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951"/>
        <w:gridCol w:w="4615"/>
      </w:tblGrid>
      <w:tr w:rsidR="00023FE7" w:rsidRPr="006F7BC2" w14:paraId="17022538" w14:textId="77777777" w:rsidTr="00B909F2">
        <w:trPr>
          <w:trHeight w:val="4063"/>
        </w:trPr>
        <w:tc>
          <w:tcPr>
            <w:tcW w:w="5951" w:type="dxa"/>
            <w:tcBorders>
              <w:bottom w:val="single" w:sz="18" w:space="0" w:color="808080"/>
              <w:right w:val="single" w:sz="18" w:space="0" w:color="808080"/>
            </w:tcBorders>
            <w:vAlign w:val="center"/>
          </w:tcPr>
          <w:p w14:paraId="37FFD876" w14:textId="77777777" w:rsidR="00023FE7" w:rsidRPr="00110033" w:rsidRDefault="00023FE7" w:rsidP="003C396A">
            <w:pPr>
              <w:pStyle w:val="Title"/>
              <w:rPr>
                <w:b w:val="0"/>
                <w:sz w:val="76"/>
                <w:szCs w:val="76"/>
              </w:rPr>
            </w:pPr>
            <w:bookmarkStart w:id="0" w:name="_Toc336337837"/>
            <w:bookmarkStart w:id="1" w:name="_Toc374363793"/>
            <w:r w:rsidRPr="006F7BC2">
              <w:rPr>
                <w:b w:val="0"/>
                <w:sz w:val="76"/>
                <w:szCs w:val="76"/>
              </w:rPr>
              <w:t>Microsoft</w:t>
            </w:r>
            <w:r w:rsidRPr="00805FA9">
              <w:rPr>
                <w:b w:val="0"/>
                <w:sz w:val="76"/>
                <w:szCs w:val="76"/>
                <w:vertAlign w:val="superscript"/>
              </w:rPr>
              <w:t>®</w:t>
            </w:r>
            <w:bookmarkEnd w:id="0"/>
            <w:bookmarkEnd w:id="1"/>
          </w:p>
          <w:p w14:paraId="6D2002CD" w14:textId="77777777" w:rsidR="00023FE7" w:rsidRPr="006F7BC2" w:rsidRDefault="00023FE7" w:rsidP="00805FA9">
            <w:pPr>
              <w:pStyle w:val="NoSpacing1"/>
              <w:ind w:left="477" w:right="1784"/>
              <w:jc w:val="right"/>
              <w:rPr>
                <w:rFonts w:ascii="Cambria" w:hAnsi="Cambria" w:cs="Calibri"/>
                <w:sz w:val="76"/>
                <w:szCs w:val="72"/>
              </w:rPr>
            </w:pPr>
            <w:r w:rsidRPr="006F7BC2">
              <w:rPr>
                <w:rFonts w:ascii="Cambria" w:hAnsi="Cambria" w:cs="Calibri"/>
                <w:sz w:val="76"/>
                <w:szCs w:val="72"/>
              </w:rPr>
              <w:t>Lista dei Prodotti</w:t>
            </w:r>
          </w:p>
        </w:tc>
        <w:tc>
          <w:tcPr>
            <w:tcW w:w="4615" w:type="dxa"/>
            <w:tcBorders>
              <w:left w:val="single" w:sz="18" w:space="0" w:color="808080"/>
              <w:bottom w:val="single" w:sz="18" w:space="0" w:color="808080"/>
            </w:tcBorders>
            <w:vAlign w:val="center"/>
          </w:tcPr>
          <w:p w14:paraId="00186DCF" w14:textId="77777777" w:rsidR="00023FE7" w:rsidRPr="00110033" w:rsidRDefault="00023FE7">
            <w:pPr>
              <w:pStyle w:val="NoSpacing1"/>
              <w:ind w:right="-1797"/>
              <w:rPr>
                <w:rFonts w:ascii="Tahoma" w:hAnsi="Tahoma" w:cs="Tahoma"/>
                <w:sz w:val="72"/>
                <w:szCs w:val="72"/>
              </w:rPr>
            </w:pPr>
          </w:p>
          <w:p w14:paraId="44395113" w14:textId="77777777" w:rsidR="00023FE7" w:rsidRPr="00110033" w:rsidRDefault="00A73E6D">
            <w:pPr>
              <w:pStyle w:val="NoSpacing1"/>
              <w:ind w:right="-1797"/>
              <w:rPr>
                <w:rFonts w:ascii="Tahoma" w:hAnsi="Tahoma" w:cs="Tahoma"/>
                <w:sz w:val="72"/>
                <w:szCs w:val="72"/>
              </w:rPr>
            </w:pPr>
            <w:r w:rsidRPr="006F7BC2">
              <w:rPr>
                <w:rFonts w:ascii="Tahoma" w:hAnsi="Tahoma" w:cs="Tahoma"/>
                <w:sz w:val="72"/>
                <w:szCs w:val="72"/>
              </w:rPr>
              <w:t>Gennaio 1</w:t>
            </w:r>
          </w:p>
          <w:p w14:paraId="65E82C8E" w14:textId="77777777" w:rsidR="00023FE7" w:rsidRPr="006F7BC2" w:rsidRDefault="0077167D" w:rsidP="00A73E6D">
            <w:pPr>
              <w:pStyle w:val="NoSpacing1"/>
              <w:ind w:rightChars="-103" w:right="-185"/>
              <w:rPr>
                <w:rFonts w:ascii="Tahoma" w:hAnsi="Tahoma" w:cs="Tahoma"/>
                <w:color w:val="4F81BD"/>
                <w:sz w:val="200"/>
                <w:szCs w:val="200"/>
              </w:rPr>
            </w:pPr>
            <w:r w:rsidRPr="006F7BC2">
              <w:rPr>
                <w:rFonts w:ascii="Tahoma" w:hAnsi="Tahoma" w:cs="Tahoma"/>
                <w:color w:val="4F81BD"/>
                <w:sz w:val="180"/>
                <w:szCs w:val="200"/>
              </w:rPr>
              <w:t>2014</w:t>
            </w:r>
          </w:p>
        </w:tc>
      </w:tr>
      <w:tr w:rsidR="00023FE7" w:rsidRPr="006F7BC2" w14:paraId="240C8BD2" w14:textId="77777777" w:rsidTr="00B909F2">
        <w:trPr>
          <w:trHeight w:val="412"/>
        </w:trPr>
        <w:tc>
          <w:tcPr>
            <w:tcW w:w="5951" w:type="dxa"/>
            <w:tcBorders>
              <w:top w:val="single" w:sz="18" w:space="0" w:color="808080"/>
            </w:tcBorders>
            <w:vAlign w:val="center"/>
          </w:tcPr>
          <w:p w14:paraId="485AA2D2" w14:textId="77777777" w:rsidR="00023FE7" w:rsidRPr="006F7BC2" w:rsidRDefault="00023FE7" w:rsidP="005830C0">
            <w:pPr>
              <w:pStyle w:val="NoSpacing1"/>
              <w:ind w:leftChars="122" w:left="220" w:firstLine="2"/>
              <w:rPr>
                <w:rFonts w:ascii="Tahoma" w:hAnsi="Tahoma" w:cs="Tahoma"/>
                <w:sz w:val="22"/>
                <w:szCs w:val="22"/>
              </w:rPr>
            </w:pPr>
            <w:r w:rsidRPr="006F7BC2">
              <w:rPr>
                <w:rFonts w:ascii="Tahoma" w:hAnsi="Tahoma" w:cs="Tahoma"/>
                <w:szCs w:val="22"/>
              </w:rPr>
              <w:t>La Lista dei Prodotti Microsoft fornisce mensilmente informazioni sul software Microsoft e sui Servizi Online concessi in licenza tramite i Programmi Microsoft Volume</w:t>
            </w:r>
            <w:r w:rsidR="005830C0">
              <w:rPr>
                <w:rFonts w:ascii="Tahoma" w:hAnsi="Tahoma" w:cs="Tahoma"/>
                <w:szCs w:val="22"/>
              </w:rPr>
              <w:t> </w:t>
            </w:r>
            <w:r w:rsidRPr="006F7BC2">
              <w:rPr>
                <w:rFonts w:ascii="Tahoma" w:hAnsi="Tahoma" w:cs="Tahoma"/>
                <w:szCs w:val="22"/>
              </w:rPr>
              <w:t>Licensing.</w:t>
            </w:r>
          </w:p>
        </w:tc>
        <w:tc>
          <w:tcPr>
            <w:tcW w:w="4615" w:type="dxa"/>
            <w:tcBorders>
              <w:top w:val="single" w:sz="18" w:space="0" w:color="808080"/>
            </w:tcBorders>
            <w:vAlign w:val="center"/>
          </w:tcPr>
          <w:p w14:paraId="58252515" w14:textId="77777777" w:rsidR="00023FE7" w:rsidRPr="006F7BC2" w:rsidRDefault="00023FE7" w:rsidP="00A04495">
            <w:pPr>
              <w:pStyle w:val="NoSpacing1"/>
              <w:ind w:rightChars="-15" w:right="-27"/>
              <w:rPr>
                <w:rFonts w:ascii="Tahoma" w:hAnsi="Tahoma" w:cs="Tahoma"/>
                <w:sz w:val="32"/>
                <w:szCs w:val="32"/>
              </w:rPr>
            </w:pPr>
          </w:p>
        </w:tc>
      </w:tr>
    </w:tbl>
    <w:p w14:paraId="105CAE11" w14:textId="77777777" w:rsidR="00023FE7" w:rsidRPr="006F7BC2" w:rsidRDefault="00023FE7" w:rsidP="006034F9">
      <w:pPr>
        <w:pStyle w:val="Heading1"/>
        <w:sectPr w:rsidR="00023FE7" w:rsidRPr="006F7BC2"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14:paraId="4E8E6D2F" w14:textId="77777777" w:rsidR="00023FE7" w:rsidRPr="006F7BC2" w:rsidRDefault="00023FE7" w:rsidP="006034F9">
      <w:pPr>
        <w:pStyle w:val="Heading1"/>
      </w:pPr>
      <w:bookmarkStart w:id="2" w:name="_Toc336337838"/>
      <w:bookmarkStart w:id="3" w:name="_Toc374363794"/>
      <w:r w:rsidRPr="006F7BC2">
        <w:lastRenderedPageBreak/>
        <w:t>INFORMAZIONI SUL PRESENTE Documento</w:t>
      </w:r>
      <w:bookmarkEnd w:id="2"/>
      <w:bookmarkEnd w:id="3"/>
    </w:p>
    <w:p w14:paraId="48FF87F4" w14:textId="77777777" w:rsidR="00023FE7" w:rsidRPr="006F7BC2" w:rsidRDefault="00023FE7">
      <w:pPr>
        <w:pStyle w:val="Body"/>
        <w:ind w:right="720"/>
      </w:pPr>
    </w:p>
    <w:p w14:paraId="0E0F7A5A" w14:textId="77777777" w:rsidR="00023FE7" w:rsidRPr="006F7BC2" w:rsidRDefault="00023FE7">
      <w:pPr>
        <w:pStyle w:val="Body"/>
        <w:ind w:right="720"/>
      </w:pPr>
      <w:r w:rsidRPr="006F7BC2">
        <w:rPr>
          <w:rFonts w:ascii="Tahoma" w:hAnsi="Tahoma" w:cs="Tahoma"/>
          <w:sz w:val="18"/>
          <w:szCs w:val="18"/>
        </w:rPr>
        <w:t>La Lista dei Prodotti Microsoft fornisce mensilmente informazioni sul software Microsoft e sui Servizi Online concessi in licenza tramite i Programmi Microsoft Volume Licensing. Le informazioni riportate nella Lista dei Prodotti Microsoft includono:</w:t>
      </w:r>
    </w:p>
    <w:p w14:paraId="02D598F4" w14:textId="77777777" w:rsidR="00023FE7" w:rsidRPr="00805FA9" w:rsidRDefault="00023FE7">
      <w:pPr>
        <w:pStyle w:val="Body"/>
        <w:ind w:right="720"/>
        <w:rPr>
          <w:sz w:val="18"/>
          <w:szCs w:val="18"/>
        </w:rPr>
      </w:pPr>
    </w:p>
    <w:p w14:paraId="57597C57" w14:textId="77777777" w:rsidR="00023FE7" w:rsidRPr="006F7BC2" w:rsidRDefault="00023FE7">
      <w:pPr>
        <w:pStyle w:val="BulletedList"/>
        <w:ind w:right="720"/>
      </w:pPr>
      <w:r w:rsidRPr="006F7BC2">
        <w:rPr>
          <w:rFonts w:ascii="Tahoma" w:hAnsi="Tahoma" w:cs="Tahoma"/>
          <w:sz w:val="18"/>
          <w:szCs w:val="18"/>
        </w:rPr>
        <w:t>Disponibilità di software e prodotti nuovi offerti tramite Microsoft Volume Licensing</w:t>
      </w:r>
    </w:p>
    <w:p w14:paraId="1F03FC30" w14:textId="77777777" w:rsidR="00023FE7" w:rsidRPr="006F7BC2" w:rsidRDefault="00023FE7" w:rsidP="00024C3C">
      <w:pPr>
        <w:pStyle w:val="BulletedList"/>
        <w:numPr>
          <w:ilvl w:val="0"/>
          <w:numId w:val="16"/>
        </w:numPr>
        <w:ind w:right="720"/>
      </w:pPr>
      <w:r w:rsidRPr="006F7BC2">
        <w:rPr>
          <w:rFonts w:ascii="Tahoma" w:hAnsi="Tahoma" w:cs="Tahoma"/>
          <w:sz w:val="18"/>
          <w:szCs w:val="18"/>
        </w:rPr>
        <w:t>Interruzione della fornitura di software e prodotti offerti tramite Microsoft Volume Licensing</w:t>
      </w:r>
    </w:p>
    <w:p w14:paraId="76EE7B1A" w14:textId="77777777" w:rsidR="00023FE7" w:rsidRPr="006F7BC2" w:rsidRDefault="00023FE7" w:rsidP="00024C3C">
      <w:pPr>
        <w:pStyle w:val="BulletedList"/>
        <w:numPr>
          <w:ilvl w:val="0"/>
          <w:numId w:val="16"/>
        </w:numPr>
        <w:ind w:right="720"/>
      </w:pPr>
      <w:r w:rsidRPr="006F7BC2">
        <w:rPr>
          <w:rFonts w:ascii="Tahoma" w:hAnsi="Tahoma" w:cs="Tahoma"/>
          <w:sz w:val="18"/>
          <w:szCs w:val="18"/>
        </w:rPr>
        <w:t xml:space="preserve">Classificazione di software e prodotti relativa al pool di prodotti con Contratti Multilicenza Microsoft (Volume Licensing) </w:t>
      </w:r>
    </w:p>
    <w:p w14:paraId="35F58118" w14:textId="77777777" w:rsidR="00023FE7" w:rsidRPr="006F7BC2" w:rsidRDefault="00023FE7" w:rsidP="00024C3C">
      <w:pPr>
        <w:pStyle w:val="BulletedList"/>
        <w:numPr>
          <w:ilvl w:val="0"/>
          <w:numId w:val="16"/>
        </w:numPr>
        <w:ind w:right="720"/>
      </w:pPr>
      <w:r w:rsidRPr="006F7BC2">
        <w:rPr>
          <w:rFonts w:ascii="Tahoma" w:hAnsi="Tahoma" w:cs="Tahoma"/>
          <w:sz w:val="18"/>
          <w:szCs w:val="18"/>
        </w:rPr>
        <w:t>Valore di punti per la tecnologia di ciascun software e prodotto</w:t>
      </w:r>
    </w:p>
    <w:p w14:paraId="266637E2" w14:textId="77777777" w:rsidR="00023FE7" w:rsidRPr="006F7BC2" w:rsidRDefault="00023FE7" w:rsidP="00024C3C">
      <w:pPr>
        <w:pStyle w:val="BulletedList"/>
        <w:numPr>
          <w:ilvl w:val="0"/>
          <w:numId w:val="16"/>
        </w:numPr>
        <w:ind w:right="720"/>
      </w:pPr>
      <w:r w:rsidRPr="006F7BC2">
        <w:rPr>
          <w:rFonts w:ascii="Tahoma" w:hAnsi="Tahoma" w:cs="Tahoma"/>
          <w:sz w:val="18"/>
          <w:szCs w:val="18"/>
        </w:rPr>
        <w:t>Promozioni disponibili</w:t>
      </w:r>
    </w:p>
    <w:p w14:paraId="3A7A9B7D" w14:textId="77777777" w:rsidR="00023FE7" w:rsidRPr="00EF23E9" w:rsidRDefault="00023FE7" w:rsidP="00024C3C">
      <w:pPr>
        <w:pStyle w:val="BulletedList"/>
        <w:numPr>
          <w:ilvl w:val="0"/>
          <w:numId w:val="16"/>
        </w:numPr>
        <w:ind w:right="720"/>
        <w:rPr>
          <w:spacing w:val="-2"/>
        </w:rPr>
      </w:pPr>
      <w:r w:rsidRPr="00EF23E9">
        <w:rPr>
          <w:rFonts w:ascii="Tahoma" w:hAnsi="Tahoma" w:cs="Tahoma"/>
          <w:spacing w:val="-2"/>
          <w:sz w:val="18"/>
          <w:szCs w:val="18"/>
        </w:rPr>
        <w:t>Percorsi di migrazione da una versione di software a un'altra versione dello stesso software</w:t>
      </w:r>
    </w:p>
    <w:p w14:paraId="0CABE1B4" w14:textId="77777777" w:rsidR="00023FE7" w:rsidRPr="006F7BC2" w:rsidRDefault="00023FE7" w:rsidP="00024C3C">
      <w:pPr>
        <w:pStyle w:val="BulletedList"/>
        <w:numPr>
          <w:ilvl w:val="0"/>
          <w:numId w:val="16"/>
        </w:numPr>
        <w:ind w:right="720"/>
      </w:pPr>
      <w:r w:rsidRPr="006F7BC2">
        <w:rPr>
          <w:rFonts w:ascii="Tahoma" w:hAnsi="Tahoma" w:cs="Tahoma"/>
          <w:sz w:val="18"/>
          <w:szCs w:val="18"/>
        </w:rPr>
        <w:t>Percorsi di migrazione da un software interrotto a nuove versioni di software</w:t>
      </w:r>
    </w:p>
    <w:p w14:paraId="38FE8152" w14:textId="77777777" w:rsidR="00023FE7" w:rsidRPr="006F7BC2" w:rsidRDefault="00023FE7" w:rsidP="00024C3C">
      <w:pPr>
        <w:pStyle w:val="BulletedList"/>
        <w:numPr>
          <w:ilvl w:val="0"/>
          <w:numId w:val="16"/>
        </w:numPr>
        <w:ind w:right="720"/>
      </w:pPr>
      <w:r w:rsidRPr="006F7BC2">
        <w:rPr>
          <w:rFonts w:ascii="Tahoma" w:hAnsi="Tahoma" w:cs="Tahoma"/>
          <w:sz w:val="18"/>
          <w:szCs w:val="18"/>
        </w:rPr>
        <w:t>Vantaggi di Software Assurance</w:t>
      </w:r>
    </w:p>
    <w:p w14:paraId="16B3F2D8" w14:textId="77777777" w:rsidR="00023FE7" w:rsidRPr="006F7BC2" w:rsidRDefault="00023FE7" w:rsidP="00024C3C">
      <w:pPr>
        <w:pStyle w:val="BulletedList"/>
        <w:numPr>
          <w:ilvl w:val="0"/>
          <w:numId w:val="16"/>
        </w:numPr>
        <w:ind w:right="720"/>
      </w:pPr>
      <w:r w:rsidRPr="006F7BC2">
        <w:rPr>
          <w:rFonts w:ascii="Tahoma" w:hAnsi="Tahoma" w:cs="Tahoma"/>
          <w:sz w:val="18"/>
          <w:szCs w:val="18"/>
        </w:rPr>
        <w:t>Altre Note e informazioni specifiche del software e dei prodotti</w:t>
      </w:r>
    </w:p>
    <w:p w14:paraId="107809F6" w14:textId="77777777" w:rsidR="00023FE7" w:rsidRPr="006F7BC2" w:rsidRDefault="00023FE7">
      <w:pPr>
        <w:ind w:right="720"/>
      </w:pPr>
    </w:p>
    <w:p w14:paraId="6822CC66" w14:textId="77777777" w:rsidR="00023FE7" w:rsidRPr="006F7BC2" w:rsidRDefault="00023FE7">
      <w:pPr>
        <w:ind w:right="720"/>
      </w:pPr>
    </w:p>
    <w:p w14:paraId="1A086170" w14:textId="77777777" w:rsidR="00023FE7" w:rsidRPr="006F7BC2" w:rsidRDefault="00023FE7" w:rsidP="006034F9">
      <w:pPr>
        <w:pStyle w:val="Heading1"/>
      </w:pPr>
      <w:bookmarkStart w:id="4" w:name="_Toc336337839"/>
      <w:bookmarkStart w:id="5" w:name="_Toc374363795"/>
      <w:r w:rsidRPr="006F7BC2">
        <w:t>MODALITà DI Utilizzo deLLA LISTA DEI</w:t>
      </w:r>
      <w:r w:rsidR="00805FA9">
        <w:t> </w:t>
      </w:r>
      <w:r w:rsidRPr="006F7BC2">
        <w:t>Prodotti Microsoft</w:t>
      </w:r>
      <w:bookmarkEnd w:id="4"/>
      <w:bookmarkEnd w:id="5"/>
    </w:p>
    <w:p w14:paraId="4E8ECD3E" w14:textId="77777777" w:rsidR="00023FE7" w:rsidRPr="006F7BC2" w:rsidRDefault="00023FE7">
      <w:pPr>
        <w:pStyle w:val="Body"/>
        <w:ind w:right="-1890"/>
      </w:pPr>
    </w:p>
    <w:p w14:paraId="5764AF45" w14:textId="77777777" w:rsidR="00023FE7" w:rsidRPr="006F7BC2" w:rsidRDefault="00023FE7">
      <w:pPr>
        <w:pStyle w:val="Body"/>
        <w:ind w:right="-1890"/>
      </w:pPr>
      <w:r w:rsidRPr="006F7BC2">
        <w:rPr>
          <w:rFonts w:ascii="Tahoma" w:hAnsi="Tahoma" w:cs="Tahoma"/>
          <w:b/>
        </w:rPr>
        <w:t xml:space="preserve">Si consiglia di familiarizzare con i codici della tabella riportati dopo i passaggi </w:t>
      </w:r>
      <w:r w:rsidR="00805FA9">
        <w:rPr>
          <w:rFonts w:ascii="Tahoma" w:hAnsi="Tahoma" w:cs="Tahoma"/>
          <w:b/>
        </w:rPr>
        <w:br/>
      </w:r>
      <w:r w:rsidRPr="006F7BC2">
        <w:rPr>
          <w:rFonts w:ascii="Tahoma" w:hAnsi="Tahoma" w:cs="Tahoma"/>
          <w:b/>
        </w:rPr>
        <w:t>che seguono.</w:t>
      </w:r>
    </w:p>
    <w:p w14:paraId="4CA4CB8C" w14:textId="77777777" w:rsidR="00023FE7" w:rsidRPr="006F7BC2" w:rsidRDefault="00023FE7">
      <w:pPr>
        <w:pStyle w:val="Body"/>
        <w:ind w:right="-1890"/>
      </w:pPr>
    </w:p>
    <w:p w14:paraId="69219FC2" w14:textId="77777777" w:rsidR="00023FE7" w:rsidRPr="006F7BC2" w:rsidRDefault="00023FE7">
      <w:pPr>
        <w:pStyle w:val="Body"/>
        <w:ind w:right="-1890"/>
      </w:pPr>
      <w:r w:rsidRPr="006F7BC2">
        <w:rPr>
          <w:rStyle w:val="BodyChar"/>
          <w:rFonts w:ascii="Tahoma" w:hAnsi="Tahoma" w:cs="Tahoma"/>
          <w:b/>
          <w:sz w:val="18"/>
          <w:szCs w:val="18"/>
        </w:rPr>
        <w:t>Punto 1:</w:t>
      </w:r>
      <w:r w:rsidR="00B42678" w:rsidRPr="006F7BC2">
        <w:rPr>
          <w:rStyle w:val="BodyChar"/>
          <w:rFonts w:ascii="Tahoma" w:hAnsi="Tahoma" w:cs="Tahoma"/>
          <w:b/>
          <w:sz w:val="18"/>
          <w:szCs w:val="18"/>
        </w:rPr>
        <w:t xml:space="preserve"> </w:t>
      </w:r>
      <w:r w:rsidRPr="006F7BC2">
        <w:rPr>
          <w:rFonts w:ascii="Tahoma" w:hAnsi="Tahoma" w:cs="Tahoma"/>
          <w:sz w:val="18"/>
          <w:szCs w:val="18"/>
        </w:rPr>
        <w:t xml:space="preserve">individuare nella tabella il software che interessa. </w:t>
      </w:r>
    </w:p>
    <w:p w14:paraId="49FAD6E1" w14:textId="77777777" w:rsidR="00023FE7" w:rsidRPr="00805FA9" w:rsidRDefault="00CB0C12">
      <w:pPr>
        <w:pStyle w:val="Body"/>
        <w:ind w:right="-1890"/>
        <w:rPr>
          <w:sz w:val="18"/>
          <w:szCs w:val="18"/>
        </w:rPr>
      </w:pPr>
      <w:r>
        <w:rPr>
          <w:noProof/>
          <w:sz w:val="18"/>
          <w:szCs w:val="18"/>
        </w:rPr>
        <mc:AlternateContent>
          <mc:Choice Requires="wps">
            <w:drawing>
              <wp:anchor distT="0" distB="0" distL="114300" distR="114300" simplePos="0" relativeHeight="251664387" behindDoc="0" locked="0" layoutInCell="1" allowOverlap="1" wp14:anchorId="6811273F" wp14:editId="751B77AC">
                <wp:simplePos x="0" y="0"/>
                <wp:positionH relativeFrom="column">
                  <wp:posOffset>-142875</wp:posOffset>
                </wp:positionH>
                <wp:positionV relativeFrom="paragraph">
                  <wp:posOffset>109855</wp:posOffset>
                </wp:positionV>
                <wp:extent cx="516890" cy="422275"/>
                <wp:effectExtent l="9525" t="5080" r="6985" b="10795"/>
                <wp:wrapNone/>
                <wp:docPr id="1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6890" cy="422275"/>
                        </a:xfrm>
                        <a:prstGeom prst="rect">
                          <a:avLst/>
                        </a:prstGeom>
                        <a:solidFill>
                          <a:schemeClr val="bg1">
                            <a:lumMod val="100000"/>
                            <a:lumOff val="0"/>
                          </a:schemeClr>
                        </a:solidFill>
                        <a:ln w="9525">
                          <a:solidFill>
                            <a:schemeClr val="bg1">
                              <a:lumMod val="100000"/>
                              <a:lumOff val="0"/>
                            </a:schemeClr>
                          </a:solidFill>
                          <a:miter lim="800000"/>
                          <a:headEnd/>
                          <a:tailEnd/>
                        </a:ln>
                      </wps:spPr>
                      <wps:txbx>
                        <w:txbxContent>
                          <w:p w14:paraId="37582CF1" w14:textId="77777777" w:rsidR="00A92E44" w:rsidRDefault="00A92E44"/>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811273F" id="_x0000_t202" coordsize="21600,21600" o:spt="202" path="m,l,21600r21600,l21600,xe">
                <v:stroke joinstyle="miter"/>
                <v:path gradientshapeok="t" o:connecttype="rect"/>
              </v:shapetype>
              <v:shape id="Text Box 12" o:spid="_x0000_s1026" type="#_x0000_t202" style="position:absolute;left:0;text-align:left;margin-left:-11.25pt;margin-top:8.65pt;width:40.7pt;height:33.25pt;z-index:25166438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" fillcolor="white [3212]" strokecolor="white [3212]">
                <v:textbox inset="5.85pt,.7pt,5.85pt,.7pt">
                  <w:txbxContent>
                    <w:p w14:paraId="37582CF1" w14:textId="77777777" w:rsidR="00A92E44" w:rsidRDefault="00A92E44"/>
                  </w:txbxContent>
                </v:textbox>
              </v:shape>
            </w:pict>
          </mc:Fallback>
        </mc:AlternateContent>
      </w:r>
    </w:p>
    <w:p w14:paraId="371243D0" w14:textId="77777777" w:rsidR="00023FE7" w:rsidRPr="006F7BC2" w:rsidRDefault="00CB0C12" w:rsidP="0013361B">
      <w:pPr>
        <w:pStyle w:val="NumberedSteps"/>
        <w:ind w:left="-180" w:right="720"/>
      </w:pPr>
      <w:r>
        <w:rPr>
          <w:b/>
          <w:noProof/>
          <w:sz w:val="76"/>
          <w:szCs w:val="76"/>
        </w:rPr>
        <mc:AlternateContent>
          <mc:Choice Requires="wps">
            <w:drawing>
              <wp:anchor distT="0" distB="0" distL="114300" distR="114300" simplePos="0" relativeHeight="251659267" behindDoc="0" locked="0" layoutInCell="1" allowOverlap="1" wp14:anchorId="39CAEEE1" wp14:editId="393B0F12">
                <wp:simplePos x="0" y="0"/>
                <wp:positionH relativeFrom="column">
                  <wp:posOffset>-161925</wp:posOffset>
                </wp:positionH>
                <wp:positionV relativeFrom="paragraph">
                  <wp:posOffset>2209165</wp:posOffset>
                </wp:positionV>
                <wp:extent cx="1647825" cy="200025"/>
                <wp:effectExtent l="19050" t="19050" r="28575" b="28575"/>
                <wp:wrapNone/>
                <wp:docPr id="110" name="Oval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47825" cy="20002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6E1728A" id="Oval 7" o:spid="_x0000_s1026" style="position:absolute;margin-left:-12.75pt;margin-top:173.95pt;width:129.75pt;height:15.75pt;z-index:25165926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" filled="f" strokecolor="red" strokeweight="2.25pt">
                <v:textbox inset="5.85pt,.7pt,5.85pt,.7pt"/>
              </v:oval>
            </w:pict>
          </mc:Fallback>
        </mc:AlternateContent>
      </w:r>
      <w:r w:rsidR="0068417D">
        <w:rPr>
          <w:noProof/>
        </w:rPr>
        <w:drawing>
          <wp:inline distT="0" distB="0" distL="0" distR="0" wp14:anchorId="29BDFD82" wp14:editId="78B32124">
            <wp:extent cx="5934456" cy="3625614"/>
            <wp:effectExtent l="0" t="0" r="0" b="0"/>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7793" t="22073" r="14326" b="26087"/>
                    <a:stretch/>
                  </pic:blipFill>
                  <pic:spPr bwMode="auto">
                    <a:xfrm>
                      <a:off x="0" y="0"/>
                      <a:ext cx="5934456" cy="3625614"/>
                    </a:xfrm>
                    <a:prstGeom prst="rect">
                      <a:avLst/>
                    </a:prstGeom>
                    <a:ln>
                      <a:noFill/>
                    </a:ln>
                    <a:extLst>
                      <a:ext uri="{53640926-AAD7-44D8-BBD7-CCE9431645EC}">
                        <a14:shadowObscured xmlns:a14="http://schemas.microsoft.com/office/drawing/2010/main"/>
                      </a:ext>
                    </a:extLst>
                  </pic:spPr>
                </pic:pic>
              </a:graphicData>
            </a:graphic>
          </wp:inline>
        </w:drawing>
      </w:r>
    </w:p>
    <w:p w14:paraId="52C066BE" w14:textId="77777777" w:rsidR="00023FE7" w:rsidRPr="006F7BC2" w:rsidRDefault="00023FE7" w:rsidP="004734A2">
      <w:pPr>
        <w:pStyle w:val="NumberedSteps"/>
        <w:spacing w:before="120" w:after="120"/>
        <w:ind w:right="720"/>
      </w:pPr>
      <w:r w:rsidRPr="006F7BC2">
        <w:rPr>
          <w:rStyle w:val="BodyChar"/>
          <w:rFonts w:ascii="Tahoma" w:hAnsi="Tahoma" w:cs="Tahoma"/>
          <w:b/>
          <w:sz w:val="18"/>
          <w:szCs w:val="18"/>
        </w:rPr>
        <w:lastRenderedPageBreak/>
        <w:t>Punto 2:</w:t>
      </w:r>
      <w:r w:rsidR="00B42678" w:rsidRPr="006F7BC2">
        <w:rPr>
          <w:rFonts w:ascii="Tahoma" w:hAnsi="Tahoma" w:cs="Tahoma"/>
          <w:sz w:val="18"/>
          <w:szCs w:val="18"/>
        </w:rPr>
        <w:t xml:space="preserve"> </w:t>
      </w:r>
      <w:r w:rsidRPr="006F7BC2">
        <w:rPr>
          <w:rFonts w:ascii="Tahoma" w:hAnsi="Tahoma" w:cs="Tahoma"/>
          <w:sz w:val="18"/>
          <w:szCs w:val="18"/>
        </w:rPr>
        <w:t>esaminare le informazioni nelle colonne relative alle promozioni disponibili, ai vantaggi di</w:t>
      </w:r>
      <w:r w:rsidR="00805FA9">
        <w:rPr>
          <w:rFonts w:ascii="Tahoma" w:hAnsi="Tahoma" w:cs="Tahoma"/>
          <w:sz w:val="18"/>
          <w:szCs w:val="18"/>
        </w:rPr>
        <w:t> </w:t>
      </w:r>
      <w:r w:rsidRPr="006F7BC2">
        <w:rPr>
          <w:rFonts w:ascii="Tahoma" w:hAnsi="Tahoma" w:cs="Tahoma"/>
          <w:sz w:val="18"/>
          <w:szCs w:val="18"/>
        </w:rPr>
        <w:t>Software Assurance, ai punti accumulati, alla disponibilità dei programmi, ecc.</w:t>
      </w:r>
    </w:p>
    <w:p w14:paraId="3A325B3E" w14:textId="77777777" w:rsidR="00023FE7" w:rsidRPr="006F7BC2" w:rsidRDefault="00023FE7" w:rsidP="004734A2">
      <w:pPr>
        <w:pStyle w:val="NumberedSteps"/>
        <w:spacing w:before="120" w:after="120"/>
        <w:ind w:right="720"/>
      </w:pPr>
      <w:r w:rsidRPr="006F7BC2">
        <w:rPr>
          <w:rStyle w:val="BodyChar"/>
          <w:rFonts w:ascii="Tahoma" w:hAnsi="Tahoma" w:cs="Tahoma"/>
          <w:b/>
          <w:sz w:val="18"/>
          <w:szCs w:val="18"/>
        </w:rPr>
        <w:t>Punto 3:</w:t>
      </w:r>
      <w:r w:rsidR="00B42678" w:rsidRPr="006F7BC2">
        <w:rPr>
          <w:rFonts w:ascii="Tahoma" w:hAnsi="Tahoma" w:cs="Tahoma"/>
          <w:sz w:val="18"/>
          <w:szCs w:val="18"/>
        </w:rPr>
        <w:t xml:space="preserve"> </w:t>
      </w:r>
      <w:r w:rsidRPr="006F7BC2">
        <w:rPr>
          <w:rFonts w:ascii="Tahoma" w:hAnsi="Tahoma" w:cs="Tahoma"/>
          <w:sz w:val="18"/>
          <w:szCs w:val="18"/>
        </w:rPr>
        <w:t xml:space="preserve">alcuni software saranno anche corredati di note a piè di pagina riguardanti informazioni aggiuntive. Per leggerle, se applicabile, </w:t>
      </w:r>
      <w:r w:rsidR="007C4E45" w:rsidRPr="006F7BC2">
        <w:rPr>
          <w:rFonts w:ascii="Tahoma" w:hAnsi="Tahoma" w:cs="Tahoma"/>
          <w:sz w:val="18"/>
          <w:szCs w:val="18"/>
        </w:rPr>
        <w:t>“</w:t>
      </w:r>
      <w:r w:rsidRPr="006F7BC2">
        <w:rPr>
          <w:rFonts w:ascii="Tahoma" w:hAnsi="Tahoma" w:cs="Tahoma"/>
          <w:sz w:val="18"/>
          <w:szCs w:val="18"/>
        </w:rPr>
        <w:t>fare clic</w:t>
      </w:r>
      <w:r w:rsidR="007C4E45" w:rsidRPr="006F7BC2">
        <w:rPr>
          <w:rFonts w:ascii="Tahoma" w:hAnsi="Tahoma" w:cs="Tahoma"/>
          <w:sz w:val="18"/>
          <w:szCs w:val="18"/>
        </w:rPr>
        <w:t>”</w:t>
      </w:r>
      <w:r w:rsidRPr="006F7BC2">
        <w:rPr>
          <w:rFonts w:ascii="Tahoma" w:hAnsi="Tahoma" w:cs="Tahoma"/>
          <w:sz w:val="18"/>
          <w:szCs w:val="18"/>
        </w:rPr>
        <w:t xml:space="preserve"> (Ctrl + clic) sul numero della nota a piè di pagina, che indirizzerà immediatamente al testo corrispondente oppure fare riferimento alla nota a</w:t>
      </w:r>
      <w:r w:rsidR="00805FA9">
        <w:rPr>
          <w:rFonts w:ascii="Tahoma" w:hAnsi="Tahoma" w:cs="Tahoma"/>
          <w:sz w:val="18"/>
          <w:szCs w:val="18"/>
        </w:rPr>
        <w:t> </w:t>
      </w:r>
      <w:r w:rsidRPr="006F7BC2">
        <w:rPr>
          <w:rFonts w:ascii="Tahoma" w:hAnsi="Tahoma" w:cs="Tahoma"/>
          <w:sz w:val="18"/>
          <w:szCs w:val="18"/>
        </w:rPr>
        <w:t>piè di pagina identificata nelle pagine che seguono la tabella. Le informazioni aggiuntive includono i dettagli riguardanti le offerte di migrazione o i criteri di idoneità illustrati nell'esempio che segue.</w:t>
      </w:r>
    </w:p>
    <w:p w14:paraId="38E339A8" w14:textId="77777777" w:rsidR="00023FE7" w:rsidRPr="006F7BC2" w:rsidRDefault="0068417D" w:rsidP="004734A2">
      <w:pPr>
        <w:pStyle w:val="NumberedSteps"/>
        <w:tabs>
          <w:tab w:val="left" w:pos="9360"/>
        </w:tabs>
        <w:spacing w:before="120" w:after="120"/>
        <w:ind w:right="720"/>
      </w:pPr>
      <w:r>
        <w:rPr>
          <w:b/>
          <w:noProof/>
          <w:sz w:val="76"/>
          <w:szCs w:val="76"/>
        </w:rPr>
        <mc:AlternateContent>
          <mc:Choice Requires="wps">
            <w:drawing>
              <wp:anchor distT="0" distB="0" distL="114300" distR="114300" simplePos="0" relativeHeight="251661315" behindDoc="0" locked="0" layoutInCell="1" allowOverlap="1" wp14:anchorId="0B0B55C5" wp14:editId="4CE62B6D">
                <wp:simplePos x="0" y="0"/>
                <wp:positionH relativeFrom="column">
                  <wp:posOffset>400050</wp:posOffset>
                </wp:positionH>
                <wp:positionV relativeFrom="paragraph">
                  <wp:posOffset>2099310</wp:posOffset>
                </wp:positionV>
                <wp:extent cx="1101090" cy="171450"/>
                <wp:effectExtent l="19050" t="19050" r="22860" b="19050"/>
                <wp:wrapNone/>
                <wp:docPr id="14"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01090" cy="171450"/>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3978131" id="Oval 9" o:spid="_x0000_s1026" style="position:absolute;margin-left:31.5pt;margin-top:165.3pt;width:86.7pt;height:13.5pt;z-index:2516613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" filled="f" strokecolor="red" strokeweight="2.25pt">
                <v:textbox inset="5.85pt,.7pt,5.85pt,.7pt"/>
              </v:oval>
            </w:pict>
          </mc:Fallback>
        </mc:AlternateContent>
      </w:r>
      <w:r>
        <w:rPr>
          <w:b/>
          <w:noProof/>
          <w:sz w:val="76"/>
          <w:szCs w:val="76"/>
        </w:rPr>
        <mc:AlternateContent>
          <mc:Choice Requires="wps">
            <w:drawing>
              <wp:anchor distT="0" distB="0" distL="114300" distR="114300" simplePos="0" relativeHeight="251662339" behindDoc="0" locked="0" layoutInCell="1" allowOverlap="1" wp14:anchorId="351CCBAA" wp14:editId="2CBE1525">
                <wp:simplePos x="0" y="0"/>
                <wp:positionH relativeFrom="column">
                  <wp:posOffset>1757045</wp:posOffset>
                </wp:positionH>
                <wp:positionV relativeFrom="paragraph">
                  <wp:posOffset>2098675</wp:posOffset>
                </wp:positionV>
                <wp:extent cx="276225" cy="171450"/>
                <wp:effectExtent l="19050" t="19050" r="28575" b="19050"/>
                <wp:wrapNone/>
                <wp:docPr id="15"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6225" cy="171450"/>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2720AFD" id="Oval 10" o:spid="_x0000_s1026" style="position:absolute;margin-left:138.35pt;margin-top:165.25pt;width:21.75pt;height:13.5pt;z-index:2516623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" filled="f" strokecolor="red" strokeweight="2.25pt">
                <v:textbox inset="5.85pt,.7pt,5.85pt,.7pt"/>
              </v:oval>
            </w:pict>
          </mc:Fallback>
        </mc:AlternateContent>
      </w:r>
      <w:r w:rsidR="00CB0C12">
        <w:rPr>
          <w:b/>
          <w:noProof/>
          <w:sz w:val="76"/>
          <w:szCs w:val="76"/>
        </w:rPr>
        <mc:AlternateContent>
          <mc:Choice Requires="wps">
            <w:drawing>
              <wp:anchor distT="0" distB="0" distL="114300" distR="114300" simplePos="0" relativeHeight="251663363" behindDoc="0" locked="0" layoutInCell="1" allowOverlap="1" wp14:anchorId="133E04DC" wp14:editId="4D4D2C49">
                <wp:simplePos x="0" y="0"/>
                <wp:positionH relativeFrom="column">
                  <wp:posOffset>374015</wp:posOffset>
                </wp:positionH>
                <wp:positionV relativeFrom="paragraph">
                  <wp:posOffset>38735</wp:posOffset>
                </wp:positionV>
                <wp:extent cx="269875" cy="269875"/>
                <wp:effectExtent l="2540" t="635" r="3810" b="0"/>
                <wp:wrapNone/>
                <wp:docPr id="109"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9875" cy="269875"/>
                        </a:xfrm>
                        <a:prstGeom prst="rect">
                          <a:avLst/>
                        </a:prstGeom>
                        <a:solidFill>
                          <a:schemeClr val="bg1">
                            <a:lumMod val="100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DBF7D9C" w14:textId="77777777" w:rsidR="00A92E44" w:rsidRDefault="00A92E44"/>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33E04DC" id="Text Box 11" o:spid="_x0000_s1027" type="#_x0000_t202" style="position:absolute;left:0;text-align:left;margin-left:29.45pt;margin-top:3.05pt;width:21.25pt;height:21.25pt;z-index:25166336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" fillcolor="white [3212]" stroked="f">
                <v:textbox inset="5.85pt,.7pt,5.85pt,.7pt">
                  <w:txbxContent>
                    <w:p w14:paraId="1DBF7D9C" w14:textId="77777777" w:rsidR="00A92E44" w:rsidRDefault="00A92E44"/>
                  </w:txbxContent>
                </v:textbox>
              </v:shape>
            </w:pict>
          </mc:Fallback>
        </mc:AlternateContent>
      </w:r>
      <w:r>
        <w:rPr>
          <w:noProof/>
        </w:rPr>
        <w:drawing>
          <wp:inline distT="0" distB="0" distL="0" distR="0" wp14:anchorId="24A8C77C" wp14:editId="79F9A727">
            <wp:extent cx="2035534" cy="3623914"/>
            <wp:effectExtent l="0" t="0" r="3175" b="0"/>
            <wp:docPr id="114" name="Picture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7793" t="22073" r="58913" b="26087"/>
                    <a:stretch/>
                  </pic:blipFill>
                  <pic:spPr bwMode="auto">
                    <a:xfrm>
                      <a:off x="0" y="0"/>
                      <a:ext cx="2035534" cy="3623914"/>
                    </a:xfrm>
                    <a:prstGeom prst="rect">
                      <a:avLst/>
                    </a:prstGeom>
                    <a:ln>
                      <a:noFill/>
                    </a:ln>
                    <a:extLst>
                      <a:ext uri="{53640926-AAD7-44D8-BBD7-CCE9431645EC}">
                        <a14:shadowObscured xmlns:a14="http://schemas.microsoft.com/office/drawing/2010/main"/>
                      </a:ext>
                    </a:extLst>
                  </pic:spPr>
                </pic:pic>
              </a:graphicData>
            </a:graphic>
          </wp:inline>
        </w:drawing>
      </w:r>
    </w:p>
    <w:p w14:paraId="0027BD99" w14:textId="77777777" w:rsidR="0013361B" w:rsidRPr="00C76E22" w:rsidRDefault="0013361B" w:rsidP="004734A2">
      <w:pPr>
        <w:pStyle w:val="NumberedSteps"/>
        <w:tabs>
          <w:tab w:val="left" w:pos="9360"/>
        </w:tabs>
        <w:spacing w:before="0" w:after="0"/>
        <w:ind w:right="720"/>
        <w:rPr>
          <w:sz w:val="18"/>
          <w:szCs w:val="18"/>
        </w:rPr>
      </w:pPr>
    </w:p>
    <w:p w14:paraId="0FA148B6" w14:textId="77777777" w:rsidR="00023FE7" w:rsidRPr="006F7BC2" w:rsidRDefault="0068417D" w:rsidP="004734A2">
      <w:pPr>
        <w:pStyle w:val="NumberedSteps"/>
        <w:spacing w:before="0" w:after="0"/>
        <w:ind w:right="720"/>
      </w:pPr>
      <w:r w:rsidRPr="00C763C5">
        <w:rPr>
          <w:noProof/>
          <w:bdr w:val="single" w:sz="4" w:space="0" w:color="auto"/>
        </w:rPr>
        <w:drawing>
          <wp:inline distT="0" distB="0" distL="0" distR="0" wp14:anchorId="798E6B77" wp14:editId="67BDAE70">
            <wp:extent cx="4818888" cy="1032616"/>
            <wp:effectExtent l="0" t="0" r="1270" b="0"/>
            <wp:docPr id="115" name="Pictur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25284" t="19565" r="24771" b="67057"/>
                    <a:stretch/>
                  </pic:blipFill>
                  <pic:spPr bwMode="auto">
                    <a:xfrm>
                      <a:off x="0" y="0"/>
                      <a:ext cx="4818888" cy="1032616"/>
                    </a:xfrm>
                    <a:prstGeom prst="rect">
                      <a:avLst/>
                    </a:prstGeom>
                    <a:ln>
                      <a:noFill/>
                    </a:ln>
                    <a:extLst>
                      <a:ext uri="{53640926-AAD7-44D8-BBD7-CCE9431645EC}">
                        <a14:shadowObscured xmlns:a14="http://schemas.microsoft.com/office/drawing/2010/main"/>
                      </a:ext>
                    </a:extLst>
                  </pic:spPr>
                </pic:pic>
              </a:graphicData>
            </a:graphic>
          </wp:inline>
        </w:drawing>
      </w:r>
    </w:p>
    <w:p w14:paraId="396F3573" w14:textId="77777777" w:rsidR="0013361B" w:rsidRPr="00805FA9" w:rsidRDefault="0013361B" w:rsidP="004734A2">
      <w:pPr>
        <w:pStyle w:val="NumberedSteps"/>
        <w:spacing w:before="0" w:after="0"/>
        <w:ind w:right="720"/>
        <w:rPr>
          <w:sz w:val="18"/>
          <w:szCs w:val="18"/>
        </w:rPr>
      </w:pPr>
    </w:p>
    <w:p w14:paraId="7A6261FC" w14:textId="77777777" w:rsidR="00023FE7" w:rsidRPr="006F7BC2" w:rsidRDefault="00023FE7" w:rsidP="004734A2">
      <w:pPr>
        <w:pStyle w:val="NumberedSteps"/>
        <w:spacing w:before="120" w:after="120"/>
        <w:ind w:right="720"/>
      </w:pPr>
      <w:r w:rsidRPr="006F7BC2">
        <w:rPr>
          <w:rStyle w:val="BodyChar"/>
          <w:rFonts w:ascii="Tahoma" w:hAnsi="Tahoma" w:cs="Tahoma"/>
          <w:b/>
          <w:sz w:val="18"/>
          <w:szCs w:val="18"/>
        </w:rPr>
        <w:t>Punto 4:</w:t>
      </w:r>
      <w:r w:rsidR="00B42678" w:rsidRPr="006F7BC2">
        <w:rPr>
          <w:rStyle w:val="BodyChar"/>
          <w:rFonts w:ascii="Tahoma" w:hAnsi="Tahoma" w:cs="Tahoma"/>
          <w:b/>
          <w:sz w:val="18"/>
          <w:szCs w:val="18"/>
        </w:rPr>
        <w:t xml:space="preserve"> </w:t>
      </w:r>
      <w:r w:rsidRPr="006F7BC2">
        <w:rPr>
          <w:rFonts w:ascii="Tahoma" w:hAnsi="Tahoma" w:cs="Tahoma"/>
          <w:sz w:val="18"/>
          <w:szCs w:val="18"/>
        </w:rPr>
        <w:t>per ulteriori informazioni sui vantaggi di Software Assurance e sulle modalità di acquisto e di rinnovo di Software Assurance, vedere le Appendici 5 e 6.</w:t>
      </w:r>
    </w:p>
    <w:p w14:paraId="2B55F177" w14:textId="77777777" w:rsidR="00023FE7" w:rsidRPr="006F7BC2" w:rsidRDefault="00023FE7" w:rsidP="00805FA9">
      <w:pPr>
        <w:pStyle w:val="Body"/>
        <w:ind w:right="720"/>
      </w:pPr>
      <w:r w:rsidRPr="006F7BC2">
        <w:rPr>
          <w:rFonts w:ascii="Tahoma" w:hAnsi="Tahoma" w:cs="Tahoma"/>
          <w:b/>
          <w:sz w:val="18"/>
          <w:szCs w:val="18"/>
        </w:rPr>
        <w:t>Nota:</w:t>
      </w:r>
      <w:r w:rsidR="00B42678" w:rsidRPr="006F7BC2">
        <w:rPr>
          <w:rFonts w:ascii="Tahoma" w:hAnsi="Tahoma" w:cs="Tahoma"/>
          <w:sz w:val="18"/>
          <w:szCs w:val="18"/>
        </w:rPr>
        <w:t xml:space="preserve"> </w:t>
      </w:r>
      <w:r w:rsidRPr="006F7BC2">
        <w:rPr>
          <w:rFonts w:ascii="Tahoma" w:hAnsi="Tahoma" w:cs="Tahoma"/>
          <w:sz w:val="18"/>
          <w:szCs w:val="18"/>
        </w:rPr>
        <w:t>la presente Lista dei Prodotti identifica, in base al programma, il software che è disponibile e</w:t>
      </w:r>
      <w:r w:rsidR="00805FA9">
        <w:rPr>
          <w:rFonts w:ascii="Tahoma" w:hAnsi="Tahoma" w:cs="Tahoma"/>
          <w:sz w:val="18"/>
          <w:szCs w:val="18"/>
        </w:rPr>
        <w:t> </w:t>
      </w:r>
      <w:r w:rsidRPr="006F7BC2">
        <w:rPr>
          <w:rFonts w:ascii="Tahoma" w:hAnsi="Tahoma" w:cs="Tahoma"/>
          <w:sz w:val="18"/>
          <w:szCs w:val="18"/>
        </w:rPr>
        <w:t>le informazioni specifiche riguardanti l'acquisto di Licenze per tale software. È incorporato nel contratto Microsoft Volume Licensing. La disponibilità del software può variare in base al paese. Le</w:t>
      </w:r>
      <w:r w:rsidR="00805FA9">
        <w:rPr>
          <w:rFonts w:ascii="Tahoma" w:hAnsi="Tahoma" w:cs="Tahoma"/>
          <w:sz w:val="18"/>
          <w:szCs w:val="18"/>
        </w:rPr>
        <w:t> </w:t>
      </w:r>
      <w:r w:rsidRPr="006F7BC2">
        <w:rPr>
          <w:rFonts w:ascii="Tahoma" w:hAnsi="Tahoma" w:cs="Tahoma"/>
          <w:sz w:val="18"/>
          <w:szCs w:val="18"/>
        </w:rPr>
        <w:t>società dovranno contattare il loro rivenditore o l'Account Manager designato da Microsoft per</w:t>
      </w:r>
      <w:r w:rsidR="00805FA9">
        <w:rPr>
          <w:rFonts w:ascii="Tahoma" w:hAnsi="Tahoma" w:cs="Tahoma"/>
          <w:sz w:val="18"/>
          <w:szCs w:val="18"/>
        </w:rPr>
        <w:t> </w:t>
      </w:r>
      <w:r w:rsidRPr="006F7BC2">
        <w:rPr>
          <w:rFonts w:ascii="Tahoma" w:hAnsi="Tahoma" w:cs="Tahoma"/>
          <w:sz w:val="18"/>
          <w:szCs w:val="18"/>
        </w:rPr>
        <w:t>informazioni relative alla disponibilità di un determinato software in base al paese.</w:t>
      </w:r>
    </w:p>
    <w:p w14:paraId="1B1D31E2" w14:textId="77777777" w:rsidR="00023FE7" w:rsidRDefault="00023FE7">
      <w:pPr>
        <w:pStyle w:val="Body"/>
        <w:ind w:right="720"/>
      </w:pPr>
    </w:p>
    <w:p w14:paraId="4A0F61CD" w14:textId="77777777" w:rsidR="006A7972" w:rsidRPr="00997B88" w:rsidRDefault="00023FE7" w:rsidP="004734A2">
      <w:pPr>
        <w:pStyle w:val="Body"/>
        <w:ind w:right="720"/>
        <w:rPr>
          <w:noProof/>
        </w:rPr>
      </w:pPr>
      <w:r w:rsidRPr="006F7BC2">
        <w:rPr>
          <w:rFonts w:ascii="Tahoma" w:hAnsi="Tahoma" w:cs="Tahoma"/>
          <w:sz w:val="18"/>
          <w:szCs w:val="18"/>
        </w:rPr>
        <w:t>Sarà anche possibile prendere in visione il documento Diritti di Utilizzo del Prodotto (Product Use Rights o PUR). Il PUR viene prodotto ogni trimestre e fornisce informazioni sugli ultimi diritti sull'utilizzo del software Microsoft ai sensi dei Programmi per i Contratti Multilicenza. Il documento si trova all'indirizzo:</w:t>
      </w:r>
      <w:r w:rsidR="00B42678" w:rsidRPr="006F7BC2">
        <w:rPr>
          <w:rFonts w:ascii="Tahoma" w:hAnsi="Tahoma" w:cs="Tahoma"/>
          <w:sz w:val="18"/>
          <w:szCs w:val="18"/>
        </w:rPr>
        <w:t xml:space="preserve"> </w:t>
      </w:r>
      <w:r w:rsidRPr="006F7BC2">
        <w:rPr>
          <w:rFonts w:ascii="Tahoma" w:hAnsi="Tahoma" w:cs="Tahoma"/>
          <w:sz w:val="18"/>
          <w:szCs w:val="18"/>
        </w:rPr>
        <w:t>http://www.microsoftvolumelicensing.com/userights/Default.aspx</w:t>
      </w:r>
      <w:hyperlink w:history="1"/>
      <w:r w:rsidRPr="006F7BC2">
        <w:br w:type="page"/>
      </w:r>
      <w:r w:rsidR="00047FC0" w:rsidRPr="00997B88">
        <w:rPr>
          <w:rFonts w:cs="Tahoma"/>
          <w:b/>
          <w:caps/>
          <w:noProof/>
          <w:sz w:val="22"/>
          <w:szCs w:val="18"/>
        </w:rPr>
        <w:fldChar w:fldCharType="begin"/>
      </w:r>
      <w:r w:rsidRPr="00997B88">
        <w:instrText xml:space="preserve"> TOC \o "1-2" \t "Heading 3,3,Heading 4,4,Product Names,2" </w:instrText>
      </w:r>
      <w:r w:rsidR="00047FC0" w:rsidRPr="00997B88">
        <w:rPr>
          <w:rFonts w:cs="Tahoma"/>
          <w:b/>
          <w:caps/>
          <w:noProof/>
          <w:sz w:val="22"/>
          <w:szCs w:val="18"/>
        </w:rPr>
        <w:fldChar w:fldCharType="separate"/>
      </w:r>
    </w:p>
    <w:p w14:paraId="4B27BFE0" w14:textId="77777777" w:rsidR="006A7972" w:rsidRPr="00997B88" w:rsidRDefault="006A7972">
      <w:pPr>
        <w:pStyle w:val="TOC1"/>
        <w:rPr>
          <w:rFonts w:asciiTheme="minorHAnsi" w:eastAsiaTheme="minorEastAsia" w:hAnsiTheme="minorHAnsi" w:cstheme="minorBidi"/>
          <w:b w:val="0"/>
          <w:caps w:val="0"/>
          <w:color w:val="auto"/>
          <w:szCs w:val="22"/>
          <w:lang w:eastAsia="ja-JP"/>
        </w:rPr>
      </w:pPr>
      <w:r w:rsidRPr="00997B88">
        <w:rPr>
          <w:b w:val="0"/>
          <w:color w:val="auto"/>
        </w:rPr>
        <w:lastRenderedPageBreak/>
        <w:t>Microsoft</w:t>
      </w:r>
      <w:r w:rsidRPr="00997B88">
        <w:rPr>
          <w:b w:val="0"/>
          <w:color w:val="auto"/>
          <w:vertAlign w:val="superscript"/>
        </w:rPr>
        <w:t>®</w:t>
      </w:r>
      <w:r w:rsidRPr="00997B88">
        <w:rPr>
          <w:color w:val="auto"/>
        </w:rPr>
        <w:tab/>
      </w:r>
      <w:r w:rsidRPr="00997B88">
        <w:rPr>
          <w:color w:val="auto"/>
        </w:rPr>
        <w:fldChar w:fldCharType="begin"/>
      </w:r>
      <w:r w:rsidRPr="00997B88">
        <w:rPr>
          <w:color w:val="auto"/>
        </w:rPr>
        <w:instrText xml:space="preserve"> PAGEREF _Toc374363793 \h </w:instrText>
      </w:r>
      <w:r w:rsidRPr="00997B88">
        <w:rPr>
          <w:color w:val="auto"/>
        </w:rPr>
      </w:r>
      <w:r w:rsidRPr="00997B88">
        <w:rPr>
          <w:color w:val="auto"/>
        </w:rPr>
        <w:fldChar w:fldCharType="separate"/>
      </w:r>
      <w:r w:rsidR="00CB1E18">
        <w:rPr>
          <w:color w:val="auto"/>
        </w:rPr>
        <w:t>1</w:t>
      </w:r>
      <w:r w:rsidRPr="00997B88">
        <w:rPr>
          <w:color w:val="auto"/>
        </w:rPr>
        <w:fldChar w:fldCharType="end"/>
      </w:r>
    </w:p>
    <w:p w14:paraId="4EF8DC60" w14:textId="77777777" w:rsidR="006A7972" w:rsidRPr="00997B88" w:rsidRDefault="006A7972">
      <w:pPr>
        <w:pStyle w:val="TOC1"/>
        <w:rPr>
          <w:rFonts w:asciiTheme="minorHAnsi" w:eastAsiaTheme="minorEastAsia" w:hAnsiTheme="minorHAnsi" w:cstheme="minorBidi"/>
          <w:b w:val="0"/>
          <w:caps w:val="0"/>
          <w:color w:val="auto"/>
          <w:szCs w:val="22"/>
          <w:lang w:eastAsia="ja-JP"/>
        </w:rPr>
      </w:pPr>
      <w:r w:rsidRPr="00997B88">
        <w:rPr>
          <w:color w:val="auto"/>
        </w:rPr>
        <w:t>INFORMAZIONI SUL PRESENTE Documento</w:t>
      </w:r>
      <w:r w:rsidRPr="00997B88">
        <w:rPr>
          <w:color w:val="auto"/>
        </w:rPr>
        <w:tab/>
      </w:r>
      <w:r w:rsidRPr="00997B88">
        <w:rPr>
          <w:color w:val="auto"/>
        </w:rPr>
        <w:fldChar w:fldCharType="begin"/>
      </w:r>
      <w:r w:rsidRPr="00997B88">
        <w:rPr>
          <w:color w:val="auto"/>
        </w:rPr>
        <w:instrText xml:space="preserve"> PAGEREF _Toc374363794 \h </w:instrText>
      </w:r>
      <w:r w:rsidRPr="00997B88">
        <w:rPr>
          <w:color w:val="auto"/>
        </w:rPr>
      </w:r>
      <w:r w:rsidRPr="00997B88">
        <w:rPr>
          <w:color w:val="auto"/>
        </w:rPr>
        <w:fldChar w:fldCharType="separate"/>
      </w:r>
      <w:r w:rsidR="00CB1E18">
        <w:rPr>
          <w:color w:val="auto"/>
        </w:rPr>
        <w:t>2</w:t>
      </w:r>
      <w:r w:rsidRPr="00997B88">
        <w:rPr>
          <w:color w:val="auto"/>
        </w:rPr>
        <w:fldChar w:fldCharType="end"/>
      </w:r>
    </w:p>
    <w:p w14:paraId="3C2B2D36" w14:textId="77777777" w:rsidR="006A7972" w:rsidRPr="00997B88" w:rsidRDefault="006A7972">
      <w:pPr>
        <w:pStyle w:val="TOC1"/>
        <w:rPr>
          <w:rFonts w:asciiTheme="minorHAnsi" w:eastAsiaTheme="minorEastAsia" w:hAnsiTheme="minorHAnsi" w:cstheme="minorBidi"/>
          <w:b w:val="0"/>
          <w:caps w:val="0"/>
          <w:color w:val="auto"/>
          <w:szCs w:val="22"/>
          <w:lang w:eastAsia="ja-JP"/>
        </w:rPr>
      </w:pPr>
      <w:r w:rsidRPr="00997B88">
        <w:rPr>
          <w:color w:val="auto"/>
        </w:rPr>
        <w:t>MODALITà DI Utilizzo deLLA LISTA DEI Prodotti Microsoft</w:t>
      </w:r>
      <w:r w:rsidRPr="00997B88">
        <w:rPr>
          <w:color w:val="auto"/>
        </w:rPr>
        <w:tab/>
      </w:r>
      <w:r w:rsidRPr="00997B88">
        <w:rPr>
          <w:color w:val="auto"/>
        </w:rPr>
        <w:fldChar w:fldCharType="begin"/>
      </w:r>
      <w:r w:rsidRPr="00997B88">
        <w:rPr>
          <w:color w:val="auto"/>
        </w:rPr>
        <w:instrText xml:space="preserve"> PAGEREF _Toc374363795 \h </w:instrText>
      </w:r>
      <w:r w:rsidRPr="00997B88">
        <w:rPr>
          <w:color w:val="auto"/>
        </w:rPr>
      </w:r>
      <w:r w:rsidRPr="00997B88">
        <w:rPr>
          <w:color w:val="auto"/>
        </w:rPr>
        <w:fldChar w:fldCharType="separate"/>
      </w:r>
      <w:r w:rsidR="00CB1E18">
        <w:rPr>
          <w:color w:val="auto"/>
        </w:rPr>
        <w:t>2</w:t>
      </w:r>
      <w:r w:rsidRPr="00997B88">
        <w:rPr>
          <w:color w:val="auto"/>
        </w:rPr>
        <w:fldChar w:fldCharType="end"/>
      </w:r>
    </w:p>
    <w:p w14:paraId="5F723E64"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Codici Tabella</w:t>
      </w:r>
      <w:r w:rsidRPr="00997B88">
        <w:tab/>
      </w:r>
      <w:r w:rsidRPr="00997B88">
        <w:fldChar w:fldCharType="begin"/>
      </w:r>
      <w:r w:rsidRPr="00997B88">
        <w:instrText xml:space="preserve"> PAGEREF _Toc374363796 \h </w:instrText>
      </w:r>
      <w:r w:rsidRPr="00997B88">
        <w:fldChar w:fldCharType="separate"/>
      </w:r>
      <w:r w:rsidR="00CB1E18">
        <w:t>14</w:t>
      </w:r>
      <w:r w:rsidRPr="00997B88">
        <w:fldChar w:fldCharType="end"/>
      </w:r>
    </w:p>
    <w:p w14:paraId="3CD070FF" w14:textId="77777777" w:rsidR="006A7972" w:rsidRPr="00997B88" w:rsidRDefault="006A7972">
      <w:pPr>
        <w:pStyle w:val="TOC1"/>
        <w:rPr>
          <w:rFonts w:asciiTheme="minorHAnsi" w:eastAsiaTheme="minorEastAsia" w:hAnsiTheme="minorHAnsi" w:cstheme="minorBidi"/>
          <w:b w:val="0"/>
          <w:caps w:val="0"/>
          <w:color w:val="auto"/>
          <w:szCs w:val="22"/>
          <w:lang w:eastAsia="ja-JP"/>
        </w:rPr>
      </w:pPr>
      <w:r w:rsidRPr="00997B88">
        <w:rPr>
          <w:color w:val="auto"/>
        </w:rPr>
        <w:t>LISTA DEI ProdottI</w:t>
      </w:r>
      <w:r w:rsidRPr="00997B88">
        <w:rPr>
          <w:color w:val="auto"/>
        </w:rPr>
        <w:tab/>
      </w:r>
      <w:r w:rsidRPr="00997B88">
        <w:rPr>
          <w:color w:val="auto"/>
        </w:rPr>
        <w:fldChar w:fldCharType="begin"/>
      </w:r>
      <w:r w:rsidRPr="00997B88">
        <w:rPr>
          <w:color w:val="auto"/>
        </w:rPr>
        <w:instrText xml:space="preserve"> PAGEREF _Toc374363797 \h </w:instrText>
      </w:r>
      <w:r w:rsidRPr="00997B88">
        <w:rPr>
          <w:color w:val="auto"/>
        </w:rPr>
      </w:r>
      <w:r w:rsidRPr="00997B88">
        <w:rPr>
          <w:color w:val="auto"/>
        </w:rPr>
        <w:fldChar w:fldCharType="separate"/>
      </w:r>
      <w:r w:rsidR="00CB1E18">
        <w:rPr>
          <w:color w:val="auto"/>
        </w:rPr>
        <w:t>16</w:t>
      </w:r>
      <w:r w:rsidRPr="00997B88">
        <w:rPr>
          <w:color w:val="auto"/>
        </w:rPr>
        <w:fldChar w:fldCharType="end"/>
      </w:r>
    </w:p>
    <w:p w14:paraId="238BCB58"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olor w:val="auto"/>
        </w:rPr>
        <w:t>POOL DI APPLICAZIONI</w:t>
      </w:r>
      <w:r w:rsidRPr="00997B88">
        <w:rPr>
          <w:color w:val="auto"/>
        </w:rPr>
        <w:tab/>
      </w:r>
      <w:r w:rsidRPr="00997B88">
        <w:rPr>
          <w:color w:val="auto"/>
        </w:rPr>
        <w:fldChar w:fldCharType="begin"/>
      </w:r>
      <w:r w:rsidRPr="00997B88">
        <w:rPr>
          <w:color w:val="auto"/>
        </w:rPr>
        <w:instrText xml:space="preserve"> PAGEREF _Toc374363798 \h </w:instrText>
      </w:r>
      <w:r w:rsidRPr="00997B88">
        <w:rPr>
          <w:color w:val="auto"/>
        </w:rPr>
      </w:r>
      <w:r w:rsidRPr="00997B88">
        <w:rPr>
          <w:color w:val="auto"/>
        </w:rPr>
        <w:fldChar w:fldCharType="separate"/>
      </w:r>
      <w:r w:rsidR="00CB1E18">
        <w:rPr>
          <w:color w:val="auto"/>
        </w:rPr>
        <w:t>16</w:t>
      </w:r>
      <w:r w:rsidRPr="00997B88">
        <w:rPr>
          <w:color w:val="auto"/>
        </w:rPr>
        <w:fldChar w:fldCharType="end"/>
      </w:r>
    </w:p>
    <w:p w14:paraId="4504A73D"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Access 2013</w:t>
      </w:r>
      <w:r w:rsidRPr="00997B88">
        <w:tab/>
      </w:r>
      <w:r w:rsidRPr="00997B88">
        <w:fldChar w:fldCharType="begin"/>
      </w:r>
      <w:r w:rsidRPr="00997B88">
        <w:instrText xml:space="preserve"> PAGEREF _Toc374363799 \h </w:instrText>
      </w:r>
      <w:r w:rsidRPr="00997B88">
        <w:fldChar w:fldCharType="separate"/>
      </w:r>
      <w:r w:rsidR="00CB1E18">
        <w:t>16</w:t>
      </w:r>
      <w:r w:rsidRPr="00997B88">
        <w:fldChar w:fldCharType="end"/>
      </w:r>
    </w:p>
    <w:p w14:paraId="5E90B8CF"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AutoRoute 2013</w:t>
      </w:r>
      <w:r w:rsidRPr="00997B88">
        <w:tab/>
      </w:r>
      <w:r w:rsidRPr="00997B88">
        <w:fldChar w:fldCharType="begin"/>
      </w:r>
      <w:r w:rsidRPr="00997B88">
        <w:instrText xml:space="preserve"> PAGEREF _Toc374363800 \h </w:instrText>
      </w:r>
      <w:r w:rsidRPr="00997B88">
        <w:fldChar w:fldCharType="separate"/>
      </w:r>
      <w:r w:rsidR="00CB1E18">
        <w:t>16</w:t>
      </w:r>
      <w:r w:rsidRPr="00997B88">
        <w:fldChar w:fldCharType="end"/>
      </w:r>
    </w:p>
    <w:p w14:paraId="710EBB62"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Excel 2013</w:t>
      </w:r>
      <w:r w:rsidRPr="00997B88">
        <w:tab/>
      </w:r>
      <w:r w:rsidRPr="00997B88">
        <w:fldChar w:fldCharType="begin"/>
      </w:r>
      <w:r w:rsidRPr="00997B88">
        <w:instrText xml:space="preserve"> PAGEREF _Toc374363801 \h </w:instrText>
      </w:r>
      <w:r w:rsidRPr="00997B88">
        <w:fldChar w:fldCharType="separate"/>
      </w:r>
      <w:r w:rsidR="00CB1E18">
        <w:t>16</w:t>
      </w:r>
      <w:r w:rsidRPr="00997B88">
        <w:fldChar w:fldCharType="end"/>
      </w:r>
    </w:p>
    <w:p w14:paraId="5D3784CD"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Excel per Mac 2011</w:t>
      </w:r>
      <w:r w:rsidRPr="00997B88">
        <w:tab/>
      </w:r>
      <w:r w:rsidRPr="00997B88">
        <w:fldChar w:fldCharType="begin"/>
      </w:r>
      <w:r w:rsidRPr="00997B88">
        <w:instrText xml:space="preserve"> PAGEREF _Toc374363802 \h </w:instrText>
      </w:r>
      <w:r w:rsidRPr="00997B88">
        <w:fldChar w:fldCharType="separate"/>
      </w:r>
      <w:r w:rsidR="00CB1E18">
        <w:t>16</w:t>
      </w:r>
      <w:r w:rsidRPr="00997B88">
        <w:fldChar w:fldCharType="end"/>
      </w:r>
    </w:p>
    <w:p w14:paraId="35EEA363"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Expression Encoder Pro 4</w:t>
      </w:r>
      <w:r w:rsidRPr="00997B88">
        <w:tab/>
      </w:r>
      <w:r w:rsidRPr="00997B88">
        <w:fldChar w:fldCharType="begin"/>
      </w:r>
      <w:r w:rsidRPr="00997B88">
        <w:instrText xml:space="preserve"> PAGEREF _Toc374363803 \h </w:instrText>
      </w:r>
      <w:r w:rsidRPr="00997B88">
        <w:fldChar w:fldCharType="separate"/>
      </w:r>
      <w:r w:rsidR="00CB1E18">
        <w:t>16</w:t>
      </w:r>
      <w:r w:rsidRPr="00997B88">
        <w:fldChar w:fldCharType="end"/>
      </w:r>
    </w:p>
    <w:p w14:paraId="1EFECA8F"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InfoPath</w:t>
      </w:r>
      <w:r w:rsidRPr="00997B88">
        <w:rPr>
          <w:rFonts w:cs="Tahoma"/>
          <w:vertAlign w:val="superscript"/>
        </w:rPr>
        <w:t>®</w:t>
      </w:r>
      <w:r w:rsidRPr="00997B88">
        <w:rPr>
          <w:rFonts w:cs="Tahoma"/>
        </w:rPr>
        <w:t xml:space="preserve"> 2013</w:t>
      </w:r>
      <w:r w:rsidRPr="00997B88">
        <w:tab/>
      </w:r>
      <w:r w:rsidRPr="00997B88">
        <w:fldChar w:fldCharType="begin"/>
      </w:r>
      <w:r w:rsidRPr="00997B88">
        <w:instrText xml:space="preserve"> PAGEREF _Toc374363804 \h </w:instrText>
      </w:r>
      <w:r w:rsidRPr="00997B88">
        <w:fldChar w:fldCharType="separate"/>
      </w:r>
      <w:r w:rsidR="00CB1E18">
        <w:t>16</w:t>
      </w:r>
      <w:r w:rsidRPr="00997B88">
        <w:fldChar w:fldCharType="end"/>
      </w:r>
    </w:p>
    <w:p w14:paraId="2FAD8F44"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Lync 2013</w:t>
      </w:r>
      <w:r w:rsidRPr="00997B88">
        <w:tab/>
      </w:r>
      <w:r w:rsidRPr="00997B88">
        <w:fldChar w:fldCharType="begin"/>
      </w:r>
      <w:r w:rsidRPr="00997B88">
        <w:instrText xml:space="preserve"> PAGEREF _Toc374363805 \h </w:instrText>
      </w:r>
      <w:r w:rsidRPr="00997B88">
        <w:fldChar w:fldCharType="separate"/>
      </w:r>
      <w:r w:rsidR="00CB1E18">
        <w:t>16</w:t>
      </w:r>
      <w:r w:rsidRPr="00997B88">
        <w:fldChar w:fldCharType="end"/>
      </w:r>
    </w:p>
    <w:p w14:paraId="305DE9D6"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Lync per Mac 2011</w:t>
      </w:r>
      <w:r w:rsidRPr="00997B88">
        <w:tab/>
      </w:r>
      <w:r w:rsidRPr="00997B88">
        <w:fldChar w:fldCharType="begin"/>
      </w:r>
      <w:r w:rsidRPr="00997B88">
        <w:instrText xml:space="preserve"> PAGEREF _Toc374363806 \h </w:instrText>
      </w:r>
      <w:r w:rsidRPr="00997B88">
        <w:fldChar w:fldCharType="separate"/>
      </w:r>
      <w:r w:rsidR="00CB1E18">
        <w:t>16</w:t>
      </w:r>
      <w:r w:rsidRPr="00997B88">
        <w:fldChar w:fldCharType="end"/>
      </w:r>
    </w:p>
    <w:p w14:paraId="1DE0912F"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MapPoint</w:t>
      </w:r>
      <w:r w:rsidRPr="00997B88">
        <w:rPr>
          <w:rFonts w:cs="Tahoma"/>
          <w:vertAlign w:val="superscript"/>
        </w:rPr>
        <w:t>®</w:t>
      </w:r>
      <w:r w:rsidRPr="00997B88">
        <w:rPr>
          <w:rFonts w:cs="Tahoma"/>
        </w:rPr>
        <w:t xml:space="preserve"> Fleet Edition 2013</w:t>
      </w:r>
      <w:r w:rsidRPr="00997B88">
        <w:tab/>
      </w:r>
      <w:r w:rsidRPr="00997B88">
        <w:fldChar w:fldCharType="begin"/>
      </w:r>
      <w:r w:rsidRPr="00997B88">
        <w:instrText xml:space="preserve"> PAGEREF _Toc374363807 \h </w:instrText>
      </w:r>
      <w:r w:rsidRPr="00997B88">
        <w:fldChar w:fldCharType="separate"/>
      </w:r>
      <w:r w:rsidR="00CB1E18">
        <w:t>16</w:t>
      </w:r>
      <w:r w:rsidRPr="00997B88">
        <w:fldChar w:fldCharType="end"/>
      </w:r>
    </w:p>
    <w:p w14:paraId="4B2E74C4"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MapPoint</w:t>
      </w:r>
      <w:r w:rsidRPr="00997B88">
        <w:rPr>
          <w:rFonts w:cs="Tahoma"/>
          <w:vertAlign w:val="superscript"/>
        </w:rPr>
        <w:t>®</w:t>
      </w:r>
      <w:r w:rsidRPr="00997B88">
        <w:rPr>
          <w:rFonts w:cs="Tahoma"/>
        </w:rPr>
        <w:t xml:space="preserve"> 2013 per Windows</w:t>
      </w:r>
      <w:r w:rsidRPr="00997B88">
        <w:tab/>
      </w:r>
      <w:r w:rsidRPr="00997B88">
        <w:fldChar w:fldCharType="begin"/>
      </w:r>
      <w:r w:rsidRPr="00997B88">
        <w:instrText xml:space="preserve"> PAGEREF _Toc374363808 \h </w:instrText>
      </w:r>
      <w:r w:rsidRPr="00997B88">
        <w:fldChar w:fldCharType="separate"/>
      </w:r>
      <w:r w:rsidR="00CB1E18">
        <w:t>16</w:t>
      </w:r>
      <w:r w:rsidRPr="00997B88">
        <w:fldChar w:fldCharType="end"/>
      </w:r>
    </w:p>
    <w:p w14:paraId="504261FD"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Sistemi Operativi MSDN</w:t>
      </w:r>
      <w:r w:rsidRPr="00997B88">
        <w:tab/>
      </w:r>
      <w:r w:rsidRPr="00997B88">
        <w:fldChar w:fldCharType="begin"/>
      </w:r>
      <w:r w:rsidRPr="00997B88">
        <w:instrText xml:space="preserve"> PAGEREF _Toc374363809 \h </w:instrText>
      </w:r>
      <w:r w:rsidRPr="00997B88">
        <w:fldChar w:fldCharType="separate"/>
      </w:r>
      <w:r w:rsidR="00CB1E18">
        <w:t>16</w:t>
      </w:r>
      <w:r w:rsidRPr="00997B88">
        <w:fldChar w:fldCharType="end"/>
      </w:r>
    </w:p>
    <w:p w14:paraId="1DB5F823"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Piattaforme MSDN</w:t>
      </w:r>
      <w:r w:rsidRPr="00997B88">
        <w:tab/>
      </w:r>
      <w:r w:rsidRPr="00997B88">
        <w:fldChar w:fldCharType="begin"/>
      </w:r>
      <w:r w:rsidRPr="00997B88">
        <w:instrText xml:space="preserve"> PAGEREF _Toc374363810 \h </w:instrText>
      </w:r>
      <w:r w:rsidRPr="00997B88">
        <w:fldChar w:fldCharType="separate"/>
      </w:r>
      <w:r w:rsidR="00CB1E18">
        <w:t>16</w:t>
      </w:r>
      <w:r w:rsidRPr="00997B88">
        <w:fldChar w:fldCharType="end"/>
      </w:r>
    </w:p>
    <w:p w14:paraId="68FD064B"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Office 365 Education A3</w:t>
      </w:r>
      <w:r w:rsidR="004D362B">
        <w:rPr>
          <w:rFonts w:cs="Tahoma"/>
        </w:rPr>
        <w:t xml:space="preserve"> </w:t>
      </w:r>
      <w:r w:rsidRPr="00997B88">
        <w:rPr>
          <w:rFonts w:cs="Tahoma"/>
        </w:rPr>
        <w:t>(SL per Utente)</w:t>
      </w:r>
      <w:r w:rsidRPr="00997B88">
        <w:tab/>
      </w:r>
      <w:r w:rsidRPr="00997B88">
        <w:fldChar w:fldCharType="begin"/>
      </w:r>
      <w:r w:rsidRPr="00997B88">
        <w:instrText xml:space="preserve"> PAGEREF _Toc374363811 \h </w:instrText>
      </w:r>
      <w:r w:rsidRPr="00997B88">
        <w:fldChar w:fldCharType="separate"/>
      </w:r>
      <w:r w:rsidR="00CB1E18">
        <w:t>16</w:t>
      </w:r>
      <w:r w:rsidRPr="00997B88">
        <w:fldChar w:fldCharType="end"/>
      </w:r>
    </w:p>
    <w:p w14:paraId="4DE75232"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Office 365 Education A4</w:t>
      </w:r>
      <w:r w:rsidR="004D362B">
        <w:rPr>
          <w:rFonts w:cs="Tahoma"/>
        </w:rPr>
        <w:t xml:space="preserve"> </w:t>
      </w:r>
      <w:r w:rsidRPr="00997B88">
        <w:rPr>
          <w:rFonts w:cs="Tahoma"/>
        </w:rPr>
        <w:t>(SL per Utente)</w:t>
      </w:r>
      <w:r w:rsidRPr="00997B88">
        <w:tab/>
      </w:r>
      <w:r w:rsidRPr="00997B88">
        <w:fldChar w:fldCharType="begin"/>
      </w:r>
      <w:r w:rsidRPr="00997B88">
        <w:instrText xml:space="preserve"> PAGEREF _Toc374363812 \h </w:instrText>
      </w:r>
      <w:r w:rsidRPr="00997B88">
        <w:fldChar w:fldCharType="separate"/>
      </w:r>
      <w:r w:rsidR="00CB1E18">
        <w:t>16</w:t>
      </w:r>
      <w:r w:rsidRPr="00997B88">
        <w:fldChar w:fldCharType="end"/>
      </w:r>
    </w:p>
    <w:p w14:paraId="3E493808"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Office 365 Midsize Business</w:t>
      </w:r>
      <w:r w:rsidR="004D362B">
        <w:rPr>
          <w:rFonts w:cs="Tahoma"/>
        </w:rPr>
        <w:t xml:space="preserve"> </w:t>
      </w:r>
      <w:r w:rsidRPr="00997B88">
        <w:rPr>
          <w:rFonts w:cs="Tahoma"/>
        </w:rPr>
        <w:t>(SL per Utente)</w:t>
      </w:r>
      <w:r w:rsidRPr="00997B88">
        <w:tab/>
      </w:r>
      <w:r w:rsidRPr="00997B88">
        <w:fldChar w:fldCharType="begin"/>
      </w:r>
      <w:r w:rsidRPr="00997B88">
        <w:instrText xml:space="preserve"> PAGEREF _Toc374363813 \h </w:instrText>
      </w:r>
      <w:r w:rsidRPr="00997B88">
        <w:fldChar w:fldCharType="separate"/>
      </w:r>
      <w:r w:rsidR="00CB1E18">
        <w:t>16</w:t>
      </w:r>
      <w:r w:rsidRPr="00997B88">
        <w:fldChar w:fldCharType="end"/>
      </w:r>
    </w:p>
    <w:p w14:paraId="19F76C04"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Componente Aggiuntivo di Office 365 Enterprise E3, E4 (SL per Utente)</w:t>
      </w:r>
      <w:r w:rsidRPr="00997B88">
        <w:tab/>
      </w:r>
      <w:r w:rsidRPr="00997B88">
        <w:fldChar w:fldCharType="begin"/>
      </w:r>
      <w:r w:rsidRPr="00997B88">
        <w:instrText xml:space="preserve"> PAGEREF _Toc374363814 \h </w:instrText>
      </w:r>
      <w:r w:rsidRPr="00997B88">
        <w:fldChar w:fldCharType="separate"/>
      </w:r>
      <w:r w:rsidR="00CB1E18">
        <w:t>16</w:t>
      </w:r>
      <w:r w:rsidRPr="00997B88">
        <w:fldChar w:fldCharType="end"/>
      </w:r>
    </w:p>
    <w:p w14:paraId="43F79884"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Office 365 Enterprise E3</w:t>
      </w:r>
      <w:r w:rsidR="004D362B">
        <w:rPr>
          <w:rFonts w:cs="Tahoma"/>
        </w:rPr>
        <w:t xml:space="preserve"> </w:t>
      </w:r>
      <w:r w:rsidRPr="00997B88">
        <w:rPr>
          <w:rFonts w:cs="Tahoma"/>
        </w:rPr>
        <w:t>(SL per Utente)</w:t>
      </w:r>
      <w:r w:rsidRPr="00997B88">
        <w:tab/>
      </w:r>
      <w:r w:rsidRPr="00997B88">
        <w:fldChar w:fldCharType="begin"/>
      </w:r>
      <w:r w:rsidRPr="00997B88">
        <w:instrText xml:space="preserve"> PAGEREF _Toc374363815 \h </w:instrText>
      </w:r>
      <w:r w:rsidRPr="00997B88">
        <w:fldChar w:fldCharType="separate"/>
      </w:r>
      <w:r w:rsidR="00CB1E18">
        <w:t>16</w:t>
      </w:r>
      <w:r w:rsidRPr="00997B88">
        <w:fldChar w:fldCharType="end"/>
      </w:r>
    </w:p>
    <w:p w14:paraId="0CA2C93D"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Office 365 Enterprise E4</w:t>
      </w:r>
      <w:r w:rsidR="004D362B">
        <w:rPr>
          <w:rFonts w:cs="Tahoma"/>
        </w:rPr>
        <w:t xml:space="preserve"> </w:t>
      </w:r>
      <w:r w:rsidRPr="00997B88">
        <w:rPr>
          <w:rFonts w:cs="Tahoma"/>
        </w:rPr>
        <w:t>(SL per Utente)</w:t>
      </w:r>
      <w:r w:rsidRPr="00997B88">
        <w:tab/>
      </w:r>
      <w:r w:rsidRPr="00997B88">
        <w:fldChar w:fldCharType="begin"/>
      </w:r>
      <w:r w:rsidRPr="00997B88">
        <w:instrText xml:space="preserve"> PAGEREF _Toc374363816 \h </w:instrText>
      </w:r>
      <w:r w:rsidRPr="00997B88">
        <w:fldChar w:fldCharType="separate"/>
      </w:r>
      <w:r w:rsidR="00CB1E18">
        <w:t>16</w:t>
      </w:r>
      <w:r w:rsidRPr="00997B88">
        <w:fldChar w:fldCharType="end"/>
      </w:r>
    </w:p>
    <w:p w14:paraId="5C0ECEFF"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Componente Aggiuntivo di Office 365 Government G3, G4 (SL per Utente)</w:t>
      </w:r>
      <w:r w:rsidRPr="00997B88">
        <w:tab/>
      </w:r>
      <w:r w:rsidRPr="00997B88">
        <w:fldChar w:fldCharType="begin"/>
      </w:r>
      <w:r w:rsidRPr="00997B88">
        <w:instrText xml:space="preserve"> PAGEREF _Toc374363817 \h </w:instrText>
      </w:r>
      <w:r w:rsidRPr="00997B88">
        <w:fldChar w:fldCharType="separate"/>
      </w:r>
      <w:r w:rsidR="00CB1E18">
        <w:t>16</w:t>
      </w:r>
      <w:r w:rsidRPr="00997B88">
        <w:fldChar w:fldCharType="end"/>
      </w:r>
    </w:p>
    <w:p w14:paraId="3F28026D"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Office 365 Government G3—G4 (SL per Utente)</w:t>
      </w:r>
      <w:r w:rsidRPr="00997B88">
        <w:tab/>
      </w:r>
      <w:r w:rsidRPr="00997B88">
        <w:fldChar w:fldCharType="begin"/>
      </w:r>
      <w:r w:rsidRPr="00997B88">
        <w:instrText xml:space="preserve"> PAGEREF _Toc374363818 \h </w:instrText>
      </w:r>
      <w:r w:rsidRPr="00997B88">
        <w:fldChar w:fldCharType="separate"/>
      </w:r>
      <w:r w:rsidR="00CB1E18">
        <w:t>16</w:t>
      </w:r>
      <w:r w:rsidRPr="00997B88">
        <w:fldChar w:fldCharType="end"/>
      </w:r>
    </w:p>
    <w:p w14:paraId="7CF1D7C0"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Diritti di Utilizzo Commerciale di Office Home and Student RT 2013</w:t>
      </w:r>
      <w:r w:rsidRPr="00997B88">
        <w:tab/>
      </w:r>
      <w:r w:rsidRPr="00997B88">
        <w:fldChar w:fldCharType="begin"/>
      </w:r>
      <w:r w:rsidRPr="00997B88">
        <w:instrText xml:space="preserve"> PAGEREF _Toc374363819 \h </w:instrText>
      </w:r>
      <w:r w:rsidRPr="00997B88">
        <w:fldChar w:fldCharType="separate"/>
      </w:r>
      <w:r w:rsidR="00CB1E18">
        <w:t>16</w:t>
      </w:r>
      <w:r w:rsidRPr="00997B88">
        <w:fldChar w:fldCharType="end"/>
      </w:r>
    </w:p>
    <w:p w14:paraId="64EEDDE1"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Office per Mac Standard 2011</w:t>
      </w:r>
      <w:r w:rsidRPr="00997B88">
        <w:tab/>
      </w:r>
      <w:r w:rsidRPr="00997B88">
        <w:fldChar w:fldCharType="begin"/>
      </w:r>
      <w:r w:rsidRPr="00997B88">
        <w:instrText xml:space="preserve"> PAGEREF _Toc374363820 \h </w:instrText>
      </w:r>
      <w:r w:rsidRPr="00997B88">
        <w:fldChar w:fldCharType="separate"/>
      </w:r>
      <w:r w:rsidR="00CB1E18">
        <w:t>16</w:t>
      </w:r>
      <w:r w:rsidRPr="00997B88">
        <w:fldChar w:fldCharType="end"/>
      </w:r>
    </w:p>
    <w:p w14:paraId="3AC2E7C4"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Office Multi-Language Pack 2013</w:t>
      </w:r>
      <w:r w:rsidRPr="00997B88">
        <w:tab/>
      </w:r>
      <w:r w:rsidRPr="00997B88">
        <w:fldChar w:fldCharType="begin"/>
      </w:r>
      <w:r w:rsidRPr="00997B88">
        <w:instrText xml:space="preserve"> PAGEREF _Toc374363821 \h </w:instrText>
      </w:r>
      <w:r w:rsidRPr="00997B88">
        <w:fldChar w:fldCharType="separate"/>
      </w:r>
      <w:r w:rsidR="00CB1E18">
        <w:t>16</w:t>
      </w:r>
      <w:r w:rsidRPr="00997B88">
        <w:fldChar w:fldCharType="end"/>
      </w:r>
    </w:p>
    <w:p w14:paraId="62421AAD"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Office Professional Plus 2013</w:t>
      </w:r>
      <w:r w:rsidRPr="00997B88">
        <w:tab/>
      </w:r>
      <w:r w:rsidRPr="00997B88">
        <w:fldChar w:fldCharType="begin"/>
      </w:r>
      <w:r w:rsidRPr="00997B88">
        <w:instrText xml:space="preserve"> PAGEREF _Toc374363822 \h </w:instrText>
      </w:r>
      <w:r w:rsidRPr="00997B88">
        <w:fldChar w:fldCharType="separate"/>
      </w:r>
      <w:r w:rsidR="00CB1E18">
        <w:t>16</w:t>
      </w:r>
      <w:r w:rsidRPr="00997B88">
        <w:fldChar w:fldCharType="end"/>
      </w:r>
    </w:p>
    <w:p w14:paraId="1D063BD6"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olor w:val="auto"/>
        </w:rPr>
        <w:t>Office Standard 2013</w:t>
      </w:r>
      <w:r w:rsidRPr="00997B88">
        <w:rPr>
          <w:color w:val="auto"/>
        </w:rPr>
        <w:tab/>
      </w:r>
      <w:r w:rsidRPr="00997B88">
        <w:rPr>
          <w:color w:val="auto"/>
        </w:rPr>
        <w:fldChar w:fldCharType="begin"/>
      </w:r>
      <w:r w:rsidRPr="00997B88">
        <w:rPr>
          <w:color w:val="auto"/>
        </w:rPr>
        <w:instrText xml:space="preserve"> PAGEREF _Toc374363823 \h </w:instrText>
      </w:r>
      <w:r w:rsidRPr="00997B88">
        <w:rPr>
          <w:color w:val="auto"/>
        </w:rPr>
      </w:r>
      <w:r w:rsidRPr="00997B88">
        <w:rPr>
          <w:color w:val="auto"/>
        </w:rPr>
        <w:fldChar w:fldCharType="separate"/>
      </w:r>
      <w:r w:rsidR="00CB1E18">
        <w:rPr>
          <w:color w:val="auto"/>
        </w:rPr>
        <w:t>16</w:t>
      </w:r>
      <w:r w:rsidRPr="00997B88">
        <w:rPr>
          <w:color w:val="auto"/>
        </w:rPr>
        <w:fldChar w:fldCharType="end"/>
      </w:r>
    </w:p>
    <w:p w14:paraId="1332442E"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Office 365 ProPlus (SL per Utente)</w:t>
      </w:r>
      <w:r w:rsidRPr="00997B88">
        <w:tab/>
      </w:r>
      <w:r w:rsidRPr="00997B88">
        <w:fldChar w:fldCharType="begin"/>
      </w:r>
      <w:r w:rsidRPr="00997B88">
        <w:instrText xml:space="preserve"> PAGEREF _Toc374363824 \h </w:instrText>
      </w:r>
      <w:r w:rsidRPr="00997B88">
        <w:fldChar w:fldCharType="separate"/>
      </w:r>
      <w:r w:rsidR="00CB1E18">
        <w:t>16</w:t>
      </w:r>
      <w:r w:rsidRPr="00997B88">
        <w:fldChar w:fldCharType="end"/>
      </w:r>
    </w:p>
    <w:p w14:paraId="0A6E5E79"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Office 365 ProPlus SA Transition (SL per Utente)</w:t>
      </w:r>
      <w:r w:rsidRPr="00997B88">
        <w:tab/>
      </w:r>
      <w:r w:rsidRPr="00997B88">
        <w:fldChar w:fldCharType="begin"/>
      </w:r>
      <w:r w:rsidRPr="00997B88">
        <w:instrText xml:space="preserve"> PAGEREF _Toc374363825 \h </w:instrText>
      </w:r>
      <w:r w:rsidRPr="00997B88">
        <w:fldChar w:fldCharType="separate"/>
      </w:r>
      <w:r w:rsidR="00CB1E18">
        <w:t>17</w:t>
      </w:r>
      <w:r w:rsidRPr="00997B88">
        <w:fldChar w:fldCharType="end"/>
      </w:r>
    </w:p>
    <w:p w14:paraId="472AFF8E"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Sottoscrizione Office Professional Plus A (SL per Utente)</w:t>
      </w:r>
      <w:r w:rsidRPr="00997B88">
        <w:tab/>
      </w:r>
      <w:r w:rsidRPr="00997B88">
        <w:fldChar w:fldCharType="begin"/>
      </w:r>
      <w:r w:rsidRPr="00997B88">
        <w:instrText xml:space="preserve"> PAGEREF _Toc374363826 \h </w:instrText>
      </w:r>
      <w:r w:rsidRPr="00997B88">
        <w:fldChar w:fldCharType="separate"/>
      </w:r>
      <w:r w:rsidR="00CB1E18">
        <w:t>17</w:t>
      </w:r>
      <w:r w:rsidRPr="00997B88">
        <w:fldChar w:fldCharType="end"/>
      </w:r>
    </w:p>
    <w:p w14:paraId="579ABBE2"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OneNote</w:t>
      </w:r>
      <w:r w:rsidRPr="00997B88">
        <w:rPr>
          <w:rFonts w:cs="Tahoma"/>
          <w:vertAlign w:val="superscript"/>
        </w:rPr>
        <w:t>®</w:t>
      </w:r>
      <w:r w:rsidRPr="00997B88">
        <w:rPr>
          <w:rFonts w:cs="Tahoma"/>
        </w:rPr>
        <w:t xml:space="preserve"> 2013</w:t>
      </w:r>
      <w:r w:rsidRPr="00997B88">
        <w:tab/>
      </w:r>
      <w:r w:rsidRPr="00997B88">
        <w:fldChar w:fldCharType="begin"/>
      </w:r>
      <w:r w:rsidRPr="00997B88">
        <w:instrText xml:space="preserve"> PAGEREF _Toc374363827 \h </w:instrText>
      </w:r>
      <w:r w:rsidRPr="00997B88">
        <w:fldChar w:fldCharType="separate"/>
      </w:r>
      <w:r w:rsidR="00CB1E18">
        <w:t>17</w:t>
      </w:r>
      <w:r w:rsidRPr="00997B88">
        <w:fldChar w:fldCharType="end"/>
      </w:r>
    </w:p>
    <w:p w14:paraId="6626AA03"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Outlook</w:t>
      </w:r>
      <w:r w:rsidRPr="00997B88">
        <w:rPr>
          <w:rFonts w:cs="Tahoma"/>
          <w:vertAlign w:val="superscript"/>
        </w:rPr>
        <w:t>®</w:t>
      </w:r>
      <w:r w:rsidRPr="00997B88">
        <w:rPr>
          <w:rFonts w:cs="Tahoma"/>
        </w:rPr>
        <w:t xml:space="preserve"> 2013</w:t>
      </w:r>
      <w:r w:rsidRPr="00997B88">
        <w:tab/>
      </w:r>
      <w:r w:rsidRPr="00997B88">
        <w:fldChar w:fldCharType="begin"/>
      </w:r>
      <w:r w:rsidRPr="00997B88">
        <w:instrText xml:space="preserve"> PAGEREF _Toc374363828 \h </w:instrText>
      </w:r>
      <w:r w:rsidRPr="00997B88">
        <w:fldChar w:fldCharType="separate"/>
      </w:r>
      <w:r w:rsidR="00CB1E18">
        <w:t>17</w:t>
      </w:r>
      <w:r w:rsidRPr="00997B88">
        <w:fldChar w:fldCharType="end"/>
      </w:r>
    </w:p>
    <w:p w14:paraId="745517EB"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Outlook per Mac 2011</w:t>
      </w:r>
      <w:r w:rsidRPr="00997B88">
        <w:tab/>
      </w:r>
      <w:r w:rsidRPr="00997B88">
        <w:fldChar w:fldCharType="begin"/>
      </w:r>
      <w:r w:rsidRPr="00997B88">
        <w:instrText xml:space="preserve"> PAGEREF _Toc374363829 \h </w:instrText>
      </w:r>
      <w:r w:rsidRPr="00997B88">
        <w:fldChar w:fldCharType="separate"/>
      </w:r>
      <w:r w:rsidR="00CB1E18">
        <w:t>17</w:t>
      </w:r>
      <w:r w:rsidRPr="00997B88">
        <w:fldChar w:fldCharType="end"/>
      </w:r>
    </w:p>
    <w:p w14:paraId="7F83829C"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olor w:val="auto"/>
        </w:rPr>
        <w:t>PowerPoint 2013</w:t>
      </w:r>
      <w:r w:rsidRPr="00997B88">
        <w:rPr>
          <w:color w:val="auto"/>
        </w:rPr>
        <w:tab/>
      </w:r>
      <w:r w:rsidRPr="00997B88">
        <w:rPr>
          <w:color w:val="auto"/>
        </w:rPr>
        <w:fldChar w:fldCharType="begin"/>
      </w:r>
      <w:r w:rsidRPr="00997B88">
        <w:rPr>
          <w:color w:val="auto"/>
        </w:rPr>
        <w:instrText xml:space="preserve"> PAGEREF _Toc374363830 \h </w:instrText>
      </w:r>
      <w:r w:rsidRPr="00997B88">
        <w:rPr>
          <w:color w:val="auto"/>
        </w:rPr>
      </w:r>
      <w:r w:rsidRPr="00997B88">
        <w:rPr>
          <w:color w:val="auto"/>
        </w:rPr>
        <w:fldChar w:fldCharType="separate"/>
      </w:r>
      <w:r w:rsidR="00CB1E18">
        <w:rPr>
          <w:color w:val="auto"/>
        </w:rPr>
        <w:t>17</w:t>
      </w:r>
      <w:r w:rsidRPr="00997B88">
        <w:rPr>
          <w:color w:val="auto"/>
        </w:rPr>
        <w:fldChar w:fldCharType="end"/>
      </w:r>
    </w:p>
    <w:p w14:paraId="73369EC5"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olor w:val="auto"/>
        </w:rPr>
        <w:t>Powerpoint per Mac 2011</w:t>
      </w:r>
      <w:r w:rsidRPr="00997B88">
        <w:rPr>
          <w:color w:val="auto"/>
        </w:rPr>
        <w:tab/>
      </w:r>
      <w:r w:rsidRPr="00997B88">
        <w:rPr>
          <w:color w:val="auto"/>
        </w:rPr>
        <w:fldChar w:fldCharType="begin"/>
      </w:r>
      <w:r w:rsidRPr="00997B88">
        <w:rPr>
          <w:color w:val="auto"/>
        </w:rPr>
        <w:instrText xml:space="preserve"> PAGEREF _Toc374363831 \h </w:instrText>
      </w:r>
      <w:r w:rsidRPr="00997B88">
        <w:rPr>
          <w:color w:val="auto"/>
        </w:rPr>
      </w:r>
      <w:r w:rsidRPr="00997B88">
        <w:rPr>
          <w:color w:val="auto"/>
        </w:rPr>
        <w:fldChar w:fldCharType="separate"/>
      </w:r>
      <w:r w:rsidR="00CB1E18">
        <w:rPr>
          <w:color w:val="auto"/>
        </w:rPr>
        <w:t>17</w:t>
      </w:r>
      <w:r w:rsidRPr="00997B88">
        <w:rPr>
          <w:color w:val="auto"/>
        </w:rPr>
        <w:fldChar w:fldCharType="end"/>
      </w:r>
    </w:p>
    <w:p w14:paraId="1175CE66"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olor w:val="auto"/>
        </w:rPr>
        <w:t>Project Standard 2013</w:t>
      </w:r>
      <w:r w:rsidRPr="00997B88">
        <w:rPr>
          <w:color w:val="auto"/>
        </w:rPr>
        <w:tab/>
      </w:r>
      <w:r w:rsidRPr="00997B88">
        <w:rPr>
          <w:color w:val="auto"/>
        </w:rPr>
        <w:fldChar w:fldCharType="begin"/>
      </w:r>
      <w:r w:rsidRPr="00997B88">
        <w:rPr>
          <w:color w:val="auto"/>
        </w:rPr>
        <w:instrText xml:space="preserve"> PAGEREF _Toc374363832 \h </w:instrText>
      </w:r>
      <w:r w:rsidRPr="00997B88">
        <w:rPr>
          <w:color w:val="auto"/>
        </w:rPr>
      </w:r>
      <w:r w:rsidRPr="00997B88">
        <w:rPr>
          <w:color w:val="auto"/>
        </w:rPr>
        <w:fldChar w:fldCharType="separate"/>
      </w:r>
      <w:r w:rsidR="00CB1E18">
        <w:rPr>
          <w:color w:val="auto"/>
        </w:rPr>
        <w:t>17</w:t>
      </w:r>
      <w:r w:rsidRPr="00997B88">
        <w:rPr>
          <w:color w:val="auto"/>
        </w:rPr>
        <w:fldChar w:fldCharType="end"/>
      </w:r>
    </w:p>
    <w:p w14:paraId="6F7BE902"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olor w:val="auto"/>
        </w:rPr>
        <w:t>Project Professional 2013</w:t>
      </w:r>
      <w:r w:rsidRPr="00997B88">
        <w:rPr>
          <w:color w:val="auto"/>
        </w:rPr>
        <w:tab/>
      </w:r>
      <w:r w:rsidRPr="00997B88">
        <w:rPr>
          <w:color w:val="auto"/>
        </w:rPr>
        <w:fldChar w:fldCharType="begin"/>
      </w:r>
      <w:r w:rsidRPr="00997B88">
        <w:rPr>
          <w:color w:val="auto"/>
        </w:rPr>
        <w:instrText xml:space="preserve"> PAGEREF _Toc374363833 \h </w:instrText>
      </w:r>
      <w:r w:rsidRPr="00997B88">
        <w:rPr>
          <w:color w:val="auto"/>
        </w:rPr>
      </w:r>
      <w:r w:rsidRPr="00997B88">
        <w:rPr>
          <w:color w:val="auto"/>
        </w:rPr>
        <w:fldChar w:fldCharType="separate"/>
      </w:r>
      <w:r w:rsidR="00CB1E18">
        <w:rPr>
          <w:color w:val="auto"/>
        </w:rPr>
        <w:t>17</w:t>
      </w:r>
      <w:r w:rsidRPr="00997B88">
        <w:rPr>
          <w:color w:val="auto"/>
        </w:rPr>
        <w:fldChar w:fldCharType="end"/>
      </w:r>
    </w:p>
    <w:p w14:paraId="7FA6D647"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olor w:val="auto"/>
        </w:rPr>
        <w:t>Project Pro per Office 365</w:t>
      </w:r>
      <w:r w:rsidRPr="00997B88">
        <w:rPr>
          <w:color w:val="auto"/>
        </w:rPr>
        <w:tab/>
      </w:r>
      <w:r w:rsidRPr="00997B88">
        <w:rPr>
          <w:color w:val="auto"/>
        </w:rPr>
        <w:fldChar w:fldCharType="begin"/>
      </w:r>
      <w:r w:rsidRPr="00997B88">
        <w:rPr>
          <w:color w:val="auto"/>
        </w:rPr>
        <w:instrText xml:space="preserve"> PAGEREF _Toc374363834 \h </w:instrText>
      </w:r>
      <w:r w:rsidRPr="00997B88">
        <w:rPr>
          <w:color w:val="auto"/>
        </w:rPr>
      </w:r>
      <w:r w:rsidRPr="00997B88">
        <w:rPr>
          <w:color w:val="auto"/>
        </w:rPr>
        <w:fldChar w:fldCharType="separate"/>
      </w:r>
      <w:r w:rsidR="00CB1E18">
        <w:rPr>
          <w:color w:val="auto"/>
        </w:rPr>
        <w:t>17</w:t>
      </w:r>
      <w:r w:rsidRPr="00997B88">
        <w:rPr>
          <w:color w:val="auto"/>
        </w:rPr>
        <w:fldChar w:fldCharType="end"/>
      </w:r>
    </w:p>
    <w:p w14:paraId="3E775901"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olor w:val="auto"/>
        </w:rPr>
        <w:t>Project Pro per Office 365 A</w:t>
      </w:r>
      <w:r w:rsidRPr="00997B88">
        <w:rPr>
          <w:color w:val="auto"/>
        </w:rPr>
        <w:tab/>
      </w:r>
      <w:r w:rsidRPr="00997B88">
        <w:rPr>
          <w:color w:val="auto"/>
        </w:rPr>
        <w:fldChar w:fldCharType="begin"/>
      </w:r>
      <w:r w:rsidRPr="00997B88">
        <w:rPr>
          <w:color w:val="auto"/>
        </w:rPr>
        <w:instrText xml:space="preserve"> PAGEREF _Toc374363835 \h </w:instrText>
      </w:r>
      <w:r w:rsidRPr="00997B88">
        <w:rPr>
          <w:color w:val="auto"/>
        </w:rPr>
      </w:r>
      <w:r w:rsidRPr="00997B88">
        <w:rPr>
          <w:color w:val="auto"/>
        </w:rPr>
        <w:fldChar w:fldCharType="separate"/>
      </w:r>
      <w:r w:rsidR="00CB1E18">
        <w:rPr>
          <w:color w:val="auto"/>
        </w:rPr>
        <w:t>17</w:t>
      </w:r>
      <w:r w:rsidRPr="00997B88">
        <w:rPr>
          <w:color w:val="auto"/>
        </w:rPr>
        <w:fldChar w:fldCharType="end"/>
      </w:r>
    </w:p>
    <w:p w14:paraId="039E54E8"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olor w:val="auto"/>
        </w:rPr>
        <w:t>Publisher 2013</w:t>
      </w:r>
      <w:r w:rsidRPr="00997B88">
        <w:rPr>
          <w:color w:val="auto"/>
        </w:rPr>
        <w:tab/>
      </w:r>
      <w:r w:rsidRPr="00997B88">
        <w:rPr>
          <w:color w:val="auto"/>
        </w:rPr>
        <w:fldChar w:fldCharType="begin"/>
      </w:r>
      <w:r w:rsidRPr="00997B88">
        <w:rPr>
          <w:color w:val="auto"/>
        </w:rPr>
        <w:instrText xml:space="preserve"> PAGEREF _Toc374363836 \h </w:instrText>
      </w:r>
      <w:r w:rsidRPr="00997B88">
        <w:rPr>
          <w:color w:val="auto"/>
        </w:rPr>
      </w:r>
      <w:r w:rsidRPr="00997B88">
        <w:rPr>
          <w:color w:val="auto"/>
        </w:rPr>
        <w:fldChar w:fldCharType="separate"/>
      </w:r>
      <w:r w:rsidR="00CB1E18">
        <w:rPr>
          <w:color w:val="auto"/>
        </w:rPr>
        <w:t>17</w:t>
      </w:r>
      <w:r w:rsidRPr="00997B88">
        <w:rPr>
          <w:color w:val="auto"/>
        </w:rPr>
        <w:fldChar w:fldCharType="end"/>
      </w:r>
    </w:p>
    <w:p w14:paraId="6C2BFE14"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olor w:val="auto"/>
        </w:rPr>
        <w:t>Diritti di Noleggio per Office Standard</w:t>
      </w:r>
      <w:r w:rsidRPr="00997B88">
        <w:rPr>
          <w:color w:val="auto"/>
        </w:rPr>
        <w:tab/>
      </w:r>
      <w:r w:rsidRPr="00997B88">
        <w:rPr>
          <w:color w:val="auto"/>
        </w:rPr>
        <w:fldChar w:fldCharType="begin"/>
      </w:r>
      <w:r w:rsidRPr="00997B88">
        <w:rPr>
          <w:color w:val="auto"/>
        </w:rPr>
        <w:instrText xml:space="preserve"> PAGEREF _Toc374363837 \h </w:instrText>
      </w:r>
      <w:r w:rsidRPr="00997B88">
        <w:rPr>
          <w:color w:val="auto"/>
        </w:rPr>
      </w:r>
      <w:r w:rsidRPr="00997B88">
        <w:rPr>
          <w:color w:val="auto"/>
        </w:rPr>
        <w:fldChar w:fldCharType="separate"/>
      </w:r>
      <w:r w:rsidR="00CB1E18">
        <w:rPr>
          <w:color w:val="auto"/>
        </w:rPr>
        <w:t>17</w:t>
      </w:r>
      <w:r w:rsidRPr="00997B88">
        <w:rPr>
          <w:color w:val="auto"/>
        </w:rPr>
        <w:fldChar w:fldCharType="end"/>
      </w:r>
    </w:p>
    <w:p w14:paraId="6EBF2F23"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olor w:val="auto"/>
        </w:rPr>
        <w:t>Diritto di Noleggio per Office Professional Plus</w:t>
      </w:r>
      <w:r w:rsidRPr="00997B88">
        <w:rPr>
          <w:color w:val="auto"/>
        </w:rPr>
        <w:tab/>
      </w:r>
      <w:r w:rsidRPr="00997B88">
        <w:rPr>
          <w:color w:val="auto"/>
        </w:rPr>
        <w:fldChar w:fldCharType="begin"/>
      </w:r>
      <w:r w:rsidRPr="00997B88">
        <w:rPr>
          <w:color w:val="auto"/>
        </w:rPr>
        <w:instrText xml:space="preserve"> PAGEREF _Toc374363838 \h </w:instrText>
      </w:r>
      <w:r w:rsidRPr="00997B88">
        <w:rPr>
          <w:color w:val="auto"/>
        </w:rPr>
      </w:r>
      <w:r w:rsidRPr="00997B88">
        <w:rPr>
          <w:color w:val="auto"/>
        </w:rPr>
        <w:fldChar w:fldCharType="separate"/>
      </w:r>
      <w:r w:rsidR="00CB1E18">
        <w:rPr>
          <w:color w:val="auto"/>
        </w:rPr>
        <w:t>17</w:t>
      </w:r>
      <w:r w:rsidRPr="00997B88">
        <w:rPr>
          <w:color w:val="auto"/>
        </w:rPr>
        <w:fldChar w:fldCharType="end"/>
      </w:r>
    </w:p>
    <w:p w14:paraId="378044E1"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olor w:val="auto"/>
        </w:rPr>
        <w:t>Streets and Trips 2013</w:t>
      </w:r>
      <w:r w:rsidRPr="00997B88">
        <w:rPr>
          <w:color w:val="auto"/>
        </w:rPr>
        <w:tab/>
      </w:r>
      <w:r w:rsidRPr="00997B88">
        <w:rPr>
          <w:color w:val="auto"/>
        </w:rPr>
        <w:fldChar w:fldCharType="begin"/>
      </w:r>
      <w:r w:rsidRPr="00997B88">
        <w:rPr>
          <w:color w:val="auto"/>
        </w:rPr>
        <w:instrText xml:space="preserve"> PAGEREF _Toc374363839 \h </w:instrText>
      </w:r>
      <w:r w:rsidRPr="00997B88">
        <w:rPr>
          <w:color w:val="auto"/>
        </w:rPr>
      </w:r>
      <w:r w:rsidRPr="00997B88">
        <w:rPr>
          <w:color w:val="auto"/>
        </w:rPr>
        <w:fldChar w:fldCharType="separate"/>
      </w:r>
      <w:r w:rsidR="00CB1E18">
        <w:rPr>
          <w:color w:val="auto"/>
        </w:rPr>
        <w:t>17</w:t>
      </w:r>
      <w:r w:rsidRPr="00997B88">
        <w:rPr>
          <w:color w:val="auto"/>
        </w:rPr>
        <w:fldChar w:fldCharType="end"/>
      </w:r>
    </w:p>
    <w:p w14:paraId="4EDF4C9F"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olor w:val="auto"/>
        </w:rPr>
        <w:t>Visio</w:t>
      </w:r>
      <w:r w:rsidRPr="00997B88">
        <w:rPr>
          <w:color w:val="auto"/>
          <w:vertAlign w:val="superscript"/>
        </w:rPr>
        <w:t>®</w:t>
      </w:r>
      <w:r w:rsidRPr="00997B88">
        <w:rPr>
          <w:color w:val="auto"/>
        </w:rPr>
        <w:t xml:space="preserve"> 2013 Professional</w:t>
      </w:r>
      <w:r w:rsidRPr="00997B88">
        <w:rPr>
          <w:color w:val="auto"/>
        </w:rPr>
        <w:tab/>
      </w:r>
      <w:r w:rsidRPr="00997B88">
        <w:rPr>
          <w:color w:val="auto"/>
        </w:rPr>
        <w:fldChar w:fldCharType="begin"/>
      </w:r>
      <w:r w:rsidRPr="00997B88">
        <w:rPr>
          <w:color w:val="auto"/>
        </w:rPr>
        <w:instrText xml:space="preserve"> PAGEREF _Toc374363840 \h </w:instrText>
      </w:r>
      <w:r w:rsidRPr="00997B88">
        <w:rPr>
          <w:color w:val="auto"/>
        </w:rPr>
      </w:r>
      <w:r w:rsidRPr="00997B88">
        <w:rPr>
          <w:color w:val="auto"/>
        </w:rPr>
        <w:fldChar w:fldCharType="separate"/>
      </w:r>
      <w:r w:rsidR="00CB1E18">
        <w:rPr>
          <w:color w:val="auto"/>
        </w:rPr>
        <w:t>17</w:t>
      </w:r>
      <w:r w:rsidRPr="00997B88">
        <w:rPr>
          <w:color w:val="auto"/>
        </w:rPr>
        <w:fldChar w:fldCharType="end"/>
      </w:r>
    </w:p>
    <w:p w14:paraId="678B4447"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olor w:val="auto"/>
        </w:rPr>
        <w:t>Visio</w:t>
      </w:r>
      <w:r w:rsidRPr="00997B88">
        <w:rPr>
          <w:color w:val="auto"/>
          <w:vertAlign w:val="superscript"/>
        </w:rPr>
        <w:t>®</w:t>
      </w:r>
      <w:r w:rsidRPr="00997B88">
        <w:rPr>
          <w:color w:val="auto"/>
        </w:rPr>
        <w:t xml:space="preserve"> 2013 Standard</w:t>
      </w:r>
      <w:r w:rsidRPr="00997B88">
        <w:rPr>
          <w:color w:val="auto"/>
        </w:rPr>
        <w:tab/>
      </w:r>
      <w:r w:rsidRPr="00997B88">
        <w:rPr>
          <w:color w:val="auto"/>
        </w:rPr>
        <w:fldChar w:fldCharType="begin"/>
      </w:r>
      <w:r w:rsidRPr="00997B88">
        <w:rPr>
          <w:color w:val="auto"/>
        </w:rPr>
        <w:instrText xml:space="preserve"> PAGEREF _Toc374363841 \h </w:instrText>
      </w:r>
      <w:r w:rsidRPr="00997B88">
        <w:rPr>
          <w:color w:val="auto"/>
        </w:rPr>
      </w:r>
      <w:r w:rsidRPr="00997B88">
        <w:rPr>
          <w:color w:val="auto"/>
        </w:rPr>
        <w:fldChar w:fldCharType="separate"/>
      </w:r>
      <w:r w:rsidR="00CB1E18">
        <w:rPr>
          <w:color w:val="auto"/>
        </w:rPr>
        <w:t>17</w:t>
      </w:r>
      <w:r w:rsidRPr="00997B88">
        <w:rPr>
          <w:color w:val="auto"/>
        </w:rPr>
        <w:fldChar w:fldCharType="end"/>
      </w:r>
    </w:p>
    <w:p w14:paraId="64C753CC"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Visio Pro per Office 365</w:t>
      </w:r>
      <w:r w:rsidRPr="00997B88">
        <w:tab/>
      </w:r>
      <w:r w:rsidRPr="00997B88">
        <w:fldChar w:fldCharType="begin"/>
      </w:r>
      <w:r w:rsidRPr="00997B88">
        <w:instrText xml:space="preserve"> PAGEREF _Toc374363842 \h </w:instrText>
      </w:r>
      <w:r w:rsidRPr="00997B88">
        <w:fldChar w:fldCharType="separate"/>
      </w:r>
      <w:r w:rsidR="00CB1E18">
        <w:t>17</w:t>
      </w:r>
      <w:r w:rsidRPr="00997B88">
        <w:fldChar w:fldCharType="end"/>
      </w:r>
    </w:p>
    <w:p w14:paraId="4DE6AA8D"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Visio Pro per Office 365 A</w:t>
      </w:r>
      <w:r w:rsidRPr="00997B88">
        <w:tab/>
      </w:r>
      <w:r w:rsidRPr="00997B88">
        <w:fldChar w:fldCharType="begin"/>
      </w:r>
      <w:r w:rsidRPr="00997B88">
        <w:instrText xml:space="preserve"> PAGEREF _Toc374363843 \h </w:instrText>
      </w:r>
      <w:r w:rsidRPr="00997B88">
        <w:fldChar w:fldCharType="separate"/>
      </w:r>
      <w:r w:rsidR="00CB1E18">
        <w:t>17</w:t>
      </w:r>
      <w:r w:rsidRPr="00997B88">
        <w:fldChar w:fldCharType="end"/>
      </w:r>
    </w:p>
    <w:p w14:paraId="2529BD37"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Visual Studio</w:t>
      </w:r>
      <w:r w:rsidRPr="00997B88">
        <w:rPr>
          <w:rFonts w:cs="Tahoma"/>
          <w:vertAlign w:val="superscript"/>
        </w:rPr>
        <w:t>®</w:t>
      </w:r>
      <w:r w:rsidRPr="00997B88">
        <w:rPr>
          <w:rFonts w:cs="Tahoma"/>
        </w:rPr>
        <w:t xml:space="preserve"> Professional 2013</w:t>
      </w:r>
      <w:r w:rsidRPr="00997B88">
        <w:tab/>
      </w:r>
      <w:r w:rsidRPr="00997B88">
        <w:fldChar w:fldCharType="begin"/>
      </w:r>
      <w:r w:rsidRPr="00997B88">
        <w:instrText xml:space="preserve"> PAGEREF _Toc374363844 \h </w:instrText>
      </w:r>
      <w:r w:rsidRPr="00997B88">
        <w:fldChar w:fldCharType="separate"/>
      </w:r>
      <w:r w:rsidR="00CB1E18">
        <w:t>17</w:t>
      </w:r>
      <w:r w:rsidRPr="00997B88">
        <w:fldChar w:fldCharType="end"/>
      </w:r>
    </w:p>
    <w:p w14:paraId="4D4CA03A"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Visual Studio</w:t>
      </w:r>
      <w:r w:rsidRPr="00997B88">
        <w:rPr>
          <w:rFonts w:cs="Tahoma"/>
          <w:vertAlign w:val="superscript"/>
        </w:rPr>
        <w:t>®</w:t>
      </w:r>
      <w:r w:rsidRPr="00997B88">
        <w:rPr>
          <w:rFonts w:cs="Tahoma"/>
        </w:rPr>
        <w:t xml:space="preserve"> Professional 2013 con MSDN</w:t>
      </w:r>
      <w:r w:rsidRPr="00997B88">
        <w:tab/>
      </w:r>
      <w:r w:rsidRPr="00997B88">
        <w:fldChar w:fldCharType="begin"/>
      </w:r>
      <w:r w:rsidRPr="00997B88">
        <w:instrText xml:space="preserve"> PAGEREF _Toc374363845 \h </w:instrText>
      </w:r>
      <w:r w:rsidRPr="00997B88">
        <w:fldChar w:fldCharType="separate"/>
      </w:r>
      <w:r w:rsidR="00CB1E18">
        <w:t>17</w:t>
      </w:r>
      <w:r w:rsidRPr="00997B88">
        <w:fldChar w:fldCharType="end"/>
      </w:r>
    </w:p>
    <w:p w14:paraId="0FABA239"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Visual Studio</w:t>
      </w:r>
      <w:r w:rsidRPr="00997B88">
        <w:rPr>
          <w:rFonts w:cs="Tahoma"/>
          <w:vertAlign w:val="superscript"/>
        </w:rPr>
        <w:t>®</w:t>
      </w:r>
      <w:r w:rsidRPr="00997B88">
        <w:rPr>
          <w:rFonts w:cs="Tahoma"/>
        </w:rPr>
        <w:t xml:space="preserve"> Premium 2013 con MSDN</w:t>
      </w:r>
      <w:r w:rsidRPr="00997B88">
        <w:tab/>
      </w:r>
      <w:r w:rsidRPr="00997B88">
        <w:fldChar w:fldCharType="begin"/>
      </w:r>
      <w:r w:rsidRPr="00997B88">
        <w:instrText xml:space="preserve"> PAGEREF _Toc374363846 \h </w:instrText>
      </w:r>
      <w:r w:rsidRPr="00997B88">
        <w:fldChar w:fldCharType="separate"/>
      </w:r>
      <w:r w:rsidR="00CB1E18">
        <w:t>17</w:t>
      </w:r>
      <w:r w:rsidRPr="00997B88">
        <w:fldChar w:fldCharType="end"/>
      </w:r>
    </w:p>
    <w:p w14:paraId="467B0D51"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Visual Studio</w:t>
      </w:r>
      <w:r w:rsidRPr="00997B88">
        <w:rPr>
          <w:rFonts w:cs="Tahoma"/>
          <w:vertAlign w:val="superscript"/>
        </w:rPr>
        <w:t>®</w:t>
      </w:r>
      <w:r w:rsidRPr="00997B88">
        <w:rPr>
          <w:rFonts w:cs="Tahoma"/>
        </w:rPr>
        <w:t xml:space="preserve"> Ultimate 2013 con MSDN</w:t>
      </w:r>
      <w:r w:rsidRPr="00997B88">
        <w:tab/>
      </w:r>
      <w:r w:rsidRPr="00997B88">
        <w:fldChar w:fldCharType="begin"/>
      </w:r>
      <w:r w:rsidRPr="00997B88">
        <w:instrText xml:space="preserve"> PAGEREF _Toc374363847 \h </w:instrText>
      </w:r>
      <w:r w:rsidRPr="00997B88">
        <w:fldChar w:fldCharType="separate"/>
      </w:r>
      <w:r w:rsidR="00CB1E18">
        <w:t>17</w:t>
      </w:r>
      <w:r w:rsidRPr="00997B88">
        <w:fldChar w:fldCharType="end"/>
      </w:r>
    </w:p>
    <w:p w14:paraId="79BAC77F"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Visual Studio</w:t>
      </w:r>
      <w:r w:rsidRPr="00997B88">
        <w:rPr>
          <w:rFonts w:cs="Tahoma"/>
          <w:vertAlign w:val="superscript"/>
        </w:rPr>
        <w:t>®</w:t>
      </w:r>
      <w:r w:rsidRPr="00997B88">
        <w:rPr>
          <w:rFonts w:cs="Tahoma"/>
        </w:rPr>
        <w:t xml:space="preserve"> Test Professional 2013 con MSDN</w:t>
      </w:r>
      <w:r w:rsidRPr="00997B88">
        <w:tab/>
      </w:r>
      <w:r w:rsidRPr="00997B88">
        <w:fldChar w:fldCharType="begin"/>
      </w:r>
      <w:r w:rsidRPr="00997B88">
        <w:instrText xml:space="preserve"> PAGEREF _Toc374363848 \h </w:instrText>
      </w:r>
      <w:r w:rsidRPr="00997B88">
        <w:fldChar w:fldCharType="separate"/>
      </w:r>
      <w:r w:rsidR="00CB1E18">
        <w:t>17</w:t>
      </w:r>
      <w:r w:rsidRPr="00997B88">
        <w:fldChar w:fldCharType="end"/>
      </w:r>
    </w:p>
    <w:p w14:paraId="0D8442A2"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Word 2013</w:t>
      </w:r>
      <w:r w:rsidRPr="00997B88">
        <w:tab/>
      </w:r>
      <w:r w:rsidRPr="00997B88">
        <w:fldChar w:fldCharType="begin"/>
      </w:r>
      <w:r w:rsidRPr="00997B88">
        <w:instrText xml:space="preserve"> PAGEREF _Toc374363849 \h </w:instrText>
      </w:r>
      <w:r w:rsidRPr="00997B88">
        <w:fldChar w:fldCharType="separate"/>
      </w:r>
      <w:r w:rsidR="00CB1E18">
        <w:t>17</w:t>
      </w:r>
      <w:r w:rsidRPr="00997B88">
        <w:fldChar w:fldCharType="end"/>
      </w:r>
    </w:p>
    <w:p w14:paraId="25FCFF1E"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Word per Mac 2011</w:t>
      </w:r>
      <w:r w:rsidRPr="00997B88">
        <w:tab/>
      </w:r>
      <w:r w:rsidRPr="00997B88">
        <w:fldChar w:fldCharType="begin"/>
      </w:r>
      <w:r w:rsidRPr="00997B88">
        <w:instrText xml:space="preserve"> PAGEREF _Toc374363850 \h </w:instrText>
      </w:r>
      <w:r w:rsidRPr="00997B88">
        <w:fldChar w:fldCharType="separate"/>
      </w:r>
      <w:r w:rsidR="00CB1E18">
        <w:t>17</w:t>
      </w:r>
      <w:r w:rsidRPr="00997B88">
        <w:fldChar w:fldCharType="end"/>
      </w:r>
    </w:p>
    <w:p w14:paraId="75D3F990"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olor w:val="auto"/>
        </w:rPr>
        <w:t>POOL DI SISTEMI</w:t>
      </w:r>
      <w:r w:rsidRPr="00997B88">
        <w:rPr>
          <w:color w:val="auto"/>
        </w:rPr>
        <w:tab/>
      </w:r>
      <w:r w:rsidRPr="00997B88">
        <w:rPr>
          <w:color w:val="auto"/>
        </w:rPr>
        <w:fldChar w:fldCharType="begin"/>
      </w:r>
      <w:r w:rsidRPr="00997B88">
        <w:rPr>
          <w:color w:val="auto"/>
        </w:rPr>
        <w:instrText xml:space="preserve"> PAGEREF _Toc374363851 \h </w:instrText>
      </w:r>
      <w:r w:rsidRPr="00997B88">
        <w:rPr>
          <w:color w:val="auto"/>
        </w:rPr>
      </w:r>
      <w:r w:rsidRPr="00997B88">
        <w:rPr>
          <w:color w:val="auto"/>
        </w:rPr>
        <w:fldChar w:fldCharType="separate"/>
      </w:r>
      <w:r w:rsidR="00CB1E18">
        <w:rPr>
          <w:color w:val="auto"/>
        </w:rPr>
        <w:t>18</w:t>
      </w:r>
      <w:r w:rsidRPr="00997B88">
        <w:rPr>
          <w:color w:val="auto"/>
        </w:rPr>
        <w:fldChar w:fldCharType="end"/>
      </w:r>
    </w:p>
    <w:p w14:paraId="6019F715"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Enterprise Sideloading per Windows Embedded 8.1</w:t>
      </w:r>
      <w:r w:rsidRPr="00997B88">
        <w:tab/>
      </w:r>
      <w:r w:rsidRPr="00997B88">
        <w:fldChar w:fldCharType="begin"/>
      </w:r>
      <w:r w:rsidRPr="00997B88">
        <w:instrText xml:space="preserve"> PAGEREF _Toc374363852 \h </w:instrText>
      </w:r>
      <w:r w:rsidRPr="00997B88">
        <w:fldChar w:fldCharType="separate"/>
      </w:r>
      <w:r w:rsidR="00CB1E18">
        <w:t>18</w:t>
      </w:r>
      <w:r w:rsidRPr="00997B88">
        <w:fldChar w:fldCharType="end"/>
      </w:r>
    </w:p>
    <w:p w14:paraId="5F28BE83"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Microsoft Desktop Optimization Pack per Software Assurance</w:t>
      </w:r>
      <w:r w:rsidRPr="00997B88">
        <w:tab/>
      </w:r>
      <w:r w:rsidRPr="00997B88">
        <w:fldChar w:fldCharType="begin"/>
      </w:r>
      <w:r w:rsidRPr="00997B88">
        <w:instrText xml:space="preserve"> PAGEREF _Toc374363853 \h </w:instrText>
      </w:r>
      <w:r w:rsidRPr="00997B88">
        <w:fldChar w:fldCharType="separate"/>
      </w:r>
      <w:r w:rsidR="00CB1E18">
        <w:t>18</w:t>
      </w:r>
      <w:r w:rsidRPr="00997B88">
        <w:fldChar w:fldCharType="end"/>
      </w:r>
    </w:p>
    <w:p w14:paraId="39219848"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Diritti di Noleggio per Windows</w:t>
      </w:r>
      <w:r w:rsidRPr="00997B88">
        <w:tab/>
      </w:r>
      <w:r w:rsidRPr="00997B88">
        <w:fldChar w:fldCharType="begin"/>
      </w:r>
      <w:r w:rsidRPr="00997B88">
        <w:instrText xml:space="preserve"> PAGEREF _Toc374363854 \h </w:instrText>
      </w:r>
      <w:r w:rsidRPr="00997B88">
        <w:fldChar w:fldCharType="separate"/>
      </w:r>
      <w:r w:rsidR="00CB1E18">
        <w:t>18</w:t>
      </w:r>
      <w:r w:rsidRPr="00997B88">
        <w:fldChar w:fldCharType="end"/>
      </w:r>
    </w:p>
    <w:p w14:paraId="58DBE330"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Windows</w:t>
      </w:r>
      <w:r w:rsidRPr="00997B88">
        <w:rPr>
          <w:rFonts w:cs="Tahoma"/>
          <w:vertAlign w:val="superscript"/>
        </w:rPr>
        <w:t>®</w:t>
      </w:r>
      <w:r w:rsidRPr="00997B88">
        <w:rPr>
          <w:rFonts w:cs="Tahoma"/>
        </w:rPr>
        <w:t xml:space="preserve"> 8 Partners in Learning</w:t>
      </w:r>
      <w:r w:rsidRPr="00997B88">
        <w:tab/>
      </w:r>
      <w:r w:rsidRPr="00997B88">
        <w:fldChar w:fldCharType="begin"/>
      </w:r>
      <w:r w:rsidRPr="00997B88">
        <w:instrText xml:space="preserve"> PAGEREF _Toc374363855 \h </w:instrText>
      </w:r>
      <w:r w:rsidRPr="00997B88">
        <w:fldChar w:fldCharType="separate"/>
      </w:r>
      <w:r w:rsidR="00CB1E18">
        <w:t>18</w:t>
      </w:r>
      <w:r w:rsidRPr="00997B88">
        <w:fldChar w:fldCharType="end"/>
      </w:r>
    </w:p>
    <w:p w14:paraId="06A78AE6"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Windows 8.1 Enterprise Sideloading (10 Confezioni)</w:t>
      </w:r>
      <w:r w:rsidRPr="00997B88">
        <w:tab/>
      </w:r>
      <w:r w:rsidRPr="00997B88">
        <w:fldChar w:fldCharType="begin"/>
      </w:r>
      <w:r w:rsidRPr="00997B88">
        <w:instrText xml:space="preserve"> PAGEREF _Toc374363856 \h </w:instrText>
      </w:r>
      <w:r w:rsidRPr="00997B88">
        <w:fldChar w:fldCharType="separate"/>
      </w:r>
      <w:r w:rsidR="00CB1E18">
        <w:t>18</w:t>
      </w:r>
      <w:r w:rsidRPr="00997B88">
        <w:fldChar w:fldCharType="end"/>
      </w:r>
    </w:p>
    <w:p w14:paraId="64884097"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Windows 8.1 Enterprise Sideloading (100 Confezioni)</w:t>
      </w:r>
      <w:r w:rsidRPr="00997B88">
        <w:tab/>
      </w:r>
      <w:r w:rsidRPr="00997B88">
        <w:fldChar w:fldCharType="begin"/>
      </w:r>
      <w:r w:rsidRPr="00997B88">
        <w:instrText xml:space="preserve"> PAGEREF _Toc374363857 \h </w:instrText>
      </w:r>
      <w:r w:rsidRPr="00997B88">
        <w:fldChar w:fldCharType="separate"/>
      </w:r>
      <w:r w:rsidR="00CB1E18">
        <w:t>18</w:t>
      </w:r>
      <w:r w:rsidRPr="00997B88">
        <w:fldChar w:fldCharType="end"/>
      </w:r>
    </w:p>
    <w:p w14:paraId="5A22D30B"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Windows</w:t>
      </w:r>
      <w:r w:rsidRPr="00997B88">
        <w:rPr>
          <w:rFonts w:cs="Tahoma"/>
          <w:vertAlign w:val="superscript"/>
        </w:rPr>
        <w:t>®</w:t>
      </w:r>
      <w:r w:rsidRPr="00997B88">
        <w:rPr>
          <w:rFonts w:cs="Tahoma"/>
        </w:rPr>
        <w:t xml:space="preserve"> 8.1 Pro</w:t>
      </w:r>
      <w:r w:rsidRPr="00997B88">
        <w:tab/>
      </w:r>
      <w:r w:rsidRPr="00997B88">
        <w:fldChar w:fldCharType="begin"/>
      </w:r>
      <w:r w:rsidRPr="00997B88">
        <w:instrText xml:space="preserve"> PAGEREF _Toc374363858 \h </w:instrText>
      </w:r>
      <w:r w:rsidRPr="00997B88">
        <w:fldChar w:fldCharType="separate"/>
      </w:r>
      <w:r w:rsidR="00CB1E18">
        <w:t>18</w:t>
      </w:r>
      <w:r w:rsidRPr="00997B88">
        <w:fldChar w:fldCharType="end"/>
      </w:r>
    </w:p>
    <w:p w14:paraId="0507464F"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Windows</w:t>
      </w:r>
      <w:r w:rsidRPr="00997B88">
        <w:rPr>
          <w:rFonts w:cs="Tahoma"/>
          <w:vertAlign w:val="superscript"/>
        </w:rPr>
        <w:t>®</w:t>
      </w:r>
      <w:r w:rsidRPr="00997B88">
        <w:rPr>
          <w:rFonts w:cs="Tahoma"/>
        </w:rPr>
        <w:t xml:space="preserve"> 8.1 Pro con MDOP</w:t>
      </w:r>
      <w:r w:rsidRPr="00997B88">
        <w:tab/>
      </w:r>
      <w:r w:rsidRPr="00997B88">
        <w:fldChar w:fldCharType="begin"/>
      </w:r>
      <w:r w:rsidRPr="00997B88">
        <w:instrText xml:space="preserve"> PAGEREF _Toc374363859 \h </w:instrText>
      </w:r>
      <w:r w:rsidRPr="00997B88">
        <w:fldChar w:fldCharType="separate"/>
      </w:r>
      <w:r w:rsidR="00CB1E18">
        <w:t>18</w:t>
      </w:r>
      <w:r w:rsidRPr="00997B88">
        <w:fldChar w:fldCharType="end"/>
      </w:r>
    </w:p>
    <w:p w14:paraId="0320FB1A"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Licenza “Subscription” per Windows Companion</w:t>
      </w:r>
      <w:r w:rsidRPr="00997B88">
        <w:tab/>
      </w:r>
      <w:r w:rsidRPr="00997B88">
        <w:fldChar w:fldCharType="begin"/>
      </w:r>
      <w:r w:rsidRPr="00997B88">
        <w:instrText xml:space="preserve"> PAGEREF _Toc374363860 \h </w:instrText>
      </w:r>
      <w:r w:rsidRPr="00997B88">
        <w:fldChar w:fldCharType="separate"/>
      </w:r>
      <w:r w:rsidR="00CB1E18">
        <w:t>18</w:t>
      </w:r>
      <w:r w:rsidRPr="00997B88">
        <w:fldChar w:fldCharType="end"/>
      </w:r>
    </w:p>
    <w:p w14:paraId="234DC2FA"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Windows</w:t>
      </w:r>
      <w:r w:rsidRPr="00997B88">
        <w:rPr>
          <w:rFonts w:cs="Tahoma"/>
          <w:vertAlign w:val="superscript"/>
        </w:rPr>
        <w:t>®</w:t>
      </w:r>
      <w:r w:rsidRPr="00997B88">
        <w:rPr>
          <w:rFonts w:cs="Tahoma"/>
        </w:rPr>
        <w:t xml:space="preserve"> Embedded 8 Standard Enterprise Kit</w:t>
      </w:r>
      <w:r w:rsidRPr="00997B88">
        <w:tab/>
      </w:r>
      <w:r w:rsidRPr="00997B88">
        <w:fldChar w:fldCharType="begin"/>
      </w:r>
      <w:r w:rsidRPr="00997B88">
        <w:instrText xml:space="preserve"> PAGEREF _Toc374363861 \h </w:instrText>
      </w:r>
      <w:r w:rsidRPr="00997B88">
        <w:fldChar w:fldCharType="separate"/>
      </w:r>
      <w:r w:rsidR="00CB1E18">
        <w:t>18</w:t>
      </w:r>
      <w:r w:rsidRPr="00997B88">
        <w:fldChar w:fldCharType="end"/>
      </w:r>
    </w:p>
    <w:p w14:paraId="793DC2F1"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Windows</w:t>
      </w:r>
      <w:r w:rsidRPr="00997B88">
        <w:rPr>
          <w:rFonts w:cs="Tahoma"/>
          <w:vertAlign w:val="superscript"/>
        </w:rPr>
        <w:t>®</w:t>
      </w:r>
      <w:r w:rsidRPr="00997B88">
        <w:rPr>
          <w:rFonts w:cs="Tahoma"/>
        </w:rPr>
        <w:t xml:space="preserve"> Embedded 8.1 Industry Pro</w:t>
      </w:r>
      <w:r w:rsidRPr="00997B88">
        <w:tab/>
      </w:r>
      <w:r w:rsidRPr="00997B88">
        <w:fldChar w:fldCharType="begin"/>
      </w:r>
      <w:r w:rsidRPr="00997B88">
        <w:instrText xml:space="preserve"> PAGEREF _Toc374363862 \h </w:instrText>
      </w:r>
      <w:r w:rsidRPr="00997B88">
        <w:fldChar w:fldCharType="separate"/>
      </w:r>
      <w:r w:rsidR="00CB1E18">
        <w:t>18</w:t>
      </w:r>
      <w:r w:rsidRPr="00997B88">
        <w:fldChar w:fldCharType="end"/>
      </w:r>
    </w:p>
    <w:p w14:paraId="516C8B64"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Windows Intune (Per Dispositivo)</w:t>
      </w:r>
      <w:r w:rsidRPr="00997B88">
        <w:tab/>
      </w:r>
      <w:r w:rsidRPr="00997B88">
        <w:fldChar w:fldCharType="begin"/>
      </w:r>
      <w:r w:rsidRPr="00997B88">
        <w:instrText xml:space="preserve"> PAGEREF _Toc374363863 \h </w:instrText>
      </w:r>
      <w:r w:rsidRPr="00997B88">
        <w:fldChar w:fldCharType="separate"/>
      </w:r>
      <w:r w:rsidR="00CB1E18">
        <w:t>18</w:t>
      </w:r>
      <w:r w:rsidRPr="00997B88">
        <w:fldChar w:fldCharType="end"/>
      </w:r>
    </w:p>
    <w:p w14:paraId="4C2C4E46"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Componente Aggiuntivo per Windows Intune (Per Dispositivo)</w:t>
      </w:r>
      <w:r w:rsidRPr="00997B88">
        <w:tab/>
      </w:r>
      <w:r w:rsidRPr="00997B88">
        <w:fldChar w:fldCharType="begin"/>
      </w:r>
      <w:r w:rsidRPr="00997B88">
        <w:instrText xml:space="preserve"> PAGEREF _Toc374363864 \h </w:instrText>
      </w:r>
      <w:r w:rsidRPr="00997B88">
        <w:fldChar w:fldCharType="separate"/>
      </w:r>
      <w:r w:rsidR="00CB1E18">
        <w:t>18</w:t>
      </w:r>
      <w:r w:rsidRPr="00997B88">
        <w:fldChar w:fldCharType="end"/>
      </w:r>
    </w:p>
    <w:p w14:paraId="5AC3B031"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Windows Virtual Desktop Access (VDA)</w:t>
      </w:r>
      <w:r w:rsidRPr="00997B88">
        <w:tab/>
      </w:r>
      <w:r w:rsidRPr="00997B88">
        <w:fldChar w:fldCharType="begin"/>
      </w:r>
      <w:r w:rsidRPr="00997B88">
        <w:instrText xml:space="preserve"> PAGEREF _Toc374363865 \h </w:instrText>
      </w:r>
      <w:r w:rsidRPr="00997B88">
        <w:fldChar w:fldCharType="separate"/>
      </w:r>
      <w:r w:rsidR="00CB1E18">
        <w:t>18</w:t>
      </w:r>
      <w:r w:rsidRPr="00997B88">
        <w:fldChar w:fldCharType="end"/>
      </w:r>
    </w:p>
    <w:p w14:paraId="204B1CB2"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olor w:val="auto"/>
        </w:rPr>
        <w:t>POOL DI SERVER</w:t>
      </w:r>
      <w:r w:rsidRPr="00997B88">
        <w:rPr>
          <w:color w:val="auto"/>
        </w:rPr>
        <w:tab/>
      </w:r>
      <w:r w:rsidRPr="00997B88">
        <w:rPr>
          <w:color w:val="auto"/>
        </w:rPr>
        <w:fldChar w:fldCharType="begin"/>
      </w:r>
      <w:r w:rsidRPr="00997B88">
        <w:rPr>
          <w:color w:val="auto"/>
        </w:rPr>
        <w:instrText xml:space="preserve"> PAGEREF _Toc374363866 \h </w:instrText>
      </w:r>
      <w:r w:rsidRPr="00997B88">
        <w:rPr>
          <w:color w:val="auto"/>
        </w:rPr>
      </w:r>
      <w:r w:rsidRPr="00997B88">
        <w:rPr>
          <w:color w:val="auto"/>
        </w:rPr>
        <w:fldChar w:fldCharType="separate"/>
      </w:r>
      <w:r w:rsidR="00CB1E18">
        <w:rPr>
          <w:color w:val="auto"/>
        </w:rPr>
        <w:t>18</w:t>
      </w:r>
      <w:r w:rsidRPr="00997B88">
        <w:rPr>
          <w:color w:val="auto"/>
        </w:rPr>
        <w:fldChar w:fldCharType="end"/>
      </w:r>
    </w:p>
    <w:p w14:paraId="7C98AAC8"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Bing Maps Consumer Tracked Per Asset Monthly Sub</w:t>
      </w:r>
      <w:r w:rsidRPr="00997B88">
        <w:tab/>
      </w:r>
      <w:r w:rsidRPr="00997B88">
        <w:fldChar w:fldCharType="begin"/>
      </w:r>
      <w:r w:rsidRPr="00997B88">
        <w:instrText xml:space="preserve"> PAGEREF _Toc374363867 \h </w:instrText>
      </w:r>
      <w:r w:rsidRPr="00997B88">
        <w:fldChar w:fldCharType="separate"/>
      </w:r>
      <w:r w:rsidR="00CB1E18">
        <w:t>18</w:t>
      </w:r>
      <w:r w:rsidRPr="00997B88">
        <w:fldChar w:fldCharType="end"/>
      </w:r>
    </w:p>
    <w:p w14:paraId="07DCBDDC"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Bing Maps Enterprise Fee Monthly Sub</w:t>
      </w:r>
      <w:r w:rsidRPr="00997B88">
        <w:tab/>
      </w:r>
      <w:r w:rsidRPr="00997B88">
        <w:fldChar w:fldCharType="begin"/>
      </w:r>
      <w:r w:rsidRPr="00997B88">
        <w:instrText xml:space="preserve"> PAGEREF _Toc374363868 \h </w:instrText>
      </w:r>
      <w:r w:rsidRPr="00997B88">
        <w:fldChar w:fldCharType="separate"/>
      </w:r>
      <w:r w:rsidR="00CB1E18">
        <w:t>18</w:t>
      </w:r>
      <w:r w:rsidRPr="00997B88">
        <w:fldChar w:fldCharType="end"/>
      </w:r>
    </w:p>
    <w:p w14:paraId="3A6C567F"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Bing Maps Public Website Usage 100K Transactions Monthly Sub</w:t>
      </w:r>
      <w:r w:rsidRPr="00997B88">
        <w:tab/>
      </w:r>
      <w:r w:rsidRPr="00997B88">
        <w:fldChar w:fldCharType="begin"/>
      </w:r>
      <w:r w:rsidRPr="00997B88">
        <w:instrText xml:space="preserve"> PAGEREF _Toc374363869 \h </w:instrText>
      </w:r>
      <w:r w:rsidRPr="00997B88">
        <w:fldChar w:fldCharType="separate"/>
      </w:r>
      <w:r w:rsidR="00CB1E18">
        <w:t>18</w:t>
      </w:r>
      <w:r w:rsidRPr="00997B88">
        <w:fldChar w:fldCharType="end"/>
      </w:r>
    </w:p>
    <w:p w14:paraId="693F1B1A"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Bing Maps Public Website Usage 420K (and higher) Transactions Monthly Sub</w:t>
      </w:r>
      <w:r w:rsidRPr="00997B88">
        <w:tab/>
      </w:r>
      <w:r w:rsidRPr="00997B88">
        <w:fldChar w:fldCharType="begin"/>
      </w:r>
      <w:r w:rsidRPr="00997B88">
        <w:instrText xml:space="preserve"> PAGEREF _Toc374363870 \h </w:instrText>
      </w:r>
      <w:r w:rsidRPr="00997B88">
        <w:fldChar w:fldCharType="separate"/>
      </w:r>
      <w:r w:rsidR="00CB1E18">
        <w:t>18</w:t>
      </w:r>
      <w:r w:rsidRPr="00997B88">
        <w:fldChar w:fldCharType="end"/>
      </w:r>
    </w:p>
    <w:p w14:paraId="34FFB3E6"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Bing Maps Internal Website Usage 100K Transactions Monthly Sub</w:t>
      </w:r>
      <w:r w:rsidRPr="00997B88">
        <w:tab/>
      </w:r>
      <w:r w:rsidRPr="00997B88">
        <w:fldChar w:fldCharType="begin"/>
      </w:r>
      <w:r w:rsidRPr="00997B88">
        <w:instrText xml:space="preserve"> PAGEREF _Toc374363871 \h </w:instrText>
      </w:r>
      <w:r w:rsidRPr="00997B88">
        <w:fldChar w:fldCharType="separate"/>
      </w:r>
      <w:r w:rsidR="00CB1E18">
        <w:t>18</w:t>
      </w:r>
      <w:r w:rsidRPr="00997B88">
        <w:fldChar w:fldCharType="end"/>
      </w:r>
    </w:p>
    <w:p w14:paraId="50A55745"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Bing Maps Internal Website Usage 250K (and higher) Transactions Monthly Sub</w:t>
      </w:r>
      <w:r w:rsidRPr="00997B88">
        <w:tab/>
      </w:r>
      <w:r w:rsidRPr="00997B88">
        <w:fldChar w:fldCharType="begin"/>
      </w:r>
      <w:r w:rsidRPr="00997B88">
        <w:instrText xml:space="preserve"> PAGEREF _Toc374363872 \h </w:instrText>
      </w:r>
      <w:r w:rsidRPr="00997B88">
        <w:fldChar w:fldCharType="separate"/>
      </w:r>
      <w:r w:rsidR="00CB1E18">
        <w:t>18</w:t>
      </w:r>
      <w:r w:rsidRPr="00997B88">
        <w:fldChar w:fldCharType="end"/>
      </w:r>
    </w:p>
    <w:p w14:paraId="7211CE4D"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Bing Maps Per Known User Monthly Sub</w:t>
      </w:r>
      <w:r w:rsidRPr="00997B88">
        <w:tab/>
      </w:r>
      <w:r w:rsidRPr="00997B88">
        <w:fldChar w:fldCharType="begin"/>
      </w:r>
      <w:r w:rsidRPr="00997B88">
        <w:instrText xml:space="preserve"> PAGEREF _Toc374363873 \h </w:instrText>
      </w:r>
      <w:r w:rsidRPr="00997B88">
        <w:fldChar w:fldCharType="separate"/>
      </w:r>
      <w:r w:rsidR="00CB1E18">
        <w:t>18</w:t>
      </w:r>
      <w:r w:rsidRPr="00997B88">
        <w:fldChar w:fldCharType="end"/>
      </w:r>
    </w:p>
    <w:p w14:paraId="302450D1"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Bing Maps Known User 5K Bundle Monthly Sub</w:t>
      </w:r>
      <w:r w:rsidRPr="00997B88">
        <w:tab/>
      </w:r>
      <w:r w:rsidRPr="00997B88">
        <w:fldChar w:fldCharType="begin"/>
      </w:r>
      <w:r w:rsidRPr="00997B88">
        <w:instrText xml:space="preserve"> PAGEREF _Toc374363874 \h </w:instrText>
      </w:r>
      <w:r w:rsidRPr="00997B88">
        <w:fldChar w:fldCharType="separate"/>
      </w:r>
      <w:r w:rsidR="00CB1E18">
        <w:t>18</w:t>
      </w:r>
      <w:r w:rsidRPr="00997B88">
        <w:fldChar w:fldCharType="end"/>
      </w:r>
    </w:p>
    <w:p w14:paraId="7C3D2AAE"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Bing Maps Light Known Per User Monthly Sub</w:t>
      </w:r>
      <w:r w:rsidRPr="00997B88">
        <w:tab/>
      </w:r>
      <w:r w:rsidRPr="00997B88">
        <w:fldChar w:fldCharType="begin"/>
      </w:r>
      <w:r w:rsidRPr="00997B88">
        <w:instrText xml:space="preserve"> PAGEREF _Toc374363875 \h </w:instrText>
      </w:r>
      <w:r w:rsidRPr="00997B88">
        <w:fldChar w:fldCharType="separate"/>
      </w:r>
      <w:r w:rsidR="00CB1E18">
        <w:t>18</w:t>
      </w:r>
      <w:r w:rsidRPr="00997B88">
        <w:fldChar w:fldCharType="end"/>
      </w:r>
    </w:p>
    <w:p w14:paraId="519B3D5C"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Bing Maps Light Known 5K User Bundle Monthly Sub</w:t>
      </w:r>
      <w:r w:rsidRPr="00997B88">
        <w:tab/>
      </w:r>
      <w:r w:rsidRPr="00997B88">
        <w:fldChar w:fldCharType="begin"/>
      </w:r>
      <w:r w:rsidRPr="00997B88">
        <w:instrText xml:space="preserve"> PAGEREF _Toc374363876 \h </w:instrText>
      </w:r>
      <w:r w:rsidRPr="00997B88">
        <w:fldChar w:fldCharType="separate"/>
      </w:r>
      <w:r w:rsidR="00CB1E18">
        <w:t>18</w:t>
      </w:r>
      <w:r w:rsidRPr="00997B88">
        <w:fldChar w:fldCharType="end"/>
      </w:r>
    </w:p>
    <w:p w14:paraId="4B8DDED8"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Bing Maps Mobile Asset Management Platform Fee Monthly Sub</w:t>
      </w:r>
      <w:r w:rsidRPr="00997B88">
        <w:tab/>
      </w:r>
      <w:r w:rsidRPr="00997B88">
        <w:fldChar w:fldCharType="begin"/>
      </w:r>
      <w:r w:rsidRPr="00997B88">
        <w:instrText xml:space="preserve"> PAGEREF _Toc374363877 \h </w:instrText>
      </w:r>
      <w:r w:rsidRPr="00997B88">
        <w:fldChar w:fldCharType="separate"/>
      </w:r>
      <w:r w:rsidR="00CB1E18">
        <w:t>19</w:t>
      </w:r>
      <w:r w:rsidRPr="00997B88">
        <w:fldChar w:fldCharType="end"/>
      </w:r>
    </w:p>
    <w:p w14:paraId="1CAAD7F1"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Bing Maps Mobile Asset Management NA w routing Per Asset Monthly Sub</w:t>
      </w:r>
      <w:r w:rsidRPr="00997B88">
        <w:tab/>
      </w:r>
      <w:r w:rsidRPr="00997B88">
        <w:fldChar w:fldCharType="begin"/>
      </w:r>
      <w:r w:rsidRPr="00997B88">
        <w:instrText xml:space="preserve"> PAGEREF _Toc374363878 \h </w:instrText>
      </w:r>
      <w:r w:rsidRPr="00997B88">
        <w:fldChar w:fldCharType="separate"/>
      </w:r>
      <w:r w:rsidR="00CB1E18">
        <w:t>19</w:t>
      </w:r>
      <w:r w:rsidRPr="00997B88">
        <w:fldChar w:fldCharType="end"/>
      </w:r>
    </w:p>
    <w:p w14:paraId="612AF95D"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Bing Maps Mobile Asset Management NA w/o routing Per Asset Monthly Sub</w:t>
      </w:r>
      <w:r w:rsidRPr="00997B88">
        <w:tab/>
      </w:r>
      <w:r w:rsidRPr="00997B88">
        <w:fldChar w:fldCharType="begin"/>
      </w:r>
      <w:r w:rsidRPr="00997B88">
        <w:instrText xml:space="preserve"> PAGEREF _Toc374363879 \h </w:instrText>
      </w:r>
      <w:r w:rsidRPr="00997B88">
        <w:fldChar w:fldCharType="separate"/>
      </w:r>
      <w:r w:rsidR="00CB1E18">
        <w:t>19</w:t>
      </w:r>
      <w:r w:rsidRPr="00997B88">
        <w:fldChar w:fldCharType="end"/>
      </w:r>
    </w:p>
    <w:p w14:paraId="48AD4332"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Bing Maps Mobile Asset Management Europe w routing Per Asset Monthly Sub</w:t>
      </w:r>
      <w:r w:rsidRPr="00997B88">
        <w:tab/>
      </w:r>
      <w:r w:rsidRPr="00997B88">
        <w:fldChar w:fldCharType="begin"/>
      </w:r>
      <w:r w:rsidRPr="00997B88">
        <w:instrText xml:space="preserve"> PAGEREF _Toc374363880 \h </w:instrText>
      </w:r>
      <w:r w:rsidRPr="00997B88">
        <w:fldChar w:fldCharType="separate"/>
      </w:r>
      <w:r w:rsidR="00CB1E18">
        <w:t>19</w:t>
      </w:r>
      <w:r w:rsidRPr="00997B88">
        <w:fldChar w:fldCharType="end"/>
      </w:r>
    </w:p>
    <w:p w14:paraId="39F7A9E9"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Bing Maps Mobile Asset Management Europe w/o routing Per Asset Monthly Sub</w:t>
      </w:r>
      <w:r w:rsidRPr="00997B88">
        <w:tab/>
      </w:r>
      <w:r w:rsidRPr="00997B88">
        <w:fldChar w:fldCharType="begin"/>
      </w:r>
      <w:r w:rsidRPr="00997B88">
        <w:instrText xml:space="preserve"> PAGEREF _Toc374363881 \h </w:instrText>
      </w:r>
      <w:r w:rsidRPr="00997B88">
        <w:fldChar w:fldCharType="separate"/>
      </w:r>
      <w:r w:rsidR="00CB1E18">
        <w:t>19</w:t>
      </w:r>
      <w:r w:rsidRPr="00997B88">
        <w:fldChar w:fldCharType="end"/>
      </w:r>
    </w:p>
    <w:p w14:paraId="6D3E13D4"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BizTalk</w:t>
      </w:r>
      <w:r w:rsidRPr="00997B88">
        <w:rPr>
          <w:rFonts w:cs="Tahoma"/>
          <w:vertAlign w:val="superscript"/>
        </w:rPr>
        <w:t>®</w:t>
      </w:r>
      <w:r w:rsidRPr="00997B88">
        <w:rPr>
          <w:rFonts w:cs="Tahoma"/>
        </w:rPr>
        <w:t xml:space="preserve"> Server 2013 Branch Edition</w:t>
      </w:r>
      <w:r w:rsidRPr="00997B88">
        <w:tab/>
      </w:r>
      <w:r w:rsidRPr="00997B88">
        <w:fldChar w:fldCharType="begin"/>
      </w:r>
      <w:r w:rsidRPr="00997B88">
        <w:instrText xml:space="preserve"> PAGEREF _Toc374363882 \h </w:instrText>
      </w:r>
      <w:r w:rsidRPr="00997B88">
        <w:fldChar w:fldCharType="separate"/>
      </w:r>
      <w:r w:rsidR="00CB1E18">
        <w:t>19</w:t>
      </w:r>
      <w:r w:rsidRPr="00997B88">
        <w:fldChar w:fldCharType="end"/>
      </w:r>
    </w:p>
    <w:p w14:paraId="018B9119"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BizTalk</w:t>
      </w:r>
      <w:r w:rsidRPr="00997B88">
        <w:rPr>
          <w:rFonts w:cs="Tahoma"/>
          <w:vertAlign w:val="superscript"/>
        </w:rPr>
        <w:t>®</w:t>
      </w:r>
      <w:r w:rsidRPr="00997B88">
        <w:rPr>
          <w:rFonts w:cs="Tahoma"/>
        </w:rPr>
        <w:t xml:space="preserve"> Server 2013 Enterprise Edition</w:t>
      </w:r>
      <w:r w:rsidRPr="00997B88">
        <w:tab/>
      </w:r>
      <w:r w:rsidRPr="00997B88">
        <w:fldChar w:fldCharType="begin"/>
      </w:r>
      <w:r w:rsidRPr="00997B88">
        <w:instrText xml:space="preserve"> PAGEREF _Toc374363883 \h </w:instrText>
      </w:r>
      <w:r w:rsidRPr="00997B88">
        <w:fldChar w:fldCharType="separate"/>
      </w:r>
      <w:r w:rsidR="00CB1E18">
        <w:t>19</w:t>
      </w:r>
      <w:r w:rsidRPr="00997B88">
        <w:fldChar w:fldCharType="end"/>
      </w:r>
    </w:p>
    <w:p w14:paraId="624A20E8"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BizTalk</w:t>
      </w:r>
      <w:r w:rsidRPr="00997B88">
        <w:rPr>
          <w:rFonts w:cs="Tahoma"/>
          <w:vertAlign w:val="superscript"/>
        </w:rPr>
        <w:t>®</w:t>
      </w:r>
      <w:r w:rsidRPr="00997B88">
        <w:rPr>
          <w:rFonts w:cs="Tahoma"/>
        </w:rPr>
        <w:t xml:space="preserve"> Server 2013 Branch IDC</w:t>
      </w:r>
      <w:r w:rsidRPr="00997B88">
        <w:tab/>
      </w:r>
      <w:r w:rsidRPr="00997B88">
        <w:fldChar w:fldCharType="begin"/>
      </w:r>
      <w:r w:rsidRPr="00997B88">
        <w:instrText xml:space="preserve"> PAGEREF _Toc374363884 \h </w:instrText>
      </w:r>
      <w:r w:rsidRPr="00997B88">
        <w:fldChar w:fldCharType="separate"/>
      </w:r>
      <w:r w:rsidR="00CB1E18">
        <w:t>19</w:t>
      </w:r>
      <w:r w:rsidRPr="00997B88">
        <w:fldChar w:fldCharType="end"/>
      </w:r>
    </w:p>
    <w:p w14:paraId="50DD404B"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BizTalk</w:t>
      </w:r>
      <w:r w:rsidRPr="00997B88">
        <w:rPr>
          <w:rFonts w:cs="Tahoma"/>
          <w:vertAlign w:val="superscript"/>
        </w:rPr>
        <w:t>®</w:t>
      </w:r>
      <w:r w:rsidRPr="00997B88">
        <w:rPr>
          <w:rFonts w:cs="Tahoma"/>
        </w:rPr>
        <w:t xml:space="preserve"> Server 2013 Standard Edition</w:t>
      </w:r>
      <w:r w:rsidRPr="00997B88">
        <w:tab/>
      </w:r>
      <w:r w:rsidRPr="00997B88">
        <w:fldChar w:fldCharType="begin"/>
      </w:r>
      <w:r w:rsidRPr="00997B88">
        <w:instrText xml:space="preserve"> PAGEREF _Toc374363885 \h </w:instrText>
      </w:r>
      <w:r w:rsidRPr="00997B88">
        <w:fldChar w:fldCharType="separate"/>
      </w:r>
      <w:r w:rsidR="00CB1E18">
        <w:t>19</w:t>
      </w:r>
      <w:r w:rsidRPr="00997B88">
        <w:fldChar w:fldCharType="end"/>
      </w:r>
    </w:p>
    <w:p w14:paraId="52F864A5"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BizTalk</w:t>
      </w:r>
      <w:r w:rsidRPr="00997B88">
        <w:rPr>
          <w:rFonts w:cs="Tahoma"/>
          <w:vertAlign w:val="superscript"/>
        </w:rPr>
        <w:t>®</w:t>
      </w:r>
      <w:r w:rsidRPr="00997B88">
        <w:rPr>
          <w:rFonts w:cs="Tahoma"/>
        </w:rPr>
        <w:t xml:space="preserve"> Server 2013 Standard Edition IDC</w:t>
      </w:r>
      <w:r w:rsidRPr="00997B88">
        <w:tab/>
      </w:r>
      <w:r w:rsidRPr="00997B88">
        <w:fldChar w:fldCharType="begin"/>
      </w:r>
      <w:r w:rsidRPr="00997B88">
        <w:instrText xml:space="preserve"> PAGEREF _Toc374363886 \h </w:instrText>
      </w:r>
      <w:r w:rsidRPr="00997B88">
        <w:fldChar w:fldCharType="separate"/>
      </w:r>
      <w:r w:rsidR="00CB1E18">
        <w:t>19</w:t>
      </w:r>
      <w:r w:rsidRPr="00997B88">
        <w:fldChar w:fldCharType="end"/>
      </w:r>
    </w:p>
    <w:p w14:paraId="1E3A0142"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Business Intelligence Appliance 2012</w:t>
      </w:r>
      <w:r w:rsidRPr="00997B88">
        <w:tab/>
      </w:r>
      <w:r w:rsidRPr="00997B88">
        <w:fldChar w:fldCharType="begin"/>
      </w:r>
      <w:r w:rsidRPr="00997B88">
        <w:instrText xml:space="preserve"> PAGEREF _Toc374363887 \h </w:instrText>
      </w:r>
      <w:r w:rsidRPr="00997B88">
        <w:fldChar w:fldCharType="separate"/>
      </w:r>
      <w:r w:rsidR="00CB1E18">
        <w:t>19</w:t>
      </w:r>
      <w:r w:rsidRPr="00997B88">
        <w:fldChar w:fldCharType="end"/>
      </w:r>
    </w:p>
    <w:p w14:paraId="324F095C"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Core CAL Suite Bridge per Office 365 (Utente e Dispositivo)</w:t>
      </w:r>
      <w:r w:rsidRPr="00997B88">
        <w:tab/>
      </w:r>
      <w:r w:rsidRPr="00997B88">
        <w:fldChar w:fldCharType="begin"/>
      </w:r>
      <w:r w:rsidRPr="00997B88">
        <w:instrText xml:space="preserve"> PAGEREF _Toc374363888 \h </w:instrText>
      </w:r>
      <w:r w:rsidRPr="00997B88">
        <w:fldChar w:fldCharType="separate"/>
      </w:r>
      <w:r w:rsidR="00CB1E18">
        <w:t>19</w:t>
      </w:r>
      <w:r w:rsidRPr="00997B88">
        <w:fldChar w:fldCharType="end"/>
      </w:r>
    </w:p>
    <w:p w14:paraId="1D26D3BC"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Core CAL Suite Bridge per Office 365 e Windows</w:t>
      </w:r>
      <w:r w:rsidRPr="00997B88">
        <w:rPr>
          <w:rFonts w:cs="Tahoma"/>
          <w:vertAlign w:val="superscript"/>
        </w:rPr>
        <w:t>®</w:t>
      </w:r>
      <w:r w:rsidRPr="00997B88">
        <w:rPr>
          <w:rFonts w:cs="Tahoma"/>
        </w:rPr>
        <w:t xml:space="preserve"> Intune (Utente e Dispositivo)</w:t>
      </w:r>
      <w:r w:rsidRPr="00997B88">
        <w:tab/>
      </w:r>
      <w:r w:rsidRPr="00997B88">
        <w:fldChar w:fldCharType="begin"/>
      </w:r>
      <w:r w:rsidRPr="00997B88">
        <w:instrText xml:space="preserve"> PAGEREF _Toc374363889 \h </w:instrText>
      </w:r>
      <w:r w:rsidRPr="00997B88">
        <w:fldChar w:fldCharType="separate"/>
      </w:r>
      <w:r w:rsidR="00CB1E18">
        <w:t>19</w:t>
      </w:r>
      <w:r w:rsidRPr="00997B88">
        <w:fldChar w:fldCharType="end"/>
      </w:r>
    </w:p>
    <w:p w14:paraId="75958772"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Core CAL Bridge per Windows</w:t>
      </w:r>
      <w:r w:rsidRPr="00997B88">
        <w:rPr>
          <w:rFonts w:cs="Tahoma"/>
          <w:vertAlign w:val="superscript"/>
        </w:rPr>
        <w:t>®</w:t>
      </w:r>
      <w:r w:rsidRPr="00997B88">
        <w:rPr>
          <w:rFonts w:cs="Tahoma"/>
        </w:rPr>
        <w:t xml:space="preserve"> Intune (Utente e Dispositivo)</w:t>
      </w:r>
      <w:r w:rsidRPr="00997B88">
        <w:tab/>
      </w:r>
      <w:r w:rsidRPr="00997B88">
        <w:fldChar w:fldCharType="begin"/>
      </w:r>
      <w:r w:rsidRPr="00997B88">
        <w:instrText xml:space="preserve"> PAGEREF _Toc374363890 \h </w:instrText>
      </w:r>
      <w:r w:rsidRPr="00997B88">
        <w:fldChar w:fldCharType="separate"/>
      </w:r>
      <w:r w:rsidR="00CB1E18">
        <w:t>19</w:t>
      </w:r>
      <w:r w:rsidRPr="00997B88">
        <w:fldChar w:fldCharType="end"/>
      </w:r>
    </w:p>
    <w:p w14:paraId="047A0A71"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Core CAL Suite (Utente e Dispositivo)</w:t>
      </w:r>
      <w:r w:rsidRPr="00997B88">
        <w:tab/>
      </w:r>
      <w:r w:rsidRPr="00997B88">
        <w:fldChar w:fldCharType="begin"/>
      </w:r>
      <w:r w:rsidRPr="00997B88">
        <w:instrText xml:space="preserve"> PAGEREF _Toc374363891 \h </w:instrText>
      </w:r>
      <w:r w:rsidRPr="00997B88">
        <w:fldChar w:fldCharType="separate"/>
      </w:r>
      <w:r w:rsidR="00CB1E18">
        <w:t>19</w:t>
      </w:r>
      <w:r w:rsidRPr="00997B88">
        <w:fldChar w:fldCharType="end"/>
      </w:r>
    </w:p>
    <w:p w14:paraId="58EF456D"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Core Infrastructure Server Suite Standard</w:t>
      </w:r>
      <w:r w:rsidRPr="00997B88">
        <w:tab/>
      </w:r>
      <w:r w:rsidRPr="00997B88">
        <w:fldChar w:fldCharType="begin"/>
      </w:r>
      <w:r w:rsidRPr="00997B88">
        <w:instrText xml:space="preserve"> PAGEREF _Toc374363892 \h </w:instrText>
      </w:r>
      <w:r w:rsidRPr="00997B88">
        <w:fldChar w:fldCharType="separate"/>
      </w:r>
      <w:r w:rsidR="00CB1E18">
        <w:t>19</w:t>
      </w:r>
      <w:r w:rsidRPr="00997B88">
        <w:fldChar w:fldCharType="end"/>
      </w:r>
    </w:p>
    <w:p w14:paraId="6E473F29"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Core Infrastructure Server Suite Enterprise</w:t>
      </w:r>
      <w:r w:rsidRPr="00997B88">
        <w:tab/>
      </w:r>
      <w:r w:rsidRPr="00997B88">
        <w:fldChar w:fldCharType="begin"/>
      </w:r>
      <w:r w:rsidRPr="00997B88">
        <w:instrText xml:space="preserve"> PAGEREF _Toc374363893 \h </w:instrText>
      </w:r>
      <w:r w:rsidRPr="00997B88">
        <w:fldChar w:fldCharType="separate"/>
      </w:r>
      <w:r w:rsidR="00CB1E18">
        <w:t>19</w:t>
      </w:r>
      <w:r w:rsidRPr="00997B88">
        <w:fldChar w:fldCharType="end"/>
      </w:r>
    </w:p>
    <w:p w14:paraId="3E4EFC8F"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Core Infrastructure Server Suite Datacenter</w:t>
      </w:r>
      <w:r w:rsidRPr="00997B88">
        <w:tab/>
      </w:r>
      <w:r w:rsidRPr="00997B88">
        <w:fldChar w:fldCharType="begin"/>
      </w:r>
      <w:r w:rsidRPr="00997B88">
        <w:instrText xml:space="preserve"> PAGEREF _Toc374363894 \h </w:instrText>
      </w:r>
      <w:r w:rsidRPr="00997B88">
        <w:fldChar w:fldCharType="separate"/>
      </w:r>
      <w:r w:rsidR="00CB1E18">
        <w:t>19</w:t>
      </w:r>
      <w:r w:rsidRPr="00997B88">
        <w:fldChar w:fldCharType="end"/>
      </w:r>
    </w:p>
    <w:p w14:paraId="773BCCBE"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Duet Enterprise 2.0</w:t>
      </w:r>
      <w:r w:rsidRPr="00997B88">
        <w:tab/>
      </w:r>
      <w:r w:rsidRPr="00997B88">
        <w:fldChar w:fldCharType="begin"/>
      </w:r>
      <w:r w:rsidRPr="00997B88">
        <w:instrText xml:space="preserve"> PAGEREF _Toc374363895 \h </w:instrText>
      </w:r>
      <w:r w:rsidRPr="00997B88">
        <w:fldChar w:fldCharType="separate"/>
      </w:r>
      <w:r w:rsidR="00CB1E18">
        <w:t>19</w:t>
      </w:r>
      <w:r w:rsidRPr="00997B88">
        <w:fldChar w:fldCharType="end"/>
      </w:r>
    </w:p>
    <w:p w14:paraId="4C2A8A36"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Enterprise CAL Suite Bridge per Office 365 (Utente e Dispositivo)</w:t>
      </w:r>
      <w:r w:rsidRPr="00997B88">
        <w:tab/>
      </w:r>
      <w:r w:rsidRPr="00997B88">
        <w:fldChar w:fldCharType="begin"/>
      </w:r>
      <w:r w:rsidRPr="00997B88">
        <w:instrText xml:space="preserve"> PAGEREF _Toc374363896 \h </w:instrText>
      </w:r>
      <w:r w:rsidRPr="00997B88">
        <w:fldChar w:fldCharType="separate"/>
      </w:r>
      <w:r w:rsidR="00CB1E18">
        <w:t>19</w:t>
      </w:r>
      <w:r w:rsidRPr="00997B88">
        <w:fldChar w:fldCharType="end"/>
      </w:r>
    </w:p>
    <w:p w14:paraId="170516C2"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Enterprise CAL Suite Bridge per Office 365 e Windows</w:t>
      </w:r>
      <w:r w:rsidRPr="00997B88">
        <w:rPr>
          <w:rFonts w:cs="Tahoma"/>
          <w:vertAlign w:val="superscript"/>
        </w:rPr>
        <w:t>®</w:t>
      </w:r>
      <w:r w:rsidRPr="00997B88">
        <w:rPr>
          <w:rFonts w:cs="Tahoma"/>
        </w:rPr>
        <w:t xml:space="preserve"> Intune (Utente e</w:t>
      </w:r>
      <w:r w:rsidR="004D362B">
        <w:rPr>
          <w:rFonts w:cs="Tahoma"/>
        </w:rPr>
        <w:t xml:space="preserve"> </w:t>
      </w:r>
      <w:r w:rsidRPr="00997B88">
        <w:rPr>
          <w:rFonts w:cs="Tahoma"/>
        </w:rPr>
        <w:t>Dispositivo)</w:t>
      </w:r>
      <w:r w:rsidRPr="00997B88">
        <w:tab/>
      </w:r>
      <w:r w:rsidRPr="00997B88">
        <w:fldChar w:fldCharType="begin"/>
      </w:r>
      <w:r w:rsidRPr="00997B88">
        <w:instrText xml:space="preserve"> PAGEREF _Toc374363897 \h </w:instrText>
      </w:r>
      <w:r w:rsidRPr="00997B88">
        <w:fldChar w:fldCharType="separate"/>
      </w:r>
      <w:r w:rsidR="00CB1E18">
        <w:t>19</w:t>
      </w:r>
      <w:r w:rsidRPr="00997B88">
        <w:fldChar w:fldCharType="end"/>
      </w:r>
    </w:p>
    <w:p w14:paraId="3946BB7C"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Enterprise CAL Suite Bridge per Windows</w:t>
      </w:r>
      <w:r w:rsidRPr="00997B88">
        <w:rPr>
          <w:rFonts w:cs="Tahoma"/>
          <w:vertAlign w:val="superscript"/>
        </w:rPr>
        <w:t>®</w:t>
      </w:r>
      <w:r w:rsidRPr="00997B88">
        <w:rPr>
          <w:rFonts w:cs="Tahoma"/>
        </w:rPr>
        <w:t xml:space="preserve"> Intune (Utente e Dispositivo)</w:t>
      </w:r>
      <w:r w:rsidRPr="00997B88">
        <w:tab/>
      </w:r>
      <w:r w:rsidRPr="00997B88">
        <w:fldChar w:fldCharType="begin"/>
      </w:r>
      <w:r w:rsidRPr="00997B88">
        <w:instrText xml:space="preserve"> PAGEREF _Toc374363898 \h </w:instrText>
      </w:r>
      <w:r w:rsidRPr="00997B88">
        <w:fldChar w:fldCharType="separate"/>
      </w:r>
      <w:r w:rsidR="00CB1E18">
        <w:t>19</w:t>
      </w:r>
      <w:r w:rsidRPr="00997B88">
        <w:fldChar w:fldCharType="end"/>
      </w:r>
    </w:p>
    <w:p w14:paraId="699367ED"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Enterprise CAL Suite (Utente e Dispositivo)</w:t>
      </w:r>
      <w:r w:rsidRPr="00997B88">
        <w:tab/>
      </w:r>
      <w:r w:rsidRPr="00997B88">
        <w:fldChar w:fldCharType="begin"/>
      </w:r>
      <w:r w:rsidRPr="00997B88">
        <w:instrText xml:space="preserve"> PAGEREF _Toc374363899 \h </w:instrText>
      </w:r>
      <w:r w:rsidRPr="00997B88">
        <w:fldChar w:fldCharType="separate"/>
      </w:r>
      <w:r w:rsidR="00CB1E18">
        <w:t>19</w:t>
      </w:r>
      <w:r w:rsidRPr="00997B88">
        <w:fldChar w:fldCharType="end"/>
      </w:r>
    </w:p>
    <w:p w14:paraId="5706CDCE"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Enterprise CAL per Exchange 2013 con Servizi</w:t>
      </w:r>
      <w:r w:rsidRPr="00997B88">
        <w:tab/>
      </w:r>
      <w:r w:rsidRPr="00997B88">
        <w:fldChar w:fldCharType="begin"/>
      </w:r>
      <w:r w:rsidRPr="00997B88">
        <w:instrText xml:space="preserve"> PAGEREF _Toc374363900 \h </w:instrText>
      </w:r>
      <w:r w:rsidRPr="00997B88">
        <w:fldChar w:fldCharType="separate"/>
      </w:r>
      <w:r w:rsidR="00CB1E18">
        <w:t>19</w:t>
      </w:r>
      <w:r w:rsidRPr="00997B88">
        <w:fldChar w:fldCharType="end"/>
      </w:r>
    </w:p>
    <w:p w14:paraId="3B124874"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Enterprise CAL per Exchange 2013 senza Servizi</w:t>
      </w:r>
      <w:r w:rsidRPr="00997B88">
        <w:tab/>
      </w:r>
      <w:r w:rsidRPr="00997B88">
        <w:fldChar w:fldCharType="begin"/>
      </w:r>
      <w:r w:rsidRPr="00997B88">
        <w:instrText xml:space="preserve"> PAGEREF _Toc374363901 \h </w:instrText>
      </w:r>
      <w:r w:rsidRPr="00997B88">
        <w:fldChar w:fldCharType="separate"/>
      </w:r>
      <w:r w:rsidR="00CB1E18">
        <w:t>19</w:t>
      </w:r>
      <w:r w:rsidRPr="00997B88">
        <w:fldChar w:fldCharType="end"/>
      </w:r>
    </w:p>
    <w:p w14:paraId="47726434"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Archiviazione Exchange Online per Exchange Server A (SL per Utente)</w:t>
      </w:r>
      <w:r w:rsidRPr="00997B88">
        <w:tab/>
      </w:r>
      <w:r w:rsidRPr="00997B88">
        <w:fldChar w:fldCharType="begin"/>
      </w:r>
      <w:r w:rsidRPr="00997B88">
        <w:instrText xml:space="preserve"> PAGEREF _Toc374363902 \h </w:instrText>
      </w:r>
      <w:r w:rsidRPr="00997B88">
        <w:fldChar w:fldCharType="separate"/>
      </w:r>
      <w:r w:rsidR="00CB1E18">
        <w:t>19</w:t>
      </w:r>
      <w:r w:rsidRPr="00997B88">
        <w:fldChar w:fldCharType="end"/>
      </w:r>
    </w:p>
    <w:p w14:paraId="0A7B0579"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olor w:val="auto"/>
        </w:rPr>
        <w:t>Archiviazione Exchange Online per Exchange Server A (SL per Utente)</w:t>
      </w:r>
      <w:r w:rsidRPr="00997B88">
        <w:rPr>
          <w:color w:val="auto"/>
        </w:rPr>
        <w:tab/>
      </w:r>
      <w:r w:rsidRPr="00997B88">
        <w:rPr>
          <w:color w:val="auto"/>
        </w:rPr>
        <w:fldChar w:fldCharType="begin"/>
      </w:r>
      <w:r w:rsidRPr="00997B88">
        <w:rPr>
          <w:color w:val="auto"/>
        </w:rPr>
        <w:instrText xml:space="preserve"> PAGEREF _Toc374363903 \h </w:instrText>
      </w:r>
      <w:r w:rsidRPr="00997B88">
        <w:rPr>
          <w:color w:val="auto"/>
        </w:rPr>
      </w:r>
      <w:r w:rsidRPr="00997B88">
        <w:rPr>
          <w:color w:val="auto"/>
        </w:rPr>
        <w:fldChar w:fldCharType="separate"/>
      </w:r>
      <w:r w:rsidR="00CB1E18">
        <w:rPr>
          <w:color w:val="auto"/>
        </w:rPr>
        <w:t>19</w:t>
      </w:r>
      <w:r w:rsidRPr="00997B88">
        <w:rPr>
          <w:color w:val="auto"/>
        </w:rPr>
        <w:fldChar w:fldCharType="end"/>
      </w:r>
    </w:p>
    <w:p w14:paraId="2C8D999F"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Exchange Hosted Archive</w:t>
      </w:r>
      <w:r w:rsidR="004D362B">
        <w:rPr>
          <w:rFonts w:cs="Tahoma"/>
        </w:rPr>
        <w:t xml:space="preserve"> </w:t>
      </w:r>
      <w:r w:rsidRPr="00997B88">
        <w:rPr>
          <w:rFonts w:cs="Tahoma"/>
        </w:rPr>
        <w:t>(SL per Utente)</w:t>
      </w:r>
      <w:r w:rsidRPr="00997B88">
        <w:tab/>
      </w:r>
      <w:r w:rsidRPr="00997B88">
        <w:fldChar w:fldCharType="begin"/>
      </w:r>
      <w:r w:rsidRPr="00997B88">
        <w:instrText xml:space="preserve"> PAGEREF _Toc374363904 \h </w:instrText>
      </w:r>
      <w:r w:rsidRPr="00997B88">
        <w:fldChar w:fldCharType="separate"/>
      </w:r>
      <w:r w:rsidR="00CB1E18">
        <w:t>20</w:t>
      </w:r>
      <w:r w:rsidRPr="00997B88">
        <w:fldChar w:fldCharType="end"/>
      </w:r>
    </w:p>
    <w:p w14:paraId="4F4B381C"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Exchange Hosted Archive Extra Storage (SL per Utente)</w:t>
      </w:r>
      <w:r w:rsidRPr="00997B88">
        <w:tab/>
      </w:r>
      <w:r w:rsidRPr="00997B88">
        <w:fldChar w:fldCharType="begin"/>
      </w:r>
      <w:r w:rsidRPr="00997B88">
        <w:instrText xml:space="preserve"> PAGEREF _Toc374363905 \h </w:instrText>
      </w:r>
      <w:r w:rsidRPr="00997B88">
        <w:fldChar w:fldCharType="separate"/>
      </w:r>
      <w:r w:rsidR="00CB1E18">
        <w:t>20</w:t>
      </w:r>
      <w:r w:rsidRPr="00997B88">
        <w:fldChar w:fldCharType="end"/>
      </w:r>
    </w:p>
    <w:p w14:paraId="13B471BA"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Exchange Hosted Encryption</w:t>
      </w:r>
      <w:r w:rsidR="004D362B">
        <w:rPr>
          <w:rFonts w:cs="Tahoma"/>
        </w:rPr>
        <w:t xml:space="preserve"> </w:t>
      </w:r>
      <w:r w:rsidRPr="00997B88">
        <w:rPr>
          <w:rFonts w:cs="Tahoma"/>
        </w:rPr>
        <w:t>(SL per Utente)</w:t>
      </w:r>
      <w:r w:rsidRPr="00997B88">
        <w:tab/>
      </w:r>
      <w:r w:rsidRPr="00997B88">
        <w:fldChar w:fldCharType="begin"/>
      </w:r>
      <w:r w:rsidRPr="00997B88">
        <w:instrText xml:space="preserve"> PAGEREF _Toc374363906 \h </w:instrText>
      </w:r>
      <w:r w:rsidRPr="00997B88">
        <w:fldChar w:fldCharType="separate"/>
      </w:r>
      <w:r w:rsidR="00CB1E18">
        <w:t>20</w:t>
      </w:r>
      <w:r w:rsidRPr="00997B88">
        <w:fldChar w:fldCharType="end"/>
      </w:r>
    </w:p>
    <w:p w14:paraId="0C7BA119"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Archiviazione Exchange Online per Exchange Online A</w:t>
      </w:r>
      <w:r w:rsidRPr="00997B88">
        <w:tab/>
      </w:r>
      <w:r w:rsidRPr="00997B88">
        <w:fldChar w:fldCharType="begin"/>
      </w:r>
      <w:r w:rsidRPr="00997B88">
        <w:instrText xml:space="preserve"> PAGEREF _Toc374363907 \h </w:instrText>
      </w:r>
      <w:r w:rsidRPr="00997B88">
        <w:fldChar w:fldCharType="separate"/>
      </w:r>
      <w:r w:rsidR="00CB1E18">
        <w:t>20</w:t>
      </w:r>
      <w:r w:rsidRPr="00997B88">
        <w:fldChar w:fldCharType="end"/>
      </w:r>
    </w:p>
    <w:p w14:paraId="7DDFFC38"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Archiviazione Exchange Online per Exchange Online</w:t>
      </w:r>
      <w:r w:rsidRPr="00997B88">
        <w:tab/>
      </w:r>
      <w:r w:rsidRPr="00997B88">
        <w:fldChar w:fldCharType="begin"/>
      </w:r>
      <w:r w:rsidRPr="00997B88">
        <w:instrText xml:space="preserve"> PAGEREF _Toc374363908 \h </w:instrText>
      </w:r>
      <w:r w:rsidRPr="00997B88">
        <w:fldChar w:fldCharType="separate"/>
      </w:r>
      <w:r w:rsidR="00CB1E18">
        <w:t>20</w:t>
      </w:r>
      <w:r w:rsidRPr="00997B88">
        <w:fldChar w:fldCharType="end"/>
      </w:r>
    </w:p>
    <w:p w14:paraId="14DBDCC5"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Chiosco Exchange Online</w:t>
      </w:r>
      <w:r w:rsidR="004D362B">
        <w:rPr>
          <w:rFonts w:cs="Tahoma"/>
        </w:rPr>
        <w:t xml:space="preserve"> </w:t>
      </w:r>
      <w:r w:rsidRPr="00997B88">
        <w:rPr>
          <w:rFonts w:cs="Tahoma"/>
        </w:rPr>
        <w:t>(SL per Utente)</w:t>
      </w:r>
      <w:r w:rsidRPr="00997B88">
        <w:tab/>
      </w:r>
      <w:r w:rsidRPr="00997B88">
        <w:fldChar w:fldCharType="begin"/>
      </w:r>
      <w:r w:rsidRPr="00997B88">
        <w:instrText xml:space="preserve"> PAGEREF _Toc374363909 \h </w:instrText>
      </w:r>
      <w:r w:rsidRPr="00997B88">
        <w:fldChar w:fldCharType="separate"/>
      </w:r>
      <w:r w:rsidR="00CB1E18">
        <w:t>20</w:t>
      </w:r>
      <w:r w:rsidRPr="00997B88">
        <w:fldChar w:fldCharType="end"/>
      </w:r>
    </w:p>
    <w:p w14:paraId="51B11EBF"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Componente Aggiuntivo di Exchange Online Piano 1 (SL per Utente)</w:t>
      </w:r>
      <w:r w:rsidRPr="00997B88">
        <w:tab/>
      </w:r>
      <w:r w:rsidRPr="00997B88">
        <w:fldChar w:fldCharType="begin"/>
      </w:r>
      <w:r w:rsidRPr="00997B88">
        <w:instrText xml:space="preserve"> PAGEREF _Toc374363910 \h </w:instrText>
      </w:r>
      <w:r w:rsidRPr="00997B88">
        <w:fldChar w:fldCharType="separate"/>
      </w:r>
      <w:r w:rsidR="00CB1E18">
        <w:t>20</w:t>
      </w:r>
      <w:r w:rsidRPr="00997B88">
        <w:fldChar w:fldCharType="end"/>
      </w:r>
    </w:p>
    <w:p w14:paraId="12F57389"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Exchange Online Piano 1</w:t>
      </w:r>
      <w:r w:rsidR="004D362B">
        <w:rPr>
          <w:rFonts w:cs="Tahoma"/>
        </w:rPr>
        <w:t xml:space="preserve"> </w:t>
      </w:r>
      <w:r w:rsidRPr="00997B88">
        <w:rPr>
          <w:rFonts w:cs="Tahoma"/>
        </w:rPr>
        <w:t>(SL per Utente)</w:t>
      </w:r>
      <w:r w:rsidRPr="00997B88">
        <w:tab/>
      </w:r>
      <w:r w:rsidRPr="00997B88">
        <w:fldChar w:fldCharType="begin"/>
      </w:r>
      <w:r w:rsidRPr="00997B88">
        <w:instrText xml:space="preserve"> PAGEREF _Toc374363911 \h </w:instrText>
      </w:r>
      <w:r w:rsidRPr="00997B88">
        <w:fldChar w:fldCharType="separate"/>
      </w:r>
      <w:r w:rsidR="00CB1E18">
        <w:t>20</w:t>
      </w:r>
      <w:r w:rsidRPr="00997B88">
        <w:fldChar w:fldCharType="end"/>
      </w:r>
    </w:p>
    <w:p w14:paraId="6D5E02B1"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Exchange Online Piano 2</w:t>
      </w:r>
      <w:r w:rsidR="004D362B">
        <w:rPr>
          <w:rFonts w:cs="Tahoma"/>
        </w:rPr>
        <w:t xml:space="preserve"> </w:t>
      </w:r>
      <w:r w:rsidRPr="00997B88">
        <w:rPr>
          <w:rFonts w:cs="Tahoma"/>
        </w:rPr>
        <w:t>(SL per Utente)</w:t>
      </w:r>
      <w:r w:rsidRPr="00997B88">
        <w:tab/>
      </w:r>
      <w:r w:rsidRPr="00997B88">
        <w:fldChar w:fldCharType="begin"/>
      </w:r>
      <w:r w:rsidRPr="00997B88">
        <w:instrText xml:space="preserve"> PAGEREF _Toc374363912 \h </w:instrText>
      </w:r>
      <w:r w:rsidRPr="00997B88">
        <w:fldChar w:fldCharType="separate"/>
      </w:r>
      <w:r w:rsidR="00CB1E18">
        <w:t>20</w:t>
      </w:r>
      <w:r w:rsidRPr="00997B88">
        <w:fldChar w:fldCharType="end"/>
      </w:r>
    </w:p>
    <w:p w14:paraId="4A9A3BC8"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olor w:val="auto"/>
        </w:rPr>
        <w:t>Exchange Online Piano 1A per Ex Allievi (SL per Utente)</w:t>
      </w:r>
      <w:r w:rsidRPr="00997B88">
        <w:rPr>
          <w:color w:val="auto"/>
        </w:rPr>
        <w:tab/>
      </w:r>
      <w:r w:rsidRPr="00997B88">
        <w:rPr>
          <w:color w:val="auto"/>
        </w:rPr>
        <w:fldChar w:fldCharType="begin"/>
      </w:r>
      <w:r w:rsidRPr="00997B88">
        <w:rPr>
          <w:color w:val="auto"/>
        </w:rPr>
        <w:instrText xml:space="preserve"> PAGEREF _Toc374363913 \h </w:instrText>
      </w:r>
      <w:r w:rsidRPr="00997B88">
        <w:rPr>
          <w:color w:val="auto"/>
        </w:rPr>
      </w:r>
      <w:r w:rsidRPr="00997B88">
        <w:rPr>
          <w:color w:val="auto"/>
        </w:rPr>
        <w:fldChar w:fldCharType="separate"/>
      </w:r>
      <w:r w:rsidR="00CB1E18">
        <w:rPr>
          <w:color w:val="auto"/>
        </w:rPr>
        <w:t>20</w:t>
      </w:r>
      <w:r w:rsidRPr="00997B88">
        <w:rPr>
          <w:color w:val="auto"/>
        </w:rPr>
        <w:fldChar w:fldCharType="end"/>
      </w:r>
    </w:p>
    <w:p w14:paraId="19F44EAF"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olor w:val="auto"/>
        </w:rPr>
        <w:t>Exchange Online Piano 2A</w:t>
      </w:r>
      <w:r w:rsidR="004D362B">
        <w:rPr>
          <w:color w:val="auto"/>
        </w:rPr>
        <w:t xml:space="preserve"> </w:t>
      </w:r>
      <w:r w:rsidRPr="00997B88">
        <w:rPr>
          <w:color w:val="auto"/>
        </w:rPr>
        <w:t>(SL per Utente)</w:t>
      </w:r>
      <w:r w:rsidRPr="00997B88">
        <w:rPr>
          <w:color w:val="auto"/>
        </w:rPr>
        <w:tab/>
      </w:r>
      <w:r w:rsidRPr="00997B88">
        <w:rPr>
          <w:color w:val="auto"/>
        </w:rPr>
        <w:fldChar w:fldCharType="begin"/>
      </w:r>
      <w:r w:rsidRPr="00997B88">
        <w:rPr>
          <w:color w:val="auto"/>
        </w:rPr>
        <w:instrText xml:space="preserve"> PAGEREF _Toc374363914 \h </w:instrText>
      </w:r>
      <w:r w:rsidRPr="00997B88">
        <w:rPr>
          <w:color w:val="auto"/>
        </w:rPr>
      </w:r>
      <w:r w:rsidRPr="00997B88">
        <w:rPr>
          <w:color w:val="auto"/>
        </w:rPr>
        <w:fldChar w:fldCharType="separate"/>
      </w:r>
      <w:r w:rsidR="00CB1E18">
        <w:rPr>
          <w:color w:val="auto"/>
        </w:rPr>
        <w:t>20</w:t>
      </w:r>
      <w:r w:rsidRPr="00997B88">
        <w:rPr>
          <w:color w:val="auto"/>
        </w:rPr>
        <w:fldChar w:fldCharType="end"/>
      </w:r>
    </w:p>
    <w:p w14:paraId="4C7B600C"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Exchange Online Protection</w:t>
      </w:r>
      <w:r w:rsidR="004D362B">
        <w:rPr>
          <w:rFonts w:cs="Tahoma"/>
        </w:rPr>
        <w:t xml:space="preserve"> </w:t>
      </w:r>
      <w:r w:rsidRPr="00997B88">
        <w:rPr>
          <w:rFonts w:cs="Tahoma"/>
        </w:rPr>
        <w:t>(SL per Utente)</w:t>
      </w:r>
      <w:r w:rsidRPr="00997B88">
        <w:tab/>
      </w:r>
      <w:r w:rsidRPr="00997B88">
        <w:fldChar w:fldCharType="begin"/>
      </w:r>
      <w:r w:rsidRPr="00997B88">
        <w:instrText xml:space="preserve"> PAGEREF _Toc374363915 \h </w:instrText>
      </w:r>
      <w:r w:rsidRPr="00997B88">
        <w:fldChar w:fldCharType="separate"/>
      </w:r>
      <w:r w:rsidR="00CB1E18">
        <w:t>20</w:t>
      </w:r>
      <w:r w:rsidRPr="00997B88">
        <w:fldChar w:fldCharType="end"/>
      </w:r>
    </w:p>
    <w:p w14:paraId="34208959"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Exchange Server Enterprise 2013</w:t>
      </w:r>
      <w:r w:rsidRPr="00997B88">
        <w:tab/>
      </w:r>
      <w:r w:rsidRPr="00997B88">
        <w:fldChar w:fldCharType="begin"/>
      </w:r>
      <w:r w:rsidRPr="00997B88">
        <w:instrText xml:space="preserve"> PAGEREF _Toc374363916 \h </w:instrText>
      </w:r>
      <w:r w:rsidRPr="00997B88">
        <w:fldChar w:fldCharType="separate"/>
      </w:r>
      <w:r w:rsidR="00CB1E18">
        <w:t>20</w:t>
      </w:r>
      <w:r w:rsidRPr="00997B88">
        <w:fldChar w:fldCharType="end"/>
      </w:r>
    </w:p>
    <w:p w14:paraId="5F41DEC4"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Exchange Server Standard 2013</w:t>
      </w:r>
      <w:r w:rsidRPr="00997B88">
        <w:tab/>
      </w:r>
      <w:r w:rsidRPr="00997B88">
        <w:fldChar w:fldCharType="begin"/>
      </w:r>
      <w:r w:rsidRPr="00997B88">
        <w:instrText xml:space="preserve"> PAGEREF _Toc374363917 \h </w:instrText>
      </w:r>
      <w:r w:rsidRPr="00997B88">
        <w:fldChar w:fldCharType="separate"/>
      </w:r>
      <w:r w:rsidR="00CB1E18">
        <w:t>20</w:t>
      </w:r>
      <w:r w:rsidRPr="00997B88">
        <w:fldChar w:fldCharType="end"/>
      </w:r>
    </w:p>
    <w:p w14:paraId="7D0BF152"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Exchange Server 2007 Standard for Small Business</w:t>
      </w:r>
      <w:r w:rsidRPr="00997B88">
        <w:tab/>
      </w:r>
      <w:r w:rsidRPr="00997B88">
        <w:fldChar w:fldCharType="begin"/>
      </w:r>
      <w:r w:rsidRPr="00997B88">
        <w:instrText xml:space="preserve"> PAGEREF _Toc374363918 \h </w:instrText>
      </w:r>
      <w:r w:rsidRPr="00997B88">
        <w:fldChar w:fldCharType="separate"/>
      </w:r>
      <w:r w:rsidR="00CB1E18">
        <w:t>20</w:t>
      </w:r>
      <w:r w:rsidRPr="00997B88">
        <w:fldChar w:fldCharType="end"/>
      </w:r>
    </w:p>
    <w:p w14:paraId="4E35DB1D"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CAL per Exchange Server 2007 Standard for Small Business</w:t>
      </w:r>
      <w:r w:rsidRPr="00997B88">
        <w:tab/>
      </w:r>
      <w:r w:rsidRPr="00997B88">
        <w:fldChar w:fldCharType="begin"/>
      </w:r>
      <w:r w:rsidRPr="00997B88">
        <w:instrText xml:space="preserve"> PAGEREF _Toc374363919 \h </w:instrText>
      </w:r>
      <w:r w:rsidRPr="00997B88">
        <w:fldChar w:fldCharType="separate"/>
      </w:r>
      <w:r w:rsidR="00CB1E18">
        <w:t>20</w:t>
      </w:r>
      <w:r w:rsidRPr="00997B88">
        <w:fldChar w:fldCharType="end"/>
      </w:r>
    </w:p>
    <w:p w14:paraId="0323B8FC"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Exchange Server 2010 Standard CAL (Dispositivo e Utente)</w:t>
      </w:r>
      <w:r w:rsidRPr="00997B88">
        <w:tab/>
      </w:r>
      <w:r w:rsidRPr="00997B88">
        <w:fldChar w:fldCharType="begin"/>
      </w:r>
      <w:r w:rsidRPr="00997B88">
        <w:instrText xml:space="preserve"> PAGEREF _Toc374363920 \h </w:instrText>
      </w:r>
      <w:r w:rsidRPr="00997B88">
        <w:fldChar w:fldCharType="separate"/>
      </w:r>
      <w:r w:rsidR="00CB1E18">
        <w:t>20</w:t>
      </w:r>
      <w:r w:rsidRPr="00997B88">
        <w:fldChar w:fldCharType="end"/>
      </w:r>
    </w:p>
    <w:p w14:paraId="0C7C6009"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Forefront Endpoint Protection</w:t>
      </w:r>
      <w:r w:rsidRPr="00997B88">
        <w:tab/>
      </w:r>
      <w:r w:rsidRPr="00997B88">
        <w:fldChar w:fldCharType="begin"/>
      </w:r>
      <w:r w:rsidRPr="00997B88">
        <w:instrText xml:space="preserve"> PAGEREF _Toc374363921 \h </w:instrText>
      </w:r>
      <w:r w:rsidRPr="00997B88">
        <w:fldChar w:fldCharType="separate"/>
      </w:r>
      <w:r w:rsidR="00CB1E18">
        <w:t>20</w:t>
      </w:r>
      <w:r w:rsidRPr="00997B88">
        <w:fldChar w:fldCharType="end"/>
      </w:r>
    </w:p>
    <w:p w14:paraId="1A7CED80"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CAL per Forefront Identity Manager 2010 R2 (solo Utente)</w:t>
      </w:r>
      <w:r w:rsidRPr="00997B88">
        <w:tab/>
      </w:r>
      <w:r w:rsidRPr="00997B88">
        <w:fldChar w:fldCharType="begin"/>
      </w:r>
      <w:r w:rsidRPr="00997B88">
        <w:instrText xml:space="preserve"> PAGEREF _Toc374363922 \h </w:instrText>
      </w:r>
      <w:r w:rsidRPr="00997B88">
        <w:fldChar w:fldCharType="separate"/>
      </w:r>
      <w:r w:rsidR="00CB1E18">
        <w:t>20</w:t>
      </w:r>
      <w:r w:rsidRPr="00997B88">
        <w:fldChar w:fldCharType="end"/>
      </w:r>
    </w:p>
    <w:p w14:paraId="45B002C2"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External Connector per Forefront Identity Manager 2010 R2</w:t>
      </w:r>
      <w:r w:rsidRPr="00997B88">
        <w:tab/>
      </w:r>
      <w:r w:rsidRPr="00997B88">
        <w:fldChar w:fldCharType="begin"/>
      </w:r>
      <w:r w:rsidRPr="00997B88">
        <w:instrText xml:space="preserve"> PAGEREF _Toc374363923 \h </w:instrText>
      </w:r>
      <w:r w:rsidRPr="00997B88">
        <w:fldChar w:fldCharType="separate"/>
      </w:r>
      <w:r w:rsidR="00CB1E18">
        <w:t>20</w:t>
      </w:r>
      <w:r w:rsidRPr="00997B88">
        <w:fldChar w:fldCharType="end"/>
      </w:r>
    </w:p>
    <w:p w14:paraId="0C66B112"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Forefront Identity Manager 2010 R2 Server</w:t>
      </w:r>
      <w:r w:rsidRPr="00997B88">
        <w:tab/>
      </w:r>
      <w:r w:rsidRPr="00997B88">
        <w:fldChar w:fldCharType="begin"/>
      </w:r>
      <w:r w:rsidRPr="00997B88">
        <w:instrText xml:space="preserve"> PAGEREF _Toc374363924 \h </w:instrText>
      </w:r>
      <w:r w:rsidRPr="00997B88">
        <w:fldChar w:fldCharType="separate"/>
      </w:r>
      <w:r w:rsidR="00CB1E18">
        <w:t>20</w:t>
      </w:r>
      <w:r w:rsidRPr="00997B88">
        <w:fldChar w:fldCharType="end"/>
      </w:r>
    </w:p>
    <w:p w14:paraId="5AA3C093"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Forefront Identity Manager 2010 R2 - Windows Live Edition</w:t>
      </w:r>
      <w:r w:rsidRPr="00997B88">
        <w:tab/>
      </w:r>
      <w:r w:rsidRPr="00997B88">
        <w:fldChar w:fldCharType="begin"/>
      </w:r>
      <w:r w:rsidRPr="00997B88">
        <w:instrText xml:space="preserve"> PAGEREF _Toc374363925 \h </w:instrText>
      </w:r>
      <w:r w:rsidRPr="00997B88">
        <w:fldChar w:fldCharType="separate"/>
      </w:r>
      <w:r w:rsidR="00CB1E18">
        <w:t>20</w:t>
      </w:r>
      <w:r w:rsidRPr="00997B88">
        <w:fldChar w:fldCharType="end"/>
      </w:r>
    </w:p>
    <w:p w14:paraId="571FBAB7"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Forefront Online Protection for Exchange (SL per Dispositivo e Utente)</w:t>
      </w:r>
      <w:r w:rsidRPr="00997B88">
        <w:tab/>
      </w:r>
      <w:r w:rsidRPr="00997B88">
        <w:fldChar w:fldCharType="begin"/>
      </w:r>
      <w:r w:rsidRPr="00997B88">
        <w:instrText xml:space="preserve"> PAGEREF _Toc374363926 \h </w:instrText>
      </w:r>
      <w:r w:rsidRPr="00997B88">
        <w:fldChar w:fldCharType="separate"/>
      </w:r>
      <w:r w:rsidR="00CB1E18">
        <w:t>20</w:t>
      </w:r>
      <w:r w:rsidRPr="00997B88">
        <w:fldChar w:fldCharType="end"/>
      </w:r>
    </w:p>
    <w:p w14:paraId="774AED39"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Forefront Protection 2010 for Exchange Server (SL per Dispositivo e Utente)</w:t>
      </w:r>
      <w:r w:rsidRPr="00997B88">
        <w:tab/>
      </w:r>
      <w:r w:rsidRPr="00997B88">
        <w:fldChar w:fldCharType="begin"/>
      </w:r>
      <w:r w:rsidRPr="00997B88">
        <w:instrText xml:space="preserve"> PAGEREF _Toc374363927 \h </w:instrText>
      </w:r>
      <w:r w:rsidRPr="00997B88">
        <w:fldChar w:fldCharType="separate"/>
      </w:r>
      <w:r w:rsidR="00CB1E18">
        <w:t>20</w:t>
      </w:r>
      <w:r w:rsidRPr="00997B88">
        <w:fldChar w:fldCharType="end"/>
      </w:r>
    </w:p>
    <w:p w14:paraId="107B8F62"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Forefront Protection 2010 for SharePoint (SL per Dispositivo e Utente)</w:t>
      </w:r>
      <w:r w:rsidRPr="00997B88">
        <w:tab/>
      </w:r>
      <w:r w:rsidRPr="00997B88">
        <w:fldChar w:fldCharType="begin"/>
      </w:r>
      <w:r w:rsidRPr="00997B88">
        <w:instrText xml:space="preserve"> PAGEREF _Toc374363928 \h </w:instrText>
      </w:r>
      <w:r w:rsidRPr="00997B88">
        <w:fldChar w:fldCharType="separate"/>
      </w:r>
      <w:r w:rsidR="00CB1E18">
        <w:t>20</w:t>
      </w:r>
      <w:r w:rsidRPr="00997B88">
        <w:fldChar w:fldCharType="end"/>
      </w:r>
    </w:p>
    <w:p w14:paraId="6F3856D3"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Forefront Protection 2010 for SharePoint per Siti Internet (SL Add-on)</w:t>
      </w:r>
      <w:r w:rsidRPr="00997B88">
        <w:tab/>
      </w:r>
      <w:r w:rsidRPr="00997B88">
        <w:fldChar w:fldCharType="begin"/>
      </w:r>
      <w:r w:rsidRPr="00997B88">
        <w:instrText xml:space="preserve"> PAGEREF _Toc374363929 \h </w:instrText>
      </w:r>
      <w:r w:rsidRPr="00997B88">
        <w:fldChar w:fldCharType="separate"/>
      </w:r>
      <w:r w:rsidR="00CB1E18">
        <w:t>20</w:t>
      </w:r>
      <w:r w:rsidRPr="00997B88">
        <w:fldChar w:fldCharType="end"/>
      </w:r>
    </w:p>
    <w:p w14:paraId="5F67CDA5"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Forefront Protection Suite</w:t>
      </w:r>
      <w:r w:rsidR="004D362B">
        <w:rPr>
          <w:rFonts w:cs="Tahoma"/>
        </w:rPr>
        <w:t xml:space="preserve"> </w:t>
      </w:r>
      <w:r w:rsidRPr="00997B88">
        <w:rPr>
          <w:rFonts w:cs="Tahoma"/>
        </w:rPr>
        <w:t>(SL per Dispositivo e Utente)</w:t>
      </w:r>
      <w:r w:rsidRPr="00997B88">
        <w:tab/>
      </w:r>
      <w:r w:rsidRPr="00997B88">
        <w:fldChar w:fldCharType="begin"/>
      </w:r>
      <w:r w:rsidRPr="00997B88">
        <w:instrText xml:space="preserve"> PAGEREF _Toc374363930 \h </w:instrText>
      </w:r>
      <w:r w:rsidRPr="00997B88">
        <w:fldChar w:fldCharType="separate"/>
      </w:r>
      <w:r w:rsidR="00CB1E18">
        <w:t>20</w:t>
      </w:r>
      <w:r w:rsidRPr="00997B88">
        <w:fldChar w:fldCharType="end"/>
      </w:r>
    </w:p>
    <w:p w14:paraId="2C49097C"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Forefront Security for Office Communications Server</w:t>
      </w:r>
      <w:r w:rsidR="004D362B">
        <w:rPr>
          <w:rFonts w:cs="Tahoma"/>
        </w:rPr>
        <w:t xml:space="preserve"> </w:t>
      </w:r>
      <w:r w:rsidRPr="00997B88">
        <w:rPr>
          <w:rFonts w:cs="Tahoma"/>
        </w:rPr>
        <w:t>(SL per Dispositivo e Utente)</w:t>
      </w:r>
      <w:r w:rsidRPr="00997B88">
        <w:tab/>
      </w:r>
      <w:r w:rsidRPr="00997B88">
        <w:fldChar w:fldCharType="begin"/>
      </w:r>
      <w:r w:rsidRPr="00997B88">
        <w:instrText xml:space="preserve"> PAGEREF _Toc374363931 \h </w:instrText>
      </w:r>
      <w:r w:rsidRPr="00997B88">
        <w:fldChar w:fldCharType="separate"/>
      </w:r>
      <w:r w:rsidR="00CB1E18">
        <w:t>20</w:t>
      </w:r>
      <w:r w:rsidRPr="00997B88">
        <w:fldChar w:fldCharType="end"/>
      </w:r>
    </w:p>
    <w:p w14:paraId="08FDAC06"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Forefront Threat Management Gateway Web Protection Services</w:t>
      </w:r>
      <w:r w:rsidRPr="00997B88">
        <w:tab/>
      </w:r>
      <w:r w:rsidRPr="00997B88">
        <w:fldChar w:fldCharType="begin"/>
      </w:r>
      <w:r w:rsidRPr="00997B88">
        <w:instrText xml:space="preserve"> PAGEREF _Toc374363932 \h </w:instrText>
      </w:r>
      <w:r w:rsidRPr="00997B88">
        <w:fldChar w:fldCharType="separate"/>
      </w:r>
      <w:r w:rsidR="00CB1E18">
        <w:t>21</w:t>
      </w:r>
      <w:r w:rsidRPr="00997B88">
        <w:fldChar w:fldCharType="end"/>
      </w:r>
    </w:p>
    <w:p w14:paraId="06BD0AB8"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Forefront Unified Access Gateway Server 2010</w:t>
      </w:r>
      <w:r w:rsidRPr="00997B88">
        <w:tab/>
      </w:r>
      <w:r w:rsidRPr="00997B88">
        <w:fldChar w:fldCharType="begin"/>
      </w:r>
      <w:r w:rsidRPr="00997B88">
        <w:instrText xml:space="preserve"> PAGEREF _Toc374363933 \h </w:instrText>
      </w:r>
      <w:r w:rsidRPr="00997B88">
        <w:fldChar w:fldCharType="separate"/>
      </w:r>
      <w:r w:rsidR="00CB1E18">
        <w:t>21</w:t>
      </w:r>
      <w:r w:rsidRPr="00997B88">
        <w:fldChar w:fldCharType="end"/>
      </w:r>
    </w:p>
    <w:p w14:paraId="1D50F296"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External Connector per Forefront Unified Access Gateway 2010</w:t>
      </w:r>
      <w:r w:rsidRPr="00997B88">
        <w:tab/>
      </w:r>
      <w:r w:rsidRPr="00997B88">
        <w:fldChar w:fldCharType="begin"/>
      </w:r>
      <w:r w:rsidRPr="00997B88">
        <w:instrText xml:space="preserve"> PAGEREF _Toc374363934 \h </w:instrText>
      </w:r>
      <w:r w:rsidRPr="00997B88">
        <w:fldChar w:fldCharType="separate"/>
      </w:r>
      <w:r w:rsidR="00CB1E18">
        <w:t>21</w:t>
      </w:r>
      <w:r w:rsidRPr="00997B88">
        <w:fldChar w:fldCharType="end"/>
      </w:r>
    </w:p>
    <w:p w14:paraId="457731BE"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CAL per Forefront Unified Access Gateway 2010</w:t>
      </w:r>
      <w:r w:rsidRPr="00997B88">
        <w:tab/>
      </w:r>
      <w:r w:rsidRPr="00997B88">
        <w:fldChar w:fldCharType="begin"/>
      </w:r>
      <w:r w:rsidRPr="00997B88">
        <w:instrText xml:space="preserve"> PAGEREF _Toc374363935 \h </w:instrText>
      </w:r>
      <w:r w:rsidRPr="00997B88">
        <w:fldChar w:fldCharType="separate"/>
      </w:r>
      <w:r w:rsidR="00CB1E18">
        <w:t>21</w:t>
      </w:r>
      <w:r w:rsidRPr="00997B88">
        <w:fldChar w:fldCharType="end"/>
      </w:r>
    </w:p>
    <w:p w14:paraId="08BC2A48"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Pacchetto di 10.000 CAL per Forefront Unified Access Gateway 2010</w:t>
      </w:r>
      <w:r w:rsidRPr="00997B88">
        <w:tab/>
      </w:r>
      <w:r w:rsidRPr="00997B88">
        <w:fldChar w:fldCharType="begin"/>
      </w:r>
      <w:r w:rsidRPr="00997B88">
        <w:instrText xml:space="preserve"> PAGEREF _Toc374363936 \h </w:instrText>
      </w:r>
      <w:r w:rsidRPr="00997B88">
        <w:fldChar w:fldCharType="separate"/>
      </w:r>
      <w:r w:rsidR="00CB1E18">
        <w:t>21</w:t>
      </w:r>
      <w:r w:rsidRPr="00997B88">
        <w:fldChar w:fldCharType="end"/>
      </w:r>
    </w:p>
    <w:p w14:paraId="35AEC0FB"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HPC Pack 2008 R2 Enterprise</w:t>
      </w:r>
      <w:r w:rsidRPr="00997B88">
        <w:tab/>
      </w:r>
      <w:r w:rsidRPr="00997B88">
        <w:fldChar w:fldCharType="begin"/>
      </w:r>
      <w:r w:rsidRPr="00997B88">
        <w:instrText xml:space="preserve"> PAGEREF _Toc374363937 \h </w:instrText>
      </w:r>
      <w:r w:rsidRPr="00997B88">
        <w:fldChar w:fldCharType="separate"/>
      </w:r>
      <w:r w:rsidR="00CB1E18">
        <w:t>21</w:t>
      </w:r>
      <w:r w:rsidRPr="00997B88">
        <w:fldChar w:fldCharType="end"/>
      </w:r>
    </w:p>
    <w:p w14:paraId="0C2E3933"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HPC Pack 2008 R2 per Workstation</w:t>
      </w:r>
      <w:r w:rsidRPr="00997B88">
        <w:tab/>
      </w:r>
      <w:r w:rsidRPr="00997B88">
        <w:fldChar w:fldCharType="begin"/>
      </w:r>
      <w:r w:rsidRPr="00997B88">
        <w:instrText xml:space="preserve"> PAGEREF _Toc374363938 \h </w:instrText>
      </w:r>
      <w:r w:rsidRPr="00997B88">
        <w:fldChar w:fldCharType="separate"/>
      </w:r>
      <w:r w:rsidR="00CB1E18">
        <w:t>21</w:t>
      </w:r>
      <w:r w:rsidRPr="00997B88">
        <w:fldChar w:fldCharType="end"/>
      </w:r>
    </w:p>
    <w:p w14:paraId="64550F19"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Componente Aggiuntivo di Lync Online Piano 1 (SL per Utente)</w:t>
      </w:r>
      <w:r w:rsidRPr="00997B88">
        <w:tab/>
      </w:r>
      <w:r w:rsidRPr="00997B88">
        <w:fldChar w:fldCharType="begin"/>
      </w:r>
      <w:r w:rsidRPr="00997B88">
        <w:instrText xml:space="preserve"> PAGEREF _Toc374363939 \h </w:instrText>
      </w:r>
      <w:r w:rsidRPr="00997B88">
        <w:fldChar w:fldCharType="separate"/>
      </w:r>
      <w:r w:rsidR="00CB1E18">
        <w:t>21</w:t>
      </w:r>
      <w:r w:rsidRPr="00997B88">
        <w:fldChar w:fldCharType="end"/>
      </w:r>
    </w:p>
    <w:p w14:paraId="2E312D6A"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Lync Online Piano 1 (SL per Utente)</w:t>
      </w:r>
      <w:r w:rsidRPr="00997B88">
        <w:tab/>
      </w:r>
      <w:r w:rsidRPr="00997B88">
        <w:fldChar w:fldCharType="begin"/>
      </w:r>
      <w:r w:rsidRPr="00997B88">
        <w:instrText xml:space="preserve"> PAGEREF _Toc374363940 \h </w:instrText>
      </w:r>
      <w:r w:rsidRPr="00997B88">
        <w:fldChar w:fldCharType="separate"/>
      </w:r>
      <w:r w:rsidR="00CB1E18">
        <w:t>21</w:t>
      </w:r>
      <w:r w:rsidRPr="00997B88">
        <w:fldChar w:fldCharType="end"/>
      </w:r>
    </w:p>
    <w:p w14:paraId="2FA81499"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Lync Online Piano 2 (SL per Utente)</w:t>
      </w:r>
      <w:r w:rsidRPr="00997B88">
        <w:tab/>
      </w:r>
      <w:r w:rsidRPr="00997B88">
        <w:fldChar w:fldCharType="begin"/>
      </w:r>
      <w:r w:rsidRPr="00997B88">
        <w:instrText xml:space="preserve"> PAGEREF _Toc374363941 \h </w:instrText>
      </w:r>
      <w:r w:rsidRPr="00997B88">
        <w:fldChar w:fldCharType="separate"/>
      </w:r>
      <w:r w:rsidR="00CB1E18">
        <w:t>21</w:t>
      </w:r>
      <w:r w:rsidRPr="00997B88">
        <w:fldChar w:fldCharType="end"/>
      </w:r>
    </w:p>
    <w:p w14:paraId="5E2B0A4C"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Lync Online Piano 3 (SL per Utente)</w:t>
      </w:r>
      <w:r w:rsidRPr="00997B88">
        <w:tab/>
      </w:r>
      <w:r w:rsidRPr="00997B88">
        <w:fldChar w:fldCharType="begin"/>
      </w:r>
      <w:r w:rsidRPr="00997B88">
        <w:instrText xml:space="preserve"> PAGEREF _Toc374363942 \h </w:instrText>
      </w:r>
      <w:r w:rsidRPr="00997B88">
        <w:fldChar w:fldCharType="separate"/>
      </w:r>
      <w:r w:rsidR="00CB1E18">
        <w:t>21</w:t>
      </w:r>
      <w:r w:rsidRPr="00997B88">
        <w:fldChar w:fldCharType="end"/>
      </w:r>
    </w:p>
    <w:p w14:paraId="3436E1D9"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Lync Online Piano 3A (SL per Utente)</w:t>
      </w:r>
      <w:r w:rsidRPr="00997B88">
        <w:tab/>
      </w:r>
      <w:r w:rsidRPr="00997B88">
        <w:fldChar w:fldCharType="begin"/>
      </w:r>
      <w:r w:rsidRPr="00997B88">
        <w:instrText xml:space="preserve"> PAGEREF _Toc374363943 \h </w:instrText>
      </w:r>
      <w:r w:rsidRPr="00997B88">
        <w:fldChar w:fldCharType="separate"/>
      </w:r>
      <w:r w:rsidR="00CB1E18">
        <w:t>21</w:t>
      </w:r>
      <w:r w:rsidRPr="00997B88">
        <w:fldChar w:fldCharType="end"/>
      </w:r>
    </w:p>
    <w:p w14:paraId="38830C50"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Lync Server 2013</w:t>
      </w:r>
      <w:r w:rsidRPr="00997B88">
        <w:tab/>
      </w:r>
      <w:r w:rsidRPr="00997B88">
        <w:fldChar w:fldCharType="begin"/>
      </w:r>
      <w:r w:rsidRPr="00997B88">
        <w:instrText xml:space="preserve"> PAGEREF _Toc374363944 \h </w:instrText>
      </w:r>
      <w:r w:rsidRPr="00997B88">
        <w:fldChar w:fldCharType="separate"/>
      </w:r>
      <w:r w:rsidR="00CB1E18">
        <w:t>21</w:t>
      </w:r>
      <w:r w:rsidRPr="00997B88">
        <w:fldChar w:fldCharType="end"/>
      </w:r>
    </w:p>
    <w:p w14:paraId="167C21AC"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Enterprise CAL per Lync Server 2013</w:t>
      </w:r>
      <w:r w:rsidRPr="00997B88">
        <w:tab/>
      </w:r>
      <w:r w:rsidRPr="00997B88">
        <w:fldChar w:fldCharType="begin"/>
      </w:r>
      <w:r w:rsidRPr="00997B88">
        <w:instrText xml:space="preserve"> PAGEREF _Toc374363945 \h </w:instrText>
      </w:r>
      <w:r w:rsidRPr="00997B88">
        <w:fldChar w:fldCharType="separate"/>
      </w:r>
      <w:r w:rsidR="00CB1E18">
        <w:t>21</w:t>
      </w:r>
      <w:r w:rsidRPr="00997B88">
        <w:fldChar w:fldCharType="end"/>
      </w:r>
    </w:p>
    <w:p w14:paraId="33247756"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Plus CAL per Lync Server 2013</w:t>
      </w:r>
      <w:r w:rsidRPr="00997B88">
        <w:tab/>
      </w:r>
      <w:r w:rsidRPr="00997B88">
        <w:fldChar w:fldCharType="begin"/>
      </w:r>
      <w:r w:rsidRPr="00997B88">
        <w:instrText xml:space="preserve"> PAGEREF _Toc374363946 \h </w:instrText>
      </w:r>
      <w:r w:rsidRPr="00997B88">
        <w:fldChar w:fldCharType="separate"/>
      </w:r>
      <w:r w:rsidR="00CB1E18">
        <w:t>21</w:t>
      </w:r>
      <w:r w:rsidRPr="00997B88">
        <w:fldChar w:fldCharType="end"/>
      </w:r>
    </w:p>
    <w:p w14:paraId="1902EC65"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Standard CAL per Lync Server 2013</w:t>
      </w:r>
      <w:r w:rsidRPr="00997B88">
        <w:tab/>
      </w:r>
      <w:r w:rsidRPr="00997B88">
        <w:fldChar w:fldCharType="begin"/>
      </w:r>
      <w:r w:rsidRPr="00997B88">
        <w:instrText xml:space="preserve"> PAGEREF _Toc374363947 \h </w:instrText>
      </w:r>
      <w:r w:rsidRPr="00997B88">
        <w:fldChar w:fldCharType="separate"/>
      </w:r>
      <w:r w:rsidR="00CB1E18">
        <w:t>21</w:t>
      </w:r>
      <w:r w:rsidRPr="00997B88">
        <w:fldChar w:fldCharType="end"/>
      </w:r>
    </w:p>
    <w:p w14:paraId="2033A37A"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Enterprise Additive CAL per Microsoft Dynamics AX 2012 R2 (Utente e Dispositivo)</w:t>
      </w:r>
      <w:r w:rsidRPr="00997B88">
        <w:tab/>
      </w:r>
      <w:r w:rsidRPr="00997B88">
        <w:fldChar w:fldCharType="begin"/>
      </w:r>
      <w:r w:rsidRPr="00997B88">
        <w:instrText xml:space="preserve"> PAGEREF _Toc374363948 \h </w:instrText>
      </w:r>
      <w:r w:rsidRPr="00997B88">
        <w:fldChar w:fldCharType="separate"/>
      </w:r>
      <w:r w:rsidR="00CB1E18">
        <w:t>21</w:t>
      </w:r>
      <w:r w:rsidRPr="00997B88">
        <w:fldChar w:fldCharType="end"/>
      </w:r>
    </w:p>
    <w:p w14:paraId="78134F6A"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Enterprise CAL per Microsoft Dynamics AX 2012 R2 (Utente e Dispositivo)</w:t>
      </w:r>
      <w:r w:rsidRPr="00997B88">
        <w:tab/>
      </w:r>
      <w:r w:rsidRPr="00997B88">
        <w:fldChar w:fldCharType="begin"/>
      </w:r>
      <w:r w:rsidRPr="00997B88">
        <w:instrText xml:space="preserve"> PAGEREF _Toc374363949 \h </w:instrText>
      </w:r>
      <w:r w:rsidRPr="00997B88">
        <w:fldChar w:fldCharType="separate"/>
      </w:r>
      <w:r w:rsidR="00CB1E18">
        <w:t>21</w:t>
      </w:r>
      <w:r w:rsidRPr="00997B88">
        <w:fldChar w:fldCharType="end"/>
      </w:r>
    </w:p>
    <w:p w14:paraId="17DA9C62"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Functional Additive CAL per Microsoft Dynamics AX 2012 R2 (Utente e Dispositivo)</w:t>
      </w:r>
      <w:r w:rsidRPr="00997B88">
        <w:tab/>
      </w:r>
      <w:r w:rsidRPr="00997B88">
        <w:fldChar w:fldCharType="begin"/>
      </w:r>
      <w:r w:rsidRPr="00997B88">
        <w:instrText xml:space="preserve"> PAGEREF _Toc374363950 \h </w:instrText>
      </w:r>
      <w:r w:rsidRPr="00997B88">
        <w:fldChar w:fldCharType="separate"/>
      </w:r>
      <w:r w:rsidR="00CB1E18">
        <w:t>21</w:t>
      </w:r>
      <w:r w:rsidRPr="00997B88">
        <w:fldChar w:fldCharType="end"/>
      </w:r>
    </w:p>
    <w:p w14:paraId="38AE0D48"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Functional CAL per Microsoft Dynamics AX 2012 R2 (Utente e Dispositivo)</w:t>
      </w:r>
      <w:r w:rsidRPr="00997B88">
        <w:tab/>
      </w:r>
      <w:r w:rsidRPr="00997B88">
        <w:fldChar w:fldCharType="begin"/>
      </w:r>
      <w:r w:rsidRPr="00997B88">
        <w:instrText xml:space="preserve"> PAGEREF _Toc374363951 \h </w:instrText>
      </w:r>
      <w:r w:rsidRPr="00997B88">
        <w:fldChar w:fldCharType="separate"/>
      </w:r>
      <w:r w:rsidR="00CB1E18">
        <w:t>21</w:t>
      </w:r>
      <w:r w:rsidRPr="00997B88">
        <w:fldChar w:fldCharType="end"/>
      </w:r>
    </w:p>
    <w:p w14:paraId="0840470C"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Self Serve CAL per Microsoft Dynamics AX 2012 R2 (Utente e Dispositivo)</w:t>
      </w:r>
      <w:r w:rsidRPr="00997B88">
        <w:tab/>
      </w:r>
      <w:r w:rsidRPr="00997B88">
        <w:fldChar w:fldCharType="begin"/>
      </w:r>
      <w:r w:rsidRPr="00997B88">
        <w:instrText xml:space="preserve"> PAGEREF _Toc374363952 \h </w:instrText>
      </w:r>
      <w:r w:rsidRPr="00997B88">
        <w:fldChar w:fldCharType="separate"/>
      </w:r>
      <w:r w:rsidR="00CB1E18">
        <w:t>21</w:t>
      </w:r>
      <w:r w:rsidRPr="00997B88">
        <w:fldChar w:fldCharType="end"/>
      </w:r>
    </w:p>
    <w:p w14:paraId="24F23A34"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Microsoft Dynamics AX 2012 R2 Server</w:t>
      </w:r>
      <w:r w:rsidRPr="00997B88">
        <w:tab/>
      </w:r>
      <w:r w:rsidRPr="00997B88">
        <w:fldChar w:fldCharType="begin"/>
      </w:r>
      <w:r w:rsidRPr="00997B88">
        <w:instrText xml:space="preserve"> PAGEREF _Toc374363953 \h </w:instrText>
      </w:r>
      <w:r w:rsidRPr="00997B88">
        <w:fldChar w:fldCharType="separate"/>
      </w:r>
      <w:r w:rsidR="00CB1E18">
        <w:t>21</w:t>
      </w:r>
      <w:r w:rsidRPr="00997B88">
        <w:fldChar w:fldCharType="end"/>
      </w:r>
    </w:p>
    <w:p w14:paraId="7BAFA21F"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Task Additive CAL per Microsoft Dynamics AX 2012 R2 (Utente e Dispositivo)</w:t>
      </w:r>
      <w:r w:rsidRPr="00997B88">
        <w:tab/>
      </w:r>
      <w:r w:rsidRPr="00997B88">
        <w:fldChar w:fldCharType="begin"/>
      </w:r>
      <w:r w:rsidRPr="00997B88">
        <w:instrText xml:space="preserve"> PAGEREF _Toc374363954 \h </w:instrText>
      </w:r>
      <w:r w:rsidRPr="00997B88">
        <w:fldChar w:fldCharType="separate"/>
      </w:r>
      <w:r w:rsidR="00CB1E18">
        <w:t>21</w:t>
      </w:r>
      <w:r w:rsidRPr="00997B88">
        <w:fldChar w:fldCharType="end"/>
      </w:r>
    </w:p>
    <w:p w14:paraId="1BEB792C"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Task CAL per Microsoft Dynamics AX 2012 R2 (Utente e Dispositivo)</w:t>
      </w:r>
      <w:r w:rsidRPr="00997B88">
        <w:tab/>
      </w:r>
      <w:r w:rsidRPr="00997B88">
        <w:fldChar w:fldCharType="begin"/>
      </w:r>
      <w:r w:rsidRPr="00997B88">
        <w:instrText xml:space="preserve"> PAGEREF _Toc374363955 \h </w:instrText>
      </w:r>
      <w:r w:rsidRPr="00997B88">
        <w:fldChar w:fldCharType="separate"/>
      </w:r>
      <w:r w:rsidR="00CB1E18">
        <w:t>21</w:t>
      </w:r>
      <w:r w:rsidRPr="00997B88">
        <w:fldChar w:fldCharType="end"/>
      </w:r>
    </w:p>
    <w:p w14:paraId="339454D7"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CAL per Microsoft Dynamics CRM 2013 Basic (Utente e Dispositivo)</w:t>
      </w:r>
      <w:r w:rsidRPr="00997B88">
        <w:tab/>
      </w:r>
      <w:r w:rsidRPr="00997B88">
        <w:fldChar w:fldCharType="begin"/>
      </w:r>
      <w:r w:rsidRPr="00997B88">
        <w:instrText xml:space="preserve"> PAGEREF _Toc374363956 \h </w:instrText>
      </w:r>
      <w:r w:rsidRPr="00997B88">
        <w:fldChar w:fldCharType="separate"/>
      </w:r>
      <w:r w:rsidR="00CB1E18">
        <w:t>21</w:t>
      </w:r>
      <w:r w:rsidRPr="00997B88">
        <w:fldChar w:fldCharType="end"/>
      </w:r>
    </w:p>
    <w:p w14:paraId="5C879D5C"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CAL Aggiuntiva per l'Utilizzo di Microsoft Dynamics 2013 CRM Basic (Utente e Dispositivo)</w:t>
      </w:r>
      <w:r w:rsidRPr="00997B88">
        <w:tab/>
      </w:r>
      <w:r w:rsidRPr="00997B88">
        <w:fldChar w:fldCharType="begin"/>
      </w:r>
      <w:r w:rsidRPr="00997B88">
        <w:instrText xml:space="preserve"> PAGEREF _Toc374363957 \h </w:instrText>
      </w:r>
      <w:r w:rsidRPr="00997B88">
        <w:fldChar w:fldCharType="separate"/>
      </w:r>
      <w:r w:rsidR="00CB1E18">
        <w:t>21</w:t>
      </w:r>
      <w:r w:rsidRPr="00997B88">
        <w:fldChar w:fldCharType="end"/>
      </w:r>
    </w:p>
    <w:p w14:paraId="59ACC9C8"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CAL per Microsoft Dynamics 2013 CRM Essential</w:t>
      </w:r>
      <w:r w:rsidRPr="00997B88">
        <w:tab/>
      </w:r>
      <w:r w:rsidRPr="00997B88">
        <w:fldChar w:fldCharType="begin"/>
      </w:r>
      <w:r w:rsidRPr="00997B88">
        <w:instrText xml:space="preserve"> PAGEREF _Toc374363958 \h </w:instrText>
      </w:r>
      <w:r w:rsidRPr="00997B88">
        <w:fldChar w:fldCharType="separate"/>
      </w:r>
      <w:r w:rsidR="00CB1E18">
        <w:t>21</w:t>
      </w:r>
      <w:r w:rsidRPr="00997B88">
        <w:fldChar w:fldCharType="end"/>
      </w:r>
    </w:p>
    <w:p w14:paraId="54C5E50E"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CAL per Microsoft Dynamics 2013 CRM Professional (Utente e Dispositivo)</w:t>
      </w:r>
      <w:r w:rsidRPr="00997B88">
        <w:tab/>
      </w:r>
      <w:r w:rsidRPr="00997B88">
        <w:fldChar w:fldCharType="begin"/>
      </w:r>
      <w:r w:rsidRPr="00997B88">
        <w:instrText xml:space="preserve"> PAGEREF _Toc374363959 \h </w:instrText>
      </w:r>
      <w:r w:rsidRPr="00997B88">
        <w:fldChar w:fldCharType="separate"/>
      </w:r>
      <w:r w:rsidR="00CB1E18">
        <w:t>21</w:t>
      </w:r>
      <w:r w:rsidRPr="00997B88">
        <w:fldChar w:fldCharType="end"/>
      </w:r>
    </w:p>
    <w:p w14:paraId="46F13D67"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CAL Aggiuntiva per l'Utilizzo di Microsoft Dynamics 2013 CRM Professional (Utente e Dispositivo)</w:t>
      </w:r>
      <w:r w:rsidRPr="00997B88">
        <w:tab/>
      </w:r>
      <w:r w:rsidRPr="00997B88">
        <w:fldChar w:fldCharType="begin"/>
      </w:r>
      <w:r w:rsidRPr="00997B88">
        <w:instrText xml:space="preserve"> PAGEREF _Toc374363960 \h </w:instrText>
      </w:r>
      <w:r w:rsidRPr="00997B88">
        <w:fldChar w:fldCharType="separate"/>
      </w:r>
      <w:r w:rsidR="00CB1E18">
        <w:t>21</w:t>
      </w:r>
      <w:r w:rsidRPr="00997B88">
        <w:fldChar w:fldCharType="end"/>
      </w:r>
    </w:p>
    <w:p w14:paraId="2FCD60CD"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Microsoft Dynamics CRM 2013 Server</w:t>
      </w:r>
      <w:r w:rsidRPr="00997B88">
        <w:tab/>
      </w:r>
      <w:r w:rsidRPr="00997B88">
        <w:fldChar w:fldCharType="begin"/>
      </w:r>
      <w:r w:rsidRPr="00997B88">
        <w:instrText xml:space="preserve"> PAGEREF _Toc374363961 \h </w:instrText>
      </w:r>
      <w:r w:rsidRPr="00997B88">
        <w:fldChar w:fldCharType="separate"/>
      </w:r>
      <w:r w:rsidR="00CB1E18">
        <w:t>21</w:t>
      </w:r>
      <w:r w:rsidRPr="00997B88">
        <w:fldChar w:fldCharType="end"/>
      </w:r>
    </w:p>
    <w:p w14:paraId="75075DC7"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Microsoft Dynamics CRM Workgroup Server 2013</w:t>
      </w:r>
      <w:r w:rsidRPr="00997B88">
        <w:tab/>
      </w:r>
      <w:r w:rsidRPr="00997B88">
        <w:fldChar w:fldCharType="begin"/>
      </w:r>
      <w:r w:rsidRPr="00997B88">
        <w:instrText xml:space="preserve"> PAGEREF _Toc374363962 \h </w:instrText>
      </w:r>
      <w:r w:rsidRPr="00997B88">
        <w:fldChar w:fldCharType="separate"/>
      </w:r>
      <w:r w:rsidR="00CB1E18">
        <w:t>22</w:t>
      </w:r>
      <w:r w:rsidRPr="00997B88">
        <w:fldChar w:fldCharType="end"/>
      </w:r>
    </w:p>
    <w:p w14:paraId="36A59C2C"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Microsoft Dynamics CRM 2011 External Connector</w:t>
      </w:r>
      <w:r w:rsidRPr="00997B88">
        <w:tab/>
      </w:r>
      <w:r w:rsidRPr="00997B88">
        <w:fldChar w:fldCharType="begin"/>
      </w:r>
      <w:r w:rsidRPr="00997B88">
        <w:instrText xml:space="preserve"> PAGEREF _Toc374363963 \h </w:instrText>
      </w:r>
      <w:r w:rsidRPr="00997B88">
        <w:fldChar w:fldCharType="separate"/>
      </w:r>
      <w:r w:rsidR="00CB1E18">
        <w:t>22</w:t>
      </w:r>
      <w:r w:rsidRPr="00997B88">
        <w:fldChar w:fldCharType="end"/>
      </w:r>
    </w:p>
    <w:p w14:paraId="0A6507A6"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Microsoft Dynamics CRM Online Basic</w:t>
      </w:r>
      <w:r w:rsidRPr="00997B88">
        <w:tab/>
      </w:r>
      <w:r w:rsidRPr="00997B88">
        <w:fldChar w:fldCharType="begin"/>
      </w:r>
      <w:r w:rsidRPr="00997B88">
        <w:instrText xml:space="preserve"> PAGEREF _Toc374363964 \h </w:instrText>
      </w:r>
      <w:r w:rsidRPr="00997B88">
        <w:fldChar w:fldCharType="separate"/>
      </w:r>
      <w:r w:rsidR="00CB1E18">
        <w:t>22</w:t>
      </w:r>
      <w:r w:rsidRPr="00997B88">
        <w:fldChar w:fldCharType="end"/>
      </w:r>
    </w:p>
    <w:p w14:paraId="60E31F9A"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Microsoft Dynamics CRM Online Enhanced Support</w:t>
      </w:r>
      <w:r w:rsidRPr="00997B88">
        <w:tab/>
      </w:r>
      <w:r w:rsidRPr="00997B88">
        <w:fldChar w:fldCharType="begin"/>
      </w:r>
      <w:r w:rsidRPr="00997B88">
        <w:instrText xml:space="preserve"> PAGEREF _Toc374363965 \h </w:instrText>
      </w:r>
      <w:r w:rsidRPr="00997B88">
        <w:fldChar w:fldCharType="separate"/>
      </w:r>
      <w:r w:rsidR="00CB1E18">
        <w:t>22</w:t>
      </w:r>
      <w:r w:rsidRPr="00997B88">
        <w:fldChar w:fldCharType="end"/>
      </w:r>
    </w:p>
    <w:p w14:paraId="04404EE9"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Microsoft Dynamics CRM Online Essential</w:t>
      </w:r>
      <w:r w:rsidRPr="00997B88">
        <w:tab/>
      </w:r>
      <w:r w:rsidRPr="00997B88">
        <w:fldChar w:fldCharType="begin"/>
      </w:r>
      <w:r w:rsidRPr="00997B88">
        <w:instrText xml:space="preserve"> PAGEREF _Toc374363966 \h </w:instrText>
      </w:r>
      <w:r w:rsidRPr="00997B88">
        <w:fldChar w:fldCharType="separate"/>
      </w:r>
      <w:r w:rsidR="00CB1E18">
        <w:t>22</w:t>
      </w:r>
      <w:r w:rsidRPr="00997B88">
        <w:fldChar w:fldCharType="end"/>
      </w:r>
    </w:p>
    <w:p w14:paraId="321FECB4"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Microsoft Dynamics CRM Online Non-Production Instance</w:t>
      </w:r>
      <w:r w:rsidRPr="00997B88">
        <w:tab/>
      </w:r>
      <w:r w:rsidRPr="00997B88">
        <w:fldChar w:fldCharType="begin"/>
      </w:r>
      <w:r w:rsidRPr="00997B88">
        <w:instrText xml:space="preserve"> PAGEREF _Toc374363967 \h </w:instrText>
      </w:r>
      <w:r w:rsidRPr="00997B88">
        <w:fldChar w:fldCharType="separate"/>
      </w:r>
      <w:r w:rsidR="00CB1E18">
        <w:t>22</w:t>
      </w:r>
      <w:r w:rsidRPr="00997B88">
        <w:fldChar w:fldCharType="end"/>
      </w:r>
    </w:p>
    <w:p w14:paraId="0DC887BD"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Microsoft Dynamics CRM Online Production Instance</w:t>
      </w:r>
      <w:r w:rsidRPr="00997B88">
        <w:tab/>
      </w:r>
      <w:r w:rsidRPr="00997B88">
        <w:fldChar w:fldCharType="begin"/>
      </w:r>
      <w:r w:rsidRPr="00997B88">
        <w:instrText xml:space="preserve"> PAGEREF _Toc374363968 \h </w:instrText>
      </w:r>
      <w:r w:rsidRPr="00997B88">
        <w:fldChar w:fldCharType="separate"/>
      </w:r>
      <w:r w:rsidR="00CB1E18">
        <w:t>22</w:t>
      </w:r>
      <w:r w:rsidRPr="00997B88">
        <w:fldChar w:fldCharType="end"/>
      </w:r>
    </w:p>
    <w:p w14:paraId="610C2909"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Microsoft Dynamics CRM Online Professional</w:t>
      </w:r>
      <w:r w:rsidRPr="00997B88">
        <w:tab/>
      </w:r>
      <w:r w:rsidRPr="00997B88">
        <w:fldChar w:fldCharType="begin"/>
      </w:r>
      <w:r w:rsidRPr="00997B88">
        <w:instrText xml:space="preserve"> PAGEREF _Toc374363969 \h </w:instrText>
      </w:r>
      <w:r w:rsidRPr="00997B88">
        <w:fldChar w:fldCharType="separate"/>
      </w:r>
      <w:r w:rsidR="00CB1E18">
        <w:t>22</w:t>
      </w:r>
      <w:r w:rsidRPr="00997B88">
        <w:fldChar w:fldCharType="end"/>
      </w:r>
    </w:p>
    <w:p w14:paraId="2A8F3422"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Microsoft Dynamics CRM Online Professional Direct Support</w:t>
      </w:r>
      <w:r w:rsidRPr="00997B88">
        <w:tab/>
      </w:r>
      <w:r w:rsidRPr="00997B88">
        <w:fldChar w:fldCharType="begin"/>
      </w:r>
      <w:r w:rsidRPr="00997B88">
        <w:instrText xml:space="preserve"> PAGEREF _Toc374363970 \h </w:instrText>
      </w:r>
      <w:r w:rsidRPr="00997B88">
        <w:fldChar w:fldCharType="separate"/>
      </w:r>
      <w:r w:rsidR="00CB1E18">
        <w:t>22</w:t>
      </w:r>
      <w:r w:rsidRPr="00997B88">
        <w:fldChar w:fldCharType="end"/>
      </w:r>
    </w:p>
    <w:p w14:paraId="52CFCB7A"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Microsoft Dynamics CRM Online Storage</w:t>
      </w:r>
      <w:r w:rsidRPr="00997B88">
        <w:tab/>
      </w:r>
      <w:r w:rsidRPr="00997B88">
        <w:fldChar w:fldCharType="begin"/>
      </w:r>
      <w:r w:rsidRPr="00997B88">
        <w:instrText xml:space="preserve"> PAGEREF _Toc374363971 \h </w:instrText>
      </w:r>
      <w:r w:rsidRPr="00997B88">
        <w:fldChar w:fldCharType="separate"/>
      </w:r>
      <w:r w:rsidR="00CB1E18">
        <w:t>22</w:t>
      </w:r>
      <w:r w:rsidRPr="00997B88">
        <w:fldChar w:fldCharType="end"/>
      </w:r>
    </w:p>
    <w:p w14:paraId="08BDD9F8"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Microsoft Learning E-Reference Library (SL per Utente)</w:t>
      </w:r>
      <w:r w:rsidRPr="00997B88">
        <w:tab/>
      </w:r>
      <w:r w:rsidRPr="00997B88">
        <w:fldChar w:fldCharType="begin"/>
      </w:r>
      <w:r w:rsidRPr="00997B88">
        <w:instrText xml:space="preserve"> PAGEREF _Toc374363972 \h </w:instrText>
      </w:r>
      <w:r w:rsidRPr="00997B88">
        <w:fldChar w:fldCharType="separate"/>
      </w:r>
      <w:r w:rsidR="00CB1E18">
        <w:t>22</w:t>
      </w:r>
      <w:r w:rsidRPr="00997B88">
        <w:fldChar w:fldCharType="end"/>
      </w:r>
    </w:p>
    <w:p w14:paraId="765FBFFB"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Microsoft Learning IT Academy (SL Servizi)</w:t>
      </w:r>
      <w:r w:rsidRPr="00997B88">
        <w:tab/>
      </w:r>
      <w:r w:rsidRPr="00997B88">
        <w:fldChar w:fldCharType="begin"/>
      </w:r>
      <w:r w:rsidRPr="00997B88">
        <w:instrText xml:space="preserve"> PAGEREF _Toc374363973 \h </w:instrText>
      </w:r>
      <w:r w:rsidRPr="00997B88">
        <w:fldChar w:fldCharType="separate"/>
      </w:r>
      <w:r w:rsidR="00CB1E18">
        <w:t>22</w:t>
      </w:r>
      <w:r w:rsidRPr="00997B88">
        <w:fldChar w:fldCharType="end"/>
      </w:r>
    </w:p>
    <w:p w14:paraId="5254E590"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Microsoft Learning MCP 1 Exam Vouchers (SL Servizi)</w:t>
      </w:r>
      <w:r w:rsidRPr="00997B88">
        <w:tab/>
      </w:r>
      <w:r w:rsidRPr="00997B88">
        <w:fldChar w:fldCharType="begin"/>
      </w:r>
      <w:r w:rsidRPr="00997B88">
        <w:instrText xml:space="preserve"> PAGEREF _Toc374363974 \h </w:instrText>
      </w:r>
      <w:r w:rsidRPr="00997B88">
        <w:fldChar w:fldCharType="separate"/>
      </w:r>
      <w:r w:rsidR="00CB1E18">
        <w:t>22</w:t>
      </w:r>
      <w:r w:rsidRPr="00997B88">
        <w:fldChar w:fldCharType="end"/>
      </w:r>
    </w:p>
    <w:p w14:paraId="1DF79603"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Microsoft Learning MCP 30 Exam Vouchers (SL per Utente)</w:t>
      </w:r>
      <w:r w:rsidRPr="00997B88">
        <w:tab/>
      </w:r>
      <w:r w:rsidRPr="00997B88">
        <w:fldChar w:fldCharType="begin"/>
      </w:r>
      <w:r w:rsidRPr="00997B88">
        <w:instrText xml:space="preserve"> PAGEREF _Toc374363975 \h </w:instrText>
      </w:r>
      <w:r w:rsidRPr="00997B88">
        <w:fldChar w:fldCharType="separate"/>
      </w:r>
      <w:r w:rsidR="00CB1E18">
        <w:t>22</w:t>
      </w:r>
      <w:r w:rsidRPr="00997B88">
        <w:fldChar w:fldCharType="end"/>
      </w:r>
    </w:p>
    <w:p w14:paraId="3E42BC9E"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Microsoft Learning MOS 500 Exam Site License (SL Servizi)</w:t>
      </w:r>
      <w:r w:rsidRPr="00997B88">
        <w:tab/>
      </w:r>
      <w:r w:rsidRPr="00997B88">
        <w:fldChar w:fldCharType="begin"/>
      </w:r>
      <w:r w:rsidRPr="00997B88">
        <w:instrText xml:space="preserve"> PAGEREF _Toc374363976 \h </w:instrText>
      </w:r>
      <w:r w:rsidRPr="00997B88">
        <w:fldChar w:fldCharType="separate"/>
      </w:r>
      <w:r w:rsidR="00CB1E18">
        <w:t>22</w:t>
      </w:r>
      <w:r w:rsidRPr="00997B88">
        <w:fldChar w:fldCharType="end"/>
      </w:r>
    </w:p>
    <w:p w14:paraId="214AD6D6"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Microsoft Learning MTA 250 Exam Site License (SL Servizi)</w:t>
      </w:r>
      <w:r w:rsidRPr="00997B88">
        <w:tab/>
      </w:r>
      <w:r w:rsidRPr="00997B88">
        <w:fldChar w:fldCharType="begin"/>
      </w:r>
      <w:r w:rsidRPr="00997B88">
        <w:instrText xml:space="preserve"> PAGEREF _Toc374363977 \h </w:instrText>
      </w:r>
      <w:r w:rsidRPr="00997B88">
        <w:fldChar w:fldCharType="separate"/>
      </w:r>
      <w:r w:rsidR="00CB1E18">
        <w:t>22</w:t>
      </w:r>
      <w:r w:rsidRPr="00997B88">
        <w:fldChar w:fldCharType="end"/>
      </w:r>
    </w:p>
    <w:p w14:paraId="4F2096A0"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Microsoft Office Audit and Control Management Server</w:t>
      </w:r>
      <w:r w:rsidRPr="00997B88">
        <w:tab/>
      </w:r>
      <w:r w:rsidRPr="00997B88">
        <w:fldChar w:fldCharType="begin"/>
      </w:r>
      <w:r w:rsidRPr="00997B88">
        <w:instrText xml:space="preserve"> PAGEREF _Toc374363978 \h </w:instrText>
      </w:r>
      <w:r w:rsidRPr="00997B88">
        <w:fldChar w:fldCharType="separate"/>
      </w:r>
      <w:r w:rsidR="00CB1E18">
        <w:t>22</w:t>
      </w:r>
      <w:r w:rsidRPr="00997B88">
        <w:fldChar w:fldCharType="end"/>
      </w:r>
    </w:p>
    <w:p w14:paraId="303F4B85"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Servizi Microsoft Rights Management (SL per Utente)</w:t>
      </w:r>
      <w:r w:rsidRPr="00997B88">
        <w:tab/>
      </w:r>
      <w:r w:rsidRPr="00997B88">
        <w:fldChar w:fldCharType="begin"/>
      </w:r>
      <w:r w:rsidRPr="00997B88">
        <w:instrText xml:space="preserve"> PAGEREF _Toc374363979 \h </w:instrText>
      </w:r>
      <w:r w:rsidRPr="00997B88">
        <w:fldChar w:fldCharType="separate"/>
      </w:r>
      <w:r w:rsidR="00CB1E18">
        <w:t>22</w:t>
      </w:r>
      <w:r w:rsidRPr="00997B88">
        <w:fldChar w:fldCharType="end"/>
      </w:r>
    </w:p>
    <w:p w14:paraId="07410D87"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Microsoft Rights Management Academic (SL per Utente)</w:t>
      </w:r>
      <w:r w:rsidRPr="00997B88">
        <w:tab/>
      </w:r>
      <w:r w:rsidRPr="00997B88">
        <w:fldChar w:fldCharType="begin"/>
      </w:r>
      <w:r w:rsidRPr="00997B88">
        <w:instrText xml:space="preserve"> PAGEREF _Toc374363980 \h </w:instrText>
      </w:r>
      <w:r w:rsidRPr="00997B88">
        <w:fldChar w:fldCharType="separate"/>
      </w:r>
      <w:r w:rsidR="00CB1E18">
        <w:t>22</w:t>
      </w:r>
      <w:r w:rsidRPr="00997B88">
        <w:fldChar w:fldCharType="end"/>
      </w:r>
    </w:p>
    <w:p w14:paraId="65B0B035"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Componente Aggiuntivo di Microsoft Rights Management (SL per Utente)</w:t>
      </w:r>
      <w:r w:rsidRPr="00997B88">
        <w:tab/>
      </w:r>
      <w:r w:rsidRPr="00997B88">
        <w:fldChar w:fldCharType="begin"/>
      </w:r>
      <w:r w:rsidRPr="00997B88">
        <w:instrText xml:space="preserve"> PAGEREF _Toc374363981 \h </w:instrText>
      </w:r>
      <w:r w:rsidRPr="00997B88">
        <w:fldChar w:fldCharType="separate"/>
      </w:r>
      <w:r w:rsidR="00CB1E18">
        <w:t>22</w:t>
      </w:r>
      <w:r w:rsidRPr="00997B88">
        <w:fldChar w:fldCharType="end"/>
      </w:r>
    </w:p>
    <w:p w14:paraId="4664DBFD"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Microsoft Translator API</w:t>
      </w:r>
      <w:r w:rsidRPr="00997B88">
        <w:tab/>
      </w:r>
      <w:r w:rsidRPr="00997B88">
        <w:fldChar w:fldCharType="begin"/>
      </w:r>
      <w:r w:rsidRPr="00997B88">
        <w:instrText xml:space="preserve"> PAGEREF _Toc374363982 \h </w:instrText>
      </w:r>
      <w:r w:rsidRPr="00997B88">
        <w:fldChar w:fldCharType="separate"/>
      </w:r>
      <w:r w:rsidR="00CB1E18">
        <w:t>22</w:t>
      </w:r>
      <w:r w:rsidRPr="00997B88">
        <w:fldChar w:fldCharType="end"/>
      </w:r>
    </w:p>
    <w:p w14:paraId="2658409E"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Office 365 Midsize Business</w:t>
      </w:r>
      <w:r w:rsidR="004D362B">
        <w:rPr>
          <w:rFonts w:cs="Tahoma"/>
        </w:rPr>
        <w:t xml:space="preserve"> </w:t>
      </w:r>
      <w:r w:rsidRPr="00997B88">
        <w:rPr>
          <w:rFonts w:cs="Tahoma"/>
        </w:rPr>
        <w:t>(SL per Utente)</w:t>
      </w:r>
      <w:r w:rsidRPr="00997B88">
        <w:tab/>
      </w:r>
      <w:r w:rsidRPr="00997B88">
        <w:fldChar w:fldCharType="begin"/>
      </w:r>
      <w:r w:rsidRPr="00997B88">
        <w:instrText xml:space="preserve"> PAGEREF _Toc374363983 \h </w:instrText>
      </w:r>
      <w:r w:rsidRPr="00997B88">
        <w:fldChar w:fldCharType="separate"/>
      </w:r>
      <w:r w:rsidR="00CB1E18">
        <w:t>22</w:t>
      </w:r>
      <w:r w:rsidRPr="00997B88">
        <w:fldChar w:fldCharType="end"/>
      </w:r>
    </w:p>
    <w:p w14:paraId="22B3C0B9"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Office 365 Education A2 (SL per Utente)</w:t>
      </w:r>
      <w:r w:rsidRPr="00997B88">
        <w:tab/>
      </w:r>
      <w:r w:rsidRPr="00997B88">
        <w:fldChar w:fldCharType="begin"/>
      </w:r>
      <w:r w:rsidRPr="00997B88">
        <w:instrText xml:space="preserve"> PAGEREF _Toc374363984 \h </w:instrText>
      </w:r>
      <w:r w:rsidRPr="00997B88">
        <w:fldChar w:fldCharType="separate"/>
      </w:r>
      <w:r w:rsidR="00CB1E18">
        <w:t>22</w:t>
      </w:r>
      <w:r w:rsidRPr="00997B88">
        <w:fldChar w:fldCharType="end"/>
      </w:r>
    </w:p>
    <w:p w14:paraId="64F52C15"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Office 365 Education A3 (SL per Utente)</w:t>
      </w:r>
      <w:r w:rsidRPr="00997B88">
        <w:tab/>
      </w:r>
      <w:r w:rsidRPr="00997B88">
        <w:fldChar w:fldCharType="begin"/>
      </w:r>
      <w:r w:rsidRPr="00997B88">
        <w:instrText xml:space="preserve"> PAGEREF _Toc374363985 \h </w:instrText>
      </w:r>
      <w:r w:rsidRPr="00997B88">
        <w:fldChar w:fldCharType="separate"/>
      </w:r>
      <w:r w:rsidR="00CB1E18">
        <w:t>22</w:t>
      </w:r>
      <w:r w:rsidRPr="00997B88">
        <w:fldChar w:fldCharType="end"/>
      </w:r>
    </w:p>
    <w:p w14:paraId="2CA90848"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Office 365 Education A4</w:t>
      </w:r>
      <w:r w:rsidR="004D362B">
        <w:rPr>
          <w:rFonts w:cs="Tahoma"/>
        </w:rPr>
        <w:t xml:space="preserve"> </w:t>
      </w:r>
      <w:r w:rsidRPr="00997B88">
        <w:rPr>
          <w:rFonts w:cs="Tahoma"/>
        </w:rPr>
        <w:t>(SL per Utente)</w:t>
      </w:r>
      <w:r w:rsidRPr="00997B88">
        <w:tab/>
      </w:r>
      <w:r w:rsidRPr="00997B88">
        <w:fldChar w:fldCharType="begin"/>
      </w:r>
      <w:r w:rsidRPr="00997B88">
        <w:instrText xml:space="preserve"> PAGEREF _Toc374363986 \h </w:instrText>
      </w:r>
      <w:r w:rsidRPr="00997B88">
        <w:fldChar w:fldCharType="separate"/>
      </w:r>
      <w:r w:rsidR="00CB1E18">
        <w:t>22</w:t>
      </w:r>
      <w:r w:rsidRPr="00997B88">
        <w:fldChar w:fldCharType="end"/>
      </w:r>
    </w:p>
    <w:p w14:paraId="6BAF8626"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Office 365 Enterprise E3</w:t>
      </w:r>
      <w:r w:rsidR="004D362B">
        <w:rPr>
          <w:rFonts w:cs="Tahoma"/>
        </w:rPr>
        <w:t xml:space="preserve"> </w:t>
      </w:r>
      <w:r w:rsidRPr="00997B88">
        <w:rPr>
          <w:rFonts w:cs="Tahoma"/>
        </w:rPr>
        <w:t>(SL per Utente)</w:t>
      </w:r>
      <w:r w:rsidRPr="00997B88">
        <w:tab/>
      </w:r>
      <w:r w:rsidRPr="00997B88">
        <w:fldChar w:fldCharType="begin"/>
      </w:r>
      <w:r w:rsidRPr="00997B88">
        <w:instrText xml:space="preserve"> PAGEREF _Toc374363987 \h </w:instrText>
      </w:r>
      <w:r w:rsidRPr="00997B88">
        <w:fldChar w:fldCharType="separate"/>
      </w:r>
      <w:r w:rsidR="00CB1E18">
        <w:t>22</w:t>
      </w:r>
      <w:r w:rsidRPr="00997B88">
        <w:fldChar w:fldCharType="end"/>
      </w:r>
    </w:p>
    <w:p w14:paraId="47BA5165"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Office 365 Enterprise E4</w:t>
      </w:r>
      <w:r w:rsidR="004D362B">
        <w:rPr>
          <w:rFonts w:cs="Tahoma"/>
        </w:rPr>
        <w:t xml:space="preserve"> </w:t>
      </w:r>
      <w:r w:rsidRPr="00997B88">
        <w:rPr>
          <w:rFonts w:cs="Tahoma"/>
        </w:rPr>
        <w:t>(SL per Utente)</w:t>
      </w:r>
      <w:r w:rsidRPr="00997B88">
        <w:tab/>
      </w:r>
      <w:r w:rsidRPr="00997B88">
        <w:fldChar w:fldCharType="begin"/>
      </w:r>
      <w:r w:rsidRPr="00997B88">
        <w:instrText xml:space="preserve"> PAGEREF _Toc374363988 \h </w:instrText>
      </w:r>
      <w:r w:rsidRPr="00997B88">
        <w:fldChar w:fldCharType="separate"/>
      </w:r>
      <w:r w:rsidR="00CB1E18">
        <w:t>22</w:t>
      </w:r>
      <w:r w:rsidRPr="00997B88">
        <w:fldChar w:fldCharType="end"/>
      </w:r>
    </w:p>
    <w:p w14:paraId="51D1779E"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Componente Aggiuntivo di Office 365 Enterprise E1, E3, E4 (SL per Utente)</w:t>
      </w:r>
      <w:r w:rsidRPr="00997B88">
        <w:tab/>
      </w:r>
      <w:r w:rsidRPr="00997B88">
        <w:fldChar w:fldCharType="begin"/>
      </w:r>
      <w:r w:rsidRPr="00997B88">
        <w:instrText xml:space="preserve"> PAGEREF _Toc374363989 \h </w:instrText>
      </w:r>
      <w:r w:rsidRPr="00997B88">
        <w:fldChar w:fldCharType="separate"/>
      </w:r>
      <w:r w:rsidR="00CB1E18">
        <w:t>22</w:t>
      </w:r>
      <w:r w:rsidRPr="00997B88">
        <w:fldChar w:fldCharType="end"/>
      </w:r>
    </w:p>
    <w:p w14:paraId="6BE6BFC3"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Office 365 Enterprise E3, E4 senza Componente Aggiuntivo di Office Pro Plus (SL per Utente)</w:t>
      </w:r>
      <w:r w:rsidRPr="00997B88">
        <w:tab/>
      </w:r>
      <w:r w:rsidRPr="00997B88">
        <w:fldChar w:fldCharType="begin"/>
      </w:r>
      <w:r w:rsidRPr="00997B88">
        <w:instrText xml:space="preserve"> PAGEREF _Toc374363990 \h </w:instrText>
      </w:r>
      <w:r w:rsidRPr="00997B88">
        <w:fldChar w:fldCharType="separate"/>
      </w:r>
      <w:r w:rsidR="00CB1E18">
        <w:t>23</w:t>
      </w:r>
      <w:r w:rsidRPr="00997B88">
        <w:fldChar w:fldCharType="end"/>
      </w:r>
    </w:p>
    <w:p w14:paraId="0E57941A"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Office 365 Enterprise K1</w:t>
      </w:r>
      <w:r w:rsidR="004D362B">
        <w:rPr>
          <w:rFonts w:cs="Tahoma"/>
        </w:rPr>
        <w:t xml:space="preserve"> </w:t>
      </w:r>
      <w:r w:rsidRPr="00997B88">
        <w:rPr>
          <w:rFonts w:cs="Tahoma"/>
        </w:rPr>
        <w:t>(SL per Utente)</w:t>
      </w:r>
      <w:r w:rsidRPr="00997B88">
        <w:tab/>
      </w:r>
      <w:r w:rsidRPr="00997B88">
        <w:fldChar w:fldCharType="begin"/>
      </w:r>
      <w:r w:rsidRPr="00997B88">
        <w:instrText xml:space="preserve"> PAGEREF _Toc374363991 \h </w:instrText>
      </w:r>
      <w:r w:rsidRPr="00997B88">
        <w:fldChar w:fldCharType="separate"/>
      </w:r>
      <w:r w:rsidR="00CB1E18">
        <w:t>23</w:t>
      </w:r>
      <w:r w:rsidRPr="00997B88">
        <w:fldChar w:fldCharType="end"/>
      </w:r>
    </w:p>
    <w:p w14:paraId="50D97173"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Office 365 Government G1, G3, G4</w:t>
      </w:r>
      <w:r w:rsidR="004D362B">
        <w:rPr>
          <w:rFonts w:cs="Tahoma"/>
        </w:rPr>
        <w:t xml:space="preserve"> </w:t>
      </w:r>
      <w:r w:rsidRPr="00997B88">
        <w:rPr>
          <w:rFonts w:cs="Tahoma"/>
        </w:rPr>
        <w:t>(SL per Utente)</w:t>
      </w:r>
      <w:r w:rsidRPr="00997B88">
        <w:tab/>
      </w:r>
      <w:r w:rsidRPr="00997B88">
        <w:fldChar w:fldCharType="begin"/>
      </w:r>
      <w:r w:rsidRPr="00997B88">
        <w:instrText xml:space="preserve"> PAGEREF _Toc374363992 \h </w:instrText>
      </w:r>
      <w:r w:rsidRPr="00997B88">
        <w:fldChar w:fldCharType="separate"/>
      </w:r>
      <w:r w:rsidR="00CB1E18">
        <w:t>23</w:t>
      </w:r>
      <w:r w:rsidRPr="00997B88">
        <w:fldChar w:fldCharType="end"/>
      </w:r>
    </w:p>
    <w:p w14:paraId="40E237F9"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Componente Aggiuntivo di Office 365 Government G1, G3, G4 (SL per Utente)</w:t>
      </w:r>
      <w:r w:rsidRPr="00997B88">
        <w:tab/>
      </w:r>
      <w:r w:rsidRPr="00997B88">
        <w:fldChar w:fldCharType="begin"/>
      </w:r>
      <w:r w:rsidRPr="00997B88">
        <w:instrText xml:space="preserve"> PAGEREF _Toc374363993 \h </w:instrText>
      </w:r>
      <w:r w:rsidRPr="00997B88">
        <w:fldChar w:fldCharType="separate"/>
      </w:r>
      <w:r w:rsidR="00CB1E18">
        <w:t>23</w:t>
      </w:r>
      <w:r w:rsidRPr="00997B88">
        <w:fldChar w:fldCharType="end"/>
      </w:r>
    </w:p>
    <w:p w14:paraId="418A1436"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Office 365 Government G3, G4 senza Componente Aggiuntivo di Office Pro Plus (SL per Utente)</w:t>
      </w:r>
      <w:r w:rsidRPr="00997B88">
        <w:tab/>
      </w:r>
      <w:r w:rsidRPr="00997B88">
        <w:fldChar w:fldCharType="begin"/>
      </w:r>
      <w:r w:rsidRPr="00997B88">
        <w:instrText xml:space="preserve"> PAGEREF _Toc374363994 \h </w:instrText>
      </w:r>
      <w:r w:rsidRPr="00997B88">
        <w:fldChar w:fldCharType="separate"/>
      </w:r>
      <w:r w:rsidR="00CB1E18">
        <w:t>23</w:t>
      </w:r>
      <w:r w:rsidRPr="00997B88">
        <w:fldChar w:fldCharType="end"/>
      </w:r>
    </w:p>
    <w:p w14:paraId="693643C4"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Office Web Applications con SharePoint Piano 2A (SL per utente)</w:t>
      </w:r>
      <w:r w:rsidRPr="00997B88">
        <w:tab/>
      </w:r>
      <w:r w:rsidRPr="00997B88">
        <w:fldChar w:fldCharType="begin"/>
      </w:r>
      <w:r w:rsidRPr="00997B88">
        <w:instrText xml:space="preserve"> PAGEREF _Toc374363995 \h </w:instrText>
      </w:r>
      <w:r w:rsidRPr="00997B88">
        <w:fldChar w:fldCharType="separate"/>
      </w:r>
      <w:r w:rsidR="00CB1E18">
        <w:t>23</w:t>
      </w:r>
      <w:r w:rsidRPr="00997B88">
        <w:fldChar w:fldCharType="end"/>
      </w:r>
    </w:p>
    <w:p w14:paraId="61D2A279"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Project Online</w:t>
      </w:r>
      <w:r w:rsidRPr="00997B88">
        <w:tab/>
      </w:r>
      <w:r w:rsidRPr="00997B88">
        <w:fldChar w:fldCharType="begin"/>
      </w:r>
      <w:r w:rsidRPr="00997B88">
        <w:instrText xml:space="preserve"> PAGEREF _Toc374363996 \h </w:instrText>
      </w:r>
      <w:r w:rsidRPr="00997B88">
        <w:fldChar w:fldCharType="separate"/>
      </w:r>
      <w:r w:rsidR="00CB1E18">
        <w:t>23</w:t>
      </w:r>
      <w:r w:rsidRPr="00997B88">
        <w:fldChar w:fldCharType="end"/>
      </w:r>
    </w:p>
    <w:p w14:paraId="68AFE7DA"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Project Online A</w:t>
      </w:r>
      <w:r w:rsidRPr="00997B88">
        <w:tab/>
      </w:r>
      <w:r w:rsidRPr="00997B88">
        <w:fldChar w:fldCharType="begin"/>
      </w:r>
      <w:r w:rsidRPr="00997B88">
        <w:instrText xml:space="preserve"> PAGEREF _Toc374363997 \h </w:instrText>
      </w:r>
      <w:r w:rsidRPr="00997B88">
        <w:fldChar w:fldCharType="separate"/>
      </w:r>
      <w:r w:rsidR="00CB1E18">
        <w:t>23</w:t>
      </w:r>
      <w:r w:rsidRPr="00997B88">
        <w:fldChar w:fldCharType="end"/>
      </w:r>
    </w:p>
    <w:p w14:paraId="3F5E859D"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Project Server 2013</w:t>
      </w:r>
      <w:r w:rsidRPr="00997B88">
        <w:tab/>
      </w:r>
      <w:r w:rsidRPr="00997B88">
        <w:fldChar w:fldCharType="begin"/>
      </w:r>
      <w:r w:rsidRPr="00997B88">
        <w:instrText xml:space="preserve"> PAGEREF _Toc374363998 \h </w:instrText>
      </w:r>
      <w:r w:rsidRPr="00997B88">
        <w:fldChar w:fldCharType="separate"/>
      </w:r>
      <w:r w:rsidR="00CB1E18">
        <w:t>23</w:t>
      </w:r>
      <w:r w:rsidRPr="00997B88">
        <w:fldChar w:fldCharType="end"/>
      </w:r>
    </w:p>
    <w:p w14:paraId="2838B5B3"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CAL per Project Server 2013</w:t>
      </w:r>
      <w:r w:rsidRPr="00997B88">
        <w:tab/>
      </w:r>
      <w:r w:rsidRPr="00997B88">
        <w:fldChar w:fldCharType="begin"/>
      </w:r>
      <w:r w:rsidRPr="00997B88">
        <w:instrText xml:space="preserve"> PAGEREF _Toc374363999 \h </w:instrText>
      </w:r>
      <w:r w:rsidRPr="00997B88">
        <w:fldChar w:fldCharType="separate"/>
      </w:r>
      <w:r w:rsidR="00CB1E18">
        <w:t>23</w:t>
      </w:r>
      <w:r w:rsidRPr="00997B88">
        <w:fldChar w:fldCharType="end"/>
      </w:r>
    </w:p>
    <w:p w14:paraId="229F4974"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SharePoint™ Online Extra Storage 1 GB (SL Add-on)</w:t>
      </w:r>
      <w:r w:rsidRPr="00997B88">
        <w:tab/>
      </w:r>
      <w:r w:rsidRPr="00997B88">
        <w:fldChar w:fldCharType="begin"/>
      </w:r>
      <w:r w:rsidRPr="00997B88">
        <w:instrText xml:space="preserve"> PAGEREF _Toc374364000 \h </w:instrText>
      </w:r>
      <w:r w:rsidRPr="00997B88">
        <w:fldChar w:fldCharType="separate"/>
      </w:r>
      <w:r w:rsidR="00CB1E18">
        <w:t>23</w:t>
      </w:r>
      <w:r w:rsidRPr="00997B88">
        <w:fldChar w:fldCharType="end"/>
      </w:r>
    </w:p>
    <w:p w14:paraId="53D1AE2C"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SharePoint™ Online Extra Storage 1 GB A (SL Add-on)</w:t>
      </w:r>
      <w:r w:rsidRPr="00997B88">
        <w:tab/>
      </w:r>
      <w:r w:rsidRPr="00997B88">
        <w:fldChar w:fldCharType="begin"/>
      </w:r>
      <w:r w:rsidRPr="00997B88">
        <w:instrText xml:space="preserve"> PAGEREF _Toc374364001 \h </w:instrText>
      </w:r>
      <w:r w:rsidRPr="00997B88">
        <w:fldChar w:fldCharType="separate"/>
      </w:r>
      <w:r w:rsidR="00CB1E18">
        <w:t>23</w:t>
      </w:r>
      <w:r w:rsidRPr="00997B88">
        <w:fldChar w:fldCharType="end"/>
      </w:r>
    </w:p>
    <w:p w14:paraId="2E13AF51"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Componente Aggiuntivo di SharePoint™ Online Piano 1 (SL per Utente)</w:t>
      </w:r>
      <w:r w:rsidRPr="00997B88">
        <w:tab/>
      </w:r>
      <w:r w:rsidRPr="00997B88">
        <w:fldChar w:fldCharType="begin"/>
      </w:r>
      <w:r w:rsidRPr="00997B88">
        <w:instrText xml:space="preserve"> PAGEREF _Toc374364002 \h </w:instrText>
      </w:r>
      <w:r w:rsidRPr="00997B88">
        <w:fldChar w:fldCharType="separate"/>
      </w:r>
      <w:r w:rsidR="00CB1E18">
        <w:t>23</w:t>
      </w:r>
      <w:r w:rsidRPr="00997B88">
        <w:fldChar w:fldCharType="end"/>
      </w:r>
    </w:p>
    <w:p w14:paraId="44398E64"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SharePoint™ Online Piano 1</w:t>
      </w:r>
      <w:r w:rsidR="004D362B">
        <w:rPr>
          <w:rFonts w:cs="Tahoma"/>
        </w:rPr>
        <w:t xml:space="preserve"> </w:t>
      </w:r>
      <w:r w:rsidRPr="00997B88">
        <w:rPr>
          <w:rFonts w:cs="Tahoma"/>
        </w:rPr>
        <w:t>(SL per Utente)</w:t>
      </w:r>
      <w:r w:rsidRPr="00997B88">
        <w:tab/>
      </w:r>
      <w:r w:rsidRPr="00997B88">
        <w:fldChar w:fldCharType="begin"/>
      </w:r>
      <w:r w:rsidRPr="00997B88">
        <w:instrText xml:space="preserve"> PAGEREF _Toc374364003 \h </w:instrText>
      </w:r>
      <w:r w:rsidRPr="00997B88">
        <w:fldChar w:fldCharType="separate"/>
      </w:r>
      <w:r w:rsidR="00CB1E18">
        <w:t>23</w:t>
      </w:r>
      <w:r w:rsidRPr="00997B88">
        <w:fldChar w:fldCharType="end"/>
      </w:r>
    </w:p>
    <w:p w14:paraId="6F18759B"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SharePoint™ Online Piano 1 con Componente Aggiuntivo di Yammer</w:t>
      </w:r>
      <w:r w:rsidR="004D362B">
        <w:rPr>
          <w:rFonts w:cs="Tahoma"/>
        </w:rPr>
        <w:t xml:space="preserve"> </w:t>
      </w:r>
      <w:r w:rsidRPr="00997B88">
        <w:rPr>
          <w:rFonts w:cs="Tahoma"/>
        </w:rPr>
        <w:t>(SL per Utente)</w:t>
      </w:r>
      <w:r w:rsidRPr="00997B88">
        <w:tab/>
      </w:r>
      <w:r w:rsidRPr="00997B88">
        <w:fldChar w:fldCharType="begin"/>
      </w:r>
      <w:r w:rsidRPr="00997B88">
        <w:instrText xml:space="preserve"> PAGEREF _Toc374364004 \h </w:instrText>
      </w:r>
      <w:r w:rsidRPr="00997B88">
        <w:fldChar w:fldCharType="separate"/>
      </w:r>
      <w:r w:rsidR="00CB1E18">
        <w:t>23</w:t>
      </w:r>
      <w:r w:rsidRPr="00997B88">
        <w:fldChar w:fldCharType="end"/>
      </w:r>
    </w:p>
    <w:p w14:paraId="1864AF00"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SharePoint™ Online Piano 2</w:t>
      </w:r>
      <w:r w:rsidR="004D362B">
        <w:rPr>
          <w:rFonts w:cs="Tahoma"/>
        </w:rPr>
        <w:t xml:space="preserve"> </w:t>
      </w:r>
      <w:r w:rsidRPr="00997B88">
        <w:rPr>
          <w:rFonts w:cs="Tahoma"/>
        </w:rPr>
        <w:t>(SL per Utente)</w:t>
      </w:r>
      <w:r w:rsidRPr="00997B88">
        <w:tab/>
      </w:r>
      <w:r w:rsidRPr="00997B88">
        <w:fldChar w:fldCharType="begin"/>
      </w:r>
      <w:r w:rsidRPr="00997B88">
        <w:instrText xml:space="preserve"> PAGEREF _Toc374364005 \h </w:instrText>
      </w:r>
      <w:r w:rsidRPr="00997B88">
        <w:fldChar w:fldCharType="separate"/>
      </w:r>
      <w:r w:rsidR="00CB1E18">
        <w:t>23</w:t>
      </w:r>
      <w:r w:rsidRPr="00997B88">
        <w:fldChar w:fldCharType="end"/>
      </w:r>
    </w:p>
    <w:p w14:paraId="699A57DB"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SharePoint™ Server 2013</w:t>
      </w:r>
      <w:r w:rsidRPr="00997B88">
        <w:tab/>
      </w:r>
      <w:r w:rsidRPr="00997B88">
        <w:fldChar w:fldCharType="begin"/>
      </w:r>
      <w:r w:rsidRPr="00997B88">
        <w:instrText xml:space="preserve"> PAGEREF _Toc374364006 \h </w:instrText>
      </w:r>
      <w:r w:rsidRPr="00997B88">
        <w:fldChar w:fldCharType="separate"/>
      </w:r>
      <w:r w:rsidR="00CB1E18">
        <w:t>23</w:t>
      </w:r>
      <w:r w:rsidRPr="00997B88">
        <w:fldChar w:fldCharType="end"/>
      </w:r>
    </w:p>
    <w:p w14:paraId="612969FD"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Enterprise CAL per SharePoint™ Server 2013</w:t>
      </w:r>
      <w:r w:rsidRPr="00997B88">
        <w:tab/>
      </w:r>
      <w:r w:rsidRPr="00997B88">
        <w:fldChar w:fldCharType="begin"/>
      </w:r>
      <w:r w:rsidRPr="00997B88">
        <w:instrText xml:space="preserve"> PAGEREF _Toc374364007 \h </w:instrText>
      </w:r>
      <w:r w:rsidRPr="00997B88">
        <w:fldChar w:fldCharType="separate"/>
      </w:r>
      <w:r w:rsidR="00CB1E18">
        <w:t>23</w:t>
      </w:r>
      <w:r w:rsidRPr="00997B88">
        <w:fldChar w:fldCharType="end"/>
      </w:r>
    </w:p>
    <w:p w14:paraId="0CD3EB4D"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Standard CAL per SharePoint™ Server 2013</w:t>
      </w:r>
      <w:r w:rsidRPr="00997B88">
        <w:tab/>
      </w:r>
      <w:r w:rsidRPr="00997B88">
        <w:fldChar w:fldCharType="begin"/>
      </w:r>
      <w:r w:rsidRPr="00997B88">
        <w:instrText xml:space="preserve"> PAGEREF _Toc374364008 \h </w:instrText>
      </w:r>
      <w:r w:rsidRPr="00997B88">
        <w:fldChar w:fldCharType="separate"/>
      </w:r>
      <w:r w:rsidR="00CB1E18">
        <w:t>23</w:t>
      </w:r>
      <w:r w:rsidRPr="00997B88">
        <w:fldChar w:fldCharType="end"/>
      </w:r>
    </w:p>
    <w:p w14:paraId="38F69B07"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1 Licenza per Processore per SQL Server</w:t>
      </w:r>
      <w:r w:rsidRPr="00997B88">
        <w:rPr>
          <w:rFonts w:eastAsia="Times New Roman" w:cs="Tahoma"/>
          <w:vertAlign w:val="superscript"/>
        </w:rPr>
        <w:t>®</w:t>
      </w:r>
      <w:r w:rsidRPr="00997B88">
        <w:rPr>
          <w:rFonts w:cs="Tahoma"/>
        </w:rPr>
        <w:t xml:space="preserve"> 2008 R2 Datacenter</w:t>
      </w:r>
      <w:r w:rsidRPr="00997B88">
        <w:tab/>
      </w:r>
      <w:r w:rsidRPr="00997B88">
        <w:fldChar w:fldCharType="begin"/>
      </w:r>
      <w:r w:rsidRPr="00997B88">
        <w:instrText xml:space="preserve"> PAGEREF _Toc374364009 \h </w:instrText>
      </w:r>
      <w:r w:rsidRPr="00997B88">
        <w:fldChar w:fldCharType="separate"/>
      </w:r>
      <w:r w:rsidR="00CB1E18">
        <w:t>23</w:t>
      </w:r>
      <w:r w:rsidRPr="00997B88">
        <w:fldChar w:fldCharType="end"/>
      </w:r>
    </w:p>
    <w:p w14:paraId="67A61BE7"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SQL Server</w:t>
      </w:r>
      <w:r w:rsidRPr="00997B88">
        <w:rPr>
          <w:rFonts w:eastAsia="Times New Roman" w:cs="Tahoma"/>
          <w:vertAlign w:val="superscript"/>
        </w:rPr>
        <w:t>®</w:t>
      </w:r>
      <w:r w:rsidRPr="00997B88">
        <w:rPr>
          <w:rFonts w:cs="Tahoma"/>
        </w:rPr>
        <w:t xml:space="preserve"> 2008 R2 Small Business</w:t>
      </w:r>
      <w:r w:rsidRPr="00997B88">
        <w:tab/>
      </w:r>
      <w:r w:rsidRPr="00997B88">
        <w:fldChar w:fldCharType="begin"/>
      </w:r>
      <w:r w:rsidRPr="00997B88">
        <w:instrText xml:space="preserve"> PAGEREF _Toc374364010 \h </w:instrText>
      </w:r>
      <w:r w:rsidRPr="00997B88">
        <w:fldChar w:fldCharType="separate"/>
      </w:r>
      <w:r w:rsidR="00CB1E18">
        <w:t>23</w:t>
      </w:r>
      <w:r w:rsidRPr="00997B88">
        <w:fldChar w:fldCharType="end"/>
      </w:r>
    </w:p>
    <w:p w14:paraId="6A896E3E"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Licenza CAL per SQL Server</w:t>
      </w:r>
      <w:r w:rsidRPr="00997B88">
        <w:rPr>
          <w:rFonts w:eastAsia="Times New Roman" w:cs="Tahoma"/>
          <w:vertAlign w:val="superscript"/>
        </w:rPr>
        <w:t>®</w:t>
      </w:r>
      <w:r w:rsidRPr="00997B88">
        <w:rPr>
          <w:rFonts w:cs="Tahoma"/>
        </w:rPr>
        <w:t xml:space="preserve"> 2008 R2 Small Business</w:t>
      </w:r>
      <w:r w:rsidRPr="00997B88">
        <w:tab/>
      </w:r>
      <w:r w:rsidRPr="00997B88">
        <w:fldChar w:fldCharType="begin"/>
      </w:r>
      <w:r w:rsidRPr="00997B88">
        <w:instrText xml:space="preserve"> PAGEREF _Toc374364011 \h </w:instrText>
      </w:r>
      <w:r w:rsidRPr="00997B88">
        <w:fldChar w:fldCharType="separate"/>
      </w:r>
      <w:r w:rsidR="00CB1E18">
        <w:t>23</w:t>
      </w:r>
      <w:r w:rsidRPr="00997B88">
        <w:fldChar w:fldCharType="end"/>
      </w:r>
    </w:p>
    <w:p w14:paraId="35572DFF"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Licenza Per Processore per SQL Server</w:t>
      </w:r>
      <w:r w:rsidRPr="00997B88">
        <w:rPr>
          <w:rFonts w:eastAsia="Times New Roman" w:cs="Tahoma"/>
          <w:vertAlign w:val="superscript"/>
        </w:rPr>
        <w:t>®</w:t>
      </w:r>
      <w:r w:rsidRPr="00997B88">
        <w:rPr>
          <w:rFonts w:cs="Tahoma"/>
        </w:rPr>
        <w:t xml:space="preserve"> 2008 R2 Web</w:t>
      </w:r>
      <w:r w:rsidRPr="00997B88">
        <w:tab/>
      </w:r>
      <w:r w:rsidRPr="00997B88">
        <w:fldChar w:fldCharType="begin"/>
      </w:r>
      <w:r w:rsidRPr="00997B88">
        <w:instrText xml:space="preserve"> PAGEREF _Toc374364012 \h </w:instrText>
      </w:r>
      <w:r w:rsidRPr="00997B88">
        <w:fldChar w:fldCharType="separate"/>
      </w:r>
      <w:r w:rsidR="00CB1E18">
        <w:t>23</w:t>
      </w:r>
      <w:r w:rsidRPr="00997B88">
        <w:fldChar w:fldCharType="end"/>
      </w:r>
    </w:p>
    <w:p w14:paraId="6C8C5192"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Licenza CAL per SQL Server</w:t>
      </w:r>
      <w:r w:rsidRPr="00997B88">
        <w:rPr>
          <w:rFonts w:eastAsia="Times New Roman" w:cs="Tahoma"/>
          <w:vertAlign w:val="superscript"/>
        </w:rPr>
        <w:t>®</w:t>
      </w:r>
      <w:r w:rsidRPr="00997B88">
        <w:rPr>
          <w:rFonts w:cs="Tahoma"/>
        </w:rPr>
        <w:t xml:space="preserve"> 2008 R2 Workgroup</w:t>
      </w:r>
      <w:r w:rsidRPr="00997B88">
        <w:tab/>
      </w:r>
      <w:r w:rsidRPr="00997B88">
        <w:fldChar w:fldCharType="begin"/>
      </w:r>
      <w:r w:rsidRPr="00997B88">
        <w:instrText xml:space="preserve"> PAGEREF _Toc374364013 \h </w:instrText>
      </w:r>
      <w:r w:rsidRPr="00997B88">
        <w:fldChar w:fldCharType="separate"/>
      </w:r>
      <w:r w:rsidR="00CB1E18">
        <w:t>23</w:t>
      </w:r>
      <w:r w:rsidRPr="00997B88">
        <w:fldChar w:fldCharType="end"/>
      </w:r>
    </w:p>
    <w:p w14:paraId="5E22483F"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SQL Server</w:t>
      </w:r>
      <w:r w:rsidRPr="00997B88">
        <w:rPr>
          <w:rFonts w:eastAsia="Times New Roman" w:cs="Tahoma"/>
          <w:vertAlign w:val="superscript"/>
        </w:rPr>
        <w:t>®</w:t>
      </w:r>
      <w:r w:rsidRPr="00997B88">
        <w:rPr>
          <w:rFonts w:cs="Tahoma"/>
        </w:rPr>
        <w:t xml:space="preserve"> 2008 R2 Workgroup (5 Add On Client)</w:t>
      </w:r>
      <w:r w:rsidRPr="00997B88">
        <w:tab/>
      </w:r>
      <w:r w:rsidRPr="00997B88">
        <w:fldChar w:fldCharType="begin"/>
      </w:r>
      <w:r w:rsidRPr="00997B88">
        <w:instrText xml:space="preserve"> PAGEREF _Toc374364014 \h </w:instrText>
      </w:r>
      <w:r w:rsidRPr="00997B88">
        <w:fldChar w:fldCharType="separate"/>
      </w:r>
      <w:r w:rsidR="00CB1E18">
        <w:t>24</w:t>
      </w:r>
      <w:r w:rsidRPr="00997B88">
        <w:fldChar w:fldCharType="end"/>
      </w:r>
    </w:p>
    <w:p w14:paraId="643A7C9D"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1 Licenza per Processore per SQL Server</w:t>
      </w:r>
      <w:r w:rsidRPr="00997B88">
        <w:rPr>
          <w:rFonts w:eastAsia="Times New Roman" w:cs="Tahoma"/>
          <w:vertAlign w:val="superscript"/>
        </w:rPr>
        <w:t>®</w:t>
      </w:r>
      <w:r w:rsidRPr="00997B88">
        <w:rPr>
          <w:rFonts w:cs="Tahoma"/>
        </w:rPr>
        <w:t xml:space="preserve"> 2008 R2 Workgroup</w:t>
      </w:r>
      <w:r w:rsidRPr="00997B88">
        <w:tab/>
      </w:r>
      <w:r w:rsidRPr="00997B88">
        <w:fldChar w:fldCharType="begin"/>
      </w:r>
      <w:r w:rsidRPr="00997B88">
        <w:instrText xml:space="preserve"> PAGEREF _Toc374364015 \h </w:instrText>
      </w:r>
      <w:r w:rsidRPr="00997B88">
        <w:fldChar w:fldCharType="separate"/>
      </w:r>
      <w:r w:rsidR="00CB1E18">
        <w:t>24</w:t>
      </w:r>
      <w:r w:rsidRPr="00997B88">
        <w:fldChar w:fldCharType="end"/>
      </w:r>
    </w:p>
    <w:p w14:paraId="32CB8A2C"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SQL Server</w:t>
      </w:r>
      <w:r w:rsidRPr="00997B88">
        <w:rPr>
          <w:rFonts w:eastAsia="Times New Roman" w:cs="Tahoma"/>
          <w:vertAlign w:val="superscript"/>
        </w:rPr>
        <w:t>®</w:t>
      </w:r>
      <w:r w:rsidRPr="00997B88">
        <w:rPr>
          <w:rFonts w:cs="Tahoma"/>
        </w:rPr>
        <w:t xml:space="preserve"> 2012 Business Intelligence</w:t>
      </w:r>
      <w:r w:rsidRPr="00997B88">
        <w:tab/>
      </w:r>
      <w:r w:rsidRPr="00997B88">
        <w:fldChar w:fldCharType="begin"/>
      </w:r>
      <w:r w:rsidRPr="00997B88">
        <w:instrText xml:space="preserve"> PAGEREF _Toc374364016 \h </w:instrText>
      </w:r>
      <w:r w:rsidRPr="00997B88">
        <w:fldChar w:fldCharType="separate"/>
      </w:r>
      <w:r w:rsidR="00CB1E18">
        <w:t>24</w:t>
      </w:r>
      <w:r w:rsidRPr="00997B88">
        <w:fldChar w:fldCharType="end"/>
      </w:r>
    </w:p>
    <w:p w14:paraId="45808C7B"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Licenza CAL per SQL Server</w:t>
      </w:r>
      <w:r w:rsidRPr="00997B88">
        <w:rPr>
          <w:rFonts w:eastAsia="Times New Roman" w:cs="Tahoma"/>
          <w:vertAlign w:val="superscript"/>
        </w:rPr>
        <w:t>®</w:t>
      </w:r>
      <w:r w:rsidRPr="00997B88">
        <w:rPr>
          <w:rFonts w:cs="Tahoma"/>
        </w:rPr>
        <w:t xml:space="preserve"> 2012 (SL per Dispositivo e Utente)</w:t>
      </w:r>
      <w:r w:rsidRPr="00997B88">
        <w:tab/>
      </w:r>
      <w:r w:rsidRPr="00997B88">
        <w:fldChar w:fldCharType="begin"/>
      </w:r>
      <w:r w:rsidRPr="00997B88">
        <w:instrText xml:space="preserve"> PAGEREF _Toc374364017 \h </w:instrText>
      </w:r>
      <w:r w:rsidRPr="00997B88">
        <w:fldChar w:fldCharType="separate"/>
      </w:r>
      <w:r w:rsidR="00CB1E18">
        <w:t>24</w:t>
      </w:r>
      <w:r w:rsidRPr="00997B88">
        <w:fldChar w:fldCharType="end"/>
      </w:r>
    </w:p>
    <w:p w14:paraId="6F9A23FF"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SQL Server</w:t>
      </w:r>
      <w:r w:rsidRPr="00997B88">
        <w:rPr>
          <w:rFonts w:eastAsia="Times New Roman" w:cs="Tahoma"/>
          <w:vertAlign w:val="superscript"/>
        </w:rPr>
        <w:t>®</w:t>
      </w:r>
      <w:r w:rsidRPr="00997B88">
        <w:rPr>
          <w:rFonts w:cs="Tahoma"/>
        </w:rPr>
        <w:t xml:space="preserve"> 2012 Developer</w:t>
      </w:r>
      <w:r w:rsidRPr="00997B88">
        <w:tab/>
      </w:r>
      <w:r w:rsidRPr="00997B88">
        <w:fldChar w:fldCharType="begin"/>
      </w:r>
      <w:r w:rsidRPr="00997B88">
        <w:instrText xml:space="preserve"> PAGEREF _Toc374364018 \h </w:instrText>
      </w:r>
      <w:r w:rsidRPr="00997B88">
        <w:fldChar w:fldCharType="separate"/>
      </w:r>
      <w:r w:rsidR="00CB1E18">
        <w:t>24</w:t>
      </w:r>
      <w:r w:rsidRPr="00997B88">
        <w:fldChar w:fldCharType="end"/>
      </w:r>
    </w:p>
    <w:p w14:paraId="0763DB43"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SQL Server</w:t>
      </w:r>
      <w:r w:rsidRPr="00997B88">
        <w:rPr>
          <w:rFonts w:eastAsia="Times New Roman" w:cs="Tahoma"/>
          <w:vertAlign w:val="superscript"/>
        </w:rPr>
        <w:t>®</w:t>
      </w:r>
      <w:r w:rsidRPr="00997B88">
        <w:rPr>
          <w:rFonts w:cs="Tahoma"/>
        </w:rPr>
        <w:t xml:space="preserve"> 2012 Enterprise</w:t>
      </w:r>
      <w:r w:rsidRPr="00997B88">
        <w:tab/>
      </w:r>
      <w:r w:rsidRPr="00997B88">
        <w:fldChar w:fldCharType="begin"/>
      </w:r>
      <w:r w:rsidRPr="00997B88">
        <w:instrText xml:space="preserve"> PAGEREF _Toc374364019 \h </w:instrText>
      </w:r>
      <w:r w:rsidRPr="00997B88">
        <w:fldChar w:fldCharType="separate"/>
      </w:r>
      <w:r w:rsidR="00CB1E18">
        <w:t>24</w:t>
      </w:r>
      <w:r w:rsidRPr="00997B88">
        <w:fldChar w:fldCharType="end"/>
      </w:r>
    </w:p>
    <w:p w14:paraId="1CDF42ED"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SQL Server</w:t>
      </w:r>
      <w:r w:rsidRPr="00997B88">
        <w:rPr>
          <w:rFonts w:eastAsia="Times New Roman" w:cs="Tahoma"/>
          <w:vertAlign w:val="superscript"/>
        </w:rPr>
        <w:t>®</w:t>
      </w:r>
      <w:r w:rsidRPr="00997B88">
        <w:rPr>
          <w:rFonts w:cs="Tahoma"/>
        </w:rPr>
        <w:t xml:space="preserve"> 2012 Enterprise Core (2 Licenze Core per confezione)</w:t>
      </w:r>
      <w:r w:rsidRPr="00997B88">
        <w:tab/>
      </w:r>
      <w:r w:rsidRPr="00997B88">
        <w:fldChar w:fldCharType="begin"/>
      </w:r>
      <w:r w:rsidRPr="00997B88">
        <w:instrText xml:space="preserve"> PAGEREF _Toc374364020 \h </w:instrText>
      </w:r>
      <w:r w:rsidRPr="00997B88">
        <w:fldChar w:fldCharType="separate"/>
      </w:r>
      <w:r w:rsidR="00CB1E18">
        <w:t>24</w:t>
      </w:r>
      <w:r w:rsidRPr="00997B88">
        <w:fldChar w:fldCharType="end"/>
      </w:r>
    </w:p>
    <w:p w14:paraId="3C1750AB"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SQL Server</w:t>
      </w:r>
      <w:r w:rsidRPr="00997B88">
        <w:rPr>
          <w:rFonts w:eastAsia="Times New Roman" w:cs="Tahoma"/>
          <w:vertAlign w:val="superscript"/>
        </w:rPr>
        <w:t>®</w:t>
      </w:r>
      <w:r w:rsidRPr="00997B88">
        <w:rPr>
          <w:rFonts w:cs="Tahoma"/>
        </w:rPr>
        <w:t xml:space="preserve"> 2012 Parallel Data Warehouse</w:t>
      </w:r>
      <w:r w:rsidRPr="00997B88">
        <w:tab/>
      </w:r>
      <w:r w:rsidRPr="00997B88">
        <w:fldChar w:fldCharType="begin"/>
      </w:r>
      <w:r w:rsidRPr="00997B88">
        <w:instrText xml:space="preserve"> PAGEREF _Toc374364021 \h </w:instrText>
      </w:r>
      <w:r w:rsidRPr="00997B88">
        <w:fldChar w:fldCharType="separate"/>
      </w:r>
      <w:r w:rsidR="00CB1E18">
        <w:t>24</w:t>
      </w:r>
      <w:r w:rsidRPr="00997B88">
        <w:fldChar w:fldCharType="end"/>
      </w:r>
    </w:p>
    <w:p w14:paraId="657E9067"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SQL Server</w:t>
      </w:r>
      <w:r w:rsidRPr="00997B88">
        <w:rPr>
          <w:rFonts w:eastAsia="Times New Roman" w:cs="Tahoma"/>
          <w:vertAlign w:val="superscript"/>
        </w:rPr>
        <w:t>®</w:t>
      </w:r>
      <w:r w:rsidRPr="00997B88">
        <w:rPr>
          <w:rFonts w:cs="Tahoma"/>
        </w:rPr>
        <w:t xml:space="preserve"> 2012 Parallel Data Warehouse Developer</w:t>
      </w:r>
      <w:r w:rsidRPr="00997B88">
        <w:tab/>
      </w:r>
      <w:r w:rsidRPr="00997B88">
        <w:fldChar w:fldCharType="begin"/>
      </w:r>
      <w:r w:rsidRPr="00997B88">
        <w:instrText xml:space="preserve"> PAGEREF _Toc374364022 \h </w:instrText>
      </w:r>
      <w:r w:rsidRPr="00997B88">
        <w:fldChar w:fldCharType="separate"/>
      </w:r>
      <w:r w:rsidR="00CB1E18">
        <w:t>24</w:t>
      </w:r>
      <w:r w:rsidRPr="00997B88">
        <w:fldChar w:fldCharType="end"/>
      </w:r>
    </w:p>
    <w:p w14:paraId="4376A8EB"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SQL Server</w:t>
      </w:r>
      <w:r w:rsidRPr="00997B88">
        <w:rPr>
          <w:rFonts w:eastAsia="Times New Roman" w:cs="Tahoma"/>
          <w:vertAlign w:val="superscript"/>
        </w:rPr>
        <w:t>®</w:t>
      </w:r>
      <w:r w:rsidRPr="00997B88">
        <w:rPr>
          <w:rFonts w:cs="Tahoma"/>
        </w:rPr>
        <w:t xml:space="preserve"> 2012 Standard</w:t>
      </w:r>
      <w:r w:rsidRPr="00997B88">
        <w:tab/>
      </w:r>
      <w:r w:rsidRPr="00997B88">
        <w:fldChar w:fldCharType="begin"/>
      </w:r>
      <w:r w:rsidRPr="00997B88">
        <w:instrText xml:space="preserve"> PAGEREF _Toc374364023 \h </w:instrText>
      </w:r>
      <w:r w:rsidRPr="00997B88">
        <w:fldChar w:fldCharType="separate"/>
      </w:r>
      <w:r w:rsidR="00CB1E18">
        <w:t>24</w:t>
      </w:r>
      <w:r w:rsidRPr="00997B88">
        <w:fldChar w:fldCharType="end"/>
      </w:r>
    </w:p>
    <w:p w14:paraId="3A3B0F9F"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SQL Server</w:t>
      </w:r>
      <w:r w:rsidRPr="00997B88">
        <w:rPr>
          <w:rFonts w:eastAsia="Times New Roman" w:cs="Tahoma"/>
          <w:vertAlign w:val="superscript"/>
        </w:rPr>
        <w:t>®</w:t>
      </w:r>
      <w:r w:rsidRPr="00997B88">
        <w:rPr>
          <w:rFonts w:cs="Tahoma"/>
        </w:rPr>
        <w:t xml:space="preserve"> 2012 Standard Core (2 Licenze Core per confezione)</w:t>
      </w:r>
      <w:r w:rsidRPr="00997B88">
        <w:tab/>
      </w:r>
      <w:r w:rsidRPr="00997B88">
        <w:fldChar w:fldCharType="begin"/>
      </w:r>
      <w:r w:rsidRPr="00997B88">
        <w:instrText xml:space="preserve"> PAGEREF _Toc374364024 \h </w:instrText>
      </w:r>
      <w:r w:rsidRPr="00997B88">
        <w:fldChar w:fldCharType="separate"/>
      </w:r>
      <w:r w:rsidR="00CB1E18">
        <w:t>24</w:t>
      </w:r>
      <w:r w:rsidRPr="00997B88">
        <w:fldChar w:fldCharType="end"/>
      </w:r>
    </w:p>
    <w:p w14:paraId="06D30ED9"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Licenza di Gestione Server Enterprise per System Center Configuration Manager 2007 R3</w:t>
      </w:r>
      <w:r w:rsidRPr="00997B88">
        <w:tab/>
      </w:r>
      <w:r w:rsidRPr="00997B88">
        <w:fldChar w:fldCharType="begin"/>
      </w:r>
      <w:r w:rsidRPr="00997B88">
        <w:instrText xml:space="preserve"> PAGEREF _Toc374364025 \h </w:instrText>
      </w:r>
      <w:r w:rsidRPr="00997B88">
        <w:fldChar w:fldCharType="separate"/>
      </w:r>
      <w:r w:rsidR="00CB1E18">
        <w:t>24</w:t>
      </w:r>
      <w:r w:rsidRPr="00997B88">
        <w:fldChar w:fldCharType="end"/>
      </w:r>
    </w:p>
    <w:p w14:paraId="69ED4444"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Licenza di Gestione Server Standard (Standard Server ML) per System Center Configuration Manager 2007 R3</w:t>
      </w:r>
      <w:r w:rsidRPr="00997B88">
        <w:tab/>
      </w:r>
      <w:r w:rsidRPr="00997B88">
        <w:fldChar w:fldCharType="begin"/>
      </w:r>
      <w:r w:rsidRPr="00997B88">
        <w:instrText xml:space="preserve"> PAGEREF _Toc374364026 \h </w:instrText>
      </w:r>
      <w:r w:rsidRPr="00997B88">
        <w:fldChar w:fldCharType="separate"/>
      </w:r>
      <w:r w:rsidR="00CB1E18">
        <w:t>24</w:t>
      </w:r>
      <w:r w:rsidRPr="00997B88">
        <w:fldChar w:fldCharType="end"/>
      </w:r>
    </w:p>
    <w:p w14:paraId="4E60CFB3"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Licenza di Gestione Server Enterprise per System Center Data Protection Manager 2010</w:t>
      </w:r>
      <w:r w:rsidRPr="00997B88">
        <w:tab/>
      </w:r>
      <w:r w:rsidRPr="00997B88">
        <w:fldChar w:fldCharType="begin"/>
      </w:r>
      <w:r w:rsidRPr="00997B88">
        <w:instrText xml:space="preserve"> PAGEREF _Toc374364027 \h </w:instrText>
      </w:r>
      <w:r w:rsidRPr="00997B88">
        <w:fldChar w:fldCharType="separate"/>
      </w:r>
      <w:r w:rsidR="00CB1E18">
        <w:t>24</w:t>
      </w:r>
      <w:r w:rsidRPr="00997B88">
        <w:fldChar w:fldCharType="end"/>
      </w:r>
    </w:p>
    <w:p w14:paraId="730CEE8D"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Licenza di Gestione Server Standard per System Center Data Protection Manager 2010</w:t>
      </w:r>
      <w:r w:rsidRPr="00997B88">
        <w:tab/>
      </w:r>
      <w:r w:rsidRPr="00997B88">
        <w:fldChar w:fldCharType="begin"/>
      </w:r>
      <w:r w:rsidRPr="00997B88">
        <w:instrText xml:space="preserve"> PAGEREF _Toc374364028 \h </w:instrText>
      </w:r>
      <w:r w:rsidRPr="00997B88">
        <w:fldChar w:fldCharType="separate"/>
      </w:r>
      <w:r w:rsidR="00CB1E18">
        <w:t>24</w:t>
      </w:r>
      <w:r w:rsidRPr="00997B88">
        <w:fldChar w:fldCharType="end"/>
      </w:r>
    </w:p>
    <w:p w14:paraId="52287FF9"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System Center Essentials 2010</w:t>
      </w:r>
      <w:r w:rsidRPr="00997B88">
        <w:tab/>
      </w:r>
      <w:r w:rsidRPr="00997B88">
        <w:fldChar w:fldCharType="begin"/>
      </w:r>
      <w:r w:rsidRPr="00997B88">
        <w:instrText xml:space="preserve"> PAGEREF _Toc374364029 \h </w:instrText>
      </w:r>
      <w:r w:rsidRPr="00997B88">
        <w:fldChar w:fldCharType="separate"/>
      </w:r>
      <w:r w:rsidR="00CB1E18">
        <w:t>24</w:t>
      </w:r>
      <w:r w:rsidRPr="00997B88">
        <w:fldChar w:fldCharType="end"/>
      </w:r>
    </w:p>
    <w:p w14:paraId="76C24AE5"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Client ML per System Center Essentials 2010</w:t>
      </w:r>
      <w:r w:rsidRPr="00997B88">
        <w:tab/>
      </w:r>
      <w:r w:rsidRPr="00997B88">
        <w:fldChar w:fldCharType="begin"/>
      </w:r>
      <w:r w:rsidRPr="00997B88">
        <w:instrText xml:space="preserve"> PAGEREF _Toc374364030 \h </w:instrText>
      </w:r>
      <w:r w:rsidRPr="00997B88">
        <w:fldChar w:fldCharType="separate"/>
      </w:r>
      <w:r w:rsidR="00CB1E18">
        <w:t>24</w:t>
      </w:r>
      <w:r w:rsidRPr="00997B88">
        <w:fldChar w:fldCharType="end"/>
      </w:r>
    </w:p>
    <w:p w14:paraId="16C0326C"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Server ML per System Center Essentials 2010</w:t>
      </w:r>
      <w:r w:rsidRPr="00997B88">
        <w:tab/>
      </w:r>
      <w:r w:rsidRPr="00997B88">
        <w:fldChar w:fldCharType="begin"/>
      </w:r>
      <w:r w:rsidRPr="00997B88">
        <w:instrText xml:space="preserve"> PAGEREF _Toc374364031 \h </w:instrText>
      </w:r>
      <w:r w:rsidRPr="00997B88">
        <w:fldChar w:fldCharType="separate"/>
      </w:r>
      <w:r w:rsidR="00CB1E18">
        <w:t>24</w:t>
      </w:r>
      <w:r w:rsidRPr="00997B88">
        <w:fldChar w:fldCharType="end"/>
      </w:r>
    </w:p>
    <w:p w14:paraId="665B1D31"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System Center Essentials 2010 con Tecnologia SQL Server 2008</w:t>
      </w:r>
      <w:r w:rsidRPr="00997B88">
        <w:tab/>
      </w:r>
      <w:r w:rsidRPr="00997B88">
        <w:fldChar w:fldCharType="begin"/>
      </w:r>
      <w:r w:rsidRPr="00997B88">
        <w:instrText xml:space="preserve"> PAGEREF _Toc374364032 \h </w:instrText>
      </w:r>
      <w:r w:rsidRPr="00997B88">
        <w:fldChar w:fldCharType="separate"/>
      </w:r>
      <w:r w:rsidR="00CB1E18">
        <w:t>24</w:t>
      </w:r>
      <w:r w:rsidRPr="00997B88">
        <w:fldChar w:fldCharType="end"/>
      </w:r>
    </w:p>
    <w:p w14:paraId="507BD756"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Suite di Licenza di Gestione Client per System Center Essentials Plus 2010</w:t>
      </w:r>
      <w:r w:rsidRPr="00997B88">
        <w:tab/>
      </w:r>
      <w:r w:rsidRPr="00997B88">
        <w:fldChar w:fldCharType="begin"/>
      </w:r>
      <w:r w:rsidRPr="00997B88">
        <w:instrText xml:space="preserve"> PAGEREF _Toc374364033 \h </w:instrText>
      </w:r>
      <w:r w:rsidRPr="00997B88">
        <w:fldChar w:fldCharType="separate"/>
      </w:r>
      <w:r w:rsidR="00CB1E18">
        <w:t>24</w:t>
      </w:r>
      <w:r w:rsidRPr="00997B88">
        <w:fldChar w:fldCharType="end"/>
      </w:r>
    </w:p>
    <w:p w14:paraId="3A00E5B8"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Licenza di Gestione Server Standard per System Center Operations Manager 2007 R2</w:t>
      </w:r>
      <w:r w:rsidRPr="00997B88">
        <w:tab/>
      </w:r>
      <w:r w:rsidRPr="00997B88">
        <w:fldChar w:fldCharType="begin"/>
      </w:r>
      <w:r w:rsidRPr="00997B88">
        <w:instrText xml:space="preserve"> PAGEREF _Toc374364034 \h </w:instrText>
      </w:r>
      <w:r w:rsidRPr="00997B88">
        <w:fldChar w:fldCharType="separate"/>
      </w:r>
      <w:r w:rsidR="00CB1E18">
        <w:t>24</w:t>
      </w:r>
      <w:r w:rsidRPr="00997B88">
        <w:fldChar w:fldCharType="end"/>
      </w:r>
    </w:p>
    <w:p w14:paraId="4F7997C3"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Licenza di Gestione Server Enterprise per System Center Operations Manager 2007 R2</w:t>
      </w:r>
      <w:r w:rsidRPr="00997B88">
        <w:tab/>
      </w:r>
      <w:r w:rsidRPr="00997B88">
        <w:fldChar w:fldCharType="begin"/>
      </w:r>
      <w:r w:rsidRPr="00997B88">
        <w:instrText xml:space="preserve"> PAGEREF _Toc374364035 \h </w:instrText>
      </w:r>
      <w:r w:rsidRPr="00997B88">
        <w:fldChar w:fldCharType="separate"/>
      </w:r>
      <w:r w:rsidR="00CB1E18">
        <w:t>24</w:t>
      </w:r>
      <w:r w:rsidRPr="00997B88">
        <w:fldChar w:fldCharType="end"/>
      </w:r>
    </w:p>
    <w:p w14:paraId="06BFFE77"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Licenza di Gestione Client per OSE per System Center Operations Manager 2007 R2</w:t>
      </w:r>
      <w:r w:rsidRPr="00997B88">
        <w:tab/>
      </w:r>
      <w:r w:rsidRPr="00997B88">
        <w:fldChar w:fldCharType="begin"/>
      </w:r>
      <w:r w:rsidRPr="00997B88">
        <w:instrText xml:space="preserve"> PAGEREF _Toc374364036 \h </w:instrText>
      </w:r>
      <w:r w:rsidRPr="00997B88">
        <w:fldChar w:fldCharType="separate"/>
      </w:r>
      <w:r w:rsidR="00CB1E18">
        <w:t>24</w:t>
      </w:r>
      <w:r w:rsidRPr="00997B88">
        <w:fldChar w:fldCharType="end"/>
      </w:r>
    </w:p>
    <w:p w14:paraId="0E91E0EB"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Licenza di Gestione Client per Utente per System Center Operations Manager 2007 R2</w:t>
      </w:r>
      <w:r w:rsidRPr="00997B88">
        <w:tab/>
      </w:r>
      <w:r w:rsidRPr="00997B88">
        <w:fldChar w:fldCharType="begin"/>
      </w:r>
      <w:r w:rsidRPr="00997B88">
        <w:instrText xml:space="preserve"> PAGEREF _Toc374364037 \h </w:instrText>
      </w:r>
      <w:r w:rsidRPr="00997B88">
        <w:fldChar w:fldCharType="separate"/>
      </w:r>
      <w:r w:rsidR="00CB1E18">
        <w:t>25</w:t>
      </w:r>
      <w:r w:rsidRPr="00997B88">
        <w:fldChar w:fldCharType="end"/>
      </w:r>
    </w:p>
    <w:p w14:paraId="0D6E4801"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System Center Reporting Manager 2006</w:t>
      </w:r>
      <w:r w:rsidRPr="00997B88">
        <w:tab/>
      </w:r>
      <w:r w:rsidRPr="00997B88">
        <w:fldChar w:fldCharType="begin"/>
      </w:r>
      <w:r w:rsidRPr="00997B88">
        <w:instrText xml:space="preserve"> PAGEREF _Toc374364038 \h </w:instrText>
      </w:r>
      <w:r w:rsidRPr="00997B88">
        <w:fldChar w:fldCharType="separate"/>
      </w:r>
      <w:r w:rsidR="00CB1E18">
        <w:t>25</w:t>
      </w:r>
      <w:r w:rsidRPr="00997B88">
        <w:fldChar w:fldCharType="end"/>
      </w:r>
    </w:p>
    <w:p w14:paraId="5ACCFD6B"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System Center Server Management Suite Enterprise</w:t>
      </w:r>
      <w:r w:rsidRPr="00997B88">
        <w:tab/>
      </w:r>
      <w:r w:rsidRPr="00997B88">
        <w:fldChar w:fldCharType="begin"/>
      </w:r>
      <w:r w:rsidRPr="00997B88">
        <w:instrText xml:space="preserve"> PAGEREF _Toc374364039 \h </w:instrText>
      </w:r>
      <w:r w:rsidRPr="00997B88">
        <w:fldChar w:fldCharType="separate"/>
      </w:r>
      <w:r w:rsidR="00CB1E18">
        <w:t>25</w:t>
      </w:r>
      <w:r w:rsidRPr="00997B88">
        <w:fldChar w:fldCharType="end"/>
      </w:r>
    </w:p>
    <w:p w14:paraId="0522CE69" w14:textId="77777777" w:rsidR="006A7972" w:rsidRPr="00997B88" w:rsidRDefault="006A7972">
      <w:pPr>
        <w:pStyle w:val="TOC4"/>
        <w:rPr>
          <w:rFonts w:asciiTheme="minorHAnsi" w:eastAsiaTheme="minorEastAsia" w:hAnsiTheme="minorHAnsi" w:cstheme="minorBidi"/>
          <w:noProof/>
          <w:sz w:val="22"/>
          <w:szCs w:val="22"/>
          <w:lang w:eastAsia="ja-JP"/>
        </w:rPr>
      </w:pPr>
      <w:r w:rsidRPr="00997B88">
        <w:rPr>
          <w:rFonts w:cs="Tahoma"/>
          <w:noProof/>
        </w:rPr>
        <w:t>System Center Server Management Suite Datacenter</w:t>
      </w:r>
      <w:r w:rsidRPr="00997B88">
        <w:rPr>
          <w:noProof/>
        </w:rPr>
        <w:tab/>
      </w:r>
      <w:r w:rsidRPr="00997B88">
        <w:rPr>
          <w:noProof/>
        </w:rPr>
        <w:fldChar w:fldCharType="begin"/>
      </w:r>
      <w:r w:rsidRPr="00997B88">
        <w:rPr>
          <w:noProof/>
        </w:rPr>
        <w:instrText xml:space="preserve"> PAGEREF _Toc374364040 \h </w:instrText>
      </w:r>
      <w:r w:rsidRPr="00997B88">
        <w:rPr>
          <w:noProof/>
        </w:rPr>
      </w:r>
      <w:r w:rsidRPr="00997B88">
        <w:rPr>
          <w:noProof/>
        </w:rPr>
        <w:fldChar w:fldCharType="separate"/>
      </w:r>
      <w:r w:rsidR="00CB1E18">
        <w:rPr>
          <w:noProof/>
        </w:rPr>
        <w:t>25</w:t>
      </w:r>
      <w:r w:rsidRPr="00997B88">
        <w:rPr>
          <w:noProof/>
        </w:rPr>
        <w:fldChar w:fldCharType="end"/>
      </w:r>
    </w:p>
    <w:p w14:paraId="23555223"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Licenza di Gestione Client (Client ML) per OSE per System Center Service Manager 2010</w:t>
      </w:r>
      <w:r w:rsidRPr="00997B88">
        <w:tab/>
      </w:r>
      <w:r w:rsidRPr="00997B88">
        <w:fldChar w:fldCharType="begin"/>
      </w:r>
      <w:r w:rsidRPr="00997B88">
        <w:instrText xml:space="preserve"> PAGEREF _Toc374364041 \h </w:instrText>
      </w:r>
      <w:r w:rsidRPr="00997B88">
        <w:fldChar w:fldCharType="separate"/>
      </w:r>
      <w:r w:rsidR="00CB1E18">
        <w:t>25</w:t>
      </w:r>
      <w:r w:rsidRPr="00997B88">
        <w:fldChar w:fldCharType="end"/>
      </w:r>
    </w:p>
    <w:p w14:paraId="1B3CC0D7"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Licenza di Gestione Client (Client ML) per Utente per System Center Service Manager 2010</w:t>
      </w:r>
      <w:r w:rsidRPr="00997B88">
        <w:tab/>
      </w:r>
      <w:r w:rsidRPr="00997B88">
        <w:fldChar w:fldCharType="begin"/>
      </w:r>
      <w:r w:rsidRPr="00997B88">
        <w:instrText xml:space="preserve"> PAGEREF _Toc374364042 \h </w:instrText>
      </w:r>
      <w:r w:rsidRPr="00997B88">
        <w:fldChar w:fldCharType="separate"/>
      </w:r>
      <w:r w:rsidR="00CB1E18">
        <w:t>25</w:t>
      </w:r>
      <w:r w:rsidRPr="00997B88">
        <w:fldChar w:fldCharType="end"/>
      </w:r>
    </w:p>
    <w:p w14:paraId="04BEAD75"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olor w:val="auto"/>
        </w:rPr>
        <w:t>Licenza di Gestione Server (Server ML) per OSE per System Center Service Manager 2010</w:t>
      </w:r>
      <w:r w:rsidRPr="00997B88">
        <w:rPr>
          <w:color w:val="auto"/>
        </w:rPr>
        <w:tab/>
      </w:r>
      <w:r w:rsidRPr="00997B88">
        <w:rPr>
          <w:color w:val="auto"/>
        </w:rPr>
        <w:fldChar w:fldCharType="begin"/>
      </w:r>
      <w:r w:rsidRPr="00997B88">
        <w:rPr>
          <w:color w:val="auto"/>
        </w:rPr>
        <w:instrText xml:space="preserve"> PAGEREF _Toc374364043 \h </w:instrText>
      </w:r>
      <w:r w:rsidRPr="00997B88">
        <w:rPr>
          <w:color w:val="auto"/>
        </w:rPr>
      </w:r>
      <w:r w:rsidRPr="00997B88">
        <w:rPr>
          <w:color w:val="auto"/>
        </w:rPr>
        <w:fldChar w:fldCharType="separate"/>
      </w:r>
      <w:r w:rsidR="00CB1E18">
        <w:rPr>
          <w:color w:val="auto"/>
        </w:rPr>
        <w:t>25</w:t>
      </w:r>
      <w:r w:rsidRPr="00997B88">
        <w:rPr>
          <w:color w:val="auto"/>
        </w:rPr>
        <w:fldChar w:fldCharType="end"/>
      </w:r>
    </w:p>
    <w:p w14:paraId="22112192"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System Center 2012 R2 Client Management Suite (Client ML) per OSE</w:t>
      </w:r>
      <w:r w:rsidRPr="00997B88">
        <w:tab/>
      </w:r>
      <w:r w:rsidRPr="00997B88">
        <w:fldChar w:fldCharType="begin"/>
      </w:r>
      <w:r w:rsidRPr="00997B88">
        <w:instrText xml:space="preserve"> PAGEREF _Toc374364044 \h </w:instrText>
      </w:r>
      <w:r w:rsidRPr="00997B88">
        <w:fldChar w:fldCharType="separate"/>
      </w:r>
      <w:r w:rsidR="00CB1E18">
        <w:t>25</w:t>
      </w:r>
      <w:r w:rsidRPr="00997B88">
        <w:fldChar w:fldCharType="end"/>
      </w:r>
    </w:p>
    <w:p w14:paraId="06419D22"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System Center 2012 R2 Client Management Suite (Client ML) per Utente</w:t>
      </w:r>
      <w:r w:rsidRPr="00997B88">
        <w:tab/>
      </w:r>
      <w:r w:rsidRPr="00997B88">
        <w:fldChar w:fldCharType="begin"/>
      </w:r>
      <w:r w:rsidRPr="00997B88">
        <w:instrText xml:space="preserve"> PAGEREF _Toc374364045 \h </w:instrText>
      </w:r>
      <w:r w:rsidRPr="00997B88">
        <w:fldChar w:fldCharType="separate"/>
      </w:r>
      <w:r w:rsidR="00CB1E18">
        <w:t>25</w:t>
      </w:r>
      <w:r w:rsidRPr="00997B88">
        <w:fldChar w:fldCharType="end"/>
      </w:r>
    </w:p>
    <w:p w14:paraId="1E35D295"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Licenza di Gestione Client (Client ML) per System Center 2012 R2 Configuration Manager (Solo Studenti)</w:t>
      </w:r>
      <w:r w:rsidRPr="00997B88">
        <w:tab/>
      </w:r>
      <w:r w:rsidRPr="00997B88">
        <w:fldChar w:fldCharType="begin"/>
      </w:r>
      <w:r w:rsidRPr="00997B88">
        <w:instrText xml:space="preserve"> PAGEREF _Toc374364046 \h </w:instrText>
      </w:r>
      <w:r w:rsidRPr="00997B88">
        <w:fldChar w:fldCharType="separate"/>
      </w:r>
      <w:r w:rsidR="00CB1E18">
        <w:t>25</w:t>
      </w:r>
      <w:r w:rsidRPr="00997B88">
        <w:fldChar w:fldCharType="end"/>
      </w:r>
    </w:p>
    <w:p w14:paraId="11DC5E92"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Licenza di Gestione Client per OSE per System Center 2012 R2 Configuration Manager</w:t>
      </w:r>
      <w:r w:rsidRPr="00997B88">
        <w:tab/>
      </w:r>
      <w:r w:rsidRPr="00997B88">
        <w:fldChar w:fldCharType="begin"/>
      </w:r>
      <w:r w:rsidRPr="00997B88">
        <w:instrText xml:space="preserve"> PAGEREF _Toc374364047 \h </w:instrText>
      </w:r>
      <w:r w:rsidRPr="00997B88">
        <w:fldChar w:fldCharType="separate"/>
      </w:r>
      <w:r w:rsidR="00CB1E18">
        <w:t>25</w:t>
      </w:r>
      <w:r w:rsidRPr="00997B88">
        <w:fldChar w:fldCharType="end"/>
      </w:r>
    </w:p>
    <w:p w14:paraId="4E24C29B"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Licenza di Gestione Client per Utente per System Center 2012 R2 Configuration Manager</w:t>
      </w:r>
      <w:r w:rsidRPr="00997B88">
        <w:tab/>
      </w:r>
      <w:r w:rsidRPr="00997B88">
        <w:fldChar w:fldCharType="begin"/>
      </w:r>
      <w:r w:rsidRPr="00997B88">
        <w:instrText xml:space="preserve"> PAGEREF _Toc374364048 \h </w:instrText>
      </w:r>
      <w:r w:rsidRPr="00997B88">
        <w:fldChar w:fldCharType="separate"/>
      </w:r>
      <w:r w:rsidR="00CB1E18">
        <w:t>25</w:t>
      </w:r>
      <w:r w:rsidRPr="00997B88">
        <w:fldChar w:fldCharType="end"/>
      </w:r>
    </w:p>
    <w:p w14:paraId="734A9DA8"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Licenza di Gestione Server per System Center 2012 R2 Datacenter (2 processori)</w:t>
      </w:r>
      <w:r w:rsidRPr="00997B88">
        <w:tab/>
      </w:r>
      <w:r w:rsidRPr="00997B88">
        <w:fldChar w:fldCharType="begin"/>
      </w:r>
      <w:r w:rsidRPr="00997B88">
        <w:instrText xml:space="preserve"> PAGEREF _Toc374364049 \h </w:instrText>
      </w:r>
      <w:r w:rsidRPr="00997B88">
        <w:fldChar w:fldCharType="separate"/>
      </w:r>
      <w:r w:rsidR="00CB1E18">
        <w:t>25</w:t>
      </w:r>
      <w:r w:rsidRPr="00997B88">
        <w:fldChar w:fldCharType="end"/>
      </w:r>
    </w:p>
    <w:p w14:paraId="108F1EB6"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System Center 2012 R2 Endpoint Protection</w:t>
      </w:r>
      <w:r w:rsidRPr="00997B88">
        <w:tab/>
      </w:r>
      <w:r w:rsidRPr="00997B88">
        <w:fldChar w:fldCharType="begin"/>
      </w:r>
      <w:r w:rsidRPr="00997B88">
        <w:instrText xml:space="preserve"> PAGEREF _Toc374364050 \h </w:instrText>
      </w:r>
      <w:r w:rsidRPr="00997B88">
        <w:fldChar w:fldCharType="separate"/>
      </w:r>
      <w:r w:rsidR="00CB1E18">
        <w:t>25</w:t>
      </w:r>
      <w:r w:rsidRPr="00997B88">
        <w:fldChar w:fldCharType="end"/>
      </w:r>
    </w:p>
    <w:p w14:paraId="5D99D627"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Licenza di Gestione Server per System Center 2012 R2 Standard (2 processori)</w:t>
      </w:r>
      <w:r w:rsidRPr="00997B88">
        <w:tab/>
      </w:r>
      <w:r w:rsidRPr="00997B88">
        <w:fldChar w:fldCharType="begin"/>
      </w:r>
      <w:r w:rsidRPr="00997B88">
        <w:instrText xml:space="preserve"> PAGEREF _Toc374364051 \h </w:instrText>
      </w:r>
      <w:r w:rsidRPr="00997B88">
        <w:fldChar w:fldCharType="separate"/>
      </w:r>
      <w:r w:rsidR="00CB1E18">
        <w:t>25</w:t>
      </w:r>
      <w:r w:rsidRPr="00997B88">
        <w:fldChar w:fldCharType="end"/>
      </w:r>
    </w:p>
    <w:p w14:paraId="71B96C2F"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VDI Suite</w:t>
      </w:r>
      <w:r w:rsidRPr="00997B88">
        <w:tab/>
      </w:r>
      <w:r w:rsidRPr="00997B88">
        <w:fldChar w:fldCharType="begin"/>
      </w:r>
      <w:r w:rsidRPr="00997B88">
        <w:instrText xml:space="preserve"> PAGEREF _Toc374364052 \h </w:instrText>
      </w:r>
      <w:r w:rsidRPr="00997B88">
        <w:fldChar w:fldCharType="separate"/>
      </w:r>
      <w:r w:rsidR="00CB1E18">
        <w:t>25</w:t>
      </w:r>
      <w:r w:rsidRPr="00997B88">
        <w:fldChar w:fldCharType="end"/>
      </w:r>
    </w:p>
    <w:p w14:paraId="717834FE"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VDI Suite con MDOP</w:t>
      </w:r>
      <w:r w:rsidRPr="00997B88">
        <w:tab/>
      </w:r>
      <w:r w:rsidRPr="00997B88">
        <w:fldChar w:fldCharType="begin"/>
      </w:r>
      <w:r w:rsidRPr="00997B88">
        <w:instrText xml:space="preserve"> PAGEREF _Toc374364053 \h </w:instrText>
      </w:r>
      <w:r w:rsidRPr="00997B88">
        <w:fldChar w:fldCharType="separate"/>
      </w:r>
      <w:r w:rsidR="00CB1E18">
        <w:t>25</w:t>
      </w:r>
      <w:r w:rsidRPr="00997B88">
        <w:fldChar w:fldCharType="end"/>
      </w:r>
    </w:p>
    <w:p w14:paraId="2B95E019"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Virtual Server 2005 R2 Enterprise Edition</w:t>
      </w:r>
      <w:r w:rsidRPr="00997B88">
        <w:tab/>
      </w:r>
      <w:r w:rsidRPr="00997B88">
        <w:fldChar w:fldCharType="begin"/>
      </w:r>
      <w:r w:rsidRPr="00997B88">
        <w:instrText xml:space="preserve"> PAGEREF _Toc374364054 \h </w:instrText>
      </w:r>
      <w:r w:rsidRPr="00997B88">
        <w:fldChar w:fldCharType="separate"/>
      </w:r>
      <w:r w:rsidR="00CB1E18">
        <w:t>25</w:t>
      </w:r>
      <w:r w:rsidRPr="00997B88">
        <w:fldChar w:fldCharType="end"/>
      </w:r>
    </w:p>
    <w:p w14:paraId="2FC2E13F"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Visual Studio Deployment 2013 Datacenter</w:t>
      </w:r>
      <w:r w:rsidRPr="00997B88">
        <w:tab/>
      </w:r>
      <w:r w:rsidRPr="00997B88">
        <w:fldChar w:fldCharType="begin"/>
      </w:r>
      <w:r w:rsidRPr="00997B88">
        <w:instrText xml:space="preserve"> PAGEREF _Toc374364055 \h </w:instrText>
      </w:r>
      <w:r w:rsidRPr="00997B88">
        <w:fldChar w:fldCharType="separate"/>
      </w:r>
      <w:r w:rsidR="00CB1E18">
        <w:t>25</w:t>
      </w:r>
      <w:r w:rsidRPr="00997B88">
        <w:fldChar w:fldCharType="end"/>
      </w:r>
    </w:p>
    <w:p w14:paraId="6247F045"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Visual Studio Deployment 2013 Datacenter</w:t>
      </w:r>
      <w:r w:rsidRPr="00997B88">
        <w:tab/>
      </w:r>
      <w:r w:rsidRPr="00997B88">
        <w:fldChar w:fldCharType="begin"/>
      </w:r>
      <w:r w:rsidRPr="00997B88">
        <w:instrText xml:space="preserve"> PAGEREF _Toc374364056 \h </w:instrText>
      </w:r>
      <w:r w:rsidRPr="00997B88">
        <w:fldChar w:fldCharType="separate"/>
      </w:r>
      <w:r w:rsidR="00CB1E18">
        <w:t>25</w:t>
      </w:r>
      <w:r w:rsidRPr="00997B88">
        <w:fldChar w:fldCharType="end"/>
      </w:r>
    </w:p>
    <w:p w14:paraId="7CD984B8"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Visual Studio</w:t>
      </w:r>
      <w:r w:rsidRPr="00997B88">
        <w:rPr>
          <w:rFonts w:eastAsia="Times New Roman" w:cs="Tahoma"/>
          <w:vertAlign w:val="superscript"/>
        </w:rPr>
        <w:t>®</w:t>
      </w:r>
      <w:r w:rsidRPr="00997B88">
        <w:rPr>
          <w:rFonts w:cs="Tahoma"/>
        </w:rPr>
        <w:t xml:space="preserve"> Team Foundation Server 2013 con Tecnologia SQL Server 2012</w:t>
      </w:r>
      <w:r w:rsidRPr="00997B88">
        <w:tab/>
      </w:r>
      <w:r w:rsidRPr="00997B88">
        <w:fldChar w:fldCharType="begin"/>
      </w:r>
      <w:r w:rsidRPr="00997B88">
        <w:instrText xml:space="preserve"> PAGEREF _Toc374364057 \h </w:instrText>
      </w:r>
      <w:r w:rsidRPr="00997B88">
        <w:fldChar w:fldCharType="separate"/>
      </w:r>
      <w:r w:rsidR="00CB1E18">
        <w:t>25</w:t>
      </w:r>
      <w:r w:rsidRPr="00997B88">
        <w:fldChar w:fldCharType="end"/>
      </w:r>
    </w:p>
    <w:p w14:paraId="3FC57823"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CAL per Dispositivo per Visual Studio</w:t>
      </w:r>
      <w:r w:rsidRPr="00997B88">
        <w:rPr>
          <w:rFonts w:cs="Tahoma"/>
          <w:vertAlign w:val="superscript"/>
        </w:rPr>
        <w:t>®</w:t>
      </w:r>
      <w:r w:rsidRPr="00997B88">
        <w:rPr>
          <w:rFonts w:cs="Tahoma"/>
        </w:rPr>
        <w:t xml:space="preserve"> Team Foundation Server 2013</w:t>
      </w:r>
      <w:r w:rsidRPr="00997B88">
        <w:tab/>
      </w:r>
      <w:r w:rsidRPr="00997B88">
        <w:fldChar w:fldCharType="begin"/>
      </w:r>
      <w:r w:rsidRPr="00997B88">
        <w:instrText xml:space="preserve"> PAGEREF _Toc374364058 \h </w:instrText>
      </w:r>
      <w:r w:rsidRPr="00997B88">
        <w:fldChar w:fldCharType="separate"/>
      </w:r>
      <w:r w:rsidR="00CB1E18">
        <w:t>25</w:t>
      </w:r>
      <w:r w:rsidRPr="00997B88">
        <w:fldChar w:fldCharType="end"/>
      </w:r>
    </w:p>
    <w:p w14:paraId="159EA2C5"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User CAL per Visual Studio</w:t>
      </w:r>
      <w:r w:rsidRPr="00997B88">
        <w:rPr>
          <w:rFonts w:cs="Tahoma"/>
          <w:vertAlign w:val="superscript"/>
        </w:rPr>
        <w:t>®</w:t>
      </w:r>
      <w:r w:rsidRPr="00997B88">
        <w:rPr>
          <w:rFonts w:cs="Tahoma"/>
        </w:rPr>
        <w:t xml:space="preserve"> Team Foundation Server 2013</w:t>
      </w:r>
      <w:r w:rsidRPr="00997B88">
        <w:tab/>
      </w:r>
      <w:r w:rsidRPr="00997B88">
        <w:fldChar w:fldCharType="begin"/>
      </w:r>
      <w:r w:rsidRPr="00997B88">
        <w:instrText xml:space="preserve"> PAGEREF _Toc374364059 \h </w:instrText>
      </w:r>
      <w:r w:rsidRPr="00997B88">
        <w:fldChar w:fldCharType="separate"/>
      </w:r>
      <w:r w:rsidR="00CB1E18">
        <w:t>26</w:t>
      </w:r>
      <w:r w:rsidRPr="00997B88">
        <w:fldChar w:fldCharType="end"/>
      </w:r>
    </w:p>
    <w:p w14:paraId="01D7210F"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Servizi di Windows Azure</w:t>
      </w:r>
      <w:r w:rsidRPr="00997B88">
        <w:tab/>
      </w:r>
      <w:r w:rsidRPr="00997B88">
        <w:fldChar w:fldCharType="begin"/>
      </w:r>
      <w:r w:rsidRPr="00997B88">
        <w:instrText xml:space="preserve"> PAGEREF _Toc374364060 \h </w:instrText>
      </w:r>
      <w:r w:rsidRPr="00997B88">
        <w:fldChar w:fldCharType="separate"/>
      </w:r>
      <w:r w:rsidR="00CB1E18">
        <w:t>26</w:t>
      </w:r>
      <w:r w:rsidRPr="00997B88">
        <w:fldChar w:fldCharType="end"/>
      </w:r>
    </w:p>
    <w:p w14:paraId="351BE67C"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Windows</w:t>
      </w:r>
      <w:r w:rsidRPr="00997B88">
        <w:rPr>
          <w:rFonts w:cs="Tahoma"/>
          <w:vertAlign w:val="superscript"/>
        </w:rPr>
        <w:t>®</w:t>
      </w:r>
      <w:r w:rsidRPr="00997B88">
        <w:rPr>
          <w:rFonts w:cs="Tahoma"/>
        </w:rPr>
        <w:t xml:space="preserve"> Embedded Device Manager 2011</w:t>
      </w:r>
      <w:r w:rsidRPr="00997B88">
        <w:tab/>
      </w:r>
      <w:r w:rsidRPr="00997B88">
        <w:fldChar w:fldCharType="begin"/>
      </w:r>
      <w:r w:rsidRPr="00997B88">
        <w:instrText xml:space="preserve"> PAGEREF _Toc374364061 \h </w:instrText>
      </w:r>
      <w:r w:rsidRPr="00997B88">
        <w:fldChar w:fldCharType="separate"/>
      </w:r>
      <w:r w:rsidR="00CB1E18">
        <w:t>26</w:t>
      </w:r>
      <w:r w:rsidRPr="00997B88">
        <w:fldChar w:fldCharType="end"/>
      </w:r>
    </w:p>
    <w:p w14:paraId="0A65F912"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Licenza di Gestione Client per OSE per Windows</w:t>
      </w:r>
      <w:r w:rsidRPr="00997B88">
        <w:rPr>
          <w:rFonts w:cs="Tahoma"/>
          <w:vertAlign w:val="superscript"/>
        </w:rPr>
        <w:t>®</w:t>
      </w:r>
      <w:r w:rsidRPr="00997B88">
        <w:rPr>
          <w:rFonts w:cs="Tahoma"/>
        </w:rPr>
        <w:t xml:space="preserve"> Embedded Device Manager 2011</w:t>
      </w:r>
      <w:r w:rsidRPr="00997B88">
        <w:tab/>
      </w:r>
      <w:r w:rsidRPr="00997B88">
        <w:fldChar w:fldCharType="begin"/>
      </w:r>
      <w:r w:rsidRPr="00997B88">
        <w:instrText xml:space="preserve"> PAGEREF _Toc374364062 \h </w:instrText>
      </w:r>
      <w:r w:rsidRPr="00997B88">
        <w:fldChar w:fldCharType="separate"/>
      </w:r>
      <w:r w:rsidR="00CB1E18">
        <w:t>26</w:t>
      </w:r>
      <w:r w:rsidRPr="00997B88">
        <w:fldChar w:fldCharType="end"/>
      </w:r>
    </w:p>
    <w:p w14:paraId="0510DFBD"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Licenza di Gestione Client per Utente per Windows</w:t>
      </w:r>
      <w:r w:rsidRPr="00997B88">
        <w:rPr>
          <w:rFonts w:cs="Tahoma"/>
          <w:vertAlign w:val="superscript"/>
        </w:rPr>
        <w:t>®</w:t>
      </w:r>
      <w:r w:rsidRPr="00997B88">
        <w:rPr>
          <w:rFonts w:cs="Tahoma"/>
        </w:rPr>
        <w:t xml:space="preserve"> Embedded Device Manager 2011</w:t>
      </w:r>
      <w:r w:rsidRPr="00997B88">
        <w:tab/>
      </w:r>
      <w:r w:rsidRPr="00997B88">
        <w:fldChar w:fldCharType="begin"/>
      </w:r>
      <w:r w:rsidRPr="00997B88">
        <w:instrText xml:space="preserve"> PAGEREF _Toc374364063 \h </w:instrText>
      </w:r>
      <w:r w:rsidRPr="00997B88">
        <w:fldChar w:fldCharType="separate"/>
      </w:r>
      <w:r w:rsidR="00CB1E18">
        <w:t>26</w:t>
      </w:r>
      <w:r w:rsidRPr="00997B88">
        <w:fldChar w:fldCharType="end"/>
      </w:r>
    </w:p>
    <w:p w14:paraId="736411FA"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Windows</w:t>
      </w:r>
      <w:r w:rsidRPr="00997B88">
        <w:rPr>
          <w:rFonts w:cs="Tahoma"/>
          <w:vertAlign w:val="superscript"/>
        </w:rPr>
        <w:t>®</w:t>
      </w:r>
      <w:r w:rsidRPr="00997B88">
        <w:rPr>
          <w:rFonts w:cs="Tahoma"/>
        </w:rPr>
        <w:t xml:space="preserve"> Embedded Device Manager 2011 con Tecnologia SQL Server</w:t>
      </w:r>
      <w:r w:rsidRPr="00997B88">
        <w:rPr>
          <w:rFonts w:cs="Tahoma"/>
          <w:vertAlign w:val="superscript"/>
        </w:rPr>
        <w:t>®</w:t>
      </w:r>
      <w:r w:rsidRPr="00997B88">
        <w:rPr>
          <w:rFonts w:cs="Tahoma"/>
        </w:rPr>
        <w:t xml:space="preserve"> 2008</w:t>
      </w:r>
      <w:r w:rsidRPr="00997B88">
        <w:tab/>
      </w:r>
      <w:r w:rsidRPr="00997B88">
        <w:fldChar w:fldCharType="begin"/>
      </w:r>
      <w:r w:rsidRPr="00997B88">
        <w:instrText xml:space="preserve"> PAGEREF _Toc374364064 \h </w:instrText>
      </w:r>
      <w:r w:rsidRPr="00997B88">
        <w:fldChar w:fldCharType="separate"/>
      </w:r>
      <w:r w:rsidR="00CB1E18">
        <w:t>26</w:t>
      </w:r>
      <w:r w:rsidRPr="00997B88">
        <w:fldChar w:fldCharType="end"/>
      </w:r>
    </w:p>
    <w:p w14:paraId="61128620"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Windows Essential Business Server 2008 Standard</w:t>
      </w:r>
      <w:r w:rsidRPr="00997B88">
        <w:tab/>
      </w:r>
      <w:r w:rsidRPr="00997B88">
        <w:fldChar w:fldCharType="begin"/>
      </w:r>
      <w:r w:rsidRPr="00997B88">
        <w:instrText xml:space="preserve"> PAGEREF _Toc374364065 \h </w:instrText>
      </w:r>
      <w:r w:rsidRPr="00997B88">
        <w:fldChar w:fldCharType="separate"/>
      </w:r>
      <w:r w:rsidR="00CB1E18">
        <w:t>26</w:t>
      </w:r>
      <w:r w:rsidRPr="00997B88">
        <w:fldChar w:fldCharType="end"/>
      </w:r>
    </w:p>
    <w:p w14:paraId="1EB05F74"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CAL Suite per Windows Essential Business Server 2008</w:t>
      </w:r>
      <w:r w:rsidRPr="00997B88">
        <w:tab/>
      </w:r>
      <w:r w:rsidRPr="00997B88">
        <w:fldChar w:fldCharType="begin"/>
      </w:r>
      <w:r w:rsidRPr="00997B88">
        <w:instrText xml:space="preserve"> PAGEREF _Toc374364066 \h </w:instrText>
      </w:r>
      <w:r w:rsidRPr="00997B88">
        <w:fldChar w:fldCharType="separate"/>
      </w:r>
      <w:r w:rsidR="00CB1E18">
        <w:t>26</w:t>
      </w:r>
      <w:r w:rsidRPr="00997B88">
        <w:fldChar w:fldCharType="end"/>
      </w:r>
    </w:p>
    <w:p w14:paraId="6F4AB935"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CAL Suite per Windows Essential Business Server 2008 (5 client)</w:t>
      </w:r>
      <w:r w:rsidRPr="00997B88">
        <w:tab/>
      </w:r>
      <w:r w:rsidRPr="00997B88">
        <w:fldChar w:fldCharType="begin"/>
      </w:r>
      <w:r w:rsidRPr="00997B88">
        <w:instrText xml:space="preserve"> PAGEREF _Toc374364067 \h </w:instrText>
      </w:r>
      <w:r w:rsidRPr="00997B88">
        <w:fldChar w:fldCharType="separate"/>
      </w:r>
      <w:r w:rsidR="00CB1E18">
        <w:t>26</w:t>
      </w:r>
      <w:r w:rsidRPr="00997B88">
        <w:fldChar w:fldCharType="end"/>
      </w:r>
    </w:p>
    <w:p w14:paraId="20B01ED1"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CAL Suite per Windows Essential Business Server 2008 (20 client)</w:t>
      </w:r>
      <w:r w:rsidRPr="00997B88">
        <w:tab/>
      </w:r>
      <w:r w:rsidRPr="00997B88">
        <w:fldChar w:fldCharType="begin"/>
      </w:r>
      <w:r w:rsidRPr="00997B88">
        <w:instrText xml:space="preserve"> PAGEREF _Toc374364068 \h </w:instrText>
      </w:r>
      <w:r w:rsidRPr="00997B88">
        <w:fldChar w:fldCharType="separate"/>
      </w:r>
      <w:r w:rsidR="00CB1E18">
        <w:t>26</w:t>
      </w:r>
      <w:r w:rsidRPr="00997B88">
        <w:fldChar w:fldCharType="end"/>
      </w:r>
    </w:p>
    <w:p w14:paraId="1F9AF572"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CAL Suite per Windows Essential Business Server 2008 (50 client)</w:t>
      </w:r>
      <w:r w:rsidRPr="00997B88">
        <w:tab/>
      </w:r>
      <w:r w:rsidRPr="00997B88">
        <w:fldChar w:fldCharType="begin"/>
      </w:r>
      <w:r w:rsidRPr="00997B88">
        <w:instrText xml:space="preserve"> PAGEREF _Toc374364069 \h </w:instrText>
      </w:r>
      <w:r w:rsidRPr="00997B88">
        <w:fldChar w:fldCharType="separate"/>
      </w:r>
      <w:r w:rsidR="00CB1E18">
        <w:t>26</w:t>
      </w:r>
      <w:r w:rsidRPr="00997B88">
        <w:fldChar w:fldCharType="end"/>
      </w:r>
    </w:p>
    <w:p w14:paraId="16C6CEC3"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Windows Essential Business Server 2008 Premium</w:t>
      </w:r>
      <w:r w:rsidRPr="00997B88">
        <w:tab/>
      </w:r>
      <w:r w:rsidRPr="00997B88">
        <w:fldChar w:fldCharType="begin"/>
      </w:r>
      <w:r w:rsidRPr="00997B88">
        <w:instrText xml:space="preserve"> PAGEREF _Toc374364070 \h </w:instrText>
      </w:r>
      <w:r w:rsidRPr="00997B88">
        <w:fldChar w:fldCharType="separate"/>
      </w:r>
      <w:r w:rsidR="00CB1E18">
        <w:t>26</w:t>
      </w:r>
      <w:r w:rsidRPr="00997B88">
        <w:fldChar w:fldCharType="end"/>
      </w:r>
    </w:p>
    <w:p w14:paraId="63F6D918"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CAL Suite per Windows Essential Business Server 2008 per Utenti o Dispositivi Premium</w:t>
      </w:r>
      <w:r w:rsidRPr="00997B88">
        <w:tab/>
      </w:r>
      <w:r w:rsidRPr="00997B88">
        <w:fldChar w:fldCharType="begin"/>
      </w:r>
      <w:r w:rsidRPr="00997B88">
        <w:instrText xml:space="preserve"> PAGEREF _Toc374364071 \h </w:instrText>
      </w:r>
      <w:r w:rsidRPr="00997B88">
        <w:fldChar w:fldCharType="separate"/>
      </w:r>
      <w:r w:rsidR="00CB1E18">
        <w:t>26</w:t>
      </w:r>
      <w:r w:rsidRPr="00997B88">
        <w:fldChar w:fldCharType="end"/>
      </w:r>
    </w:p>
    <w:p w14:paraId="0FF347C9"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CAL Suite per Windows Essential Business Server 2008 per Utenti o Dispositivi Premium (5 client)</w:t>
      </w:r>
      <w:r w:rsidRPr="00997B88">
        <w:tab/>
      </w:r>
      <w:r w:rsidRPr="00997B88">
        <w:fldChar w:fldCharType="begin"/>
      </w:r>
      <w:r w:rsidRPr="00997B88">
        <w:instrText xml:space="preserve"> PAGEREF _Toc374364072 \h </w:instrText>
      </w:r>
      <w:r w:rsidRPr="00997B88">
        <w:fldChar w:fldCharType="separate"/>
      </w:r>
      <w:r w:rsidR="00CB1E18">
        <w:t>26</w:t>
      </w:r>
      <w:r w:rsidRPr="00997B88">
        <w:fldChar w:fldCharType="end"/>
      </w:r>
    </w:p>
    <w:p w14:paraId="0315AA3D"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CAL Suite per Windows Essential Business Server 2008 per Utenti o Dispositivi Premium (20 client)</w:t>
      </w:r>
      <w:r w:rsidRPr="00997B88">
        <w:tab/>
      </w:r>
      <w:r w:rsidRPr="00997B88">
        <w:fldChar w:fldCharType="begin"/>
      </w:r>
      <w:r w:rsidRPr="00997B88">
        <w:instrText xml:space="preserve"> PAGEREF _Toc374364073 \h </w:instrText>
      </w:r>
      <w:r w:rsidRPr="00997B88">
        <w:fldChar w:fldCharType="separate"/>
      </w:r>
      <w:r w:rsidR="00CB1E18">
        <w:t>26</w:t>
      </w:r>
      <w:r w:rsidRPr="00997B88">
        <w:fldChar w:fldCharType="end"/>
      </w:r>
    </w:p>
    <w:p w14:paraId="71308CD2"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CAL Suite per Windows Essential Business Server 2008 per Utenti o Dispositivi Premium (50 client)</w:t>
      </w:r>
      <w:r w:rsidRPr="00997B88">
        <w:tab/>
      </w:r>
      <w:r w:rsidRPr="00997B88">
        <w:fldChar w:fldCharType="begin"/>
      </w:r>
      <w:r w:rsidRPr="00997B88">
        <w:instrText xml:space="preserve"> PAGEREF _Toc374364074 \h </w:instrText>
      </w:r>
      <w:r w:rsidRPr="00997B88">
        <w:fldChar w:fldCharType="separate"/>
      </w:r>
      <w:r w:rsidR="00CB1E18">
        <w:t>26</w:t>
      </w:r>
      <w:r w:rsidRPr="00997B88">
        <w:fldChar w:fldCharType="end"/>
      </w:r>
    </w:p>
    <w:p w14:paraId="6E974A00"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Windows HPC Server 2008 R2 Suite</w:t>
      </w:r>
      <w:r w:rsidRPr="00997B88">
        <w:tab/>
      </w:r>
      <w:r w:rsidRPr="00997B88">
        <w:fldChar w:fldCharType="begin"/>
      </w:r>
      <w:r w:rsidRPr="00997B88">
        <w:instrText xml:space="preserve"> PAGEREF _Toc374364075 \h </w:instrText>
      </w:r>
      <w:r w:rsidRPr="00997B88">
        <w:fldChar w:fldCharType="separate"/>
      </w:r>
      <w:r w:rsidR="00CB1E18">
        <w:t>26</w:t>
      </w:r>
      <w:r w:rsidRPr="00997B88">
        <w:fldChar w:fldCharType="end"/>
      </w:r>
    </w:p>
    <w:p w14:paraId="3CFEE08E"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 xml:space="preserve">Componente Aggiuntivo per Windows Intune per System Center Configuration Manager e System </w:t>
      </w:r>
      <w:r w:rsidR="00997B88">
        <w:rPr>
          <w:rFonts w:cs="Tahoma"/>
        </w:rPr>
        <w:br/>
      </w:r>
      <w:r w:rsidRPr="00997B88">
        <w:rPr>
          <w:rFonts w:cs="Tahoma"/>
        </w:rPr>
        <w:t>Center EndPoint Protection (Per Utente)</w:t>
      </w:r>
      <w:r w:rsidRPr="00997B88">
        <w:tab/>
      </w:r>
      <w:r w:rsidRPr="00997B88">
        <w:fldChar w:fldCharType="begin"/>
      </w:r>
      <w:r w:rsidRPr="00997B88">
        <w:instrText xml:space="preserve"> PAGEREF _Toc374364076 \h </w:instrText>
      </w:r>
      <w:r w:rsidRPr="00997B88">
        <w:fldChar w:fldCharType="separate"/>
      </w:r>
      <w:r w:rsidR="00CB1E18">
        <w:t>26</w:t>
      </w:r>
      <w:r w:rsidRPr="00997B88">
        <w:fldChar w:fldCharType="end"/>
      </w:r>
    </w:p>
    <w:p w14:paraId="18F9797C"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Windows Intune (Per Utente)</w:t>
      </w:r>
      <w:r w:rsidRPr="00997B88">
        <w:tab/>
      </w:r>
      <w:r w:rsidRPr="00997B88">
        <w:fldChar w:fldCharType="begin"/>
      </w:r>
      <w:r w:rsidRPr="00997B88">
        <w:instrText xml:space="preserve"> PAGEREF _Toc374364077 \h </w:instrText>
      </w:r>
      <w:r w:rsidRPr="00997B88">
        <w:fldChar w:fldCharType="separate"/>
      </w:r>
      <w:r w:rsidR="00CB1E18">
        <w:t>26</w:t>
      </w:r>
      <w:r w:rsidRPr="00997B88">
        <w:fldChar w:fldCharType="end"/>
      </w:r>
    </w:p>
    <w:p w14:paraId="35B651FB"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USL Add-On per Windows Intune Extra Storage 1 GB</w:t>
      </w:r>
      <w:r w:rsidRPr="00997B88">
        <w:tab/>
      </w:r>
      <w:r w:rsidRPr="00997B88">
        <w:fldChar w:fldCharType="begin"/>
      </w:r>
      <w:r w:rsidRPr="00997B88">
        <w:instrText xml:space="preserve"> PAGEREF _Toc374364078 \h </w:instrText>
      </w:r>
      <w:r w:rsidRPr="00997B88">
        <w:fldChar w:fldCharType="separate"/>
      </w:r>
      <w:r w:rsidR="00CB1E18">
        <w:t>26</w:t>
      </w:r>
      <w:r w:rsidRPr="00997B88">
        <w:fldChar w:fldCharType="end"/>
      </w:r>
    </w:p>
    <w:p w14:paraId="2E73CC0C"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Windows MultiPoint Server 2012 Standard</w:t>
      </w:r>
      <w:r w:rsidRPr="00997B88">
        <w:tab/>
      </w:r>
      <w:r w:rsidRPr="00997B88">
        <w:fldChar w:fldCharType="begin"/>
      </w:r>
      <w:r w:rsidRPr="00997B88">
        <w:instrText xml:space="preserve"> PAGEREF _Toc374364079 \h </w:instrText>
      </w:r>
      <w:r w:rsidRPr="00997B88">
        <w:fldChar w:fldCharType="separate"/>
      </w:r>
      <w:r w:rsidR="00CB1E18">
        <w:t>26</w:t>
      </w:r>
      <w:r w:rsidRPr="00997B88">
        <w:fldChar w:fldCharType="end"/>
      </w:r>
    </w:p>
    <w:p w14:paraId="2B67B53D"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Windows MultiPoint Server 2012 Premium</w:t>
      </w:r>
      <w:r w:rsidRPr="00997B88">
        <w:tab/>
      </w:r>
      <w:r w:rsidRPr="00997B88">
        <w:fldChar w:fldCharType="begin"/>
      </w:r>
      <w:r w:rsidRPr="00997B88">
        <w:instrText xml:space="preserve"> PAGEREF _Toc374364080 \h </w:instrText>
      </w:r>
      <w:r w:rsidRPr="00997B88">
        <w:fldChar w:fldCharType="separate"/>
      </w:r>
      <w:r w:rsidR="00CB1E18">
        <w:t>26</w:t>
      </w:r>
      <w:r w:rsidRPr="00997B88">
        <w:fldChar w:fldCharType="end"/>
      </w:r>
    </w:p>
    <w:p w14:paraId="44A0A693"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CAL per Windows MultiPoint Server 2012</w:t>
      </w:r>
      <w:r w:rsidRPr="00997B88">
        <w:tab/>
      </w:r>
      <w:r w:rsidRPr="00997B88">
        <w:fldChar w:fldCharType="begin"/>
      </w:r>
      <w:r w:rsidRPr="00997B88">
        <w:instrText xml:space="preserve"> PAGEREF _Toc374364081 \h </w:instrText>
      </w:r>
      <w:r w:rsidRPr="00997B88">
        <w:fldChar w:fldCharType="separate"/>
      </w:r>
      <w:r w:rsidR="00CB1E18">
        <w:t>26</w:t>
      </w:r>
      <w:r w:rsidRPr="00997B88">
        <w:fldChar w:fldCharType="end"/>
      </w:r>
    </w:p>
    <w:p w14:paraId="62231ED5"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CAL per Windows MultiPoint Server 2012 con CAL per Windows Server 2012</w:t>
      </w:r>
      <w:r w:rsidRPr="00997B88">
        <w:tab/>
      </w:r>
      <w:r w:rsidRPr="00997B88">
        <w:fldChar w:fldCharType="begin"/>
      </w:r>
      <w:r w:rsidRPr="00997B88">
        <w:instrText xml:space="preserve"> PAGEREF _Toc374364082 \h </w:instrText>
      </w:r>
      <w:r w:rsidRPr="00997B88">
        <w:fldChar w:fldCharType="separate"/>
      </w:r>
      <w:r w:rsidR="00CB1E18">
        <w:t>26</w:t>
      </w:r>
      <w:r w:rsidRPr="00997B88">
        <w:fldChar w:fldCharType="end"/>
      </w:r>
    </w:p>
    <w:p w14:paraId="7862AB84"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Windows MultiPoint Server 2012 Premium con Windows MultiPoint Server 2012 (CAL) (5 Client)</w:t>
      </w:r>
      <w:r w:rsidRPr="00997B88">
        <w:tab/>
      </w:r>
      <w:r w:rsidRPr="00997B88">
        <w:fldChar w:fldCharType="begin"/>
      </w:r>
      <w:r w:rsidRPr="00997B88">
        <w:instrText xml:space="preserve"> PAGEREF _Toc374364083 \h </w:instrText>
      </w:r>
      <w:r w:rsidRPr="00997B88">
        <w:fldChar w:fldCharType="separate"/>
      </w:r>
      <w:r w:rsidR="00CB1E18">
        <w:t>26</w:t>
      </w:r>
      <w:r w:rsidRPr="00997B88">
        <w:fldChar w:fldCharType="end"/>
      </w:r>
    </w:p>
    <w:p w14:paraId="7C5AD47F"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 xml:space="preserve">Windows MultiPoint Server 2012 Premium con Windows MultiPoint Server 2012 (CAL) (5 Client) </w:t>
      </w:r>
      <w:r w:rsidR="009F2BA2">
        <w:rPr>
          <w:rFonts w:cs="Tahoma"/>
        </w:rPr>
        <w:br/>
      </w:r>
      <w:r w:rsidRPr="00997B88">
        <w:rPr>
          <w:rFonts w:cs="Tahoma"/>
        </w:rPr>
        <w:t>con Windows Server 2012 (CAL) (5 Client)</w:t>
      </w:r>
      <w:r w:rsidRPr="00997B88">
        <w:tab/>
      </w:r>
      <w:r w:rsidRPr="00997B88">
        <w:fldChar w:fldCharType="begin"/>
      </w:r>
      <w:r w:rsidRPr="00997B88">
        <w:instrText xml:space="preserve"> PAGEREF _Toc374364084 \h </w:instrText>
      </w:r>
      <w:r w:rsidRPr="00997B88">
        <w:fldChar w:fldCharType="separate"/>
      </w:r>
      <w:r w:rsidR="00CB1E18">
        <w:t>27</w:t>
      </w:r>
      <w:r w:rsidRPr="00997B88">
        <w:fldChar w:fldCharType="end"/>
      </w:r>
    </w:p>
    <w:p w14:paraId="4396FB8E"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Windows Server™ 2008 R2 HPC Edition</w:t>
      </w:r>
      <w:r w:rsidRPr="00997B88">
        <w:tab/>
      </w:r>
      <w:r w:rsidRPr="00997B88">
        <w:fldChar w:fldCharType="begin"/>
      </w:r>
      <w:r w:rsidRPr="00997B88">
        <w:instrText xml:space="preserve"> PAGEREF _Toc374364085 \h </w:instrText>
      </w:r>
      <w:r w:rsidRPr="00997B88">
        <w:fldChar w:fldCharType="separate"/>
      </w:r>
      <w:r w:rsidR="00CB1E18">
        <w:t>27</w:t>
      </w:r>
      <w:r w:rsidRPr="00997B88">
        <w:fldChar w:fldCharType="end"/>
      </w:r>
    </w:p>
    <w:p w14:paraId="123D5453"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Windows Server™ 2008 R2 Enterprise</w:t>
      </w:r>
      <w:r w:rsidRPr="00997B88">
        <w:tab/>
      </w:r>
      <w:r w:rsidRPr="00997B88">
        <w:fldChar w:fldCharType="begin"/>
      </w:r>
      <w:r w:rsidRPr="00997B88">
        <w:instrText xml:space="preserve"> PAGEREF _Toc374364086 \h </w:instrText>
      </w:r>
      <w:r w:rsidRPr="00997B88">
        <w:fldChar w:fldCharType="separate"/>
      </w:r>
      <w:r w:rsidR="00CB1E18">
        <w:t>27</w:t>
      </w:r>
      <w:r w:rsidRPr="00997B88">
        <w:fldChar w:fldCharType="end"/>
      </w:r>
    </w:p>
    <w:p w14:paraId="55D8B08B"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Windows Server™ 2008 R2 per Sistemi Basati su Itanium</w:t>
      </w:r>
      <w:r w:rsidRPr="00997B88">
        <w:tab/>
      </w:r>
      <w:r w:rsidRPr="00997B88">
        <w:fldChar w:fldCharType="begin"/>
      </w:r>
      <w:r w:rsidRPr="00997B88">
        <w:instrText xml:space="preserve"> PAGEREF _Toc374364087 \h </w:instrText>
      </w:r>
      <w:r w:rsidRPr="00997B88">
        <w:fldChar w:fldCharType="separate"/>
      </w:r>
      <w:r w:rsidR="00CB1E18">
        <w:t>27</w:t>
      </w:r>
      <w:r w:rsidRPr="00997B88">
        <w:fldChar w:fldCharType="end"/>
      </w:r>
    </w:p>
    <w:p w14:paraId="74F9ADC4"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CAL per Windows Server™ 2012 (Dispositivo e Utente)</w:t>
      </w:r>
      <w:r w:rsidRPr="00997B88">
        <w:tab/>
      </w:r>
      <w:r w:rsidRPr="00997B88">
        <w:fldChar w:fldCharType="begin"/>
      </w:r>
      <w:r w:rsidRPr="00997B88">
        <w:instrText xml:space="preserve"> PAGEREF _Toc374364088 \h </w:instrText>
      </w:r>
      <w:r w:rsidRPr="00997B88">
        <w:fldChar w:fldCharType="separate"/>
      </w:r>
      <w:r w:rsidR="00CB1E18">
        <w:t>27</w:t>
      </w:r>
      <w:r w:rsidRPr="00997B88">
        <w:fldChar w:fldCharType="end"/>
      </w:r>
    </w:p>
    <w:p w14:paraId="298C4046"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Windows Server™ 2012 R2 Datacenter</w:t>
      </w:r>
      <w:r w:rsidRPr="00997B88">
        <w:tab/>
      </w:r>
      <w:r w:rsidRPr="00997B88">
        <w:fldChar w:fldCharType="begin"/>
      </w:r>
      <w:r w:rsidRPr="00997B88">
        <w:instrText xml:space="preserve"> PAGEREF _Toc374364089 \h </w:instrText>
      </w:r>
      <w:r w:rsidRPr="00997B88">
        <w:fldChar w:fldCharType="separate"/>
      </w:r>
      <w:r w:rsidR="00CB1E18">
        <w:t>27</w:t>
      </w:r>
      <w:r w:rsidRPr="00997B88">
        <w:fldChar w:fldCharType="end"/>
      </w:r>
    </w:p>
    <w:p w14:paraId="048A91E1"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Windows Server™ 2012 R2 Essentials</w:t>
      </w:r>
      <w:r w:rsidRPr="00997B88">
        <w:tab/>
      </w:r>
      <w:r w:rsidRPr="00997B88">
        <w:fldChar w:fldCharType="begin"/>
      </w:r>
      <w:r w:rsidRPr="00997B88">
        <w:instrText xml:space="preserve"> PAGEREF _Toc374364090 \h </w:instrText>
      </w:r>
      <w:r w:rsidRPr="00997B88">
        <w:fldChar w:fldCharType="separate"/>
      </w:r>
      <w:r w:rsidR="00CB1E18">
        <w:t>27</w:t>
      </w:r>
      <w:r w:rsidRPr="00997B88">
        <w:fldChar w:fldCharType="end"/>
      </w:r>
    </w:p>
    <w:p w14:paraId="530B0D0D"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Windows Server™ 2012 R2 Standard</w:t>
      </w:r>
      <w:r w:rsidRPr="00997B88">
        <w:tab/>
      </w:r>
      <w:r w:rsidRPr="00997B88">
        <w:fldChar w:fldCharType="begin"/>
      </w:r>
      <w:r w:rsidRPr="00997B88">
        <w:instrText xml:space="preserve"> PAGEREF _Toc374364091 \h </w:instrText>
      </w:r>
      <w:r w:rsidRPr="00997B88">
        <w:fldChar w:fldCharType="separate"/>
      </w:r>
      <w:r w:rsidR="00CB1E18">
        <w:t>27</w:t>
      </w:r>
      <w:r w:rsidRPr="00997B88">
        <w:fldChar w:fldCharType="end"/>
      </w:r>
    </w:p>
    <w:p w14:paraId="6A007AEB"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External Connector per Windows Server™</w:t>
      </w:r>
      <w:r w:rsidRPr="00997B88">
        <w:tab/>
      </w:r>
      <w:r w:rsidRPr="00997B88">
        <w:fldChar w:fldCharType="begin"/>
      </w:r>
      <w:r w:rsidRPr="00997B88">
        <w:instrText xml:space="preserve"> PAGEREF _Toc374364092 \h </w:instrText>
      </w:r>
      <w:r w:rsidRPr="00997B88">
        <w:fldChar w:fldCharType="separate"/>
      </w:r>
      <w:r w:rsidR="00CB1E18">
        <w:t>27</w:t>
      </w:r>
      <w:r w:rsidRPr="00997B88">
        <w:fldChar w:fldCharType="end"/>
      </w:r>
    </w:p>
    <w:p w14:paraId="2F78895A"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CAL per Servizi Desktop Remoto Windows Server™ 2012</w:t>
      </w:r>
      <w:r w:rsidRPr="00997B88">
        <w:tab/>
      </w:r>
      <w:r w:rsidRPr="00997B88">
        <w:fldChar w:fldCharType="begin"/>
      </w:r>
      <w:r w:rsidRPr="00997B88">
        <w:instrText xml:space="preserve"> PAGEREF _Toc374364093 \h </w:instrText>
      </w:r>
      <w:r w:rsidRPr="00997B88">
        <w:fldChar w:fldCharType="separate"/>
      </w:r>
      <w:r w:rsidR="00CB1E18">
        <w:t>27</w:t>
      </w:r>
      <w:r w:rsidRPr="00997B88">
        <w:fldChar w:fldCharType="end"/>
      </w:r>
    </w:p>
    <w:p w14:paraId="3E39FE76"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External Connector per Servizi Desktop Remoto Windows Server™ 2012</w:t>
      </w:r>
      <w:r w:rsidRPr="00997B88">
        <w:tab/>
      </w:r>
      <w:r w:rsidRPr="00997B88">
        <w:fldChar w:fldCharType="begin"/>
      </w:r>
      <w:r w:rsidRPr="00997B88">
        <w:instrText xml:space="preserve"> PAGEREF _Toc374364094 \h </w:instrText>
      </w:r>
      <w:r w:rsidRPr="00997B88">
        <w:fldChar w:fldCharType="separate"/>
      </w:r>
      <w:r w:rsidR="00CB1E18">
        <w:t>27</w:t>
      </w:r>
      <w:r w:rsidRPr="00997B88">
        <w:fldChar w:fldCharType="end"/>
      </w:r>
    </w:p>
    <w:p w14:paraId="51E3DA9E"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CAL per Windows Server™ 2012 Active Directory Rights Management Services</w:t>
      </w:r>
      <w:r w:rsidRPr="00997B88">
        <w:tab/>
      </w:r>
      <w:r w:rsidRPr="00997B88">
        <w:fldChar w:fldCharType="begin"/>
      </w:r>
      <w:r w:rsidRPr="00997B88">
        <w:instrText xml:space="preserve"> PAGEREF _Toc374364095 \h </w:instrText>
      </w:r>
      <w:r w:rsidRPr="00997B88">
        <w:fldChar w:fldCharType="separate"/>
      </w:r>
      <w:r w:rsidR="00CB1E18">
        <w:t>27</w:t>
      </w:r>
      <w:r w:rsidRPr="00997B88">
        <w:fldChar w:fldCharType="end"/>
      </w:r>
    </w:p>
    <w:p w14:paraId="2D46D2DD"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External Connector per Windows Server™ Active Directory Rights Management Services</w:t>
      </w:r>
      <w:r w:rsidRPr="00997B88">
        <w:tab/>
      </w:r>
      <w:r w:rsidRPr="00997B88">
        <w:fldChar w:fldCharType="begin"/>
      </w:r>
      <w:r w:rsidRPr="00997B88">
        <w:instrText xml:space="preserve"> PAGEREF _Toc374364096 \h </w:instrText>
      </w:r>
      <w:r w:rsidRPr="00997B88">
        <w:fldChar w:fldCharType="separate"/>
      </w:r>
      <w:r w:rsidR="00CB1E18">
        <w:t>27</w:t>
      </w:r>
      <w:r w:rsidRPr="00997B88">
        <w:fldChar w:fldCharType="end"/>
      </w:r>
    </w:p>
    <w:p w14:paraId="11143E9B"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Windows Small Business Server 2008 Premium</w:t>
      </w:r>
      <w:r w:rsidRPr="00997B88">
        <w:tab/>
      </w:r>
      <w:r w:rsidRPr="00997B88">
        <w:fldChar w:fldCharType="begin"/>
      </w:r>
      <w:r w:rsidRPr="00997B88">
        <w:instrText xml:space="preserve"> PAGEREF _Toc374364097 \h </w:instrText>
      </w:r>
      <w:r w:rsidRPr="00997B88">
        <w:fldChar w:fldCharType="separate"/>
      </w:r>
      <w:r w:rsidR="00CB1E18">
        <w:t>27</w:t>
      </w:r>
      <w:r w:rsidRPr="00997B88">
        <w:fldChar w:fldCharType="end"/>
      </w:r>
    </w:p>
    <w:p w14:paraId="50B27D60"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Windows Small Business Server 2011 Standard</w:t>
      </w:r>
      <w:r w:rsidRPr="00997B88">
        <w:tab/>
      </w:r>
      <w:r w:rsidRPr="00997B88">
        <w:fldChar w:fldCharType="begin"/>
      </w:r>
      <w:r w:rsidRPr="00997B88">
        <w:instrText xml:space="preserve"> PAGEREF _Toc374364098 \h </w:instrText>
      </w:r>
      <w:r w:rsidRPr="00997B88">
        <w:fldChar w:fldCharType="separate"/>
      </w:r>
      <w:r w:rsidR="00CB1E18">
        <w:t>27</w:t>
      </w:r>
      <w:r w:rsidRPr="00997B88">
        <w:fldChar w:fldCharType="end"/>
      </w:r>
    </w:p>
    <w:p w14:paraId="6A80A723"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CAL Suite per Windows Small Business Server 2011 (1 client)</w:t>
      </w:r>
      <w:r w:rsidRPr="00997B88">
        <w:tab/>
      </w:r>
      <w:r w:rsidRPr="00997B88">
        <w:fldChar w:fldCharType="begin"/>
      </w:r>
      <w:r w:rsidRPr="00997B88">
        <w:instrText xml:space="preserve"> PAGEREF _Toc374364099 \h </w:instrText>
      </w:r>
      <w:r w:rsidRPr="00997B88">
        <w:fldChar w:fldCharType="separate"/>
      </w:r>
      <w:r w:rsidR="00CB1E18">
        <w:t>27</w:t>
      </w:r>
      <w:r w:rsidRPr="00997B88">
        <w:fldChar w:fldCharType="end"/>
      </w:r>
    </w:p>
    <w:p w14:paraId="6498CCB1"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CAL Suite per Windows Small Business Server 2011 (5 client)</w:t>
      </w:r>
      <w:r w:rsidRPr="00997B88">
        <w:tab/>
      </w:r>
      <w:r w:rsidRPr="00997B88">
        <w:fldChar w:fldCharType="begin"/>
      </w:r>
      <w:r w:rsidRPr="00997B88">
        <w:instrText xml:space="preserve"> PAGEREF _Toc374364100 \h </w:instrText>
      </w:r>
      <w:r w:rsidRPr="00997B88">
        <w:fldChar w:fldCharType="separate"/>
      </w:r>
      <w:r w:rsidR="00CB1E18">
        <w:t>27</w:t>
      </w:r>
      <w:r w:rsidRPr="00997B88">
        <w:fldChar w:fldCharType="end"/>
      </w:r>
    </w:p>
    <w:p w14:paraId="54F1A07B"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CAL Suite per Windows Small Business Server 2011 (20 client)</w:t>
      </w:r>
      <w:r w:rsidRPr="00997B88">
        <w:tab/>
      </w:r>
      <w:r w:rsidRPr="00997B88">
        <w:fldChar w:fldCharType="begin"/>
      </w:r>
      <w:r w:rsidRPr="00997B88">
        <w:instrText xml:space="preserve"> PAGEREF _Toc374364101 \h </w:instrText>
      </w:r>
      <w:r w:rsidRPr="00997B88">
        <w:fldChar w:fldCharType="separate"/>
      </w:r>
      <w:r w:rsidR="00CB1E18">
        <w:t>27</w:t>
      </w:r>
      <w:r w:rsidRPr="00997B88">
        <w:fldChar w:fldCharType="end"/>
      </w:r>
    </w:p>
    <w:p w14:paraId="54A66407"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Premium Add-on per Windows Small Business Server 2011</w:t>
      </w:r>
      <w:r w:rsidRPr="00997B88">
        <w:tab/>
      </w:r>
      <w:r w:rsidRPr="00997B88">
        <w:fldChar w:fldCharType="begin"/>
      </w:r>
      <w:r w:rsidRPr="00997B88">
        <w:instrText xml:space="preserve"> PAGEREF _Toc374364102 \h </w:instrText>
      </w:r>
      <w:r w:rsidRPr="00997B88">
        <w:fldChar w:fldCharType="separate"/>
      </w:r>
      <w:r w:rsidR="00CB1E18">
        <w:t>27</w:t>
      </w:r>
      <w:r w:rsidRPr="00997B88">
        <w:fldChar w:fldCharType="end"/>
      </w:r>
    </w:p>
    <w:p w14:paraId="0E58361D"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Premium Add-on CAL Suite per Windows Small Business Server 2011</w:t>
      </w:r>
      <w:r w:rsidRPr="00997B88">
        <w:tab/>
      </w:r>
      <w:r w:rsidRPr="00997B88">
        <w:fldChar w:fldCharType="begin"/>
      </w:r>
      <w:r w:rsidRPr="00997B88">
        <w:instrText xml:space="preserve"> PAGEREF _Toc374364103 \h </w:instrText>
      </w:r>
      <w:r w:rsidRPr="00997B88">
        <w:fldChar w:fldCharType="separate"/>
      </w:r>
      <w:r w:rsidR="00CB1E18">
        <w:t>27</w:t>
      </w:r>
      <w:r w:rsidRPr="00997B88">
        <w:fldChar w:fldCharType="end"/>
      </w:r>
    </w:p>
    <w:p w14:paraId="6920BAA5"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Premium Add-on CAL Suite per Windows Small Business Server 2011</w:t>
      </w:r>
      <w:r w:rsidR="004D362B">
        <w:rPr>
          <w:rFonts w:cs="Tahoma"/>
        </w:rPr>
        <w:t xml:space="preserve"> </w:t>
      </w:r>
      <w:r w:rsidRPr="00997B88">
        <w:rPr>
          <w:rFonts w:cs="Tahoma"/>
        </w:rPr>
        <w:t>(5 client)</w:t>
      </w:r>
      <w:r w:rsidRPr="00997B88">
        <w:tab/>
      </w:r>
      <w:r w:rsidRPr="00997B88">
        <w:fldChar w:fldCharType="begin"/>
      </w:r>
      <w:r w:rsidRPr="00997B88">
        <w:instrText xml:space="preserve"> PAGEREF _Toc374364104 \h </w:instrText>
      </w:r>
      <w:r w:rsidRPr="00997B88">
        <w:fldChar w:fldCharType="separate"/>
      </w:r>
      <w:r w:rsidR="00CB1E18">
        <w:t>27</w:t>
      </w:r>
      <w:r w:rsidRPr="00997B88">
        <w:fldChar w:fldCharType="end"/>
      </w:r>
    </w:p>
    <w:p w14:paraId="27A52A0E"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Premium Add-on CAL Suite per Windows Small Business Server 2011 (20 client)</w:t>
      </w:r>
      <w:r w:rsidRPr="00997B88">
        <w:tab/>
      </w:r>
      <w:r w:rsidRPr="00997B88">
        <w:fldChar w:fldCharType="begin"/>
      </w:r>
      <w:r w:rsidRPr="00997B88">
        <w:instrText xml:space="preserve"> PAGEREF _Toc374364105 \h </w:instrText>
      </w:r>
      <w:r w:rsidRPr="00997B88">
        <w:fldChar w:fldCharType="separate"/>
      </w:r>
      <w:r w:rsidR="00CB1E18">
        <w:t>27</w:t>
      </w:r>
      <w:r w:rsidRPr="00997B88">
        <w:fldChar w:fldCharType="end"/>
      </w:r>
    </w:p>
    <w:p w14:paraId="064B13F6"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Windows Server 2012 R2 Essentials</w:t>
      </w:r>
      <w:r w:rsidRPr="00997B88">
        <w:tab/>
      </w:r>
      <w:r w:rsidRPr="00997B88">
        <w:fldChar w:fldCharType="begin"/>
      </w:r>
      <w:r w:rsidRPr="00997B88">
        <w:instrText xml:space="preserve"> PAGEREF _Toc374364106 \h </w:instrText>
      </w:r>
      <w:r w:rsidRPr="00997B88">
        <w:fldChar w:fldCharType="separate"/>
      </w:r>
      <w:r w:rsidR="00CB1E18">
        <w:t>27</w:t>
      </w:r>
      <w:r w:rsidRPr="00997B88">
        <w:fldChar w:fldCharType="end"/>
      </w:r>
    </w:p>
    <w:p w14:paraId="094972AD"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Windows Small Business Server 2011 Essentials</w:t>
      </w:r>
      <w:r w:rsidRPr="00997B88">
        <w:tab/>
      </w:r>
      <w:r w:rsidRPr="00997B88">
        <w:fldChar w:fldCharType="begin"/>
      </w:r>
      <w:r w:rsidRPr="00997B88">
        <w:instrText xml:space="preserve"> PAGEREF _Toc374364107 \h </w:instrText>
      </w:r>
      <w:r w:rsidRPr="00997B88">
        <w:fldChar w:fldCharType="separate"/>
      </w:r>
      <w:r w:rsidR="00CB1E18">
        <w:t>27</w:t>
      </w:r>
      <w:r w:rsidRPr="00997B88">
        <w:fldChar w:fldCharType="end"/>
      </w:r>
    </w:p>
    <w:p w14:paraId="61C11410"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Windows Web Server 2008 R2</w:t>
      </w:r>
      <w:r w:rsidRPr="00997B88">
        <w:tab/>
      </w:r>
      <w:r w:rsidRPr="00997B88">
        <w:fldChar w:fldCharType="begin"/>
      </w:r>
      <w:r w:rsidRPr="00997B88">
        <w:instrText xml:space="preserve"> PAGEREF _Toc374364108 \h </w:instrText>
      </w:r>
      <w:r w:rsidRPr="00997B88">
        <w:fldChar w:fldCharType="separate"/>
      </w:r>
      <w:r w:rsidR="00CB1E18">
        <w:t>27</w:t>
      </w:r>
      <w:r w:rsidRPr="00997B88">
        <w:fldChar w:fldCharType="end"/>
      </w:r>
    </w:p>
    <w:p w14:paraId="472B9303"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Yammer Enterprise</w:t>
      </w:r>
      <w:r w:rsidRPr="00997B88">
        <w:tab/>
      </w:r>
      <w:r w:rsidRPr="00997B88">
        <w:fldChar w:fldCharType="begin"/>
      </w:r>
      <w:r w:rsidRPr="00997B88">
        <w:instrText xml:space="preserve"> PAGEREF _Toc374364109 \h </w:instrText>
      </w:r>
      <w:r w:rsidRPr="00997B88">
        <w:fldChar w:fldCharType="separate"/>
      </w:r>
      <w:r w:rsidR="00CB1E18">
        <w:t>27</w:t>
      </w:r>
      <w:r w:rsidRPr="00997B88">
        <w:fldChar w:fldCharType="end"/>
      </w:r>
    </w:p>
    <w:p w14:paraId="6DB3B4D3" w14:textId="77777777" w:rsidR="006A7972" w:rsidRPr="00997B88" w:rsidRDefault="006A7972" w:rsidP="00D22EC2">
      <w:pPr>
        <w:pStyle w:val="TOC1"/>
        <w:rPr>
          <w:rFonts w:asciiTheme="minorHAnsi" w:eastAsiaTheme="minorEastAsia" w:hAnsiTheme="minorHAnsi" w:cstheme="minorBidi"/>
          <w:b w:val="0"/>
          <w:caps w:val="0"/>
          <w:color w:val="auto"/>
          <w:szCs w:val="22"/>
          <w:lang w:eastAsia="ja-JP"/>
        </w:rPr>
      </w:pPr>
      <w:r w:rsidRPr="00997B88">
        <w:rPr>
          <w:color w:val="auto"/>
        </w:rPr>
        <w:t xml:space="preserve">ARTICOLO 1 </w:t>
      </w:r>
      <w:r w:rsidR="00D22EC2" w:rsidRPr="00B65274">
        <w:rPr>
          <w:color w:val="000000" w:themeColor="text1"/>
        </w:rPr>
        <w:t>–</w:t>
      </w:r>
      <w:r w:rsidRPr="00997B88">
        <w:rPr>
          <w:color w:val="auto"/>
        </w:rPr>
        <w:t xml:space="preserve"> Modifiche apportate alla LISTA DEI PRODOTTI </w:t>
      </w:r>
      <w:r w:rsidR="00997B88">
        <w:rPr>
          <w:color w:val="auto"/>
        </w:rPr>
        <w:br/>
      </w:r>
      <w:r w:rsidRPr="00997B88">
        <w:rPr>
          <w:color w:val="auto"/>
        </w:rPr>
        <w:t>negli ultimi 12 mesi</w:t>
      </w:r>
      <w:r w:rsidRPr="00997B88">
        <w:rPr>
          <w:color w:val="auto"/>
        </w:rPr>
        <w:tab/>
      </w:r>
      <w:r w:rsidRPr="00997B88">
        <w:rPr>
          <w:color w:val="auto"/>
        </w:rPr>
        <w:fldChar w:fldCharType="begin"/>
      </w:r>
      <w:r w:rsidRPr="00997B88">
        <w:rPr>
          <w:color w:val="auto"/>
        </w:rPr>
        <w:instrText xml:space="preserve"> PAGEREF _Toc374364110 \h </w:instrText>
      </w:r>
      <w:r w:rsidRPr="00997B88">
        <w:rPr>
          <w:color w:val="auto"/>
        </w:rPr>
      </w:r>
      <w:r w:rsidRPr="00997B88">
        <w:rPr>
          <w:color w:val="auto"/>
        </w:rPr>
        <w:fldChar w:fldCharType="separate"/>
      </w:r>
      <w:r w:rsidR="00CB1E18">
        <w:rPr>
          <w:color w:val="auto"/>
        </w:rPr>
        <w:t>28</w:t>
      </w:r>
      <w:r w:rsidRPr="00997B88">
        <w:rPr>
          <w:color w:val="auto"/>
        </w:rPr>
        <w:fldChar w:fldCharType="end"/>
      </w:r>
    </w:p>
    <w:p w14:paraId="222D0195"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MODIFICHE APPORTATE NEL MESE DI GENNAIO 2014</w:t>
      </w:r>
      <w:r w:rsidRPr="00997B88">
        <w:tab/>
      </w:r>
      <w:r w:rsidRPr="00997B88">
        <w:fldChar w:fldCharType="begin"/>
      </w:r>
      <w:r w:rsidRPr="00997B88">
        <w:instrText xml:space="preserve"> PAGEREF _Toc374364111 \h </w:instrText>
      </w:r>
      <w:r w:rsidRPr="00997B88">
        <w:fldChar w:fldCharType="separate"/>
      </w:r>
      <w:r w:rsidR="00CB1E18">
        <w:t>28</w:t>
      </w:r>
      <w:r w:rsidRPr="00997B88">
        <w:fldChar w:fldCharType="end"/>
      </w:r>
    </w:p>
    <w:p w14:paraId="33A27F94"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MODIFICHE APPORTATE NEL MESE DI DICEMBRE 2013</w:t>
      </w:r>
      <w:r w:rsidRPr="00997B88">
        <w:tab/>
      </w:r>
      <w:r w:rsidRPr="00997B88">
        <w:fldChar w:fldCharType="begin"/>
      </w:r>
      <w:r w:rsidRPr="00997B88">
        <w:instrText xml:space="preserve"> PAGEREF _Toc374364112 \h </w:instrText>
      </w:r>
      <w:r w:rsidRPr="00997B88">
        <w:fldChar w:fldCharType="separate"/>
      </w:r>
      <w:r w:rsidR="00CB1E18">
        <w:t>28</w:t>
      </w:r>
      <w:r w:rsidRPr="00997B88">
        <w:fldChar w:fldCharType="end"/>
      </w:r>
    </w:p>
    <w:p w14:paraId="7C05316B"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MODIFICHE APPORTATE NEL MESE DI NOVEMBRE 2013</w:t>
      </w:r>
      <w:r w:rsidRPr="00997B88">
        <w:tab/>
      </w:r>
      <w:r w:rsidRPr="00997B88">
        <w:fldChar w:fldCharType="begin"/>
      </w:r>
      <w:r w:rsidRPr="00997B88">
        <w:instrText xml:space="preserve"> PAGEREF _Toc374364113 \h </w:instrText>
      </w:r>
      <w:r w:rsidRPr="00997B88">
        <w:fldChar w:fldCharType="separate"/>
      </w:r>
      <w:r w:rsidR="00CB1E18">
        <w:t>28</w:t>
      </w:r>
      <w:r w:rsidRPr="00997B88">
        <w:fldChar w:fldCharType="end"/>
      </w:r>
    </w:p>
    <w:p w14:paraId="6E45E236"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MODIFICHE APPORTATE NEL MESE DI OTTOBRE 2013</w:t>
      </w:r>
      <w:r w:rsidRPr="00997B88">
        <w:tab/>
      </w:r>
      <w:r w:rsidRPr="00997B88">
        <w:fldChar w:fldCharType="begin"/>
      </w:r>
      <w:r w:rsidRPr="00997B88">
        <w:instrText xml:space="preserve"> PAGEREF _Toc374364114 \h </w:instrText>
      </w:r>
      <w:r w:rsidRPr="00997B88">
        <w:fldChar w:fldCharType="separate"/>
      </w:r>
      <w:r w:rsidR="00CB1E18">
        <w:t>29</w:t>
      </w:r>
      <w:r w:rsidRPr="00997B88">
        <w:fldChar w:fldCharType="end"/>
      </w:r>
    </w:p>
    <w:p w14:paraId="0A0413B4"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MODIFICHE APPORTATE NEL MESE DI SETTEMBRE 2013</w:t>
      </w:r>
      <w:r w:rsidRPr="00997B88">
        <w:tab/>
      </w:r>
      <w:r w:rsidRPr="00997B88">
        <w:fldChar w:fldCharType="begin"/>
      </w:r>
      <w:r w:rsidRPr="00997B88">
        <w:instrText xml:space="preserve"> PAGEREF _Toc374364115 \h </w:instrText>
      </w:r>
      <w:r w:rsidRPr="00997B88">
        <w:fldChar w:fldCharType="separate"/>
      </w:r>
      <w:r w:rsidR="00CB1E18">
        <w:t>30</w:t>
      </w:r>
      <w:r w:rsidRPr="00997B88">
        <w:fldChar w:fldCharType="end"/>
      </w:r>
    </w:p>
    <w:p w14:paraId="59748B06"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MODIFICHE APPORTATE NEL MESE DI AGOSTO 2013</w:t>
      </w:r>
      <w:r w:rsidRPr="00997B88">
        <w:tab/>
      </w:r>
      <w:r w:rsidRPr="00997B88">
        <w:fldChar w:fldCharType="begin"/>
      </w:r>
      <w:r w:rsidRPr="00997B88">
        <w:instrText xml:space="preserve"> PAGEREF _Toc374364116 \h </w:instrText>
      </w:r>
      <w:r w:rsidRPr="00997B88">
        <w:fldChar w:fldCharType="separate"/>
      </w:r>
      <w:r w:rsidR="00CB1E18">
        <w:t>31</w:t>
      </w:r>
      <w:r w:rsidRPr="00997B88">
        <w:fldChar w:fldCharType="end"/>
      </w:r>
    </w:p>
    <w:p w14:paraId="67064C94"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MODIFICHE APPORTATE NEL MESE DI LUGLIO 2013</w:t>
      </w:r>
      <w:r w:rsidRPr="00997B88">
        <w:tab/>
      </w:r>
      <w:r w:rsidRPr="00997B88">
        <w:fldChar w:fldCharType="begin"/>
      </w:r>
      <w:r w:rsidRPr="00997B88">
        <w:instrText xml:space="preserve"> PAGEREF _Toc374364117 \h </w:instrText>
      </w:r>
      <w:r w:rsidRPr="00997B88">
        <w:fldChar w:fldCharType="separate"/>
      </w:r>
      <w:r w:rsidR="00CB1E18">
        <w:t>31</w:t>
      </w:r>
      <w:r w:rsidRPr="00997B88">
        <w:fldChar w:fldCharType="end"/>
      </w:r>
    </w:p>
    <w:p w14:paraId="77B4BD14"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MODIFICHE APPORTATE NEL MESE DI GIUGNO 2013</w:t>
      </w:r>
      <w:r w:rsidRPr="00997B88">
        <w:tab/>
      </w:r>
      <w:r w:rsidRPr="00997B88">
        <w:fldChar w:fldCharType="begin"/>
      </w:r>
      <w:r w:rsidRPr="00997B88">
        <w:instrText xml:space="preserve"> PAGEREF _Toc374364118 \h </w:instrText>
      </w:r>
      <w:r w:rsidRPr="00997B88">
        <w:fldChar w:fldCharType="separate"/>
      </w:r>
      <w:r w:rsidR="00CB1E18">
        <w:t>32</w:t>
      </w:r>
      <w:r w:rsidRPr="00997B88">
        <w:fldChar w:fldCharType="end"/>
      </w:r>
    </w:p>
    <w:p w14:paraId="6BC69702"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MODIFICHE APPORTATE NEL MESE DI MAGGIO 2013</w:t>
      </w:r>
      <w:r w:rsidRPr="00997B88">
        <w:tab/>
      </w:r>
      <w:r w:rsidRPr="00997B88">
        <w:fldChar w:fldCharType="begin"/>
      </w:r>
      <w:r w:rsidRPr="00997B88">
        <w:instrText xml:space="preserve"> PAGEREF _Toc374364119 \h </w:instrText>
      </w:r>
      <w:r w:rsidRPr="00997B88">
        <w:fldChar w:fldCharType="separate"/>
      </w:r>
      <w:r w:rsidR="00CB1E18">
        <w:t>32</w:t>
      </w:r>
      <w:r w:rsidRPr="00997B88">
        <w:fldChar w:fldCharType="end"/>
      </w:r>
    </w:p>
    <w:p w14:paraId="3C9C138D"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MODIFICHE APPORTATE NEL MESE DI APRILE 2013</w:t>
      </w:r>
      <w:r w:rsidRPr="00997B88">
        <w:tab/>
      </w:r>
      <w:r w:rsidRPr="00997B88">
        <w:fldChar w:fldCharType="begin"/>
      </w:r>
      <w:r w:rsidRPr="00997B88">
        <w:instrText xml:space="preserve"> PAGEREF _Toc374364120 \h </w:instrText>
      </w:r>
      <w:r w:rsidRPr="00997B88">
        <w:fldChar w:fldCharType="separate"/>
      </w:r>
      <w:r w:rsidR="00CB1E18">
        <w:t>32</w:t>
      </w:r>
      <w:r w:rsidRPr="00997B88">
        <w:fldChar w:fldCharType="end"/>
      </w:r>
    </w:p>
    <w:p w14:paraId="4AA6CA62"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MODIFICHE APPORTATE NEL MESE DI MARZO 2013</w:t>
      </w:r>
      <w:r w:rsidRPr="00997B88">
        <w:tab/>
      </w:r>
      <w:r w:rsidRPr="00997B88">
        <w:fldChar w:fldCharType="begin"/>
      </w:r>
      <w:r w:rsidRPr="00997B88">
        <w:instrText xml:space="preserve"> PAGEREF _Toc374364121 \h </w:instrText>
      </w:r>
      <w:r w:rsidRPr="00997B88">
        <w:fldChar w:fldCharType="separate"/>
      </w:r>
      <w:r w:rsidR="00CB1E18">
        <w:t>34</w:t>
      </w:r>
      <w:r w:rsidRPr="00997B88">
        <w:fldChar w:fldCharType="end"/>
      </w:r>
    </w:p>
    <w:p w14:paraId="7BAEFA59"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MODIFICHE APPORTATE NEL MESE DI FEBBRAIO 2013</w:t>
      </w:r>
      <w:r w:rsidRPr="00997B88">
        <w:tab/>
      </w:r>
      <w:r w:rsidRPr="00997B88">
        <w:fldChar w:fldCharType="begin"/>
      </w:r>
      <w:r w:rsidRPr="00997B88">
        <w:instrText xml:space="preserve"> PAGEREF _Toc374364122 \h </w:instrText>
      </w:r>
      <w:r w:rsidRPr="00997B88">
        <w:fldChar w:fldCharType="separate"/>
      </w:r>
      <w:r w:rsidR="00CB1E18">
        <w:t>36</w:t>
      </w:r>
      <w:r w:rsidRPr="00997B88">
        <w:fldChar w:fldCharType="end"/>
      </w:r>
    </w:p>
    <w:p w14:paraId="02C725FE" w14:textId="77777777" w:rsidR="006A7972" w:rsidRPr="00997B88" w:rsidRDefault="006A7972" w:rsidP="00D22EC2">
      <w:pPr>
        <w:pStyle w:val="TOC1"/>
        <w:rPr>
          <w:rFonts w:asciiTheme="minorHAnsi" w:eastAsiaTheme="minorEastAsia" w:hAnsiTheme="minorHAnsi" w:cstheme="minorBidi"/>
          <w:b w:val="0"/>
          <w:caps w:val="0"/>
          <w:color w:val="auto"/>
          <w:szCs w:val="22"/>
          <w:lang w:eastAsia="ja-JP"/>
        </w:rPr>
      </w:pPr>
      <w:r w:rsidRPr="00997B88">
        <w:rPr>
          <w:color w:val="auto"/>
        </w:rPr>
        <w:t xml:space="preserve">ARTICOLO 2 </w:t>
      </w:r>
      <w:r w:rsidR="00D22EC2" w:rsidRPr="00B65274">
        <w:rPr>
          <w:color w:val="000000" w:themeColor="text1"/>
        </w:rPr>
        <w:t>–</w:t>
      </w:r>
      <w:r w:rsidRPr="00997B88">
        <w:rPr>
          <w:color w:val="auto"/>
        </w:rPr>
        <w:t xml:space="preserve"> PROMOZIONI DI PRODOTTI</w:t>
      </w:r>
      <w:r w:rsidRPr="00997B88">
        <w:rPr>
          <w:color w:val="auto"/>
        </w:rPr>
        <w:tab/>
      </w:r>
      <w:r w:rsidRPr="00997B88">
        <w:rPr>
          <w:color w:val="auto"/>
        </w:rPr>
        <w:fldChar w:fldCharType="begin"/>
      </w:r>
      <w:r w:rsidRPr="00997B88">
        <w:rPr>
          <w:color w:val="auto"/>
        </w:rPr>
        <w:instrText xml:space="preserve"> PAGEREF _Toc374364123 \h </w:instrText>
      </w:r>
      <w:r w:rsidRPr="00997B88">
        <w:rPr>
          <w:color w:val="auto"/>
        </w:rPr>
      </w:r>
      <w:r w:rsidRPr="00997B88">
        <w:rPr>
          <w:color w:val="auto"/>
        </w:rPr>
        <w:fldChar w:fldCharType="separate"/>
      </w:r>
      <w:r w:rsidR="00CB1E18">
        <w:rPr>
          <w:color w:val="auto"/>
        </w:rPr>
        <w:t>37</w:t>
      </w:r>
      <w:r w:rsidRPr="00997B88">
        <w:rPr>
          <w:color w:val="auto"/>
        </w:rPr>
        <w:fldChar w:fldCharType="end"/>
      </w:r>
    </w:p>
    <w:p w14:paraId="2D0925EA"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eastAsia="Times New Roman" w:cs="Tahoma"/>
        </w:rPr>
        <w:t>Promozione di Windows Intune e del Componente Aggiuntivo per Intune</w:t>
      </w:r>
      <w:r w:rsidRPr="00997B88">
        <w:tab/>
      </w:r>
      <w:r w:rsidRPr="00997B88">
        <w:fldChar w:fldCharType="begin"/>
      </w:r>
      <w:r w:rsidRPr="00997B88">
        <w:instrText xml:space="preserve"> PAGEREF _Toc374364124 \h </w:instrText>
      </w:r>
      <w:r w:rsidRPr="00997B88">
        <w:fldChar w:fldCharType="separate"/>
      </w:r>
      <w:r w:rsidR="00CB1E18">
        <w:t>37</w:t>
      </w:r>
      <w:r w:rsidRPr="00997B88">
        <w:fldChar w:fldCharType="end"/>
      </w:r>
    </w:p>
    <w:p w14:paraId="53005508"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eastAsia="Times New Roman" w:cs="Tahoma"/>
        </w:rPr>
        <w:t>Promozione della Gestione dei Portfolio e dei Progetti nel Cloud</w:t>
      </w:r>
      <w:r w:rsidRPr="00997B88">
        <w:tab/>
      </w:r>
      <w:r w:rsidRPr="00997B88">
        <w:fldChar w:fldCharType="begin"/>
      </w:r>
      <w:r w:rsidRPr="00997B88">
        <w:instrText xml:space="preserve"> PAGEREF _Toc374364125 \h </w:instrText>
      </w:r>
      <w:r w:rsidRPr="00997B88">
        <w:fldChar w:fldCharType="separate"/>
      </w:r>
      <w:r w:rsidR="00CB1E18">
        <w:t>37</w:t>
      </w:r>
      <w:r w:rsidRPr="00997B88">
        <w:fldChar w:fldCharType="end"/>
      </w:r>
    </w:p>
    <w:p w14:paraId="4ECAE846"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eastAsia="Times New Roman" w:cs="Tahoma"/>
        </w:rPr>
        <w:t>Promozione di Visual Studio Test Pro con MSDN</w:t>
      </w:r>
      <w:r w:rsidRPr="00997B88">
        <w:tab/>
      </w:r>
      <w:r w:rsidRPr="00997B88">
        <w:fldChar w:fldCharType="begin"/>
      </w:r>
      <w:r w:rsidRPr="00997B88">
        <w:instrText xml:space="preserve"> PAGEREF _Toc374364126 \h </w:instrText>
      </w:r>
      <w:r w:rsidRPr="00997B88">
        <w:fldChar w:fldCharType="separate"/>
      </w:r>
      <w:r w:rsidR="00CB1E18">
        <w:t>37</w:t>
      </w:r>
      <w:r w:rsidRPr="00997B88">
        <w:fldChar w:fldCharType="end"/>
      </w:r>
    </w:p>
    <w:p w14:paraId="593DB380"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eastAsia="Times New Roman" w:cs="Tahoma"/>
        </w:rPr>
        <w:t>Iscrizione Server and Cloud Jumpstart AF14</w:t>
      </w:r>
      <w:r w:rsidRPr="00997B88">
        <w:tab/>
      </w:r>
      <w:r w:rsidRPr="00997B88">
        <w:fldChar w:fldCharType="begin"/>
      </w:r>
      <w:r w:rsidRPr="00997B88">
        <w:instrText xml:space="preserve"> PAGEREF _Toc374364127 \h </w:instrText>
      </w:r>
      <w:r w:rsidRPr="00997B88">
        <w:fldChar w:fldCharType="separate"/>
      </w:r>
      <w:r w:rsidR="00CB1E18">
        <w:t>37</w:t>
      </w:r>
      <w:r w:rsidRPr="00997B88">
        <w:fldChar w:fldCharType="end"/>
      </w:r>
    </w:p>
    <w:p w14:paraId="2F1C08D2"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eastAsia="Times New Roman" w:cs="Tahoma"/>
        </w:rPr>
        <w:t>Windows Azure Adoption Acceleration</w:t>
      </w:r>
      <w:r w:rsidRPr="00997B88">
        <w:tab/>
      </w:r>
      <w:r w:rsidRPr="00997B88">
        <w:fldChar w:fldCharType="begin"/>
      </w:r>
      <w:r w:rsidRPr="00997B88">
        <w:instrText xml:space="preserve"> PAGEREF _Toc374364128 \h </w:instrText>
      </w:r>
      <w:r w:rsidRPr="00997B88">
        <w:fldChar w:fldCharType="separate"/>
      </w:r>
      <w:r w:rsidR="00CB1E18">
        <w:t>37</w:t>
      </w:r>
      <w:r w:rsidRPr="00997B88">
        <w:fldChar w:fldCharType="end"/>
      </w:r>
    </w:p>
    <w:p w14:paraId="618B3987"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Promozione Step-Up per Project e Visio SA</w:t>
      </w:r>
      <w:r w:rsidRPr="00997B88">
        <w:tab/>
      </w:r>
      <w:r w:rsidRPr="00997B88">
        <w:fldChar w:fldCharType="begin"/>
      </w:r>
      <w:r w:rsidRPr="00997B88">
        <w:instrText xml:space="preserve"> PAGEREF _Toc374364129 \h </w:instrText>
      </w:r>
      <w:r w:rsidRPr="00997B88">
        <w:fldChar w:fldCharType="separate"/>
      </w:r>
      <w:r w:rsidR="00CB1E18">
        <w:t>38</w:t>
      </w:r>
      <w:r w:rsidRPr="00997B88">
        <w:fldChar w:fldCharType="end"/>
      </w:r>
    </w:p>
    <w:p w14:paraId="352AD6B2"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Promozione Project e Visio SA Transition</w:t>
      </w:r>
      <w:r w:rsidRPr="00997B88">
        <w:tab/>
      </w:r>
      <w:r w:rsidRPr="00997B88">
        <w:fldChar w:fldCharType="begin"/>
      </w:r>
      <w:r w:rsidRPr="00997B88">
        <w:instrText xml:space="preserve"> PAGEREF _Toc374364130 \h </w:instrText>
      </w:r>
      <w:r w:rsidRPr="00997B88">
        <w:fldChar w:fldCharType="separate"/>
      </w:r>
      <w:r w:rsidR="00CB1E18">
        <w:t>38</w:t>
      </w:r>
      <w:r w:rsidRPr="00997B88">
        <w:fldChar w:fldCharType="end"/>
      </w:r>
    </w:p>
    <w:p w14:paraId="477B3EA9"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Promozione per Windows Embedded VL</w:t>
      </w:r>
      <w:r w:rsidRPr="00997B88">
        <w:tab/>
      </w:r>
      <w:r w:rsidRPr="00997B88">
        <w:fldChar w:fldCharType="begin"/>
      </w:r>
      <w:r w:rsidRPr="00997B88">
        <w:instrText xml:space="preserve"> PAGEREF _Toc374364132 \h </w:instrText>
      </w:r>
      <w:r w:rsidRPr="00997B88">
        <w:fldChar w:fldCharType="separate"/>
      </w:r>
      <w:r w:rsidR="00CB1E18">
        <w:t>38</w:t>
      </w:r>
      <w:r w:rsidRPr="00997B88">
        <w:fldChar w:fldCharType="end"/>
      </w:r>
    </w:p>
    <w:p w14:paraId="5E1FA49F" w14:textId="77777777" w:rsidR="006A7972" w:rsidRPr="00997B88" w:rsidRDefault="006A7972" w:rsidP="00D22EC2">
      <w:pPr>
        <w:pStyle w:val="TOC1"/>
        <w:rPr>
          <w:rFonts w:asciiTheme="minorHAnsi" w:eastAsiaTheme="minorEastAsia" w:hAnsiTheme="minorHAnsi" w:cstheme="minorBidi"/>
          <w:b w:val="0"/>
          <w:caps w:val="0"/>
          <w:color w:val="auto"/>
          <w:szCs w:val="22"/>
          <w:lang w:eastAsia="ja-JP"/>
        </w:rPr>
      </w:pPr>
      <w:r w:rsidRPr="00997B88">
        <w:rPr>
          <w:color w:val="auto"/>
        </w:rPr>
        <w:t xml:space="preserve">ARTICOLO 3 </w:t>
      </w:r>
      <w:r w:rsidR="00D22EC2" w:rsidRPr="00B65274">
        <w:rPr>
          <w:color w:val="000000" w:themeColor="text1"/>
        </w:rPr>
        <w:t>–</w:t>
      </w:r>
      <w:r w:rsidRPr="00997B88">
        <w:rPr>
          <w:color w:val="auto"/>
        </w:rPr>
        <w:t xml:space="preserve"> CONDIZIONI Dei Programmi Multilicenza</w:t>
      </w:r>
      <w:r w:rsidRPr="00997B88">
        <w:rPr>
          <w:color w:val="auto"/>
        </w:rPr>
        <w:tab/>
      </w:r>
      <w:r w:rsidRPr="00997B88">
        <w:rPr>
          <w:color w:val="auto"/>
        </w:rPr>
        <w:fldChar w:fldCharType="begin"/>
      </w:r>
      <w:r w:rsidRPr="00997B88">
        <w:rPr>
          <w:color w:val="auto"/>
        </w:rPr>
        <w:instrText xml:space="preserve"> PAGEREF _Toc374364136 \h </w:instrText>
      </w:r>
      <w:r w:rsidRPr="00997B88">
        <w:rPr>
          <w:color w:val="auto"/>
        </w:rPr>
      </w:r>
      <w:r w:rsidRPr="00997B88">
        <w:rPr>
          <w:color w:val="auto"/>
        </w:rPr>
        <w:fldChar w:fldCharType="separate"/>
      </w:r>
      <w:r w:rsidR="00CB1E18">
        <w:rPr>
          <w:color w:val="auto"/>
        </w:rPr>
        <w:t>40</w:t>
      </w:r>
      <w:r w:rsidRPr="00997B88">
        <w:rPr>
          <w:color w:val="auto"/>
        </w:rPr>
        <w:fldChar w:fldCharType="end"/>
      </w:r>
    </w:p>
    <w:p w14:paraId="7EFB4FAF"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olor w:val="auto"/>
        </w:rPr>
        <w:t>Programmi di Contratti Multilicenza Applicabili</w:t>
      </w:r>
      <w:r w:rsidRPr="00997B88">
        <w:rPr>
          <w:color w:val="auto"/>
        </w:rPr>
        <w:tab/>
      </w:r>
      <w:r w:rsidRPr="00997B88">
        <w:rPr>
          <w:color w:val="auto"/>
        </w:rPr>
        <w:fldChar w:fldCharType="begin"/>
      </w:r>
      <w:r w:rsidRPr="00997B88">
        <w:rPr>
          <w:color w:val="auto"/>
        </w:rPr>
        <w:instrText xml:space="preserve"> PAGEREF _Toc374364137 \h </w:instrText>
      </w:r>
      <w:r w:rsidRPr="00997B88">
        <w:rPr>
          <w:color w:val="auto"/>
        </w:rPr>
      </w:r>
      <w:r w:rsidRPr="00997B88">
        <w:rPr>
          <w:color w:val="auto"/>
        </w:rPr>
        <w:fldChar w:fldCharType="separate"/>
      </w:r>
      <w:r w:rsidR="00CB1E18">
        <w:rPr>
          <w:color w:val="auto"/>
        </w:rPr>
        <w:t>40</w:t>
      </w:r>
      <w:r w:rsidRPr="00997B88">
        <w:rPr>
          <w:color w:val="auto"/>
        </w:rPr>
        <w:fldChar w:fldCharType="end"/>
      </w:r>
    </w:p>
    <w:p w14:paraId="0A2CEA4F"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olor w:val="auto"/>
        </w:rPr>
        <w:t>Punti e Requisiti Minimi per gli Ordini</w:t>
      </w:r>
      <w:r w:rsidRPr="00997B88">
        <w:rPr>
          <w:color w:val="auto"/>
        </w:rPr>
        <w:tab/>
      </w:r>
      <w:r w:rsidRPr="00997B88">
        <w:rPr>
          <w:color w:val="auto"/>
        </w:rPr>
        <w:fldChar w:fldCharType="begin"/>
      </w:r>
      <w:r w:rsidRPr="00997B88">
        <w:rPr>
          <w:color w:val="auto"/>
        </w:rPr>
        <w:instrText xml:space="preserve"> PAGEREF _Toc374364138 \h </w:instrText>
      </w:r>
      <w:r w:rsidRPr="00997B88">
        <w:rPr>
          <w:color w:val="auto"/>
        </w:rPr>
      </w:r>
      <w:r w:rsidRPr="00997B88">
        <w:rPr>
          <w:color w:val="auto"/>
        </w:rPr>
        <w:fldChar w:fldCharType="separate"/>
      </w:r>
      <w:r w:rsidR="00CB1E18">
        <w:rPr>
          <w:color w:val="auto"/>
        </w:rPr>
        <w:t>40</w:t>
      </w:r>
      <w:r w:rsidRPr="00997B88">
        <w:rPr>
          <w:color w:val="auto"/>
        </w:rPr>
        <w:fldChar w:fldCharType="end"/>
      </w:r>
    </w:p>
    <w:p w14:paraId="78258461"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Requisiti Minimi dell'Ordine</w:t>
      </w:r>
      <w:r w:rsidRPr="00997B88">
        <w:tab/>
      </w:r>
      <w:r w:rsidRPr="00997B88">
        <w:fldChar w:fldCharType="begin"/>
      </w:r>
      <w:r w:rsidRPr="00997B88">
        <w:instrText xml:space="preserve"> PAGEREF _Toc374364139 \h </w:instrText>
      </w:r>
      <w:r w:rsidRPr="00997B88">
        <w:fldChar w:fldCharType="separate"/>
      </w:r>
      <w:r w:rsidR="00CB1E18">
        <w:t>41</w:t>
      </w:r>
      <w:r w:rsidRPr="00997B88">
        <w:fldChar w:fldCharType="end"/>
      </w:r>
    </w:p>
    <w:p w14:paraId="52547978"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olor w:val="auto"/>
        </w:rPr>
        <w:t>Piattaforme</w:t>
      </w:r>
      <w:r w:rsidRPr="00997B88">
        <w:rPr>
          <w:color w:val="auto"/>
        </w:rPr>
        <w:tab/>
      </w:r>
      <w:r w:rsidRPr="00997B88">
        <w:rPr>
          <w:color w:val="auto"/>
        </w:rPr>
        <w:fldChar w:fldCharType="begin"/>
      </w:r>
      <w:r w:rsidRPr="00997B88">
        <w:rPr>
          <w:color w:val="auto"/>
        </w:rPr>
        <w:instrText xml:space="preserve"> PAGEREF _Toc374364140 \h </w:instrText>
      </w:r>
      <w:r w:rsidRPr="00997B88">
        <w:rPr>
          <w:color w:val="auto"/>
        </w:rPr>
      </w:r>
      <w:r w:rsidRPr="00997B88">
        <w:rPr>
          <w:color w:val="auto"/>
        </w:rPr>
        <w:fldChar w:fldCharType="separate"/>
      </w:r>
      <w:r w:rsidR="00CB1E18">
        <w:rPr>
          <w:color w:val="auto"/>
        </w:rPr>
        <w:t>45</w:t>
      </w:r>
      <w:r w:rsidRPr="00997B88">
        <w:rPr>
          <w:color w:val="auto"/>
        </w:rPr>
        <w:fldChar w:fldCharType="end"/>
      </w:r>
    </w:p>
    <w:p w14:paraId="0DC4D0BB"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olor w:val="auto"/>
        </w:rPr>
        <w:t>Definizione di Gestione per i Dispositivi Qualificanti</w:t>
      </w:r>
      <w:r w:rsidRPr="00997B88">
        <w:rPr>
          <w:color w:val="auto"/>
        </w:rPr>
        <w:tab/>
      </w:r>
      <w:r w:rsidRPr="00997B88">
        <w:rPr>
          <w:color w:val="auto"/>
        </w:rPr>
        <w:fldChar w:fldCharType="begin"/>
      </w:r>
      <w:r w:rsidRPr="00997B88">
        <w:rPr>
          <w:color w:val="auto"/>
        </w:rPr>
        <w:instrText xml:space="preserve"> PAGEREF _Toc374364141 \h </w:instrText>
      </w:r>
      <w:r w:rsidRPr="00997B88">
        <w:rPr>
          <w:color w:val="auto"/>
        </w:rPr>
      </w:r>
      <w:r w:rsidRPr="00997B88">
        <w:rPr>
          <w:color w:val="auto"/>
        </w:rPr>
        <w:fldChar w:fldCharType="separate"/>
      </w:r>
      <w:r w:rsidR="00CB1E18">
        <w:rPr>
          <w:color w:val="auto"/>
        </w:rPr>
        <w:t>46</w:t>
      </w:r>
      <w:r w:rsidRPr="00997B88">
        <w:rPr>
          <w:color w:val="auto"/>
        </w:rPr>
        <w:fldChar w:fldCharType="end"/>
      </w:r>
    </w:p>
    <w:p w14:paraId="52884B22"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olor w:val="auto"/>
        </w:rPr>
        <w:t>Prodotti Qualificati per lo Sconto Up-to-Date (UTD)</w:t>
      </w:r>
      <w:r w:rsidRPr="00997B88">
        <w:rPr>
          <w:color w:val="auto"/>
        </w:rPr>
        <w:tab/>
      </w:r>
      <w:r w:rsidRPr="00997B88">
        <w:rPr>
          <w:color w:val="auto"/>
        </w:rPr>
        <w:fldChar w:fldCharType="begin"/>
      </w:r>
      <w:r w:rsidRPr="00997B88">
        <w:rPr>
          <w:color w:val="auto"/>
        </w:rPr>
        <w:instrText xml:space="preserve"> PAGEREF _Toc374364142 \h </w:instrText>
      </w:r>
      <w:r w:rsidRPr="00997B88">
        <w:rPr>
          <w:color w:val="auto"/>
        </w:rPr>
      </w:r>
      <w:r w:rsidRPr="00997B88">
        <w:rPr>
          <w:color w:val="auto"/>
        </w:rPr>
        <w:fldChar w:fldCharType="separate"/>
      </w:r>
      <w:r w:rsidR="00CB1E18">
        <w:rPr>
          <w:color w:val="auto"/>
        </w:rPr>
        <w:t>46</w:t>
      </w:r>
      <w:r w:rsidRPr="00997B88">
        <w:rPr>
          <w:color w:val="auto"/>
        </w:rPr>
        <w:fldChar w:fldCharType="end"/>
      </w:r>
    </w:p>
    <w:p w14:paraId="51B72FD7"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Prodotti Qualificati per l'Offerta Open Value</w:t>
      </w:r>
      <w:r w:rsidRPr="00997B88">
        <w:tab/>
      </w:r>
      <w:r w:rsidRPr="00997B88">
        <w:fldChar w:fldCharType="begin"/>
      </w:r>
      <w:r w:rsidRPr="00997B88">
        <w:instrText xml:space="preserve"> PAGEREF _Toc374364143 \h </w:instrText>
      </w:r>
      <w:r w:rsidRPr="00997B88">
        <w:fldChar w:fldCharType="separate"/>
      </w:r>
      <w:r w:rsidR="00CB1E18">
        <w:t>47</w:t>
      </w:r>
      <w:r w:rsidRPr="00997B88">
        <w:fldChar w:fldCharType="end"/>
      </w:r>
    </w:p>
    <w:p w14:paraId="7BB338CC"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Condizioni Aggiornate per i Programmi Contratto Enterprise e Contratto Subscription</w:t>
      </w:r>
      <w:r w:rsidRPr="00997B88">
        <w:tab/>
      </w:r>
      <w:r w:rsidRPr="00997B88">
        <w:fldChar w:fldCharType="begin"/>
      </w:r>
      <w:r w:rsidRPr="00997B88">
        <w:instrText xml:space="preserve"> PAGEREF _Toc374364144 \h </w:instrText>
      </w:r>
      <w:r w:rsidRPr="00997B88">
        <w:fldChar w:fldCharType="separate"/>
      </w:r>
      <w:r w:rsidR="00CB1E18">
        <w:t>47</w:t>
      </w:r>
      <w:r w:rsidRPr="00997B88">
        <w:fldChar w:fldCharType="end"/>
      </w:r>
    </w:p>
    <w:p w14:paraId="2596E751"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Continuità del Servizio per Proroga del Periodo di Validità</w:t>
      </w:r>
      <w:r w:rsidRPr="00997B88">
        <w:tab/>
      </w:r>
      <w:r w:rsidRPr="00997B88">
        <w:fldChar w:fldCharType="begin"/>
      </w:r>
      <w:r w:rsidRPr="00997B88">
        <w:instrText xml:space="preserve"> PAGEREF _Toc374364145 \h </w:instrText>
      </w:r>
      <w:r w:rsidRPr="00997B88">
        <w:fldChar w:fldCharType="separate"/>
      </w:r>
      <w:r w:rsidR="00CB1E18">
        <w:t>51</w:t>
      </w:r>
      <w:r w:rsidRPr="00997B88">
        <w:fldChar w:fldCharType="end"/>
      </w:r>
    </w:p>
    <w:p w14:paraId="2934D5FC" w14:textId="77777777" w:rsidR="006A7972" w:rsidRPr="00997B88" w:rsidRDefault="006A7972" w:rsidP="00D22EC2">
      <w:pPr>
        <w:pStyle w:val="TOC1"/>
        <w:rPr>
          <w:rFonts w:asciiTheme="minorHAnsi" w:eastAsiaTheme="minorEastAsia" w:hAnsiTheme="minorHAnsi" w:cstheme="minorBidi"/>
          <w:b w:val="0"/>
          <w:caps w:val="0"/>
          <w:color w:val="auto"/>
          <w:szCs w:val="22"/>
          <w:lang w:eastAsia="ja-JP"/>
        </w:rPr>
      </w:pPr>
      <w:r w:rsidRPr="00997B88">
        <w:rPr>
          <w:color w:val="auto"/>
        </w:rPr>
        <w:t xml:space="preserve">ARTICOLO 4 </w:t>
      </w:r>
      <w:r w:rsidR="00D22EC2" w:rsidRPr="00B65274">
        <w:rPr>
          <w:color w:val="000000" w:themeColor="text1"/>
        </w:rPr>
        <w:t>–</w:t>
      </w:r>
      <w:r w:rsidRPr="00997B88">
        <w:rPr>
          <w:color w:val="auto"/>
        </w:rPr>
        <w:t xml:space="preserve"> Tipi di Licenze e Corrispettivi</w:t>
      </w:r>
      <w:r w:rsidRPr="00997B88">
        <w:rPr>
          <w:color w:val="auto"/>
        </w:rPr>
        <w:tab/>
      </w:r>
      <w:r w:rsidRPr="00997B88">
        <w:rPr>
          <w:color w:val="auto"/>
        </w:rPr>
        <w:fldChar w:fldCharType="begin"/>
      </w:r>
      <w:r w:rsidRPr="00997B88">
        <w:rPr>
          <w:color w:val="auto"/>
        </w:rPr>
        <w:instrText xml:space="preserve"> PAGEREF _Toc374364146 \h </w:instrText>
      </w:r>
      <w:r w:rsidRPr="00997B88">
        <w:rPr>
          <w:color w:val="auto"/>
        </w:rPr>
      </w:r>
      <w:r w:rsidRPr="00997B88">
        <w:rPr>
          <w:color w:val="auto"/>
        </w:rPr>
        <w:fldChar w:fldCharType="separate"/>
      </w:r>
      <w:r w:rsidR="00CB1E18">
        <w:rPr>
          <w:color w:val="auto"/>
        </w:rPr>
        <w:t>53</w:t>
      </w:r>
      <w:r w:rsidRPr="00997B88">
        <w:rPr>
          <w:color w:val="auto"/>
        </w:rPr>
        <w:fldChar w:fldCharType="end"/>
      </w:r>
    </w:p>
    <w:p w14:paraId="6B01E9EE"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Corrispettivi</w:t>
      </w:r>
      <w:r w:rsidRPr="00997B88">
        <w:tab/>
      </w:r>
      <w:r w:rsidRPr="00997B88">
        <w:fldChar w:fldCharType="begin"/>
      </w:r>
      <w:r w:rsidRPr="00997B88">
        <w:instrText xml:space="preserve"> PAGEREF _Toc374364147 \h </w:instrText>
      </w:r>
      <w:r w:rsidRPr="00997B88">
        <w:fldChar w:fldCharType="separate"/>
      </w:r>
      <w:r w:rsidR="00CB1E18">
        <w:t>53</w:t>
      </w:r>
      <w:r w:rsidRPr="00997B88">
        <w:fldChar w:fldCharType="end"/>
      </w:r>
    </w:p>
    <w:p w14:paraId="437830F1"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Licenza</w:t>
      </w:r>
      <w:r w:rsidRPr="00997B88">
        <w:tab/>
      </w:r>
      <w:r w:rsidRPr="00997B88">
        <w:fldChar w:fldCharType="begin"/>
      </w:r>
      <w:r w:rsidRPr="00997B88">
        <w:instrText xml:space="preserve"> PAGEREF _Toc374364148 \h </w:instrText>
      </w:r>
      <w:r w:rsidRPr="00997B88">
        <w:fldChar w:fldCharType="separate"/>
      </w:r>
      <w:r w:rsidR="00CB1E18">
        <w:t>53</w:t>
      </w:r>
      <w:r w:rsidRPr="00997B88">
        <w:fldChar w:fldCharType="end"/>
      </w:r>
    </w:p>
    <w:p w14:paraId="74FA7386"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Licenza e Software Assurance (L&amp;SA)</w:t>
      </w:r>
      <w:r w:rsidRPr="00997B88">
        <w:tab/>
      </w:r>
      <w:r w:rsidRPr="00997B88">
        <w:fldChar w:fldCharType="begin"/>
      </w:r>
      <w:r w:rsidRPr="00997B88">
        <w:instrText xml:space="preserve"> PAGEREF _Toc374364149 \h </w:instrText>
      </w:r>
      <w:r w:rsidRPr="00997B88">
        <w:fldChar w:fldCharType="separate"/>
      </w:r>
      <w:r w:rsidR="00CB1E18">
        <w:t>53</w:t>
      </w:r>
      <w:r w:rsidRPr="00997B88">
        <w:fldChar w:fldCharType="end"/>
      </w:r>
    </w:p>
    <w:p w14:paraId="472EE40D"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Software Assurance</w:t>
      </w:r>
      <w:r w:rsidRPr="00997B88">
        <w:tab/>
      </w:r>
      <w:r w:rsidRPr="00997B88">
        <w:fldChar w:fldCharType="begin"/>
      </w:r>
      <w:r w:rsidRPr="00997B88">
        <w:instrText xml:space="preserve"> PAGEREF _Toc374364150 \h </w:instrText>
      </w:r>
      <w:r w:rsidRPr="00997B88">
        <w:fldChar w:fldCharType="separate"/>
      </w:r>
      <w:r w:rsidR="00CB1E18">
        <w:t>54</w:t>
      </w:r>
      <w:r w:rsidRPr="00997B88">
        <w:fldChar w:fldCharType="end"/>
      </w:r>
    </w:p>
    <w:p w14:paraId="6CEF90AD"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Licenze Step-Up</w:t>
      </w:r>
      <w:r w:rsidRPr="00997B88">
        <w:tab/>
      </w:r>
      <w:r w:rsidRPr="00997B88">
        <w:fldChar w:fldCharType="begin"/>
      </w:r>
      <w:r w:rsidRPr="00997B88">
        <w:instrText xml:space="preserve"> PAGEREF _Toc374364151 \h </w:instrText>
      </w:r>
      <w:r w:rsidRPr="00997B88">
        <w:fldChar w:fldCharType="separate"/>
      </w:r>
      <w:r w:rsidR="00CB1E18">
        <w:t>55</w:t>
      </w:r>
      <w:r w:rsidRPr="00997B88">
        <w:fldChar w:fldCharType="end"/>
      </w:r>
    </w:p>
    <w:p w14:paraId="3D8E2167"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Licenze “Subscription”</w:t>
      </w:r>
      <w:r w:rsidRPr="00997B88">
        <w:tab/>
      </w:r>
      <w:r w:rsidRPr="00997B88">
        <w:fldChar w:fldCharType="begin"/>
      </w:r>
      <w:r w:rsidRPr="00997B88">
        <w:instrText xml:space="preserve"> PAGEREF _Toc374364152 \h </w:instrText>
      </w:r>
      <w:r w:rsidRPr="00997B88">
        <w:fldChar w:fldCharType="separate"/>
      </w:r>
      <w:r w:rsidR="00CB1E18">
        <w:t>55</w:t>
      </w:r>
      <w:r w:rsidRPr="00997B88">
        <w:fldChar w:fldCharType="end"/>
      </w:r>
    </w:p>
    <w:p w14:paraId="10A43D45"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Aggiornamento</w:t>
      </w:r>
      <w:r w:rsidRPr="00997B88">
        <w:tab/>
      </w:r>
      <w:r w:rsidRPr="00997B88">
        <w:fldChar w:fldCharType="begin"/>
      </w:r>
      <w:r w:rsidRPr="00997B88">
        <w:instrText xml:space="preserve"> PAGEREF _Toc374364153 \h </w:instrText>
      </w:r>
      <w:r w:rsidRPr="00997B88">
        <w:fldChar w:fldCharType="separate"/>
      </w:r>
      <w:r w:rsidR="00CB1E18">
        <w:t>56</w:t>
      </w:r>
      <w:r w:rsidRPr="00997B88">
        <w:fldChar w:fldCharType="end"/>
      </w:r>
    </w:p>
    <w:p w14:paraId="07CF332C"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Aggiornamento e Software Assurance</w:t>
      </w:r>
      <w:r w:rsidRPr="00997B88">
        <w:tab/>
      </w:r>
      <w:r w:rsidRPr="00997B88">
        <w:fldChar w:fldCharType="begin"/>
      </w:r>
      <w:r w:rsidRPr="00997B88">
        <w:instrText xml:space="preserve"> PAGEREF _Toc374364154 \h </w:instrText>
      </w:r>
      <w:r w:rsidRPr="00997B88">
        <w:fldChar w:fldCharType="separate"/>
      </w:r>
      <w:r w:rsidR="00CB1E18">
        <w:t>56</w:t>
      </w:r>
      <w:r w:rsidRPr="00997B88">
        <w:fldChar w:fldCharType="end"/>
      </w:r>
    </w:p>
    <w:p w14:paraId="32EACDD1"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Licenze Work at Home</w:t>
      </w:r>
      <w:r w:rsidRPr="00997B88">
        <w:tab/>
      </w:r>
      <w:r w:rsidRPr="00997B88">
        <w:fldChar w:fldCharType="begin"/>
      </w:r>
      <w:r w:rsidRPr="00997B88">
        <w:instrText xml:space="preserve"> PAGEREF _Toc374364155 \h </w:instrText>
      </w:r>
      <w:r w:rsidRPr="00997B88">
        <w:fldChar w:fldCharType="separate"/>
      </w:r>
      <w:r w:rsidR="00CB1E18">
        <w:t>56</w:t>
      </w:r>
      <w:r w:rsidRPr="00997B88">
        <w:fldChar w:fldCharType="end"/>
      </w:r>
    </w:p>
    <w:p w14:paraId="74E6928E" w14:textId="77777777" w:rsidR="006A7972" w:rsidRPr="00997B88" w:rsidRDefault="006A7972" w:rsidP="00D22EC2">
      <w:pPr>
        <w:pStyle w:val="TOC1"/>
        <w:rPr>
          <w:rFonts w:asciiTheme="minorHAnsi" w:eastAsiaTheme="minorEastAsia" w:hAnsiTheme="minorHAnsi" w:cstheme="minorBidi"/>
          <w:b w:val="0"/>
          <w:caps w:val="0"/>
          <w:color w:val="auto"/>
          <w:szCs w:val="22"/>
          <w:lang w:eastAsia="ja-JP"/>
        </w:rPr>
      </w:pPr>
      <w:r w:rsidRPr="00997B88">
        <w:rPr>
          <w:color w:val="auto"/>
        </w:rPr>
        <w:t xml:space="preserve">Articolo 5 </w:t>
      </w:r>
      <w:r w:rsidR="00D22EC2" w:rsidRPr="00B65274">
        <w:rPr>
          <w:color w:val="000000" w:themeColor="text1"/>
        </w:rPr>
        <w:t>–</w:t>
      </w:r>
      <w:r w:rsidRPr="00997B88">
        <w:rPr>
          <w:color w:val="auto"/>
        </w:rPr>
        <w:t xml:space="preserve"> PREZZI DEI SERVIZI ONLINE e CONDIZIONI DI PAGAMENTO</w:t>
      </w:r>
      <w:r w:rsidRPr="00997B88">
        <w:rPr>
          <w:color w:val="auto"/>
        </w:rPr>
        <w:tab/>
      </w:r>
      <w:r w:rsidRPr="00997B88">
        <w:rPr>
          <w:color w:val="auto"/>
        </w:rPr>
        <w:fldChar w:fldCharType="begin"/>
      </w:r>
      <w:r w:rsidRPr="00997B88">
        <w:rPr>
          <w:color w:val="auto"/>
        </w:rPr>
        <w:instrText xml:space="preserve"> PAGEREF _Toc374364156 \h </w:instrText>
      </w:r>
      <w:r w:rsidRPr="00997B88">
        <w:rPr>
          <w:color w:val="auto"/>
        </w:rPr>
      </w:r>
      <w:r w:rsidRPr="00997B88">
        <w:rPr>
          <w:color w:val="auto"/>
        </w:rPr>
        <w:fldChar w:fldCharType="separate"/>
      </w:r>
      <w:r w:rsidR="00CB1E18">
        <w:rPr>
          <w:color w:val="auto"/>
        </w:rPr>
        <w:t>57</w:t>
      </w:r>
      <w:r w:rsidRPr="00997B88">
        <w:rPr>
          <w:color w:val="auto"/>
        </w:rPr>
        <w:fldChar w:fldCharType="end"/>
      </w:r>
    </w:p>
    <w:p w14:paraId="4C91444D"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Prezzi dei Servizi Online e Condizioni di Pagamento</w:t>
      </w:r>
      <w:r w:rsidRPr="00997B88">
        <w:tab/>
      </w:r>
      <w:r w:rsidRPr="00997B88">
        <w:fldChar w:fldCharType="begin"/>
      </w:r>
      <w:r w:rsidRPr="00997B88">
        <w:instrText xml:space="preserve"> PAGEREF _Toc374364157 \h </w:instrText>
      </w:r>
      <w:r w:rsidRPr="00997B88">
        <w:fldChar w:fldCharType="separate"/>
      </w:r>
      <w:r w:rsidR="00CB1E18">
        <w:t>57</w:t>
      </w:r>
      <w:r w:rsidRPr="00997B88">
        <w:fldChar w:fldCharType="end"/>
      </w:r>
    </w:p>
    <w:p w14:paraId="7BF61B68"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Periodo di Validità dell'Abbonamento ai Servizi Online</w:t>
      </w:r>
      <w:r w:rsidRPr="00997B88">
        <w:tab/>
      </w:r>
      <w:r w:rsidRPr="00997B88">
        <w:fldChar w:fldCharType="begin"/>
      </w:r>
      <w:r w:rsidRPr="00997B88">
        <w:instrText xml:space="preserve"> PAGEREF _Toc374364158 \h </w:instrText>
      </w:r>
      <w:r w:rsidRPr="00997B88">
        <w:fldChar w:fldCharType="separate"/>
      </w:r>
      <w:r w:rsidR="00CB1E18">
        <w:t>58</w:t>
      </w:r>
      <w:r w:rsidRPr="00997B88">
        <w:fldChar w:fldCharType="end"/>
      </w:r>
    </w:p>
    <w:p w14:paraId="2B865207"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Acquisti e Rinnovo Automatico di Servizi Online</w:t>
      </w:r>
      <w:r w:rsidRPr="00997B88">
        <w:tab/>
      </w:r>
      <w:r w:rsidRPr="00997B88">
        <w:fldChar w:fldCharType="begin"/>
      </w:r>
      <w:r w:rsidRPr="00997B88">
        <w:instrText xml:space="preserve"> PAGEREF _Toc374364159 \h </w:instrText>
      </w:r>
      <w:r w:rsidRPr="00997B88">
        <w:fldChar w:fldCharType="separate"/>
      </w:r>
      <w:r w:rsidR="00CB1E18">
        <w:t>59</w:t>
      </w:r>
      <w:r w:rsidRPr="00997B88">
        <w:fldChar w:fldCharType="end"/>
      </w:r>
    </w:p>
    <w:p w14:paraId="5B05AA16"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Gestione degli Stati di Rinnovo e di Rinnovo Automatico</w:t>
      </w:r>
      <w:r w:rsidRPr="00997B88">
        <w:tab/>
      </w:r>
      <w:r w:rsidRPr="00997B88">
        <w:fldChar w:fldCharType="begin"/>
      </w:r>
      <w:r w:rsidRPr="00997B88">
        <w:instrText xml:space="preserve"> PAGEREF _Toc374364160 \h </w:instrText>
      </w:r>
      <w:r w:rsidRPr="00997B88">
        <w:fldChar w:fldCharType="separate"/>
      </w:r>
      <w:r w:rsidR="00CB1E18">
        <w:t>59</w:t>
      </w:r>
      <w:r w:rsidRPr="00997B88">
        <w:fldChar w:fldCharType="end"/>
      </w:r>
    </w:p>
    <w:p w14:paraId="035AFC24"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Annullamento dei Servizi Online</w:t>
      </w:r>
      <w:r w:rsidRPr="00997B88">
        <w:tab/>
      </w:r>
      <w:r w:rsidRPr="00997B88">
        <w:fldChar w:fldCharType="begin"/>
      </w:r>
      <w:r w:rsidRPr="00997B88">
        <w:instrText xml:space="preserve"> PAGEREF _Toc374364161 \h </w:instrText>
      </w:r>
      <w:r w:rsidRPr="00997B88">
        <w:fldChar w:fldCharType="separate"/>
      </w:r>
      <w:r w:rsidR="00CB1E18">
        <w:t>59</w:t>
      </w:r>
      <w:r w:rsidRPr="00997B88">
        <w:fldChar w:fldCharType="end"/>
      </w:r>
    </w:p>
    <w:p w14:paraId="5487A501"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Opzioni relative alle Condizioni di Pagamento dei Servizi Online</w:t>
      </w:r>
      <w:r w:rsidRPr="00997B88">
        <w:tab/>
      </w:r>
      <w:r w:rsidRPr="00997B88">
        <w:fldChar w:fldCharType="begin"/>
      </w:r>
      <w:r w:rsidRPr="00997B88">
        <w:instrText xml:space="preserve"> PAGEREF _Toc374364162 \h </w:instrText>
      </w:r>
      <w:r w:rsidRPr="00997B88">
        <w:fldChar w:fldCharType="separate"/>
      </w:r>
      <w:r w:rsidR="00CB1E18">
        <w:t>59</w:t>
      </w:r>
      <w:r w:rsidRPr="00997B88">
        <w:fldChar w:fldCharType="end"/>
      </w:r>
    </w:p>
    <w:p w14:paraId="72D1EC7B"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Requisiti di Acquisto Minimo per i Servizi Online in Volume Licensing</w:t>
      </w:r>
      <w:r w:rsidRPr="00997B88">
        <w:tab/>
      </w:r>
      <w:r w:rsidRPr="00997B88">
        <w:fldChar w:fldCharType="begin"/>
      </w:r>
      <w:r w:rsidRPr="00997B88">
        <w:instrText xml:space="preserve"> PAGEREF _Toc374364163 \h </w:instrText>
      </w:r>
      <w:r w:rsidRPr="00997B88">
        <w:fldChar w:fldCharType="separate"/>
      </w:r>
      <w:r w:rsidR="00CB1E18">
        <w:t>60</w:t>
      </w:r>
      <w:r w:rsidRPr="00997B88">
        <w:fldChar w:fldCharType="end"/>
      </w:r>
    </w:p>
    <w:p w14:paraId="7A6A11B5"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olor w:val="auto"/>
        </w:rPr>
        <w:t>Servizi di Windows Azure</w:t>
      </w:r>
      <w:r w:rsidRPr="00997B88">
        <w:rPr>
          <w:color w:val="auto"/>
        </w:rPr>
        <w:tab/>
      </w:r>
      <w:r w:rsidRPr="00997B88">
        <w:rPr>
          <w:color w:val="auto"/>
        </w:rPr>
        <w:fldChar w:fldCharType="begin"/>
      </w:r>
      <w:r w:rsidRPr="00997B88">
        <w:rPr>
          <w:color w:val="auto"/>
        </w:rPr>
        <w:instrText xml:space="preserve"> PAGEREF _Toc374364164 \h </w:instrText>
      </w:r>
      <w:r w:rsidRPr="00997B88">
        <w:rPr>
          <w:color w:val="auto"/>
        </w:rPr>
      </w:r>
      <w:r w:rsidRPr="00997B88">
        <w:rPr>
          <w:color w:val="auto"/>
        </w:rPr>
        <w:fldChar w:fldCharType="separate"/>
      </w:r>
      <w:r w:rsidR="00CB1E18">
        <w:rPr>
          <w:color w:val="auto"/>
        </w:rPr>
        <w:t>60</w:t>
      </w:r>
      <w:r w:rsidRPr="00997B88">
        <w:rPr>
          <w:color w:val="auto"/>
        </w:rPr>
        <w:fldChar w:fldCharType="end"/>
      </w:r>
    </w:p>
    <w:p w14:paraId="523643AA"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Office 365 in Open</w:t>
      </w:r>
      <w:r w:rsidRPr="00997B88">
        <w:tab/>
      </w:r>
      <w:r w:rsidRPr="00997B88">
        <w:fldChar w:fldCharType="begin"/>
      </w:r>
      <w:r w:rsidRPr="00997B88">
        <w:instrText xml:space="preserve"> PAGEREF _Toc374364165 \h </w:instrText>
      </w:r>
      <w:r w:rsidRPr="00997B88">
        <w:fldChar w:fldCharType="separate"/>
      </w:r>
      <w:r w:rsidR="00CB1E18">
        <w:t>61</w:t>
      </w:r>
      <w:r w:rsidRPr="00997B88">
        <w:fldChar w:fldCharType="end"/>
      </w:r>
    </w:p>
    <w:p w14:paraId="06CEB4CA"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Disponibilità internazionale del Servizio Online</w:t>
      </w:r>
      <w:r w:rsidRPr="00997B88">
        <w:tab/>
      </w:r>
      <w:r w:rsidRPr="00997B88">
        <w:fldChar w:fldCharType="begin"/>
      </w:r>
      <w:r w:rsidRPr="00997B88">
        <w:instrText xml:space="preserve"> PAGEREF _Toc374364167 \h </w:instrText>
      </w:r>
      <w:r w:rsidRPr="00997B88">
        <w:fldChar w:fldCharType="separate"/>
      </w:r>
      <w:r w:rsidR="00CB1E18">
        <w:t>62</w:t>
      </w:r>
      <w:r w:rsidRPr="00997B88">
        <w:fldChar w:fldCharType="end"/>
      </w:r>
    </w:p>
    <w:p w14:paraId="42FA6FAA"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Condizioni Aggiuntive per i Servizi Online</w:t>
      </w:r>
      <w:r w:rsidRPr="00997B88">
        <w:tab/>
      </w:r>
      <w:r w:rsidRPr="00997B88">
        <w:fldChar w:fldCharType="begin"/>
      </w:r>
      <w:r w:rsidRPr="00997B88">
        <w:instrText xml:space="preserve"> PAGEREF _Toc374364168 \h </w:instrText>
      </w:r>
      <w:r w:rsidRPr="00997B88">
        <w:fldChar w:fldCharType="separate"/>
      </w:r>
      <w:r w:rsidR="00CB1E18">
        <w:t>62</w:t>
      </w:r>
      <w:r w:rsidRPr="00997B88">
        <w:fldChar w:fldCharType="end"/>
      </w:r>
    </w:p>
    <w:p w14:paraId="1C9AB523" w14:textId="77777777" w:rsidR="006A7972" w:rsidRPr="00997B88" w:rsidRDefault="006A7972" w:rsidP="00D22EC2">
      <w:pPr>
        <w:pStyle w:val="TOC1"/>
        <w:rPr>
          <w:rFonts w:asciiTheme="minorHAnsi" w:eastAsiaTheme="minorEastAsia" w:hAnsiTheme="minorHAnsi" w:cstheme="minorBidi"/>
          <w:b w:val="0"/>
          <w:caps w:val="0"/>
          <w:color w:val="auto"/>
          <w:szCs w:val="22"/>
          <w:lang w:eastAsia="ja-JP"/>
        </w:rPr>
      </w:pPr>
      <w:r w:rsidRPr="00997B88">
        <w:rPr>
          <w:color w:val="auto"/>
        </w:rPr>
        <w:t xml:space="preserve">ARTICOLO 6 </w:t>
      </w:r>
      <w:r w:rsidR="00D22EC2" w:rsidRPr="00B65274">
        <w:rPr>
          <w:color w:val="000000" w:themeColor="text1"/>
        </w:rPr>
        <w:t>–</w:t>
      </w:r>
      <w:r w:rsidRPr="00997B88">
        <w:rPr>
          <w:color w:val="auto"/>
        </w:rPr>
        <w:t xml:space="preserve"> Regole per il Rinnovo di Software Assurance</w:t>
      </w:r>
      <w:r w:rsidRPr="00997B88">
        <w:rPr>
          <w:color w:val="auto"/>
        </w:rPr>
        <w:tab/>
      </w:r>
      <w:r w:rsidRPr="00997B88">
        <w:rPr>
          <w:color w:val="auto"/>
        </w:rPr>
        <w:fldChar w:fldCharType="begin"/>
      </w:r>
      <w:r w:rsidRPr="00997B88">
        <w:rPr>
          <w:color w:val="auto"/>
        </w:rPr>
        <w:instrText xml:space="preserve"> PAGEREF _Toc374364169 \h </w:instrText>
      </w:r>
      <w:r w:rsidRPr="00997B88">
        <w:rPr>
          <w:color w:val="auto"/>
        </w:rPr>
      </w:r>
      <w:r w:rsidRPr="00997B88">
        <w:rPr>
          <w:color w:val="auto"/>
        </w:rPr>
        <w:fldChar w:fldCharType="separate"/>
      </w:r>
      <w:r w:rsidR="00CB1E18">
        <w:rPr>
          <w:color w:val="auto"/>
        </w:rPr>
        <w:t>63</w:t>
      </w:r>
      <w:r w:rsidRPr="00997B88">
        <w:rPr>
          <w:color w:val="auto"/>
        </w:rPr>
        <w:fldChar w:fldCharType="end"/>
      </w:r>
    </w:p>
    <w:p w14:paraId="7623B429" w14:textId="77777777" w:rsidR="006A7972" w:rsidRPr="00997B88" w:rsidRDefault="006A7972">
      <w:pPr>
        <w:pStyle w:val="TOC4"/>
        <w:rPr>
          <w:rFonts w:asciiTheme="minorHAnsi" w:eastAsiaTheme="minorEastAsia" w:hAnsiTheme="minorHAnsi" w:cstheme="minorBidi"/>
          <w:noProof/>
          <w:sz w:val="22"/>
          <w:szCs w:val="22"/>
          <w:lang w:eastAsia="ja-JP"/>
        </w:rPr>
      </w:pPr>
      <w:r w:rsidRPr="00997B88">
        <w:rPr>
          <w:rFonts w:cs="Tahoma"/>
          <w:noProof/>
        </w:rPr>
        <w:t>Licenza Open</w:t>
      </w:r>
      <w:r w:rsidRPr="00997B88">
        <w:rPr>
          <w:noProof/>
        </w:rPr>
        <w:tab/>
      </w:r>
      <w:r w:rsidRPr="00997B88">
        <w:rPr>
          <w:noProof/>
        </w:rPr>
        <w:fldChar w:fldCharType="begin"/>
      </w:r>
      <w:r w:rsidRPr="00997B88">
        <w:rPr>
          <w:noProof/>
        </w:rPr>
        <w:instrText xml:space="preserve"> PAGEREF _Toc374364170 \h </w:instrText>
      </w:r>
      <w:r w:rsidRPr="00997B88">
        <w:rPr>
          <w:noProof/>
        </w:rPr>
      </w:r>
      <w:r w:rsidRPr="00997B88">
        <w:rPr>
          <w:noProof/>
        </w:rPr>
        <w:fldChar w:fldCharType="separate"/>
      </w:r>
      <w:r w:rsidR="00CB1E18">
        <w:rPr>
          <w:noProof/>
        </w:rPr>
        <w:t>63</w:t>
      </w:r>
      <w:r w:rsidRPr="00997B88">
        <w:rPr>
          <w:noProof/>
        </w:rPr>
        <w:fldChar w:fldCharType="end"/>
      </w:r>
    </w:p>
    <w:p w14:paraId="52C38ECA" w14:textId="77777777" w:rsidR="006A7972" w:rsidRPr="00997B88" w:rsidRDefault="006A7972">
      <w:pPr>
        <w:pStyle w:val="TOC4"/>
        <w:rPr>
          <w:rFonts w:asciiTheme="minorHAnsi" w:eastAsiaTheme="minorEastAsia" w:hAnsiTheme="minorHAnsi" w:cstheme="minorBidi"/>
          <w:noProof/>
          <w:sz w:val="22"/>
          <w:szCs w:val="22"/>
          <w:lang w:eastAsia="ja-JP"/>
        </w:rPr>
      </w:pPr>
      <w:r w:rsidRPr="00997B88">
        <w:rPr>
          <w:rFonts w:cs="Tahoma"/>
          <w:noProof/>
        </w:rPr>
        <w:t>Open Value 20xx</w:t>
      </w:r>
      <w:r w:rsidRPr="00997B88">
        <w:rPr>
          <w:noProof/>
        </w:rPr>
        <w:tab/>
      </w:r>
      <w:r w:rsidRPr="00997B88">
        <w:rPr>
          <w:noProof/>
        </w:rPr>
        <w:fldChar w:fldCharType="begin"/>
      </w:r>
      <w:r w:rsidRPr="00997B88">
        <w:rPr>
          <w:noProof/>
        </w:rPr>
        <w:instrText xml:space="preserve"> PAGEREF _Toc374364171 \h </w:instrText>
      </w:r>
      <w:r w:rsidRPr="00997B88">
        <w:rPr>
          <w:noProof/>
        </w:rPr>
      </w:r>
      <w:r w:rsidRPr="00997B88">
        <w:rPr>
          <w:noProof/>
        </w:rPr>
        <w:fldChar w:fldCharType="separate"/>
      </w:r>
      <w:r w:rsidR="00CB1E18">
        <w:rPr>
          <w:noProof/>
        </w:rPr>
        <w:t>63</w:t>
      </w:r>
      <w:r w:rsidRPr="00997B88">
        <w:rPr>
          <w:noProof/>
        </w:rPr>
        <w:fldChar w:fldCharType="end"/>
      </w:r>
    </w:p>
    <w:p w14:paraId="3349CC00" w14:textId="77777777" w:rsidR="006A7972" w:rsidRPr="00997B88" w:rsidRDefault="006A7972">
      <w:pPr>
        <w:pStyle w:val="TOC4"/>
        <w:rPr>
          <w:rFonts w:asciiTheme="minorHAnsi" w:eastAsiaTheme="minorEastAsia" w:hAnsiTheme="minorHAnsi" w:cstheme="minorBidi"/>
          <w:noProof/>
          <w:sz w:val="22"/>
          <w:szCs w:val="22"/>
          <w:lang w:eastAsia="ja-JP"/>
        </w:rPr>
      </w:pPr>
      <w:r w:rsidRPr="00997B88">
        <w:rPr>
          <w:rFonts w:cs="Tahoma"/>
          <w:noProof/>
        </w:rPr>
        <w:t>Select 20xx</w:t>
      </w:r>
      <w:r w:rsidRPr="00997B88">
        <w:rPr>
          <w:noProof/>
        </w:rPr>
        <w:tab/>
      </w:r>
      <w:r w:rsidRPr="00997B88">
        <w:rPr>
          <w:noProof/>
        </w:rPr>
        <w:fldChar w:fldCharType="begin"/>
      </w:r>
      <w:r w:rsidRPr="00997B88">
        <w:rPr>
          <w:noProof/>
        </w:rPr>
        <w:instrText xml:space="preserve"> PAGEREF _Toc374364172 \h </w:instrText>
      </w:r>
      <w:r w:rsidRPr="00997B88">
        <w:rPr>
          <w:noProof/>
        </w:rPr>
      </w:r>
      <w:r w:rsidRPr="00997B88">
        <w:rPr>
          <w:noProof/>
        </w:rPr>
        <w:fldChar w:fldCharType="separate"/>
      </w:r>
      <w:r w:rsidR="00CB1E18">
        <w:rPr>
          <w:noProof/>
        </w:rPr>
        <w:t>63</w:t>
      </w:r>
      <w:r w:rsidRPr="00997B88">
        <w:rPr>
          <w:noProof/>
        </w:rPr>
        <w:fldChar w:fldCharType="end"/>
      </w:r>
    </w:p>
    <w:p w14:paraId="3123F611" w14:textId="77777777" w:rsidR="006A7972" w:rsidRPr="00997B88" w:rsidRDefault="006A7972">
      <w:pPr>
        <w:pStyle w:val="TOC4"/>
        <w:rPr>
          <w:rFonts w:asciiTheme="minorHAnsi" w:eastAsiaTheme="minorEastAsia" w:hAnsiTheme="minorHAnsi" w:cstheme="minorBidi"/>
          <w:noProof/>
          <w:sz w:val="22"/>
          <w:szCs w:val="22"/>
          <w:lang w:eastAsia="ja-JP"/>
        </w:rPr>
      </w:pPr>
      <w:r w:rsidRPr="00997B88">
        <w:rPr>
          <w:noProof/>
        </w:rPr>
        <w:t>Rinnovo della Copertura ai sensi del Medesimo Contratto</w:t>
      </w:r>
      <w:r w:rsidRPr="00997B88">
        <w:rPr>
          <w:noProof/>
        </w:rPr>
        <w:tab/>
      </w:r>
      <w:r w:rsidRPr="00997B88">
        <w:rPr>
          <w:noProof/>
        </w:rPr>
        <w:fldChar w:fldCharType="begin"/>
      </w:r>
      <w:r w:rsidRPr="00997B88">
        <w:rPr>
          <w:noProof/>
        </w:rPr>
        <w:instrText xml:space="preserve"> PAGEREF _Toc374364173 \h </w:instrText>
      </w:r>
      <w:r w:rsidRPr="00997B88">
        <w:rPr>
          <w:noProof/>
        </w:rPr>
      </w:r>
      <w:r w:rsidRPr="00997B88">
        <w:rPr>
          <w:noProof/>
        </w:rPr>
        <w:fldChar w:fldCharType="separate"/>
      </w:r>
      <w:r w:rsidR="00CB1E18">
        <w:rPr>
          <w:noProof/>
        </w:rPr>
        <w:t>63</w:t>
      </w:r>
      <w:r w:rsidRPr="00997B88">
        <w:rPr>
          <w:noProof/>
        </w:rPr>
        <w:fldChar w:fldCharType="end"/>
      </w:r>
    </w:p>
    <w:p w14:paraId="4BA3AA64" w14:textId="77777777" w:rsidR="006A7972" w:rsidRPr="00997B88" w:rsidRDefault="006A7972">
      <w:pPr>
        <w:pStyle w:val="TOC4"/>
        <w:rPr>
          <w:rFonts w:asciiTheme="minorHAnsi" w:eastAsiaTheme="minorEastAsia" w:hAnsiTheme="minorHAnsi" w:cstheme="minorBidi"/>
          <w:noProof/>
          <w:sz w:val="22"/>
          <w:szCs w:val="22"/>
          <w:lang w:eastAsia="ja-JP"/>
        </w:rPr>
      </w:pPr>
      <w:r w:rsidRPr="00997B88">
        <w:rPr>
          <w:noProof/>
        </w:rPr>
        <w:t>Rinnovo della Copertura con un Contratto Separato</w:t>
      </w:r>
      <w:r w:rsidRPr="00997B88">
        <w:rPr>
          <w:noProof/>
        </w:rPr>
        <w:tab/>
      </w:r>
      <w:r w:rsidRPr="00997B88">
        <w:rPr>
          <w:noProof/>
        </w:rPr>
        <w:fldChar w:fldCharType="begin"/>
      </w:r>
      <w:r w:rsidRPr="00997B88">
        <w:rPr>
          <w:noProof/>
        </w:rPr>
        <w:instrText xml:space="preserve"> PAGEREF _Toc374364174 \h </w:instrText>
      </w:r>
      <w:r w:rsidRPr="00997B88">
        <w:rPr>
          <w:noProof/>
        </w:rPr>
      </w:r>
      <w:r w:rsidRPr="00997B88">
        <w:rPr>
          <w:noProof/>
        </w:rPr>
        <w:fldChar w:fldCharType="separate"/>
      </w:r>
      <w:r w:rsidR="00CB1E18">
        <w:rPr>
          <w:noProof/>
        </w:rPr>
        <w:t>64</w:t>
      </w:r>
      <w:r w:rsidRPr="00997B88">
        <w:rPr>
          <w:noProof/>
        </w:rPr>
        <w:fldChar w:fldCharType="end"/>
      </w:r>
    </w:p>
    <w:p w14:paraId="60CC8B5A" w14:textId="77777777" w:rsidR="006A7972" w:rsidRPr="00997B88" w:rsidRDefault="006A7972">
      <w:pPr>
        <w:pStyle w:val="TOC4"/>
        <w:rPr>
          <w:rFonts w:asciiTheme="minorHAnsi" w:eastAsiaTheme="minorEastAsia" w:hAnsiTheme="minorHAnsi" w:cstheme="minorBidi"/>
          <w:noProof/>
          <w:sz w:val="22"/>
          <w:szCs w:val="22"/>
          <w:lang w:eastAsia="ja-JP"/>
        </w:rPr>
      </w:pPr>
      <w:r w:rsidRPr="00997B88">
        <w:rPr>
          <w:rFonts w:cs="Tahoma"/>
          <w:noProof/>
        </w:rPr>
        <w:t>Select Plus 20xx</w:t>
      </w:r>
      <w:r w:rsidRPr="00997B88">
        <w:rPr>
          <w:noProof/>
        </w:rPr>
        <w:tab/>
      </w:r>
      <w:r w:rsidRPr="00997B88">
        <w:rPr>
          <w:noProof/>
        </w:rPr>
        <w:fldChar w:fldCharType="begin"/>
      </w:r>
      <w:r w:rsidRPr="00997B88">
        <w:rPr>
          <w:noProof/>
        </w:rPr>
        <w:instrText xml:space="preserve"> PAGEREF _Toc374364175 \h </w:instrText>
      </w:r>
      <w:r w:rsidRPr="00997B88">
        <w:rPr>
          <w:noProof/>
        </w:rPr>
      </w:r>
      <w:r w:rsidRPr="00997B88">
        <w:rPr>
          <w:noProof/>
        </w:rPr>
        <w:fldChar w:fldCharType="separate"/>
      </w:r>
      <w:r w:rsidR="00CB1E18">
        <w:rPr>
          <w:noProof/>
        </w:rPr>
        <w:t>64</w:t>
      </w:r>
      <w:r w:rsidRPr="00997B88">
        <w:rPr>
          <w:noProof/>
        </w:rPr>
        <w:fldChar w:fldCharType="end"/>
      </w:r>
    </w:p>
    <w:p w14:paraId="220AF169" w14:textId="77777777" w:rsidR="006A7972" w:rsidRPr="00997B88" w:rsidRDefault="006A7972">
      <w:pPr>
        <w:pStyle w:val="TOC4"/>
        <w:rPr>
          <w:rFonts w:asciiTheme="minorHAnsi" w:eastAsiaTheme="minorEastAsia" w:hAnsiTheme="minorHAnsi" w:cstheme="minorBidi"/>
          <w:noProof/>
          <w:sz w:val="22"/>
          <w:szCs w:val="22"/>
          <w:lang w:eastAsia="ja-JP"/>
        </w:rPr>
      </w:pPr>
      <w:r w:rsidRPr="00997B88">
        <w:rPr>
          <w:rFonts w:cs="Tahoma"/>
          <w:noProof/>
        </w:rPr>
        <w:t>Contratto Enterprise 2011 e versioni successive</w:t>
      </w:r>
      <w:r w:rsidRPr="00997B88">
        <w:rPr>
          <w:noProof/>
        </w:rPr>
        <w:tab/>
      </w:r>
      <w:r w:rsidRPr="00997B88">
        <w:rPr>
          <w:noProof/>
        </w:rPr>
        <w:fldChar w:fldCharType="begin"/>
      </w:r>
      <w:r w:rsidRPr="00997B88">
        <w:rPr>
          <w:noProof/>
        </w:rPr>
        <w:instrText xml:space="preserve"> PAGEREF _Toc374364176 \h </w:instrText>
      </w:r>
      <w:r w:rsidRPr="00997B88">
        <w:rPr>
          <w:noProof/>
        </w:rPr>
      </w:r>
      <w:r w:rsidRPr="00997B88">
        <w:rPr>
          <w:noProof/>
        </w:rPr>
        <w:fldChar w:fldCharType="separate"/>
      </w:r>
      <w:r w:rsidR="00CB1E18">
        <w:rPr>
          <w:noProof/>
        </w:rPr>
        <w:t>64</w:t>
      </w:r>
      <w:r w:rsidRPr="00997B88">
        <w:rPr>
          <w:noProof/>
        </w:rPr>
        <w:fldChar w:fldCharType="end"/>
      </w:r>
    </w:p>
    <w:p w14:paraId="18DC0A56" w14:textId="77777777" w:rsidR="006A7972" w:rsidRPr="00997B88" w:rsidRDefault="006A7972">
      <w:pPr>
        <w:pStyle w:val="TOC4"/>
        <w:rPr>
          <w:rFonts w:asciiTheme="minorHAnsi" w:eastAsiaTheme="minorEastAsia" w:hAnsiTheme="minorHAnsi" w:cstheme="minorBidi"/>
          <w:noProof/>
          <w:sz w:val="22"/>
          <w:szCs w:val="22"/>
          <w:lang w:eastAsia="ja-JP"/>
        </w:rPr>
      </w:pPr>
      <w:r w:rsidRPr="00997B88">
        <w:rPr>
          <w:rFonts w:cs="Tahoma"/>
          <w:noProof/>
        </w:rPr>
        <w:t>Contratto Enterprise Prima del 2011</w:t>
      </w:r>
      <w:r w:rsidRPr="00997B88">
        <w:rPr>
          <w:noProof/>
        </w:rPr>
        <w:tab/>
      </w:r>
      <w:r w:rsidRPr="00997B88">
        <w:rPr>
          <w:noProof/>
        </w:rPr>
        <w:fldChar w:fldCharType="begin"/>
      </w:r>
      <w:r w:rsidRPr="00997B88">
        <w:rPr>
          <w:noProof/>
        </w:rPr>
        <w:instrText xml:space="preserve"> PAGEREF _Toc374364177 \h </w:instrText>
      </w:r>
      <w:r w:rsidRPr="00997B88">
        <w:rPr>
          <w:noProof/>
        </w:rPr>
      </w:r>
      <w:r w:rsidRPr="00997B88">
        <w:rPr>
          <w:noProof/>
        </w:rPr>
        <w:fldChar w:fldCharType="separate"/>
      </w:r>
      <w:r w:rsidR="00CB1E18">
        <w:rPr>
          <w:noProof/>
        </w:rPr>
        <w:t>65</w:t>
      </w:r>
      <w:r w:rsidRPr="00997B88">
        <w:rPr>
          <w:noProof/>
        </w:rPr>
        <w:fldChar w:fldCharType="end"/>
      </w:r>
    </w:p>
    <w:p w14:paraId="4C8539C4" w14:textId="77777777" w:rsidR="006A7972" w:rsidRPr="00997B88" w:rsidRDefault="006A7972">
      <w:pPr>
        <w:pStyle w:val="TOC4"/>
        <w:rPr>
          <w:rFonts w:asciiTheme="minorHAnsi" w:eastAsiaTheme="minorEastAsia" w:hAnsiTheme="minorHAnsi" w:cstheme="minorBidi"/>
          <w:noProof/>
          <w:sz w:val="22"/>
          <w:szCs w:val="22"/>
          <w:lang w:eastAsia="ja-JP"/>
        </w:rPr>
      </w:pPr>
      <w:r w:rsidRPr="00997B88">
        <w:rPr>
          <w:rFonts w:cs="Tahoma"/>
          <w:noProof/>
        </w:rPr>
        <w:t>Rinnovo Incrociato dei Programmi</w:t>
      </w:r>
      <w:r w:rsidRPr="00997B88">
        <w:rPr>
          <w:noProof/>
        </w:rPr>
        <w:tab/>
      </w:r>
      <w:r w:rsidRPr="00997B88">
        <w:rPr>
          <w:noProof/>
        </w:rPr>
        <w:fldChar w:fldCharType="begin"/>
      </w:r>
      <w:r w:rsidRPr="00997B88">
        <w:rPr>
          <w:noProof/>
        </w:rPr>
        <w:instrText xml:space="preserve"> PAGEREF _Toc374364178 \h </w:instrText>
      </w:r>
      <w:r w:rsidRPr="00997B88">
        <w:rPr>
          <w:noProof/>
        </w:rPr>
      </w:r>
      <w:r w:rsidRPr="00997B88">
        <w:rPr>
          <w:noProof/>
        </w:rPr>
        <w:fldChar w:fldCharType="separate"/>
      </w:r>
      <w:r w:rsidR="00CB1E18">
        <w:rPr>
          <w:noProof/>
        </w:rPr>
        <w:t>65</w:t>
      </w:r>
      <w:r w:rsidRPr="00997B88">
        <w:rPr>
          <w:noProof/>
        </w:rPr>
        <w:fldChar w:fldCharType="end"/>
      </w:r>
    </w:p>
    <w:p w14:paraId="2E05FAB5" w14:textId="77777777" w:rsidR="006A7972" w:rsidRPr="00997B88" w:rsidRDefault="006A7972" w:rsidP="00D22EC2">
      <w:pPr>
        <w:pStyle w:val="TOC1"/>
        <w:rPr>
          <w:rFonts w:asciiTheme="minorHAnsi" w:eastAsiaTheme="minorEastAsia" w:hAnsiTheme="minorHAnsi" w:cstheme="minorBidi"/>
          <w:b w:val="0"/>
          <w:caps w:val="0"/>
          <w:color w:val="auto"/>
          <w:szCs w:val="22"/>
          <w:lang w:eastAsia="ja-JP"/>
        </w:rPr>
      </w:pPr>
      <w:r w:rsidRPr="00997B88">
        <w:rPr>
          <w:color w:val="auto"/>
        </w:rPr>
        <w:t xml:space="preserve">ARTICOLO 7 </w:t>
      </w:r>
      <w:r w:rsidR="00D22EC2" w:rsidRPr="00B65274">
        <w:rPr>
          <w:color w:val="000000" w:themeColor="text1"/>
        </w:rPr>
        <w:t>–</w:t>
      </w:r>
      <w:r w:rsidRPr="00997B88">
        <w:rPr>
          <w:color w:val="auto"/>
        </w:rPr>
        <w:t xml:space="preserve"> Vantaggi del Programma, di Software Assurance </w:t>
      </w:r>
      <w:r w:rsidR="00997B88">
        <w:rPr>
          <w:color w:val="auto"/>
        </w:rPr>
        <w:br/>
      </w:r>
      <w:r w:rsidRPr="00997B88">
        <w:rPr>
          <w:color w:val="auto"/>
        </w:rPr>
        <w:t>(SA) e dei Servizi Online (OLS)</w:t>
      </w:r>
      <w:r w:rsidRPr="00997B88">
        <w:rPr>
          <w:color w:val="auto"/>
        </w:rPr>
        <w:tab/>
      </w:r>
      <w:r w:rsidRPr="00997B88">
        <w:rPr>
          <w:color w:val="auto"/>
        </w:rPr>
        <w:fldChar w:fldCharType="begin"/>
      </w:r>
      <w:r w:rsidRPr="00997B88">
        <w:rPr>
          <w:color w:val="auto"/>
        </w:rPr>
        <w:instrText xml:space="preserve"> PAGEREF _Toc374364179 \h </w:instrText>
      </w:r>
      <w:r w:rsidRPr="00997B88">
        <w:rPr>
          <w:color w:val="auto"/>
        </w:rPr>
      </w:r>
      <w:r w:rsidRPr="00997B88">
        <w:rPr>
          <w:color w:val="auto"/>
        </w:rPr>
        <w:fldChar w:fldCharType="separate"/>
      </w:r>
      <w:r w:rsidR="00CB1E18">
        <w:rPr>
          <w:color w:val="auto"/>
        </w:rPr>
        <w:t>66</w:t>
      </w:r>
      <w:r w:rsidRPr="00997B88">
        <w:rPr>
          <w:color w:val="auto"/>
        </w:rPr>
        <w:fldChar w:fldCharType="end"/>
      </w:r>
    </w:p>
    <w:p w14:paraId="366FB7D0" w14:textId="77777777" w:rsidR="006A7972" w:rsidRPr="00997B88" w:rsidRDefault="006A7972">
      <w:pPr>
        <w:pStyle w:val="TOC2"/>
        <w:rPr>
          <w:rFonts w:asciiTheme="minorHAnsi" w:eastAsiaTheme="minorEastAsia" w:hAnsiTheme="minorHAnsi" w:cstheme="minorBidi"/>
          <w:sz w:val="22"/>
          <w:szCs w:val="22"/>
          <w:lang w:eastAsia="ja-JP"/>
        </w:rPr>
      </w:pPr>
      <w:r w:rsidRPr="00997B88">
        <w:t>Diritti su Versioni Nuove</w:t>
      </w:r>
      <w:r w:rsidRPr="00997B88">
        <w:tab/>
      </w:r>
      <w:r w:rsidRPr="00997B88">
        <w:fldChar w:fldCharType="begin"/>
      </w:r>
      <w:r w:rsidRPr="00997B88">
        <w:instrText xml:space="preserve"> PAGEREF _Toc374364180 \h </w:instrText>
      </w:r>
      <w:r w:rsidRPr="00997B88">
        <w:fldChar w:fldCharType="separate"/>
      </w:r>
      <w:r w:rsidR="00CB1E18">
        <w:t>68</w:t>
      </w:r>
      <w:r w:rsidRPr="00997B88">
        <w:fldChar w:fldCharType="end"/>
      </w:r>
    </w:p>
    <w:p w14:paraId="76EB7A08" w14:textId="77777777" w:rsidR="006A7972" w:rsidRPr="00997B88" w:rsidRDefault="006A7972">
      <w:pPr>
        <w:pStyle w:val="TOC2"/>
        <w:rPr>
          <w:rFonts w:asciiTheme="minorHAnsi" w:eastAsiaTheme="minorEastAsia" w:hAnsiTheme="minorHAnsi" w:cstheme="minorBidi"/>
          <w:sz w:val="22"/>
          <w:szCs w:val="22"/>
          <w:lang w:eastAsia="ja-JP"/>
        </w:rPr>
      </w:pPr>
      <w:r w:rsidRPr="00997B88">
        <w:t>Office Multi Language Pack</w:t>
      </w:r>
      <w:r w:rsidRPr="00997B88">
        <w:tab/>
      </w:r>
      <w:r w:rsidRPr="00997B88">
        <w:fldChar w:fldCharType="begin"/>
      </w:r>
      <w:r w:rsidRPr="00997B88">
        <w:instrText xml:space="preserve"> PAGEREF _Toc374364181 \h </w:instrText>
      </w:r>
      <w:r w:rsidRPr="00997B88">
        <w:fldChar w:fldCharType="separate"/>
      </w:r>
      <w:r w:rsidR="00CB1E18">
        <w:t>68</w:t>
      </w:r>
      <w:r w:rsidRPr="00997B88">
        <w:fldChar w:fldCharType="end"/>
      </w:r>
    </w:p>
    <w:p w14:paraId="42B56C15"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olor w:val="auto"/>
        </w:rPr>
        <w:t>Windows Embedded 8.1 Industry Enterprise</w:t>
      </w:r>
      <w:r w:rsidRPr="00997B88">
        <w:rPr>
          <w:color w:val="auto"/>
        </w:rPr>
        <w:tab/>
      </w:r>
      <w:r w:rsidRPr="00997B88">
        <w:rPr>
          <w:color w:val="auto"/>
        </w:rPr>
        <w:fldChar w:fldCharType="begin"/>
      </w:r>
      <w:r w:rsidRPr="00997B88">
        <w:rPr>
          <w:color w:val="auto"/>
        </w:rPr>
        <w:instrText xml:space="preserve"> PAGEREF _Toc374364182 \h </w:instrText>
      </w:r>
      <w:r w:rsidRPr="00997B88">
        <w:rPr>
          <w:color w:val="auto"/>
        </w:rPr>
      </w:r>
      <w:r w:rsidRPr="00997B88">
        <w:rPr>
          <w:color w:val="auto"/>
        </w:rPr>
        <w:fldChar w:fldCharType="separate"/>
      </w:r>
      <w:r w:rsidR="00CB1E18">
        <w:rPr>
          <w:color w:val="auto"/>
        </w:rPr>
        <w:t>73</w:t>
      </w:r>
      <w:r w:rsidRPr="00997B88">
        <w:rPr>
          <w:color w:val="auto"/>
        </w:rPr>
        <w:fldChar w:fldCharType="end"/>
      </w:r>
    </w:p>
    <w:p w14:paraId="4500401D"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olor w:val="auto"/>
        </w:rPr>
        <w:t>Windows 8.1 Enterprise</w:t>
      </w:r>
      <w:r w:rsidRPr="00997B88">
        <w:rPr>
          <w:color w:val="auto"/>
        </w:rPr>
        <w:tab/>
      </w:r>
      <w:r w:rsidRPr="00997B88">
        <w:rPr>
          <w:color w:val="auto"/>
        </w:rPr>
        <w:fldChar w:fldCharType="begin"/>
      </w:r>
      <w:r w:rsidRPr="00997B88">
        <w:rPr>
          <w:color w:val="auto"/>
        </w:rPr>
        <w:instrText xml:space="preserve"> PAGEREF _Toc374364183 \h </w:instrText>
      </w:r>
      <w:r w:rsidRPr="00997B88">
        <w:rPr>
          <w:color w:val="auto"/>
        </w:rPr>
      </w:r>
      <w:r w:rsidRPr="00997B88">
        <w:rPr>
          <w:color w:val="auto"/>
        </w:rPr>
        <w:fldChar w:fldCharType="separate"/>
      </w:r>
      <w:r w:rsidR="00CB1E18">
        <w:rPr>
          <w:color w:val="auto"/>
        </w:rPr>
        <w:t>73</w:t>
      </w:r>
      <w:r w:rsidRPr="00997B88">
        <w:rPr>
          <w:color w:val="auto"/>
        </w:rPr>
        <w:fldChar w:fldCharType="end"/>
      </w:r>
    </w:p>
    <w:p w14:paraId="35A87440"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olor w:val="auto"/>
        </w:rPr>
        <w:t>Enterprise Sideloading</w:t>
      </w:r>
      <w:r w:rsidRPr="00997B88">
        <w:rPr>
          <w:color w:val="auto"/>
        </w:rPr>
        <w:tab/>
      </w:r>
      <w:r w:rsidRPr="00997B88">
        <w:rPr>
          <w:color w:val="auto"/>
        </w:rPr>
        <w:fldChar w:fldCharType="begin"/>
      </w:r>
      <w:r w:rsidRPr="00997B88">
        <w:rPr>
          <w:color w:val="auto"/>
        </w:rPr>
        <w:instrText xml:space="preserve"> PAGEREF _Toc374364184 \h </w:instrText>
      </w:r>
      <w:r w:rsidRPr="00997B88">
        <w:rPr>
          <w:color w:val="auto"/>
        </w:rPr>
      </w:r>
      <w:r w:rsidRPr="00997B88">
        <w:rPr>
          <w:color w:val="auto"/>
        </w:rPr>
        <w:fldChar w:fldCharType="separate"/>
      </w:r>
      <w:r w:rsidR="00CB1E18">
        <w:rPr>
          <w:color w:val="auto"/>
        </w:rPr>
        <w:t>73</w:t>
      </w:r>
      <w:r w:rsidRPr="00997B88">
        <w:rPr>
          <w:color w:val="auto"/>
        </w:rPr>
        <w:fldChar w:fldCharType="end"/>
      </w:r>
    </w:p>
    <w:p w14:paraId="1A807B51"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olor w:val="auto"/>
        </w:rPr>
        <w:t>Licenza “Subscription” per Windows Companion</w:t>
      </w:r>
      <w:r w:rsidRPr="00997B88">
        <w:rPr>
          <w:color w:val="auto"/>
        </w:rPr>
        <w:tab/>
      </w:r>
      <w:r w:rsidRPr="00997B88">
        <w:rPr>
          <w:color w:val="auto"/>
        </w:rPr>
        <w:fldChar w:fldCharType="begin"/>
      </w:r>
      <w:r w:rsidRPr="00997B88">
        <w:rPr>
          <w:color w:val="auto"/>
        </w:rPr>
        <w:instrText xml:space="preserve"> PAGEREF _Toc374364185 \h </w:instrText>
      </w:r>
      <w:r w:rsidRPr="00997B88">
        <w:rPr>
          <w:color w:val="auto"/>
        </w:rPr>
      </w:r>
      <w:r w:rsidRPr="00997B88">
        <w:rPr>
          <w:color w:val="auto"/>
        </w:rPr>
        <w:fldChar w:fldCharType="separate"/>
      </w:r>
      <w:r w:rsidR="00CB1E18">
        <w:rPr>
          <w:color w:val="auto"/>
        </w:rPr>
        <w:t>73</w:t>
      </w:r>
      <w:r w:rsidRPr="00997B88">
        <w:rPr>
          <w:color w:val="auto"/>
        </w:rPr>
        <w:fldChar w:fldCharType="end"/>
      </w:r>
    </w:p>
    <w:p w14:paraId="4E079184"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olor w:val="auto"/>
        </w:rPr>
        <w:t>Voucher Corsi</w:t>
      </w:r>
      <w:r w:rsidRPr="00997B88">
        <w:rPr>
          <w:color w:val="auto"/>
        </w:rPr>
        <w:tab/>
      </w:r>
      <w:r w:rsidRPr="00997B88">
        <w:rPr>
          <w:color w:val="auto"/>
        </w:rPr>
        <w:fldChar w:fldCharType="begin"/>
      </w:r>
      <w:r w:rsidRPr="00997B88">
        <w:rPr>
          <w:color w:val="auto"/>
        </w:rPr>
        <w:instrText xml:space="preserve"> PAGEREF _Toc374364186 \h </w:instrText>
      </w:r>
      <w:r w:rsidRPr="00997B88">
        <w:rPr>
          <w:color w:val="auto"/>
        </w:rPr>
      </w:r>
      <w:r w:rsidRPr="00997B88">
        <w:rPr>
          <w:color w:val="auto"/>
        </w:rPr>
        <w:fldChar w:fldCharType="separate"/>
      </w:r>
      <w:r w:rsidR="00CB1E18">
        <w:rPr>
          <w:color w:val="auto"/>
        </w:rPr>
        <w:t>73</w:t>
      </w:r>
      <w:r w:rsidRPr="00997B88">
        <w:rPr>
          <w:color w:val="auto"/>
        </w:rPr>
        <w:fldChar w:fldCharType="end"/>
      </w:r>
    </w:p>
    <w:p w14:paraId="13664C8C"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olor w:val="auto"/>
        </w:rPr>
        <w:t>E-Learning</w:t>
      </w:r>
      <w:r w:rsidRPr="00997B88">
        <w:rPr>
          <w:color w:val="auto"/>
        </w:rPr>
        <w:tab/>
      </w:r>
      <w:r w:rsidRPr="00997B88">
        <w:rPr>
          <w:color w:val="auto"/>
        </w:rPr>
        <w:fldChar w:fldCharType="begin"/>
      </w:r>
      <w:r w:rsidRPr="00997B88">
        <w:rPr>
          <w:color w:val="auto"/>
        </w:rPr>
        <w:instrText xml:space="preserve"> PAGEREF _Toc374364187 \h </w:instrText>
      </w:r>
      <w:r w:rsidRPr="00997B88">
        <w:rPr>
          <w:color w:val="auto"/>
        </w:rPr>
      </w:r>
      <w:r w:rsidRPr="00997B88">
        <w:rPr>
          <w:color w:val="auto"/>
        </w:rPr>
        <w:fldChar w:fldCharType="separate"/>
      </w:r>
      <w:r w:rsidR="00CB1E18">
        <w:rPr>
          <w:color w:val="auto"/>
        </w:rPr>
        <w:t>76</w:t>
      </w:r>
      <w:r w:rsidRPr="00997B88">
        <w:rPr>
          <w:color w:val="auto"/>
        </w:rPr>
        <w:fldChar w:fldCharType="end"/>
      </w:r>
    </w:p>
    <w:p w14:paraId="5693574C"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olor w:val="auto"/>
        </w:rPr>
        <w:t>Home Use Program</w:t>
      </w:r>
      <w:r w:rsidRPr="00997B88">
        <w:rPr>
          <w:color w:val="auto"/>
        </w:rPr>
        <w:tab/>
      </w:r>
      <w:r w:rsidRPr="00997B88">
        <w:rPr>
          <w:color w:val="auto"/>
        </w:rPr>
        <w:fldChar w:fldCharType="begin"/>
      </w:r>
      <w:r w:rsidRPr="00997B88">
        <w:rPr>
          <w:color w:val="auto"/>
        </w:rPr>
        <w:instrText xml:space="preserve"> PAGEREF _Toc374364188 \h </w:instrText>
      </w:r>
      <w:r w:rsidRPr="00997B88">
        <w:rPr>
          <w:color w:val="auto"/>
        </w:rPr>
      </w:r>
      <w:r w:rsidRPr="00997B88">
        <w:rPr>
          <w:color w:val="auto"/>
        </w:rPr>
        <w:fldChar w:fldCharType="separate"/>
      </w:r>
      <w:r w:rsidR="00CB1E18">
        <w:rPr>
          <w:color w:val="auto"/>
        </w:rPr>
        <w:t>76</w:t>
      </w:r>
      <w:r w:rsidRPr="00997B88">
        <w:rPr>
          <w:color w:val="auto"/>
        </w:rPr>
        <w:fldChar w:fldCharType="end"/>
      </w:r>
    </w:p>
    <w:p w14:paraId="6D88E08A"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olor w:val="auto"/>
        </w:rPr>
        <w:t>Supporto per la Risoluzione dei Problemi 24x7</w:t>
      </w:r>
      <w:r w:rsidRPr="00997B88">
        <w:rPr>
          <w:color w:val="auto"/>
        </w:rPr>
        <w:tab/>
      </w:r>
      <w:r w:rsidRPr="00997B88">
        <w:rPr>
          <w:color w:val="auto"/>
        </w:rPr>
        <w:fldChar w:fldCharType="begin"/>
      </w:r>
      <w:r w:rsidRPr="00997B88">
        <w:rPr>
          <w:color w:val="auto"/>
        </w:rPr>
        <w:instrText xml:space="preserve"> PAGEREF _Toc374364189 \h </w:instrText>
      </w:r>
      <w:r w:rsidRPr="00997B88">
        <w:rPr>
          <w:color w:val="auto"/>
        </w:rPr>
      </w:r>
      <w:r w:rsidRPr="00997B88">
        <w:rPr>
          <w:color w:val="auto"/>
        </w:rPr>
        <w:fldChar w:fldCharType="separate"/>
      </w:r>
      <w:r w:rsidR="00CB1E18">
        <w:rPr>
          <w:color w:val="auto"/>
        </w:rPr>
        <w:t>78</w:t>
      </w:r>
      <w:r w:rsidRPr="00997B88">
        <w:rPr>
          <w:color w:val="auto"/>
        </w:rPr>
        <w:fldChar w:fldCharType="end"/>
      </w:r>
    </w:p>
    <w:p w14:paraId="371AF77C"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olor w:val="auto"/>
        </w:rPr>
        <w:t>Supporto Illimitato per la Risoluzione dei Problemi 24x7</w:t>
      </w:r>
      <w:r w:rsidRPr="00997B88">
        <w:rPr>
          <w:color w:val="auto"/>
        </w:rPr>
        <w:tab/>
      </w:r>
      <w:r w:rsidRPr="00997B88">
        <w:rPr>
          <w:color w:val="auto"/>
        </w:rPr>
        <w:fldChar w:fldCharType="begin"/>
      </w:r>
      <w:r w:rsidRPr="00997B88">
        <w:rPr>
          <w:color w:val="auto"/>
        </w:rPr>
        <w:instrText xml:space="preserve"> PAGEREF _Toc374364190 \h </w:instrText>
      </w:r>
      <w:r w:rsidRPr="00997B88">
        <w:rPr>
          <w:color w:val="auto"/>
        </w:rPr>
      </w:r>
      <w:r w:rsidRPr="00997B88">
        <w:rPr>
          <w:color w:val="auto"/>
        </w:rPr>
        <w:fldChar w:fldCharType="separate"/>
      </w:r>
      <w:r w:rsidR="00CB1E18">
        <w:rPr>
          <w:color w:val="auto"/>
        </w:rPr>
        <w:t>83</w:t>
      </w:r>
      <w:r w:rsidRPr="00997B88">
        <w:rPr>
          <w:color w:val="auto"/>
        </w:rPr>
        <w:fldChar w:fldCharType="end"/>
      </w:r>
    </w:p>
    <w:p w14:paraId="20951283"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olor w:val="auto"/>
        </w:rPr>
        <w:t>System Center Advisor</w:t>
      </w:r>
      <w:r w:rsidRPr="00997B88">
        <w:rPr>
          <w:color w:val="auto"/>
        </w:rPr>
        <w:tab/>
      </w:r>
      <w:r w:rsidRPr="00997B88">
        <w:rPr>
          <w:color w:val="auto"/>
        </w:rPr>
        <w:fldChar w:fldCharType="begin"/>
      </w:r>
      <w:r w:rsidRPr="00997B88">
        <w:rPr>
          <w:color w:val="auto"/>
        </w:rPr>
        <w:instrText xml:space="preserve"> PAGEREF _Toc374364191 \h </w:instrText>
      </w:r>
      <w:r w:rsidRPr="00997B88">
        <w:rPr>
          <w:color w:val="auto"/>
        </w:rPr>
      </w:r>
      <w:r w:rsidRPr="00997B88">
        <w:rPr>
          <w:color w:val="auto"/>
        </w:rPr>
        <w:fldChar w:fldCharType="separate"/>
      </w:r>
      <w:r w:rsidR="00CB1E18">
        <w:rPr>
          <w:color w:val="auto"/>
        </w:rPr>
        <w:t>85</w:t>
      </w:r>
      <w:r w:rsidRPr="00997B88">
        <w:rPr>
          <w:color w:val="auto"/>
        </w:rPr>
        <w:fldChar w:fldCharType="end"/>
      </w:r>
    </w:p>
    <w:p w14:paraId="11F3E37D"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olor w:val="auto"/>
        </w:rPr>
        <w:t>Back-up per Ripristino di Emergenza</w:t>
      </w:r>
      <w:r w:rsidRPr="00997B88">
        <w:rPr>
          <w:color w:val="auto"/>
        </w:rPr>
        <w:tab/>
      </w:r>
      <w:r w:rsidRPr="00997B88">
        <w:rPr>
          <w:color w:val="auto"/>
        </w:rPr>
        <w:fldChar w:fldCharType="begin"/>
      </w:r>
      <w:r w:rsidRPr="00997B88">
        <w:rPr>
          <w:color w:val="auto"/>
        </w:rPr>
        <w:instrText xml:space="preserve"> PAGEREF _Toc374364192 \h </w:instrText>
      </w:r>
      <w:r w:rsidRPr="00997B88">
        <w:rPr>
          <w:color w:val="auto"/>
        </w:rPr>
      </w:r>
      <w:r w:rsidRPr="00997B88">
        <w:rPr>
          <w:color w:val="auto"/>
        </w:rPr>
        <w:fldChar w:fldCharType="separate"/>
      </w:r>
      <w:r w:rsidR="00CB1E18">
        <w:rPr>
          <w:color w:val="auto"/>
        </w:rPr>
        <w:t>87</w:t>
      </w:r>
      <w:r w:rsidRPr="00997B88">
        <w:rPr>
          <w:color w:val="auto"/>
        </w:rPr>
        <w:fldChar w:fldCharType="end"/>
      </w:r>
    </w:p>
    <w:p w14:paraId="546AF937"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olor w:val="auto"/>
        </w:rPr>
        <w:t>Servizi in Abbonamento TechNet SA</w:t>
      </w:r>
      <w:r w:rsidRPr="00997B88">
        <w:rPr>
          <w:color w:val="auto"/>
        </w:rPr>
        <w:tab/>
      </w:r>
      <w:r w:rsidRPr="00997B88">
        <w:rPr>
          <w:color w:val="auto"/>
        </w:rPr>
        <w:fldChar w:fldCharType="begin"/>
      </w:r>
      <w:r w:rsidRPr="00997B88">
        <w:rPr>
          <w:color w:val="auto"/>
        </w:rPr>
        <w:instrText xml:space="preserve"> PAGEREF _Toc374364193 \h </w:instrText>
      </w:r>
      <w:r w:rsidRPr="00997B88">
        <w:rPr>
          <w:color w:val="auto"/>
        </w:rPr>
      </w:r>
      <w:r w:rsidRPr="00997B88">
        <w:rPr>
          <w:color w:val="auto"/>
        </w:rPr>
        <w:fldChar w:fldCharType="separate"/>
      </w:r>
      <w:r w:rsidR="00CB1E18">
        <w:rPr>
          <w:color w:val="auto"/>
        </w:rPr>
        <w:t>87</w:t>
      </w:r>
      <w:r w:rsidRPr="00997B88">
        <w:rPr>
          <w:color w:val="auto"/>
        </w:rPr>
        <w:fldChar w:fldCharType="end"/>
      </w:r>
    </w:p>
    <w:p w14:paraId="26E7A5C6"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olor w:val="auto"/>
        </w:rPr>
        <w:t>TechNet Plus Direct</w:t>
      </w:r>
      <w:r w:rsidRPr="00997B88">
        <w:rPr>
          <w:color w:val="auto"/>
        </w:rPr>
        <w:tab/>
      </w:r>
      <w:r w:rsidRPr="00997B88">
        <w:rPr>
          <w:color w:val="auto"/>
        </w:rPr>
        <w:fldChar w:fldCharType="begin"/>
      </w:r>
      <w:r w:rsidRPr="00997B88">
        <w:rPr>
          <w:color w:val="auto"/>
        </w:rPr>
        <w:instrText xml:space="preserve"> PAGEREF _Toc374364194 \h </w:instrText>
      </w:r>
      <w:r w:rsidRPr="00997B88">
        <w:rPr>
          <w:color w:val="auto"/>
        </w:rPr>
      </w:r>
      <w:r w:rsidRPr="00997B88">
        <w:rPr>
          <w:color w:val="auto"/>
        </w:rPr>
        <w:fldChar w:fldCharType="separate"/>
      </w:r>
      <w:r w:rsidR="00CB1E18">
        <w:rPr>
          <w:color w:val="auto"/>
        </w:rPr>
        <w:t>88</w:t>
      </w:r>
      <w:r w:rsidRPr="00997B88">
        <w:rPr>
          <w:color w:val="auto"/>
        </w:rPr>
        <w:fldChar w:fldCharType="end"/>
      </w:r>
    </w:p>
    <w:p w14:paraId="1FCF5AE6"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olor w:val="auto"/>
        </w:rPr>
        <w:t>Mobilità delle Licenze tramite Software Assurance</w:t>
      </w:r>
      <w:r w:rsidRPr="00997B88">
        <w:rPr>
          <w:color w:val="auto"/>
        </w:rPr>
        <w:tab/>
      </w:r>
      <w:r w:rsidRPr="00997B88">
        <w:rPr>
          <w:color w:val="auto"/>
        </w:rPr>
        <w:fldChar w:fldCharType="begin"/>
      </w:r>
      <w:r w:rsidRPr="00997B88">
        <w:rPr>
          <w:color w:val="auto"/>
        </w:rPr>
        <w:instrText xml:space="preserve"> PAGEREF _Toc374364195 \h </w:instrText>
      </w:r>
      <w:r w:rsidRPr="00997B88">
        <w:rPr>
          <w:color w:val="auto"/>
        </w:rPr>
      </w:r>
      <w:r w:rsidRPr="00997B88">
        <w:rPr>
          <w:color w:val="auto"/>
        </w:rPr>
        <w:fldChar w:fldCharType="separate"/>
      </w:r>
      <w:r w:rsidR="00CB1E18">
        <w:rPr>
          <w:color w:val="auto"/>
        </w:rPr>
        <w:t>88</w:t>
      </w:r>
      <w:r w:rsidRPr="00997B88">
        <w:rPr>
          <w:color w:val="auto"/>
        </w:rPr>
        <w:fldChar w:fldCharType="end"/>
      </w:r>
    </w:p>
    <w:p w14:paraId="70DEE558"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olor w:val="auto"/>
        </w:rPr>
        <w:t>Windows Thin PC</w:t>
      </w:r>
      <w:r w:rsidRPr="00997B88">
        <w:rPr>
          <w:color w:val="auto"/>
        </w:rPr>
        <w:tab/>
      </w:r>
      <w:r w:rsidRPr="00997B88">
        <w:rPr>
          <w:color w:val="auto"/>
        </w:rPr>
        <w:fldChar w:fldCharType="begin"/>
      </w:r>
      <w:r w:rsidRPr="00997B88">
        <w:rPr>
          <w:color w:val="auto"/>
        </w:rPr>
        <w:instrText xml:space="preserve"> PAGEREF _Toc374364196 \h </w:instrText>
      </w:r>
      <w:r w:rsidRPr="00997B88">
        <w:rPr>
          <w:color w:val="auto"/>
        </w:rPr>
      </w:r>
      <w:r w:rsidRPr="00997B88">
        <w:rPr>
          <w:color w:val="auto"/>
        </w:rPr>
        <w:fldChar w:fldCharType="separate"/>
      </w:r>
      <w:r w:rsidR="00CB1E18">
        <w:rPr>
          <w:color w:val="auto"/>
        </w:rPr>
        <w:t>89</w:t>
      </w:r>
      <w:r w:rsidRPr="00997B88">
        <w:rPr>
          <w:color w:val="auto"/>
        </w:rPr>
        <w:fldChar w:fldCharType="end"/>
      </w:r>
    </w:p>
    <w:p w14:paraId="32115F39" w14:textId="77777777" w:rsidR="004C027A" w:rsidRDefault="004C027A">
      <w:pPr>
        <w:pStyle w:val="TOC3"/>
        <w:rPr>
          <w:color w:val="auto"/>
        </w:rPr>
      </w:pPr>
    </w:p>
    <w:p w14:paraId="5F7EEA18"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olor w:val="auto"/>
        </w:rPr>
        <w:t>Microsoft Desktop Optimization Pack per Software Assurance</w:t>
      </w:r>
      <w:r w:rsidRPr="00997B88">
        <w:rPr>
          <w:color w:val="auto"/>
        </w:rPr>
        <w:tab/>
      </w:r>
      <w:r w:rsidRPr="00997B88">
        <w:rPr>
          <w:color w:val="auto"/>
        </w:rPr>
        <w:fldChar w:fldCharType="begin"/>
      </w:r>
      <w:r w:rsidRPr="00997B88">
        <w:rPr>
          <w:color w:val="auto"/>
        </w:rPr>
        <w:instrText xml:space="preserve"> PAGEREF _Toc374364197 \h </w:instrText>
      </w:r>
      <w:r w:rsidRPr="00997B88">
        <w:rPr>
          <w:color w:val="auto"/>
        </w:rPr>
      </w:r>
      <w:r w:rsidRPr="00997B88">
        <w:rPr>
          <w:color w:val="auto"/>
        </w:rPr>
        <w:fldChar w:fldCharType="separate"/>
      </w:r>
      <w:r w:rsidR="00CB1E18">
        <w:rPr>
          <w:color w:val="auto"/>
        </w:rPr>
        <w:t>90</w:t>
      </w:r>
      <w:r w:rsidRPr="00997B88">
        <w:rPr>
          <w:color w:val="auto"/>
        </w:rPr>
        <w:fldChar w:fldCharType="end"/>
      </w:r>
    </w:p>
    <w:p w14:paraId="22E77323"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olor w:val="auto"/>
        </w:rPr>
        <w:t>Diritti per Windows Virtual Desktop Access (VDA)</w:t>
      </w:r>
      <w:r w:rsidRPr="00997B88">
        <w:rPr>
          <w:color w:val="auto"/>
        </w:rPr>
        <w:tab/>
      </w:r>
      <w:r w:rsidRPr="00997B88">
        <w:rPr>
          <w:color w:val="auto"/>
        </w:rPr>
        <w:fldChar w:fldCharType="begin"/>
      </w:r>
      <w:r w:rsidRPr="00997B88">
        <w:rPr>
          <w:color w:val="auto"/>
        </w:rPr>
        <w:instrText xml:space="preserve"> PAGEREF _Toc374364198 \h </w:instrText>
      </w:r>
      <w:r w:rsidRPr="00997B88">
        <w:rPr>
          <w:color w:val="auto"/>
        </w:rPr>
      </w:r>
      <w:r w:rsidRPr="00997B88">
        <w:rPr>
          <w:color w:val="auto"/>
        </w:rPr>
        <w:fldChar w:fldCharType="separate"/>
      </w:r>
      <w:r w:rsidR="00CB1E18">
        <w:rPr>
          <w:color w:val="auto"/>
        </w:rPr>
        <w:t>90</w:t>
      </w:r>
      <w:r w:rsidRPr="00997B88">
        <w:rPr>
          <w:color w:val="auto"/>
        </w:rPr>
        <w:fldChar w:fldCharType="end"/>
      </w:r>
    </w:p>
    <w:p w14:paraId="2438C615"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olor w:val="auto"/>
        </w:rPr>
        <w:t>Disponibilità di Licenze Step-Up</w:t>
      </w:r>
      <w:r w:rsidRPr="00997B88">
        <w:rPr>
          <w:color w:val="auto"/>
        </w:rPr>
        <w:tab/>
      </w:r>
      <w:r w:rsidRPr="00997B88">
        <w:rPr>
          <w:color w:val="auto"/>
        </w:rPr>
        <w:fldChar w:fldCharType="begin"/>
      </w:r>
      <w:r w:rsidRPr="00997B88">
        <w:rPr>
          <w:color w:val="auto"/>
        </w:rPr>
        <w:instrText xml:space="preserve"> PAGEREF _Toc374364199 \h </w:instrText>
      </w:r>
      <w:r w:rsidRPr="00997B88">
        <w:rPr>
          <w:color w:val="auto"/>
        </w:rPr>
      </w:r>
      <w:r w:rsidRPr="00997B88">
        <w:rPr>
          <w:color w:val="auto"/>
        </w:rPr>
        <w:fldChar w:fldCharType="separate"/>
      </w:r>
      <w:r w:rsidR="00CB1E18">
        <w:rPr>
          <w:color w:val="auto"/>
        </w:rPr>
        <w:t>91</w:t>
      </w:r>
      <w:r w:rsidRPr="00997B88">
        <w:rPr>
          <w:color w:val="auto"/>
        </w:rPr>
        <w:fldChar w:fldCharType="end"/>
      </w:r>
    </w:p>
    <w:p w14:paraId="3113C83B" w14:textId="77777777" w:rsidR="006A7972" w:rsidRPr="00997B88" w:rsidRDefault="006A7972" w:rsidP="00D22EC2">
      <w:pPr>
        <w:pStyle w:val="TOC1"/>
        <w:rPr>
          <w:rFonts w:asciiTheme="minorHAnsi" w:eastAsiaTheme="minorEastAsia" w:hAnsiTheme="minorHAnsi" w:cstheme="minorBidi"/>
          <w:b w:val="0"/>
          <w:caps w:val="0"/>
          <w:color w:val="auto"/>
          <w:szCs w:val="22"/>
          <w:lang w:eastAsia="ja-JP"/>
        </w:rPr>
      </w:pPr>
      <w:r w:rsidRPr="00997B88">
        <w:rPr>
          <w:color w:val="auto"/>
        </w:rPr>
        <w:t xml:space="preserve">ARTICOLO 8 </w:t>
      </w:r>
      <w:r w:rsidR="00D22EC2" w:rsidRPr="00B65274">
        <w:rPr>
          <w:color w:val="000000" w:themeColor="text1"/>
        </w:rPr>
        <w:t>–</w:t>
      </w:r>
      <w:r w:rsidRPr="00997B88">
        <w:rPr>
          <w:color w:val="auto"/>
        </w:rPr>
        <w:t xml:space="preserve"> Servizi</w:t>
      </w:r>
      <w:r w:rsidRPr="00997B88">
        <w:rPr>
          <w:color w:val="auto"/>
        </w:rPr>
        <w:tab/>
      </w:r>
      <w:r w:rsidRPr="00997B88">
        <w:rPr>
          <w:color w:val="auto"/>
        </w:rPr>
        <w:fldChar w:fldCharType="begin"/>
      </w:r>
      <w:r w:rsidRPr="00997B88">
        <w:rPr>
          <w:color w:val="auto"/>
        </w:rPr>
        <w:instrText xml:space="preserve"> PAGEREF _Toc374364200 \h </w:instrText>
      </w:r>
      <w:r w:rsidRPr="00997B88">
        <w:rPr>
          <w:color w:val="auto"/>
        </w:rPr>
      </w:r>
      <w:r w:rsidRPr="00997B88">
        <w:rPr>
          <w:color w:val="auto"/>
        </w:rPr>
        <w:fldChar w:fldCharType="separate"/>
      </w:r>
      <w:r w:rsidR="00CB1E18">
        <w:rPr>
          <w:color w:val="auto"/>
        </w:rPr>
        <w:t>92</w:t>
      </w:r>
      <w:r w:rsidRPr="00997B88">
        <w:rPr>
          <w:color w:val="auto"/>
        </w:rPr>
        <w:fldChar w:fldCharType="end"/>
      </w:r>
    </w:p>
    <w:p w14:paraId="5EF5468A" w14:textId="77777777" w:rsidR="006A7972" w:rsidRPr="00997B88" w:rsidRDefault="006A7972">
      <w:pPr>
        <w:pStyle w:val="TOC2"/>
        <w:rPr>
          <w:rFonts w:asciiTheme="minorHAnsi" w:eastAsiaTheme="minorEastAsia" w:hAnsiTheme="minorHAnsi" w:cstheme="minorBidi"/>
          <w:sz w:val="22"/>
          <w:szCs w:val="22"/>
          <w:lang w:eastAsia="ja-JP"/>
        </w:rPr>
      </w:pPr>
      <w:r w:rsidRPr="00997B88">
        <w:t>Diritti sull'utilizzo, di titolarità e di licenza</w:t>
      </w:r>
      <w:r w:rsidRPr="00997B88">
        <w:tab/>
      </w:r>
      <w:r w:rsidRPr="00997B88">
        <w:fldChar w:fldCharType="begin"/>
      </w:r>
      <w:r w:rsidRPr="00997B88">
        <w:instrText xml:space="preserve"> PAGEREF _Toc374364201 \h </w:instrText>
      </w:r>
      <w:r w:rsidRPr="00997B88">
        <w:fldChar w:fldCharType="separate"/>
      </w:r>
      <w:r w:rsidR="00CB1E18">
        <w:t>99</w:t>
      </w:r>
      <w:r w:rsidRPr="00997B88">
        <w:fldChar w:fldCharType="end"/>
      </w:r>
    </w:p>
    <w:p w14:paraId="02A00470" w14:textId="77777777" w:rsidR="006A7972" w:rsidRPr="00997B88" w:rsidRDefault="006A7972" w:rsidP="00D22EC2">
      <w:pPr>
        <w:pStyle w:val="TOC1"/>
        <w:rPr>
          <w:rFonts w:asciiTheme="minorHAnsi" w:eastAsiaTheme="minorEastAsia" w:hAnsiTheme="minorHAnsi" w:cstheme="minorBidi"/>
          <w:b w:val="0"/>
          <w:caps w:val="0"/>
          <w:color w:val="auto"/>
          <w:szCs w:val="22"/>
          <w:lang w:eastAsia="ja-JP"/>
        </w:rPr>
      </w:pPr>
      <w:r w:rsidRPr="00997B88">
        <w:rPr>
          <w:color w:val="auto"/>
        </w:rPr>
        <w:t xml:space="preserve">ARTICOLO 9 </w:t>
      </w:r>
      <w:r w:rsidR="00D22EC2" w:rsidRPr="00B65274">
        <w:rPr>
          <w:color w:val="000000" w:themeColor="text1"/>
        </w:rPr>
        <w:t>–</w:t>
      </w:r>
      <w:r w:rsidRPr="00997B88">
        <w:rPr>
          <w:color w:val="auto"/>
        </w:rPr>
        <w:t xml:space="preserve"> Condizioni Aggiuntive</w:t>
      </w:r>
      <w:r w:rsidRPr="00997B88">
        <w:rPr>
          <w:color w:val="auto"/>
        </w:rPr>
        <w:tab/>
      </w:r>
      <w:r w:rsidRPr="00997B88">
        <w:rPr>
          <w:color w:val="auto"/>
        </w:rPr>
        <w:fldChar w:fldCharType="begin"/>
      </w:r>
      <w:r w:rsidRPr="00997B88">
        <w:rPr>
          <w:color w:val="auto"/>
        </w:rPr>
        <w:instrText xml:space="preserve"> PAGEREF _Toc374364202 \h </w:instrText>
      </w:r>
      <w:r w:rsidRPr="00997B88">
        <w:rPr>
          <w:color w:val="auto"/>
        </w:rPr>
      </w:r>
      <w:r w:rsidRPr="00997B88">
        <w:rPr>
          <w:color w:val="auto"/>
        </w:rPr>
        <w:fldChar w:fldCharType="separate"/>
      </w:r>
      <w:r w:rsidR="00CB1E18">
        <w:rPr>
          <w:color w:val="auto"/>
        </w:rPr>
        <w:t>105</w:t>
      </w:r>
      <w:r w:rsidRPr="00997B88">
        <w:rPr>
          <w:color w:val="auto"/>
        </w:rPr>
        <w:fldChar w:fldCharType="end"/>
      </w:r>
    </w:p>
    <w:p w14:paraId="4FD6EA2B"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rFonts w:eastAsia="Times New Roman"/>
          <w:color w:val="auto"/>
        </w:rPr>
        <w:t>Client Access Licenses (CAL) e Licenze di Gestione Client (ML)</w:t>
      </w:r>
      <w:r w:rsidRPr="00997B88">
        <w:rPr>
          <w:color w:val="auto"/>
        </w:rPr>
        <w:tab/>
      </w:r>
      <w:r w:rsidRPr="00997B88">
        <w:rPr>
          <w:color w:val="auto"/>
        </w:rPr>
        <w:fldChar w:fldCharType="begin"/>
      </w:r>
      <w:r w:rsidRPr="00997B88">
        <w:rPr>
          <w:color w:val="auto"/>
        </w:rPr>
        <w:instrText xml:space="preserve"> PAGEREF _Toc374364203 \h </w:instrText>
      </w:r>
      <w:r w:rsidRPr="00997B88">
        <w:rPr>
          <w:color w:val="auto"/>
        </w:rPr>
      </w:r>
      <w:r w:rsidRPr="00997B88">
        <w:rPr>
          <w:color w:val="auto"/>
        </w:rPr>
        <w:fldChar w:fldCharType="separate"/>
      </w:r>
      <w:r w:rsidR="00CB1E18">
        <w:rPr>
          <w:color w:val="auto"/>
        </w:rPr>
        <w:t>105</w:t>
      </w:r>
      <w:r w:rsidRPr="00997B88">
        <w:rPr>
          <w:color w:val="auto"/>
        </w:rPr>
        <w:fldChar w:fldCharType="end"/>
      </w:r>
    </w:p>
    <w:p w14:paraId="02E25748"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olor w:val="auto"/>
        </w:rPr>
        <w:t>Limitazioni dei Controlli EI</w:t>
      </w:r>
      <w:r w:rsidRPr="00997B88">
        <w:rPr>
          <w:color w:val="auto"/>
        </w:rPr>
        <w:tab/>
      </w:r>
      <w:r w:rsidRPr="00997B88">
        <w:rPr>
          <w:color w:val="auto"/>
        </w:rPr>
        <w:fldChar w:fldCharType="begin"/>
      </w:r>
      <w:r w:rsidRPr="00997B88">
        <w:rPr>
          <w:color w:val="auto"/>
        </w:rPr>
        <w:instrText xml:space="preserve"> PAGEREF _Toc374364204 \h </w:instrText>
      </w:r>
      <w:r w:rsidRPr="00997B88">
        <w:rPr>
          <w:color w:val="auto"/>
        </w:rPr>
      </w:r>
      <w:r w:rsidRPr="00997B88">
        <w:rPr>
          <w:color w:val="auto"/>
        </w:rPr>
        <w:fldChar w:fldCharType="separate"/>
      </w:r>
      <w:r w:rsidR="00CB1E18">
        <w:rPr>
          <w:color w:val="auto"/>
        </w:rPr>
        <w:t>105</w:t>
      </w:r>
      <w:r w:rsidRPr="00997B88">
        <w:rPr>
          <w:color w:val="auto"/>
        </w:rPr>
        <w:fldChar w:fldCharType="end"/>
      </w:r>
    </w:p>
    <w:p w14:paraId="403B1F9A"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olor w:val="auto"/>
        </w:rPr>
        <w:t>Multilanguage Pack (MLP), Funzionalità Multilanguage User Interface (MUI) e Nuovi Diritti sulle Lingue</w:t>
      </w:r>
      <w:r w:rsidRPr="00997B88">
        <w:rPr>
          <w:color w:val="auto"/>
        </w:rPr>
        <w:tab/>
      </w:r>
      <w:r w:rsidRPr="00997B88">
        <w:rPr>
          <w:color w:val="auto"/>
        </w:rPr>
        <w:fldChar w:fldCharType="begin"/>
      </w:r>
      <w:r w:rsidRPr="00997B88">
        <w:rPr>
          <w:color w:val="auto"/>
        </w:rPr>
        <w:instrText xml:space="preserve"> PAGEREF _Toc374364205 \h </w:instrText>
      </w:r>
      <w:r w:rsidRPr="00997B88">
        <w:rPr>
          <w:color w:val="auto"/>
        </w:rPr>
      </w:r>
      <w:r w:rsidRPr="00997B88">
        <w:rPr>
          <w:color w:val="auto"/>
        </w:rPr>
        <w:fldChar w:fldCharType="separate"/>
      </w:r>
      <w:r w:rsidR="00CB1E18">
        <w:rPr>
          <w:color w:val="auto"/>
        </w:rPr>
        <w:t>106</w:t>
      </w:r>
      <w:r w:rsidRPr="00997B88">
        <w:rPr>
          <w:color w:val="auto"/>
        </w:rPr>
        <w:fldChar w:fldCharType="end"/>
      </w:r>
    </w:p>
    <w:p w14:paraId="37382480"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Licenze Indipendenti dalla Piattaforma</w:t>
      </w:r>
      <w:r w:rsidRPr="00997B88">
        <w:tab/>
      </w:r>
      <w:r w:rsidRPr="00997B88">
        <w:fldChar w:fldCharType="begin"/>
      </w:r>
      <w:r w:rsidRPr="00997B88">
        <w:instrText xml:space="preserve"> PAGEREF _Toc374364206 \h </w:instrText>
      </w:r>
      <w:r w:rsidRPr="00997B88">
        <w:fldChar w:fldCharType="separate"/>
      </w:r>
      <w:r w:rsidR="00CB1E18">
        <w:t>106</w:t>
      </w:r>
      <w:r w:rsidRPr="00997B88">
        <w:fldChar w:fldCharType="end"/>
      </w:r>
    </w:p>
    <w:p w14:paraId="7FDD0CE6"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Codice “Product Key” per Volume Licensing</w:t>
      </w:r>
      <w:r w:rsidRPr="00997B88">
        <w:tab/>
      </w:r>
      <w:r w:rsidRPr="00997B88">
        <w:fldChar w:fldCharType="begin"/>
      </w:r>
      <w:r w:rsidRPr="00997B88">
        <w:instrText xml:space="preserve"> PAGEREF _Toc374364207 \h </w:instrText>
      </w:r>
      <w:r w:rsidRPr="00997B88">
        <w:fldChar w:fldCharType="separate"/>
      </w:r>
      <w:r w:rsidR="00CB1E18">
        <w:t>107</w:t>
      </w:r>
      <w:r w:rsidRPr="00997B88">
        <w:fldChar w:fldCharType="end"/>
      </w:r>
    </w:p>
    <w:p w14:paraId="5E44E1EB" w14:textId="77777777" w:rsidR="006A7972" w:rsidRPr="00997B88" w:rsidRDefault="006A7972" w:rsidP="00D22EC2">
      <w:pPr>
        <w:pStyle w:val="TOC1"/>
        <w:rPr>
          <w:rFonts w:asciiTheme="minorHAnsi" w:eastAsiaTheme="minorEastAsia" w:hAnsiTheme="minorHAnsi" w:cstheme="minorBidi"/>
          <w:b w:val="0"/>
          <w:caps w:val="0"/>
          <w:color w:val="auto"/>
          <w:szCs w:val="22"/>
          <w:lang w:eastAsia="ja-JP"/>
        </w:rPr>
      </w:pPr>
      <w:r w:rsidRPr="00997B88">
        <w:rPr>
          <w:color w:val="auto"/>
        </w:rPr>
        <w:t xml:space="preserve">Articolo 10 </w:t>
      </w:r>
      <w:r w:rsidR="00D22EC2" w:rsidRPr="00B65274">
        <w:rPr>
          <w:color w:val="000000" w:themeColor="text1"/>
        </w:rPr>
        <w:t>–</w:t>
      </w:r>
      <w:r w:rsidRPr="00997B88">
        <w:rPr>
          <w:color w:val="auto"/>
        </w:rPr>
        <w:t xml:space="preserve"> Condizioni Supplementari per i Servizi </w:t>
      </w:r>
      <w:r w:rsidR="00997B88">
        <w:rPr>
          <w:color w:val="auto"/>
        </w:rPr>
        <w:br/>
      </w:r>
      <w:r w:rsidRPr="00997B88">
        <w:rPr>
          <w:color w:val="auto"/>
        </w:rPr>
        <w:t>Online Utilizzati con il Software On-Premise</w:t>
      </w:r>
      <w:r w:rsidRPr="00997B88">
        <w:rPr>
          <w:color w:val="auto"/>
        </w:rPr>
        <w:tab/>
      </w:r>
      <w:r w:rsidRPr="00997B88">
        <w:rPr>
          <w:color w:val="auto"/>
        </w:rPr>
        <w:fldChar w:fldCharType="begin"/>
      </w:r>
      <w:r w:rsidRPr="00997B88">
        <w:rPr>
          <w:color w:val="auto"/>
        </w:rPr>
        <w:instrText xml:space="preserve"> PAGEREF _Toc374364208 \h </w:instrText>
      </w:r>
      <w:r w:rsidRPr="00997B88">
        <w:rPr>
          <w:color w:val="auto"/>
        </w:rPr>
      </w:r>
      <w:r w:rsidRPr="00997B88">
        <w:rPr>
          <w:color w:val="auto"/>
        </w:rPr>
        <w:fldChar w:fldCharType="separate"/>
      </w:r>
      <w:r w:rsidR="00CB1E18">
        <w:rPr>
          <w:color w:val="auto"/>
        </w:rPr>
        <w:t>108</w:t>
      </w:r>
      <w:r w:rsidRPr="00997B88">
        <w:rPr>
          <w:color w:val="auto"/>
        </w:rPr>
        <w:fldChar w:fldCharType="end"/>
      </w:r>
    </w:p>
    <w:p w14:paraId="139BD2B5" w14:textId="77777777" w:rsidR="006A7972" w:rsidRPr="00997B88" w:rsidRDefault="006A7972">
      <w:pPr>
        <w:pStyle w:val="TOC1"/>
        <w:rPr>
          <w:rFonts w:asciiTheme="minorHAnsi" w:eastAsiaTheme="minorEastAsia" w:hAnsiTheme="minorHAnsi" w:cstheme="minorBidi"/>
          <w:b w:val="0"/>
          <w:caps w:val="0"/>
          <w:color w:val="auto"/>
          <w:szCs w:val="22"/>
          <w:lang w:eastAsia="ja-JP"/>
        </w:rPr>
      </w:pPr>
      <w:r w:rsidRPr="00997B88">
        <w:rPr>
          <w:color w:val="auto"/>
        </w:rPr>
        <w:t>NOTE del Prodotto</w:t>
      </w:r>
      <w:r w:rsidRPr="00997B88">
        <w:rPr>
          <w:color w:val="auto"/>
        </w:rPr>
        <w:tab/>
      </w:r>
      <w:r w:rsidRPr="00997B88">
        <w:rPr>
          <w:color w:val="auto"/>
        </w:rPr>
        <w:fldChar w:fldCharType="begin"/>
      </w:r>
      <w:r w:rsidRPr="00997B88">
        <w:rPr>
          <w:color w:val="auto"/>
        </w:rPr>
        <w:instrText xml:space="preserve"> PAGEREF _Toc374364209 \h </w:instrText>
      </w:r>
      <w:r w:rsidRPr="00997B88">
        <w:rPr>
          <w:color w:val="auto"/>
        </w:rPr>
      </w:r>
      <w:r w:rsidRPr="00997B88">
        <w:rPr>
          <w:color w:val="auto"/>
        </w:rPr>
        <w:fldChar w:fldCharType="separate"/>
      </w:r>
      <w:r w:rsidR="00CB1E18">
        <w:rPr>
          <w:color w:val="auto"/>
        </w:rPr>
        <w:t>111</w:t>
      </w:r>
      <w:r w:rsidRPr="00997B88">
        <w:rPr>
          <w:color w:val="auto"/>
        </w:rPr>
        <w:fldChar w:fldCharType="end"/>
      </w:r>
    </w:p>
    <w:p w14:paraId="5BEF3787"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Pool di Applicazioni</w:t>
      </w:r>
      <w:r w:rsidRPr="00997B88">
        <w:tab/>
      </w:r>
      <w:r w:rsidRPr="00997B88">
        <w:fldChar w:fldCharType="begin"/>
      </w:r>
      <w:r w:rsidRPr="00997B88">
        <w:instrText xml:space="preserve"> PAGEREF _Toc374364210 \h </w:instrText>
      </w:r>
      <w:r w:rsidRPr="00997B88">
        <w:fldChar w:fldCharType="separate"/>
      </w:r>
      <w:r w:rsidR="00CB1E18">
        <w:t>111</w:t>
      </w:r>
      <w:r w:rsidRPr="00997B88">
        <w:fldChar w:fldCharType="end"/>
      </w:r>
    </w:p>
    <w:p w14:paraId="033224B7"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aps/>
          <w:color w:val="auto"/>
          <w:vertAlign w:val="superscript"/>
        </w:rPr>
        <w:t>1</w:t>
      </w:r>
      <w:r w:rsidRPr="00997B88">
        <w:rPr>
          <w:color w:val="auto"/>
        </w:rPr>
        <w:t xml:space="preserve"> Expression Encoder Pro 4</w:t>
      </w:r>
      <w:r w:rsidRPr="00997B88">
        <w:rPr>
          <w:color w:val="auto"/>
        </w:rPr>
        <w:tab/>
      </w:r>
      <w:r w:rsidRPr="00997B88">
        <w:rPr>
          <w:color w:val="auto"/>
        </w:rPr>
        <w:fldChar w:fldCharType="begin"/>
      </w:r>
      <w:r w:rsidRPr="00997B88">
        <w:rPr>
          <w:color w:val="auto"/>
        </w:rPr>
        <w:instrText xml:space="preserve"> PAGEREF _Toc374364211 \h </w:instrText>
      </w:r>
      <w:r w:rsidRPr="00997B88">
        <w:rPr>
          <w:color w:val="auto"/>
        </w:rPr>
      </w:r>
      <w:r w:rsidRPr="00997B88">
        <w:rPr>
          <w:color w:val="auto"/>
        </w:rPr>
        <w:fldChar w:fldCharType="separate"/>
      </w:r>
      <w:r w:rsidR="00CB1E18">
        <w:rPr>
          <w:color w:val="auto"/>
        </w:rPr>
        <w:t>111</w:t>
      </w:r>
      <w:r w:rsidRPr="00997B88">
        <w:rPr>
          <w:color w:val="auto"/>
        </w:rPr>
        <w:fldChar w:fldCharType="end"/>
      </w:r>
    </w:p>
    <w:p w14:paraId="35B73ED2"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aps/>
          <w:color w:val="auto"/>
          <w:vertAlign w:val="superscript"/>
        </w:rPr>
        <w:t>2</w:t>
      </w:r>
      <w:r w:rsidRPr="00997B88">
        <w:rPr>
          <w:color w:val="auto"/>
        </w:rPr>
        <w:t xml:space="preserve"> Lync per Mac 2011</w:t>
      </w:r>
      <w:r w:rsidRPr="00997B88">
        <w:rPr>
          <w:color w:val="auto"/>
        </w:rPr>
        <w:tab/>
      </w:r>
      <w:r w:rsidRPr="00997B88">
        <w:rPr>
          <w:color w:val="auto"/>
        </w:rPr>
        <w:fldChar w:fldCharType="begin"/>
      </w:r>
      <w:r w:rsidRPr="00997B88">
        <w:rPr>
          <w:color w:val="auto"/>
        </w:rPr>
        <w:instrText xml:space="preserve"> PAGEREF _Toc374364212 \h </w:instrText>
      </w:r>
      <w:r w:rsidRPr="00997B88">
        <w:rPr>
          <w:color w:val="auto"/>
        </w:rPr>
      </w:r>
      <w:r w:rsidRPr="00997B88">
        <w:rPr>
          <w:color w:val="auto"/>
        </w:rPr>
        <w:fldChar w:fldCharType="separate"/>
      </w:r>
      <w:r w:rsidR="00CB1E18">
        <w:rPr>
          <w:color w:val="auto"/>
        </w:rPr>
        <w:t>111</w:t>
      </w:r>
      <w:r w:rsidRPr="00997B88">
        <w:rPr>
          <w:color w:val="auto"/>
        </w:rPr>
        <w:fldChar w:fldCharType="end"/>
      </w:r>
    </w:p>
    <w:p w14:paraId="51F1DCED"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aps/>
          <w:color w:val="auto"/>
          <w:vertAlign w:val="superscript"/>
        </w:rPr>
        <w:t>3</w:t>
      </w:r>
      <w:r w:rsidRPr="00997B88">
        <w:rPr>
          <w:color w:val="auto"/>
        </w:rPr>
        <w:t xml:space="preserve"> Sistemi Operativi MSDN</w:t>
      </w:r>
      <w:r w:rsidRPr="00997B88">
        <w:rPr>
          <w:color w:val="auto"/>
        </w:rPr>
        <w:tab/>
      </w:r>
      <w:r w:rsidRPr="00997B88">
        <w:rPr>
          <w:color w:val="auto"/>
        </w:rPr>
        <w:fldChar w:fldCharType="begin"/>
      </w:r>
      <w:r w:rsidRPr="00997B88">
        <w:rPr>
          <w:color w:val="auto"/>
        </w:rPr>
        <w:instrText xml:space="preserve"> PAGEREF _Toc374364213 \h </w:instrText>
      </w:r>
      <w:r w:rsidRPr="00997B88">
        <w:rPr>
          <w:color w:val="auto"/>
        </w:rPr>
      </w:r>
      <w:r w:rsidRPr="00997B88">
        <w:rPr>
          <w:color w:val="auto"/>
        </w:rPr>
        <w:fldChar w:fldCharType="separate"/>
      </w:r>
      <w:r w:rsidR="00CB1E18">
        <w:rPr>
          <w:color w:val="auto"/>
        </w:rPr>
        <w:t>111</w:t>
      </w:r>
      <w:r w:rsidRPr="00997B88">
        <w:rPr>
          <w:color w:val="auto"/>
        </w:rPr>
        <w:fldChar w:fldCharType="end"/>
      </w:r>
    </w:p>
    <w:p w14:paraId="46B54A63"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caps/>
          <w:vertAlign w:val="superscript"/>
        </w:rPr>
        <w:t>4</w:t>
      </w:r>
      <w:r w:rsidRPr="00997B88">
        <w:t xml:space="preserve"> </w:t>
      </w:r>
      <w:r w:rsidRPr="00997B88">
        <w:rPr>
          <w:rFonts w:cs="Tahoma"/>
        </w:rPr>
        <w:t>Piattaforme MSDN</w:t>
      </w:r>
      <w:r w:rsidRPr="00997B88">
        <w:tab/>
      </w:r>
      <w:r w:rsidRPr="00997B88">
        <w:fldChar w:fldCharType="begin"/>
      </w:r>
      <w:r w:rsidRPr="00997B88">
        <w:instrText xml:space="preserve"> PAGEREF _Toc374364214 \h </w:instrText>
      </w:r>
      <w:r w:rsidRPr="00997B88">
        <w:fldChar w:fldCharType="separate"/>
      </w:r>
      <w:r w:rsidR="00CB1E18">
        <w:t>112</w:t>
      </w:r>
      <w:r w:rsidRPr="00997B88">
        <w:fldChar w:fldCharType="end"/>
      </w:r>
    </w:p>
    <w:p w14:paraId="33F38D16"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caps/>
          <w:vertAlign w:val="superscript"/>
        </w:rPr>
        <w:t>5</w:t>
      </w:r>
      <w:r w:rsidRPr="00997B88">
        <w:rPr>
          <w:rFonts w:cs="Tahoma"/>
        </w:rPr>
        <w:t xml:space="preserve"> Office 365 Education A2-A4 (SL per Utente)</w:t>
      </w:r>
      <w:r w:rsidRPr="00997B88">
        <w:tab/>
      </w:r>
      <w:r w:rsidRPr="00997B88">
        <w:fldChar w:fldCharType="begin"/>
      </w:r>
      <w:r w:rsidRPr="00997B88">
        <w:instrText xml:space="preserve"> PAGEREF _Toc374364215 \h </w:instrText>
      </w:r>
      <w:r w:rsidRPr="00997B88">
        <w:fldChar w:fldCharType="separate"/>
      </w:r>
      <w:r w:rsidR="00CB1E18">
        <w:t>112</w:t>
      </w:r>
      <w:r w:rsidRPr="00997B88">
        <w:fldChar w:fldCharType="end"/>
      </w:r>
    </w:p>
    <w:p w14:paraId="217845A8"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caps/>
          <w:vertAlign w:val="superscript"/>
        </w:rPr>
        <w:t>6</w:t>
      </w:r>
      <w:r w:rsidRPr="00997B88">
        <w:rPr>
          <w:rFonts w:cs="Tahoma"/>
        </w:rPr>
        <w:t xml:space="preserve"> Office 365 Midsize Business (SL per Utente)</w:t>
      </w:r>
      <w:r w:rsidRPr="00997B88">
        <w:tab/>
      </w:r>
      <w:r w:rsidRPr="00997B88">
        <w:fldChar w:fldCharType="begin"/>
      </w:r>
      <w:r w:rsidRPr="00997B88">
        <w:instrText xml:space="preserve"> PAGEREF _Toc374364216 \h </w:instrText>
      </w:r>
      <w:r w:rsidRPr="00997B88">
        <w:fldChar w:fldCharType="separate"/>
      </w:r>
      <w:r w:rsidR="00CB1E18">
        <w:t>114</w:t>
      </w:r>
      <w:r w:rsidRPr="00997B88">
        <w:fldChar w:fldCharType="end"/>
      </w:r>
    </w:p>
    <w:p w14:paraId="1E150E82"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caps/>
          <w:vertAlign w:val="superscript"/>
        </w:rPr>
        <w:t>7</w:t>
      </w:r>
      <w:r w:rsidRPr="00CB0C12">
        <w:rPr>
          <w:rFonts w:cs="Tahoma"/>
          <w:caps/>
        </w:rPr>
        <w:t xml:space="preserve"> </w:t>
      </w:r>
      <w:r w:rsidRPr="00997B88">
        <w:rPr>
          <w:rFonts w:cs="Tahoma"/>
        </w:rPr>
        <w:t>Licenze Subscription Add-on per Utente per Carichi di Lavoro di Office 365 ed Enterprise</w:t>
      </w:r>
      <w:r w:rsidRPr="00997B88">
        <w:tab/>
      </w:r>
      <w:r w:rsidRPr="00997B88">
        <w:fldChar w:fldCharType="begin"/>
      </w:r>
      <w:r w:rsidRPr="00997B88">
        <w:instrText xml:space="preserve"> PAGEREF _Toc374364217 \h </w:instrText>
      </w:r>
      <w:r w:rsidRPr="00997B88">
        <w:fldChar w:fldCharType="separate"/>
      </w:r>
      <w:r w:rsidR="00CB1E18">
        <w:t>114</w:t>
      </w:r>
      <w:r w:rsidRPr="00997B88">
        <w:fldChar w:fldCharType="end"/>
      </w:r>
    </w:p>
    <w:p w14:paraId="28DA47DA"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caps/>
          <w:vertAlign w:val="superscript"/>
        </w:rPr>
        <w:t>8</w:t>
      </w:r>
      <w:r w:rsidRPr="00CB0C12">
        <w:rPr>
          <w:rFonts w:cs="Tahoma"/>
          <w:caps/>
        </w:rPr>
        <w:t xml:space="preserve"> </w:t>
      </w:r>
      <w:r w:rsidRPr="00997B88">
        <w:rPr>
          <w:rFonts w:cs="Tahoma"/>
        </w:rPr>
        <w:t>Office 365 Enterprise E3-E4</w:t>
      </w:r>
      <w:r w:rsidRPr="00997B88">
        <w:tab/>
      </w:r>
      <w:r w:rsidRPr="00997B88">
        <w:fldChar w:fldCharType="begin"/>
      </w:r>
      <w:r w:rsidRPr="00997B88">
        <w:instrText xml:space="preserve"> PAGEREF _Toc374364218 \h </w:instrText>
      </w:r>
      <w:r w:rsidRPr="00997B88">
        <w:fldChar w:fldCharType="separate"/>
      </w:r>
      <w:r w:rsidR="00CB1E18">
        <w:t>116</w:t>
      </w:r>
      <w:r w:rsidRPr="00997B88">
        <w:fldChar w:fldCharType="end"/>
      </w:r>
    </w:p>
    <w:p w14:paraId="590339A1"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aps/>
          <w:color w:val="auto"/>
          <w:vertAlign w:val="superscript"/>
        </w:rPr>
        <w:t>9</w:t>
      </w:r>
      <w:r w:rsidRPr="00CB0C12">
        <w:rPr>
          <w:caps/>
          <w:color w:val="auto"/>
        </w:rPr>
        <w:t xml:space="preserve"> </w:t>
      </w:r>
      <w:r w:rsidRPr="00997B88">
        <w:rPr>
          <w:color w:val="auto"/>
        </w:rPr>
        <w:t>Office per Mac Standard 2011</w:t>
      </w:r>
      <w:r w:rsidRPr="00997B88">
        <w:rPr>
          <w:color w:val="auto"/>
        </w:rPr>
        <w:tab/>
      </w:r>
      <w:r w:rsidRPr="00997B88">
        <w:rPr>
          <w:color w:val="auto"/>
        </w:rPr>
        <w:fldChar w:fldCharType="begin"/>
      </w:r>
      <w:r w:rsidRPr="00997B88">
        <w:rPr>
          <w:color w:val="auto"/>
        </w:rPr>
        <w:instrText xml:space="preserve"> PAGEREF _Toc374364219 \h </w:instrText>
      </w:r>
      <w:r w:rsidRPr="00997B88">
        <w:rPr>
          <w:color w:val="auto"/>
        </w:rPr>
      </w:r>
      <w:r w:rsidRPr="00997B88">
        <w:rPr>
          <w:color w:val="auto"/>
        </w:rPr>
        <w:fldChar w:fldCharType="separate"/>
      </w:r>
      <w:r w:rsidR="00CB1E18">
        <w:rPr>
          <w:color w:val="auto"/>
        </w:rPr>
        <w:t>117</w:t>
      </w:r>
      <w:r w:rsidRPr="00997B88">
        <w:rPr>
          <w:color w:val="auto"/>
        </w:rPr>
        <w:fldChar w:fldCharType="end"/>
      </w:r>
    </w:p>
    <w:p w14:paraId="6BC6C19C"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aps/>
          <w:color w:val="auto"/>
          <w:vertAlign w:val="superscript"/>
        </w:rPr>
        <w:t>10</w:t>
      </w:r>
      <w:r w:rsidRPr="00997B88">
        <w:rPr>
          <w:color w:val="auto"/>
        </w:rPr>
        <w:t xml:space="preserve"> Office Multi-Language Pack 2013</w:t>
      </w:r>
      <w:r w:rsidRPr="00997B88">
        <w:rPr>
          <w:color w:val="auto"/>
        </w:rPr>
        <w:tab/>
      </w:r>
      <w:r w:rsidRPr="00997B88">
        <w:rPr>
          <w:color w:val="auto"/>
        </w:rPr>
        <w:fldChar w:fldCharType="begin"/>
      </w:r>
      <w:r w:rsidRPr="00997B88">
        <w:rPr>
          <w:color w:val="auto"/>
        </w:rPr>
        <w:instrText xml:space="preserve"> PAGEREF _Toc374364220 \h </w:instrText>
      </w:r>
      <w:r w:rsidRPr="00997B88">
        <w:rPr>
          <w:color w:val="auto"/>
        </w:rPr>
      </w:r>
      <w:r w:rsidRPr="00997B88">
        <w:rPr>
          <w:color w:val="auto"/>
        </w:rPr>
        <w:fldChar w:fldCharType="separate"/>
      </w:r>
      <w:r w:rsidR="00CB1E18">
        <w:rPr>
          <w:color w:val="auto"/>
        </w:rPr>
        <w:t>117</w:t>
      </w:r>
      <w:r w:rsidRPr="00997B88">
        <w:rPr>
          <w:color w:val="auto"/>
        </w:rPr>
        <w:fldChar w:fldCharType="end"/>
      </w:r>
    </w:p>
    <w:p w14:paraId="42FE5BA2"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aps/>
          <w:color w:val="auto"/>
          <w:vertAlign w:val="superscript"/>
        </w:rPr>
        <w:t>11</w:t>
      </w:r>
      <w:r w:rsidRPr="00997B88">
        <w:rPr>
          <w:color w:val="auto"/>
        </w:rPr>
        <w:t xml:space="preserve"> Office Professional Plus 2013</w:t>
      </w:r>
      <w:r w:rsidRPr="00997B88">
        <w:rPr>
          <w:color w:val="auto"/>
        </w:rPr>
        <w:tab/>
      </w:r>
      <w:r w:rsidRPr="00997B88">
        <w:rPr>
          <w:color w:val="auto"/>
        </w:rPr>
        <w:fldChar w:fldCharType="begin"/>
      </w:r>
      <w:r w:rsidRPr="00997B88">
        <w:rPr>
          <w:color w:val="auto"/>
        </w:rPr>
        <w:instrText xml:space="preserve"> PAGEREF _Toc374364221 \h </w:instrText>
      </w:r>
      <w:r w:rsidRPr="00997B88">
        <w:rPr>
          <w:color w:val="auto"/>
        </w:rPr>
      </w:r>
      <w:r w:rsidRPr="00997B88">
        <w:rPr>
          <w:color w:val="auto"/>
        </w:rPr>
        <w:fldChar w:fldCharType="separate"/>
      </w:r>
      <w:r w:rsidR="00CB1E18">
        <w:rPr>
          <w:color w:val="auto"/>
        </w:rPr>
        <w:t>117</w:t>
      </w:r>
      <w:r w:rsidRPr="00997B88">
        <w:rPr>
          <w:color w:val="auto"/>
        </w:rPr>
        <w:fldChar w:fldCharType="end"/>
      </w:r>
    </w:p>
    <w:p w14:paraId="330E274D"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aps/>
          <w:color w:val="auto"/>
          <w:vertAlign w:val="superscript"/>
        </w:rPr>
        <w:t>12</w:t>
      </w:r>
      <w:r w:rsidRPr="00997B88">
        <w:rPr>
          <w:color w:val="auto"/>
        </w:rPr>
        <w:t xml:space="preserve"> Office Standard 2013</w:t>
      </w:r>
      <w:r w:rsidRPr="00997B88">
        <w:rPr>
          <w:color w:val="auto"/>
        </w:rPr>
        <w:tab/>
      </w:r>
      <w:r w:rsidRPr="00997B88">
        <w:rPr>
          <w:color w:val="auto"/>
        </w:rPr>
        <w:fldChar w:fldCharType="begin"/>
      </w:r>
      <w:r w:rsidRPr="00997B88">
        <w:rPr>
          <w:color w:val="auto"/>
        </w:rPr>
        <w:instrText xml:space="preserve"> PAGEREF _Toc374364222 \h </w:instrText>
      </w:r>
      <w:r w:rsidRPr="00997B88">
        <w:rPr>
          <w:color w:val="auto"/>
        </w:rPr>
      </w:r>
      <w:r w:rsidRPr="00997B88">
        <w:rPr>
          <w:color w:val="auto"/>
        </w:rPr>
        <w:fldChar w:fldCharType="separate"/>
      </w:r>
      <w:r w:rsidR="00CB1E18">
        <w:rPr>
          <w:color w:val="auto"/>
        </w:rPr>
        <w:t>118</w:t>
      </w:r>
      <w:r w:rsidRPr="00997B88">
        <w:rPr>
          <w:color w:val="auto"/>
        </w:rPr>
        <w:fldChar w:fldCharType="end"/>
      </w:r>
    </w:p>
    <w:p w14:paraId="41067975"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aps/>
          <w:color w:val="auto"/>
          <w:vertAlign w:val="superscript"/>
        </w:rPr>
        <w:t>13</w:t>
      </w:r>
      <w:r w:rsidRPr="00997B88">
        <w:rPr>
          <w:color w:val="auto"/>
        </w:rPr>
        <w:t xml:space="preserve"> Office 365 ProPlus (SL per Utente)</w:t>
      </w:r>
      <w:r w:rsidRPr="00997B88">
        <w:rPr>
          <w:color w:val="auto"/>
        </w:rPr>
        <w:tab/>
      </w:r>
      <w:r w:rsidRPr="00997B88">
        <w:rPr>
          <w:color w:val="auto"/>
        </w:rPr>
        <w:fldChar w:fldCharType="begin"/>
      </w:r>
      <w:r w:rsidRPr="00997B88">
        <w:rPr>
          <w:color w:val="auto"/>
        </w:rPr>
        <w:instrText xml:space="preserve"> PAGEREF _Toc374364223 \h </w:instrText>
      </w:r>
      <w:r w:rsidRPr="00997B88">
        <w:rPr>
          <w:color w:val="auto"/>
        </w:rPr>
      </w:r>
      <w:r w:rsidRPr="00997B88">
        <w:rPr>
          <w:color w:val="auto"/>
        </w:rPr>
        <w:fldChar w:fldCharType="separate"/>
      </w:r>
      <w:r w:rsidR="00CB1E18">
        <w:rPr>
          <w:color w:val="auto"/>
        </w:rPr>
        <w:t>118</w:t>
      </w:r>
      <w:r w:rsidRPr="00997B88">
        <w:rPr>
          <w:color w:val="auto"/>
        </w:rPr>
        <w:fldChar w:fldCharType="end"/>
      </w:r>
    </w:p>
    <w:p w14:paraId="306E5818"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aps/>
          <w:color w:val="auto"/>
          <w:vertAlign w:val="superscript"/>
        </w:rPr>
        <w:t>14</w:t>
      </w:r>
      <w:r w:rsidRPr="00997B88">
        <w:rPr>
          <w:color w:val="auto"/>
        </w:rPr>
        <w:t xml:space="preserve"> Outlook per Mac 2011</w:t>
      </w:r>
      <w:r w:rsidRPr="00997B88">
        <w:rPr>
          <w:color w:val="auto"/>
        </w:rPr>
        <w:tab/>
      </w:r>
      <w:r w:rsidRPr="00997B88">
        <w:rPr>
          <w:color w:val="auto"/>
        </w:rPr>
        <w:fldChar w:fldCharType="begin"/>
      </w:r>
      <w:r w:rsidRPr="00997B88">
        <w:rPr>
          <w:color w:val="auto"/>
        </w:rPr>
        <w:instrText xml:space="preserve"> PAGEREF _Toc374364224 \h </w:instrText>
      </w:r>
      <w:r w:rsidRPr="00997B88">
        <w:rPr>
          <w:color w:val="auto"/>
        </w:rPr>
      </w:r>
      <w:r w:rsidRPr="00997B88">
        <w:rPr>
          <w:color w:val="auto"/>
        </w:rPr>
        <w:fldChar w:fldCharType="separate"/>
      </w:r>
      <w:r w:rsidR="00CB1E18">
        <w:rPr>
          <w:color w:val="auto"/>
        </w:rPr>
        <w:t>119</w:t>
      </w:r>
      <w:r w:rsidRPr="00997B88">
        <w:rPr>
          <w:color w:val="auto"/>
        </w:rPr>
        <w:fldChar w:fldCharType="end"/>
      </w:r>
    </w:p>
    <w:p w14:paraId="14365B5A"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aps/>
          <w:color w:val="auto"/>
          <w:vertAlign w:val="superscript"/>
        </w:rPr>
        <w:t>15</w:t>
      </w:r>
      <w:r w:rsidRPr="00997B88">
        <w:rPr>
          <w:color w:val="auto"/>
        </w:rPr>
        <w:t xml:space="preserve"> Project Professional 2013</w:t>
      </w:r>
      <w:r w:rsidRPr="00997B88">
        <w:rPr>
          <w:color w:val="auto"/>
        </w:rPr>
        <w:tab/>
      </w:r>
      <w:r w:rsidRPr="00997B88">
        <w:rPr>
          <w:color w:val="auto"/>
        </w:rPr>
        <w:fldChar w:fldCharType="begin"/>
      </w:r>
      <w:r w:rsidRPr="00997B88">
        <w:rPr>
          <w:color w:val="auto"/>
        </w:rPr>
        <w:instrText xml:space="preserve"> PAGEREF _Toc374364225 \h </w:instrText>
      </w:r>
      <w:r w:rsidRPr="00997B88">
        <w:rPr>
          <w:color w:val="auto"/>
        </w:rPr>
      </w:r>
      <w:r w:rsidRPr="00997B88">
        <w:rPr>
          <w:color w:val="auto"/>
        </w:rPr>
        <w:fldChar w:fldCharType="separate"/>
      </w:r>
      <w:r w:rsidR="00CB1E18">
        <w:rPr>
          <w:color w:val="auto"/>
        </w:rPr>
        <w:t>119</w:t>
      </w:r>
      <w:r w:rsidRPr="00997B88">
        <w:rPr>
          <w:color w:val="auto"/>
        </w:rPr>
        <w:fldChar w:fldCharType="end"/>
      </w:r>
    </w:p>
    <w:p w14:paraId="045B3BE1"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aps/>
          <w:color w:val="auto"/>
          <w:vertAlign w:val="superscript"/>
        </w:rPr>
        <w:t>16</w:t>
      </w:r>
      <w:r w:rsidRPr="00CB0C12">
        <w:rPr>
          <w:caps/>
          <w:color w:val="auto"/>
        </w:rPr>
        <w:t xml:space="preserve"> </w:t>
      </w:r>
      <w:r w:rsidRPr="00997B88">
        <w:rPr>
          <w:color w:val="auto"/>
        </w:rPr>
        <w:t>Project Pro per Office 365</w:t>
      </w:r>
      <w:r w:rsidRPr="00997B88">
        <w:rPr>
          <w:color w:val="auto"/>
        </w:rPr>
        <w:tab/>
      </w:r>
      <w:r w:rsidRPr="00997B88">
        <w:rPr>
          <w:color w:val="auto"/>
        </w:rPr>
        <w:fldChar w:fldCharType="begin"/>
      </w:r>
      <w:r w:rsidRPr="00997B88">
        <w:rPr>
          <w:color w:val="auto"/>
        </w:rPr>
        <w:instrText xml:space="preserve"> PAGEREF _Toc374364226 \h </w:instrText>
      </w:r>
      <w:r w:rsidRPr="00997B88">
        <w:rPr>
          <w:color w:val="auto"/>
        </w:rPr>
      </w:r>
      <w:r w:rsidRPr="00997B88">
        <w:rPr>
          <w:color w:val="auto"/>
        </w:rPr>
        <w:fldChar w:fldCharType="separate"/>
      </w:r>
      <w:r w:rsidR="00CB1E18">
        <w:rPr>
          <w:color w:val="auto"/>
        </w:rPr>
        <w:t>119</w:t>
      </w:r>
      <w:r w:rsidRPr="00997B88">
        <w:rPr>
          <w:color w:val="auto"/>
        </w:rPr>
        <w:fldChar w:fldCharType="end"/>
      </w:r>
    </w:p>
    <w:p w14:paraId="3B14D259"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aps/>
          <w:color w:val="auto"/>
          <w:vertAlign w:val="superscript"/>
        </w:rPr>
        <w:t>17</w:t>
      </w:r>
      <w:r w:rsidRPr="00997B88">
        <w:rPr>
          <w:color w:val="auto"/>
        </w:rPr>
        <w:t xml:space="preserve"> Diritti di Noleggio per Office</w:t>
      </w:r>
      <w:r w:rsidRPr="00997B88">
        <w:rPr>
          <w:color w:val="auto"/>
        </w:rPr>
        <w:tab/>
      </w:r>
      <w:r w:rsidRPr="00997B88">
        <w:rPr>
          <w:color w:val="auto"/>
        </w:rPr>
        <w:fldChar w:fldCharType="begin"/>
      </w:r>
      <w:r w:rsidRPr="00997B88">
        <w:rPr>
          <w:color w:val="auto"/>
        </w:rPr>
        <w:instrText xml:space="preserve"> PAGEREF _Toc374364227 \h </w:instrText>
      </w:r>
      <w:r w:rsidRPr="00997B88">
        <w:rPr>
          <w:color w:val="auto"/>
        </w:rPr>
      </w:r>
      <w:r w:rsidRPr="00997B88">
        <w:rPr>
          <w:color w:val="auto"/>
        </w:rPr>
        <w:fldChar w:fldCharType="separate"/>
      </w:r>
      <w:r w:rsidR="00CB1E18">
        <w:rPr>
          <w:color w:val="auto"/>
        </w:rPr>
        <w:t>120</w:t>
      </w:r>
      <w:r w:rsidRPr="00997B88">
        <w:rPr>
          <w:color w:val="auto"/>
        </w:rPr>
        <w:fldChar w:fldCharType="end"/>
      </w:r>
    </w:p>
    <w:p w14:paraId="28D66F3C"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aps/>
          <w:color w:val="auto"/>
          <w:vertAlign w:val="superscript"/>
        </w:rPr>
        <w:t>18</w:t>
      </w:r>
      <w:r w:rsidRPr="00997B88">
        <w:rPr>
          <w:color w:val="auto"/>
        </w:rPr>
        <w:t xml:space="preserve"> Visio Professional 2013</w:t>
      </w:r>
      <w:r w:rsidRPr="00997B88">
        <w:rPr>
          <w:color w:val="auto"/>
        </w:rPr>
        <w:tab/>
      </w:r>
      <w:r w:rsidRPr="00997B88">
        <w:rPr>
          <w:color w:val="auto"/>
        </w:rPr>
        <w:fldChar w:fldCharType="begin"/>
      </w:r>
      <w:r w:rsidRPr="00997B88">
        <w:rPr>
          <w:color w:val="auto"/>
        </w:rPr>
        <w:instrText xml:space="preserve"> PAGEREF _Toc374364228 \h </w:instrText>
      </w:r>
      <w:r w:rsidRPr="00997B88">
        <w:rPr>
          <w:color w:val="auto"/>
        </w:rPr>
      </w:r>
      <w:r w:rsidRPr="00997B88">
        <w:rPr>
          <w:color w:val="auto"/>
        </w:rPr>
        <w:fldChar w:fldCharType="separate"/>
      </w:r>
      <w:r w:rsidR="00CB1E18">
        <w:rPr>
          <w:color w:val="auto"/>
        </w:rPr>
        <w:t>120</w:t>
      </w:r>
      <w:r w:rsidRPr="00997B88">
        <w:rPr>
          <w:color w:val="auto"/>
        </w:rPr>
        <w:fldChar w:fldCharType="end"/>
      </w:r>
    </w:p>
    <w:p w14:paraId="45760E8A"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aps/>
          <w:color w:val="auto"/>
          <w:vertAlign w:val="superscript"/>
        </w:rPr>
        <w:t>19</w:t>
      </w:r>
      <w:r w:rsidRPr="00997B88">
        <w:rPr>
          <w:color w:val="auto"/>
        </w:rPr>
        <w:t xml:space="preserve"> Visio Pro per Office 365</w:t>
      </w:r>
      <w:r w:rsidRPr="00997B88">
        <w:rPr>
          <w:color w:val="auto"/>
        </w:rPr>
        <w:tab/>
      </w:r>
      <w:r w:rsidRPr="00997B88">
        <w:rPr>
          <w:color w:val="auto"/>
        </w:rPr>
        <w:fldChar w:fldCharType="begin"/>
      </w:r>
      <w:r w:rsidRPr="00997B88">
        <w:rPr>
          <w:color w:val="auto"/>
        </w:rPr>
        <w:instrText xml:space="preserve"> PAGEREF _Toc374364229 \h </w:instrText>
      </w:r>
      <w:r w:rsidRPr="00997B88">
        <w:rPr>
          <w:color w:val="auto"/>
        </w:rPr>
      </w:r>
      <w:r w:rsidRPr="00997B88">
        <w:rPr>
          <w:color w:val="auto"/>
        </w:rPr>
        <w:fldChar w:fldCharType="separate"/>
      </w:r>
      <w:r w:rsidR="00CB1E18">
        <w:rPr>
          <w:color w:val="auto"/>
        </w:rPr>
        <w:t>121</w:t>
      </w:r>
      <w:r w:rsidRPr="00997B88">
        <w:rPr>
          <w:color w:val="auto"/>
        </w:rPr>
        <w:fldChar w:fldCharType="end"/>
      </w:r>
    </w:p>
    <w:p w14:paraId="5D189162"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aps/>
          <w:color w:val="auto"/>
          <w:vertAlign w:val="superscript"/>
        </w:rPr>
        <w:t>20</w:t>
      </w:r>
      <w:r w:rsidRPr="00997B88">
        <w:rPr>
          <w:color w:val="auto"/>
        </w:rPr>
        <w:t xml:space="preserve"> Visual Studio Professional 2012</w:t>
      </w:r>
      <w:r w:rsidRPr="00997B88">
        <w:rPr>
          <w:color w:val="auto"/>
        </w:rPr>
        <w:tab/>
      </w:r>
      <w:r w:rsidRPr="00997B88">
        <w:rPr>
          <w:color w:val="auto"/>
        </w:rPr>
        <w:fldChar w:fldCharType="begin"/>
      </w:r>
      <w:r w:rsidRPr="00997B88">
        <w:rPr>
          <w:color w:val="auto"/>
        </w:rPr>
        <w:instrText xml:space="preserve"> PAGEREF _Toc374364230 \h </w:instrText>
      </w:r>
      <w:r w:rsidRPr="00997B88">
        <w:rPr>
          <w:color w:val="auto"/>
        </w:rPr>
      </w:r>
      <w:r w:rsidRPr="00997B88">
        <w:rPr>
          <w:color w:val="auto"/>
        </w:rPr>
        <w:fldChar w:fldCharType="separate"/>
      </w:r>
      <w:r w:rsidR="00CB1E18">
        <w:rPr>
          <w:color w:val="auto"/>
        </w:rPr>
        <w:t>121</w:t>
      </w:r>
      <w:r w:rsidRPr="00997B88">
        <w:rPr>
          <w:color w:val="auto"/>
        </w:rPr>
        <w:fldChar w:fldCharType="end"/>
      </w:r>
    </w:p>
    <w:p w14:paraId="128E40DC"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aps/>
          <w:color w:val="auto"/>
          <w:vertAlign w:val="superscript"/>
        </w:rPr>
        <w:t>21</w:t>
      </w:r>
      <w:r w:rsidRPr="00997B88">
        <w:rPr>
          <w:color w:val="auto"/>
        </w:rPr>
        <w:t xml:space="preserve"> Visual Studio Professional 2013 con MSDN</w:t>
      </w:r>
      <w:r w:rsidRPr="00997B88">
        <w:rPr>
          <w:color w:val="auto"/>
        </w:rPr>
        <w:tab/>
      </w:r>
      <w:r w:rsidRPr="00997B88">
        <w:rPr>
          <w:color w:val="auto"/>
        </w:rPr>
        <w:fldChar w:fldCharType="begin"/>
      </w:r>
      <w:r w:rsidRPr="00997B88">
        <w:rPr>
          <w:color w:val="auto"/>
        </w:rPr>
        <w:instrText xml:space="preserve"> PAGEREF _Toc374364231 \h </w:instrText>
      </w:r>
      <w:r w:rsidRPr="00997B88">
        <w:rPr>
          <w:color w:val="auto"/>
        </w:rPr>
      </w:r>
      <w:r w:rsidRPr="00997B88">
        <w:rPr>
          <w:color w:val="auto"/>
        </w:rPr>
        <w:fldChar w:fldCharType="separate"/>
      </w:r>
      <w:r w:rsidR="00CB1E18">
        <w:rPr>
          <w:color w:val="auto"/>
        </w:rPr>
        <w:t>121</w:t>
      </w:r>
      <w:r w:rsidRPr="00997B88">
        <w:rPr>
          <w:color w:val="auto"/>
        </w:rPr>
        <w:fldChar w:fldCharType="end"/>
      </w:r>
    </w:p>
    <w:p w14:paraId="765AECBE"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aps/>
          <w:color w:val="auto"/>
          <w:vertAlign w:val="superscript"/>
        </w:rPr>
        <w:t>22</w:t>
      </w:r>
      <w:r w:rsidRPr="00997B88">
        <w:rPr>
          <w:color w:val="auto"/>
        </w:rPr>
        <w:t xml:space="preserve"> Visual Studio Premium 2013 con MSDN</w:t>
      </w:r>
      <w:r w:rsidRPr="00997B88">
        <w:rPr>
          <w:color w:val="auto"/>
        </w:rPr>
        <w:tab/>
      </w:r>
      <w:r w:rsidRPr="00997B88">
        <w:rPr>
          <w:color w:val="auto"/>
        </w:rPr>
        <w:fldChar w:fldCharType="begin"/>
      </w:r>
      <w:r w:rsidRPr="00997B88">
        <w:rPr>
          <w:color w:val="auto"/>
        </w:rPr>
        <w:instrText xml:space="preserve"> PAGEREF _Toc374364232 \h </w:instrText>
      </w:r>
      <w:r w:rsidRPr="00997B88">
        <w:rPr>
          <w:color w:val="auto"/>
        </w:rPr>
      </w:r>
      <w:r w:rsidRPr="00997B88">
        <w:rPr>
          <w:color w:val="auto"/>
        </w:rPr>
        <w:fldChar w:fldCharType="separate"/>
      </w:r>
      <w:r w:rsidR="00CB1E18">
        <w:rPr>
          <w:color w:val="auto"/>
        </w:rPr>
        <w:t>122</w:t>
      </w:r>
      <w:r w:rsidRPr="00997B88">
        <w:rPr>
          <w:color w:val="auto"/>
        </w:rPr>
        <w:fldChar w:fldCharType="end"/>
      </w:r>
    </w:p>
    <w:p w14:paraId="19393767"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aps/>
          <w:color w:val="auto"/>
          <w:vertAlign w:val="superscript"/>
        </w:rPr>
        <w:t>23</w:t>
      </w:r>
      <w:r w:rsidRPr="00997B88">
        <w:rPr>
          <w:color w:val="auto"/>
        </w:rPr>
        <w:t xml:space="preserve"> Visual Studio Ultimate 2013 con MSDN</w:t>
      </w:r>
      <w:r w:rsidRPr="00997B88">
        <w:rPr>
          <w:color w:val="auto"/>
        </w:rPr>
        <w:tab/>
      </w:r>
      <w:r w:rsidRPr="00997B88">
        <w:rPr>
          <w:color w:val="auto"/>
        </w:rPr>
        <w:fldChar w:fldCharType="begin"/>
      </w:r>
      <w:r w:rsidRPr="00997B88">
        <w:rPr>
          <w:color w:val="auto"/>
        </w:rPr>
        <w:instrText xml:space="preserve"> PAGEREF _Toc374364233 \h </w:instrText>
      </w:r>
      <w:r w:rsidRPr="00997B88">
        <w:rPr>
          <w:color w:val="auto"/>
        </w:rPr>
      </w:r>
      <w:r w:rsidRPr="00997B88">
        <w:rPr>
          <w:color w:val="auto"/>
        </w:rPr>
        <w:fldChar w:fldCharType="separate"/>
      </w:r>
      <w:r w:rsidR="00CB1E18">
        <w:rPr>
          <w:color w:val="auto"/>
        </w:rPr>
        <w:t>123</w:t>
      </w:r>
      <w:r w:rsidRPr="00997B88">
        <w:rPr>
          <w:color w:val="auto"/>
        </w:rPr>
        <w:fldChar w:fldCharType="end"/>
      </w:r>
    </w:p>
    <w:p w14:paraId="430F1FFE"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aps/>
          <w:color w:val="auto"/>
          <w:vertAlign w:val="superscript"/>
        </w:rPr>
        <w:t>24</w:t>
      </w:r>
      <w:r w:rsidRPr="00997B88">
        <w:rPr>
          <w:color w:val="auto"/>
        </w:rPr>
        <w:t xml:space="preserve"> Visual Studio Test Professional 2013 con MSDN</w:t>
      </w:r>
      <w:r w:rsidRPr="00997B88">
        <w:rPr>
          <w:color w:val="auto"/>
        </w:rPr>
        <w:tab/>
      </w:r>
      <w:r w:rsidRPr="00997B88">
        <w:rPr>
          <w:color w:val="auto"/>
        </w:rPr>
        <w:fldChar w:fldCharType="begin"/>
      </w:r>
      <w:r w:rsidRPr="00997B88">
        <w:rPr>
          <w:color w:val="auto"/>
        </w:rPr>
        <w:instrText xml:space="preserve"> PAGEREF _Toc374364234 \h </w:instrText>
      </w:r>
      <w:r w:rsidRPr="00997B88">
        <w:rPr>
          <w:color w:val="auto"/>
        </w:rPr>
      </w:r>
      <w:r w:rsidRPr="00997B88">
        <w:rPr>
          <w:color w:val="auto"/>
        </w:rPr>
        <w:fldChar w:fldCharType="separate"/>
      </w:r>
      <w:r w:rsidR="00CB1E18">
        <w:rPr>
          <w:color w:val="auto"/>
        </w:rPr>
        <w:t>124</w:t>
      </w:r>
      <w:r w:rsidRPr="00997B88">
        <w:rPr>
          <w:color w:val="auto"/>
        </w:rPr>
        <w:fldChar w:fldCharType="end"/>
      </w:r>
    </w:p>
    <w:p w14:paraId="364B283E"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Pool di Sistemi</w:t>
      </w:r>
      <w:r w:rsidRPr="00997B88">
        <w:tab/>
      </w:r>
      <w:r w:rsidRPr="00997B88">
        <w:fldChar w:fldCharType="begin"/>
      </w:r>
      <w:r w:rsidRPr="00997B88">
        <w:instrText xml:space="preserve"> PAGEREF _Toc374364235 \h </w:instrText>
      </w:r>
      <w:r w:rsidRPr="00997B88">
        <w:fldChar w:fldCharType="separate"/>
      </w:r>
      <w:r w:rsidR="00CB1E18">
        <w:t>126</w:t>
      </w:r>
      <w:r w:rsidRPr="00997B88">
        <w:fldChar w:fldCharType="end"/>
      </w:r>
    </w:p>
    <w:p w14:paraId="7C53AB9C"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aps/>
          <w:color w:val="auto"/>
          <w:vertAlign w:val="superscript"/>
        </w:rPr>
        <w:t>25</w:t>
      </w:r>
      <w:r w:rsidRPr="00CB0C12">
        <w:rPr>
          <w:caps/>
          <w:color w:val="auto"/>
        </w:rPr>
        <w:t xml:space="preserve"> </w:t>
      </w:r>
      <w:r w:rsidRPr="00997B88">
        <w:rPr>
          <w:color w:val="auto"/>
        </w:rPr>
        <w:t>Enterprise Sideloading per Windows Embedded 8.1</w:t>
      </w:r>
      <w:r w:rsidRPr="00997B88">
        <w:rPr>
          <w:color w:val="auto"/>
        </w:rPr>
        <w:tab/>
      </w:r>
      <w:r w:rsidRPr="00997B88">
        <w:rPr>
          <w:color w:val="auto"/>
        </w:rPr>
        <w:fldChar w:fldCharType="begin"/>
      </w:r>
      <w:r w:rsidRPr="00997B88">
        <w:rPr>
          <w:color w:val="auto"/>
        </w:rPr>
        <w:instrText xml:space="preserve"> PAGEREF _Toc374364236 \h </w:instrText>
      </w:r>
      <w:r w:rsidRPr="00997B88">
        <w:rPr>
          <w:color w:val="auto"/>
        </w:rPr>
      </w:r>
      <w:r w:rsidRPr="00997B88">
        <w:rPr>
          <w:color w:val="auto"/>
        </w:rPr>
        <w:fldChar w:fldCharType="separate"/>
      </w:r>
      <w:r w:rsidR="00CB1E18">
        <w:rPr>
          <w:color w:val="auto"/>
        </w:rPr>
        <w:t>126</w:t>
      </w:r>
      <w:r w:rsidRPr="00997B88">
        <w:rPr>
          <w:color w:val="auto"/>
        </w:rPr>
        <w:fldChar w:fldCharType="end"/>
      </w:r>
    </w:p>
    <w:p w14:paraId="30EB7EC0"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aps/>
          <w:color w:val="auto"/>
          <w:vertAlign w:val="superscript"/>
        </w:rPr>
        <w:t>26</w:t>
      </w:r>
      <w:r w:rsidRPr="00997B88">
        <w:rPr>
          <w:color w:val="auto"/>
        </w:rPr>
        <w:t xml:space="preserve"> Microsoft Desktop Optimization Pack per Software Assurance</w:t>
      </w:r>
      <w:r w:rsidRPr="00997B88">
        <w:rPr>
          <w:color w:val="auto"/>
        </w:rPr>
        <w:tab/>
      </w:r>
      <w:r w:rsidRPr="00997B88">
        <w:rPr>
          <w:color w:val="auto"/>
        </w:rPr>
        <w:fldChar w:fldCharType="begin"/>
      </w:r>
      <w:r w:rsidRPr="00997B88">
        <w:rPr>
          <w:color w:val="auto"/>
        </w:rPr>
        <w:instrText xml:space="preserve"> PAGEREF _Toc374364237 \h </w:instrText>
      </w:r>
      <w:r w:rsidRPr="00997B88">
        <w:rPr>
          <w:color w:val="auto"/>
        </w:rPr>
      </w:r>
      <w:r w:rsidRPr="00997B88">
        <w:rPr>
          <w:color w:val="auto"/>
        </w:rPr>
        <w:fldChar w:fldCharType="separate"/>
      </w:r>
      <w:r w:rsidR="00CB1E18">
        <w:rPr>
          <w:color w:val="auto"/>
        </w:rPr>
        <w:t>126</w:t>
      </w:r>
      <w:r w:rsidRPr="00997B88">
        <w:rPr>
          <w:color w:val="auto"/>
        </w:rPr>
        <w:fldChar w:fldCharType="end"/>
      </w:r>
    </w:p>
    <w:p w14:paraId="556A67FC"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aps/>
          <w:color w:val="auto"/>
          <w:vertAlign w:val="superscript"/>
        </w:rPr>
        <w:t>27</w:t>
      </w:r>
      <w:r w:rsidRPr="00997B88">
        <w:rPr>
          <w:rFonts w:eastAsia="Times New Roman"/>
          <w:color w:val="auto"/>
        </w:rPr>
        <w:t xml:space="preserve"> </w:t>
      </w:r>
      <w:r w:rsidRPr="00997B88">
        <w:rPr>
          <w:color w:val="auto"/>
        </w:rPr>
        <w:t>Windows</w:t>
      </w:r>
      <w:r w:rsidRPr="00997B88">
        <w:rPr>
          <w:color w:val="auto"/>
          <w:vertAlign w:val="superscript"/>
        </w:rPr>
        <w:t>®</w:t>
      </w:r>
      <w:r w:rsidRPr="00997B88">
        <w:rPr>
          <w:color w:val="auto"/>
        </w:rPr>
        <w:t xml:space="preserve"> 7 Partners in Learning</w:t>
      </w:r>
      <w:r w:rsidRPr="00997B88">
        <w:rPr>
          <w:color w:val="auto"/>
        </w:rPr>
        <w:tab/>
      </w:r>
      <w:r w:rsidRPr="00997B88">
        <w:rPr>
          <w:color w:val="auto"/>
        </w:rPr>
        <w:fldChar w:fldCharType="begin"/>
      </w:r>
      <w:r w:rsidRPr="00997B88">
        <w:rPr>
          <w:color w:val="auto"/>
        </w:rPr>
        <w:instrText xml:space="preserve"> PAGEREF _Toc374364238 \h </w:instrText>
      </w:r>
      <w:r w:rsidRPr="00997B88">
        <w:rPr>
          <w:color w:val="auto"/>
        </w:rPr>
      </w:r>
      <w:r w:rsidRPr="00997B88">
        <w:rPr>
          <w:color w:val="auto"/>
        </w:rPr>
        <w:fldChar w:fldCharType="separate"/>
      </w:r>
      <w:r w:rsidR="00CB1E18">
        <w:rPr>
          <w:color w:val="auto"/>
        </w:rPr>
        <w:t>127</w:t>
      </w:r>
      <w:r w:rsidRPr="00997B88">
        <w:rPr>
          <w:color w:val="auto"/>
        </w:rPr>
        <w:fldChar w:fldCharType="end"/>
      </w:r>
    </w:p>
    <w:p w14:paraId="6E241F63"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aps/>
          <w:color w:val="auto"/>
          <w:vertAlign w:val="superscript"/>
        </w:rPr>
        <w:t>28</w:t>
      </w:r>
      <w:r w:rsidRPr="00997B88">
        <w:rPr>
          <w:color w:val="auto"/>
        </w:rPr>
        <w:t xml:space="preserve"> Windows</w:t>
      </w:r>
      <w:r w:rsidRPr="00997B88">
        <w:rPr>
          <w:color w:val="auto"/>
          <w:vertAlign w:val="superscript"/>
        </w:rPr>
        <w:t>®</w:t>
      </w:r>
      <w:r w:rsidRPr="00997B88">
        <w:rPr>
          <w:color w:val="auto"/>
        </w:rPr>
        <w:t xml:space="preserve"> 8.1 Enterprise Sideloading</w:t>
      </w:r>
      <w:r w:rsidRPr="00997B88">
        <w:rPr>
          <w:color w:val="auto"/>
        </w:rPr>
        <w:tab/>
      </w:r>
      <w:r w:rsidRPr="00997B88">
        <w:rPr>
          <w:color w:val="auto"/>
        </w:rPr>
        <w:fldChar w:fldCharType="begin"/>
      </w:r>
      <w:r w:rsidRPr="00997B88">
        <w:rPr>
          <w:color w:val="auto"/>
        </w:rPr>
        <w:instrText xml:space="preserve"> PAGEREF _Toc374364239 \h </w:instrText>
      </w:r>
      <w:r w:rsidRPr="00997B88">
        <w:rPr>
          <w:color w:val="auto"/>
        </w:rPr>
      </w:r>
      <w:r w:rsidRPr="00997B88">
        <w:rPr>
          <w:color w:val="auto"/>
        </w:rPr>
        <w:fldChar w:fldCharType="separate"/>
      </w:r>
      <w:r w:rsidR="00CB1E18">
        <w:rPr>
          <w:color w:val="auto"/>
        </w:rPr>
        <w:t>127</w:t>
      </w:r>
      <w:r w:rsidRPr="00997B88">
        <w:rPr>
          <w:color w:val="auto"/>
        </w:rPr>
        <w:fldChar w:fldCharType="end"/>
      </w:r>
    </w:p>
    <w:p w14:paraId="7AD507EE"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aps/>
          <w:color w:val="auto"/>
          <w:vertAlign w:val="superscript"/>
        </w:rPr>
        <w:t>29</w:t>
      </w:r>
      <w:r w:rsidRPr="00997B88">
        <w:rPr>
          <w:color w:val="auto"/>
        </w:rPr>
        <w:t xml:space="preserve"> Aggiornamento per Windows</w:t>
      </w:r>
      <w:r w:rsidRPr="00997B88">
        <w:rPr>
          <w:color w:val="auto"/>
          <w:vertAlign w:val="superscript"/>
        </w:rPr>
        <w:t>®</w:t>
      </w:r>
      <w:r w:rsidRPr="00997B88">
        <w:rPr>
          <w:color w:val="auto"/>
        </w:rPr>
        <w:t xml:space="preserve"> 8.1 Pro</w:t>
      </w:r>
      <w:r w:rsidRPr="00997B88">
        <w:rPr>
          <w:color w:val="auto"/>
        </w:rPr>
        <w:tab/>
      </w:r>
      <w:r w:rsidRPr="00997B88">
        <w:rPr>
          <w:color w:val="auto"/>
        </w:rPr>
        <w:fldChar w:fldCharType="begin"/>
      </w:r>
      <w:r w:rsidRPr="00997B88">
        <w:rPr>
          <w:color w:val="auto"/>
        </w:rPr>
        <w:instrText xml:space="preserve"> PAGEREF _Toc374364240 \h </w:instrText>
      </w:r>
      <w:r w:rsidRPr="00997B88">
        <w:rPr>
          <w:color w:val="auto"/>
        </w:rPr>
      </w:r>
      <w:r w:rsidRPr="00997B88">
        <w:rPr>
          <w:color w:val="auto"/>
        </w:rPr>
        <w:fldChar w:fldCharType="separate"/>
      </w:r>
      <w:r w:rsidR="00CB1E18">
        <w:rPr>
          <w:color w:val="auto"/>
        </w:rPr>
        <w:t>128</w:t>
      </w:r>
      <w:r w:rsidRPr="00997B88">
        <w:rPr>
          <w:color w:val="auto"/>
        </w:rPr>
        <w:fldChar w:fldCharType="end"/>
      </w:r>
    </w:p>
    <w:p w14:paraId="599E361D"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aps/>
          <w:color w:val="auto"/>
          <w:vertAlign w:val="superscript"/>
        </w:rPr>
        <w:t>30</w:t>
      </w:r>
      <w:r w:rsidRPr="00CB0C12">
        <w:rPr>
          <w:caps/>
          <w:color w:val="auto"/>
        </w:rPr>
        <w:t xml:space="preserve"> </w:t>
      </w:r>
      <w:r w:rsidRPr="00997B88">
        <w:rPr>
          <w:color w:val="auto"/>
        </w:rPr>
        <w:t>Licenza “Subscription” per Windows</w:t>
      </w:r>
      <w:r w:rsidRPr="00997B88">
        <w:rPr>
          <w:color w:val="auto"/>
          <w:vertAlign w:val="superscript"/>
        </w:rPr>
        <w:t>®</w:t>
      </w:r>
      <w:r w:rsidRPr="00997B88">
        <w:rPr>
          <w:color w:val="auto"/>
        </w:rPr>
        <w:t xml:space="preserve"> Companion</w:t>
      </w:r>
      <w:r w:rsidRPr="00997B88">
        <w:rPr>
          <w:color w:val="auto"/>
        </w:rPr>
        <w:tab/>
      </w:r>
      <w:r w:rsidRPr="00997B88">
        <w:rPr>
          <w:color w:val="auto"/>
        </w:rPr>
        <w:fldChar w:fldCharType="begin"/>
      </w:r>
      <w:r w:rsidRPr="00997B88">
        <w:rPr>
          <w:color w:val="auto"/>
        </w:rPr>
        <w:instrText xml:space="preserve"> PAGEREF _Toc374364241 \h </w:instrText>
      </w:r>
      <w:r w:rsidRPr="00997B88">
        <w:rPr>
          <w:color w:val="auto"/>
        </w:rPr>
      </w:r>
      <w:r w:rsidRPr="00997B88">
        <w:rPr>
          <w:color w:val="auto"/>
        </w:rPr>
        <w:fldChar w:fldCharType="separate"/>
      </w:r>
      <w:r w:rsidR="00CB1E18">
        <w:rPr>
          <w:color w:val="auto"/>
        </w:rPr>
        <w:t>135</w:t>
      </w:r>
      <w:r w:rsidRPr="00997B88">
        <w:rPr>
          <w:color w:val="auto"/>
        </w:rPr>
        <w:fldChar w:fldCharType="end"/>
      </w:r>
    </w:p>
    <w:p w14:paraId="258ECBBB"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aps/>
          <w:color w:val="auto"/>
          <w:vertAlign w:val="superscript"/>
        </w:rPr>
        <w:t>31</w:t>
      </w:r>
      <w:r w:rsidRPr="00CB0C12">
        <w:rPr>
          <w:caps/>
          <w:color w:val="auto"/>
        </w:rPr>
        <w:t xml:space="preserve"> </w:t>
      </w:r>
      <w:r w:rsidRPr="00997B88">
        <w:rPr>
          <w:color w:val="auto"/>
        </w:rPr>
        <w:t>Windows Embedded 8 Standard Enterprise Kit</w:t>
      </w:r>
      <w:r w:rsidRPr="00997B88">
        <w:rPr>
          <w:color w:val="auto"/>
        </w:rPr>
        <w:tab/>
      </w:r>
      <w:r w:rsidRPr="00997B88">
        <w:rPr>
          <w:color w:val="auto"/>
        </w:rPr>
        <w:fldChar w:fldCharType="begin"/>
      </w:r>
      <w:r w:rsidRPr="00997B88">
        <w:rPr>
          <w:color w:val="auto"/>
        </w:rPr>
        <w:instrText xml:space="preserve"> PAGEREF _Toc374364242 \h </w:instrText>
      </w:r>
      <w:r w:rsidRPr="00997B88">
        <w:rPr>
          <w:color w:val="auto"/>
        </w:rPr>
      </w:r>
      <w:r w:rsidRPr="00997B88">
        <w:rPr>
          <w:color w:val="auto"/>
        </w:rPr>
        <w:fldChar w:fldCharType="separate"/>
      </w:r>
      <w:r w:rsidR="00CB1E18">
        <w:rPr>
          <w:color w:val="auto"/>
        </w:rPr>
        <w:t>135</w:t>
      </w:r>
      <w:r w:rsidRPr="00997B88">
        <w:rPr>
          <w:color w:val="auto"/>
        </w:rPr>
        <w:fldChar w:fldCharType="end"/>
      </w:r>
    </w:p>
    <w:p w14:paraId="722A8C90"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aps/>
          <w:color w:val="auto"/>
          <w:vertAlign w:val="superscript"/>
        </w:rPr>
        <w:t>32</w:t>
      </w:r>
      <w:r w:rsidRPr="00CB0C12">
        <w:rPr>
          <w:caps/>
          <w:color w:val="auto"/>
        </w:rPr>
        <w:t xml:space="preserve"> </w:t>
      </w:r>
      <w:r w:rsidRPr="00997B88">
        <w:rPr>
          <w:color w:val="auto"/>
        </w:rPr>
        <w:t>Windows</w:t>
      </w:r>
      <w:r w:rsidRPr="00997B88">
        <w:rPr>
          <w:color w:val="auto"/>
          <w:vertAlign w:val="superscript"/>
        </w:rPr>
        <w:t>®</w:t>
      </w:r>
      <w:r w:rsidRPr="00997B88">
        <w:rPr>
          <w:color w:val="auto"/>
        </w:rPr>
        <w:t xml:space="preserve"> Embedded 8.1 Industry Pro Upgrade</w:t>
      </w:r>
      <w:r w:rsidRPr="00997B88">
        <w:rPr>
          <w:color w:val="auto"/>
        </w:rPr>
        <w:tab/>
      </w:r>
      <w:r w:rsidRPr="00997B88">
        <w:rPr>
          <w:color w:val="auto"/>
        </w:rPr>
        <w:fldChar w:fldCharType="begin"/>
      </w:r>
      <w:r w:rsidRPr="00997B88">
        <w:rPr>
          <w:color w:val="auto"/>
        </w:rPr>
        <w:instrText xml:space="preserve"> PAGEREF _Toc374364243 \h </w:instrText>
      </w:r>
      <w:r w:rsidRPr="00997B88">
        <w:rPr>
          <w:color w:val="auto"/>
        </w:rPr>
      </w:r>
      <w:r w:rsidRPr="00997B88">
        <w:rPr>
          <w:color w:val="auto"/>
        </w:rPr>
        <w:fldChar w:fldCharType="separate"/>
      </w:r>
      <w:r w:rsidR="00CB1E18">
        <w:rPr>
          <w:color w:val="auto"/>
        </w:rPr>
        <w:t>135</w:t>
      </w:r>
      <w:r w:rsidRPr="00997B88">
        <w:rPr>
          <w:color w:val="auto"/>
        </w:rPr>
        <w:fldChar w:fldCharType="end"/>
      </w:r>
    </w:p>
    <w:p w14:paraId="655F6307"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caps/>
          <w:vertAlign w:val="superscript"/>
        </w:rPr>
        <w:t>33</w:t>
      </w:r>
      <w:r w:rsidRPr="00CB0C12">
        <w:rPr>
          <w:rFonts w:cs="Tahoma"/>
          <w:caps/>
        </w:rPr>
        <w:t xml:space="preserve"> </w:t>
      </w:r>
      <w:r w:rsidRPr="00997B88">
        <w:rPr>
          <w:rFonts w:cs="Tahoma"/>
        </w:rPr>
        <w:t>Componente Aggiuntivo per Windows Intune (Per Dispositivo)</w:t>
      </w:r>
      <w:r w:rsidRPr="00997B88">
        <w:tab/>
      </w:r>
      <w:r w:rsidRPr="00997B88">
        <w:fldChar w:fldCharType="begin"/>
      </w:r>
      <w:r w:rsidRPr="00997B88">
        <w:instrText xml:space="preserve"> PAGEREF _Toc374364244 \h </w:instrText>
      </w:r>
      <w:r w:rsidRPr="00997B88">
        <w:fldChar w:fldCharType="separate"/>
      </w:r>
      <w:r w:rsidR="00CB1E18">
        <w:t>137</w:t>
      </w:r>
      <w:r w:rsidRPr="00997B88">
        <w:fldChar w:fldCharType="end"/>
      </w:r>
    </w:p>
    <w:p w14:paraId="1766E0FB"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rPr>
        <w:t>Pool di Server</w:t>
      </w:r>
      <w:r w:rsidRPr="00997B88">
        <w:tab/>
      </w:r>
      <w:r w:rsidRPr="00997B88">
        <w:fldChar w:fldCharType="begin"/>
      </w:r>
      <w:r w:rsidRPr="00997B88">
        <w:instrText xml:space="preserve"> PAGEREF _Toc374364245 \h </w:instrText>
      </w:r>
      <w:r w:rsidRPr="00997B88">
        <w:fldChar w:fldCharType="separate"/>
      </w:r>
      <w:r w:rsidR="00CB1E18">
        <w:t>138</w:t>
      </w:r>
      <w:r w:rsidRPr="00997B88">
        <w:fldChar w:fldCharType="end"/>
      </w:r>
    </w:p>
    <w:p w14:paraId="60D1C410"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caps/>
          <w:vertAlign w:val="superscript"/>
        </w:rPr>
        <w:t>34</w:t>
      </w:r>
      <w:r w:rsidRPr="00997B88">
        <w:rPr>
          <w:rFonts w:cs="Tahoma"/>
        </w:rPr>
        <w:t xml:space="preserve"> SL Add-On per Bing Maps Public Website Usage e Bing Maps Internal Website Usage</w:t>
      </w:r>
      <w:r w:rsidRPr="00997B88">
        <w:tab/>
      </w:r>
      <w:r w:rsidRPr="00997B88">
        <w:fldChar w:fldCharType="begin"/>
      </w:r>
      <w:r w:rsidRPr="00997B88">
        <w:instrText xml:space="preserve"> PAGEREF _Toc374364246 \h </w:instrText>
      </w:r>
      <w:r w:rsidRPr="00997B88">
        <w:fldChar w:fldCharType="separate"/>
      </w:r>
      <w:r w:rsidR="00CB1E18">
        <w:t>138</w:t>
      </w:r>
      <w:r w:rsidRPr="00997B88">
        <w:fldChar w:fldCharType="end"/>
      </w:r>
    </w:p>
    <w:p w14:paraId="6A5B9392"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aps/>
          <w:color w:val="auto"/>
          <w:vertAlign w:val="superscript"/>
        </w:rPr>
        <w:t>35</w:t>
      </w:r>
      <w:r w:rsidRPr="00CB0C12">
        <w:rPr>
          <w:caps/>
          <w:color w:val="auto"/>
        </w:rPr>
        <w:t xml:space="preserve"> </w:t>
      </w:r>
      <w:r w:rsidRPr="00997B88">
        <w:rPr>
          <w:color w:val="auto"/>
        </w:rPr>
        <w:t>BizTalk Server</w:t>
      </w:r>
      <w:r w:rsidRPr="00997B88">
        <w:rPr>
          <w:color w:val="auto"/>
          <w:vertAlign w:val="superscript"/>
        </w:rPr>
        <w:t>®</w:t>
      </w:r>
      <w:r w:rsidRPr="00997B88">
        <w:rPr>
          <w:color w:val="auto"/>
        </w:rPr>
        <w:t xml:space="preserve"> 2013 Branch</w:t>
      </w:r>
      <w:r w:rsidRPr="00997B88">
        <w:rPr>
          <w:color w:val="auto"/>
        </w:rPr>
        <w:tab/>
      </w:r>
      <w:r w:rsidRPr="00997B88">
        <w:rPr>
          <w:color w:val="auto"/>
        </w:rPr>
        <w:fldChar w:fldCharType="begin"/>
      </w:r>
      <w:r w:rsidRPr="00997B88">
        <w:rPr>
          <w:color w:val="auto"/>
        </w:rPr>
        <w:instrText xml:space="preserve"> PAGEREF _Toc374364247 \h </w:instrText>
      </w:r>
      <w:r w:rsidRPr="00997B88">
        <w:rPr>
          <w:color w:val="auto"/>
        </w:rPr>
      </w:r>
      <w:r w:rsidRPr="00997B88">
        <w:rPr>
          <w:color w:val="auto"/>
        </w:rPr>
        <w:fldChar w:fldCharType="separate"/>
      </w:r>
      <w:r w:rsidR="00CB1E18">
        <w:rPr>
          <w:color w:val="auto"/>
        </w:rPr>
        <w:t>139</w:t>
      </w:r>
      <w:r w:rsidRPr="00997B88">
        <w:rPr>
          <w:color w:val="auto"/>
        </w:rPr>
        <w:fldChar w:fldCharType="end"/>
      </w:r>
    </w:p>
    <w:p w14:paraId="5639283F"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aps/>
          <w:color w:val="auto"/>
          <w:vertAlign w:val="superscript"/>
        </w:rPr>
        <w:t>36</w:t>
      </w:r>
      <w:r w:rsidRPr="00CB0C12">
        <w:rPr>
          <w:caps/>
          <w:color w:val="auto"/>
        </w:rPr>
        <w:t xml:space="preserve"> </w:t>
      </w:r>
      <w:r w:rsidRPr="00997B88">
        <w:rPr>
          <w:color w:val="auto"/>
        </w:rPr>
        <w:t>BizTalk Server</w:t>
      </w:r>
      <w:r w:rsidRPr="00997B88">
        <w:rPr>
          <w:color w:val="auto"/>
          <w:vertAlign w:val="superscript"/>
        </w:rPr>
        <w:t>®</w:t>
      </w:r>
      <w:r w:rsidRPr="00997B88">
        <w:rPr>
          <w:color w:val="auto"/>
        </w:rPr>
        <w:t xml:space="preserve"> 2013 Enterprise</w:t>
      </w:r>
      <w:r w:rsidRPr="00997B88">
        <w:rPr>
          <w:color w:val="auto"/>
        </w:rPr>
        <w:tab/>
      </w:r>
      <w:r w:rsidRPr="00997B88">
        <w:rPr>
          <w:color w:val="auto"/>
        </w:rPr>
        <w:fldChar w:fldCharType="begin"/>
      </w:r>
      <w:r w:rsidRPr="00997B88">
        <w:rPr>
          <w:color w:val="auto"/>
        </w:rPr>
        <w:instrText xml:space="preserve"> PAGEREF _Toc374364248 \h </w:instrText>
      </w:r>
      <w:r w:rsidRPr="00997B88">
        <w:rPr>
          <w:color w:val="auto"/>
        </w:rPr>
      </w:r>
      <w:r w:rsidRPr="00997B88">
        <w:rPr>
          <w:color w:val="auto"/>
        </w:rPr>
        <w:fldChar w:fldCharType="separate"/>
      </w:r>
      <w:r w:rsidR="00CB1E18">
        <w:rPr>
          <w:color w:val="auto"/>
        </w:rPr>
        <w:t>140</w:t>
      </w:r>
      <w:r w:rsidRPr="00997B88">
        <w:rPr>
          <w:color w:val="auto"/>
        </w:rPr>
        <w:fldChar w:fldCharType="end"/>
      </w:r>
    </w:p>
    <w:p w14:paraId="69C9DB6A"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aps/>
          <w:color w:val="auto"/>
          <w:vertAlign w:val="superscript"/>
        </w:rPr>
        <w:t>37</w:t>
      </w:r>
      <w:r w:rsidRPr="00997B88">
        <w:rPr>
          <w:color w:val="auto"/>
        </w:rPr>
        <w:t xml:space="preserve"> BizTalk Server</w:t>
      </w:r>
      <w:r w:rsidRPr="00997B88">
        <w:rPr>
          <w:color w:val="auto"/>
          <w:vertAlign w:val="superscript"/>
        </w:rPr>
        <w:t>®</w:t>
      </w:r>
      <w:r w:rsidRPr="00997B88">
        <w:rPr>
          <w:color w:val="auto"/>
        </w:rPr>
        <w:t xml:space="preserve"> 2013 Standard</w:t>
      </w:r>
      <w:r w:rsidRPr="00997B88">
        <w:rPr>
          <w:color w:val="auto"/>
        </w:rPr>
        <w:tab/>
      </w:r>
      <w:r w:rsidRPr="00997B88">
        <w:rPr>
          <w:color w:val="auto"/>
        </w:rPr>
        <w:fldChar w:fldCharType="begin"/>
      </w:r>
      <w:r w:rsidRPr="00997B88">
        <w:rPr>
          <w:color w:val="auto"/>
        </w:rPr>
        <w:instrText xml:space="preserve"> PAGEREF _Toc374364249 \h </w:instrText>
      </w:r>
      <w:r w:rsidRPr="00997B88">
        <w:rPr>
          <w:color w:val="auto"/>
        </w:rPr>
      </w:r>
      <w:r w:rsidRPr="00997B88">
        <w:rPr>
          <w:color w:val="auto"/>
        </w:rPr>
        <w:fldChar w:fldCharType="separate"/>
      </w:r>
      <w:r w:rsidR="00CB1E18">
        <w:rPr>
          <w:color w:val="auto"/>
        </w:rPr>
        <w:t>142</w:t>
      </w:r>
      <w:r w:rsidRPr="00997B88">
        <w:rPr>
          <w:color w:val="auto"/>
        </w:rPr>
        <w:fldChar w:fldCharType="end"/>
      </w:r>
    </w:p>
    <w:p w14:paraId="7FF36C3D"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aps/>
          <w:color w:val="auto"/>
          <w:vertAlign w:val="superscript"/>
        </w:rPr>
        <w:t>38</w:t>
      </w:r>
      <w:r w:rsidRPr="00CB0C12">
        <w:rPr>
          <w:caps/>
          <w:color w:val="auto"/>
        </w:rPr>
        <w:t xml:space="preserve"> </w:t>
      </w:r>
      <w:r w:rsidRPr="00997B88">
        <w:rPr>
          <w:color w:val="auto"/>
        </w:rPr>
        <w:t>Business Intelligence Appliance 2012</w:t>
      </w:r>
      <w:r w:rsidRPr="00997B88">
        <w:rPr>
          <w:color w:val="auto"/>
        </w:rPr>
        <w:tab/>
      </w:r>
      <w:r w:rsidRPr="00997B88">
        <w:rPr>
          <w:color w:val="auto"/>
        </w:rPr>
        <w:fldChar w:fldCharType="begin"/>
      </w:r>
      <w:r w:rsidRPr="00997B88">
        <w:rPr>
          <w:color w:val="auto"/>
        </w:rPr>
        <w:instrText xml:space="preserve"> PAGEREF _Toc374364250 \h </w:instrText>
      </w:r>
      <w:r w:rsidRPr="00997B88">
        <w:rPr>
          <w:color w:val="auto"/>
        </w:rPr>
      </w:r>
      <w:r w:rsidRPr="00997B88">
        <w:rPr>
          <w:color w:val="auto"/>
        </w:rPr>
        <w:fldChar w:fldCharType="separate"/>
      </w:r>
      <w:r w:rsidR="00CB1E18">
        <w:rPr>
          <w:color w:val="auto"/>
        </w:rPr>
        <w:t>143</w:t>
      </w:r>
      <w:r w:rsidRPr="00997B88">
        <w:rPr>
          <w:color w:val="auto"/>
        </w:rPr>
        <w:fldChar w:fldCharType="end"/>
      </w:r>
    </w:p>
    <w:p w14:paraId="388C4E3B" w14:textId="77777777" w:rsidR="006A7972" w:rsidRPr="00997B88" w:rsidRDefault="006A7972" w:rsidP="009819BB">
      <w:pPr>
        <w:pStyle w:val="TOC3"/>
        <w:ind w:left="187" w:hanging="187"/>
        <w:rPr>
          <w:rFonts w:asciiTheme="minorHAnsi" w:eastAsiaTheme="minorEastAsia" w:hAnsiTheme="minorHAnsi" w:cstheme="minorBidi"/>
          <w:bCs w:val="0"/>
          <w:color w:val="auto"/>
          <w:sz w:val="22"/>
          <w:szCs w:val="22"/>
          <w:lang w:eastAsia="ja-JP"/>
        </w:rPr>
      </w:pPr>
      <w:r w:rsidRPr="00997B88">
        <w:rPr>
          <w:caps/>
          <w:color w:val="auto"/>
          <w:vertAlign w:val="superscript"/>
        </w:rPr>
        <w:t>39</w:t>
      </w:r>
      <w:r w:rsidRPr="00997B88">
        <w:rPr>
          <w:color w:val="auto"/>
        </w:rPr>
        <w:t xml:space="preserve"> Core CAL Suite Bridge per Office 365, Core CAL Suite Bridge per Office 365 e Windows Intune </w:t>
      </w:r>
      <w:r w:rsidR="009819BB">
        <w:rPr>
          <w:color w:val="auto"/>
        </w:rPr>
        <w:br/>
      </w:r>
      <w:r w:rsidRPr="00997B88">
        <w:rPr>
          <w:color w:val="auto"/>
        </w:rPr>
        <w:t>e Core CAL Suite Bridge per Windows Intune</w:t>
      </w:r>
      <w:r w:rsidRPr="00997B88">
        <w:rPr>
          <w:color w:val="auto"/>
        </w:rPr>
        <w:tab/>
      </w:r>
      <w:r w:rsidRPr="00997B88">
        <w:rPr>
          <w:color w:val="auto"/>
        </w:rPr>
        <w:fldChar w:fldCharType="begin"/>
      </w:r>
      <w:r w:rsidRPr="00997B88">
        <w:rPr>
          <w:color w:val="auto"/>
        </w:rPr>
        <w:instrText xml:space="preserve"> PAGEREF _Toc374364251 \h </w:instrText>
      </w:r>
      <w:r w:rsidRPr="00997B88">
        <w:rPr>
          <w:color w:val="auto"/>
        </w:rPr>
      </w:r>
      <w:r w:rsidRPr="00997B88">
        <w:rPr>
          <w:color w:val="auto"/>
        </w:rPr>
        <w:fldChar w:fldCharType="separate"/>
      </w:r>
      <w:r w:rsidR="00CB1E18">
        <w:rPr>
          <w:color w:val="auto"/>
        </w:rPr>
        <w:t>143</w:t>
      </w:r>
      <w:r w:rsidRPr="00997B88">
        <w:rPr>
          <w:color w:val="auto"/>
        </w:rPr>
        <w:fldChar w:fldCharType="end"/>
      </w:r>
    </w:p>
    <w:p w14:paraId="79A200D3"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aps/>
          <w:color w:val="auto"/>
          <w:vertAlign w:val="superscript"/>
        </w:rPr>
        <w:t>40</w:t>
      </w:r>
      <w:r w:rsidRPr="00997B88">
        <w:rPr>
          <w:color w:val="auto"/>
        </w:rPr>
        <w:t xml:space="preserve"> Core CAL Suite</w:t>
      </w:r>
      <w:r w:rsidRPr="00997B88">
        <w:rPr>
          <w:color w:val="auto"/>
        </w:rPr>
        <w:tab/>
      </w:r>
      <w:r w:rsidRPr="00997B88">
        <w:rPr>
          <w:color w:val="auto"/>
        </w:rPr>
        <w:fldChar w:fldCharType="begin"/>
      </w:r>
      <w:r w:rsidRPr="00997B88">
        <w:rPr>
          <w:color w:val="auto"/>
        </w:rPr>
        <w:instrText xml:space="preserve"> PAGEREF _Toc374364252 \h </w:instrText>
      </w:r>
      <w:r w:rsidRPr="00997B88">
        <w:rPr>
          <w:color w:val="auto"/>
        </w:rPr>
      </w:r>
      <w:r w:rsidRPr="00997B88">
        <w:rPr>
          <w:color w:val="auto"/>
        </w:rPr>
        <w:fldChar w:fldCharType="separate"/>
      </w:r>
      <w:r w:rsidR="00CB1E18">
        <w:rPr>
          <w:color w:val="auto"/>
        </w:rPr>
        <w:t>144</w:t>
      </w:r>
      <w:r w:rsidRPr="00997B88">
        <w:rPr>
          <w:color w:val="auto"/>
        </w:rPr>
        <w:fldChar w:fldCharType="end"/>
      </w:r>
    </w:p>
    <w:p w14:paraId="5706A539"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aps/>
          <w:color w:val="auto"/>
          <w:vertAlign w:val="superscript"/>
        </w:rPr>
        <w:t>41</w:t>
      </w:r>
      <w:r w:rsidRPr="00997B88">
        <w:rPr>
          <w:color w:val="auto"/>
        </w:rPr>
        <w:t xml:space="preserve"> Core Infrastructure Server Suite Standard</w:t>
      </w:r>
      <w:r w:rsidRPr="00997B88">
        <w:rPr>
          <w:color w:val="auto"/>
        </w:rPr>
        <w:tab/>
      </w:r>
      <w:r w:rsidRPr="00997B88">
        <w:rPr>
          <w:color w:val="auto"/>
        </w:rPr>
        <w:fldChar w:fldCharType="begin"/>
      </w:r>
      <w:r w:rsidRPr="00997B88">
        <w:rPr>
          <w:color w:val="auto"/>
        </w:rPr>
        <w:instrText xml:space="preserve"> PAGEREF _Toc374364253 \h </w:instrText>
      </w:r>
      <w:r w:rsidRPr="00997B88">
        <w:rPr>
          <w:color w:val="auto"/>
        </w:rPr>
      </w:r>
      <w:r w:rsidRPr="00997B88">
        <w:rPr>
          <w:color w:val="auto"/>
        </w:rPr>
        <w:fldChar w:fldCharType="separate"/>
      </w:r>
      <w:r w:rsidR="00CB1E18">
        <w:rPr>
          <w:color w:val="auto"/>
        </w:rPr>
        <w:t>144</w:t>
      </w:r>
      <w:r w:rsidRPr="00997B88">
        <w:rPr>
          <w:color w:val="auto"/>
        </w:rPr>
        <w:fldChar w:fldCharType="end"/>
      </w:r>
    </w:p>
    <w:p w14:paraId="34FD5E3D"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aps/>
          <w:color w:val="auto"/>
          <w:vertAlign w:val="superscript"/>
        </w:rPr>
        <w:t>42</w:t>
      </w:r>
      <w:r w:rsidRPr="00997B88">
        <w:rPr>
          <w:color w:val="auto"/>
        </w:rPr>
        <w:t xml:space="preserve"> Core Infrastructure Server Suite Enterprise</w:t>
      </w:r>
      <w:r w:rsidRPr="00997B88">
        <w:rPr>
          <w:color w:val="auto"/>
        </w:rPr>
        <w:tab/>
      </w:r>
      <w:r w:rsidRPr="00997B88">
        <w:rPr>
          <w:color w:val="auto"/>
        </w:rPr>
        <w:fldChar w:fldCharType="begin"/>
      </w:r>
      <w:r w:rsidRPr="00997B88">
        <w:rPr>
          <w:color w:val="auto"/>
        </w:rPr>
        <w:instrText xml:space="preserve"> PAGEREF _Toc374364254 \h </w:instrText>
      </w:r>
      <w:r w:rsidRPr="00997B88">
        <w:rPr>
          <w:color w:val="auto"/>
        </w:rPr>
      </w:r>
      <w:r w:rsidRPr="00997B88">
        <w:rPr>
          <w:color w:val="auto"/>
        </w:rPr>
        <w:fldChar w:fldCharType="separate"/>
      </w:r>
      <w:r w:rsidR="00CB1E18">
        <w:rPr>
          <w:color w:val="auto"/>
        </w:rPr>
        <w:t>146</w:t>
      </w:r>
      <w:r w:rsidRPr="00997B88">
        <w:rPr>
          <w:color w:val="auto"/>
        </w:rPr>
        <w:fldChar w:fldCharType="end"/>
      </w:r>
    </w:p>
    <w:p w14:paraId="77151E87"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aps/>
          <w:color w:val="auto"/>
          <w:vertAlign w:val="superscript"/>
        </w:rPr>
        <w:t>43</w:t>
      </w:r>
      <w:r w:rsidRPr="00997B88">
        <w:rPr>
          <w:color w:val="auto"/>
        </w:rPr>
        <w:t xml:space="preserve"> Core Infrastructure Server Suite Datacenter</w:t>
      </w:r>
      <w:r w:rsidRPr="00997B88">
        <w:rPr>
          <w:color w:val="auto"/>
        </w:rPr>
        <w:tab/>
      </w:r>
      <w:r w:rsidRPr="00997B88">
        <w:rPr>
          <w:color w:val="auto"/>
        </w:rPr>
        <w:fldChar w:fldCharType="begin"/>
      </w:r>
      <w:r w:rsidRPr="00997B88">
        <w:rPr>
          <w:color w:val="auto"/>
        </w:rPr>
        <w:instrText xml:space="preserve"> PAGEREF _Toc374364255 \h </w:instrText>
      </w:r>
      <w:r w:rsidRPr="00997B88">
        <w:rPr>
          <w:color w:val="auto"/>
        </w:rPr>
      </w:r>
      <w:r w:rsidRPr="00997B88">
        <w:rPr>
          <w:color w:val="auto"/>
        </w:rPr>
        <w:fldChar w:fldCharType="separate"/>
      </w:r>
      <w:r w:rsidR="00CB1E18">
        <w:rPr>
          <w:color w:val="auto"/>
        </w:rPr>
        <w:t>146</w:t>
      </w:r>
      <w:r w:rsidRPr="00997B88">
        <w:rPr>
          <w:color w:val="auto"/>
        </w:rPr>
        <w:fldChar w:fldCharType="end"/>
      </w:r>
    </w:p>
    <w:p w14:paraId="00410F1E"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eastAsia="Times New Roman" w:cs="Tahoma"/>
          <w:caps/>
          <w:vertAlign w:val="superscript"/>
        </w:rPr>
        <w:t>44</w:t>
      </w:r>
      <w:r w:rsidRPr="00CB0C12">
        <w:rPr>
          <w:rFonts w:eastAsia="Times New Roman" w:cs="Tahoma"/>
          <w:caps/>
        </w:rPr>
        <w:t xml:space="preserve"> </w:t>
      </w:r>
      <w:r w:rsidRPr="00997B88">
        <w:rPr>
          <w:rFonts w:eastAsia="Times New Roman" w:cs="Tahoma"/>
        </w:rPr>
        <w:t>Duet Enterprise 2.0</w:t>
      </w:r>
      <w:r w:rsidRPr="00997B88">
        <w:tab/>
      </w:r>
      <w:r w:rsidRPr="00997B88">
        <w:fldChar w:fldCharType="begin"/>
      </w:r>
      <w:r w:rsidRPr="00997B88">
        <w:instrText xml:space="preserve"> PAGEREF _Toc374364256 \h </w:instrText>
      </w:r>
      <w:r w:rsidRPr="00997B88">
        <w:fldChar w:fldCharType="separate"/>
      </w:r>
      <w:r w:rsidR="00CB1E18">
        <w:t>147</w:t>
      </w:r>
      <w:r w:rsidRPr="00997B88">
        <w:fldChar w:fldCharType="end"/>
      </w:r>
    </w:p>
    <w:p w14:paraId="5AED9EEE" w14:textId="77777777" w:rsidR="006A7972" w:rsidRPr="00997B88" w:rsidRDefault="006A7972" w:rsidP="009819BB">
      <w:pPr>
        <w:pStyle w:val="TOC3"/>
        <w:ind w:left="187" w:hanging="187"/>
        <w:rPr>
          <w:rFonts w:asciiTheme="minorHAnsi" w:eastAsiaTheme="minorEastAsia" w:hAnsiTheme="minorHAnsi" w:cstheme="minorBidi"/>
          <w:bCs w:val="0"/>
          <w:color w:val="auto"/>
          <w:sz w:val="22"/>
          <w:szCs w:val="22"/>
          <w:lang w:eastAsia="ja-JP"/>
        </w:rPr>
      </w:pPr>
      <w:r w:rsidRPr="00997B88">
        <w:rPr>
          <w:caps/>
          <w:color w:val="auto"/>
          <w:vertAlign w:val="superscript"/>
        </w:rPr>
        <w:t>45</w:t>
      </w:r>
      <w:r w:rsidRPr="00CB0C12">
        <w:rPr>
          <w:caps/>
          <w:color w:val="auto"/>
        </w:rPr>
        <w:t xml:space="preserve"> </w:t>
      </w:r>
      <w:r w:rsidRPr="00997B88">
        <w:rPr>
          <w:color w:val="auto"/>
        </w:rPr>
        <w:t xml:space="preserve">Enterprise CAL Suite Bridge per Office 365, Enterprise CAL Suite Bridge per Office 365 e Windows Intune </w:t>
      </w:r>
      <w:r w:rsidR="009819BB">
        <w:rPr>
          <w:color w:val="auto"/>
        </w:rPr>
        <w:br/>
      </w:r>
      <w:r w:rsidRPr="00997B88">
        <w:rPr>
          <w:color w:val="auto"/>
        </w:rPr>
        <w:t>e Enterprise CAL Suite Bridge per Windows Intune</w:t>
      </w:r>
      <w:r w:rsidRPr="00997B88">
        <w:rPr>
          <w:color w:val="auto"/>
        </w:rPr>
        <w:tab/>
      </w:r>
      <w:r w:rsidRPr="00997B88">
        <w:rPr>
          <w:color w:val="auto"/>
        </w:rPr>
        <w:fldChar w:fldCharType="begin"/>
      </w:r>
      <w:r w:rsidRPr="00997B88">
        <w:rPr>
          <w:color w:val="auto"/>
        </w:rPr>
        <w:instrText xml:space="preserve"> PAGEREF _Toc374364257 \h </w:instrText>
      </w:r>
      <w:r w:rsidRPr="00997B88">
        <w:rPr>
          <w:color w:val="auto"/>
        </w:rPr>
      </w:r>
      <w:r w:rsidRPr="00997B88">
        <w:rPr>
          <w:color w:val="auto"/>
        </w:rPr>
        <w:fldChar w:fldCharType="separate"/>
      </w:r>
      <w:r w:rsidR="00CB1E18">
        <w:rPr>
          <w:color w:val="auto"/>
        </w:rPr>
        <w:t>148</w:t>
      </w:r>
      <w:r w:rsidRPr="00997B88">
        <w:rPr>
          <w:color w:val="auto"/>
        </w:rPr>
        <w:fldChar w:fldCharType="end"/>
      </w:r>
    </w:p>
    <w:p w14:paraId="68F6F0AB"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aps/>
          <w:color w:val="auto"/>
          <w:vertAlign w:val="superscript"/>
        </w:rPr>
        <w:t>46</w:t>
      </w:r>
      <w:r w:rsidRPr="00997B88">
        <w:rPr>
          <w:color w:val="auto"/>
        </w:rPr>
        <w:t xml:space="preserve"> Enterprise CAL Suite</w:t>
      </w:r>
      <w:r w:rsidRPr="00997B88">
        <w:rPr>
          <w:color w:val="auto"/>
        </w:rPr>
        <w:tab/>
      </w:r>
      <w:r w:rsidRPr="00997B88">
        <w:rPr>
          <w:color w:val="auto"/>
        </w:rPr>
        <w:fldChar w:fldCharType="begin"/>
      </w:r>
      <w:r w:rsidRPr="00997B88">
        <w:rPr>
          <w:color w:val="auto"/>
        </w:rPr>
        <w:instrText xml:space="preserve"> PAGEREF _Toc374364258 \h </w:instrText>
      </w:r>
      <w:r w:rsidRPr="00997B88">
        <w:rPr>
          <w:color w:val="auto"/>
        </w:rPr>
      </w:r>
      <w:r w:rsidRPr="00997B88">
        <w:rPr>
          <w:color w:val="auto"/>
        </w:rPr>
        <w:fldChar w:fldCharType="separate"/>
      </w:r>
      <w:r w:rsidR="00CB1E18">
        <w:rPr>
          <w:color w:val="auto"/>
        </w:rPr>
        <w:t>149</w:t>
      </w:r>
      <w:r w:rsidRPr="00997B88">
        <w:rPr>
          <w:color w:val="auto"/>
        </w:rPr>
        <w:fldChar w:fldCharType="end"/>
      </w:r>
    </w:p>
    <w:p w14:paraId="647BC109"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aps/>
          <w:color w:val="auto"/>
          <w:vertAlign w:val="superscript"/>
        </w:rPr>
        <w:t>47</w:t>
      </w:r>
      <w:r w:rsidRPr="00997B88">
        <w:rPr>
          <w:color w:val="auto"/>
        </w:rPr>
        <w:t xml:space="preserve"> CAL per Exchange Enterprise con Servizi 2013</w:t>
      </w:r>
      <w:r w:rsidRPr="00997B88">
        <w:rPr>
          <w:color w:val="auto"/>
        </w:rPr>
        <w:tab/>
      </w:r>
      <w:r w:rsidRPr="00997B88">
        <w:rPr>
          <w:color w:val="auto"/>
        </w:rPr>
        <w:fldChar w:fldCharType="begin"/>
      </w:r>
      <w:r w:rsidRPr="00997B88">
        <w:rPr>
          <w:color w:val="auto"/>
        </w:rPr>
        <w:instrText xml:space="preserve"> PAGEREF _Toc374364259 \h </w:instrText>
      </w:r>
      <w:r w:rsidRPr="00997B88">
        <w:rPr>
          <w:color w:val="auto"/>
        </w:rPr>
      </w:r>
      <w:r w:rsidRPr="00997B88">
        <w:rPr>
          <w:color w:val="auto"/>
        </w:rPr>
        <w:fldChar w:fldCharType="separate"/>
      </w:r>
      <w:r w:rsidR="00CB1E18">
        <w:rPr>
          <w:color w:val="auto"/>
        </w:rPr>
        <w:t>150</w:t>
      </w:r>
      <w:r w:rsidRPr="00997B88">
        <w:rPr>
          <w:color w:val="auto"/>
        </w:rPr>
        <w:fldChar w:fldCharType="end"/>
      </w:r>
    </w:p>
    <w:p w14:paraId="7AA96C34"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vertAlign w:val="superscript"/>
        </w:rPr>
        <w:t>48</w:t>
      </w:r>
      <w:r w:rsidRPr="00997B88">
        <w:rPr>
          <w:rFonts w:cs="Tahoma"/>
        </w:rPr>
        <w:t xml:space="preserve"> Archiviazione Exchange Online per Exchange Server (SL per Utente)</w:t>
      </w:r>
      <w:r w:rsidRPr="00997B88">
        <w:tab/>
      </w:r>
      <w:r w:rsidRPr="00997B88">
        <w:fldChar w:fldCharType="begin"/>
      </w:r>
      <w:r w:rsidRPr="00997B88">
        <w:instrText xml:space="preserve"> PAGEREF _Toc374364260 \h </w:instrText>
      </w:r>
      <w:r w:rsidRPr="00997B88">
        <w:fldChar w:fldCharType="separate"/>
      </w:r>
      <w:r w:rsidR="00CB1E18">
        <w:t>150</w:t>
      </w:r>
      <w:r w:rsidRPr="00997B88">
        <w:fldChar w:fldCharType="end"/>
      </w:r>
    </w:p>
    <w:p w14:paraId="50A90359"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vertAlign w:val="superscript"/>
        </w:rPr>
        <w:t>49</w:t>
      </w:r>
      <w:r w:rsidRPr="00997B88">
        <w:rPr>
          <w:rFonts w:cs="Tahoma"/>
        </w:rPr>
        <w:t xml:space="preserve"> Archiviazione Exchange Online per Exchange Server A (SL per Utente)</w:t>
      </w:r>
      <w:r w:rsidRPr="00997B88">
        <w:tab/>
      </w:r>
      <w:r w:rsidRPr="00997B88">
        <w:fldChar w:fldCharType="begin"/>
      </w:r>
      <w:r w:rsidRPr="00997B88">
        <w:instrText xml:space="preserve"> PAGEREF _Toc374364261 \h </w:instrText>
      </w:r>
      <w:r w:rsidRPr="00997B88">
        <w:fldChar w:fldCharType="separate"/>
      </w:r>
      <w:r w:rsidR="00CB1E18">
        <w:t>151</w:t>
      </w:r>
      <w:r w:rsidRPr="00997B88">
        <w:fldChar w:fldCharType="end"/>
      </w:r>
    </w:p>
    <w:p w14:paraId="7EF23BEE"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vertAlign w:val="superscript"/>
        </w:rPr>
        <w:t>50</w:t>
      </w:r>
      <w:r w:rsidRPr="00997B88">
        <w:rPr>
          <w:rFonts w:cs="Tahoma"/>
        </w:rPr>
        <w:t xml:space="preserve"> Exchange Hosted Archive (SL per Utente), Exchange Hosted Archive Extra Storage (SL Add-on)</w:t>
      </w:r>
      <w:r w:rsidRPr="00997B88">
        <w:tab/>
      </w:r>
      <w:r w:rsidRPr="00997B88">
        <w:fldChar w:fldCharType="begin"/>
      </w:r>
      <w:r w:rsidRPr="00997B88">
        <w:instrText xml:space="preserve"> PAGEREF _Toc374364262 \h </w:instrText>
      </w:r>
      <w:r w:rsidRPr="00997B88">
        <w:fldChar w:fldCharType="separate"/>
      </w:r>
      <w:r w:rsidR="00CB1E18">
        <w:t>151</w:t>
      </w:r>
      <w:r w:rsidRPr="00997B88">
        <w:fldChar w:fldCharType="end"/>
      </w:r>
    </w:p>
    <w:p w14:paraId="2DF2080E"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vertAlign w:val="superscript"/>
        </w:rPr>
        <w:t>51</w:t>
      </w:r>
      <w:r w:rsidRPr="00997B88">
        <w:rPr>
          <w:rFonts w:cs="Tahoma"/>
        </w:rPr>
        <w:t xml:space="preserve"> Exchange Hosted Encryption (SL per Utente)</w:t>
      </w:r>
      <w:r w:rsidRPr="00997B88">
        <w:tab/>
      </w:r>
      <w:r w:rsidRPr="00997B88">
        <w:fldChar w:fldCharType="begin"/>
      </w:r>
      <w:r w:rsidRPr="00997B88">
        <w:instrText xml:space="preserve"> PAGEREF _Toc374364263 \h </w:instrText>
      </w:r>
      <w:r w:rsidRPr="00997B88">
        <w:fldChar w:fldCharType="separate"/>
      </w:r>
      <w:r w:rsidR="00CB1E18">
        <w:t>152</w:t>
      </w:r>
      <w:r w:rsidRPr="00997B88">
        <w:fldChar w:fldCharType="end"/>
      </w:r>
    </w:p>
    <w:p w14:paraId="392BDED2"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aps/>
          <w:color w:val="auto"/>
          <w:vertAlign w:val="superscript"/>
        </w:rPr>
        <w:t>52</w:t>
      </w:r>
      <w:r w:rsidRPr="00997B88">
        <w:rPr>
          <w:color w:val="auto"/>
        </w:rPr>
        <w:t xml:space="preserve"> Exchange Online Kiosk (SL per Utente)</w:t>
      </w:r>
      <w:r w:rsidRPr="00997B88">
        <w:rPr>
          <w:color w:val="auto"/>
        </w:rPr>
        <w:tab/>
      </w:r>
      <w:r w:rsidRPr="00997B88">
        <w:rPr>
          <w:color w:val="auto"/>
        </w:rPr>
        <w:fldChar w:fldCharType="begin"/>
      </w:r>
      <w:r w:rsidRPr="00997B88">
        <w:rPr>
          <w:color w:val="auto"/>
        </w:rPr>
        <w:instrText xml:space="preserve"> PAGEREF _Toc374364264 \h </w:instrText>
      </w:r>
      <w:r w:rsidRPr="00997B88">
        <w:rPr>
          <w:color w:val="auto"/>
        </w:rPr>
      </w:r>
      <w:r w:rsidRPr="00997B88">
        <w:rPr>
          <w:color w:val="auto"/>
        </w:rPr>
        <w:fldChar w:fldCharType="separate"/>
      </w:r>
      <w:r w:rsidR="00CB1E18">
        <w:rPr>
          <w:color w:val="auto"/>
        </w:rPr>
        <w:t>152</w:t>
      </w:r>
      <w:r w:rsidRPr="00997B88">
        <w:rPr>
          <w:color w:val="auto"/>
        </w:rPr>
        <w:fldChar w:fldCharType="end"/>
      </w:r>
    </w:p>
    <w:p w14:paraId="6310010B"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aps/>
          <w:color w:val="auto"/>
          <w:vertAlign w:val="superscript"/>
        </w:rPr>
        <w:t>53</w:t>
      </w:r>
      <w:r w:rsidRPr="00CB0C12">
        <w:rPr>
          <w:caps/>
          <w:color w:val="auto"/>
        </w:rPr>
        <w:t xml:space="preserve"> </w:t>
      </w:r>
      <w:r w:rsidRPr="00997B88">
        <w:rPr>
          <w:color w:val="auto"/>
        </w:rPr>
        <w:t>Exchange Online Piano 1</w:t>
      </w:r>
      <w:r w:rsidRPr="00997B88">
        <w:rPr>
          <w:color w:val="auto"/>
        </w:rPr>
        <w:tab/>
      </w:r>
      <w:r w:rsidRPr="00997B88">
        <w:rPr>
          <w:color w:val="auto"/>
        </w:rPr>
        <w:fldChar w:fldCharType="begin"/>
      </w:r>
      <w:r w:rsidRPr="00997B88">
        <w:rPr>
          <w:color w:val="auto"/>
        </w:rPr>
        <w:instrText xml:space="preserve"> PAGEREF _Toc374364265 \h </w:instrText>
      </w:r>
      <w:r w:rsidRPr="00997B88">
        <w:rPr>
          <w:color w:val="auto"/>
        </w:rPr>
      </w:r>
      <w:r w:rsidRPr="00997B88">
        <w:rPr>
          <w:color w:val="auto"/>
        </w:rPr>
        <w:fldChar w:fldCharType="separate"/>
      </w:r>
      <w:r w:rsidR="00CB1E18">
        <w:rPr>
          <w:color w:val="auto"/>
        </w:rPr>
        <w:t>153</w:t>
      </w:r>
      <w:r w:rsidRPr="00997B88">
        <w:rPr>
          <w:color w:val="auto"/>
        </w:rPr>
        <w:fldChar w:fldCharType="end"/>
      </w:r>
    </w:p>
    <w:p w14:paraId="7804EC44"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caps/>
          <w:vertAlign w:val="superscript"/>
        </w:rPr>
        <w:t>54</w:t>
      </w:r>
      <w:r w:rsidRPr="00997B88">
        <w:rPr>
          <w:rFonts w:cs="Tahoma"/>
        </w:rPr>
        <w:t xml:space="preserve"> Exchange Online Piano 2</w:t>
      </w:r>
      <w:r w:rsidRPr="00997B88">
        <w:tab/>
      </w:r>
      <w:r w:rsidRPr="00997B88">
        <w:fldChar w:fldCharType="begin"/>
      </w:r>
      <w:r w:rsidRPr="00997B88">
        <w:instrText xml:space="preserve"> PAGEREF _Toc374364266 \h </w:instrText>
      </w:r>
      <w:r w:rsidRPr="00997B88">
        <w:fldChar w:fldCharType="separate"/>
      </w:r>
      <w:r w:rsidR="00CB1E18">
        <w:t>153</w:t>
      </w:r>
      <w:r w:rsidRPr="00997B88">
        <w:fldChar w:fldCharType="end"/>
      </w:r>
    </w:p>
    <w:p w14:paraId="6FE8F4C5"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caps/>
          <w:vertAlign w:val="superscript"/>
        </w:rPr>
        <w:t>55</w:t>
      </w:r>
      <w:r w:rsidRPr="00CB0C12">
        <w:rPr>
          <w:rFonts w:cs="Tahoma"/>
          <w:caps/>
        </w:rPr>
        <w:t xml:space="preserve"> </w:t>
      </w:r>
      <w:r w:rsidRPr="00997B88">
        <w:rPr>
          <w:rFonts w:cs="Tahoma"/>
        </w:rPr>
        <w:t>Exchange Online Protection (SL per Utente)</w:t>
      </w:r>
      <w:r w:rsidRPr="00997B88">
        <w:tab/>
      </w:r>
      <w:r w:rsidRPr="00997B88">
        <w:fldChar w:fldCharType="begin"/>
      </w:r>
      <w:r w:rsidRPr="00997B88">
        <w:instrText xml:space="preserve"> PAGEREF _Toc374364267 \h </w:instrText>
      </w:r>
      <w:r w:rsidRPr="00997B88">
        <w:fldChar w:fldCharType="separate"/>
      </w:r>
      <w:r w:rsidR="00CB1E18">
        <w:t>154</w:t>
      </w:r>
      <w:r w:rsidRPr="00997B88">
        <w:fldChar w:fldCharType="end"/>
      </w:r>
    </w:p>
    <w:p w14:paraId="5703245F"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caps/>
          <w:vertAlign w:val="superscript"/>
        </w:rPr>
        <w:t>56</w:t>
      </w:r>
      <w:r w:rsidRPr="00CB0C12">
        <w:rPr>
          <w:rFonts w:cs="Tahoma"/>
          <w:caps/>
        </w:rPr>
        <w:t xml:space="preserve"> </w:t>
      </w:r>
      <w:r w:rsidRPr="00997B88">
        <w:rPr>
          <w:rFonts w:cs="Tahoma"/>
        </w:rPr>
        <w:t>Exchange Server 2013, Edizioni Enterprise e Standard</w:t>
      </w:r>
      <w:r w:rsidRPr="00997B88">
        <w:tab/>
      </w:r>
      <w:r w:rsidRPr="00997B88">
        <w:fldChar w:fldCharType="begin"/>
      </w:r>
      <w:r w:rsidRPr="00997B88">
        <w:instrText xml:space="preserve"> PAGEREF _Toc374364268 \h </w:instrText>
      </w:r>
      <w:r w:rsidRPr="00997B88">
        <w:fldChar w:fldCharType="separate"/>
      </w:r>
      <w:r w:rsidR="00CB1E18">
        <w:t>154</w:t>
      </w:r>
      <w:r w:rsidRPr="00997B88">
        <w:fldChar w:fldCharType="end"/>
      </w:r>
    </w:p>
    <w:p w14:paraId="2E9745A0"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aps/>
          <w:color w:val="auto"/>
          <w:vertAlign w:val="superscript"/>
        </w:rPr>
        <w:t>57</w:t>
      </w:r>
      <w:r w:rsidRPr="00997B88">
        <w:rPr>
          <w:color w:val="auto"/>
        </w:rPr>
        <w:t xml:space="preserve"> Standard CAL per Exchange Server 2010</w:t>
      </w:r>
      <w:r w:rsidRPr="00997B88">
        <w:rPr>
          <w:color w:val="auto"/>
        </w:rPr>
        <w:tab/>
      </w:r>
      <w:r w:rsidRPr="00997B88">
        <w:rPr>
          <w:color w:val="auto"/>
        </w:rPr>
        <w:fldChar w:fldCharType="begin"/>
      </w:r>
      <w:r w:rsidRPr="00997B88">
        <w:rPr>
          <w:color w:val="auto"/>
        </w:rPr>
        <w:instrText xml:space="preserve"> PAGEREF _Toc374364269 \h </w:instrText>
      </w:r>
      <w:r w:rsidRPr="00997B88">
        <w:rPr>
          <w:color w:val="auto"/>
        </w:rPr>
      </w:r>
      <w:r w:rsidRPr="00997B88">
        <w:rPr>
          <w:color w:val="auto"/>
        </w:rPr>
        <w:fldChar w:fldCharType="separate"/>
      </w:r>
      <w:r w:rsidR="00CB1E18">
        <w:rPr>
          <w:color w:val="auto"/>
        </w:rPr>
        <w:t>155</w:t>
      </w:r>
      <w:r w:rsidRPr="00997B88">
        <w:rPr>
          <w:color w:val="auto"/>
        </w:rPr>
        <w:fldChar w:fldCharType="end"/>
      </w:r>
    </w:p>
    <w:p w14:paraId="7C56E14A"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aps/>
          <w:color w:val="auto"/>
          <w:vertAlign w:val="superscript"/>
        </w:rPr>
        <w:t>58</w:t>
      </w:r>
      <w:r w:rsidRPr="00997B88">
        <w:rPr>
          <w:color w:val="auto"/>
        </w:rPr>
        <w:t xml:space="preserve"> Forefront Endpoint Protection</w:t>
      </w:r>
      <w:r w:rsidRPr="00997B88">
        <w:rPr>
          <w:color w:val="auto"/>
        </w:rPr>
        <w:tab/>
      </w:r>
      <w:r w:rsidRPr="00997B88">
        <w:rPr>
          <w:color w:val="auto"/>
        </w:rPr>
        <w:fldChar w:fldCharType="begin"/>
      </w:r>
      <w:r w:rsidRPr="00997B88">
        <w:rPr>
          <w:color w:val="auto"/>
        </w:rPr>
        <w:instrText xml:space="preserve"> PAGEREF _Toc374364270 \h </w:instrText>
      </w:r>
      <w:r w:rsidRPr="00997B88">
        <w:rPr>
          <w:color w:val="auto"/>
        </w:rPr>
      </w:r>
      <w:r w:rsidRPr="00997B88">
        <w:rPr>
          <w:color w:val="auto"/>
        </w:rPr>
        <w:fldChar w:fldCharType="separate"/>
      </w:r>
      <w:r w:rsidR="00CB1E18">
        <w:rPr>
          <w:color w:val="auto"/>
        </w:rPr>
        <w:t>155</w:t>
      </w:r>
      <w:r w:rsidRPr="00997B88">
        <w:rPr>
          <w:color w:val="auto"/>
        </w:rPr>
        <w:fldChar w:fldCharType="end"/>
      </w:r>
    </w:p>
    <w:p w14:paraId="2C0DCFBE"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aps/>
          <w:color w:val="auto"/>
          <w:vertAlign w:val="superscript"/>
        </w:rPr>
        <w:t>59</w:t>
      </w:r>
      <w:r w:rsidRPr="00CB0C12">
        <w:rPr>
          <w:caps/>
          <w:color w:val="auto"/>
        </w:rPr>
        <w:t xml:space="preserve"> </w:t>
      </w:r>
      <w:r w:rsidRPr="00CB0C12">
        <w:rPr>
          <w:color w:val="auto"/>
        </w:rPr>
        <w:t>F</w:t>
      </w:r>
      <w:r w:rsidRPr="00997B88">
        <w:rPr>
          <w:color w:val="auto"/>
        </w:rPr>
        <w:t>orefront Identity Manager 2010 R2</w:t>
      </w:r>
      <w:r w:rsidRPr="00997B88">
        <w:rPr>
          <w:color w:val="auto"/>
        </w:rPr>
        <w:tab/>
      </w:r>
      <w:r w:rsidRPr="00997B88">
        <w:rPr>
          <w:color w:val="auto"/>
        </w:rPr>
        <w:fldChar w:fldCharType="begin"/>
      </w:r>
      <w:r w:rsidRPr="00997B88">
        <w:rPr>
          <w:color w:val="auto"/>
        </w:rPr>
        <w:instrText xml:space="preserve"> PAGEREF _Toc374364271 \h </w:instrText>
      </w:r>
      <w:r w:rsidRPr="00997B88">
        <w:rPr>
          <w:color w:val="auto"/>
        </w:rPr>
      </w:r>
      <w:r w:rsidRPr="00997B88">
        <w:rPr>
          <w:color w:val="auto"/>
        </w:rPr>
        <w:fldChar w:fldCharType="separate"/>
      </w:r>
      <w:r w:rsidR="00CB1E18">
        <w:rPr>
          <w:color w:val="auto"/>
        </w:rPr>
        <w:t>156</w:t>
      </w:r>
      <w:r w:rsidRPr="00997B88">
        <w:rPr>
          <w:color w:val="auto"/>
        </w:rPr>
        <w:fldChar w:fldCharType="end"/>
      </w:r>
    </w:p>
    <w:p w14:paraId="28E7693E"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caps/>
          <w:vertAlign w:val="superscript"/>
        </w:rPr>
        <w:t>60</w:t>
      </w:r>
      <w:r w:rsidRPr="00997B88">
        <w:rPr>
          <w:rFonts w:cs="Tahoma"/>
        </w:rPr>
        <w:t xml:space="preserve"> Forefront Identity Manager 2010 - Windows Live Edition</w:t>
      </w:r>
      <w:r w:rsidRPr="00997B88">
        <w:tab/>
      </w:r>
      <w:r w:rsidRPr="00997B88">
        <w:fldChar w:fldCharType="begin"/>
      </w:r>
      <w:r w:rsidRPr="00997B88">
        <w:instrText xml:space="preserve"> PAGEREF _Toc374364272 \h </w:instrText>
      </w:r>
      <w:r w:rsidRPr="00997B88">
        <w:fldChar w:fldCharType="separate"/>
      </w:r>
      <w:r w:rsidR="00CB1E18">
        <w:t>156</w:t>
      </w:r>
      <w:r w:rsidRPr="00997B88">
        <w:fldChar w:fldCharType="end"/>
      </w:r>
    </w:p>
    <w:p w14:paraId="50BD325C"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aps/>
          <w:color w:val="auto"/>
          <w:vertAlign w:val="superscript"/>
        </w:rPr>
        <w:t>61</w:t>
      </w:r>
      <w:r w:rsidRPr="00997B88">
        <w:rPr>
          <w:color w:val="auto"/>
        </w:rPr>
        <w:t xml:space="preserve"> Forefront Online Protection for Exchange (SL per Dispositivo e Utente)</w:t>
      </w:r>
      <w:r w:rsidRPr="00997B88">
        <w:rPr>
          <w:color w:val="auto"/>
        </w:rPr>
        <w:tab/>
      </w:r>
      <w:r w:rsidRPr="00997B88">
        <w:rPr>
          <w:color w:val="auto"/>
        </w:rPr>
        <w:fldChar w:fldCharType="begin"/>
      </w:r>
      <w:r w:rsidRPr="00997B88">
        <w:rPr>
          <w:color w:val="auto"/>
        </w:rPr>
        <w:instrText xml:space="preserve"> PAGEREF _Toc374364273 \h </w:instrText>
      </w:r>
      <w:r w:rsidRPr="00997B88">
        <w:rPr>
          <w:color w:val="auto"/>
        </w:rPr>
      </w:r>
      <w:r w:rsidRPr="00997B88">
        <w:rPr>
          <w:color w:val="auto"/>
        </w:rPr>
        <w:fldChar w:fldCharType="separate"/>
      </w:r>
      <w:r w:rsidR="00CB1E18">
        <w:rPr>
          <w:color w:val="auto"/>
        </w:rPr>
        <w:t>156</w:t>
      </w:r>
      <w:r w:rsidRPr="00997B88">
        <w:rPr>
          <w:color w:val="auto"/>
        </w:rPr>
        <w:fldChar w:fldCharType="end"/>
      </w:r>
    </w:p>
    <w:p w14:paraId="0541CE2A" w14:textId="77777777" w:rsidR="006A7972" w:rsidRPr="00997B88" w:rsidRDefault="006A7972" w:rsidP="009819BB">
      <w:pPr>
        <w:pStyle w:val="TOC3"/>
        <w:ind w:left="187" w:hanging="187"/>
        <w:rPr>
          <w:rFonts w:asciiTheme="minorHAnsi" w:eastAsiaTheme="minorEastAsia" w:hAnsiTheme="minorHAnsi" w:cstheme="minorBidi"/>
          <w:bCs w:val="0"/>
          <w:color w:val="auto"/>
          <w:sz w:val="22"/>
          <w:szCs w:val="22"/>
          <w:lang w:eastAsia="ja-JP"/>
        </w:rPr>
      </w:pPr>
      <w:r w:rsidRPr="00997B88">
        <w:rPr>
          <w:caps/>
          <w:color w:val="auto"/>
          <w:vertAlign w:val="superscript"/>
        </w:rPr>
        <w:t>62</w:t>
      </w:r>
      <w:r w:rsidRPr="00997B88">
        <w:rPr>
          <w:color w:val="auto"/>
        </w:rPr>
        <w:t xml:space="preserve"> Forefront Protection 2010 for Exchange Server (SL per Dispositivo e Utente), Forefront Protection 2010 for SharePoint (SL per Dispositivo e Utente) e Forefront Protection 2010 per Siti Internet (SL Add-on)</w:t>
      </w:r>
      <w:r w:rsidRPr="00997B88">
        <w:rPr>
          <w:color w:val="auto"/>
        </w:rPr>
        <w:tab/>
      </w:r>
      <w:r w:rsidRPr="00997B88">
        <w:rPr>
          <w:color w:val="auto"/>
        </w:rPr>
        <w:fldChar w:fldCharType="begin"/>
      </w:r>
      <w:r w:rsidRPr="00997B88">
        <w:rPr>
          <w:color w:val="auto"/>
        </w:rPr>
        <w:instrText xml:space="preserve"> PAGEREF _Toc374364274 \h </w:instrText>
      </w:r>
      <w:r w:rsidRPr="00997B88">
        <w:rPr>
          <w:color w:val="auto"/>
        </w:rPr>
      </w:r>
      <w:r w:rsidRPr="00997B88">
        <w:rPr>
          <w:color w:val="auto"/>
        </w:rPr>
        <w:fldChar w:fldCharType="separate"/>
      </w:r>
      <w:r w:rsidR="00CB1E18">
        <w:rPr>
          <w:color w:val="auto"/>
        </w:rPr>
        <w:t>156</w:t>
      </w:r>
      <w:r w:rsidRPr="00997B88">
        <w:rPr>
          <w:color w:val="auto"/>
        </w:rPr>
        <w:fldChar w:fldCharType="end"/>
      </w:r>
    </w:p>
    <w:p w14:paraId="488ED376"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aps/>
          <w:color w:val="auto"/>
          <w:vertAlign w:val="superscript"/>
        </w:rPr>
        <w:t>63</w:t>
      </w:r>
      <w:r w:rsidRPr="00997B88">
        <w:rPr>
          <w:color w:val="auto"/>
        </w:rPr>
        <w:t xml:space="preserve"> Forefront Protection Suite (Dispositivo e Utente)</w:t>
      </w:r>
      <w:r w:rsidRPr="00997B88">
        <w:rPr>
          <w:color w:val="auto"/>
        </w:rPr>
        <w:tab/>
      </w:r>
      <w:r w:rsidRPr="00997B88">
        <w:rPr>
          <w:color w:val="auto"/>
        </w:rPr>
        <w:fldChar w:fldCharType="begin"/>
      </w:r>
      <w:r w:rsidRPr="00997B88">
        <w:rPr>
          <w:color w:val="auto"/>
        </w:rPr>
        <w:instrText xml:space="preserve"> PAGEREF _Toc374364275 \h </w:instrText>
      </w:r>
      <w:r w:rsidRPr="00997B88">
        <w:rPr>
          <w:color w:val="auto"/>
        </w:rPr>
      </w:r>
      <w:r w:rsidRPr="00997B88">
        <w:rPr>
          <w:color w:val="auto"/>
        </w:rPr>
        <w:fldChar w:fldCharType="separate"/>
      </w:r>
      <w:r w:rsidR="00CB1E18">
        <w:rPr>
          <w:color w:val="auto"/>
        </w:rPr>
        <w:t>157</w:t>
      </w:r>
      <w:r w:rsidRPr="00997B88">
        <w:rPr>
          <w:color w:val="auto"/>
        </w:rPr>
        <w:fldChar w:fldCharType="end"/>
      </w:r>
    </w:p>
    <w:p w14:paraId="2A53242B"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aps/>
          <w:color w:val="auto"/>
          <w:vertAlign w:val="superscript"/>
        </w:rPr>
        <w:t>64</w:t>
      </w:r>
      <w:r w:rsidRPr="00CB0C12">
        <w:rPr>
          <w:caps/>
          <w:color w:val="auto"/>
        </w:rPr>
        <w:t xml:space="preserve"> </w:t>
      </w:r>
      <w:r w:rsidRPr="00997B88">
        <w:rPr>
          <w:color w:val="auto"/>
        </w:rPr>
        <w:t>Forefront Security for Office Communications Server (SL per Utente e Dispositivo)</w:t>
      </w:r>
      <w:r w:rsidRPr="00997B88">
        <w:rPr>
          <w:color w:val="auto"/>
        </w:rPr>
        <w:tab/>
      </w:r>
      <w:r w:rsidRPr="00997B88">
        <w:rPr>
          <w:color w:val="auto"/>
        </w:rPr>
        <w:fldChar w:fldCharType="begin"/>
      </w:r>
      <w:r w:rsidRPr="00997B88">
        <w:rPr>
          <w:color w:val="auto"/>
        </w:rPr>
        <w:instrText xml:space="preserve"> PAGEREF _Toc374364276 \h </w:instrText>
      </w:r>
      <w:r w:rsidRPr="00997B88">
        <w:rPr>
          <w:color w:val="auto"/>
        </w:rPr>
      </w:r>
      <w:r w:rsidRPr="00997B88">
        <w:rPr>
          <w:color w:val="auto"/>
        </w:rPr>
        <w:fldChar w:fldCharType="separate"/>
      </w:r>
      <w:r w:rsidR="00CB1E18">
        <w:rPr>
          <w:color w:val="auto"/>
        </w:rPr>
        <w:t>158</w:t>
      </w:r>
      <w:r w:rsidRPr="00997B88">
        <w:rPr>
          <w:color w:val="auto"/>
        </w:rPr>
        <w:fldChar w:fldCharType="end"/>
      </w:r>
    </w:p>
    <w:p w14:paraId="529F5857"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aps/>
          <w:color w:val="auto"/>
          <w:vertAlign w:val="superscript"/>
        </w:rPr>
        <w:t>65</w:t>
      </w:r>
      <w:r w:rsidRPr="00CB0C12">
        <w:rPr>
          <w:caps/>
          <w:color w:val="auto"/>
        </w:rPr>
        <w:t xml:space="preserve"> </w:t>
      </w:r>
      <w:r w:rsidRPr="00997B88">
        <w:rPr>
          <w:color w:val="auto"/>
        </w:rPr>
        <w:t>Forefront Threat Management Gateway Web Protection Service</w:t>
      </w:r>
      <w:r w:rsidRPr="00997B88">
        <w:rPr>
          <w:color w:val="auto"/>
        </w:rPr>
        <w:tab/>
      </w:r>
      <w:r w:rsidRPr="00997B88">
        <w:rPr>
          <w:color w:val="auto"/>
        </w:rPr>
        <w:fldChar w:fldCharType="begin"/>
      </w:r>
      <w:r w:rsidRPr="00997B88">
        <w:rPr>
          <w:color w:val="auto"/>
        </w:rPr>
        <w:instrText xml:space="preserve"> PAGEREF _Toc374364277 \h </w:instrText>
      </w:r>
      <w:r w:rsidRPr="00997B88">
        <w:rPr>
          <w:color w:val="auto"/>
        </w:rPr>
      </w:r>
      <w:r w:rsidRPr="00997B88">
        <w:rPr>
          <w:color w:val="auto"/>
        </w:rPr>
        <w:fldChar w:fldCharType="separate"/>
      </w:r>
      <w:r w:rsidR="00CB1E18">
        <w:rPr>
          <w:color w:val="auto"/>
        </w:rPr>
        <w:t>158</w:t>
      </w:r>
      <w:r w:rsidRPr="00997B88">
        <w:rPr>
          <w:color w:val="auto"/>
        </w:rPr>
        <w:fldChar w:fldCharType="end"/>
      </w:r>
    </w:p>
    <w:p w14:paraId="460CEFD3"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aps/>
          <w:color w:val="auto"/>
          <w:vertAlign w:val="superscript"/>
        </w:rPr>
        <w:t>66</w:t>
      </w:r>
      <w:r w:rsidRPr="00CB0C12">
        <w:rPr>
          <w:caps/>
          <w:color w:val="auto"/>
        </w:rPr>
        <w:t xml:space="preserve"> </w:t>
      </w:r>
      <w:r w:rsidRPr="00997B88">
        <w:rPr>
          <w:color w:val="auto"/>
        </w:rPr>
        <w:t>Forefront Unified Access Gateway 2010</w:t>
      </w:r>
      <w:r w:rsidRPr="00997B88">
        <w:rPr>
          <w:color w:val="auto"/>
        </w:rPr>
        <w:tab/>
      </w:r>
      <w:r w:rsidRPr="00997B88">
        <w:rPr>
          <w:color w:val="auto"/>
        </w:rPr>
        <w:fldChar w:fldCharType="begin"/>
      </w:r>
      <w:r w:rsidRPr="00997B88">
        <w:rPr>
          <w:color w:val="auto"/>
        </w:rPr>
        <w:instrText xml:space="preserve"> PAGEREF _Toc374364278 \h </w:instrText>
      </w:r>
      <w:r w:rsidRPr="00997B88">
        <w:rPr>
          <w:color w:val="auto"/>
        </w:rPr>
      </w:r>
      <w:r w:rsidRPr="00997B88">
        <w:rPr>
          <w:color w:val="auto"/>
        </w:rPr>
        <w:fldChar w:fldCharType="separate"/>
      </w:r>
      <w:r w:rsidR="00CB1E18">
        <w:rPr>
          <w:color w:val="auto"/>
        </w:rPr>
        <w:t>158</w:t>
      </w:r>
      <w:r w:rsidRPr="00997B88">
        <w:rPr>
          <w:color w:val="auto"/>
        </w:rPr>
        <w:fldChar w:fldCharType="end"/>
      </w:r>
    </w:p>
    <w:p w14:paraId="795952E8"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aps/>
          <w:color w:val="auto"/>
          <w:vertAlign w:val="superscript"/>
        </w:rPr>
        <w:t>67</w:t>
      </w:r>
      <w:r w:rsidRPr="00CB0C12">
        <w:rPr>
          <w:caps/>
          <w:color w:val="auto"/>
        </w:rPr>
        <w:t xml:space="preserve"> </w:t>
      </w:r>
      <w:r w:rsidRPr="00997B88">
        <w:rPr>
          <w:color w:val="auto"/>
        </w:rPr>
        <w:t>HPC Pack 2008 R2 Enterprise</w:t>
      </w:r>
      <w:r w:rsidRPr="00997B88">
        <w:rPr>
          <w:color w:val="auto"/>
        </w:rPr>
        <w:tab/>
      </w:r>
      <w:r w:rsidRPr="00997B88">
        <w:rPr>
          <w:color w:val="auto"/>
        </w:rPr>
        <w:fldChar w:fldCharType="begin"/>
      </w:r>
      <w:r w:rsidRPr="00997B88">
        <w:rPr>
          <w:color w:val="auto"/>
        </w:rPr>
        <w:instrText xml:space="preserve"> PAGEREF _Toc374364279 \h </w:instrText>
      </w:r>
      <w:r w:rsidRPr="00997B88">
        <w:rPr>
          <w:color w:val="auto"/>
        </w:rPr>
      </w:r>
      <w:r w:rsidRPr="00997B88">
        <w:rPr>
          <w:color w:val="auto"/>
        </w:rPr>
        <w:fldChar w:fldCharType="separate"/>
      </w:r>
      <w:r w:rsidR="00CB1E18">
        <w:rPr>
          <w:color w:val="auto"/>
        </w:rPr>
        <w:t>159</w:t>
      </w:r>
      <w:r w:rsidRPr="00997B88">
        <w:rPr>
          <w:color w:val="auto"/>
        </w:rPr>
        <w:fldChar w:fldCharType="end"/>
      </w:r>
    </w:p>
    <w:p w14:paraId="72CE85A4"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caps/>
          <w:vertAlign w:val="superscript"/>
        </w:rPr>
        <w:t>68</w:t>
      </w:r>
      <w:r w:rsidRPr="00997B88">
        <w:rPr>
          <w:rFonts w:cs="Tahoma"/>
        </w:rPr>
        <w:t xml:space="preserve"> Lync Online Piani 1, 2 e 3</w:t>
      </w:r>
      <w:r w:rsidRPr="00997B88">
        <w:tab/>
      </w:r>
      <w:r w:rsidRPr="00997B88">
        <w:fldChar w:fldCharType="begin"/>
      </w:r>
      <w:r w:rsidRPr="00997B88">
        <w:instrText xml:space="preserve"> PAGEREF _Toc374364280 \h </w:instrText>
      </w:r>
      <w:r w:rsidRPr="00997B88">
        <w:fldChar w:fldCharType="separate"/>
      </w:r>
      <w:r w:rsidR="00CB1E18">
        <w:t>160</w:t>
      </w:r>
      <w:r w:rsidRPr="00997B88">
        <w:fldChar w:fldCharType="end"/>
      </w:r>
    </w:p>
    <w:p w14:paraId="77E9CC0D"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caps/>
          <w:vertAlign w:val="superscript"/>
        </w:rPr>
        <w:t>69</w:t>
      </w:r>
      <w:r w:rsidRPr="00CB0C12">
        <w:rPr>
          <w:rFonts w:cs="Tahoma"/>
          <w:caps/>
        </w:rPr>
        <w:t xml:space="preserve"> </w:t>
      </w:r>
      <w:r w:rsidRPr="00997B88">
        <w:rPr>
          <w:rFonts w:cs="Tahoma"/>
        </w:rPr>
        <w:t>Lync Server 2013</w:t>
      </w:r>
      <w:r w:rsidRPr="00997B88">
        <w:tab/>
      </w:r>
      <w:r w:rsidRPr="00997B88">
        <w:fldChar w:fldCharType="begin"/>
      </w:r>
      <w:r w:rsidRPr="00997B88">
        <w:instrText xml:space="preserve"> PAGEREF _Toc374364281 \h </w:instrText>
      </w:r>
      <w:r w:rsidRPr="00997B88">
        <w:fldChar w:fldCharType="separate"/>
      </w:r>
      <w:r w:rsidR="00CB1E18">
        <w:t>160</w:t>
      </w:r>
      <w:r w:rsidRPr="00997B88">
        <w:fldChar w:fldCharType="end"/>
      </w:r>
    </w:p>
    <w:p w14:paraId="5F460914"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olor w:val="auto"/>
          <w:vertAlign w:val="superscript"/>
        </w:rPr>
        <w:t>70</w:t>
      </w:r>
      <w:r w:rsidRPr="00997B88">
        <w:rPr>
          <w:color w:val="auto"/>
        </w:rPr>
        <w:t xml:space="preserve"> Microsoft Dynamics AX 2012 R2</w:t>
      </w:r>
      <w:r w:rsidRPr="00997B88">
        <w:rPr>
          <w:color w:val="auto"/>
        </w:rPr>
        <w:tab/>
      </w:r>
      <w:r w:rsidRPr="00997B88">
        <w:rPr>
          <w:color w:val="auto"/>
        </w:rPr>
        <w:fldChar w:fldCharType="begin"/>
      </w:r>
      <w:r w:rsidRPr="00997B88">
        <w:rPr>
          <w:color w:val="auto"/>
        </w:rPr>
        <w:instrText xml:space="preserve"> PAGEREF _Toc374364282 \h </w:instrText>
      </w:r>
      <w:r w:rsidRPr="00997B88">
        <w:rPr>
          <w:color w:val="auto"/>
        </w:rPr>
      </w:r>
      <w:r w:rsidRPr="00997B88">
        <w:rPr>
          <w:color w:val="auto"/>
        </w:rPr>
        <w:fldChar w:fldCharType="separate"/>
      </w:r>
      <w:r w:rsidR="00CB1E18">
        <w:rPr>
          <w:color w:val="auto"/>
        </w:rPr>
        <w:t>162</w:t>
      </w:r>
      <w:r w:rsidRPr="00997B88">
        <w:rPr>
          <w:color w:val="auto"/>
        </w:rPr>
        <w:fldChar w:fldCharType="end"/>
      </w:r>
    </w:p>
    <w:p w14:paraId="1CD735EF"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olor w:val="auto"/>
          <w:vertAlign w:val="superscript"/>
        </w:rPr>
        <w:t>71</w:t>
      </w:r>
      <w:r w:rsidRPr="00997B88">
        <w:rPr>
          <w:color w:val="auto"/>
        </w:rPr>
        <w:t xml:space="preserve"> Microsoft Dynamics CRM 2013</w:t>
      </w:r>
      <w:r w:rsidRPr="00997B88">
        <w:rPr>
          <w:color w:val="auto"/>
        </w:rPr>
        <w:tab/>
      </w:r>
      <w:r w:rsidRPr="00997B88">
        <w:rPr>
          <w:color w:val="auto"/>
        </w:rPr>
        <w:fldChar w:fldCharType="begin"/>
      </w:r>
      <w:r w:rsidRPr="00997B88">
        <w:rPr>
          <w:color w:val="auto"/>
        </w:rPr>
        <w:instrText xml:space="preserve"> PAGEREF _Toc374364283 \h </w:instrText>
      </w:r>
      <w:r w:rsidRPr="00997B88">
        <w:rPr>
          <w:color w:val="auto"/>
        </w:rPr>
      </w:r>
      <w:r w:rsidRPr="00997B88">
        <w:rPr>
          <w:color w:val="auto"/>
        </w:rPr>
        <w:fldChar w:fldCharType="separate"/>
      </w:r>
      <w:r w:rsidR="00CB1E18">
        <w:rPr>
          <w:color w:val="auto"/>
        </w:rPr>
        <w:t>163</w:t>
      </w:r>
      <w:r w:rsidRPr="00997B88">
        <w:rPr>
          <w:color w:val="auto"/>
        </w:rPr>
        <w:fldChar w:fldCharType="end"/>
      </w:r>
    </w:p>
    <w:p w14:paraId="073CDA5C"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olor w:val="auto"/>
          <w:vertAlign w:val="superscript"/>
        </w:rPr>
        <w:t>72</w:t>
      </w:r>
      <w:r w:rsidRPr="00997B88">
        <w:rPr>
          <w:color w:val="auto"/>
        </w:rPr>
        <w:t xml:space="preserve"> Microsoft Dynamics CRM 2011 External Connector</w:t>
      </w:r>
      <w:r w:rsidRPr="00997B88">
        <w:rPr>
          <w:color w:val="auto"/>
        </w:rPr>
        <w:tab/>
      </w:r>
      <w:r w:rsidRPr="00997B88">
        <w:rPr>
          <w:color w:val="auto"/>
        </w:rPr>
        <w:fldChar w:fldCharType="begin"/>
      </w:r>
      <w:r w:rsidRPr="00997B88">
        <w:rPr>
          <w:color w:val="auto"/>
        </w:rPr>
        <w:instrText xml:space="preserve"> PAGEREF _Toc374364284 \h </w:instrText>
      </w:r>
      <w:r w:rsidRPr="00997B88">
        <w:rPr>
          <w:color w:val="auto"/>
        </w:rPr>
      </w:r>
      <w:r w:rsidRPr="00997B88">
        <w:rPr>
          <w:color w:val="auto"/>
        </w:rPr>
        <w:fldChar w:fldCharType="separate"/>
      </w:r>
      <w:r w:rsidR="00CB1E18">
        <w:rPr>
          <w:color w:val="auto"/>
        </w:rPr>
        <w:t>166</w:t>
      </w:r>
      <w:r w:rsidRPr="00997B88">
        <w:rPr>
          <w:color w:val="auto"/>
        </w:rPr>
        <w:fldChar w:fldCharType="end"/>
      </w:r>
    </w:p>
    <w:p w14:paraId="4491A84E"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aps/>
          <w:color w:val="auto"/>
          <w:vertAlign w:val="superscript"/>
        </w:rPr>
        <w:t>73</w:t>
      </w:r>
      <w:r w:rsidRPr="00997B88">
        <w:rPr>
          <w:color w:val="auto"/>
        </w:rPr>
        <w:t xml:space="preserve"> Microsoft Dynamics CRM Online</w:t>
      </w:r>
      <w:r w:rsidRPr="00997B88">
        <w:rPr>
          <w:color w:val="auto"/>
        </w:rPr>
        <w:tab/>
      </w:r>
      <w:r w:rsidRPr="00997B88">
        <w:rPr>
          <w:color w:val="auto"/>
        </w:rPr>
        <w:fldChar w:fldCharType="begin"/>
      </w:r>
      <w:r w:rsidRPr="00997B88">
        <w:rPr>
          <w:color w:val="auto"/>
        </w:rPr>
        <w:instrText xml:space="preserve"> PAGEREF _Toc374364285 \h </w:instrText>
      </w:r>
      <w:r w:rsidRPr="00997B88">
        <w:rPr>
          <w:color w:val="auto"/>
        </w:rPr>
      </w:r>
      <w:r w:rsidRPr="00997B88">
        <w:rPr>
          <w:color w:val="auto"/>
        </w:rPr>
        <w:fldChar w:fldCharType="separate"/>
      </w:r>
      <w:r w:rsidR="00CB1E18">
        <w:rPr>
          <w:color w:val="auto"/>
        </w:rPr>
        <w:t>166</w:t>
      </w:r>
      <w:r w:rsidRPr="00997B88">
        <w:rPr>
          <w:color w:val="auto"/>
        </w:rPr>
        <w:fldChar w:fldCharType="end"/>
      </w:r>
    </w:p>
    <w:p w14:paraId="22F28A9C"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aps/>
          <w:color w:val="auto"/>
          <w:vertAlign w:val="superscript"/>
        </w:rPr>
        <w:t>74</w:t>
      </w:r>
      <w:r w:rsidRPr="00997B88">
        <w:rPr>
          <w:color w:val="auto"/>
        </w:rPr>
        <w:t xml:space="preserve"> Microsoft Learning MCP Exam Vouchers</w:t>
      </w:r>
      <w:r w:rsidRPr="00997B88">
        <w:rPr>
          <w:color w:val="auto"/>
        </w:rPr>
        <w:tab/>
      </w:r>
      <w:r w:rsidRPr="00997B88">
        <w:rPr>
          <w:color w:val="auto"/>
        </w:rPr>
        <w:fldChar w:fldCharType="begin"/>
      </w:r>
      <w:r w:rsidRPr="00997B88">
        <w:rPr>
          <w:color w:val="auto"/>
        </w:rPr>
        <w:instrText xml:space="preserve"> PAGEREF _Toc374364286 \h </w:instrText>
      </w:r>
      <w:r w:rsidRPr="00997B88">
        <w:rPr>
          <w:color w:val="auto"/>
        </w:rPr>
      </w:r>
      <w:r w:rsidRPr="00997B88">
        <w:rPr>
          <w:color w:val="auto"/>
        </w:rPr>
        <w:fldChar w:fldCharType="separate"/>
      </w:r>
      <w:r w:rsidR="00CB1E18">
        <w:rPr>
          <w:color w:val="auto"/>
        </w:rPr>
        <w:t>167</w:t>
      </w:r>
      <w:r w:rsidRPr="00997B88">
        <w:rPr>
          <w:color w:val="auto"/>
        </w:rPr>
        <w:fldChar w:fldCharType="end"/>
      </w:r>
    </w:p>
    <w:p w14:paraId="4DBC4715"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caps/>
          <w:vertAlign w:val="superscript"/>
        </w:rPr>
        <w:t>75</w:t>
      </w:r>
      <w:r w:rsidRPr="00CB0C12">
        <w:rPr>
          <w:rFonts w:cs="Tahoma"/>
          <w:caps/>
        </w:rPr>
        <w:t xml:space="preserve"> </w:t>
      </w:r>
      <w:r w:rsidRPr="00997B88">
        <w:rPr>
          <w:rFonts w:cs="Tahoma"/>
        </w:rPr>
        <w:t>Office 365 Enterprise K1 (SL per Utente)</w:t>
      </w:r>
      <w:r w:rsidRPr="00997B88">
        <w:tab/>
      </w:r>
      <w:r w:rsidRPr="00997B88">
        <w:fldChar w:fldCharType="begin"/>
      </w:r>
      <w:r w:rsidRPr="00997B88">
        <w:instrText xml:space="preserve"> PAGEREF _Toc374364287 \h </w:instrText>
      </w:r>
      <w:r w:rsidRPr="00997B88">
        <w:fldChar w:fldCharType="separate"/>
      </w:r>
      <w:r w:rsidR="00CB1E18">
        <w:t>168</w:t>
      </w:r>
      <w:r w:rsidRPr="00997B88">
        <w:fldChar w:fldCharType="end"/>
      </w:r>
    </w:p>
    <w:p w14:paraId="4AFFC440"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caps/>
          <w:vertAlign w:val="superscript"/>
        </w:rPr>
        <w:t>76</w:t>
      </w:r>
      <w:r w:rsidRPr="00997B88">
        <w:rPr>
          <w:rFonts w:cs="Tahoma"/>
        </w:rPr>
        <w:t xml:space="preserve"> Office 365 Government G1, G3, G4</w:t>
      </w:r>
      <w:r w:rsidRPr="00997B88">
        <w:tab/>
      </w:r>
      <w:r w:rsidRPr="00997B88">
        <w:fldChar w:fldCharType="begin"/>
      </w:r>
      <w:r w:rsidRPr="00997B88">
        <w:instrText xml:space="preserve"> PAGEREF _Toc374364288 \h </w:instrText>
      </w:r>
      <w:r w:rsidRPr="00997B88">
        <w:fldChar w:fldCharType="separate"/>
      </w:r>
      <w:r w:rsidR="00CB1E18">
        <w:t>168</w:t>
      </w:r>
      <w:r w:rsidRPr="00997B88">
        <w:fldChar w:fldCharType="end"/>
      </w:r>
    </w:p>
    <w:p w14:paraId="51189A00"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caps/>
          <w:vertAlign w:val="superscript"/>
        </w:rPr>
        <w:t>77</w:t>
      </w:r>
      <w:r w:rsidRPr="00997B88">
        <w:rPr>
          <w:rFonts w:cs="Tahoma"/>
        </w:rPr>
        <w:t xml:space="preserve"> SharePoint Online Piano 1 e 2</w:t>
      </w:r>
      <w:r w:rsidRPr="00997B88">
        <w:tab/>
      </w:r>
      <w:r w:rsidRPr="00997B88">
        <w:fldChar w:fldCharType="begin"/>
      </w:r>
      <w:r w:rsidRPr="00997B88">
        <w:instrText xml:space="preserve"> PAGEREF _Toc374364289 \h </w:instrText>
      </w:r>
      <w:r w:rsidRPr="00997B88">
        <w:fldChar w:fldCharType="separate"/>
      </w:r>
      <w:r w:rsidR="00CB1E18">
        <w:t>169</w:t>
      </w:r>
      <w:r w:rsidRPr="00997B88">
        <w:fldChar w:fldCharType="end"/>
      </w:r>
    </w:p>
    <w:p w14:paraId="37D8C82B"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caps/>
          <w:vertAlign w:val="superscript"/>
        </w:rPr>
        <w:t>78</w:t>
      </w:r>
      <w:r w:rsidRPr="00CB0C12">
        <w:rPr>
          <w:rFonts w:cs="Tahoma"/>
          <w:caps/>
        </w:rPr>
        <w:t xml:space="preserve"> </w:t>
      </w:r>
      <w:r w:rsidRPr="00997B88">
        <w:rPr>
          <w:rFonts w:cs="Tahoma"/>
        </w:rPr>
        <w:t>SharePoint Server 2013</w:t>
      </w:r>
      <w:r w:rsidRPr="00997B88">
        <w:tab/>
      </w:r>
      <w:r w:rsidRPr="00997B88">
        <w:fldChar w:fldCharType="begin"/>
      </w:r>
      <w:r w:rsidRPr="00997B88">
        <w:instrText xml:space="preserve"> PAGEREF _Toc374364290 \h </w:instrText>
      </w:r>
      <w:r w:rsidRPr="00997B88">
        <w:fldChar w:fldCharType="separate"/>
      </w:r>
      <w:r w:rsidR="00CB1E18">
        <w:t>169</w:t>
      </w:r>
      <w:r w:rsidRPr="00997B88">
        <w:fldChar w:fldCharType="end"/>
      </w:r>
    </w:p>
    <w:p w14:paraId="1283EF1E"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aps/>
          <w:color w:val="auto"/>
          <w:vertAlign w:val="superscript"/>
        </w:rPr>
        <w:t>79</w:t>
      </w:r>
      <w:r w:rsidRPr="00997B88">
        <w:rPr>
          <w:color w:val="auto"/>
        </w:rPr>
        <w:t xml:space="preserve"> SQL Server</w:t>
      </w:r>
      <w:r w:rsidRPr="00997B88">
        <w:rPr>
          <w:color w:val="auto"/>
          <w:vertAlign w:val="superscript"/>
        </w:rPr>
        <w:t>®</w:t>
      </w:r>
      <w:r w:rsidRPr="00997B88">
        <w:rPr>
          <w:color w:val="auto"/>
        </w:rPr>
        <w:t xml:space="preserve"> 2008 R2 Datacenter</w:t>
      </w:r>
      <w:r w:rsidRPr="00997B88">
        <w:rPr>
          <w:color w:val="auto"/>
        </w:rPr>
        <w:tab/>
      </w:r>
      <w:r w:rsidRPr="00997B88">
        <w:rPr>
          <w:color w:val="auto"/>
        </w:rPr>
        <w:fldChar w:fldCharType="begin"/>
      </w:r>
      <w:r w:rsidRPr="00997B88">
        <w:rPr>
          <w:color w:val="auto"/>
        </w:rPr>
        <w:instrText xml:space="preserve"> PAGEREF _Toc374364291 \h </w:instrText>
      </w:r>
      <w:r w:rsidRPr="00997B88">
        <w:rPr>
          <w:color w:val="auto"/>
        </w:rPr>
      </w:r>
      <w:r w:rsidRPr="00997B88">
        <w:rPr>
          <w:color w:val="auto"/>
        </w:rPr>
        <w:fldChar w:fldCharType="separate"/>
      </w:r>
      <w:r w:rsidR="00CB1E18">
        <w:rPr>
          <w:color w:val="auto"/>
        </w:rPr>
        <w:t>171</w:t>
      </w:r>
      <w:r w:rsidRPr="00997B88">
        <w:rPr>
          <w:color w:val="auto"/>
        </w:rPr>
        <w:fldChar w:fldCharType="end"/>
      </w:r>
    </w:p>
    <w:p w14:paraId="6A790F0A"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aps/>
          <w:color w:val="auto"/>
          <w:vertAlign w:val="superscript"/>
        </w:rPr>
        <w:t>80</w:t>
      </w:r>
      <w:r w:rsidRPr="00CB0C12">
        <w:rPr>
          <w:caps/>
          <w:color w:val="auto"/>
        </w:rPr>
        <w:t xml:space="preserve"> </w:t>
      </w:r>
      <w:r w:rsidRPr="00997B88">
        <w:rPr>
          <w:color w:val="auto"/>
        </w:rPr>
        <w:t>SQL Server</w:t>
      </w:r>
      <w:r w:rsidRPr="00997B88">
        <w:rPr>
          <w:color w:val="auto"/>
          <w:vertAlign w:val="superscript"/>
        </w:rPr>
        <w:t>®</w:t>
      </w:r>
      <w:r w:rsidRPr="00997B88">
        <w:rPr>
          <w:color w:val="auto"/>
        </w:rPr>
        <w:t xml:space="preserve"> 2008 R2 Small Business</w:t>
      </w:r>
      <w:r w:rsidRPr="00997B88">
        <w:rPr>
          <w:color w:val="auto"/>
        </w:rPr>
        <w:tab/>
      </w:r>
      <w:r w:rsidRPr="00997B88">
        <w:rPr>
          <w:color w:val="auto"/>
        </w:rPr>
        <w:fldChar w:fldCharType="begin"/>
      </w:r>
      <w:r w:rsidRPr="00997B88">
        <w:rPr>
          <w:color w:val="auto"/>
        </w:rPr>
        <w:instrText xml:space="preserve"> PAGEREF _Toc374364292 \h </w:instrText>
      </w:r>
      <w:r w:rsidRPr="00997B88">
        <w:rPr>
          <w:color w:val="auto"/>
        </w:rPr>
      </w:r>
      <w:r w:rsidRPr="00997B88">
        <w:rPr>
          <w:color w:val="auto"/>
        </w:rPr>
        <w:fldChar w:fldCharType="separate"/>
      </w:r>
      <w:r w:rsidR="00CB1E18">
        <w:rPr>
          <w:color w:val="auto"/>
        </w:rPr>
        <w:t>173</w:t>
      </w:r>
      <w:r w:rsidRPr="00997B88">
        <w:rPr>
          <w:color w:val="auto"/>
        </w:rPr>
        <w:fldChar w:fldCharType="end"/>
      </w:r>
    </w:p>
    <w:p w14:paraId="4142D4DD"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aps/>
          <w:color w:val="auto"/>
          <w:vertAlign w:val="superscript"/>
        </w:rPr>
        <w:t>81</w:t>
      </w:r>
      <w:r w:rsidRPr="00997B88">
        <w:rPr>
          <w:color w:val="auto"/>
        </w:rPr>
        <w:t xml:space="preserve"> Processore per SQL Server</w:t>
      </w:r>
      <w:r w:rsidRPr="00997B88">
        <w:rPr>
          <w:color w:val="auto"/>
          <w:vertAlign w:val="superscript"/>
        </w:rPr>
        <w:t>®</w:t>
      </w:r>
      <w:r w:rsidRPr="00997B88">
        <w:rPr>
          <w:color w:val="auto"/>
        </w:rPr>
        <w:t xml:space="preserve"> 2008 R2 Web</w:t>
      </w:r>
      <w:r w:rsidRPr="00997B88">
        <w:rPr>
          <w:color w:val="auto"/>
        </w:rPr>
        <w:tab/>
      </w:r>
      <w:r w:rsidRPr="00997B88">
        <w:rPr>
          <w:color w:val="auto"/>
        </w:rPr>
        <w:fldChar w:fldCharType="begin"/>
      </w:r>
      <w:r w:rsidRPr="00997B88">
        <w:rPr>
          <w:color w:val="auto"/>
        </w:rPr>
        <w:instrText xml:space="preserve"> PAGEREF _Toc374364293 \h </w:instrText>
      </w:r>
      <w:r w:rsidRPr="00997B88">
        <w:rPr>
          <w:color w:val="auto"/>
        </w:rPr>
      </w:r>
      <w:r w:rsidRPr="00997B88">
        <w:rPr>
          <w:color w:val="auto"/>
        </w:rPr>
        <w:fldChar w:fldCharType="separate"/>
      </w:r>
      <w:r w:rsidR="00CB1E18">
        <w:rPr>
          <w:color w:val="auto"/>
        </w:rPr>
        <w:t>174</w:t>
      </w:r>
      <w:r w:rsidRPr="00997B88">
        <w:rPr>
          <w:color w:val="auto"/>
        </w:rPr>
        <w:fldChar w:fldCharType="end"/>
      </w:r>
    </w:p>
    <w:p w14:paraId="3BED0125"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olor w:val="auto"/>
          <w:vertAlign w:val="superscript"/>
        </w:rPr>
        <w:t>82</w:t>
      </w:r>
      <w:r w:rsidRPr="00997B88">
        <w:rPr>
          <w:color w:val="auto"/>
        </w:rPr>
        <w:t xml:space="preserve"> SQL Server</w:t>
      </w:r>
      <w:r w:rsidRPr="00997B88">
        <w:rPr>
          <w:color w:val="auto"/>
          <w:vertAlign w:val="superscript"/>
        </w:rPr>
        <w:t>®</w:t>
      </w:r>
      <w:r w:rsidRPr="00997B88">
        <w:rPr>
          <w:color w:val="auto"/>
        </w:rPr>
        <w:t xml:space="preserve"> 2008 R2 Workgroup (5 Add On Client)</w:t>
      </w:r>
      <w:r w:rsidRPr="00997B88">
        <w:rPr>
          <w:color w:val="auto"/>
        </w:rPr>
        <w:tab/>
      </w:r>
      <w:r w:rsidRPr="00997B88">
        <w:rPr>
          <w:color w:val="auto"/>
        </w:rPr>
        <w:fldChar w:fldCharType="begin"/>
      </w:r>
      <w:r w:rsidRPr="00997B88">
        <w:rPr>
          <w:color w:val="auto"/>
        </w:rPr>
        <w:instrText xml:space="preserve"> PAGEREF _Toc374364294 \h </w:instrText>
      </w:r>
      <w:r w:rsidRPr="00997B88">
        <w:rPr>
          <w:color w:val="auto"/>
        </w:rPr>
      </w:r>
      <w:r w:rsidRPr="00997B88">
        <w:rPr>
          <w:color w:val="auto"/>
        </w:rPr>
        <w:fldChar w:fldCharType="separate"/>
      </w:r>
      <w:r w:rsidR="00CB1E18">
        <w:rPr>
          <w:color w:val="auto"/>
        </w:rPr>
        <w:t>176</w:t>
      </w:r>
      <w:r w:rsidRPr="00997B88">
        <w:rPr>
          <w:color w:val="auto"/>
        </w:rPr>
        <w:fldChar w:fldCharType="end"/>
      </w:r>
    </w:p>
    <w:p w14:paraId="0E51C0A3"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olor w:val="auto"/>
          <w:vertAlign w:val="superscript"/>
        </w:rPr>
        <w:t>83</w:t>
      </w:r>
      <w:r w:rsidRPr="00997B88">
        <w:rPr>
          <w:color w:val="auto"/>
        </w:rPr>
        <w:t xml:space="preserve"> SQL Server</w:t>
      </w:r>
      <w:r w:rsidRPr="00997B88">
        <w:rPr>
          <w:color w:val="auto"/>
          <w:vertAlign w:val="superscript"/>
        </w:rPr>
        <w:t>®</w:t>
      </w:r>
      <w:r w:rsidRPr="00997B88">
        <w:rPr>
          <w:color w:val="auto"/>
        </w:rPr>
        <w:t xml:space="preserve"> 2008 R2 Workgroup Processor</w:t>
      </w:r>
      <w:r w:rsidRPr="00997B88">
        <w:rPr>
          <w:color w:val="auto"/>
        </w:rPr>
        <w:tab/>
      </w:r>
      <w:r w:rsidRPr="00997B88">
        <w:rPr>
          <w:color w:val="auto"/>
        </w:rPr>
        <w:fldChar w:fldCharType="begin"/>
      </w:r>
      <w:r w:rsidRPr="00997B88">
        <w:rPr>
          <w:color w:val="auto"/>
        </w:rPr>
        <w:instrText xml:space="preserve"> PAGEREF _Toc374364295 \h </w:instrText>
      </w:r>
      <w:r w:rsidRPr="00997B88">
        <w:rPr>
          <w:color w:val="auto"/>
        </w:rPr>
      </w:r>
      <w:r w:rsidRPr="00997B88">
        <w:rPr>
          <w:color w:val="auto"/>
        </w:rPr>
        <w:fldChar w:fldCharType="separate"/>
      </w:r>
      <w:r w:rsidR="00CB1E18">
        <w:rPr>
          <w:color w:val="auto"/>
        </w:rPr>
        <w:t>176</w:t>
      </w:r>
      <w:r w:rsidRPr="00997B88">
        <w:rPr>
          <w:color w:val="auto"/>
        </w:rPr>
        <w:fldChar w:fldCharType="end"/>
      </w:r>
    </w:p>
    <w:p w14:paraId="7157D8AC"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olor w:val="auto"/>
          <w:vertAlign w:val="superscript"/>
        </w:rPr>
        <w:t>84</w:t>
      </w:r>
      <w:r w:rsidRPr="00997B88">
        <w:rPr>
          <w:color w:val="auto"/>
        </w:rPr>
        <w:t xml:space="preserve"> SQL Server</w:t>
      </w:r>
      <w:r w:rsidRPr="00997B88">
        <w:rPr>
          <w:color w:val="auto"/>
          <w:vertAlign w:val="superscript"/>
        </w:rPr>
        <w:t>®</w:t>
      </w:r>
      <w:r w:rsidRPr="00997B88">
        <w:rPr>
          <w:color w:val="auto"/>
        </w:rPr>
        <w:t xml:space="preserve"> 2012 Developer</w:t>
      </w:r>
      <w:r w:rsidRPr="00997B88">
        <w:rPr>
          <w:color w:val="auto"/>
        </w:rPr>
        <w:tab/>
      </w:r>
      <w:r w:rsidRPr="00997B88">
        <w:rPr>
          <w:color w:val="auto"/>
        </w:rPr>
        <w:fldChar w:fldCharType="begin"/>
      </w:r>
      <w:r w:rsidRPr="00997B88">
        <w:rPr>
          <w:color w:val="auto"/>
        </w:rPr>
        <w:instrText xml:space="preserve"> PAGEREF _Toc374364296 \h </w:instrText>
      </w:r>
      <w:r w:rsidRPr="00997B88">
        <w:rPr>
          <w:color w:val="auto"/>
        </w:rPr>
      </w:r>
      <w:r w:rsidRPr="00997B88">
        <w:rPr>
          <w:color w:val="auto"/>
        </w:rPr>
        <w:fldChar w:fldCharType="separate"/>
      </w:r>
      <w:r w:rsidR="00CB1E18">
        <w:rPr>
          <w:color w:val="auto"/>
        </w:rPr>
        <w:t>179</w:t>
      </w:r>
      <w:r w:rsidRPr="00997B88">
        <w:rPr>
          <w:color w:val="auto"/>
        </w:rPr>
        <w:fldChar w:fldCharType="end"/>
      </w:r>
    </w:p>
    <w:p w14:paraId="522025CF"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olor w:val="auto"/>
          <w:vertAlign w:val="superscript"/>
        </w:rPr>
        <w:t>85</w:t>
      </w:r>
      <w:r w:rsidRPr="00997B88">
        <w:rPr>
          <w:color w:val="auto"/>
        </w:rPr>
        <w:t xml:space="preserve"> SQL Server</w:t>
      </w:r>
      <w:r w:rsidRPr="00997B88">
        <w:rPr>
          <w:color w:val="auto"/>
          <w:vertAlign w:val="superscript"/>
        </w:rPr>
        <w:t>®</w:t>
      </w:r>
      <w:r w:rsidRPr="00997B88">
        <w:rPr>
          <w:color w:val="auto"/>
        </w:rPr>
        <w:t xml:space="preserve"> 2012 Enterprise</w:t>
      </w:r>
      <w:r w:rsidRPr="00997B88">
        <w:rPr>
          <w:color w:val="auto"/>
        </w:rPr>
        <w:tab/>
      </w:r>
      <w:r w:rsidRPr="00997B88">
        <w:rPr>
          <w:color w:val="auto"/>
        </w:rPr>
        <w:fldChar w:fldCharType="begin"/>
      </w:r>
      <w:r w:rsidRPr="00997B88">
        <w:rPr>
          <w:color w:val="auto"/>
        </w:rPr>
        <w:instrText xml:space="preserve"> PAGEREF _Toc374364297 \h </w:instrText>
      </w:r>
      <w:r w:rsidRPr="00997B88">
        <w:rPr>
          <w:color w:val="auto"/>
        </w:rPr>
      </w:r>
      <w:r w:rsidRPr="00997B88">
        <w:rPr>
          <w:color w:val="auto"/>
        </w:rPr>
        <w:fldChar w:fldCharType="separate"/>
      </w:r>
      <w:r w:rsidR="00CB1E18">
        <w:rPr>
          <w:color w:val="auto"/>
        </w:rPr>
        <w:t>179</w:t>
      </w:r>
      <w:r w:rsidRPr="00997B88">
        <w:rPr>
          <w:color w:val="auto"/>
        </w:rPr>
        <w:fldChar w:fldCharType="end"/>
      </w:r>
    </w:p>
    <w:p w14:paraId="3657629F"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aps/>
          <w:color w:val="auto"/>
          <w:vertAlign w:val="superscript"/>
        </w:rPr>
        <w:t>86</w:t>
      </w:r>
      <w:r w:rsidRPr="00CB0C12">
        <w:rPr>
          <w:caps/>
          <w:color w:val="auto"/>
        </w:rPr>
        <w:t xml:space="preserve"> </w:t>
      </w:r>
      <w:r w:rsidRPr="00997B88">
        <w:rPr>
          <w:color w:val="auto"/>
        </w:rPr>
        <w:t>SQL Server</w:t>
      </w:r>
      <w:r w:rsidRPr="00997B88">
        <w:rPr>
          <w:color w:val="auto"/>
          <w:vertAlign w:val="superscript"/>
        </w:rPr>
        <w:t>®</w:t>
      </w:r>
      <w:r w:rsidRPr="00997B88">
        <w:rPr>
          <w:color w:val="auto"/>
        </w:rPr>
        <w:t xml:space="preserve"> 2012 Enterprise Core</w:t>
      </w:r>
      <w:r w:rsidRPr="00997B88">
        <w:rPr>
          <w:color w:val="auto"/>
        </w:rPr>
        <w:tab/>
      </w:r>
      <w:r w:rsidRPr="00997B88">
        <w:rPr>
          <w:color w:val="auto"/>
        </w:rPr>
        <w:fldChar w:fldCharType="begin"/>
      </w:r>
      <w:r w:rsidRPr="00997B88">
        <w:rPr>
          <w:color w:val="auto"/>
        </w:rPr>
        <w:instrText xml:space="preserve"> PAGEREF _Toc374364298 \h </w:instrText>
      </w:r>
      <w:r w:rsidRPr="00997B88">
        <w:rPr>
          <w:color w:val="auto"/>
        </w:rPr>
      </w:r>
      <w:r w:rsidRPr="00997B88">
        <w:rPr>
          <w:color w:val="auto"/>
        </w:rPr>
        <w:fldChar w:fldCharType="separate"/>
      </w:r>
      <w:r w:rsidR="00CB1E18">
        <w:rPr>
          <w:color w:val="auto"/>
        </w:rPr>
        <w:t>180</w:t>
      </w:r>
      <w:r w:rsidRPr="00997B88">
        <w:rPr>
          <w:color w:val="auto"/>
        </w:rPr>
        <w:fldChar w:fldCharType="end"/>
      </w:r>
    </w:p>
    <w:p w14:paraId="516F413B"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aps/>
          <w:color w:val="auto"/>
          <w:vertAlign w:val="superscript"/>
        </w:rPr>
        <w:t>87</w:t>
      </w:r>
      <w:r w:rsidRPr="00997B88">
        <w:rPr>
          <w:color w:val="auto"/>
        </w:rPr>
        <w:t xml:space="preserve"> SQL Server</w:t>
      </w:r>
      <w:r w:rsidRPr="00997B88">
        <w:rPr>
          <w:color w:val="auto"/>
          <w:vertAlign w:val="superscript"/>
        </w:rPr>
        <w:t>®</w:t>
      </w:r>
      <w:r w:rsidRPr="00997B88">
        <w:rPr>
          <w:color w:val="auto"/>
        </w:rPr>
        <w:t xml:space="preserve"> 2012 Parallel Data Warehouse</w:t>
      </w:r>
      <w:r w:rsidRPr="00997B88">
        <w:rPr>
          <w:color w:val="auto"/>
        </w:rPr>
        <w:tab/>
      </w:r>
      <w:r w:rsidRPr="00997B88">
        <w:rPr>
          <w:color w:val="auto"/>
        </w:rPr>
        <w:fldChar w:fldCharType="begin"/>
      </w:r>
      <w:r w:rsidRPr="00997B88">
        <w:rPr>
          <w:color w:val="auto"/>
        </w:rPr>
        <w:instrText xml:space="preserve"> PAGEREF _Toc374364299 \h </w:instrText>
      </w:r>
      <w:r w:rsidRPr="00997B88">
        <w:rPr>
          <w:color w:val="auto"/>
        </w:rPr>
      </w:r>
      <w:r w:rsidRPr="00997B88">
        <w:rPr>
          <w:color w:val="auto"/>
        </w:rPr>
        <w:fldChar w:fldCharType="separate"/>
      </w:r>
      <w:r w:rsidR="00CB1E18">
        <w:rPr>
          <w:color w:val="auto"/>
        </w:rPr>
        <w:t>182</w:t>
      </w:r>
      <w:r w:rsidRPr="00997B88">
        <w:rPr>
          <w:color w:val="auto"/>
        </w:rPr>
        <w:fldChar w:fldCharType="end"/>
      </w:r>
    </w:p>
    <w:p w14:paraId="34265B9C"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aps/>
          <w:color w:val="auto"/>
          <w:vertAlign w:val="superscript"/>
        </w:rPr>
        <w:t>88</w:t>
      </w:r>
      <w:r w:rsidRPr="00997B88">
        <w:rPr>
          <w:color w:val="auto"/>
        </w:rPr>
        <w:t xml:space="preserve"> SQL Server</w:t>
      </w:r>
      <w:r w:rsidRPr="00997B88">
        <w:rPr>
          <w:color w:val="auto"/>
          <w:vertAlign w:val="superscript"/>
        </w:rPr>
        <w:t>®</w:t>
      </w:r>
      <w:r w:rsidRPr="00997B88">
        <w:rPr>
          <w:color w:val="auto"/>
        </w:rPr>
        <w:t xml:space="preserve"> 2012 Standard</w:t>
      </w:r>
      <w:r w:rsidRPr="00997B88">
        <w:rPr>
          <w:color w:val="auto"/>
        </w:rPr>
        <w:tab/>
      </w:r>
      <w:r w:rsidRPr="00997B88">
        <w:rPr>
          <w:color w:val="auto"/>
        </w:rPr>
        <w:fldChar w:fldCharType="begin"/>
      </w:r>
      <w:r w:rsidRPr="00997B88">
        <w:rPr>
          <w:color w:val="auto"/>
        </w:rPr>
        <w:instrText xml:space="preserve"> PAGEREF _Toc374364300 \h </w:instrText>
      </w:r>
      <w:r w:rsidRPr="00997B88">
        <w:rPr>
          <w:color w:val="auto"/>
        </w:rPr>
      </w:r>
      <w:r w:rsidRPr="00997B88">
        <w:rPr>
          <w:color w:val="auto"/>
        </w:rPr>
        <w:fldChar w:fldCharType="separate"/>
      </w:r>
      <w:r w:rsidR="00CB1E18">
        <w:rPr>
          <w:color w:val="auto"/>
        </w:rPr>
        <w:t>183</w:t>
      </w:r>
      <w:r w:rsidRPr="00997B88">
        <w:rPr>
          <w:color w:val="auto"/>
        </w:rPr>
        <w:fldChar w:fldCharType="end"/>
      </w:r>
    </w:p>
    <w:p w14:paraId="3E954E15"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aps/>
          <w:color w:val="auto"/>
          <w:vertAlign w:val="superscript"/>
        </w:rPr>
        <w:t>89</w:t>
      </w:r>
      <w:r w:rsidRPr="00997B88">
        <w:rPr>
          <w:color w:val="auto"/>
        </w:rPr>
        <w:t xml:space="preserve"> SQL Server</w:t>
      </w:r>
      <w:r w:rsidRPr="00997B88">
        <w:rPr>
          <w:color w:val="auto"/>
          <w:vertAlign w:val="superscript"/>
        </w:rPr>
        <w:t>®</w:t>
      </w:r>
      <w:r w:rsidRPr="00997B88">
        <w:rPr>
          <w:color w:val="auto"/>
        </w:rPr>
        <w:t xml:space="preserve"> 2012 Standard</w:t>
      </w:r>
      <w:r w:rsidRPr="00997B88">
        <w:rPr>
          <w:rFonts w:eastAsia="Calibri"/>
          <w:color w:val="auto"/>
        </w:rPr>
        <w:t xml:space="preserve"> Core</w:t>
      </w:r>
      <w:r w:rsidRPr="00997B88">
        <w:rPr>
          <w:color w:val="auto"/>
        </w:rPr>
        <w:tab/>
      </w:r>
      <w:r w:rsidRPr="00997B88">
        <w:rPr>
          <w:color w:val="auto"/>
        </w:rPr>
        <w:fldChar w:fldCharType="begin"/>
      </w:r>
      <w:r w:rsidRPr="00997B88">
        <w:rPr>
          <w:color w:val="auto"/>
        </w:rPr>
        <w:instrText xml:space="preserve"> PAGEREF _Toc374364301 \h </w:instrText>
      </w:r>
      <w:r w:rsidRPr="00997B88">
        <w:rPr>
          <w:color w:val="auto"/>
        </w:rPr>
      </w:r>
      <w:r w:rsidRPr="00997B88">
        <w:rPr>
          <w:color w:val="auto"/>
        </w:rPr>
        <w:fldChar w:fldCharType="separate"/>
      </w:r>
      <w:r w:rsidR="00CB1E18">
        <w:rPr>
          <w:color w:val="auto"/>
        </w:rPr>
        <w:t>183</w:t>
      </w:r>
      <w:r w:rsidRPr="00997B88">
        <w:rPr>
          <w:color w:val="auto"/>
        </w:rPr>
        <w:fldChar w:fldCharType="end"/>
      </w:r>
    </w:p>
    <w:p w14:paraId="00E15061"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aps/>
          <w:color w:val="auto"/>
          <w:vertAlign w:val="superscript"/>
        </w:rPr>
        <w:t>90</w:t>
      </w:r>
      <w:r w:rsidRPr="00997B88">
        <w:rPr>
          <w:color w:val="auto"/>
        </w:rPr>
        <w:t xml:space="preserve"> System Center Essentials 2010</w:t>
      </w:r>
      <w:r w:rsidRPr="00997B88">
        <w:rPr>
          <w:color w:val="auto"/>
        </w:rPr>
        <w:tab/>
      </w:r>
      <w:r w:rsidRPr="00997B88">
        <w:rPr>
          <w:color w:val="auto"/>
        </w:rPr>
        <w:fldChar w:fldCharType="begin"/>
      </w:r>
      <w:r w:rsidRPr="00997B88">
        <w:rPr>
          <w:color w:val="auto"/>
        </w:rPr>
        <w:instrText xml:space="preserve"> PAGEREF _Toc374364302 \h </w:instrText>
      </w:r>
      <w:r w:rsidRPr="00997B88">
        <w:rPr>
          <w:color w:val="auto"/>
        </w:rPr>
      </w:r>
      <w:r w:rsidRPr="00997B88">
        <w:rPr>
          <w:color w:val="auto"/>
        </w:rPr>
        <w:fldChar w:fldCharType="separate"/>
      </w:r>
      <w:r w:rsidR="00CB1E18">
        <w:rPr>
          <w:color w:val="auto"/>
        </w:rPr>
        <w:t>186</w:t>
      </w:r>
      <w:r w:rsidRPr="00997B88">
        <w:rPr>
          <w:color w:val="auto"/>
        </w:rPr>
        <w:fldChar w:fldCharType="end"/>
      </w:r>
    </w:p>
    <w:p w14:paraId="5ED5370F"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aps/>
          <w:color w:val="auto"/>
          <w:vertAlign w:val="superscript"/>
        </w:rPr>
        <w:t>91</w:t>
      </w:r>
      <w:r w:rsidRPr="00997B88">
        <w:rPr>
          <w:color w:val="auto"/>
        </w:rPr>
        <w:t xml:space="preserve"> System Center Reporting Manager 2006</w:t>
      </w:r>
      <w:r w:rsidRPr="00997B88">
        <w:rPr>
          <w:color w:val="auto"/>
        </w:rPr>
        <w:tab/>
      </w:r>
      <w:r w:rsidRPr="00997B88">
        <w:rPr>
          <w:color w:val="auto"/>
        </w:rPr>
        <w:fldChar w:fldCharType="begin"/>
      </w:r>
      <w:r w:rsidRPr="00997B88">
        <w:rPr>
          <w:color w:val="auto"/>
        </w:rPr>
        <w:instrText xml:space="preserve"> PAGEREF _Toc374364303 \h </w:instrText>
      </w:r>
      <w:r w:rsidRPr="00997B88">
        <w:rPr>
          <w:color w:val="auto"/>
        </w:rPr>
      </w:r>
      <w:r w:rsidRPr="00997B88">
        <w:rPr>
          <w:color w:val="auto"/>
        </w:rPr>
        <w:fldChar w:fldCharType="separate"/>
      </w:r>
      <w:r w:rsidR="00CB1E18">
        <w:rPr>
          <w:color w:val="auto"/>
        </w:rPr>
        <w:t>187</w:t>
      </w:r>
      <w:r w:rsidRPr="00997B88">
        <w:rPr>
          <w:color w:val="auto"/>
        </w:rPr>
        <w:fldChar w:fldCharType="end"/>
      </w:r>
    </w:p>
    <w:p w14:paraId="34AE1F88"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aps/>
          <w:color w:val="auto"/>
          <w:vertAlign w:val="superscript"/>
        </w:rPr>
        <w:t>92</w:t>
      </w:r>
      <w:r w:rsidRPr="00CB0C12">
        <w:rPr>
          <w:caps/>
          <w:color w:val="auto"/>
        </w:rPr>
        <w:t xml:space="preserve"> </w:t>
      </w:r>
      <w:r w:rsidRPr="00997B88">
        <w:rPr>
          <w:color w:val="auto"/>
        </w:rPr>
        <w:t>System Center Server Management Suite Enterprise</w:t>
      </w:r>
      <w:r w:rsidRPr="00997B88">
        <w:rPr>
          <w:color w:val="auto"/>
        </w:rPr>
        <w:tab/>
      </w:r>
      <w:r w:rsidRPr="00997B88">
        <w:rPr>
          <w:color w:val="auto"/>
        </w:rPr>
        <w:fldChar w:fldCharType="begin"/>
      </w:r>
      <w:r w:rsidRPr="00997B88">
        <w:rPr>
          <w:color w:val="auto"/>
        </w:rPr>
        <w:instrText xml:space="preserve"> PAGEREF _Toc374364304 \h </w:instrText>
      </w:r>
      <w:r w:rsidRPr="00997B88">
        <w:rPr>
          <w:color w:val="auto"/>
        </w:rPr>
      </w:r>
      <w:r w:rsidRPr="00997B88">
        <w:rPr>
          <w:color w:val="auto"/>
        </w:rPr>
        <w:fldChar w:fldCharType="separate"/>
      </w:r>
      <w:r w:rsidR="00CB1E18">
        <w:rPr>
          <w:color w:val="auto"/>
        </w:rPr>
        <w:t>188</w:t>
      </w:r>
      <w:r w:rsidRPr="00997B88">
        <w:rPr>
          <w:color w:val="auto"/>
        </w:rPr>
        <w:fldChar w:fldCharType="end"/>
      </w:r>
    </w:p>
    <w:p w14:paraId="16FC649F"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aps/>
          <w:color w:val="auto"/>
          <w:vertAlign w:val="superscript"/>
        </w:rPr>
        <w:t>93</w:t>
      </w:r>
      <w:r w:rsidRPr="00CB0C12">
        <w:rPr>
          <w:caps/>
          <w:color w:val="auto"/>
        </w:rPr>
        <w:t xml:space="preserve"> </w:t>
      </w:r>
      <w:r w:rsidRPr="00CB0C12">
        <w:rPr>
          <w:color w:val="auto"/>
        </w:rPr>
        <w:t>S</w:t>
      </w:r>
      <w:r w:rsidRPr="00997B88">
        <w:rPr>
          <w:color w:val="auto"/>
        </w:rPr>
        <w:t>ystem Center Server Management Suite Datacenter</w:t>
      </w:r>
      <w:r w:rsidRPr="00997B88">
        <w:rPr>
          <w:color w:val="auto"/>
        </w:rPr>
        <w:tab/>
      </w:r>
      <w:r w:rsidRPr="00997B88">
        <w:rPr>
          <w:color w:val="auto"/>
        </w:rPr>
        <w:fldChar w:fldCharType="begin"/>
      </w:r>
      <w:r w:rsidRPr="00997B88">
        <w:rPr>
          <w:color w:val="auto"/>
        </w:rPr>
        <w:instrText xml:space="preserve"> PAGEREF _Toc374364305 \h </w:instrText>
      </w:r>
      <w:r w:rsidRPr="00997B88">
        <w:rPr>
          <w:color w:val="auto"/>
        </w:rPr>
      </w:r>
      <w:r w:rsidRPr="00997B88">
        <w:rPr>
          <w:color w:val="auto"/>
        </w:rPr>
        <w:fldChar w:fldCharType="separate"/>
      </w:r>
      <w:r w:rsidR="00CB1E18">
        <w:rPr>
          <w:color w:val="auto"/>
        </w:rPr>
        <w:t>189</w:t>
      </w:r>
      <w:r w:rsidRPr="00997B88">
        <w:rPr>
          <w:color w:val="auto"/>
        </w:rPr>
        <w:fldChar w:fldCharType="end"/>
      </w:r>
    </w:p>
    <w:p w14:paraId="6BACF4C9"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aps/>
          <w:color w:val="auto"/>
          <w:vertAlign w:val="superscript"/>
        </w:rPr>
        <w:t>94</w:t>
      </w:r>
      <w:r w:rsidRPr="00997B88">
        <w:rPr>
          <w:color w:val="auto"/>
        </w:rPr>
        <w:t xml:space="preserve"> System Center 2012 R2 Datacenter</w:t>
      </w:r>
      <w:r w:rsidRPr="00997B88">
        <w:rPr>
          <w:color w:val="auto"/>
        </w:rPr>
        <w:tab/>
      </w:r>
      <w:r w:rsidRPr="00997B88">
        <w:rPr>
          <w:color w:val="auto"/>
        </w:rPr>
        <w:fldChar w:fldCharType="begin"/>
      </w:r>
      <w:r w:rsidRPr="00997B88">
        <w:rPr>
          <w:color w:val="auto"/>
        </w:rPr>
        <w:instrText xml:space="preserve"> PAGEREF _Toc374364306 \h </w:instrText>
      </w:r>
      <w:r w:rsidRPr="00997B88">
        <w:rPr>
          <w:color w:val="auto"/>
        </w:rPr>
      </w:r>
      <w:r w:rsidRPr="00997B88">
        <w:rPr>
          <w:color w:val="auto"/>
        </w:rPr>
        <w:fldChar w:fldCharType="separate"/>
      </w:r>
      <w:r w:rsidR="00CB1E18">
        <w:rPr>
          <w:color w:val="auto"/>
        </w:rPr>
        <w:t>190</w:t>
      </w:r>
      <w:r w:rsidRPr="00997B88">
        <w:rPr>
          <w:color w:val="auto"/>
        </w:rPr>
        <w:fldChar w:fldCharType="end"/>
      </w:r>
    </w:p>
    <w:p w14:paraId="6537B8BB"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aps/>
          <w:color w:val="auto"/>
          <w:vertAlign w:val="superscript"/>
        </w:rPr>
        <w:t>95</w:t>
      </w:r>
      <w:r w:rsidRPr="00997B88">
        <w:rPr>
          <w:color w:val="auto"/>
        </w:rPr>
        <w:t xml:space="preserve"> System Center 2012 R2 Standard</w:t>
      </w:r>
      <w:r w:rsidRPr="00997B88">
        <w:rPr>
          <w:color w:val="auto"/>
        </w:rPr>
        <w:tab/>
      </w:r>
      <w:r w:rsidRPr="00997B88">
        <w:rPr>
          <w:color w:val="auto"/>
        </w:rPr>
        <w:fldChar w:fldCharType="begin"/>
      </w:r>
      <w:r w:rsidRPr="00997B88">
        <w:rPr>
          <w:color w:val="auto"/>
        </w:rPr>
        <w:instrText xml:space="preserve"> PAGEREF _Toc374364307 \h </w:instrText>
      </w:r>
      <w:r w:rsidRPr="00997B88">
        <w:rPr>
          <w:color w:val="auto"/>
        </w:rPr>
      </w:r>
      <w:r w:rsidRPr="00997B88">
        <w:rPr>
          <w:color w:val="auto"/>
        </w:rPr>
        <w:fldChar w:fldCharType="separate"/>
      </w:r>
      <w:r w:rsidR="00CB1E18">
        <w:rPr>
          <w:color w:val="auto"/>
        </w:rPr>
        <w:t>190</w:t>
      </w:r>
      <w:r w:rsidRPr="00997B88">
        <w:rPr>
          <w:color w:val="auto"/>
        </w:rPr>
        <w:fldChar w:fldCharType="end"/>
      </w:r>
    </w:p>
    <w:p w14:paraId="25B6C590"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aps/>
          <w:color w:val="auto"/>
          <w:vertAlign w:val="superscript"/>
        </w:rPr>
        <w:t>96</w:t>
      </w:r>
      <w:r w:rsidRPr="00997B88">
        <w:rPr>
          <w:color w:val="auto"/>
        </w:rPr>
        <w:t xml:space="preserve"> System Center 2012 R2 Client Management Suite</w:t>
      </w:r>
      <w:r w:rsidRPr="00997B88">
        <w:rPr>
          <w:color w:val="auto"/>
        </w:rPr>
        <w:tab/>
      </w:r>
      <w:r w:rsidRPr="00997B88">
        <w:rPr>
          <w:color w:val="auto"/>
        </w:rPr>
        <w:fldChar w:fldCharType="begin"/>
      </w:r>
      <w:r w:rsidRPr="00997B88">
        <w:rPr>
          <w:color w:val="auto"/>
        </w:rPr>
        <w:instrText xml:space="preserve"> PAGEREF _Toc374364308 \h </w:instrText>
      </w:r>
      <w:r w:rsidRPr="00997B88">
        <w:rPr>
          <w:color w:val="auto"/>
        </w:rPr>
      </w:r>
      <w:r w:rsidRPr="00997B88">
        <w:rPr>
          <w:color w:val="auto"/>
        </w:rPr>
        <w:fldChar w:fldCharType="separate"/>
      </w:r>
      <w:r w:rsidR="00CB1E18">
        <w:rPr>
          <w:color w:val="auto"/>
        </w:rPr>
        <w:t>190</w:t>
      </w:r>
      <w:r w:rsidRPr="00997B88">
        <w:rPr>
          <w:color w:val="auto"/>
        </w:rPr>
        <w:fldChar w:fldCharType="end"/>
      </w:r>
    </w:p>
    <w:p w14:paraId="6FC5E0CE"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aps/>
          <w:color w:val="auto"/>
          <w:vertAlign w:val="superscript"/>
        </w:rPr>
        <w:t>97</w:t>
      </w:r>
      <w:r w:rsidRPr="00997B88">
        <w:rPr>
          <w:color w:val="auto"/>
        </w:rPr>
        <w:t xml:space="preserve"> System Center 2012 R2 Configuration Manager</w:t>
      </w:r>
      <w:r w:rsidRPr="00997B88">
        <w:rPr>
          <w:color w:val="auto"/>
        </w:rPr>
        <w:tab/>
      </w:r>
      <w:r w:rsidRPr="00997B88">
        <w:rPr>
          <w:color w:val="auto"/>
        </w:rPr>
        <w:fldChar w:fldCharType="begin"/>
      </w:r>
      <w:r w:rsidRPr="00997B88">
        <w:rPr>
          <w:color w:val="auto"/>
        </w:rPr>
        <w:instrText xml:space="preserve"> PAGEREF _Toc374364309 \h </w:instrText>
      </w:r>
      <w:r w:rsidRPr="00997B88">
        <w:rPr>
          <w:color w:val="auto"/>
        </w:rPr>
      </w:r>
      <w:r w:rsidRPr="00997B88">
        <w:rPr>
          <w:color w:val="auto"/>
        </w:rPr>
        <w:fldChar w:fldCharType="separate"/>
      </w:r>
      <w:r w:rsidR="00CB1E18">
        <w:rPr>
          <w:color w:val="auto"/>
        </w:rPr>
        <w:t>190</w:t>
      </w:r>
      <w:r w:rsidRPr="00997B88">
        <w:rPr>
          <w:color w:val="auto"/>
        </w:rPr>
        <w:fldChar w:fldCharType="end"/>
      </w:r>
    </w:p>
    <w:p w14:paraId="154E2138"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aps/>
          <w:color w:val="auto"/>
          <w:vertAlign w:val="superscript"/>
        </w:rPr>
        <w:t>98</w:t>
      </w:r>
      <w:r w:rsidRPr="00997B88">
        <w:rPr>
          <w:color w:val="auto"/>
        </w:rPr>
        <w:t xml:space="preserve"> System Center 2012 R2 Endpoint Protection</w:t>
      </w:r>
      <w:r w:rsidRPr="00997B88">
        <w:rPr>
          <w:color w:val="auto"/>
        </w:rPr>
        <w:tab/>
      </w:r>
      <w:r w:rsidRPr="00997B88">
        <w:rPr>
          <w:color w:val="auto"/>
        </w:rPr>
        <w:fldChar w:fldCharType="begin"/>
      </w:r>
      <w:r w:rsidRPr="00997B88">
        <w:rPr>
          <w:color w:val="auto"/>
        </w:rPr>
        <w:instrText xml:space="preserve"> PAGEREF _Toc374364310 \h </w:instrText>
      </w:r>
      <w:r w:rsidRPr="00997B88">
        <w:rPr>
          <w:color w:val="auto"/>
        </w:rPr>
      </w:r>
      <w:r w:rsidRPr="00997B88">
        <w:rPr>
          <w:color w:val="auto"/>
        </w:rPr>
        <w:fldChar w:fldCharType="separate"/>
      </w:r>
      <w:r w:rsidR="00CB1E18">
        <w:rPr>
          <w:color w:val="auto"/>
        </w:rPr>
        <w:t>190</w:t>
      </w:r>
      <w:r w:rsidRPr="00997B88">
        <w:rPr>
          <w:color w:val="auto"/>
        </w:rPr>
        <w:fldChar w:fldCharType="end"/>
      </w:r>
    </w:p>
    <w:p w14:paraId="715D27D9"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caps/>
          <w:vertAlign w:val="superscript"/>
        </w:rPr>
        <w:t>99</w:t>
      </w:r>
      <w:r w:rsidRPr="00CB0C12">
        <w:rPr>
          <w:rFonts w:cs="Tahoma"/>
          <w:caps/>
        </w:rPr>
        <w:t xml:space="preserve"> </w:t>
      </w:r>
      <w:r w:rsidRPr="00997B88">
        <w:rPr>
          <w:rFonts w:cs="Tahoma"/>
        </w:rPr>
        <w:t>Visual Studio Deployment 2013 Datacenter</w:t>
      </w:r>
      <w:r w:rsidRPr="00997B88">
        <w:tab/>
      </w:r>
      <w:r w:rsidRPr="00997B88">
        <w:fldChar w:fldCharType="begin"/>
      </w:r>
      <w:r w:rsidRPr="00997B88">
        <w:instrText xml:space="preserve"> PAGEREF _Toc374364311 \h </w:instrText>
      </w:r>
      <w:r w:rsidRPr="00997B88">
        <w:fldChar w:fldCharType="separate"/>
      </w:r>
      <w:r w:rsidR="00CB1E18">
        <w:t>191</w:t>
      </w:r>
      <w:r w:rsidRPr="00997B88">
        <w:fldChar w:fldCharType="end"/>
      </w:r>
    </w:p>
    <w:p w14:paraId="1DCEAD1D"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caps/>
          <w:vertAlign w:val="superscript"/>
        </w:rPr>
        <w:t>100</w:t>
      </w:r>
      <w:r w:rsidRPr="00CB0C12">
        <w:rPr>
          <w:rFonts w:cs="Tahoma"/>
          <w:caps/>
        </w:rPr>
        <w:t xml:space="preserve"> </w:t>
      </w:r>
      <w:r w:rsidRPr="00997B88">
        <w:rPr>
          <w:rFonts w:cs="Tahoma"/>
        </w:rPr>
        <w:t>Visual Studio Deployment 2013 Standard</w:t>
      </w:r>
      <w:r w:rsidRPr="00997B88">
        <w:tab/>
      </w:r>
      <w:r w:rsidRPr="00997B88">
        <w:fldChar w:fldCharType="begin"/>
      </w:r>
      <w:r w:rsidRPr="00997B88">
        <w:instrText xml:space="preserve"> PAGEREF _Toc374364312 \h </w:instrText>
      </w:r>
      <w:r w:rsidRPr="00997B88">
        <w:fldChar w:fldCharType="separate"/>
      </w:r>
      <w:r w:rsidR="00CB1E18">
        <w:t>191</w:t>
      </w:r>
      <w:r w:rsidRPr="00997B88">
        <w:fldChar w:fldCharType="end"/>
      </w:r>
    </w:p>
    <w:p w14:paraId="1CD3FFFD"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caps/>
          <w:vertAlign w:val="superscript"/>
        </w:rPr>
        <w:t>101</w:t>
      </w:r>
      <w:r w:rsidRPr="00CB0C12">
        <w:rPr>
          <w:rFonts w:cs="Tahoma"/>
          <w:caps/>
        </w:rPr>
        <w:t xml:space="preserve"> </w:t>
      </w:r>
      <w:r w:rsidRPr="00997B88">
        <w:rPr>
          <w:rFonts w:cs="Tahoma"/>
        </w:rPr>
        <w:t>Servizi di Windows Azure</w:t>
      </w:r>
      <w:r w:rsidRPr="00997B88">
        <w:tab/>
      </w:r>
      <w:r w:rsidRPr="00997B88">
        <w:fldChar w:fldCharType="begin"/>
      </w:r>
      <w:r w:rsidRPr="00997B88">
        <w:instrText xml:space="preserve"> PAGEREF _Toc374364313 \h </w:instrText>
      </w:r>
      <w:r w:rsidRPr="00997B88">
        <w:fldChar w:fldCharType="separate"/>
      </w:r>
      <w:r w:rsidR="00CB1E18">
        <w:t>191</w:t>
      </w:r>
      <w:r w:rsidRPr="00997B88">
        <w:fldChar w:fldCharType="end"/>
      </w:r>
    </w:p>
    <w:p w14:paraId="0C104735"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caps/>
          <w:vertAlign w:val="superscript"/>
        </w:rPr>
        <w:t>102</w:t>
      </w:r>
      <w:r w:rsidRPr="00997B88">
        <w:rPr>
          <w:rFonts w:cs="Tahoma"/>
        </w:rPr>
        <w:t xml:space="preserve"> Licenza di Server di Gestione per Windows Embedded Device Manager 2011</w:t>
      </w:r>
      <w:r w:rsidRPr="00997B88">
        <w:tab/>
      </w:r>
      <w:r w:rsidRPr="00997B88">
        <w:fldChar w:fldCharType="begin"/>
      </w:r>
      <w:r w:rsidRPr="00997B88">
        <w:instrText xml:space="preserve"> PAGEREF _Toc374364314 \h </w:instrText>
      </w:r>
      <w:r w:rsidRPr="00997B88">
        <w:fldChar w:fldCharType="separate"/>
      </w:r>
      <w:r w:rsidR="00CB1E18">
        <w:t>191</w:t>
      </w:r>
      <w:r w:rsidRPr="00997B88">
        <w:fldChar w:fldCharType="end"/>
      </w:r>
    </w:p>
    <w:p w14:paraId="67887BDE"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caps/>
          <w:vertAlign w:val="superscript"/>
        </w:rPr>
        <w:t>103</w:t>
      </w:r>
      <w:r w:rsidRPr="00997B88">
        <w:rPr>
          <w:rFonts w:cs="Tahoma"/>
        </w:rPr>
        <w:t xml:space="preserve"> Licenza di Gestione Client per Windows Embedded Device Manager 2011</w:t>
      </w:r>
      <w:r w:rsidRPr="00997B88">
        <w:tab/>
      </w:r>
      <w:r w:rsidRPr="00997B88">
        <w:fldChar w:fldCharType="begin"/>
      </w:r>
      <w:r w:rsidRPr="00997B88">
        <w:instrText xml:space="preserve"> PAGEREF _Toc374364315 \h </w:instrText>
      </w:r>
      <w:r w:rsidRPr="00997B88">
        <w:fldChar w:fldCharType="separate"/>
      </w:r>
      <w:r w:rsidR="00CB1E18">
        <w:t>192</w:t>
      </w:r>
      <w:r w:rsidRPr="00997B88">
        <w:fldChar w:fldCharType="end"/>
      </w:r>
    </w:p>
    <w:p w14:paraId="7A04D5A7"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aps/>
          <w:color w:val="auto"/>
          <w:vertAlign w:val="superscript"/>
        </w:rPr>
        <w:t>104</w:t>
      </w:r>
      <w:r w:rsidRPr="00CB0C12">
        <w:rPr>
          <w:caps/>
          <w:color w:val="auto"/>
        </w:rPr>
        <w:t xml:space="preserve"> </w:t>
      </w:r>
      <w:r w:rsidRPr="00997B88">
        <w:rPr>
          <w:color w:val="auto"/>
        </w:rPr>
        <w:t>Windows EBS 2008 Standard ed EBS 2008 Premium</w:t>
      </w:r>
      <w:r w:rsidRPr="00997B88">
        <w:rPr>
          <w:color w:val="auto"/>
        </w:rPr>
        <w:tab/>
      </w:r>
      <w:r w:rsidRPr="00997B88">
        <w:rPr>
          <w:color w:val="auto"/>
        </w:rPr>
        <w:fldChar w:fldCharType="begin"/>
      </w:r>
      <w:r w:rsidRPr="00997B88">
        <w:rPr>
          <w:color w:val="auto"/>
        </w:rPr>
        <w:instrText xml:space="preserve"> PAGEREF _Toc374364316 \h </w:instrText>
      </w:r>
      <w:r w:rsidRPr="00997B88">
        <w:rPr>
          <w:color w:val="auto"/>
        </w:rPr>
      </w:r>
      <w:r w:rsidRPr="00997B88">
        <w:rPr>
          <w:color w:val="auto"/>
        </w:rPr>
        <w:fldChar w:fldCharType="separate"/>
      </w:r>
      <w:r w:rsidR="00CB1E18">
        <w:rPr>
          <w:color w:val="auto"/>
        </w:rPr>
        <w:t>193</w:t>
      </w:r>
      <w:r w:rsidRPr="00997B88">
        <w:rPr>
          <w:color w:val="auto"/>
        </w:rPr>
        <w:fldChar w:fldCharType="end"/>
      </w:r>
    </w:p>
    <w:p w14:paraId="268557FD"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aps/>
          <w:color w:val="auto"/>
          <w:vertAlign w:val="superscript"/>
        </w:rPr>
        <w:t>105</w:t>
      </w:r>
      <w:r w:rsidRPr="00CB0C12">
        <w:rPr>
          <w:caps/>
          <w:color w:val="auto"/>
        </w:rPr>
        <w:t xml:space="preserve"> </w:t>
      </w:r>
      <w:r w:rsidRPr="00997B88">
        <w:rPr>
          <w:color w:val="auto"/>
        </w:rPr>
        <w:t>Windows HPC Server 2008 R2 Suite</w:t>
      </w:r>
      <w:r w:rsidRPr="00997B88">
        <w:rPr>
          <w:color w:val="auto"/>
        </w:rPr>
        <w:tab/>
      </w:r>
      <w:r w:rsidRPr="00997B88">
        <w:rPr>
          <w:color w:val="auto"/>
        </w:rPr>
        <w:fldChar w:fldCharType="begin"/>
      </w:r>
      <w:r w:rsidRPr="00997B88">
        <w:rPr>
          <w:color w:val="auto"/>
        </w:rPr>
        <w:instrText xml:space="preserve"> PAGEREF _Toc374364317 \h </w:instrText>
      </w:r>
      <w:r w:rsidRPr="00997B88">
        <w:rPr>
          <w:color w:val="auto"/>
        </w:rPr>
      </w:r>
      <w:r w:rsidRPr="00997B88">
        <w:rPr>
          <w:color w:val="auto"/>
        </w:rPr>
        <w:fldChar w:fldCharType="separate"/>
      </w:r>
      <w:r w:rsidR="00CB1E18">
        <w:rPr>
          <w:color w:val="auto"/>
        </w:rPr>
        <w:t>195</w:t>
      </w:r>
      <w:r w:rsidRPr="00997B88">
        <w:rPr>
          <w:color w:val="auto"/>
        </w:rPr>
        <w:fldChar w:fldCharType="end"/>
      </w:r>
    </w:p>
    <w:p w14:paraId="648D432C"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caps/>
          <w:vertAlign w:val="superscript"/>
        </w:rPr>
        <w:t>106</w:t>
      </w:r>
      <w:r w:rsidRPr="00CB0C12">
        <w:rPr>
          <w:rFonts w:cs="Tahoma"/>
          <w:caps/>
        </w:rPr>
        <w:t xml:space="preserve"> </w:t>
      </w:r>
      <w:r w:rsidRPr="00997B88">
        <w:rPr>
          <w:rFonts w:cs="Tahoma"/>
        </w:rPr>
        <w:t>Windows Multipoint Server 2012 Standard</w:t>
      </w:r>
      <w:r w:rsidRPr="00997B88">
        <w:tab/>
      </w:r>
      <w:r w:rsidRPr="00997B88">
        <w:fldChar w:fldCharType="begin"/>
      </w:r>
      <w:r w:rsidRPr="00997B88">
        <w:instrText xml:space="preserve"> PAGEREF _Toc374364318 \h </w:instrText>
      </w:r>
      <w:r w:rsidRPr="00997B88">
        <w:fldChar w:fldCharType="separate"/>
      </w:r>
      <w:r w:rsidR="00CB1E18">
        <w:t>196</w:t>
      </w:r>
      <w:r w:rsidRPr="00997B88">
        <w:fldChar w:fldCharType="end"/>
      </w:r>
    </w:p>
    <w:p w14:paraId="1A56ED04"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caps/>
          <w:vertAlign w:val="superscript"/>
        </w:rPr>
        <w:t>107</w:t>
      </w:r>
      <w:r w:rsidRPr="00CB0C12">
        <w:rPr>
          <w:rFonts w:cs="Tahoma"/>
          <w:caps/>
        </w:rPr>
        <w:t xml:space="preserve"> </w:t>
      </w:r>
      <w:r w:rsidRPr="00997B88">
        <w:rPr>
          <w:rFonts w:cs="Tahoma"/>
        </w:rPr>
        <w:t>Windows Multipoint Server 2012 Premium</w:t>
      </w:r>
      <w:r w:rsidRPr="00997B88">
        <w:tab/>
      </w:r>
      <w:r w:rsidRPr="00997B88">
        <w:fldChar w:fldCharType="begin"/>
      </w:r>
      <w:r w:rsidRPr="00997B88">
        <w:instrText xml:space="preserve"> PAGEREF _Toc374364319 \h </w:instrText>
      </w:r>
      <w:r w:rsidRPr="00997B88">
        <w:fldChar w:fldCharType="separate"/>
      </w:r>
      <w:r w:rsidR="00CB1E18">
        <w:t>196</w:t>
      </w:r>
      <w:r w:rsidRPr="00997B88">
        <w:fldChar w:fldCharType="end"/>
      </w:r>
    </w:p>
    <w:p w14:paraId="13CF79DD"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caps/>
          <w:vertAlign w:val="superscript"/>
        </w:rPr>
        <w:t>108</w:t>
      </w:r>
      <w:r w:rsidRPr="00997B88">
        <w:rPr>
          <w:rFonts w:cs="Tahoma"/>
        </w:rPr>
        <w:t xml:space="preserve"> Licenza CAL per Windows Multipoint Server 2012</w:t>
      </w:r>
      <w:r w:rsidRPr="00997B88">
        <w:tab/>
      </w:r>
      <w:r w:rsidRPr="00997B88">
        <w:fldChar w:fldCharType="begin"/>
      </w:r>
      <w:r w:rsidRPr="00997B88">
        <w:instrText xml:space="preserve"> PAGEREF _Toc374364320 \h </w:instrText>
      </w:r>
      <w:r w:rsidRPr="00997B88">
        <w:fldChar w:fldCharType="separate"/>
      </w:r>
      <w:r w:rsidR="00CB1E18">
        <w:t>196</w:t>
      </w:r>
      <w:r w:rsidRPr="00997B88">
        <w:fldChar w:fldCharType="end"/>
      </w:r>
    </w:p>
    <w:p w14:paraId="1982CABC"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aps/>
          <w:color w:val="auto"/>
          <w:vertAlign w:val="superscript"/>
        </w:rPr>
        <w:t>109</w:t>
      </w:r>
      <w:r w:rsidRPr="00997B88">
        <w:rPr>
          <w:color w:val="auto"/>
        </w:rPr>
        <w:t xml:space="preserve"> Windows Server 2008 R2 HPC Edition</w:t>
      </w:r>
      <w:r w:rsidRPr="00997B88">
        <w:rPr>
          <w:color w:val="auto"/>
        </w:rPr>
        <w:tab/>
      </w:r>
      <w:r w:rsidRPr="00997B88">
        <w:rPr>
          <w:color w:val="auto"/>
        </w:rPr>
        <w:fldChar w:fldCharType="begin"/>
      </w:r>
      <w:r w:rsidRPr="00997B88">
        <w:rPr>
          <w:color w:val="auto"/>
        </w:rPr>
        <w:instrText xml:space="preserve"> PAGEREF _Toc374364321 \h </w:instrText>
      </w:r>
      <w:r w:rsidRPr="00997B88">
        <w:rPr>
          <w:color w:val="auto"/>
        </w:rPr>
      </w:r>
      <w:r w:rsidRPr="00997B88">
        <w:rPr>
          <w:color w:val="auto"/>
        </w:rPr>
        <w:fldChar w:fldCharType="separate"/>
      </w:r>
      <w:r w:rsidR="00CB1E18">
        <w:rPr>
          <w:color w:val="auto"/>
        </w:rPr>
        <w:t>196</w:t>
      </w:r>
      <w:r w:rsidRPr="00997B88">
        <w:rPr>
          <w:color w:val="auto"/>
        </w:rPr>
        <w:fldChar w:fldCharType="end"/>
      </w:r>
    </w:p>
    <w:p w14:paraId="49A851A8"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aps/>
          <w:color w:val="auto"/>
          <w:vertAlign w:val="superscript"/>
        </w:rPr>
        <w:t>110</w:t>
      </w:r>
      <w:r w:rsidRPr="00997B88">
        <w:rPr>
          <w:color w:val="auto"/>
        </w:rPr>
        <w:t xml:space="preserve"> Windows Server 2008 R2 Enterprise</w:t>
      </w:r>
      <w:r w:rsidRPr="00997B88">
        <w:rPr>
          <w:color w:val="auto"/>
        </w:rPr>
        <w:tab/>
      </w:r>
      <w:r w:rsidRPr="00997B88">
        <w:rPr>
          <w:color w:val="auto"/>
        </w:rPr>
        <w:fldChar w:fldCharType="begin"/>
      </w:r>
      <w:r w:rsidRPr="00997B88">
        <w:rPr>
          <w:color w:val="auto"/>
        </w:rPr>
        <w:instrText xml:space="preserve"> PAGEREF _Toc374364322 \h </w:instrText>
      </w:r>
      <w:r w:rsidRPr="00997B88">
        <w:rPr>
          <w:color w:val="auto"/>
        </w:rPr>
      </w:r>
      <w:r w:rsidRPr="00997B88">
        <w:rPr>
          <w:color w:val="auto"/>
        </w:rPr>
        <w:fldChar w:fldCharType="separate"/>
      </w:r>
      <w:r w:rsidR="00CB1E18">
        <w:rPr>
          <w:color w:val="auto"/>
        </w:rPr>
        <w:t>197</w:t>
      </w:r>
      <w:r w:rsidRPr="00997B88">
        <w:rPr>
          <w:color w:val="auto"/>
        </w:rPr>
        <w:fldChar w:fldCharType="end"/>
      </w:r>
    </w:p>
    <w:p w14:paraId="59517F2F"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aps/>
          <w:color w:val="auto"/>
          <w:vertAlign w:val="superscript"/>
        </w:rPr>
        <w:t>111</w:t>
      </w:r>
      <w:r w:rsidRPr="00CB0C12">
        <w:rPr>
          <w:caps/>
          <w:color w:val="auto"/>
        </w:rPr>
        <w:t xml:space="preserve"> </w:t>
      </w:r>
      <w:r w:rsidRPr="00997B88">
        <w:rPr>
          <w:color w:val="auto"/>
        </w:rPr>
        <w:t>Windows Server 2008 R2 per Sistemi Itanium</w:t>
      </w:r>
      <w:r w:rsidRPr="00997B88">
        <w:rPr>
          <w:color w:val="auto"/>
        </w:rPr>
        <w:tab/>
      </w:r>
      <w:r w:rsidRPr="00997B88">
        <w:rPr>
          <w:color w:val="auto"/>
        </w:rPr>
        <w:fldChar w:fldCharType="begin"/>
      </w:r>
      <w:r w:rsidRPr="00997B88">
        <w:rPr>
          <w:color w:val="auto"/>
        </w:rPr>
        <w:instrText xml:space="preserve"> PAGEREF _Toc374364323 \h </w:instrText>
      </w:r>
      <w:r w:rsidRPr="00997B88">
        <w:rPr>
          <w:color w:val="auto"/>
        </w:rPr>
      </w:r>
      <w:r w:rsidRPr="00997B88">
        <w:rPr>
          <w:color w:val="auto"/>
        </w:rPr>
        <w:fldChar w:fldCharType="separate"/>
      </w:r>
      <w:r w:rsidR="00CB1E18">
        <w:rPr>
          <w:color w:val="auto"/>
        </w:rPr>
        <w:t>198</w:t>
      </w:r>
      <w:r w:rsidRPr="00997B88">
        <w:rPr>
          <w:color w:val="auto"/>
        </w:rPr>
        <w:fldChar w:fldCharType="end"/>
      </w:r>
    </w:p>
    <w:p w14:paraId="26891028"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aps/>
          <w:color w:val="auto"/>
          <w:vertAlign w:val="superscript"/>
        </w:rPr>
        <w:t>112</w:t>
      </w:r>
      <w:r w:rsidRPr="00CB0C12">
        <w:rPr>
          <w:caps/>
          <w:color w:val="auto"/>
        </w:rPr>
        <w:t xml:space="preserve"> </w:t>
      </w:r>
      <w:r w:rsidRPr="00997B88">
        <w:rPr>
          <w:color w:val="auto"/>
        </w:rPr>
        <w:t>CAL per Windows Server 2012</w:t>
      </w:r>
      <w:r w:rsidRPr="00997B88">
        <w:rPr>
          <w:color w:val="auto"/>
        </w:rPr>
        <w:tab/>
      </w:r>
      <w:r w:rsidRPr="00997B88">
        <w:rPr>
          <w:color w:val="auto"/>
        </w:rPr>
        <w:fldChar w:fldCharType="begin"/>
      </w:r>
      <w:r w:rsidRPr="00997B88">
        <w:rPr>
          <w:color w:val="auto"/>
        </w:rPr>
        <w:instrText xml:space="preserve"> PAGEREF _Toc374364324 \h </w:instrText>
      </w:r>
      <w:r w:rsidRPr="00997B88">
        <w:rPr>
          <w:color w:val="auto"/>
        </w:rPr>
      </w:r>
      <w:r w:rsidRPr="00997B88">
        <w:rPr>
          <w:color w:val="auto"/>
        </w:rPr>
        <w:fldChar w:fldCharType="separate"/>
      </w:r>
      <w:r w:rsidR="00CB1E18">
        <w:rPr>
          <w:color w:val="auto"/>
        </w:rPr>
        <w:t>198</w:t>
      </w:r>
      <w:r w:rsidRPr="00997B88">
        <w:rPr>
          <w:color w:val="auto"/>
        </w:rPr>
        <w:fldChar w:fldCharType="end"/>
      </w:r>
    </w:p>
    <w:p w14:paraId="733D9F73"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aps/>
          <w:color w:val="auto"/>
          <w:vertAlign w:val="superscript"/>
        </w:rPr>
        <w:t>113</w:t>
      </w:r>
      <w:r w:rsidRPr="00CB0C12">
        <w:rPr>
          <w:caps/>
          <w:color w:val="auto"/>
        </w:rPr>
        <w:t xml:space="preserve"> </w:t>
      </w:r>
      <w:r w:rsidRPr="00997B88">
        <w:rPr>
          <w:color w:val="auto"/>
        </w:rPr>
        <w:t>Windows Server 2012 R2 Datacenter</w:t>
      </w:r>
      <w:r w:rsidRPr="00997B88">
        <w:rPr>
          <w:color w:val="auto"/>
        </w:rPr>
        <w:tab/>
      </w:r>
      <w:r w:rsidRPr="00997B88">
        <w:rPr>
          <w:color w:val="auto"/>
        </w:rPr>
        <w:fldChar w:fldCharType="begin"/>
      </w:r>
      <w:r w:rsidRPr="00997B88">
        <w:rPr>
          <w:color w:val="auto"/>
        </w:rPr>
        <w:instrText xml:space="preserve"> PAGEREF _Toc374364325 \h </w:instrText>
      </w:r>
      <w:r w:rsidRPr="00997B88">
        <w:rPr>
          <w:color w:val="auto"/>
        </w:rPr>
      </w:r>
      <w:r w:rsidRPr="00997B88">
        <w:rPr>
          <w:color w:val="auto"/>
        </w:rPr>
        <w:fldChar w:fldCharType="separate"/>
      </w:r>
      <w:r w:rsidR="00CB1E18">
        <w:rPr>
          <w:color w:val="auto"/>
        </w:rPr>
        <w:t>199</w:t>
      </w:r>
      <w:r w:rsidRPr="00997B88">
        <w:rPr>
          <w:color w:val="auto"/>
        </w:rPr>
        <w:fldChar w:fldCharType="end"/>
      </w:r>
    </w:p>
    <w:p w14:paraId="1E1B0593"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aps/>
          <w:color w:val="auto"/>
          <w:vertAlign w:val="superscript"/>
        </w:rPr>
        <w:t>114</w:t>
      </w:r>
      <w:r w:rsidRPr="00CB0C12">
        <w:rPr>
          <w:caps/>
          <w:color w:val="auto"/>
        </w:rPr>
        <w:t xml:space="preserve"> </w:t>
      </w:r>
      <w:r w:rsidRPr="00997B88">
        <w:rPr>
          <w:color w:val="auto"/>
        </w:rPr>
        <w:t>Windows Server 2012 R2 Standard</w:t>
      </w:r>
      <w:r w:rsidRPr="00997B88">
        <w:rPr>
          <w:color w:val="auto"/>
        </w:rPr>
        <w:tab/>
      </w:r>
      <w:r w:rsidRPr="00997B88">
        <w:rPr>
          <w:color w:val="auto"/>
        </w:rPr>
        <w:fldChar w:fldCharType="begin"/>
      </w:r>
      <w:r w:rsidRPr="00997B88">
        <w:rPr>
          <w:color w:val="auto"/>
        </w:rPr>
        <w:instrText xml:space="preserve"> PAGEREF _Toc374364326 \h </w:instrText>
      </w:r>
      <w:r w:rsidRPr="00997B88">
        <w:rPr>
          <w:color w:val="auto"/>
        </w:rPr>
      </w:r>
      <w:r w:rsidRPr="00997B88">
        <w:rPr>
          <w:color w:val="auto"/>
        </w:rPr>
        <w:fldChar w:fldCharType="separate"/>
      </w:r>
      <w:r w:rsidR="00CB1E18">
        <w:rPr>
          <w:color w:val="auto"/>
        </w:rPr>
        <w:t>199</w:t>
      </w:r>
      <w:r w:rsidRPr="00997B88">
        <w:rPr>
          <w:color w:val="auto"/>
        </w:rPr>
        <w:fldChar w:fldCharType="end"/>
      </w:r>
    </w:p>
    <w:p w14:paraId="0DB1A98E"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caps/>
          <w:vertAlign w:val="superscript"/>
        </w:rPr>
        <w:t>115</w:t>
      </w:r>
      <w:r w:rsidRPr="00997B88">
        <w:rPr>
          <w:rFonts w:cs="Tahoma"/>
        </w:rPr>
        <w:t xml:space="preserve"> Windows Small Business Server (SBS) 2008 Premium</w:t>
      </w:r>
      <w:r w:rsidRPr="00997B88">
        <w:tab/>
      </w:r>
      <w:r w:rsidRPr="00997B88">
        <w:fldChar w:fldCharType="begin"/>
      </w:r>
      <w:r w:rsidRPr="00997B88">
        <w:instrText xml:space="preserve"> PAGEREF _Toc374364327 \h </w:instrText>
      </w:r>
      <w:r w:rsidRPr="00997B88">
        <w:fldChar w:fldCharType="separate"/>
      </w:r>
      <w:r w:rsidR="00CB1E18">
        <w:t>199</w:t>
      </w:r>
      <w:r w:rsidRPr="00997B88">
        <w:fldChar w:fldCharType="end"/>
      </w:r>
    </w:p>
    <w:p w14:paraId="73C25532"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aps/>
          <w:color w:val="auto"/>
          <w:vertAlign w:val="superscript"/>
        </w:rPr>
        <w:t>116</w:t>
      </w:r>
      <w:r w:rsidRPr="00997B88">
        <w:rPr>
          <w:color w:val="auto"/>
        </w:rPr>
        <w:t xml:space="preserve"> Windows Small Business Server (SBS) 2011 Standard</w:t>
      </w:r>
      <w:r w:rsidRPr="00997B88">
        <w:rPr>
          <w:color w:val="auto"/>
        </w:rPr>
        <w:tab/>
      </w:r>
      <w:r w:rsidRPr="00997B88">
        <w:rPr>
          <w:color w:val="auto"/>
        </w:rPr>
        <w:fldChar w:fldCharType="begin"/>
      </w:r>
      <w:r w:rsidRPr="00997B88">
        <w:rPr>
          <w:color w:val="auto"/>
        </w:rPr>
        <w:instrText xml:space="preserve"> PAGEREF _Toc374364328 \h </w:instrText>
      </w:r>
      <w:r w:rsidRPr="00997B88">
        <w:rPr>
          <w:color w:val="auto"/>
        </w:rPr>
      </w:r>
      <w:r w:rsidRPr="00997B88">
        <w:rPr>
          <w:color w:val="auto"/>
        </w:rPr>
        <w:fldChar w:fldCharType="separate"/>
      </w:r>
      <w:r w:rsidR="00CB1E18">
        <w:rPr>
          <w:color w:val="auto"/>
        </w:rPr>
        <w:t>200</w:t>
      </w:r>
      <w:r w:rsidRPr="00997B88">
        <w:rPr>
          <w:color w:val="auto"/>
        </w:rPr>
        <w:fldChar w:fldCharType="end"/>
      </w:r>
    </w:p>
    <w:p w14:paraId="014B4A3E"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caps/>
          <w:vertAlign w:val="superscript"/>
        </w:rPr>
        <w:t>117</w:t>
      </w:r>
      <w:r w:rsidRPr="00CB0C12">
        <w:rPr>
          <w:rFonts w:cs="Tahoma"/>
          <w:caps/>
        </w:rPr>
        <w:t xml:space="preserve"> </w:t>
      </w:r>
      <w:r w:rsidRPr="00997B88">
        <w:rPr>
          <w:rFonts w:cs="Tahoma"/>
        </w:rPr>
        <w:t>CAL Suite per Windows Small Business Server (SBS) 2011</w:t>
      </w:r>
      <w:r w:rsidRPr="00997B88">
        <w:tab/>
      </w:r>
      <w:r w:rsidRPr="00997B88">
        <w:fldChar w:fldCharType="begin"/>
      </w:r>
      <w:r w:rsidRPr="00997B88">
        <w:instrText xml:space="preserve"> PAGEREF _Toc374364329 \h </w:instrText>
      </w:r>
      <w:r w:rsidRPr="00997B88">
        <w:fldChar w:fldCharType="separate"/>
      </w:r>
      <w:r w:rsidR="00CB1E18">
        <w:t>201</w:t>
      </w:r>
      <w:r w:rsidRPr="00997B88">
        <w:fldChar w:fldCharType="end"/>
      </w:r>
    </w:p>
    <w:p w14:paraId="406BCF5E"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caps/>
          <w:vertAlign w:val="superscript"/>
        </w:rPr>
        <w:t>118</w:t>
      </w:r>
      <w:r w:rsidRPr="00CB0C12">
        <w:rPr>
          <w:rFonts w:cs="Tahoma"/>
          <w:caps/>
        </w:rPr>
        <w:t xml:space="preserve"> </w:t>
      </w:r>
      <w:r w:rsidRPr="00997B88">
        <w:rPr>
          <w:rFonts w:cs="Tahoma"/>
        </w:rPr>
        <w:t>Premium Add-on per Windows Small Business Server (SBS) 2011</w:t>
      </w:r>
      <w:r w:rsidRPr="00997B88">
        <w:tab/>
      </w:r>
      <w:r w:rsidRPr="00997B88">
        <w:fldChar w:fldCharType="begin"/>
      </w:r>
      <w:r w:rsidRPr="00997B88">
        <w:instrText xml:space="preserve"> PAGEREF _Toc374364330 \h </w:instrText>
      </w:r>
      <w:r w:rsidRPr="00997B88">
        <w:fldChar w:fldCharType="separate"/>
      </w:r>
      <w:r w:rsidR="00CB1E18">
        <w:t>201</w:t>
      </w:r>
      <w:r w:rsidRPr="00997B88">
        <w:fldChar w:fldCharType="end"/>
      </w:r>
    </w:p>
    <w:p w14:paraId="02FF0E63"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caps/>
          <w:vertAlign w:val="superscript"/>
        </w:rPr>
        <w:t>119</w:t>
      </w:r>
      <w:r w:rsidRPr="00997B88">
        <w:rPr>
          <w:rFonts w:cs="Tahoma"/>
        </w:rPr>
        <w:t xml:space="preserve"> Premium Add-on CAL Suite per Windows Small Business Server (SBS) 2011</w:t>
      </w:r>
      <w:r w:rsidRPr="00997B88">
        <w:tab/>
      </w:r>
      <w:r w:rsidRPr="00997B88">
        <w:fldChar w:fldCharType="begin"/>
      </w:r>
      <w:r w:rsidRPr="00997B88">
        <w:instrText xml:space="preserve"> PAGEREF _Toc374364331 \h </w:instrText>
      </w:r>
      <w:r w:rsidRPr="00997B88">
        <w:fldChar w:fldCharType="separate"/>
      </w:r>
      <w:r w:rsidR="00CB1E18">
        <w:t>202</w:t>
      </w:r>
      <w:r w:rsidRPr="00997B88">
        <w:fldChar w:fldCharType="end"/>
      </w:r>
    </w:p>
    <w:p w14:paraId="0DD7A49D" w14:textId="77777777" w:rsidR="006A7972" w:rsidRPr="00997B88" w:rsidRDefault="006A7972">
      <w:pPr>
        <w:pStyle w:val="TOC2"/>
        <w:rPr>
          <w:rFonts w:asciiTheme="minorHAnsi" w:eastAsiaTheme="minorEastAsia" w:hAnsiTheme="minorHAnsi" w:cstheme="minorBidi"/>
          <w:sz w:val="22"/>
          <w:szCs w:val="22"/>
          <w:lang w:eastAsia="ja-JP"/>
        </w:rPr>
      </w:pPr>
      <w:r w:rsidRPr="00997B88">
        <w:rPr>
          <w:rFonts w:cs="Tahoma"/>
          <w:vertAlign w:val="superscript"/>
        </w:rPr>
        <w:t>120</w:t>
      </w:r>
      <w:r w:rsidRPr="00CB0C12">
        <w:rPr>
          <w:rFonts w:cs="Tahoma"/>
        </w:rPr>
        <w:t xml:space="preserve"> </w:t>
      </w:r>
      <w:r w:rsidRPr="00997B88">
        <w:rPr>
          <w:rFonts w:cs="Tahoma"/>
        </w:rPr>
        <w:t>Windows Small Business Server 2011 Essentials</w:t>
      </w:r>
      <w:r w:rsidRPr="00997B88">
        <w:tab/>
      </w:r>
      <w:r w:rsidRPr="00997B88">
        <w:fldChar w:fldCharType="begin"/>
      </w:r>
      <w:r w:rsidRPr="00997B88">
        <w:instrText xml:space="preserve"> PAGEREF _Toc374364332 \h </w:instrText>
      </w:r>
      <w:r w:rsidRPr="00997B88">
        <w:fldChar w:fldCharType="separate"/>
      </w:r>
      <w:r w:rsidR="00CB1E18">
        <w:t>203</w:t>
      </w:r>
      <w:r w:rsidRPr="00997B88">
        <w:fldChar w:fldCharType="end"/>
      </w:r>
    </w:p>
    <w:p w14:paraId="24D2DACE" w14:textId="77777777" w:rsidR="006A7972" w:rsidRPr="00997B88" w:rsidRDefault="006A7972">
      <w:pPr>
        <w:pStyle w:val="TOC3"/>
        <w:rPr>
          <w:rFonts w:asciiTheme="minorHAnsi" w:eastAsiaTheme="minorEastAsia" w:hAnsiTheme="minorHAnsi" w:cstheme="minorBidi"/>
          <w:bCs w:val="0"/>
          <w:color w:val="auto"/>
          <w:sz w:val="22"/>
          <w:szCs w:val="22"/>
          <w:lang w:eastAsia="ja-JP"/>
        </w:rPr>
      </w:pPr>
      <w:r w:rsidRPr="00997B88">
        <w:rPr>
          <w:caps/>
          <w:color w:val="auto"/>
          <w:vertAlign w:val="superscript"/>
        </w:rPr>
        <w:t>121</w:t>
      </w:r>
      <w:r w:rsidRPr="00997B88">
        <w:rPr>
          <w:color w:val="auto"/>
        </w:rPr>
        <w:t xml:space="preserve"> Windows Web Server</w:t>
      </w:r>
      <w:r w:rsidRPr="00997B88">
        <w:rPr>
          <w:color w:val="auto"/>
          <w:vertAlign w:val="superscript"/>
        </w:rPr>
        <w:t>®</w:t>
      </w:r>
      <w:r w:rsidRPr="00997B88">
        <w:rPr>
          <w:color w:val="auto"/>
        </w:rPr>
        <w:t xml:space="preserve"> 2008 R2</w:t>
      </w:r>
      <w:r w:rsidRPr="00997B88">
        <w:rPr>
          <w:color w:val="auto"/>
        </w:rPr>
        <w:tab/>
      </w:r>
      <w:r w:rsidRPr="00997B88">
        <w:rPr>
          <w:color w:val="auto"/>
        </w:rPr>
        <w:fldChar w:fldCharType="begin"/>
      </w:r>
      <w:r w:rsidRPr="00997B88">
        <w:rPr>
          <w:color w:val="auto"/>
        </w:rPr>
        <w:instrText xml:space="preserve"> PAGEREF _Toc374364333 \h </w:instrText>
      </w:r>
      <w:r w:rsidRPr="00997B88">
        <w:rPr>
          <w:color w:val="auto"/>
        </w:rPr>
      </w:r>
      <w:r w:rsidRPr="00997B88">
        <w:rPr>
          <w:color w:val="auto"/>
        </w:rPr>
        <w:fldChar w:fldCharType="separate"/>
      </w:r>
      <w:r w:rsidR="00CB1E18">
        <w:rPr>
          <w:color w:val="auto"/>
        </w:rPr>
        <w:t>204</w:t>
      </w:r>
      <w:r w:rsidRPr="00997B88">
        <w:rPr>
          <w:color w:val="auto"/>
        </w:rPr>
        <w:fldChar w:fldCharType="end"/>
      </w:r>
    </w:p>
    <w:p w14:paraId="4820CB0E" w14:textId="77777777" w:rsidR="007E0CC6" w:rsidRPr="00997B88" w:rsidRDefault="00047FC0" w:rsidP="00461CA9">
      <w:pPr>
        <w:pStyle w:val="TOC4"/>
        <w:tabs>
          <w:tab w:val="clear" w:pos="9360"/>
          <w:tab w:val="center" w:pos="4680"/>
        </w:tabs>
      </w:pPr>
      <w:r w:rsidRPr="00997B88">
        <w:fldChar w:fldCharType="end"/>
      </w:r>
    </w:p>
    <w:p w14:paraId="2D1AB719" w14:textId="77777777" w:rsidR="00023FE7" w:rsidRPr="006F7BC2" w:rsidRDefault="00ED3854" w:rsidP="007E0CC6">
      <w:pPr>
        <w:pStyle w:val="Heading2"/>
      </w:pPr>
      <w:bookmarkStart w:id="6" w:name="_Toc246850065"/>
      <w:r w:rsidRPr="00997B88">
        <w:rPr>
          <w:rFonts w:ascii="Tahoma" w:hAnsi="Tahoma" w:cs="Tahoma"/>
          <w:sz w:val="36"/>
        </w:rPr>
        <w:br w:type="page"/>
      </w:r>
      <w:bookmarkStart w:id="7" w:name="_Toc336337840"/>
      <w:bookmarkStart w:id="8" w:name="_Toc374363796"/>
      <w:r w:rsidRPr="006F7BC2">
        <w:rPr>
          <w:rFonts w:ascii="Tahoma" w:hAnsi="Tahoma" w:cs="Tahoma"/>
          <w:sz w:val="36"/>
        </w:rPr>
        <w:t>Codici Tabella</w:t>
      </w:r>
      <w:bookmarkEnd w:id="6"/>
      <w:bookmarkEnd w:id="7"/>
      <w:bookmarkEnd w:id="8"/>
    </w:p>
    <w:p w14:paraId="74EEF9D8" w14:textId="77777777" w:rsidR="00023FE7" w:rsidRPr="00805FA9" w:rsidRDefault="00023FE7">
      <w:pPr>
        <w:pStyle w:val="ChartKeyHeadings"/>
        <w:ind w:right="-180"/>
        <w:rPr>
          <w:sz w:val="18"/>
          <w:szCs w:val="18"/>
        </w:rPr>
      </w:pPr>
    </w:p>
    <w:p w14:paraId="0EF3C36A" w14:textId="77777777" w:rsidR="00023FE7" w:rsidRPr="006F7BC2" w:rsidRDefault="00023FE7">
      <w:pPr>
        <w:pStyle w:val="ChartKeyHeadings"/>
        <w:ind w:right="-180"/>
      </w:pPr>
      <w:r w:rsidRPr="006F7BC2">
        <w:rPr>
          <w:rFonts w:ascii="Tahoma" w:hAnsi="Tahoma" w:cs="Tahoma"/>
          <w:szCs w:val="24"/>
        </w:rPr>
        <w:t>Intestazioni Colonne</w:t>
      </w:r>
    </w:p>
    <w:p w14:paraId="389C7B5F" w14:textId="77777777" w:rsidR="00023FE7" w:rsidRPr="00805FA9" w:rsidRDefault="00023FE7">
      <w:pPr>
        <w:pStyle w:val="ChartKeyHeadings"/>
        <w:ind w:right="-180"/>
        <w:rPr>
          <w:sz w:val="18"/>
          <w:szCs w:val="18"/>
        </w:rPr>
      </w:pPr>
    </w:p>
    <w:p w14:paraId="6635B863" w14:textId="77777777" w:rsidR="00664EE9" w:rsidRPr="006F7BC2" w:rsidRDefault="00664EE9" w:rsidP="00805FA9">
      <w:pPr>
        <w:pStyle w:val="Bodywithspace"/>
        <w:spacing w:before="0" w:after="0" w:line="276" w:lineRule="auto"/>
        <w:ind w:right="-180"/>
      </w:pPr>
      <w:r w:rsidRPr="006F7BC2">
        <w:rPr>
          <w:rStyle w:val="BodyChar"/>
          <w:rFonts w:ascii="Tahoma" w:hAnsi="Tahoma" w:cs="Tahoma"/>
          <w:b/>
          <w:color w:val="000000"/>
          <w:sz w:val="18"/>
          <w:szCs w:val="18"/>
        </w:rPr>
        <w:t>Unità Campus e School =</w:t>
      </w:r>
      <w:r w:rsidRPr="006F7BC2">
        <w:rPr>
          <w:rFonts w:ascii="Tahoma" w:hAnsi="Tahoma" w:cs="Tahoma"/>
          <w:color w:val="000000"/>
          <w:sz w:val="18"/>
          <w:szCs w:val="18"/>
        </w:rPr>
        <w:t xml:space="preserve"> I numeri visualizzati in questa colonna rappresentano le unità designate quando il</w:t>
      </w:r>
      <w:r w:rsidR="00805FA9">
        <w:rPr>
          <w:rFonts w:ascii="Tahoma" w:hAnsi="Tahoma" w:cs="Tahoma"/>
          <w:color w:val="000000"/>
          <w:sz w:val="18"/>
          <w:szCs w:val="18"/>
        </w:rPr>
        <w:t> </w:t>
      </w:r>
      <w:r w:rsidRPr="006F7BC2">
        <w:rPr>
          <w:rFonts w:ascii="Tahoma" w:hAnsi="Tahoma" w:cs="Tahoma"/>
          <w:color w:val="000000"/>
          <w:sz w:val="18"/>
          <w:szCs w:val="18"/>
        </w:rPr>
        <w:t>software viene offerto attraverso l’Iscrizione School ai sensi del Contratto Campus e School. I prodotti non vengono offerti in questi programmi quando la colonna CA/SA è vuota.</w:t>
      </w:r>
    </w:p>
    <w:p w14:paraId="35EF95BE" w14:textId="77777777" w:rsidR="00023FE7" w:rsidRPr="006F7BC2" w:rsidRDefault="00023FE7" w:rsidP="00805FA9">
      <w:pPr>
        <w:pStyle w:val="Bodywithspace"/>
        <w:spacing w:before="0" w:after="0" w:line="276" w:lineRule="auto"/>
        <w:ind w:right="-180"/>
      </w:pPr>
      <w:r w:rsidRPr="006F7BC2">
        <w:rPr>
          <w:rStyle w:val="BodyChar"/>
          <w:rFonts w:ascii="Tahoma" w:hAnsi="Tahoma" w:cs="Tahoma"/>
          <w:b/>
          <w:sz w:val="18"/>
          <w:szCs w:val="18"/>
        </w:rPr>
        <w:t xml:space="preserve">Data Disponibilità = </w:t>
      </w:r>
      <w:r w:rsidRPr="006F7BC2">
        <w:rPr>
          <w:rStyle w:val="BodyChar"/>
          <w:rFonts w:ascii="Tahoma" w:hAnsi="Tahoma" w:cs="Tahoma"/>
          <w:sz w:val="18"/>
          <w:szCs w:val="18"/>
        </w:rPr>
        <w:t>È la data in cui il prodotto è disponibile per la prima volta,</w:t>
      </w:r>
      <w:r w:rsidRPr="006F7BC2">
        <w:rPr>
          <w:rStyle w:val="BodyChar"/>
          <w:rFonts w:ascii="Tahoma" w:hAnsi="Tahoma" w:cs="Tahoma"/>
          <w:color w:val="000000"/>
          <w:sz w:val="18"/>
          <w:szCs w:val="18"/>
        </w:rPr>
        <w:t xml:space="preserve"> indicata nel formato mese/anno. </w:t>
      </w:r>
      <w:r w:rsidRPr="006F7BC2">
        <w:rPr>
          <w:rStyle w:val="BodyChar"/>
          <w:rFonts w:ascii="Tahoma" w:hAnsi="Tahoma" w:cs="Tahoma"/>
          <w:sz w:val="18"/>
          <w:szCs w:val="18"/>
        </w:rPr>
        <w:t>È la prima tra la data in cui Microsoft dà la possibilità di ordinare le licenze per il prodotto e quella</w:t>
      </w:r>
      <w:r w:rsidR="00805FA9">
        <w:rPr>
          <w:rStyle w:val="BodyChar"/>
          <w:rFonts w:ascii="Tahoma" w:hAnsi="Tahoma" w:cs="Tahoma"/>
          <w:sz w:val="18"/>
          <w:szCs w:val="18"/>
        </w:rPr>
        <w:t> </w:t>
      </w:r>
      <w:r w:rsidRPr="006F7BC2">
        <w:rPr>
          <w:rStyle w:val="BodyChar"/>
          <w:rFonts w:ascii="Tahoma" w:hAnsi="Tahoma" w:cs="Tahoma"/>
          <w:sz w:val="18"/>
          <w:szCs w:val="18"/>
        </w:rPr>
        <w:t>in cui consente di scaricare il software per il prodotto dal Volume Licensing Services Center (VLSC).</w:t>
      </w:r>
    </w:p>
    <w:p w14:paraId="43506374" w14:textId="77777777" w:rsidR="00023FE7" w:rsidRPr="006F7BC2" w:rsidRDefault="00023FE7">
      <w:pPr>
        <w:pStyle w:val="Bodywithspace"/>
        <w:spacing w:before="0" w:after="0" w:line="276" w:lineRule="auto"/>
        <w:ind w:right="-180"/>
      </w:pPr>
      <w:r w:rsidRPr="006F7BC2">
        <w:rPr>
          <w:rStyle w:val="BodyChar"/>
          <w:rFonts w:ascii="Tahoma" w:hAnsi="Tahoma" w:cs="Tahoma"/>
          <w:b/>
          <w:sz w:val="18"/>
          <w:szCs w:val="18"/>
        </w:rPr>
        <w:t>EA (Contratto Enterprise) =</w:t>
      </w:r>
      <w:r w:rsidRPr="006F7BC2">
        <w:rPr>
          <w:rFonts w:ascii="Tahoma" w:hAnsi="Tahoma" w:cs="Tahoma"/>
          <w:sz w:val="18"/>
          <w:szCs w:val="18"/>
        </w:rPr>
        <w:t xml:space="preserve"> Contratto Enterprise 20xx.</w:t>
      </w:r>
    </w:p>
    <w:p w14:paraId="7E043347" w14:textId="77777777" w:rsidR="00023FE7" w:rsidRPr="006F7BC2" w:rsidRDefault="00023FE7">
      <w:pPr>
        <w:pStyle w:val="Bodywithspace"/>
        <w:spacing w:before="0" w:after="0" w:line="276" w:lineRule="auto"/>
        <w:ind w:right="-180"/>
      </w:pPr>
      <w:r w:rsidRPr="006F7BC2">
        <w:rPr>
          <w:rStyle w:val="BodyChar"/>
          <w:rFonts w:ascii="Tahoma" w:hAnsi="Tahoma" w:cs="Tahoma"/>
          <w:b/>
          <w:sz w:val="18"/>
          <w:szCs w:val="18"/>
        </w:rPr>
        <w:t xml:space="preserve">EA Sub (Contratto Enterprise Subscription) = </w:t>
      </w:r>
      <w:r w:rsidRPr="006F7BC2">
        <w:rPr>
          <w:rFonts w:ascii="Tahoma" w:hAnsi="Tahoma" w:cs="Tahoma"/>
          <w:sz w:val="18"/>
          <w:szCs w:val="18"/>
        </w:rPr>
        <w:t>Contratto Enterprise Subscription 200x.</w:t>
      </w:r>
      <w:r w:rsidR="00B42678" w:rsidRPr="006F7BC2">
        <w:rPr>
          <w:rFonts w:ascii="Tahoma" w:hAnsi="Tahoma" w:cs="Tahoma"/>
          <w:sz w:val="18"/>
          <w:szCs w:val="18"/>
        </w:rPr>
        <w:t xml:space="preserve"> </w:t>
      </w:r>
    </w:p>
    <w:p w14:paraId="02301858" w14:textId="77777777" w:rsidR="00456002" w:rsidRPr="006F7BC2" w:rsidRDefault="00456002" w:rsidP="00805FA9">
      <w:pPr>
        <w:pStyle w:val="Bodywithspace"/>
        <w:spacing w:before="0" w:after="0" w:line="276" w:lineRule="auto"/>
        <w:ind w:right="-180"/>
      </w:pPr>
      <w:r w:rsidRPr="006F7BC2">
        <w:rPr>
          <w:rStyle w:val="BodyChar"/>
          <w:rFonts w:ascii="Tahoma" w:hAnsi="Tahoma" w:cs="Tahoma"/>
          <w:b/>
          <w:sz w:val="18"/>
          <w:szCs w:val="18"/>
        </w:rPr>
        <w:t>Requisito Minimo per i Programmi Open =</w:t>
      </w:r>
      <w:r w:rsidRPr="006F7BC2">
        <w:rPr>
          <w:rFonts w:ascii="Tahoma" w:hAnsi="Tahoma" w:cs="Tahoma"/>
          <w:sz w:val="18"/>
          <w:szCs w:val="18"/>
        </w:rPr>
        <w:t xml:space="preserve"> Ogni Licenza conta esclusivamente come 5 Licenze ai fini del</w:t>
      </w:r>
      <w:r w:rsidR="00805FA9">
        <w:rPr>
          <w:rFonts w:ascii="Tahoma" w:hAnsi="Tahoma" w:cs="Tahoma"/>
          <w:sz w:val="18"/>
          <w:szCs w:val="18"/>
        </w:rPr>
        <w:t> </w:t>
      </w:r>
      <w:r w:rsidRPr="006F7BC2">
        <w:rPr>
          <w:rFonts w:ascii="Tahoma" w:hAnsi="Tahoma" w:cs="Tahoma"/>
          <w:sz w:val="18"/>
          <w:szCs w:val="18"/>
        </w:rPr>
        <w:t>requisito minimo per l'ordine iniziale nei programmi Open License e/o Open Value. Il valore indica il programma per cui è in vigore.</w:t>
      </w:r>
    </w:p>
    <w:p w14:paraId="0A228AAA" w14:textId="77777777" w:rsidR="00456002" w:rsidRPr="006F7BC2" w:rsidRDefault="00456002" w:rsidP="00805FA9">
      <w:pPr>
        <w:pStyle w:val="Bodywithspace"/>
        <w:spacing w:before="0" w:after="0" w:line="276" w:lineRule="auto"/>
        <w:ind w:right="-180"/>
      </w:pPr>
      <w:r w:rsidRPr="006F7BC2">
        <w:rPr>
          <w:rStyle w:val="BodyChar"/>
          <w:rFonts w:ascii="Tahoma" w:hAnsi="Tahoma" w:cs="Tahoma"/>
          <w:b/>
          <w:sz w:val="18"/>
          <w:szCs w:val="18"/>
        </w:rPr>
        <w:t>Open License =</w:t>
      </w:r>
      <w:r w:rsidRPr="006F7BC2">
        <w:rPr>
          <w:rFonts w:ascii="Tahoma" w:hAnsi="Tahoma" w:cs="Tahoma"/>
          <w:sz w:val="18"/>
          <w:szCs w:val="18"/>
        </w:rPr>
        <w:t xml:space="preserve"> L'unico componente Open License dei Programmi Open. Open License include Open License,</w:t>
      </w:r>
      <w:r w:rsidR="00805FA9">
        <w:rPr>
          <w:rFonts w:ascii="Tahoma" w:hAnsi="Tahoma" w:cs="Tahoma"/>
          <w:sz w:val="18"/>
          <w:szCs w:val="18"/>
        </w:rPr>
        <w:t> </w:t>
      </w:r>
      <w:r w:rsidRPr="006F7BC2">
        <w:rPr>
          <w:rFonts w:ascii="Tahoma" w:hAnsi="Tahoma" w:cs="Tahoma"/>
          <w:sz w:val="18"/>
          <w:szCs w:val="18"/>
        </w:rPr>
        <w:t>Open License for Academic, Open License for Government e Open License for Charity, ove disponibili.</w:t>
      </w:r>
    </w:p>
    <w:p w14:paraId="6A2E530E" w14:textId="77777777" w:rsidR="00456002" w:rsidRPr="006F7BC2" w:rsidRDefault="00456002" w:rsidP="00456002">
      <w:pPr>
        <w:pStyle w:val="Bodywithspace"/>
        <w:spacing w:before="0" w:after="0" w:line="276" w:lineRule="auto"/>
        <w:ind w:right="-180"/>
      </w:pPr>
      <w:r w:rsidRPr="006F7BC2">
        <w:rPr>
          <w:rStyle w:val="BodyChar"/>
          <w:rFonts w:ascii="Tahoma" w:hAnsi="Tahoma" w:cs="Tahoma"/>
          <w:b/>
          <w:sz w:val="18"/>
          <w:szCs w:val="18"/>
        </w:rPr>
        <w:t>Open Value (OV)</w:t>
      </w:r>
      <w:r w:rsidR="00171577">
        <w:rPr>
          <w:rStyle w:val="BodyChar"/>
          <w:rFonts w:ascii="Tahoma" w:hAnsi="Tahoma" w:cs="Tahoma"/>
          <w:b/>
          <w:sz w:val="18"/>
          <w:szCs w:val="18"/>
        </w:rPr>
        <w:t xml:space="preserve"> </w:t>
      </w:r>
      <w:r w:rsidRPr="006F7BC2">
        <w:rPr>
          <w:rStyle w:val="BodyChar"/>
          <w:rFonts w:ascii="Tahoma" w:hAnsi="Tahoma" w:cs="Tahoma"/>
          <w:b/>
          <w:sz w:val="18"/>
          <w:szCs w:val="18"/>
        </w:rPr>
        <w:t>=</w:t>
      </w:r>
      <w:r w:rsidRPr="006F7BC2">
        <w:rPr>
          <w:rFonts w:ascii="Tahoma" w:hAnsi="Tahoma" w:cs="Tahoma"/>
          <w:sz w:val="18"/>
          <w:szCs w:val="18"/>
        </w:rPr>
        <w:t xml:space="preserve"> Open Value include Open Value e Open Value for Government.</w:t>
      </w:r>
    </w:p>
    <w:p w14:paraId="0E3532DF" w14:textId="77777777" w:rsidR="00456002" w:rsidRPr="006F7BC2" w:rsidRDefault="00456002" w:rsidP="0068036E">
      <w:pPr>
        <w:pStyle w:val="Bodywithspace"/>
        <w:spacing w:before="0" w:after="0" w:line="276" w:lineRule="auto"/>
        <w:ind w:right="-180"/>
      </w:pPr>
      <w:r w:rsidRPr="006F7BC2">
        <w:rPr>
          <w:rStyle w:val="BodyChar"/>
          <w:rFonts w:ascii="Tahoma" w:hAnsi="Tahoma" w:cs="Tahoma"/>
          <w:b/>
          <w:sz w:val="18"/>
          <w:szCs w:val="18"/>
        </w:rPr>
        <w:t>Open Value Subscription (OVS)</w:t>
      </w:r>
      <w:r w:rsidR="00171577">
        <w:rPr>
          <w:rStyle w:val="BodyChar"/>
          <w:rFonts w:ascii="Tahoma" w:hAnsi="Tahoma" w:cs="Tahoma"/>
          <w:b/>
          <w:sz w:val="18"/>
          <w:szCs w:val="18"/>
        </w:rPr>
        <w:t xml:space="preserve"> </w:t>
      </w:r>
      <w:r w:rsidRPr="006F7BC2">
        <w:rPr>
          <w:rStyle w:val="BodyChar"/>
          <w:rFonts w:ascii="Tahoma" w:hAnsi="Tahoma" w:cs="Tahoma"/>
          <w:b/>
          <w:sz w:val="18"/>
          <w:szCs w:val="18"/>
        </w:rPr>
        <w:t>=</w:t>
      </w:r>
      <w:r w:rsidRPr="006F7BC2">
        <w:rPr>
          <w:rFonts w:ascii="Tahoma" w:hAnsi="Tahoma" w:cs="Tahoma"/>
          <w:sz w:val="18"/>
          <w:szCs w:val="18"/>
        </w:rPr>
        <w:t xml:space="preserve"> Open Value Subscription include Open Value Subscription e Open Value</w:t>
      </w:r>
      <w:r w:rsidR="0068036E">
        <w:rPr>
          <w:rFonts w:ascii="Tahoma" w:hAnsi="Tahoma" w:cs="Tahoma"/>
          <w:sz w:val="18"/>
          <w:szCs w:val="18"/>
        </w:rPr>
        <w:t> </w:t>
      </w:r>
      <w:r w:rsidRPr="006F7BC2">
        <w:rPr>
          <w:rFonts w:ascii="Tahoma" w:hAnsi="Tahoma" w:cs="Tahoma"/>
          <w:sz w:val="18"/>
          <w:szCs w:val="18"/>
        </w:rPr>
        <w:t xml:space="preserve">Subscription for Government. </w:t>
      </w:r>
    </w:p>
    <w:p w14:paraId="29ED43B2" w14:textId="77777777" w:rsidR="00456002" w:rsidRPr="006F7BC2" w:rsidRDefault="00456002" w:rsidP="00456002">
      <w:pPr>
        <w:pStyle w:val="Bodywithspace"/>
        <w:spacing w:before="0" w:after="0" w:line="276" w:lineRule="auto"/>
        <w:ind w:right="-180"/>
      </w:pPr>
      <w:r w:rsidRPr="006F7BC2">
        <w:rPr>
          <w:rStyle w:val="BodyChar"/>
          <w:rFonts w:ascii="Tahoma" w:hAnsi="Tahoma" w:cs="Tahoma"/>
          <w:b/>
          <w:sz w:val="18"/>
          <w:szCs w:val="18"/>
        </w:rPr>
        <w:t xml:space="preserve">EES/OVS-ES = </w:t>
      </w:r>
      <w:r w:rsidRPr="006F7BC2">
        <w:rPr>
          <w:rStyle w:val="BodyChar"/>
          <w:rFonts w:ascii="Tahoma" w:hAnsi="Tahoma" w:cs="Tahoma"/>
          <w:sz w:val="18"/>
          <w:szCs w:val="18"/>
        </w:rPr>
        <w:t>Enrollment for Education Solutions/Open Value Subscription – Education Solutions</w:t>
      </w:r>
    </w:p>
    <w:p w14:paraId="0E4ABD5D" w14:textId="77777777" w:rsidR="00456002" w:rsidRPr="006F7BC2" w:rsidRDefault="00456002" w:rsidP="00456002">
      <w:pPr>
        <w:pStyle w:val="Bodywithspace"/>
        <w:spacing w:before="0" w:after="0" w:line="276" w:lineRule="auto"/>
        <w:ind w:right="-180"/>
      </w:pPr>
      <w:r w:rsidRPr="006F7BC2">
        <w:rPr>
          <w:rStyle w:val="BodyChar"/>
          <w:rFonts w:ascii="Tahoma" w:hAnsi="Tahoma" w:cs="Tahoma"/>
          <w:b/>
          <w:sz w:val="18"/>
          <w:szCs w:val="18"/>
        </w:rPr>
        <w:t>Promozioni e Migrazioni =</w:t>
      </w:r>
      <w:r w:rsidRPr="006F7BC2">
        <w:rPr>
          <w:rFonts w:ascii="Tahoma" w:hAnsi="Tahoma" w:cs="Tahoma"/>
          <w:sz w:val="18"/>
          <w:szCs w:val="18"/>
        </w:rPr>
        <w:t xml:space="preserve"> È già in corso una promozione o è disponibile una migrazione di software.</w:t>
      </w:r>
    </w:p>
    <w:p w14:paraId="644F4704" w14:textId="77777777" w:rsidR="00456002" w:rsidRPr="006F7BC2" w:rsidRDefault="00456002" w:rsidP="00456002">
      <w:pPr>
        <w:pStyle w:val="Bodywithspace"/>
        <w:spacing w:before="0" w:after="0" w:line="276" w:lineRule="auto"/>
        <w:ind w:right="-180"/>
      </w:pPr>
      <w:r w:rsidRPr="006F7BC2">
        <w:rPr>
          <w:rStyle w:val="BodyChar"/>
          <w:rFonts w:ascii="Tahoma" w:hAnsi="Tahoma" w:cs="Tahoma"/>
          <w:b/>
          <w:sz w:val="18"/>
          <w:szCs w:val="18"/>
        </w:rPr>
        <w:t>SAB =</w:t>
      </w:r>
      <w:r w:rsidRPr="006F7BC2">
        <w:rPr>
          <w:rFonts w:ascii="Tahoma" w:hAnsi="Tahoma" w:cs="Tahoma"/>
          <w:sz w:val="18"/>
          <w:szCs w:val="18"/>
        </w:rPr>
        <w:t xml:space="preserve"> Per le società idonee all’acquisto del software sono disponibili i Vantaggi di Software Assurance (Software Assurance Benefits o SAB).</w:t>
      </w:r>
    </w:p>
    <w:p w14:paraId="50644110" w14:textId="77777777" w:rsidR="00456002" w:rsidRPr="006F7BC2" w:rsidRDefault="00456002" w:rsidP="00456002">
      <w:pPr>
        <w:pStyle w:val="Bodywithspace"/>
        <w:spacing w:before="0" w:after="0" w:line="276" w:lineRule="auto"/>
        <w:ind w:right="-180"/>
      </w:pPr>
      <w:r w:rsidRPr="006F7BC2">
        <w:rPr>
          <w:rStyle w:val="BodyChar"/>
          <w:rFonts w:ascii="Tahoma" w:hAnsi="Tahoma" w:cs="Tahoma"/>
          <w:b/>
          <w:sz w:val="18"/>
          <w:szCs w:val="18"/>
        </w:rPr>
        <w:t>Select =</w:t>
      </w:r>
      <w:r w:rsidRPr="006F7BC2">
        <w:rPr>
          <w:rFonts w:ascii="Tahoma" w:hAnsi="Tahoma" w:cs="Tahoma"/>
          <w:sz w:val="18"/>
          <w:szCs w:val="18"/>
        </w:rPr>
        <w:t xml:space="preserve"> Select 20xx. Sono inclusi anche i Contratti Select for Academic e Select for Government.</w:t>
      </w:r>
    </w:p>
    <w:p w14:paraId="3120F022" w14:textId="77777777" w:rsidR="00456002" w:rsidRPr="006F7BC2" w:rsidRDefault="00456002" w:rsidP="0068036E">
      <w:pPr>
        <w:pStyle w:val="Bodywithspace"/>
        <w:spacing w:before="0" w:after="0" w:line="276" w:lineRule="auto"/>
        <w:ind w:right="-180"/>
      </w:pPr>
      <w:r w:rsidRPr="006F7BC2">
        <w:rPr>
          <w:rStyle w:val="BodyChar"/>
          <w:rFonts w:ascii="Tahoma" w:hAnsi="Tahoma" w:cs="Tahoma"/>
          <w:b/>
          <w:sz w:val="18"/>
          <w:szCs w:val="18"/>
        </w:rPr>
        <w:t>Select Plus</w:t>
      </w:r>
      <w:r w:rsidRPr="006F7BC2">
        <w:rPr>
          <w:rStyle w:val="BodyChar"/>
          <w:rFonts w:ascii="Tahoma" w:hAnsi="Tahoma" w:cs="Tahoma"/>
          <w:sz w:val="18"/>
          <w:szCs w:val="18"/>
        </w:rPr>
        <w:t xml:space="preserve"> = Select Plus 20xx.</w:t>
      </w:r>
      <w:r w:rsidR="00B42678" w:rsidRPr="006F7BC2">
        <w:rPr>
          <w:rStyle w:val="BodyChar"/>
          <w:rFonts w:ascii="Tahoma" w:hAnsi="Tahoma" w:cs="Tahoma"/>
          <w:sz w:val="18"/>
          <w:szCs w:val="18"/>
        </w:rPr>
        <w:t xml:space="preserve"> </w:t>
      </w:r>
      <w:r w:rsidRPr="006F7BC2">
        <w:rPr>
          <w:rStyle w:val="BodyChar"/>
          <w:rFonts w:ascii="Tahoma" w:hAnsi="Tahoma" w:cs="Tahoma"/>
          <w:sz w:val="18"/>
          <w:szCs w:val="18"/>
        </w:rPr>
        <w:t>Sono inclusi anche i Contratti Plus License for Academic e Select Plus for</w:t>
      </w:r>
      <w:r w:rsidR="0068036E">
        <w:rPr>
          <w:rStyle w:val="BodyChar"/>
          <w:rFonts w:ascii="Tahoma" w:hAnsi="Tahoma" w:cs="Tahoma"/>
          <w:sz w:val="18"/>
          <w:szCs w:val="18"/>
        </w:rPr>
        <w:t> </w:t>
      </w:r>
      <w:r w:rsidRPr="006F7BC2">
        <w:rPr>
          <w:rStyle w:val="BodyChar"/>
          <w:rFonts w:ascii="Tahoma" w:hAnsi="Tahoma" w:cs="Tahoma"/>
          <w:sz w:val="18"/>
          <w:szCs w:val="18"/>
        </w:rPr>
        <w:t>Government.</w:t>
      </w:r>
    </w:p>
    <w:p w14:paraId="57A922B7" w14:textId="77777777" w:rsidR="00023FE7" w:rsidRPr="006F7BC2" w:rsidRDefault="00023FE7">
      <w:pPr>
        <w:pStyle w:val="Bodywithspace"/>
        <w:spacing w:before="0" w:after="0"/>
        <w:ind w:right="-180"/>
      </w:pPr>
    </w:p>
    <w:p w14:paraId="0EA5A292" w14:textId="77777777" w:rsidR="00023FE7" w:rsidRPr="006F7BC2" w:rsidRDefault="00023FE7">
      <w:pPr>
        <w:pStyle w:val="ChartKeyHeadings"/>
        <w:ind w:right="-180"/>
      </w:pPr>
      <w:r w:rsidRPr="006F7BC2">
        <w:rPr>
          <w:rFonts w:ascii="Tahoma" w:hAnsi="Tahoma" w:cs="Tahoma"/>
          <w:szCs w:val="28"/>
        </w:rPr>
        <w:t>Valori delle colonne</w:t>
      </w:r>
    </w:p>
    <w:p w14:paraId="035A7796" w14:textId="77777777" w:rsidR="00023FE7" w:rsidRPr="006F7BC2" w:rsidRDefault="00023FE7">
      <w:pPr>
        <w:pStyle w:val="ChartKeyHeadings"/>
        <w:ind w:right="-180"/>
      </w:pPr>
    </w:p>
    <w:p w14:paraId="40AA5FFA" w14:textId="77777777" w:rsidR="00023FE7" w:rsidRPr="006F7BC2" w:rsidRDefault="00023FE7">
      <w:pPr>
        <w:pStyle w:val="Bodywithspace"/>
        <w:spacing w:before="0" w:after="0" w:line="276" w:lineRule="auto"/>
        <w:ind w:right="-180"/>
      </w:pPr>
      <w:r w:rsidRPr="006F7BC2">
        <w:rPr>
          <w:rStyle w:val="BodyChar"/>
          <w:rFonts w:ascii="Tahoma" w:hAnsi="Tahoma" w:cs="Tahoma"/>
          <w:b/>
          <w:sz w:val="18"/>
          <w:szCs w:val="18"/>
        </w:rPr>
        <w:t xml:space="preserve">1 An = </w:t>
      </w:r>
      <w:r w:rsidRPr="006F7BC2">
        <w:rPr>
          <w:rFonts w:ascii="Tahoma" w:hAnsi="Tahoma" w:cs="Tahoma"/>
          <w:sz w:val="18"/>
          <w:szCs w:val="18"/>
        </w:rPr>
        <w:t>(ancora 1 anno alla scadenza del periodo di validità del contratto).</w:t>
      </w:r>
    </w:p>
    <w:p w14:paraId="6330D348" w14:textId="77777777" w:rsidR="00023FE7" w:rsidRPr="006F7BC2" w:rsidRDefault="00023FE7">
      <w:pPr>
        <w:pStyle w:val="Bodywithspace"/>
        <w:spacing w:before="0" w:after="0" w:line="276" w:lineRule="auto"/>
        <w:ind w:right="-180"/>
      </w:pPr>
      <w:r w:rsidRPr="006F7BC2">
        <w:rPr>
          <w:rStyle w:val="BodyChar"/>
          <w:rFonts w:ascii="Tahoma" w:hAnsi="Tahoma" w:cs="Tahoma"/>
          <w:b/>
          <w:sz w:val="18"/>
          <w:szCs w:val="18"/>
        </w:rPr>
        <w:t>2 An =</w:t>
      </w:r>
      <w:r w:rsidRPr="006F7BC2">
        <w:rPr>
          <w:rFonts w:ascii="Tahoma" w:hAnsi="Tahoma" w:cs="Tahoma"/>
          <w:sz w:val="18"/>
          <w:szCs w:val="18"/>
        </w:rPr>
        <w:t xml:space="preserve"> (ancora 2 anni alla scadenza del periodo di validità del contratto).</w:t>
      </w:r>
    </w:p>
    <w:p w14:paraId="63266CB6" w14:textId="77777777" w:rsidR="00023FE7" w:rsidRPr="006F7BC2" w:rsidRDefault="00023FE7">
      <w:pPr>
        <w:pStyle w:val="Bodywithspace"/>
        <w:spacing w:before="0" w:after="0" w:line="276" w:lineRule="auto"/>
        <w:ind w:right="-180"/>
      </w:pPr>
      <w:r w:rsidRPr="006F7BC2">
        <w:rPr>
          <w:rStyle w:val="BodyChar"/>
          <w:rFonts w:ascii="Tahoma" w:hAnsi="Tahoma" w:cs="Tahoma"/>
          <w:b/>
          <w:sz w:val="18"/>
          <w:szCs w:val="18"/>
        </w:rPr>
        <w:t>3 An =</w:t>
      </w:r>
      <w:r w:rsidRPr="006F7BC2">
        <w:rPr>
          <w:rFonts w:ascii="Tahoma" w:hAnsi="Tahoma" w:cs="Tahoma"/>
          <w:sz w:val="18"/>
          <w:szCs w:val="18"/>
        </w:rPr>
        <w:t xml:space="preserve"> (ancora 3 anni alla scadenza del periodo di validità del contratto).</w:t>
      </w:r>
    </w:p>
    <w:p w14:paraId="5425701C" w14:textId="77777777" w:rsidR="00023FE7" w:rsidRPr="006F7BC2" w:rsidRDefault="00023FE7">
      <w:pPr>
        <w:pStyle w:val="Bodywithspace"/>
        <w:spacing w:before="0" w:after="0" w:line="276" w:lineRule="auto"/>
        <w:ind w:right="-180"/>
      </w:pPr>
      <w:r w:rsidRPr="006F7BC2">
        <w:rPr>
          <w:rStyle w:val="BodyChar"/>
          <w:rFonts w:ascii="Tahoma" w:hAnsi="Tahoma" w:cs="Tahoma"/>
          <w:b/>
          <w:sz w:val="18"/>
          <w:szCs w:val="18"/>
        </w:rPr>
        <w:t>A =</w:t>
      </w:r>
      <w:r w:rsidRPr="006F7BC2">
        <w:rPr>
          <w:rFonts w:ascii="Tahoma" w:hAnsi="Tahoma" w:cs="Tahoma"/>
          <w:sz w:val="18"/>
          <w:szCs w:val="18"/>
        </w:rPr>
        <w:t xml:space="preserve"> Indica che il software è offerto come prodotto aggiuntivo.</w:t>
      </w:r>
    </w:p>
    <w:p w14:paraId="3B4AD4E3" w14:textId="77777777" w:rsidR="009E22D0" w:rsidRPr="006F7BC2" w:rsidRDefault="009E22D0" w:rsidP="009E22D0">
      <w:pPr>
        <w:pStyle w:val="Bodywithspace"/>
        <w:spacing w:before="0" w:after="0" w:line="276" w:lineRule="auto"/>
        <w:ind w:right="-180"/>
      </w:pPr>
      <w:r w:rsidRPr="006F7BC2">
        <w:rPr>
          <w:rStyle w:val="BodyChar"/>
          <w:rFonts w:ascii="Tahoma" w:hAnsi="Tahoma" w:cs="Tahoma"/>
          <w:b/>
          <w:sz w:val="18"/>
          <w:szCs w:val="18"/>
        </w:rPr>
        <w:t>AO</w:t>
      </w:r>
      <w:r w:rsidRPr="006F7BC2">
        <w:rPr>
          <w:rStyle w:val="BodyChar"/>
          <w:rFonts w:ascii="Tahoma" w:hAnsi="Tahoma" w:cs="Tahoma"/>
          <w:sz w:val="18"/>
          <w:szCs w:val="18"/>
        </w:rPr>
        <w:t xml:space="preserve"> </w:t>
      </w:r>
      <w:r w:rsidR="00171577" w:rsidRPr="006F7BC2">
        <w:rPr>
          <w:rStyle w:val="BodyChar"/>
          <w:rFonts w:ascii="Tahoma" w:hAnsi="Tahoma" w:cs="Tahoma"/>
          <w:b/>
          <w:sz w:val="18"/>
          <w:szCs w:val="18"/>
        </w:rPr>
        <w:t>=</w:t>
      </w:r>
      <w:r w:rsidRPr="006F7BC2">
        <w:rPr>
          <w:rStyle w:val="BodyChar"/>
          <w:rFonts w:ascii="Tahoma" w:hAnsi="Tahoma" w:cs="Tahoma"/>
          <w:b/>
          <w:sz w:val="18"/>
          <w:szCs w:val="18"/>
        </w:rPr>
        <w:t xml:space="preserve"> </w:t>
      </w:r>
      <w:r w:rsidRPr="006F7BC2">
        <w:rPr>
          <w:rFonts w:ascii="Tahoma" w:hAnsi="Tahoma" w:cs="Tahoma"/>
          <w:sz w:val="18"/>
          <w:szCs w:val="18"/>
        </w:rPr>
        <w:t>Indica software offerto come prodotto aggiuntivo ordinabile per l'intera organizzazione.</w:t>
      </w:r>
    </w:p>
    <w:p w14:paraId="40D5E5D3" w14:textId="77777777" w:rsidR="009F5F37" w:rsidRPr="006F7BC2" w:rsidRDefault="009F5F37">
      <w:pPr>
        <w:pStyle w:val="Bodywithspace"/>
        <w:spacing w:before="0" w:after="0" w:line="276" w:lineRule="auto"/>
        <w:ind w:right="-180"/>
      </w:pPr>
      <w:r w:rsidRPr="006F7BC2">
        <w:rPr>
          <w:rStyle w:val="BodyChar"/>
          <w:rFonts w:ascii="Tahoma" w:hAnsi="Tahoma" w:cs="Tahoma"/>
          <w:b/>
          <w:sz w:val="18"/>
          <w:szCs w:val="18"/>
        </w:rPr>
        <w:t xml:space="preserve">C = </w:t>
      </w:r>
      <w:r w:rsidRPr="006F7BC2">
        <w:rPr>
          <w:rFonts w:ascii="Tahoma" w:hAnsi="Tahoma" w:cs="Tahoma"/>
          <w:sz w:val="18"/>
          <w:szCs w:val="18"/>
        </w:rPr>
        <w:t>Indica che il software è offerto come prodotto per le infrastrutture core.</w:t>
      </w:r>
    </w:p>
    <w:p w14:paraId="68DEB5ED" w14:textId="77777777" w:rsidR="009F5F37" w:rsidRPr="006F7BC2" w:rsidRDefault="009F5F37" w:rsidP="009F5F37">
      <w:pPr>
        <w:pStyle w:val="ListParagraph"/>
      </w:pPr>
      <w:r w:rsidRPr="006F7BC2">
        <w:rPr>
          <w:rStyle w:val="BodyChar"/>
          <w:rFonts w:ascii="Tahoma" w:hAnsi="Tahoma" w:cs="Tahoma"/>
          <w:b/>
          <w:sz w:val="18"/>
          <w:szCs w:val="18"/>
        </w:rPr>
        <w:t xml:space="preserve">D = </w:t>
      </w:r>
      <w:r w:rsidRPr="006F7BC2">
        <w:rPr>
          <w:rFonts w:ascii="Tahoma" w:hAnsi="Tahoma" w:cs="Tahoma"/>
          <w:sz w:val="18"/>
          <w:szCs w:val="18"/>
        </w:rPr>
        <w:t>Indica che il software è offerto come prodotto del Programma Industry Device.</w:t>
      </w:r>
    </w:p>
    <w:p w14:paraId="42F642FA" w14:textId="77777777" w:rsidR="00023FE7" w:rsidRPr="006F7BC2" w:rsidRDefault="00023FE7">
      <w:pPr>
        <w:pStyle w:val="Bodywithspace"/>
        <w:spacing w:before="0" w:after="0" w:line="276" w:lineRule="auto"/>
        <w:ind w:right="-180"/>
      </w:pPr>
      <w:r w:rsidRPr="006F7BC2">
        <w:rPr>
          <w:rStyle w:val="BodyChar"/>
          <w:rFonts w:ascii="Tahoma" w:hAnsi="Tahoma" w:cs="Tahoma"/>
          <w:b/>
          <w:sz w:val="18"/>
          <w:szCs w:val="18"/>
        </w:rPr>
        <w:t>DT =</w:t>
      </w:r>
      <w:r w:rsidRPr="006F7BC2">
        <w:rPr>
          <w:rFonts w:ascii="Tahoma" w:hAnsi="Tahoma" w:cs="Tahoma"/>
          <w:sz w:val="18"/>
          <w:szCs w:val="18"/>
        </w:rPr>
        <w:t xml:space="preserve"> Vantaggi di Software Assurance per le Offerte di Desktop. </w:t>
      </w:r>
    </w:p>
    <w:p w14:paraId="7C7450A6" w14:textId="77777777" w:rsidR="00F90F21" w:rsidRPr="006F7BC2" w:rsidRDefault="009055B7">
      <w:pPr>
        <w:pStyle w:val="Bodywithspace"/>
        <w:spacing w:before="0" w:after="0" w:line="276" w:lineRule="auto"/>
        <w:ind w:right="-180"/>
      </w:pPr>
      <w:r w:rsidRPr="006F7BC2">
        <w:rPr>
          <w:rFonts w:ascii="Tahoma" w:hAnsi="Tahoma" w:cs="Times New Roman"/>
          <w:b/>
          <w:color w:val="000000"/>
          <w:sz w:val="18"/>
          <w:szCs w:val="22"/>
        </w:rPr>
        <w:t>E</w:t>
      </w:r>
      <w:r w:rsidRPr="006F7BC2">
        <w:rPr>
          <w:rFonts w:ascii="Tahoma" w:hAnsi="Tahoma" w:cs="Times New Roman"/>
          <w:color w:val="000000"/>
          <w:sz w:val="18"/>
          <w:szCs w:val="22"/>
        </w:rPr>
        <w:t xml:space="preserve"> = Indica che il prodotto è offerto come prodotto enterprise o della piattaforma desktop.</w:t>
      </w:r>
    </w:p>
    <w:p w14:paraId="1546FCB9" w14:textId="77777777" w:rsidR="00B23BE6" w:rsidRPr="006F7BC2" w:rsidRDefault="00B23BE6" w:rsidP="00B23BE6">
      <w:pPr>
        <w:spacing w:line="276" w:lineRule="auto"/>
        <w:ind w:left="720" w:right="-180"/>
      </w:pPr>
      <w:r w:rsidRPr="006F7BC2">
        <w:rPr>
          <w:b/>
          <w:color w:val="000000"/>
        </w:rPr>
        <w:t>EOLS =</w:t>
      </w:r>
      <w:r w:rsidRPr="006F7BC2">
        <w:rPr>
          <w:color w:val="000000"/>
        </w:rPr>
        <w:t xml:space="preserve"> Indica che il prodotto è offerto come servizio online enterprise o servizio online della piattaforma.</w:t>
      </w:r>
    </w:p>
    <w:p w14:paraId="5F5A07F7" w14:textId="77777777" w:rsidR="00E97819" w:rsidRPr="006F7BC2" w:rsidRDefault="00E97819">
      <w:pPr>
        <w:pStyle w:val="Bodywithspace"/>
        <w:spacing w:before="0" w:after="0" w:line="276" w:lineRule="auto"/>
        <w:ind w:right="-180"/>
      </w:pPr>
      <w:r w:rsidRPr="006F7BC2">
        <w:rPr>
          <w:rFonts w:ascii="Tahoma" w:hAnsi="Tahoma" w:cs="Times New Roman"/>
          <w:b/>
          <w:color w:val="000000"/>
          <w:sz w:val="18"/>
          <w:szCs w:val="22"/>
        </w:rPr>
        <w:t xml:space="preserve">ST = </w:t>
      </w:r>
      <w:r w:rsidRPr="006F7BC2">
        <w:rPr>
          <w:rFonts w:ascii="Tahoma" w:hAnsi="Tahoma" w:cs="Times New Roman"/>
          <w:color w:val="000000"/>
          <w:sz w:val="18"/>
          <w:szCs w:val="22"/>
        </w:rPr>
        <w:t>Indica che il software è offerto come Offerta Studente e deve essere ordinato per l'intero Numero degli Studenti.</w:t>
      </w:r>
    </w:p>
    <w:p w14:paraId="1BF088DE" w14:textId="77777777" w:rsidR="00023FE7" w:rsidRPr="006F7BC2" w:rsidRDefault="00023FE7">
      <w:pPr>
        <w:pStyle w:val="Bodywithspace"/>
        <w:spacing w:before="0" w:after="0" w:line="276" w:lineRule="auto"/>
        <w:ind w:right="-180"/>
      </w:pPr>
      <w:r w:rsidRPr="006F7BC2">
        <w:rPr>
          <w:rStyle w:val="BodyChar"/>
          <w:rFonts w:ascii="Tahoma" w:hAnsi="Tahoma" w:cs="Tahoma"/>
          <w:b/>
          <w:sz w:val="18"/>
          <w:szCs w:val="18"/>
        </w:rPr>
        <w:t>L (Licenza) =</w:t>
      </w:r>
      <w:r w:rsidRPr="006F7BC2">
        <w:rPr>
          <w:rFonts w:ascii="Tahoma" w:hAnsi="Tahoma" w:cs="Tahoma"/>
          <w:sz w:val="18"/>
          <w:szCs w:val="18"/>
        </w:rPr>
        <w:t xml:space="preserve"> Valore di punti attribuito quando per il software indicato viene offerta una Licenza Standard.</w:t>
      </w:r>
    </w:p>
    <w:p w14:paraId="75BF62F8" w14:textId="77777777" w:rsidR="00023FE7" w:rsidRPr="006F7BC2" w:rsidRDefault="00023FE7">
      <w:pPr>
        <w:pStyle w:val="Bodywithspace"/>
        <w:spacing w:before="0" w:after="0" w:line="276" w:lineRule="auto"/>
        <w:ind w:right="-180"/>
      </w:pPr>
      <w:r w:rsidRPr="006F7BC2">
        <w:rPr>
          <w:rStyle w:val="BodyChar"/>
          <w:rFonts w:ascii="Tahoma" w:hAnsi="Tahoma" w:cs="Tahoma"/>
          <w:b/>
          <w:sz w:val="18"/>
          <w:szCs w:val="18"/>
        </w:rPr>
        <w:t>L&amp;SA (Licenza e Software Assurance) =</w:t>
      </w:r>
      <w:r w:rsidRPr="006F7BC2">
        <w:rPr>
          <w:rFonts w:ascii="Tahoma" w:hAnsi="Tahoma" w:cs="Tahoma"/>
          <w:sz w:val="18"/>
          <w:szCs w:val="18"/>
        </w:rPr>
        <w:t xml:space="preserve"> Valore di punti attribuito quando per il software indicato viene offerta una copertura Licenza e Software Assurance (L&amp;SA).</w:t>
      </w:r>
    </w:p>
    <w:p w14:paraId="4A44B862" w14:textId="77777777" w:rsidR="00023FE7" w:rsidRPr="006F7BC2" w:rsidRDefault="00023FE7">
      <w:pPr>
        <w:pStyle w:val="Bodywithspace"/>
        <w:spacing w:before="0" w:after="0" w:line="276" w:lineRule="auto"/>
      </w:pPr>
      <w:r w:rsidRPr="006F7BC2">
        <w:rPr>
          <w:rStyle w:val="BodyChar"/>
          <w:rFonts w:ascii="Tahoma" w:hAnsi="Tahoma" w:cs="Tahoma"/>
          <w:b/>
          <w:bCs/>
          <w:color w:val="000000"/>
          <w:sz w:val="18"/>
          <w:szCs w:val="18"/>
        </w:rPr>
        <w:t>OL =</w:t>
      </w:r>
      <w:r w:rsidRPr="006F7BC2">
        <w:rPr>
          <w:rFonts w:ascii="Tahoma" w:hAnsi="Tahoma" w:cs="Tahoma"/>
          <w:color w:val="000000"/>
          <w:sz w:val="18"/>
          <w:szCs w:val="18"/>
        </w:rPr>
        <w:t xml:space="preserve"> Disponibile in Open License.</w:t>
      </w:r>
    </w:p>
    <w:p w14:paraId="49625DD8" w14:textId="77777777" w:rsidR="001D3F04" w:rsidRPr="006F7BC2" w:rsidRDefault="001D3F04" w:rsidP="00822636">
      <w:pPr>
        <w:pStyle w:val="Bodywithspace"/>
        <w:spacing w:before="0" w:after="0" w:line="276" w:lineRule="auto"/>
        <w:ind w:right="-180"/>
      </w:pPr>
      <w:r w:rsidRPr="006F7BC2">
        <w:rPr>
          <w:rStyle w:val="BodyChar"/>
          <w:rFonts w:ascii="Tahoma" w:hAnsi="Tahoma" w:cs="Tahoma"/>
          <w:b/>
          <w:sz w:val="18"/>
          <w:szCs w:val="18"/>
        </w:rPr>
        <w:t xml:space="preserve">OSB </w:t>
      </w:r>
      <w:r w:rsidRPr="006F7BC2">
        <w:rPr>
          <w:rStyle w:val="BodyChar"/>
          <w:rFonts w:ascii="Tahoma" w:hAnsi="Tahoma" w:cs="Tahoma"/>
          <w:sz w:val="18"/>
          <w:szCs w:val="18"/>
        </w:rPr>
        <w:t>= Vantaggi dei Servizi Online per le società idonee.</w:t>
      </w:r>
      <w:r w:rsidR="00B42678" w:rsidRPr="006F7BC2">
        <w:rPr>
          <w:rStyle w:val="BodyChar"/>
          <w:rFonts w:ascii="Tahoma" w:hAnsi="Tahoma" w:cs="Tahoma"/>
          <w:sz w:val="18"/>
          <w:szCs w:val="18"/>
        </w:rPr>
        <w:t xml:space="preserve"> </w:t>
      </w:r>
      <w:r w:rsidRPr="006F7BC2">
        <w:rPr>
          <w:rFonts w:ascii="Tahoma" w:hAnsi="Tahoma" w:cs="Tahoma"/>
          <w:sz w:val="18"/>
          <w:szCs w:val="18"/>
        </w:rPr>
        <w:t>I prodotti idonei per i vantaggi dei Servizi Online possono essere presenti in più di una tabella di pool di prodotti</w:t>
      </w:r>
      <w:r w:rsidR="00B42678" w:rsidRPr="006F7BC2">
        <w:rPr>
          <w:rFonts w:ascii="Tahoma" w:hAnsi="Tahoma" w:cs="Tahoma"/>
          <w:sz w:val="18"/>
          <w:szCs w:val="18"/>
        </w:rPr>
        <w:t xml:space="preserve"> </w:t>
      </w:r>
      <w:r w:rsidRPr="006F7BC2">
        <w:rPr>
          <w:rFonts w:ascii="Tahoma" w:hAnsi="Tahoma" w:cs="Tahoma"/>
          <w:sz w:val="18"/>
          <w:szCs w:val="18"/>
        </w:rPr>
        <w:t>al solo scopo di evidenziare che tali offerte possono essere idonee per vantaggi di software assurance associati a più di un pool di prodotti e che non è</w:t>
      </w:r>
      <w:r w:rsidR="00822636">
        <w:rPr>
          <w:rFonts w:ascii="Tahoma" w:hAnsi="Tahoma" w:cs="Tahoma"/>
          <w:sz w:val="18"/>
          <w:szCs w:val="18"/>
        </w:rPr>
        <w:t> </w:t>
      </w:r>
      <w:r w:rsidRPr="006F7BC2">
        <w:rPr>
          <w:rFonts w:ascii="Tahoma" w:hAnsi="Tahoma" w:cs="Tahoma"/>
          <w:sz w:val="18"/>
          <w:szCs w:val="18"/>
        </w:rPr>
        <w:t>necessario scegliere tra i vantaggi di diversi pool.</w:t>
      </w:r>
    </w:p>
    <w:p w14:paraId="5DB703EE" w14:textId="77777777" w:rsidR="00023FE7" w:rsidRPr="006F7BC2" w:rsidRDefault="00023FE7">
      <w:pPr>
        <w:pStyle w:val="Bodywithspace"/>
        <w:spacing w:before="0" w:after="0" w:line="276" w:lineRule="auto"/>
      </w:pPr>
      <w:r w:rsidRPr="006F7BC2">
        <w:rPr>
          <w:rStyle w:val="BodyChar"/>
          <w:rFonts w:ascii="Tahoma" w:hAnsi="Tahoma" w:cs="Tahoma"/>
          <w:b/>
          <w:bCs/>
          <w:color w:val="000000"/>
          <w:sz w:val="18"/>
          <w:szCs w:val="18"/>
        </w:rPr>
        <w:t xml:space="preserve">OL/SA = </w:t>
      </w:r>
      <w:r w:rsidRPr="006F7BC2">
        <w:rPr>
          <w:rStyle w:val="BodyChar"/>
          <w:rFonts w:ascii="Tahoma" w:hAnsi="Tahoma" w:cs="Tahoma"/>
          <w:color w:val="000000"/>
          <w:sz w:val="18"/>
          <w:szCs w:val="18"/>
        </w:rPr>
        <w:t>Disponibile esclusivamente in Open License per L&amp;SA e SA.</w:t>
      </w:r>
    </w:p>
    <w:p w14:paraId="511EA0D8" w14:textId="77777777" w:rsidR="00023FE7" w:rsidRPr="006F7BC2" w:rsidRDefault="00023FE7">
      <w:pPr>
        <w:pStyle w:val="Bodywithspace"/>
        <w:spacing w:before="0" w:after="0" w:line="276" w:lineRule="auto"/>
      </w:pPr>
      <w:r w:rsidRPr="006F7BC2">
        <w:rPr>
          <w:rStyle w:val="BodyChar"/>
          <w:rFonts w:ascii="Tahoma" w:hAnsi="Tahoma" w:cs="Tahoma"/>
          <w:b/>
          <w:bCs/>
          <w:color w:val="000000"/>
          <w:sz w:val="18"/>
          <w:szCs w:val="18"/>
        </w:rPr>
        <w:t xml:space="preserve">OSP = </w:t>
      </w:r>
      <w:r w:rsidRPr="006F7BC2">
        <w:rPr>
          <w:rStyle w:val="BodyChar"/>
          <w:rFonts w:ascii="Tahoma" w:hAnsi="Tahoma" w:cs="Tahoma"/>
          <w:bCs/>
          <w:color w:val="000000"/>
          <w:sz w:val="18"/>
          <w:szCs w:val="18"/>
        </w:rPr>
        <w:t>Disponibile nel programma Online Subscription.</w:t>
      </w:r>
    </w:p>
    <w:p w14:paraId="1F0D6114" w14:textId="77777777" w:rsidR="00023FE7" w:rsidRPr="006F7BC2" w:rsidRDefault="00023FE7">
      <w:pPr>
        <w:pStyle w:val="Bodywithspace"/>
        <w:spacing w:before="0" w:after="0" w:line="276" w:lineRule="auto"/>
      </w:pPr>
      <w:r w:rsidRPr="006F7BC2">
        <w:rPr>
          <w:rStyle w:val="BodyChar"/>
          <w:rFonts w:ascii="Tahoma" w:hAnsi="Tahoma" w:cs="Tahoma"/>
          <w:b/>
          <w:bCs/>
          <w:color w:val="000000"/>
          <w:sz w:val="18"/>
          <w:szCs w:val="18"/>
        </w:rPr>
        <w:t>OV/OVS =</w:t>
      </w:r>
      <w:r w:rsidRPr="006F7BC2">
        <w:rPr>
          <w:rFonts w:ascii="Tahoma" w:hAnsi="Tahoma" w:cs="Tahoma"/>
          <w:color w:val="000000"/>
          <w:sz w:val="18"/>
          <w:szCs w:val="18"/>
        </w:rPr>
        <w:t xml:space="preserve"> Disponibile nei programmi Open Value e Open Value Subscription.</w:t>
      </w:r>
    </w:p>
    <w:p w14:paraId="5F51F13D" w14:textId="77777777" w:rsidR="00023FE7" w:rsidRPr="006F7BC2" w:rsidRDefault="00023FE7">
      <w:pPr>
        <w:pStyle w:val="Bodywithspace"/>
        <w:spacing w:before="0" w:after="0" w:line="276" w:lineRule="auto"/>
        <w:ind w:right="-180"/>
      </w:pPr>
      <w:r w:rsidRPr="006F7BC2">
        <w:rPr>
          <w:rStyle w:val="BodyChar"/>
          <w:rFonts w:ascii="Tahoma" w:hAnsi="Tahoma" w:cs="Tahoma"/>
          <w:b/>
          <w:sz w:val="18"/>
          <w:szCs w:val="18"/>
        </w:rPr>
        <w:t>P =</w:t>
      </w:r>
      <w:r w:rsidRPr="006F7BC2">
        <w:rPr>
          <w:rFonts w:ascii="Tahoma" w:hAnsi="Tahoma" w:cs="Tahoma"/>
          <w:sz w:val="18"/>
          <w:szCs w:val="18"/>
        </w:rPr>
        <w:t xml:space="preserve"> Indica il software offerto in un programma Open Value non a livello aziendale. </w:t>
      </w:r>
    </w:p>
    <w:p w14:paraId="65A09B1B" w14:textId="77777777" w:rsidR="009F5F37" w:rsidRPr="006F7BC2" w:rsidRDefault="009F5F37">
      <w:pPr>
        <w:pStyle w:val="Bodywithspace"/>
        <w:spacing w:before="0" w:after="0" w:line="276" w:lineRule="auto"/>
      </w:pPr>
      <w:r w:rsidRPr="006F7BC2">
        <w:rPr>
          <w:rStyle w:val="BodyChar"/>
          <w:rFonts w:ascii="Tahoma" w:hAnsi="Tahoma" w:cs="Tahoma"/>
          <w:b/>
          <w:sz w:val="18"/>
          <w:szCs w:val="18"/>
        </w:rPr>
        <w:t xml:space="preserve">S = </w:t>
      </w:r>
      <w:r w:rsidRPr="006F7BC2">
        <w:rPr>
          <w:rFonts w:ascii="Tahoma" w:hAnsi="Tahoma" w:cs="Tahoma"/>
          <w:sz w:val="18"/>
          <w:szCs w:val="18"/>
        </w:rPr>
        <w:t>Indica che il software è offerto come prodotto della piattaforma applicativa.</w:t>
      </w:r>
    </w:p>
    <w:p w14:paraId="5D6B54DE" w14:textId="77777777" w:rsidR="00023FE7" w:rsidRPr="006F7BC2" w:rsidRDefault="00023FE7" w:rsidP="00822636">
      <w:pPr>
        <w:pStyle w:val="Bodywithspace"/>
        <w:spacing w:before="0" w:after="0" w:line="276" w:lineRule="auto"/>
      </w:pPr>
      <w:r w:rsidRPr="006F7BC2">
        <w:rPr>
          <w:rStyle w:val="BodyChar"/>
          <w:rFonts w:ascii="Tahoma" w:hAnsi="Tahoma" w:cs="Tahoma"/>
          <w:b/>
          <w:sz w:val="18"/>
          <w:szCs w:val="18"/>
        </w:rPr>
        <w:t>SA (Software Assurance) =</w:t>
      </w:r>
      <w:r w:rsidRPr="006F7BC2">
        <w:rPr>
          <w:rFonts w:ascii="Tahoma" w:hAnsi="Tahoma" w:cs="Tahoma"/>
          <w:sz w:val="18"/>
          <w:szCs w:val="18"/>
        </w:rPr>
        <w:t xml:space="preserve"> Valore di punti attribuito quando per il software indicato viene offerta la</w:t>
      </w:r>
      <w:r w:rsidR="00822636">
        <w:rPr>
          <w:rFonts w:ascii="Tahoma" w:hAnsi="Tahoma" w:cs="Tahoma"/>
          <w:sz w:val="18"/>
          <w:szCs w:val="18"/>
        </w:rPr>
        <w:t> </w:t>
      </w:r>
      <w:r w:rsidRPr="006F7BC2">
        <w:rPr>
          <w:rFonts w:ascii="Tahoma" w:hAnsi="Tahoma" w:cs="Tahoma"/>
          <w:sz w:val="18"/>
          <w:szCs w:val="18"/>
        </w:rPr>
        <w:t xml:space="preserve">copertura Software Assurance. </w:t>
      </w:r>
    </w:p>
    <w:p w14:paraId="79A39E5D" w14:textId="77777777" w:rsidR="00913A0A" w:rsidRPr="006F7BC2" w:rsidRDefault="00913A0A" w:rsidP="00913A0A">
      <w:pPr>
        <w:pStyle w:val="Bodywithspace"/>
        <w:spacing w:before="0" w:after="0" w:line="276" w:lineRule="auto"/>
        <w:ind w:right="-180"/>
      </w:pPr>
      <w:r w:rsidRPr="006F7BC2">
        <w:rPr>
          <w:rStyle w:val="BodyChar"/>
          <w:rFonts w:ascii="Tahoma" w:hAnsi="Tahoma" w:cs="Tahoma"/>
          <w:b/>
          <w:sz w:val="18"/>
          <w:szCs w:val="18"/>
        </w:rPr>
        <w:t xml:space="preserve">SCE </w:t>
      </w:r>
      <w:r w:rsidRPr="00822636">
        <w:rPr>
          <w:rStyle w:val="BodyChar"/>
          <w:rFonts w:ascii="Tahoma" w:hAnsi="Tahoma" w:cs="Tahoma"/>
          <w:b/>
          <w:bCs/>
          <w:sz w:val="18"/>
          <w:szCs w:val="18"/>
        </w:rPr>
        <w:t>=</w:t>
      </w:r>
      <w:r w:rsidRPr="006F7BC2">
        <w:rPr>
          <w:rStyle w:val="BodyChar"/>
          <w:rFonts w:ascii="Tahoma" w:hAnsi="Tahoma" w:cs="Tahoma"/>
          <w:sz w:val="18"/>
          <w:szCs w:val="18"/>
        </w:rPr>
        <w:t xml:space="preserve"> Iscrizione Server and Cloud.</w:t>
      </w:r>
    </w:p>
    <w:p w14:paraId="14FF4E33" w14:textId="77777777" w:rsidR="00913A0A" w:rsidRPr="006F7BC2" w:rsidRDefault="00913A0A" w:rsidP="000347DA">
      <w:pPr>
        <w:pStyle w:val="Bodywithspace"/>
        <w:spacing w:before="0" w:after="0" w:line="276" w:lineRule="auto"/>
        <w:ind w:right="-180"/>
      </w:pPr>
      <w:r w:rsidRPr="006F7BC2">
        <w:rPr>
          <w:rStyle w:val="BodyChar"/>
          <w:rFonts w:ascii="Tahoma" w:hAnsi="Tahoma" w:cs="Tahoma"/>
          <w:b/>
          <w:sz w:val="18"/>
          <w:szCs w:val="18"/>
        </w:rPr>
        <w:t xml:space="preserve">STP </w:t>
      </w:r>
      <w:r w:rsidRPr="00822636">
        <w:rPr>
          <w:rStyle w:val="BodyChar"/>
          <w:rFonts w:ascii="Tahoma" w:hAnsi="Tahoma" w:cs="Tahoma"/>
          <w:b/>
          <w:bCs/>
          <w:sz w:val="18"/>
          <w:szCs w:val="18"/>
        </w:rPr>
        <w:t>=</w:t>
      </w:r>
      <w:r w:rsidRPr="006F7BC2">
        <w:rPr>
          <w:rStyle w:val="BodyChar"/>
          <w:rFonts w:ascii="Tahoma" w:hAnsi="Tahoma" w:cs="Tahoma"/>
          <w:b/>
          <w:sz w:val="18"/>
          <w:szCs w:val="18"/>
        </w:rPr>
        <w:t xml:space="preserve"> </w:t>
      </w:r>
      <w:r w:rsidRPr="006F7BC2">
        <w:rPr>
          <w:rStyle w:val="BodyChar"/>
          <w:rFonts w:ascii="Tahoma" w:hAnsi="Tahoma" w:cs="Tahoma"/>
          <w:sz w:val="18"/>
          <w:szCs w:val="18"/>
        </w:rPr>
        <w:t>Indica che il prodotto è un prodotto server e strumenti offerto ai sensi dell'Iscrizione Server and Cloud.</w:t>
      </w:r>
    </w:p>
    <w:p w14:paraId="2167AA1C" w14:textId="77777777" w:rsidR="00023FE7" w:rsidRPr="006F7BC2" w:rsidRDefault="00023FE7">
      <w:pPr>
        <w:pStyle w:val="Bodywithspace"/>
        <w:spacing w:before="0" w:after="0" w:line="276" w:lineRule="auto"/>
        <w:ind w:right="-180"/>
      </w:pPr>
      <w:r w:rsidRPr="006F7BC2">
        <w:rPr>
          <w:rStyle w:val="BodyChar"/>
          <w:rFonts w:ascii="Tahoma" w:hAnsi="Tahoma" w:cs="Tahoma"/>
          <w:b/>
          <w:sz w:val="18"/>
          <w:szCs w:val="18"/>
        </w:rPr>
        <w:t>SRV =</w:t>
      </w:r>
      <w:r w:rsidRPr="006F7BC2">
        <w:rPr>
          <w:rFonts w:ascii="Tahoma" w:hAnsi="Tahoma" w:cs="Tahoma"/>
          <w:sz w:val="18"/>
          <w:szCs w:val="18"/>
        </w:rPr>
        <w:t xml:space="preserve"> Vantaggi di Software Assurance per le Offerte di Pool di Server. </w:t>
      </w:r>
    </w:p>
    <w:p w14:paraId="20F5B4C3" w14:textId="77777777" w:rsidR="00023FE7" w:rsidRPr="006F7BC2" w:rsidRDefault="00023FE7" w:rsidP="00822636">
      <w:pPr>
        <w:pStyle w:val="Bodywithspace"/>
        <w:tabs>
          <w:tab w:val="left" w:pos="9360"/>
        </w:tabs>
        <w:spacing w:before="0" w:after="0" w:line="276" w:lineRule="auto"/>
        <w:ind w:right="-180"/>
      </w:pPr>
      <w:r w:rsidRPr="006F7BC2">
        <w:rPr>
          <w:rStyle w:val="BodyChar"/>
          <w:rFonts w:ascii="Tahoma" w:hAnsi="Tahoma" w:cs="Tahoma"/>
          <w:b/>
          <w:sz w:val="18"/>
          <w:szCs w:val="18"/>
        </w:rPr>
        <w:t>U (Licenza di Aggiornamento) =</w:t>
      </w:r>
      <w:r w:rsidRPr="006F7BC2">
        <w:rPr>
          <w:rFonts w:ascii="Tahoma" w:hAnsi="Tahoma" w:cs="Tahoma"/>
          <w:sz w:val="18"/>
          <w:szCs w:val="18"/>
        </w:rPr>
        <w:t xml:space="preserve"> Valore di punti attribuito quando per il software indicato viene offerto un</w:t>
      </w:r>
      <w:r w:rsidR="00822636">
        <w:rPr>
          <w:rFonts w:ascii="Tahoma" w:hAnsi="Tahoma" w:cs="Tahoma"/>
          <w:sz w:val="18"/>
          <w:szCs w:val="18"/>
        </w:rPr>
        <w:t> </w:t>
      </w:r>
      <w:r w:rsidRPr="006F7BC2">
        <w:rPr>
          <w:rFonts w:ascii="Tahoma" w:hAnsi="Tahoma" w:cs="Tahoma"/>
          <w:sz w:val="18"/>
          <w:szCs w:val="18"/>
        </w:rPr>
        <w:t>aggiornamento.</w:t>
      </w:r>
    </w:p>
    <w:p w14:paraId="0D246659" w14:textId="77777777" w:rsidR="00023FE7" w:rsidRPr="006F7BC2" w:rsidRDefault="00023FE7">
      <w:pPr>
        <w:pStyle w:val="Bodywithspace"/>
        <w:spacing w:before="0" w:after="0" w:line="276" w:lineRule="auto"/>
        <w:ind w:right="-180"/>
      </w:pPr>
      <w:r w:rsidRPr="006F7BC2">
        <w:rPr>
          <w:rStyle w:val="BodyChar"/>
          <w:rFonts w:ascii="Tahoma" w:hAnsi="Tahoma" w:cs="Tahoma"/>
          <w:b/>
          <w:sz w:val="18"/>
          <w:szCs w:val="18"/>
        </w:rPr>
        <w:t>U &amp; SA (Aggiornamento &amp; Software Assurance)</w:t>
      </w:r>
      <w:r w:rsidRPr="006F7BC2">
        <w:rPr>
          <w:rFonts w:ascii="Tahoma" w:hAnsi="Tahoma" w:cs="Tahoma"/>
          <w:sz w:val="18"/>
          <w:szCs w:val="18"/>
        </w:rPr>
        <w:t xml:space="preserve"> </w:t>
      </w:r>
      <w:r w:rsidRPr="00822636">
        <w:rPr>
          <w:rFonts w:ascii="Tahoma" w:hAnsi="Tahoma" w:cs="Tahoma"/>
          <w:b/>
          <w:bCs/>
          <w:sz w:val="18"/>
          <w:szCs w:val="18"/>
        </w:rPr>
        <w:t>=</w:t>
      </w:r>
      <w:r w:rsidRPr="006F7BC2">
        <w:rPr>
          <w:rFonts w:ascii="Tahoma" w:hAnsi="Tahoma" w:cs="Tahoma"/>
          <w:sz w:val="18"/>
          <w:szCs w:val="18"/>
        </w:rPr>
        <w:t xml:space="preserve"> Valore di punti attribuito quando per il software indicato viene offerto il programma Aggiornamento e Software Assurance.</w:t>
      </w:r>
    </w:p>
    <w:p w14:paraId="48771F13" w14:textId="77777777" w:rsidR="00023FE7" w:rsidRPr="006F7BC2" w:rsidRDefault="00023FE7" w:rsidP="006034F9">
      <w:pPr>
        <w:pStyle w:val="Heading1"/>
      </w:pPr>
      <w:r w:rsidRPr="006F7BC2">
        <w:br w:type="page"/>
      </w:r>
      <w:bookmarkStart w:id="9" w:name="_Toc336337841"/>
      <w:bookmarkStart w:id="10" w:name="_Toc374363797"/>
      <w:r w:rsidRPr="006F7BC2">
        <w:t>LISTA DEI ProdottI</w:t>
      </w:r>
      <w:bookmarkEnd w:id="9"/>
      <w:bookmarkEnd w:id="10"/>
    </w:p>
    <w:p w14:paraId="1CF00554" w14:textId="77777777" w:rsidR="00023FE7" w:rsidRPr="006F7BC2" w:rsidRDefault="00023FE7" w:rsidP="004E292A">
      <w:pPr>
        <w:pStyle w:val="Heading3"/>
      </w:pPr>
      <w:bookmarkStart w:id="11" w:name="_Toc300391149"/>
      <w:bookmarkStart w:id="12" w:name="_Toc312398873"/>
      <w:bookmarkStart w:id="13" w:name="_Toc336337842"/>
      <w:bookmarkStart w:id="14" w:name="_Toc374363798"/>
      <w:r w:rsidRPr="006F7BC2">
        <w:rPr>
          <w:rFonts w:ascii="Tahoma" w:hAnsi="Tahoma" w:cs="Tahoma"/>
          <w:sz w:val="22"/>
          <w:szCs w:val="22"/>
        </w:rPr>
        <w:t>POOL DI APPLICAZIONI</w:t>
      </w:r>
      <w:bookmarkEnd w:id="11"/>
      <w:bookmarkEnd w:id="12"/>
      <w:bookmarkEnd w:id="13"/>
      <w:bookmarkEnd w:id="14"/>
    </w:p>
    <w:p w14:paraId="3F0930CC" w14:textId="77777777" w:rsidR="006949F0" w:rsidRPr="006034F9" w:rsidRDefault="006949F0" w:rsidP="006949F0">
      <w:pPr>
        <w:rPr>
          <w:sz w:val="14"/>
          <w:szCs w:val="14"/>
        </w:rPr>
      </w:pPr>
    </w:p>
    <w:tbl>
      <w:tblPr>
        <w:tblW w:w="10651" w:type="dxa"/>
        <w:tblInd w:w="-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371"/>
        <w:gridCol w:w="476"/>
        <w:gridCol w:w="459"/>
        <w:gridCol w:w="352"/>
        <w:gridCol w:w="429"/>
        <w:gridCol w:w="429"/>
        <w:gridCol w:w="429"/>
        <w:gridCol w:w="429"/>
        <w:gridCol w:w="429"/>
        <w:gridCol w:w="429"/>
        <w:gridCol w:w="429"/>
        <w:gridCol w:w="429"/>
        <w:gridCol w:w="429"/>
        <w:gridCol w:w="429"/>
        <w:gridCol w:w="429"/>
        <w:gridCol w:w="429"/>
        <w:gridCol w:w="429"/>
        <w:gridCol w:w="514"/>
        <w:gridCol w:w="514"/>
        <w:gridCol w:w="388"/>
      </w:tblGrid>
      <w:tr w:rsidR="00D53652" w:rsidRPr="006F7BC2" w14:paraId="1AECD34E" w14:textId="77777777" w:rsidTr="00A23AAE">
        <w:trPr>
          <w:cantSplit/>
          <w:trHeight w:val="1673"/>
          <w:tblHeader/>
        </w:trPr>
        <w:tc>
          <w:tcPr>
            <w:tcW w:w="2371" w:type="dxa"/>
            <w:tcBorders>
              <w:top w:val="single" w:sz="4" w:space="0" w:color="FFFFFF"/>
              <w:left w:val="nil"/>
              <w:bottom w:val="nil"/>
            </w:tcBorders>
          </w:tcPr>
          <w:p w14:paraId="5EA1CE4F" w14:textId="77777777" w:rsidR="00D53652" w:rsidRPr="006F7BC2" w:rsidRDefault="00D53652">
            <w:pPr>
              <w:widowControl w:val="0"/>
              <w:ind w:left="-360"/>
              <w:rPr>
                <w:rFonts w:cs="Tahoma"/>
              </w:rPr>
            </w:pPr>
          </w:p>
        </w:tc>
        <w:tc>
          <w:tcPr>
            <w:tcW w:w="476" w:type="dxa"/>
            <w:tcBorders>
              <w:bottom w:val="nil"/>
            </w:tcBorders>
            <w:textDirection w:val="btLr"/>
            <w:vAlign w:val="center"/>
          </w:tcPr>
          <w:p w14:paraId="0074A27E" w14:textId="77777777" w:rsidR="00D53652" w:rsidRPr="006F7BC2" w:rsidRDefault="00D53652" w:rsidP="0025544D">
            <w:pPr>
              <w:pStyle w:val="TableVerticalText"/>
              <w:widowControl w:val="0"/>
              <w:rPr>
                <w:rFonts w:ascii="Tahoma" w:hAnsi="Tahoma" w:cs="Tahoma"/>
              </w:rPr>
            </w:pPr>
            <w:r w:rsidRPr="006F7BC2">
              <w:rPr>
                <w:rFonts w:ascii="Tahoma" w:hAnsi="Tahoma" w:cs="Tahoma"/>
              </w:rPr>
              <w:t>Note del Prodotto</w:t>
            </w:r>
          </w:p>
        </w:tc>
        <w:tc>
          <w:tcPr>
            <w:tcW w:w="459" w:type="dxa"/>
            <w:vMerge w:val="restart"/>
            <w:textDirection w:val="btLr"/>
            <w:vAlign w:val="center"/>
          </w:tcPr>
          <w:p w14:paraId="158A5D92" w14:textId="77777777" w:rsidR="00D53652" w:rsidRPr="006F7BC2" w:rsidRDefault="00D53652" w:rsidP="00D53652">
            <w:pPr>
              <w:pStyle w:val="TableVerticalText"/>
              <w:widowControl w:val="0"/>
              <w:rPr>
                <w:rFonts w:ascii="Tahoma" w:hAnsi="Tahoma" w:cs="Tahoma"/>
              </w:rPr>
            </w:pPr>
            <w:r w:rsidRPr="006F7BC2">
              <w:rPr>
                <w:rFonts w:ascii="Tahoma" w:hAnsi="Tahoma" w:cs="Tahoma"/>
              </w:rPr>
              <w:t>Data Disponibilità</w:t>
            </w:r>
          </w:p>
        </w:tc>
        <w:tc>
          <w:tcPr>
            <w:tcW w:w="352" w:type="dxa"/>
            <w:vMerge w:val="restart"/>
            <w:tcBorders>
              <w:right w:val="single" w:sz="18" w:space="0" w:color="auto"/>
            </w:tcBorders>
            <w:textDirection w:val="btLr"/>
            <w:vAlign w:val="center"/>
          </w:tcPr>
          <w:p w14:paraId="78345A71" w14:textId="77777777" w:rsidR="00D53652" w:rsidRPr="006F7BC2" w:rsidRDefault="00D53652">
            <w:pPr>
              <w:pStyle w:val="TableVerticalText"/>
              <w:widowControl w:val="0"/>
              <w:rPr>
                <w:rFonts w:ascii="Tahoma" w:hAnsi="Tahoma" w:cs="Tahoma"/>
              </w:rPr>
            </w:pPr>
            <w:r w:rsidRPr="006F7BC2">
              <w:rPr>
                <w:rFonts w:ascii="Tahoma" w:hAnsi="Tahoma" w:cs="Tahoma"/>
              </w:rPr>
              <w:t>SAB</w:t>
            </w:r>
          </w:p>
        </w:tc>
        <w:tc>
          <w:tcPr>
            <w:tcW w:w="3003" w:type="dxa"/>
            <w:gridSpan w:val="7"/>
            <w:tcBorders>
              <w:left w:val="single" w:sz="18" w:space="0" w:color="auto"/>
              <w:right w:val="single" w:sz="18" w:space="0" w:color="auto"/>
            </w:tcBorders>
            <w:vAlign w:val="center"/>
          </w:tcPr>
          <w:p w14:paraId="0B7E936F" w14:textId="77777777" w:rsidR="00D53652" w:rsidRPr="006F7BC2" w:rsidRDefault="00D53652">
            <w:pPr>
              <w:pStyle w:val="TableHeadingsBlack"/>
              <w:widowControl w:val="0"/>
              <w:rPr>
                <w:rFonts w:ascii="Tahoma" w:hAnsi="Tahoma" w:cs="Tahoma"/>
              </w:rPr>
            </w:pPr>
            <w:r w:rsidRPr="006F7BC2">
              <w:rPr>
                <w:rFonts w:ascii="Tahoma" w:hAnsi="Tahoma" w:cs="Tahoma"/>
              </w:rPr>
              <w:t>Select / Select Plus*</w:t>
            </w:r>
          </w:p>
        </w:tc>
        <w:tc>
          <w:tcPr>
            <w:tcW w:w="1287" w:type="dxa"/>
            <w:gridSpan w:val="3"/>
            <w:tcBorders>
              <w:left w:val="single" w:sz="18" w:space="0" w:color="auto"/>
              <w:right w:val="single" w:sz="18" w:space="0" w:color="auto"/>
            </w:tcBorders>
            <w:vAlign w:val="center"/>
          </w:tcPr>
          <w:p w14:paraId="11EAB443" w14:textId="77777777" w:rsidR="00D53652" w:rsidRPr="006F7BC2" w:rsidRDefault="00D53652">
            <w:pPr>
              <w:pStyle w:val="TableHeadingsBlack"/>
              <w:widowControl w:val="0"/>
              <w:rPr>
                <w:rFonts w:ascii="Tahoma" w:hAnsi="Tahoma" w:cs="Tahoma"/>
              </w:rPr>
            </w:pPr>
            <w:r w:rsidRPr="006F7BC2">
              <w:rPr>
                <w:rFonts w:ascii="Tahoma" w:hAnsi="Tahoma" w:cs="Tahoma"/>
              </w:rPr>
              <w:t>Licenza Open</w:t>
            </w:r>
          </w:p>
        </w:tc>
        <w:tc>
          <w:tcPr>
            <w:tcW w:w="429" w:type="dxa"/>
            <w:vMerge w:val="restart"/>
            <w:tcBorders>
              <w:left w:val="single" w:sz="18" w:space="0" w:color="auto"/>
            </w:tcBorders>
            <w:textDirection w:val="btLr"/>
            <w:vAlign w:val="center"/>
          </w:tcPr>
          <w:p w14:paraId="741224E3" w14:textId="77777777" w:rsidR="00D53652" w:rsidRPr="006F7BC2" w:rsidRDefault="00D53652">
            <w:pPr>
              <w:pStyle w:val="TableVerticalText"/>
              <w:widowControl w:val="0"/>
              <w:rPr>
                <w:rFonts w:ascii="Tahoma" w:hAnsi="Tahoma" w:cs="Tahoma"/>
              </w:rPr>
            </w:pPr>
            <w:r w:rsidRPr="006F7BC2">
              <w:rPr>
                <w:rFonts w:ascii="Tahoma" w:hAnsi="Tahoma" w:cs="Tahoma"/>
              </w:rPr>
              <w:t>Unità Campus/School</w:t>
            </w:r>
          </w:p>
        </w:tc>
        <w:tc>
          <w:tcPr>
            <w:tcW w:w="429" w:type="dxa"/>
            <w:vMerge w:val="restart"/>
            <w:tcBorders>
              <w:right w:val="single" w:sz="18" w:space="0" w:color="auto"/>
            </w:tcBorders>
            <w:textDirection w:val="btLr"/>
            <w:vAlign w:val="center"/>
          </w:tcPr>
          <w:p w14:paraId="771DFB4B" w14:textId="77777777" w:rsidR="00D53652" w:rsidRPr="006F7BC2" w:rsidRDefault="00D53652">
            <w:pPr>
              <w:pStyle w:val="TableVerticalText"/>
              <w:widowControl w:val="0"/>
              <w:rPr>
                <w:rFonts w:ascii="Tahoma" w:hAnsi="Tahoma" w:cs="Tahoma"/>
              </w:rPr>
            </w:pPr>
            <w:r w:rsidRPr="006F7BC2">
              <w:rPr>
                <w:rFonts w:ascii="Tahoma" w:hAnsi="Tahoma" w:cs="Tahoma"/>
              </w:rPr>
              <w:t>EA ed EA Sub</w:t>
            </w:r>
          </w:p>
        </w:tc>
        <w:tc>
          <w:tcPr>
            <w:tcW w:w="429" w:type="dxa"/>
            <w:vMerge w:val="restart"/>
            <w:tcBorders>
              <w:left w:val="single" w:sz="18" w:space="0" w:color="auto"/>
              <w:right w:val="single" w:sz="18" w:space="0" w:color="auto"/>
            </w:tcBorders>
            <w:textDirection w:val="btLr"/>
            <w:vAlign w:val="center"/>
          </w:tcPr>
          <w:p w14:paraId="543E5C90" w14:textId="77777777" w:rsidR="00D53652" w:rsidRPr="006F7BC2" w:rsidRDefault="00D53652">
            <w:pPr>
              <w:pStyle w:val="TableVerticalText"/>
              <w:widowControl w:val="0"/>
              <w:rPr>
                <w:rFonts w:ascii="Tahoma" w:hAnsi="Tahoma" w:cs="Tahoma"/>
              </w:rPr>
            </w:pPr>
            <w:r w:rsidRPr="006F7BC2">
              <w:rPr>
                <w:rFonts w:ascii="Tahoma" w:hAnsi="Tahoma" w:cs="Tahoma"/>
              </w:rPr>
              <w:t>OV / OVS</w:t>
            </w:r>
          </w:p>
        </w:tc>
        <w:tc>
          <w:tcPr>
            <w:tcW w:w="514" w:type="dxa"/>
            <w:vMerge w:val="restart"/>
            <w:textDirection w:val="btLr"/>
          </w:tcPr>
          <w:p w14:paraId="7771E4F0" w14:textId="77777777" w:rsidR="00D53652" w:rsidRPr="006F7BC2" w:rsidRDefault="00D53652" w:rsidP="00E67091">
            <w:pPr>
              <w:pStyle w:val="TableVerticalText"/>
              <w:widowControl w:val="0"/>
              <w:spacing w:before="120"/>
              <w:rPr>
                <w:rFonts w:ascii="Tahoma" w:hAnsi="Tahoma" w:cs="Tahoma"/>
              </w:rPr>
            </w:pPr>
            <w:r w:rsidRPr="006F7BC2">
              <w:rPr>
                <w:rFonts w:ascii="Tahoma" w:hAnsi="Tahoma" w:cs="Tahoma"/>
              </w:rPr>
              <w:t>EES / OVS -ES</w:t>
            </w:r>
          </w:p>
        </w:tc>
        <w:tc>
          <w:tcPr>
            <w:tcW w:w="514" w:type="dxa"/>
            <w:vMerge w:val="restart"/>
            <w:textDirection w:val="btLr"/>
            <w:vAlign w:val="center"/>
          </w:tcPr>
          <w:p w14:paraId="6768C937" w14:textId="77777777" w:rsidR="00D53652" w:rsidRPr="006F7BC2" w:rsidRDefault="00D53652" w:rsidP="00456002">
            <w:pPr>
              <w:pStyle w:val="TableVerticalText"/>
              <w:widowControl w:val="0"/>
              <w:rPr>
                <w:rFonts w:ascii="Tahoma" w:hAnsi="Tahoma" w:cs="Tahoma"/>
              </w:rPr>
            </w:pPr>
            <w:r w:rsidRPr="006F7BC2">
              <w:rPr>
                <w:rFonts w:ascii="Tahoma" w:hAnsi="Tahoma" w:cs="Tahoma"/>
              </w:rPr>
              <w:t>Requisito minimo per i Programmi Open</w:t>
            </w:r>
          </w:p>
        </w:tc>
        <w:tc>
          <w:tcPr>
            <w:tcW w:w="388" w:type="dxa"/>
            <w:vMerge w:val="restart"/>
            <w:textDirection w:val="btLr"/>
            <w:vAlign w:val="center"/>
          </w:tcPr>
          <w:p w14:paraId="39FC30E7" w14:textId="77777777" w:rsidR="00D53652" w:rsidRPr="006F7BC2" w:rsidRDefault="00D53652" w:rsidP="00914B25">
            <w:pPr>
              <w:pStyle w:val="TableVerticalText"/>
              <w:widowControl w:val="0"/>
              <w:rPr>
                <w:rFonts w:ascii="Tahoma" w:hAnsi="Tahoma" w:cs="Tahoma"/>
              </w:rPr>
            </w:pPr>
            <w:r w:rsidRPr="006F7BC2">
              <w:rPr>
                <w:rFonts w:ascii="Tahoma" w:hAnsi="Tahoma" w:cs="Tahoma"/>
              </w:rPr>
              <w:t>SCE</w:t>
            </w:r>
          </w:p>
        </w:tc>
      </w:tr>
      <w:tr w:rsidR="00D53652" w:rsidRPr="006F7BC2" w14:paraId="64B89412" w14:textId="77777777" w:rsidTr="00A23AAE">
        <w:trPr>
          <w:cantSplit/>
          <w:trHeight w:val="271"/>
          <w:tblHeader/>
        </w:trPr>
        <w:tc>
          <w:tcPr>
            <w:tcW w:w="2371" w:type="dxa"/>
            <w:vMerge w:val="restart"/>
            <w:tcBorders>
              <w:top w:val="nil"/>
              <w:left w:val="nil"/>
            </w:tcBorders>
          </w:tcPr>
          <w:p w14:paraId="0A731275" w14:textId="77777777" w:rsidR="00D53652" w:rsidRPr="006F7BC2" w:rsidRDefault="00D53652">
            <w:pPr>
              <w:widowControl w:val="0"/>
              <w:rPr>
                <w:rFonts w:cs="Tahoma"/>
                <w:b/>
              </w:rPr>
            </w:pPr>
          </w:p>
        </w:tc>
        <w:tc>
          <w:tcPr>
            <w:tcW w:w="476" w:type="dxa"/>
            <w:vMerge w:val="restart"/>
            <w:tcBorders>
              <w:top w:val="nil"/>
            </w:tcBorders>
          </w:tcPr>
          <w:p w14:paraId="7B97D20A" w14:textId="77777777" w:rsidR="00D53652" w:rsidRPr="006F7BC2" w:rsidRDefault="00D53652">
            <w:pPr>
              <w:keepNext/>
              <w:widowControl w:val="0"/>
              <w:spacing w:before="200" w:after="120"/>
              <w:jc w:val="center"/>
              <w:outlineLvl w:val="0"/>
              <w:rPr>
                <w:rFonts w:cs="Tahoma"/>
                <w:b/>
                <w:color w:val="0000FF"/>
                <w:sz w:val="10"/>
              </w:rPr>
            </w:pPr>
            <w:r w:rsidRPr="006F7BC2">
              <w:rPr>
                <w:rFonts w:cs="Tahoma"/>
                <w:b/>
                <w:color w:val="0000FF"/>
                <w:sz w:val="10"/>
              </w:rPr>
              <w:t>(Ctrl + Clic)</w:t>
            </w:r>
          </w:p>
        </w:tc>
        <w:tc>
          <w:tcPr>
            <w:tcW w:w="459" w:type="dxa"/>
            <w:vMerge/>
          </w:tcPr>
          <w:p w14:paraId="0A61CB0A" w14:textId="77777777" w:rsidR="00D53652" w:rsidRPr="006F7BC2" w:rsidRDefault="00D53652">
            <w:pPr>
              <w:widowControl w:val="0"/>
              <w:rPr>
                <w:rFonts w:cs="Tahoma"/>
              </w:rPr>
            </w:pPr>
          </w:p>
        </w:tc>
        <w:tc>
          <w:tcPr>
            <w:tcW w:w="352" w:type="dxa"/>
            <w:vMerge/>
            <w:tcBorders>
              <w:right w:val="single" w:sz="18" w:space="0" w:color="auto"/>
            </w:tcBorders>
          </w:tcPr>
          <w:p w14:paraId="64B6E66B" w14:textId="77777777" w:rsidR="00D53652" w:rsidRPr="006F7BC2" w:rsidRDefault="00D53652">
            <w:pPr>
              <w:widowControl w:val="0"/>
              <w:rPr>
                <w:rFonts w:cs="Tahoma"/>
              </w:rPr>
            </w:pPr>
          </w:p>
        </w:tc>
        <w:tc>
          <w:tcPr>
            <w:tcW w:w="429" w:type="dxa"/>
            <w:vMerge w:val="restart"/>
            <w:tcBorders>
              <w:left w:val="single" w:sz="18" w:space="0" w:color="auto"/>
            </w:tcBorders>
            <w:vAlign w:val="center"/>
          </w:tcPr>
          <w:p w14:paraId="57B28204" w14:textId="77777777" w:rsidR="00D53652" w:rsidRPr="006F7BC2" w:rsidRDefault="00D53652">
            <w:pPr>
              <w:pStyle w:val="TableHeadingsRed"/>
              <w:widowControl w:val="0"/>
              <w:rPr>
                <w:rFonts w:ascii="Tahoma" w:hAnsi="Tahoma" w:cs="Tahoma"/>
              </w:rPr>
            </w:pPr>
            <w:r w:rsidRPr="006F7BC2">
              <w:rPr>
                <w:rFonts w:ascii="Tahoma" w:hAnsi="Tahoma" w:cs="Tahoma"/>
              </w:rPr>
              <w:t>L</w:t>
            </w:r>
          </w:p>
        </w:tc>
        <w:tc>
          <w:tcPr>
            <w:tcW w:w="1287" w:type="dxa"/>
            <w:gridSpan w:val="3"/>
            <w:vAlign w:val="center"/>
          </w:tcPr>
          <w:p w14:paraId="7632C9E9" w14:textId="77777777" w:rsidR="00D53652" w:rsidRPr="006F7BC2" w:rsidRDefault="00D53652">
            <w:pPr>
              <w:pStyle w:val="TableHeadingsGreen"/>
              <w:widowControl w:val="0"/>
              <w:rPr>
                <w:rFonts w:ascii="Tahoma" w:hAnsi="Tahoma" w:cs="Tahoma"/>
              </w:rPr>
            </w:pPr>
            <w:r w:rsidRPr="006F7BC2">
              <w:rPr>
                <w:rFonts w:ascii="Tahoma" w:hAnsi="Tahoma" w:cs="Tahoma"/>
              </w:rPr>
              <w:t>L&amp;SA</w:t>
            </w:r>
          </w:p>
        </w:tc>
        <w:tc>
          <w:tcPr>
            <w:tcW w:w="1287" w:type="dxa"/>
            <w:gridSpan w:val="3"/>
            <w:tcBorders>
              <w:right w:val="single" w:sz="18" w:space="0" w:color="auto"/>
            </w:tcBorders>
            <w:vAlign w:val="center"/>
          </w:tcPr>
          <w:p w14:paraId="1578F685" w14:textId="77777777" w:rsidR="00D53652" w:rsidRPr="006F7BC2" w:rsidRDefault="00D53652">
            <w:pPr>
              <w:pStyle w:val="TableHeadingsBlue"/>
              <w:widowControl w:val="0"/>
              <w:rPr>
                <w:rFonts w:ascii="Tahoma" w:hAnsi="Tahoma" w:cs="Tahoma"/>
              </w:rPr>
            </w:pPr>
            <w:r w:rsidRPr="006F7BC2">
              <w:rPr>
                <w:rFonts w:ascii="Tahoma" w:hAnsi="Tahoma" w:cs="Tahoma"/>
              </w:rPr>
              <w:t>SA</w:t>
            </w:r>
          </w:p>
        </w:tc>
        <w:tc>
          <w:tcPr>
            <w:tcW w:w="429" w:type="dxa"/>
            <w:vMerge w:val="restart"/>
            <w:tcBorders>
              <w:left w:val="single" w:sz="18" w:space="0" w:color="auto"/>
            </w:tcBorders>
            <w:vAlign w:val="center"/>
          </w:tcPr>
          <w:p w14:paraId="5C95FDFE" w14:textId="77777777" w:rsidR="00D53652" w:rsidRPr="006F7BC2" w:rsidRDefault="00D53652">
            <w:pPr>
              <w:pStyle w:val="TableHeadingsRed"/>
              <w:widowControl w:val="0"/>
              <w:rPr>
                <w:rFonts w:ascii="Tahoma" w:hAnsi="Tahoma" w:cs="Tahoma"/>
              </w:rPr>
            </w:pPr>
            <w:r w:rsidRPr="006F7BC2">
              <w:rPr>
                <w:rFonts w:ascii="Tahoma" w:hAnsi="Tahoma" w:cs="Tahoma"/>
              </w:rPr>
              <w:t>L</w:t>
            </w:r>
          </w:p>
        </w:tc>
        <w:tc>
          <w:tcPr>
            <w:tcW w:w="429" w:type="dxa"/>
            <w:vAlign w:val="center"/>
          </w:tcPr>
          <w:p w14:paraId="013DE387" w14:textId="77777777" w:rsidR="00D53652" w:rsidRPr="006F7BC2" w:rsidRDefault="00D53652">
            <w:pPr>
              <w:pStyle w:val="TableHeadingsGreen"/>
              <w:widowControl w:val="0"/>
              <w:rPr>
                <w:rFonts w:ascii="Tahoma" w:hAnsi="Tahoma" w:cs="Tahoma"/>
              </w:rPr>
            </w:pPr>
            <w:r w:rsidRPr="006F7BC2">
              <w:rPr>
                <w:rFonts w:ascii="Tahoma" w:hAnsi="Tahoma" w:cs="Tahoma"/>
              </w:rPr>
              <w:t>L&amp;SA</w:t>
            </w:r>
          </w:p>
        </w:tc>
        <w:tc>
          <w:tcPr>
            <w:tcW w:w="429" w:type="dxa"/>
            <w:vMerge w:val="restart"/>
            <w:tcBorders>
              <w:right w:val="single" w:sz="18" w:space="0" w:color="auto"/>
            </w:tcBorders>
            <w:vAlign w:val="center"/>
          </w:tcPr>
          <w:p w14:paraId="3E4E54E3" w14:textId="77777777" w:rsidR="00D53652" w:rsidRPr="006F7BC2" w:rsidRDefault="00D53652">
            <w:pPr>
              <w:pStyle w:val="TableHeadingsBlue"/>
              <w:widowControl w:val="0"/>
              <w:rPr>
                <w:rFonts w:ascii="Tahoma" w:hAnsi="Tahoma" w:cs="Tahoma"/>
              </w:rPr>
            </w:pPr>
            <w:r w:rsidRPr="006F7BC2">
              <w:rPr>
                <w:rFonts w:ascii="Tahoma" w:hAnsi="Tahoma" w:cs="Tahoma"/>
              </w:rPr>
              <w:t>SA</w:t>
            </w:r>
          </w:p>
        </w:tc>
        <w:tc>
          <w:tcPr>
            <w:tcW w:w="429" w:type="dxa"/>
            <w:vMerge/>
            <w:tcBorders>
              <w:left w:val="single" w:sz="18" w:space="0" w:color="auto"/>
            </w:tcBorders>
          </w:tcPr>
          <w:p w14:paraId="5E1B4DB3" w14:textId="77777777" w:rsidR="00D53652" w:rsidRPr="006F7BC2" w:rsidRDefault="00D53652" w:rsidP="00097B90">
            <w:pPr>
              <w:widowControl w:val="0"/>
              <w:rPr>
                <w:rFonts w:cs="Tahoma"/>
              </w:rPr>
            </w:pPr>
          </w:p>
        </w:tc>
        <w:tc>
          <w:tcPr>
            <w:tcW w:w="429" w:type="dxa"/>
            <w:vMerge/>
            <w:tcBorders>
              <w:right w:val="single" w:sz="18" w:space="0" w:color="auto"/>
            </w:tcBorders>
          </w:tcPr>
          <w:p w14:paraId="5880AB09" w14:textId="77777777" w:rsidR="00D53652" w:rsidRPr="006F7BC2" w:rsidRDefault="00D53652">
            <w:pPr>
              <w:widowControl w:val="0"/>
              <w:rPr>
                <w:rFonts w:cs="Tahoma"/>
              </w:rPr>
            </w:pPr>
          </w:p>
        </w:tc>
        <w:tc>
          <w:tcPr>
            <w:tcW w:w="429" w:type="dxa"/>
            <w:vMerge/>
            <w:tcBorders>
              <w:left w:val="single" w:sz="18" w:space="0" w:color="auto"/>
              <w:right w:val="single" w:sz="18" w:space="0" w:color="auto"/>
            </w:tcBorders>
          </w:tcPr>
          <w:p w14:paraId="5B2E5E65" w14:textId="77777777" w:rsidR="00D53652" w:rsidRPr="006F7BC2" w:rsidRDefault="00D53652">
            <w:pPr>
              <w:widowControl w:val="0"/>
              <w:rPr>
                <w:rFonts w:cs="Tahoma"/>
              </w:rPr>
            </w:pPr>
          </w:p>
        </w:tc>
        <w:tc>
          <w:tcPr>
            <w:tcW w:w="514" w:type="dxa"/>
            <w:vMerge/>
          </w:tcPr>
          <w:p w14:paraId="1CE838A3" w14:textId="77777777" w:rsidR="00D53652" w:rsidRPr="006F7BC2" w:rsidRDefault="00D53652">
            <w:pPr>
              <w:widowControl w:val="0"/>
              <w:rPr>
                <w:rFonts w:cs="Tahoma"/>
              </w:rPr>
            </w:pPr>
          </w:p>
        </w:tc>
        <w:tc>
          <w:tcPr>
            <w:tcW w:w="514" w:type="dxa"/>
            <w:vMerge/>
          </w:tcPr>
          <w:p w14:paraId="13D186EE" w14:textId="77777777" w:rsidR="00D53652" w:rsidRPr="006F7BC2" w:rsidRDefault="00D53652">
            <w:pPr>
              <w:widowControl w:val="0"/>
              <w:rPr>
                <w:rFonts w:cs="Tahoma"/>
              </w:rPr>
            </w:pPr>
          </w:p>
        </w:tc>
        <w:tc>
          <w:tcPr>
            <w:tcW w:w="388" w:type="dxa"/>
            <w:vMerge/>
          </w:tcPr>
          <w:p w14:paraId="68321766" w14:textId="77777777" w:rsidR="00D53652" w:rsidRPr="006F7BC2" w:rsidRDefault="00D53652">
            <w:pPr>
              <w:widowControl w:val="0"/>
              <w:rPr>
                <w:rFonts w:cs="Tahoma"/>
              </w:rPr>
            </w:pPr>
          </w:p>
        </w:tc>
      </w:tr>
      <w:tr w:rsidR="00D53652" w:rsidRPr="006F7BC2" w14:paraId="03182CEF" w14:textId="77777777" w:rsidTr="00A23AAE">
        <w:trPr>
          <w:cantSplit/>
          <w:trHeight w:val="251"/>
          <w:tblHeader/>
        </w:trPr>
        <w:tc>
          <w:tcPr>
            <w:tcW w:w="2371" w:type="dxa"/>
            <w:vMerge/>
            <w:tcBorders>
              <w:top w:val="single" w:sz="4" w:space="0" w:color="auto"/>
              <w:left w:val="nil"/>
              <w:bottom w:val="single" w:sz="4" w:space="0" w:color="auto"/>
            </w:tcBorders>
          </w:tcPr>
          <w:p w14:paraId="18156596" w14:textId="77777777" w:rsidR="00D53652" w:rsidRPr="006F7BC2" w:rsidRDefault="00D53652">
            <w:pPr>
              <w:widowControl w:val="0"/>
              <w:rPr>
                <w:rFonts w:cs="Tahoma"/>
              </w:rPr>
            </w:pPr>
          </w:p>
        </w:tc>
        <w:tc>
          <w:tcPr>
            <w:tcW w:w="476" w:type="dxa"/>
            <w:vMerge/>
            <w:tcBorders>
              <w:bottom w:val="single" w:sz="4" w:space="0" w:color="auto"/>
            </w:tcBorders>
          </w:tcPr>
          <w:p w14:paraId="07E6E651" w14:textId="77777777" w:rsidR="00D53652" w:rsidRPr="006F7BC2" w:rsidRDefault="00D53652">
            <w:pPr>
              <w:keepNext/>
              <w:widowControl w:val="0"/>
              <w:spacing w:before="200" w:after="120"/>
              <w:outlineLvl w:val="0"/>
              <w:rPr>
                <w:rFonts w:cs="Tahoma"/>
                <w:b/>
              </w:rPr>
            </w:pPr>
          </w:p>
        </w:tc>
        <w:tc>
          <w:tcPr>
            <w:tcW w:w="459" w:type="dxa"/>
            <w:vMerge/>
            <w:tcBorders>
              <w:bottom w:val="single" w:sz="4" w:space="0" w:color="auto"/>
            </w:tcBorders>
          </w:tcPr>
          <w:p w14:paraId="401E5518" w14:textId="77777777" w:rsidR="00D53652" w:rsidRPr="006F7BC2" w:rsidRDefault="00D53652">
            <w:pPr>
              <w:widowControl w:val="0"/>
              <w:rPr>
                <w:rFonts w:cs="Tahoma"/>
              </w:rPr>
            </w:pPr>
          </w:p>
        </w:tc>
        <w:tc>
          <w:tcPr>
            <w:tcW w:w="352" w:type="dxa"/>
            <w:vMerge/>
            <w:tcBorders>
              <w:bottom w:val="single" w:sz="4" w:space="0" w:color="auto"/>
              <w:right w:val="single" w:sz="18" w:space="0" w:color="auto"/>
            </w:tcBorders>
          </w:tcPr>
          <w:p w14:paraId="66B33EE0" w14:textId="77777777" w:rsidR="00D53652" w:rsidRPr="006F7BC2" w:rsidRDefault="00D53652">
            <w:pPr>
              <w:widowControl w:val="0"/>
              <w:rPr>
                <w:rFonts w:cs="Tahoma"/>
              </w:rPr>
            </w:pPr>
          </w:p>
        </w:tc>
        <w:tc>
          <w:tcPr>
            <w:tcW w:w="429" w:type="dxa"/>
            <w:vMerge/>
            <w:tcBorders>
              <w:left w:val="single" w:sz="18" w:space="0" w:color="auto"/>
              <w:bottom w:val="single" w:sz="4" w:space="0" w:color="auto"/>
            </w:tcBorders>
            <w:vAlign w:val="center"/>
          </w:tcPr>
          <w:p w14:paraId="05800A52" w14:textId="77777777" w:rsidR="00D53652" w:rsidRPr="006F7BC2" w:rsidRDefault="00D53652">
            <w:pPr>
              <w:widowControl w:val="0"/>
              <w:jc w:val="center"/>
              <w:rPr>
                <w:rFonts w:cs="Tahoma"/>
              </w:rPr>
            </w:pPr>
          </w:p>
        </w:tc>
        <w:tc>
          <w:tcPr>
            <w:tcW w:w="429" w:type="dxa"/>
            <w:tcBorders>
              <w:bottom w:val="single" w:sz="4" w:space="0" w:color="auto"/>
            </w:tcBorders>
            <w:vAlign w:val="center"/>
          </w:tcPr>
          <w:p w14:paraId="1C189155" w14:textId="77777777" w:rsidR="00D53652" w:rsidRPr="006F7BC2" w:rsidRDefault="00D53652">
            <w:pPr>
              <w:pStyle w:val="TableHeadingsGreen"/>
              <w:widowControl w:val="0"/>
              <w:rPr>
                <w:rFonts w:ascii="Tahoma" w:hAnsi="Tahoma" w:cs="Tahoma"/>
              </w:rPr>
            </w:pPr>
            <w:r w:rsidRPr="006F7BC2">
              <w:rPr>
                <w:rFonts w:ascii="Tahoma" w:hAnsi="Tahoma" w:cs="Tahoma"/>
              </w:rPr>
              <w:t>3An</w:t>
            </w:r>
          </w:p>
        </w:tc>
        <w:tc>
          <w:tcPr>
            <w:tcW w:w="429" w:type="dxa"/>
            <w:tcBorders>
              <w:bottom w:val="single" w:sz="4" w:space="0" w:color="auto"/>
            </w:tcBorders>
            <w:vAlign w:val="center"/>
          </w:tcPr>
          <w:p w14:paraId="758C1D6D" w14:textId="77777777" w:rsidR="00D53652" w:rsidRPr="006F7BC2" w:rsidRDefault="00D53652">
            <w:pPr>
              <w:pStyle w:val="TableHeadingsGreen"/>
              <w:widowControl w:val="0"/>
              <w:rPr>
                <w:rFonts w:ascii="Tahoma" w:hAnsi="Tahoma" w:cs="Tahoma"/>
              </w:rPr>
            </w:pPr>
            <w:r w:rsidRPr="006F7BC2">
              <w:rPr>
                <w:rFonts w:ascii="Tahoma" w:hAnsi="Tahoma" w:cs="Tahoma"/>
              </w:rPr>
              <w:t>2An</w:t>
            </w:r>
          </w:p>
        </w:tc>
        <w:tc>
          <w:tcPr>
            <w:tcW w:w="429" w:type="dxa"/>
            <w:tcBorders>
              <w:bottom w:val="single" w:sz="4" w:space="0" w:color="auto"/>
            </w:tcBorders>
            <w:vAlign w:val="center"/>
          </w:tcPr>
          <w:p w14:paraId="1B51DD9B" w14:textId="77777777" w:rsidR="00D53652" w:rsidRPr="006F7BC2" w:rsidRDefault="00D53652">
            <w:pPr>
              <w:pStyle w:val="TableHeadingsGreen"/>
              <w:widowControl w:val="0"/>
              <w:rPr>
                <w:rFonts w:ascii="Tahoma" w:hAnsi="Tahoma" w:cs="Tahoma"/>
              </w:rPr>
            </w:pPr>
            <w:r w:rsidRPr="006F7BC2">
              <w:rPr>
                <w:rFonts w:ascii="Tahoma" w:hAnsi="Tahoma" w:cs="Tahoma"/>
              </w:rPr>
              <w:t>1An</w:t>
            </w:r>
          </w:p>
        </w:tc>
        <w:tc>
          <w:tcPr>
            <w:tcW w:w="429" w:type="dxa"/>
            <w:tcBorders>
              <w:bottom w:val="single" w:sz="4" w:space="0" w:color="auto"/>
            </w:tcBorders>
            <w:vAlign w:val="center"/>
          </w:tcPr>
          <w:p w14:paraId="2EAF324A" w14:textId="77777777" w:rsidR="00D53652" w:rsidRPr="006F7BC2" w:rsidRDefault="00D53652">
            <w:pPr>
              <w:pStyle w:val="TableHeadingsBlue"/>
              <w:widowControl w:val="0"/>
              <w:rPr>
                <w:rFonts w:ascii="Tahoma" w:hAnsi="Tahoma" w:cs="Tahoma"/>
              </w:rPr>
            </w:pPr>
            <w:r w:rsidRPr="006F7BC2">
              <w:rPr>
                <w:rFonts w:ascii="Tahoma" w:hAnsi="Tahoma" w:cs="Tahoma"/>
              </w:rPr>
              <w:t>3An</w:t>
            </w:r>
          </w:p>
        </w:tc>
        <w:tc>
          <w:tcPr>
            <w:tcW w:w="429" w:type="dxa"/>
            <w:tcBorders>
              <w:bottom w:val="single" w:sz="4" w:space="0" w:color="auto"/>
            </w:tcBorders>
            <w:vAlign w:val="center"/>
          </w:tcPr>
          <w:p w14:paraId="12291674" w14:textId="77777777" w:rsidR="00D53652" w:rsidRPr="006F7BC2" w:rsidRDefault="00D53652">
            <w:pPr>
              <w:pStyle w:val="TableHeadingsBlue"/>
              <w:widowControl w:val="0"/>
              <w:rPr>
                <w:rFonts w:ascii="Tahoma" w:hAnsi="Tahoma" w:cs="Tahoma"/>
              </w:rPr>
            </w:pPr>
            <w:r w:rsidRPr="006F7BC2">
              <w:rPr>
                <w:rFonts w:ascii="Tahoma" w:hAnsi="Tahoma" w:cs="Tahoma"/>
              </w:rPr>
              <w:t>2An</w:t>
            </w:r>
          </w:p>
        </w:tc>
        <w:tc>
          <w:tcPr>
            <w:tcW w:w="429" w:type="dxa"/>
            <w:tcBorders>
              <w:bottom w:val="single" w:sz="4" w:space="0" w:color="auto"/>
              <w:right w:val="single" w:sz="18" w:space="0" w:color="auto"/>
            </w:tcBorders>
            <w:vAlign w:val="center"/>
          </w:tcPr>
          <w:p w14:paraId="4D4F2440" w14:textId="77777777" w:rsidR="00D53652" w:rsidRPr="006F7BC2" w:rsidRDefault="00D53652">
            <w:pPr>
              <w:pStyle w:val="TableHeadingsBlue"/>
              <w:widowControl w:val="0"/>
              <w:rPr>
                <w:rFonts w:ascii="Tahoma" w:hAnsi="Tahoma" w:cs="Tahoma"/>
              </w:rPr>
            </w:pPr>
            <w:r w:rsidRPr="006F7BC2">
              <w:rPr>
                <w:rFonts w:ascii="Tahoma" w:hAnsi="Tahoma" w:cs="Tahoma"/>
              </w:rPr>
              <w:t>1An</w:t>
            </w:r>
          </w:p>
        </w:tc>
        <w:tc>
          <w:tcPr>
            <w:tcW w:w="429" w:type="dxa"/>
            <w:vMerge/>
            <w:tcBorders>
              <w:left w:val="single" w:sz="18" w:space="0" w:color="auto"/>
              <w:bottom w:val="single" w:sz="4" w:space="0" w:color="auto"/>
            </w:tcBorders>
            <w:vAlign w:val="center"/>
          </w:tcPr>
          <w:p w14:paraId="702E895B" w14:textId="77777777" w:rsidR="00D53652" w:rsidRPr="006F7BC2" w:rsidRDefault="00D53652">
            <w:pPr>
              <w:widowControl w:val="0"/>
              <w:jc w:val="center"/>
              <w:rPr>
                <w:rFonts w:cs="Tahoma"/>
              </w:rPr>
            </w:pPr>
          </w:p>
        </w:tc>
        <w:tc>
          <w:tcPr>
            <w:tcW w:w="429" w:type="dxa"/>
            <w:tcBorders>
              <w:bottom w:val="single" w:sz="4" w:space="0" w:color="auto"/>
            </w:tcBorders>
            <w:vAlign w:val="center"/>
          </w:tcPr>
          <w:p w14:paraId="44586DA8" w14:textId="77777777" w:rsidR="00D53652" w:rsidRPr="006F7BC2" w:rsidRDefault="00D53652">
            <w:pPr>
              <w:pStyle w:val="TableHeadingsGreen"/>
              <w:widowControl w:val="0"/>
              <w:rPr>
                <w:rFonts w:ascii="Tahoma" w:hAnsi="Tahoma" w:cs="Tahoma"/>
              </w:rPr>
            </w:pPr>
            <w:r w:rsidRPr="006F7BC2">
              <w:rPr>
                <w:rFonts w:ascii="Tahoma" w:hAnsi="Tahoma" w:cs="Tahoma"/>
              </w:rPr>
              <w:t>P</w:t>
            </w:r>
          </w:p>
        </w:tc>
        <w:tc>
          <w:tcPr>
            <w:tcW w:w="429" w:type="dxa"/>
            <w:vMerge/>
            <w:tcBorders>
              <w:bottom w:val="single" w:sz="4" w:space="0" w:color="auto"/>
              <w:right w:val="single" w:sz="18" w:space="0" w:color="auto"/>
            </w:tcBorders>
          </w:tcPr>
          <w:p w14:paraId="0F739AC7" w14:textId="77777777" w:rsidR="00D53652" w:rsidRPr="006F7BC2" w:rsidRDefault="00D53652">
            <w:pPr>
              <w:widowControl w:val="0"/>
              <w:rPr>
                <w:rFonts w:cs="Tahoma"/>
              </w:rPr>
            </w:pPr>
          </w:p>
        </w:tc>
        <w:tc>
          <w:tcPr>
            <w:tcW w:w="429" w:type="dxa"/>
            <w:vMerge/>
            <w:tcBorders>
              <w:left w:val="single" w:sz="18" w:space="0" w:color="auto"/>
              <w:bottom w:val="single" w:sz="4" w:space="0" w:color="auto"/>
            </w:tcBorders>
          </w:tcPr>
          <w:p w14:paraId="6105887A" w14:textId="77777777" w:rsidR="00D53652" w:rsidRPr="006F7BC2" w:rsidRDefault="00D53652">
            <w:pPr>
              <w:widowControl w:val="0"/>
              <w:rPr>
                <w:rFonts w:cs="Tahoma"/>
              </w:rPr>
            </w:pPr>
          </w:p>
        </w:tc>
        <w:tc>
          <w:tcPr>
            <w:tcW w:w="429" w:type="dxa"/>
            <w:vMerge/>
            <w:tcBorders>
              <w:bottom w:val="single" w:sz="4" w:space="0" w:color="auto"/>
              <w:right w:val="single" w:sz="18" w:space="0" w:color="auto"/>
            </w:tcBorders>
          </w:tcPr>
          <w:p w14:paraId="2C519566" w14:textId="77777777" w:rsidR="00D53652" w:rsidRPr="006F7BC2" w:rsidRDefault="00D53652">
            <w:pPr>
              <w:widowControl w:val="0"/>
              <w:rPr>
                <w:rFonts w:cs="Tahoma"/>
              </w:rPr>
            </w:pPr>
          </w:p>
        </w:tc>
        <w:tc>
          <w:tcPr>
            <w:tcW w:w="429" w:type="dxa"/>
            <w:vMerge/>
            <w:tcBorders>
              <w:left w:val="single" w:sz="18" w:space="0" w:color="auto"/>
              <w:bottom w:val="single" w:sz="4" w:space="0" w:color="auto"/>
              <w:right w:val="single" w:sz="18" w:space="0" w:color="auto"/>
            </w:tcBorders>
          </w:tcPr>
          <w:p w14:paraId="50DD452B" w14:textId="77777777" w:rsidR="00D53652" w:rsidRPr="006F7BC2" w:rsidRDefault="00D53652">
            <w:pPr>
              <w:widowControl w:val="0"/>
              <w:rPr>
                <w:rFonts w:cs="Tahoma"/>
              </w:rPr>
            </w:pPr>
          </w:p>
        </w:tc>
        <w:tc>
          <w:tcPr>
            <w:tcW w:w="514" w:type="dxa"/>
            <w:vMerge/>
            <w:tcBorders>
              <w:bottom w:val="single" w:sz="4" w:space="0" w:color="auto"/>
            </w:tcBorders>
          </w:tcPr>
          <w:p w14:paraId="53B357AA" w14:textId="77777777" w:rsidR="00D53652" w:rsidRPr="006F7BC2" w:rsidRDefault="00D53652">
            <w:pPr>
              <w:widowControl w:val="0"/>
              <w:rPr>
                <w:rFonts w:cs="Tahoma"/>
              </w:rPr>
            </w:pPr>
          </w:p>
        </w:tc>
        <w:tc>
          <w:tcPr>
            <w:tcW w:w="514" w:type="dxa"/>
            <w:vMerge/>
            <w:tcBorders>
              <w:bottom w:val="single" w:sz="4" w:space="0" w:color="auto"/>
            </w:tcBorders>
          </w:tcPr>
          <w:p w14:paraId="2236F4D1" w14:textId="77777777" w:rsidR="00D53652" w:rsidRPr="006F7BC2" w:rsidRDefault="00D53652">
            <w:pPr>
              <w:widowControl w:val="0"/>
              <w:rPr>
                <w:rFonts w:cs="Tahoma"/>
              </w:rPr>
            </w:pPr>
          </w:p>
        </w:tc>
        <w:tc>
          <w:tcPr>
            <w:tcW w:w="388" w:type="dxa"/>
            <w:vMerge/>
            <w:tcBorders>
              <w:bottom w:val="single" w:sz="4" w:space="0" w:color="auto"/>
            </w:tcBorders>
          </w:tcPr>
          <w:p w14:paraId="315ACA85" w14:textId="77777777" w:rsidR="00D53652" w:rsidRPr="006F7BC2" w:rsidRDefault="00D53652">
            <w:pPr>
              <w:widowControl w:val="0"/>
              <w:rPr>
                <w:rFonts w:cs="Tahoma"/>
              </w:rPr>
            </w:pPr>
          </w:p>
        </w:tc>
      </w:tr>
      <w:tr w:rsidR="00671EA9" w:rsidRPr="006F7BC2" w14:paraId="6AEBD6FF" w14:textId="77777777" w:rsidTr="00A23AAE">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5" w:type="dxa"/>
            <w:right w:w="25" w:type="dxa"/>
          </w:tblCellMar>
        </w:tblPrEx>
        <w:trPr>
          <w:cantSplit/>
          <w:trHeight w:val="249"/>
        </w:trPr>
        <w:tc>
          <w:tcPr>
            <w:tcW w:w="2371" w:type="dxa"/>
            <w:tcBorders>
              <w:bottom w:val="single" w:sz="3" w:space="0" w:color="auto"/>
            </w:tcBorders>
            <w:shd w:val="clear" w:color="auto" w:fill="FABF8F"/>
            <w:vAlign w:val="center"/>
          </w:tcPr>
          <w:p w14:paraId="51806D6B" w14:textId="77777777" w:rsidR="00913A0A" w:rsidRPr="006F7BC2" w:rsidRDefault="00913A0A" w:rsidP="006034F9">
            <w:pPr>
              <w:pStyle w:val="ProductNames"/>
              <w:spacing w:beforeLines="10" w:before="24" w:afterLines="10" w:after="24"/>
              <w:rPr>
                <w:rFonts w:ascii="Tahoma" w:hAnsi="Tahoma" w:cs="Tahoma"/>
                <w:sz w:val="14"/>
              </w:rPr>
            </w:pPr>
            <w:bookmarkStart w:id="15" w:name="_Toc336337843"/>
            <w:bookmarkStart w:id="16" w:name="_Toc374363799"/>
            <w:r w:rsidRPr="006F7BC2">
              <w:rPr>
                <w:rFonts w:ascii="Tahoma" w:hAnsi="Tahoma" w:cs="Tahoma"/>
                <w:sz w:val="14"/>
              </w:rPr>
              <w:t xml:space="preserve">Access </w:t>
            </w:r>
            <w:bookmarkEnd w:id="15"/>
            <w:r w:rsidRPr="006F7BC2">
              <w:rPr>
                <w:rFonts w:ascii="Tahoma" w:hAnsi="Tahoma" w:cs="Tahoma"/>
                <w:sz w:val="14"/>
              </w:rPr>
              <w:t>2013</w:t>
            </w:r>
            <w:bookmarkEnd w:id="16"/>
          </w:p>
        </w:tc>
        <w:tc>
          <w:tcPr>
            <w:tcW w:w="476" w:type="dxa"/>
            <w:tcBorders>
              <w:bottom w:val="single" w:sz="3" w:space="0" w:color="auto"/>
            </w:tcBorders>
            <w:shd w:val="clear" w:color="auto" w:fill="FABF8F"/>
            <w:vAlign w:val="center"/>
          </w:tcPr>
          <w:p w14:paraId="46F27C3D" w14:textId="77777777" w:rsidR="00913A0A" w:rsidRPr="006F7BC2" w:rsidRDefault="00913A0A">
            <w:pPr>
              <w:pStyle w:val="TableText"/>
              <w:widowControl w:val="0"/>
              <w:rPr>
                <w:rStyle w:val="EndnoteReference"/>
                <w:b w:val="0"/>
                <w:color w:val="0000FF"/>
                <w:sz w:val="13"/>
                <w:szCs w:val="13"/>
                <w:u w:val="single"/>
              </w:rPr>
            </w:pPr>
          </w:p>
        </w:tc>
        <w:tc>
          <w:tcPr>
            <w:tcW w:w="459" w:type="dxa"/>
            <w:tcBorders>
              <w:bottom w:val="single" w:sz="3" w:space="0" w:color="auto"/>
              <w:right w:val="single" w:sz="4" w:space="0" w:color="auto"/>
            </w:tcBorders>
            <w:shd w:val="clear" w:color="auto" w:fill="FABF8F"/>
            <w:vAlign w:val="center"/>
          </w:tcPr>
          <w:p w14:paraId="5F94FCE3" w14:textId="77777777" w:rsidR="00913A0A" w:rsidRPr="006F7BC2" w:rsidRDefault="00913A0A" w:rsidP="004000C7">
            <w:pPr>
              <w:pStyle w:val="TableText"/>
              <w:widowControl w:val="0"/>
              <w:rPr>
                <w:rFonts w:ascii="Tahoma" w:hAnsi="Tahoma" w:cs="Tahoma"/>
                <w:color w:val="000000"/>
                <w:sz w:val="13"/>
              </w:rPr>
            </w:pPr>
            <w:r w:rsidRPr="006F7BC2">
              <w:rPr>
                <w:rFonts w:ascii="Tahoma" w:hAnsi="Tahoma" w:cs="Tahoma"/>
                <w:color w:val="000000"/>
                <w:sz w:val="13"/>
              </w:rPr>
              <w:t>10/12</w:t>
            </w:r>
          </w:p>
        </w:tc>
        <w:tc>
          <w:tcPr>
            <w:tcW w:w="352" w:type="dxa"/>
            <w:tcBorders>
              <w:top w:val="single" w:sz="4" w:space="0" w:color="auto"/>
              <w:left w:val="single" w:sz="4" w:space="0" w:color="auto"/>
              <w:bottom w:val="single" w:sz="4" w:space="0" w:color="auto"/>
              <w:right w:val="single" w:sz="18" w:space="0" w:color="auto"/>
            </w:tcBorders>
            <w:shd w:val="clear" w:color="auto" w:fill="FABF8F"/>
            <w:vAlign w:val="center"/>
          </w:tcPr>
          <w:p w14:paraId="71B66A4D" w14:textId="77777777" w:rsidR="00913A0A" w:rsidRPr="006F7BC2" w:rsidRDefault="00913A0A" w:rsidP="004B3534">
            <w:pPr>
              <w:pStyle w:val="TableText"/>
              <w:widowControl w:val="0"/>
              <w:rPr>
                <w:rFonts w:ascii="Tahoma" w:hAnsi="Tahoma" w:cs="Tahoma"/>
                <w:color w:val="000000"/>
                <w:sz w:val="13"/>
              </w:rPr>
            </w:pPr>
            <w:r w:rsidRPr="006F7BC2">
              <w:rPr>
                <w:rFonts w:ascii="Tahoma" w:hAnsi="Tahoma" w:cs="Tahoma"/>
                <w:color w:val="000000"/>
                <w:sz w:val="13"/>
              </w:rPr>
              <w:t>DT</w:t>
            </w:r>
          </w:p>
        </w:tc>
        <w:tc>
          <w:tcPr>
            <w:tcW w:w="429" w:type="dxa"/>
            <w:tcBorders>
              <w:left w:val="single" w:sz="18" w:space="0" w:color="auto"/>
              <w:bottom w:val="single" w:sz="3" w:space="0" w:color="auto"/>
            </w:tcBorders>
            <w:shd w:val="clear" w:color="auto" w:fill="FABF8F"/>
            <w:vAlign w:val="center"/>
          </w:tcPr>
          <w:p w14:paraId="7E190401"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1</w:t>
            </w:r>
          </w:p>
        </w:tc>
        <w:tc>
          <w:tcPr>
            <w:tcW w:w="429" w:type="dxa"/>
            <w:tcBorders>
              <w:bottom w:val="single" w:sz="3" w:space="0" w:color="auto"/>
            </w:tcBorders>
            <w:shd w:val="clear" w:color="auto" w:fill="FABF8F"/>
            <w:vAlign w:val="center"/>
          </w:tcPr>
          <w:p w14:paraId="20BB9A45"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3</w:t>
            </w:r>
          </w:p>
        </w:tc>
        <w:tc>
          <w:tcPr>
            <w:tcW w:w="429" w:type="dxa"/>
            <w:tcBorders>
              <w:bottom w:val="single" w:sz="3" w:space="0" w:color="auto"/>
            </w:tcBorders>
            <w:shd w:val="clear" w:color="auto" w:fill="FABF8F"/>
            <w:vAlign w:val="center"/>
          </w:tcPr>
          <w:p w14:paraId="5819FEF0"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2</w:t>
            </w:r>
          </w:p>
        </w:tc>
        <w:tc>
          <w:tcPr>
            <w:tcW w:w="429" w:type="dxa"/>
            <w:tcBorders>
              <w:bottom w:val="single" w:sz="3" w:space="0" w:color="auto"/>
            </w:tcBorders>
            <w:shd w:val="clear" w:color="auto" w:fill="FABF8F"/>
            <w:vAlign w:val="center"/>
          </w:tcPr>
          <w:p w14:paraId="78562E07"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2</w:t>
            </w:r>
          </w:p>
        </w:tc>
        <w:tc>
          <w:tcPr>
            <w:tcW w:w="429" w:type="dxa"/>
            <w:tcBorders>
              <w:bottom w:val="single" w:sz="3" w:space="0" w:color="auto"/>
            </w:tcBorders>
            <w:shd w:val="clear" w:color="auto" w:fill="FABF8F"/>
            <w:vAlign w:val="center"/>
          </w:tcPr>
          <w:p w14:paraId="1D30B184"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2</w:t>
            </w:r>
          </w:p>
        </w:tc>
        <w:tc>
          <w:tcPr>
            <w:tcW w:w="429" w:type="dxa"/>
            <w:tcBorders>
              <w:bottom w:val="single" w:sz="3" w:space="0" w:color="auto"/>
              <w:right w:val="single" w:sz="4" w:space="0" w:color="auto"/>
            </w:tcBorders>
            <w:shd w:val="clear" w:color="auto" w:fill="FABF8F"/>
            <w:vAlign w:val="center"/>
          </w:tcPr>
          <w:p w14:paraId="7016C8E0"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1</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352534DC"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1</w:t>
            </w:r>
          </w:p>
        </w:tc>
        <w:tc>
          <w:tcPr>
            <w:tcW w:w="429" w:type="dxa"/>
            <w:tcBorders>
              <w:left w:val="single" w:sz="18" w:space="0" w:color="auto"/>
              <w:bottom w:val="single" w:sz="3" w:space="0" w:color="auto"/>
            </w:tcBorders>
            <w:shd w:val="clear" w:color="auto" w:fill="FABF8F"/>
            <w:vAlign w:val="center"/>
          </w:tcPr>
          <w:p w14:paraId="6F699C95"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1</w:t>
            </w:r>
          </w:p>
        </w:tc>
        <w:tc>
          <w:tcPr>
            <w:tcW w:w="429" w:type="dxa"/>
            <w:tcBorders>
              <w:bottom w:val="single" w:sz="3" w:space="0" w:color="auto"/>
              <w:right w:val="single" w:sz="4" w:space="0" w:color="auto"/>
            </w:tcBorders>
            <w:shd w:val="clear" w:color="auto" w:fill="FABF8F"/>
            <w:vAlign w:val="center"/>
          </w:tcPr>
          <w:p w14:paraId="41A8F6F7"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2</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0A173EDF"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1</w:t>
            </w:r>
          </w:p>
        </w:tc>
        <w:tc>
          <w:tcPr>
            <w:tcW w:w="429" w:type="dxa"/>
            <w:tcBorders>
              <w:left w:val="single" w:sz="18" w:space="0" w:color="auto"/>
              <w:bottom w:val="single" w:sz="3" w:space="0" w:color="auto"/>
            </w:tcBorders>
            <w:shd w:val="clear" w:color="auto" w:fill="FABF8F"/>
            <w:vAlign w:val="center"/>
          </w:tcPr>
          <w:p w14:paraId="38D39C05" w14:textId="77777777" w:rsidR="00913A0A" w:rsidRPr="006F7BC2" w:rsidRDefault="00913A0A" w:rsidP="004B3534">
            <w:pPr>
              <w:pStyle w:val="TableText"/>
              <w:widowControl w:val="0"/>
              <w:rPr>
                <w:rFonts w:ascii="Tahoma" w:hAnsi="Tahoma" w:cs="Tahoma"/>
                <w:sz w:val="13"/>
              </w:rPr>
            </w:pPr>
          </w:p>
        </w:tc>
        <w:tc>
          <w:tcPr>
            <w:tcW w:w="429" w:type="dxa"/>
            <w:tcBorders>
              <w:bottom w:val="single" w:sz="3" w:space="0" w:color="auto"/>
              <w:right w:val="single" w:sz="18" w:space="0" w:color="auto"/>
            </w:tcBorders>
            <w:shd w:val="clear" w:color="auto" w:fill="FABF8F"/>
            <w:vAlign w:val="center"/>
          </w:tcPr>
          <w:p w14:paraId="29154FB3" w14:textId="77777777" w:rsidR="00913A0A" w:rsidRPr="006F7BC2" w:rsidRDefault="00913A0A" w:rsidP="004B3534">
            <w:pPr>
              <w:pStyle w:val="TableText"/>
              <w:widowControl w:val="0"/>
              <w:rPr>
                <w:rFonts w:ascii="Tahoma" w:hAnsi="Tahoma" w:cs="Tahoma"/>
                <w:sz w:val="13"/>
              </w:rPr>
            </w:pPr>
          </w:p>
        </w:tc>
        <w:tc>
          <w:tcPr>
            <w:tcW w:w="429" w:type="dxa"/>
            <w:tcBorders>
              <w:top w:val="single" w:sz="4" w:space="0" w:color="auto"/>
              <w:left w:val="single" w:sz="18" w:space="0" w:color="auto"/>
              <w:bottom w:val="single" w:sz="4" w:space="0" w:color="auto"/>
              <w:right w:val="single" w:sz="18" w:space="0" w:color="auto"/>
            </w:tcBorders>
            <w:shd w:val="clear" w:color="auto" w:fill="FABF8F"/>
            <w:vAlign w:val="center"/>
          </w:tcPr>
          <w:p w14:paraId="319F3E60"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P</w:t>
            </w:r>
          </w:p>
        </w:tc>
        <w:tc>
          <w:tcPr>
            <w:tcW w:w="514" w:type="dxa"/>
            <w:tcBorders>
              <w:left w:val="single" w:sz="18" w:space="0" w:color="auto"/>
              <w:bottom w:val="single" w:sz="3" w:space="0" w:color="auto"/>
            </w:tcBorders>
            <w:shd w:val="clear" w:color="auto" w:fill="FABF8F"/>
          </w:tcPr>
          <w:p w14:paraId="4528B321" w14:textId="77777777" w:rsidR="00913A0A" w:rsidRPr="006F7BC2" w:rsidRDefault="00913A0A" w:rsidP="004B3534">
            <w:pPr>
              <w:pStyle w:val="TableText"/>
              <w:widowControl w:val="0"/>
              <w:rPr>
                <w:rFonts w:ascii="Tahoma" w:hAnsi="Tahoma" w:cs="Tahoma"/>
                <w:sz w:val="13"/>
              </w:rPr>
            </w:pPr>
          </w:p>
        </w:tc>
        <w:tc>
          <w:tcPr>
            <w:tcW w:w="514" w:type="dxa"/>
            <w:tcBorders>
              <w:bottom w:val="single" w:sz="3" w:space="0" w:color="auto"/>
            </w:tcBorders>
            <w:shd w:val="clear" w:color="auto" w:fill="FABF8F"/>
            <w:vAlign w:val="center"/>
          </w:tcPr>
          <w:p w14:paraId="456CD30D" w14:textId="77777777" w:rsidR="00913A0A" w:rsidRPr="006F7BC2" w:rsidRDefault="00913A0A" w:rsidP="004B3534">
            <w:pPr>
              <w:pStyle w:val="TableText"/>
              <w:widowControl w:val="0"/>
              <w:rPr>
                <w:rFonts w:ascii="Tahoma" w:hAnsi="Tahoma" w:cs="Tahoma"/>
                <w:sz w:val="13"/>
              </w:rPr>
            </w:pPr>
          </w:p>
        </w:tc>
        <w:tc>
          <w:tcPr>
            <w:tcW w:w="388" w:type="dxa"/>
            <w:tcBorders>
              <w:bottom w:val="single" w:sz="3" w:space="0" w:color="auto"/>
            </w:tcBorders>
            <w:shd w:val="clear" w:color="auto" w:fill="FABF8F"/>
          </w:tcPr>
          <w:p w14:paraId="7AE9804C" w14:textId="77777777" w:rsidR="00913A0A" w:rsidRPr="006F7BC2" w:rsidRDefault="00913A0A" w:rsidP="004B3534">
            <w:pPr>
              <w:pStyle w:val="TableText"/>
              <w:widowControl w:val="0"/>
              <w:rPr>
                <w:rFonts w:ascii="Tahoma" w:hAnsi="Tahoma" w:cs="Tahoma"/>
                <w:sz w:val="13"/>
              </w:rPr>
            </w:pPr>
          </w:p>
        </w:tc>
      </w:tr>
      <w:tr w:rsidR="008A0F85" w:rsidRPr="006F7BC2" w14:paraId="458F6DE8" w14:textId="77777777" w:rsidTr="00A23AAE">
        <w:trPr>
          <w:cantSplit/>
          <w:trHeight w:val="287"/>
        </w:trPr>
        <w:tc>
          <w:tcPr>
            <w:tcW w:w="2371" w:type="dxa"/>
            <w:tcBorders>
              <w:bottom w:val="single" w:sz="4" w:space="0" w:color="auto"/>
            </w:tcBorders>
            <w:shd w:val="clear" w:color="auto" w:fill="FFFFFF"/>
            <w:vAlign w:val="center"/>
          </w:tcPr>
          <w:p w14:paraId="74A3EA59" w14:textId="77777777" w:rsidR="00913A0A" w:rsidRPr="006F7BC2" w:rsidRDefault="00913A0A" w:rsidP="006034F9">
            <w:pPr>
              <w:pStyle w:val="ProductNames"/>
              <w:spacing w:beforeLines="10" w:before="24" w:afterLines="10" w:after="24"/>
              <w:rPr>
                <w:rFonts w:ascii="Tahoma" w:hAnsi="Tahoma" w:cs="Tahoma"/>
                <w:sz w:val="14"/>
              </w:rPr>
            </w:pPr>
            <w:bookmarkStart w:id="17" w:name="_Toc336337844"/>
            <w:bookmarkStart w:id="18" w:name="_Toc374363800"/>
            <w:r w:rsidRPr="006F7BC2">
              <w:rPr>
                <w:rFonts w:ascii="Tahoma" w:hAnsi="Tahoma" w:cs="Tahoma"/>
                <w:sz w:val="14"/>
              </w:rPr>
              <w:t>AutoRoute 2013</w:t>
            </w:r>
            <w:bookmarkEnd w:id="17"/>
            <w:bookmarkEnd w:id="18"/>
          </w:p>
        </w:tc>
        <w:tc>
          <w:tcPr>
            <w:tcW w:w="476" w:type="dxa"/>
            <w:tcBorders>
              <w:bottom w:val="single" w:sz="4" w:space="0" w:color="auto"/>
            </w:tcBorders>
            <w:shd w:val="clear" w:color="auto" w:fill="FFFFFF"/>
            <w:vAlign w:val="center"/>
          </w:tcPr>
          <w:p w14:paraId="4F623FF5" w14:textId="77777777" w:rsidR="00913A0A" w:rsidRPr="006F7BC2" w:rsidRDefault="00913A0A">
            <w:pPr>
              <w:pStyle w:val="TableText"/>
              <w:widowControl w:val="0"/>
              <w:rPr>
                <w:rFonts w:cs="Tahoma"/>
                <w:color w:val="0000FF"/>
                <w:sz w:val="13"/>
                <w:szCs w:val="13"/>
                <w:u w:val="single"/>
              </w:rPr>
            </w:pPr>
          </w:p>
        </w:tc>
        <w:tc>
          <w:tcPr>
            <w:tcW w:w="459" w:type="dxa"/>
            <w:tcBorders>
              <w:bottom w:val="single" w:sz="4" w:space="0" w:color="auto"/>
            </w:tcBorders>
            <w:shd w:val="clear" w:color="auto" w:fill="FFFFFF"/>
            <w:vAlign w:val="center"/>
          </w:tcPr>
          <w:p w14:paraId="073C7BF0" w14:textId="77777777" w:rsidR="00913A0A" w:rsidRPr="006F7BC2" w:rsidRDefault="00913A0A" w:rsidP="004000C7">
            <w:pPr>
              <w:pStyle w:val="TableText"/>
              <w:widowControl w:val="0"/>
              <w:rPr>
                <w:rFonts w:ascii="Tahoma" w:hAnsi="Tahoma" w:cs="Tahoma"/>
                <w:sz w:val="13"/>
              </w:rPr>
            </w:pPr>
            <w:r w:rsidRPr="006F7BC2">
              <w:rPr>
                <w:rFonts w:ascii="Tahoma" w:hAnsi="Tahoma" w:cs="Tahoma"/>
                <w:sz w:val="13"/>
              </w:rPr>
              <w:t>10/12</w:t>
            </w:r>
          </w:p>
        </w:tc>
        <w:tc>
          <w:tcPr>
            <w:tcW w:w="352" w:type="dxa"/>
            <w:tcBorders>
              <w:top w:val="single" w:sz="4" w:space="0" w:color="auto"/>
              <w:bottom w:val="single" w:sz="4" w:space="0" w:color="auto"/>
              <w:right w:val="single" w:sz="18" w:space="0" w:color="auto"/>
            </w:tcBorders>
            <w:shd w:val="clear" w:color="auto" w:fill="FFFFFF"/>
            <w:vAlign w:val="center"/>
          </w:tcPr>
          <w:p w14:paraId="366B692D" w14:textId="77777777" w:rsidR="00913A0A" w:rsidRPr="006F7BC2"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14:paraId="51AEA5A9"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1</w:t>
            </w:r>
          </w:p>
        </w:tc>
        <w:tc>
          <w:tcPr>
            <w:tcW w:w="429" w:type="dxa"/>
            <w:tcBorders>
              <w:bottom w:val="single" w:sz="4" w:space="0" w:color="auto"/>
            </w:tcBorders>
            <w:shd w:val="clear" w:color="auto" w:fill="FFFFFF"/>
            <w:vAlign w:val="center"/>
          </w:tcPr>
          <w:p w14:paraId="341614B8"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3</w:t>
            </w:r>
          </w:p>
        </w:tc>
        <w:tc>
          <w:tcPr>
            <w:tcW w:w="429" w:type="dxa"/>
            <w:tcBorders>
              <w:bottom w:val="single" w:sz="4" w:space="0" w:color="auto"/>
            </w:tcBorders>
            <w:shd w:val="clear" w:color="auto" w:fill="FFFFFF"/>
            <w:vAlign w:val="center"/>
          </w:tcPr>
          <w:p w14:paraId="4E25A5E4"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2</w:t>
            </w:r>
          </w:p>
        </w:tc>
        <w:tc>
          <w:tcPr>
            <w:tcW w:w="429" w:type="dxa"/>
            <w:tcBorders>
              <w:bottom w:val="single" w:sz="4" w:space="0" w:color="auto"/>
            </w:tcBorders>
            <w:shd w:val="clear" w:color="auto" w:fill="FFFFFF"/>
            <w:vAlign w:val="center"/>
          </w:tcPr>
          <w:p w14:paraId="155A0DDF"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2</w:t>
            </w:r>
          </w:p>
        </w:tc>
        <w:tc>
          <w:tcPr>
            <w:tcW w:w="429" w:type="dxa"/>
            <w:tcBorders>
              <w:bottom w:val="single" w:sz="4" w:space="0" w:color="auto"/>
            </w:tcBorders>
            <w:shd w:val="clear" w:color="auto" w:fill="FFFFFF"/>
            <w:vAlign w:val="center"/>
          </w:tcPr>
          <w:p w14:paraId="3AD2E905"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2</w:t>
            </w:r>
          </w:p>
        </w:tc>
        <w:tc>
          <w:tcPr>
            <w:tcW w:w="429" w:type="dxa"/>
            <w:tcBorders>
              <w:bottom w:val="single" w:sz="4" w:space="0" w:color="auto"/>
            </w:tcBorders>
            <w:shd w:val="clear" w:color="auto" w:fill="FFFFFF"/>
            <w:vAlign w:val="center"/>
          </w:tcPr>
          <w:p w14:paraId="484249D2"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1</w:t>
            </w:r>
          </w:p>
        </w:tc>
        <w:tc>
          <w:tcPr>
            <w:tcW w:w="429" w:type="dxa"/>
            <w:tcBorders>
              <w:top w:val="single" w:sz="4" w:space="0" w:color="auto"/>
              <w:bottom w:val="single" w:sz="4" w:space="0" w:color="auto"/>
              <w:right w:val="single" w:sz="18" w:space="0" w:color="auto"/>
            </w:tcBorders>
            <w:shd w:val="clear" w:color="auto" w:fill="FFFFFF"/>
            <w:vAlign w:val="center"/>
          </w:tcPr>
          <w:p w14:paraId="3216D16F"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306D687D"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1</w:t>
            </w:r>
          </w:p>
        </w:tc>
        <w:tc>
          <w:tcPr>
            <w:tcW w:w="429" w:type="dxa"/>
            <w:tcBorders>
              <w:bottom w:val="single" w:sz="4" w:space="0" w:color="auto"/>
            </w:tcBorders>
            <w:shd w:val="clear" w:color="auto" w:fill="FFFFFF"/>
            <w:vAlign w:val="center"/>
          </w:tcPr>
          <w:p w14:paraId="704E6317"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2</w:t>
            </w:r>
          </w:p>
        </w:tc>
        <w:tc>
          <w:tcPr>
            <w:tcW w:w="429" w:type="dxa"/>
            <w:tcBorders>
              <w:top w:val="single" w:sz="4" w:space="0" w:color="auto"/>
              <w:bottom w:val="single" w:sz="4" w:space="0" w:color="auto"/>
              <w:right w:val="single" w:sz="18" w:space="0" w:color="auto"/>
            </w:tcBorders>
            <w:shd w:val="clear" w:color="auto" w:fill="FFFFFF"/>
            <w:vAlign w:val="center"/>
          </w:tcPr>
          <w:p w14:paraId="0A3C67D7"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4A684798"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1D8F7DAB"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A</w:t>
            </w:r>
          </w:p>
        </w:tc>
        <w:tc>
          <w:tcPr>
            <w:tcW w:w="429" w:type="dxa"/>
            <w:tcBorders>
              <w:top w:val="single" w:sz="4" w:space="0" w:color="auto"/>
              <w:left w:val="single" w:sz="18" w:space="0" w:color="auto"/>
              <w:bottom w:val="single" w:sz="4" w:space="0" w:color="auto"/>
              <w:right w:val="single" w:sz="18" w:space="0" w:color="auto"/>
            </w:tcBorders>
            <w:shd w:val="clear" w:color="auto" w:fill="FFFFFF"/>
            <w:vAlign w:val="center"/>
          </w:tcPr>
          <w:p w14:paraId="24D4CEBB"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P</w:t>
            </w:r>
          </w:p>
        </w:tc>
        <w:tc>
          <w:tcPr>
            <w:tcW w:w="514" w:type="dxa"/>
            <w:tcBorders>
              <w:bottom w:val="single" w:sz="4" w:space="0" w:color="auto"/>
            </w:tcBorders>
            <w:shd w:val="clear" w:color="auto" w:fill="FFFFFF"/>
            <w:vAlign w:val="center"/>
          </w:tcPr>
          <w:p w14:paraId="130BABF6" w14:textId="77777777" w:rsidR="00913A0A" w:rsidRPr="006F7BC2" w:rsidRDefault="00913A0A" w:rsidP="00080B33">
            <w:pPr>
              <w:pStyle w:val="TableText"/>
              <w:widowControl w:val="0"/>
              <w:rPr>
                <w:rFonts w:ascii="Tahoma" w:hAnsi="Tahoma" w:cs="Tahoma"/>
                <w:sz w:val="13"/>
              </w:rPr>
            </w:pPr>
            <w:r w:rsidRPr="006F7BC2">
              <w:rPr>
                <w:rFonts w:ascii="Tahoma" w:hAnsi="Tahoma" w:cs="Tahoma"/>
                <w:sz w:val="13"/>
              </w:rPr>
              <w:t>A</w:t>
            </w:r>
          </w:p>
        </w:tc>
        <w:tc>
          <w:tcPr>
            <w:tcW w:w="514" w:type="dxa"/>
            <w:tcBorders>
              <w:bottom w:val="single" w:sz="4" w:space="0" w:color="auto"/>
            </w:tcBorders>
            <w:shd w:val="clear" w:color="auto" w:fill="FFFFFF"/>
            <w:vAlign w:val="center"/>
          </w:tcPr>
          <w:p w14:paraId="41D0AF8B" w14:textId="77777777" w:rsidR="00913A0A" w:rsidRPr="006F7BC2" w:rsidRDefault="00913A0A" w:rsidP="004B3534">
            <w:pPr>
              <w:pStyle w:val="TableText"/>
              <w:widowControl w:val="0"/>
              <w:rPr>
                <w:rFonts w:ascii="Tahoma" w:hAnsi="Tahoma" w:cs="Tahoma"/>
                <w:sz w:val="13"/>
              </w:rPr>
            </w:pPr>
          </w:p>
        </w:tc>
        <w:tc>
          <w:tcPr>
            <w:tcW w:w="388" w:type="dxa"/>
            <w:tcBorders>
              <w:bottom w:val="single" w:sz="4" w:space="0" w:color="auto"/>
            </w:tcBorders>
            <w:shd w:val="clear" w:color="auto" w:fill="FFFFFF"/>
          </w:tcPr>
          <w:p w14:paraId="7DEB43A8"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A</w:t>
            </w:r>
          </w:p>
        </w:tc>
      </w:tr>
      <w:tr w:rsidR="008A0F85" w:rsidRPr="006F7BC2" w14:paraId="196FCCAD" w14:textId="77777777" w:rsidTr="00A23AAE">
        <w:trPr>
          <w:cantSplit/>
          <w:trHeight w:val="287"/>
        </w:trPr>
        <w:tc>
          <w:tcPr>
            <w:tcW w:w="2371" w:type="dxa"/>
            <w:tcBorders>
              <w:bottom w:val="single" w:sz="4" w:space="0" w:color="auto"/>
            </w:tcBorders>
            <w:shd w:val="clear" w:color="auto" w:fill="FABF8F"/>
            <w:vAlign w:val="center"/>
          </w:tcPr>
          <w:p w14:paraId="2A782A16" w14:textId="77777777" w:rsidR="00913A0A" w:rsidRPr="006F7BC2" w:rsidRDefault="00913A0A" w:rsidP="006034F9">
            <w:pPr>
              <w:pStyle w:val="ProductNames"/>
              <w:spacing w:beforeLines="10" w:before="24" w:afterLines="10" w:after="24"/>
              <w:rPr>
                <w:rFonts w:ascii="Tahoma" w:hAnsi="Tahoma" w:cs="Tahoma"/>
                <w:sz w:val="14"/>
              </w:rPr>
            </w:pPr>
            <w:bookmarkStart w:id="19" w:name="_Toc336337846"/>
            <w:bookmarkStart w:id="20" w:name="_Toc374363801"/>
            <w:r w:rsidRPr="006F7BC2">
              <w:rPr>
                <w:rFonts w:ascii="Tahoma" w:hAnsi="Tahoma" w:cs="Tahoma"/>
                <w:sz w:val="14"/>
              </w:rPr>
              <w:t xml:space="preserve">Excel </w:t>
            </w:r>
            <w:bookmarkEnd w:id="19"/>
            <w:r w:rsidRPr="006F7BC2">
              <w:rPr>
                <w:rFonts w:ascii="Tahoma" w:hAnsi="Tahoma" w:cs="Tahoma"/>
                <w:sz w:val="14"/>
              </w:rPr>
              <w:t>2013</w:t>
            </w:r>
            <w:bookmarkEnd w:id="20"/>
          </w:p>
        </w:tc>
        <w:tc>
          <w:tcPr>
            <w:tcW w:w="476" w:type="dxa"/>
            <w:tcBorders>
              <w:bottom w:val="single" w:sz="4" w:space="0" w:color="auto"/>
            </w:tcBorders>
            <w:shd w:val="clear" w:color="auto" w:fill="FABF8F"/>
            <w:vAlign w:val="center"/>
          </w:tcPr>
          <w:p w14:paraId="5EF3486F" w14:textId="77777777" w:rsidR="00913A0A" w:rsidRPr="006F7BC2" w:rsidRDefault="00913A0A">
            <w:pPr>
              <w:pStyle w:val="TableText"/>
              <w:widowControl w:val="0"/>
              <w:rPr>
                <w:rStyle w:val="EndnoteReference"/>
                <w:rFonts w:cs="Tahoma"/>
                <w:b w:val="0"/>
                <w:color w:val="0000FF"/>
                <w:sz w:val="13"/>
                <w:szCs w:val="13"/>
                <w:u w:val="single"/>
              </w:rPr>
            </w:pPr>
          </w:p>
        </w:tc>
        <w:tc>
          <w:tcPr>
            <w:tcW w:w="459" w:type="dxa"/>
            <w:tcBorders>
              <w:bottom w:val="single" w:sz="4" w:space="0" w:color="auto"/>
            </w:tcBorders>
            <w:shd w:val="clear" w:color="auto" w:fill="FABF8F"/>
            <w:vAlign w:val="center"/>
          </w:tcPr>
          <w:p w14:paraId="362EBE3D" w14:textId="77777777" w:rsidR="00913A0A" w:rsidRPr="006F7BC2" w:rsidRDefault="00913A0A" w:rsidP="004000C7">
            <w:pPr>
              <w:pStyle w:val="TableText"/>
              <w:widowControl w:val="0"/>
              <w:rPr>
                <w:rFonts w:ascii="Tahoma" w:hAnsi="Tahoma" w:cs="Tahoma"/>
                <w:color w:val="000000"/>
                <w:sz w:val="13"/>
              </w:rPr>
            </w:pPr>
            <w:r w:rsidRPr="006F7BC2">
              <w:rPr>
                <w:rFonts w:ascii="Tahoma" w:hAnsi="Tahoma" w:cs="Tahoma"/>
                <w:color w:val="000000"/>
                <w:sz w:val="13"/>
              </w:rPr>
              <w:t>10/12</w:t>
            </w:r>
          </w:p>
        </w:tc>
        <w:tc>
          <w:tcPr>
            <w:tcW w:w="352" w:type="dxa"/>
            <w:tcBorders>
              <w:bottom w:val="single" w:sz="4" w:space="0" w:color="auto"/>
              <w:right w:val="single" w:sz="18" w:space="0" w:color="auto"/>
            </w:tcBorders>
            <w:shd w:val="clear" w:color="auto" w:fill="FABF8F"/>
            <w:vAlign w:val="center"/>
          </w:tcPr>
          <w:p w14:paraId="3A4503ED" w14:textId="77777777" w:rsidR="00913A0A" w:rsidRPr="006F7BC2" w:rsidRDefault="00913A0A" w:rsidP="004B3534">
            <w:pPr>
              <w:pStyle w:val="TableText"/>
              <w:widowControl w:val="0"/>
              <w:rPr>
                <w:rFonts w:ascii="Tahoma" w:hAnsi="Tahoma" w:cs="Tahoma"/>
                <w:color w:val="000000"/>
                <w:sz w:val="13"/>
              </w:rPr>
            </w:pPr>
            <w:r w:rsidRPr="006F7BC2">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14:paraId="04B465CE"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1</w:t>
            </w:r>
          </w:p>
        </w:tc>
        <w:tc>
          <w:tcPr>
            <w:tcW w:w="429" w:type="dxa"/>
            <w:tcBorders>
              <w:bottom w:val="single" w:sz="4" w:space="0" w:color="auto"/>
            </w:tcBorders>
            <w:shd w:val="clear" w:color="auto" w:fill="FABF8F"/>
            <w:vAlign w:val="center"/>
          </w:tcPr>
          <w:p w14:paraId="17B246FC"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3</w:t>
            </w:r>
          </w:p>
        </w:tc>
        <w:tc>
          <w:tcPr>
            <w:tcW w:w="429" w:type="dxa"/>
            <w:tcBorders>
              <w:bottom w:val="single" w:sz="4" w:space="0" w:color="auto"/>
            </w:tcBorders>
            <w:shd w:val="clear" w:color="auto" w:fill="FABF8F"/>
            <w:vAlign w:val="center"/>
          </w:tcPr>
          <w:p w14:paraId="2D59FF66"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2</w:t>
            </w:r>
          </w:p>
        </w:tc>
        <w:tc>
          <w:tcPr>
            <w:tcW w:w="429" w:type="dxa"/>
            <w:tcBorders>
              <w:bottom w:val="single" w:sz="4" w:space="0" w:color="auto"/>
            </w:tcBorders>
            <w:shd w:val="clear" w:color="auto" w:fill="FABF8F"/>
            <w:vAlign w:val="center"/>
          </w:tcPr>
          <w:p w14:paraId="70A7BB54"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2</w:t>
            </w:r>
          </w:p>
        </w:tc>
        <w:tc>
          <w:tcPr>
            <w:tcW w:w="429" w:type="dxa"/>
            <w:tcBorders>
              <w:bottom w:val="single" w:sz="4" w:space="0" w:color="auto"/>
            </w:tcBorders>
            <w:shd w:val="clear" w:color="auto" w:fill="FABF8F"/>
            <w:vAlign w:val="center"/>
          </w:tcPr>
          <w:p w14:paraId="6DCA6619"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2</w:t>
            </w:r>
          </w:p>
        </w:tc>
        <w:tc>
          <w:tcPr>
            <w:tcW w:w="429" w:type="dxa"/>
            <w:tcBorders>
              <w:bottom w:val="single" w:sz="4" w:space="0" w:color="auto"/>
            </w:tcBorders>
            <w:shd w:val="clear" w:color="auto" w:fill="FABF8F"/>
            <w:vAlign w:val="center"/>
          </w:tcPr>
          <w:p w14:paraId="08BBAC2B"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22C8B46E"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8BEAC64"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1</w:t>
            </w:r>
          </w:p>
        </w:tc>
        <w:tc>
          <w:tcPr>
            <w:tcW w:w="429" w:type="dxa"/>
            <w:tcBorders>
              <w:bottom w:val="single" w:sz="4" w:space="0" w:color="auto"/>
            </w:tcBorders>
            <w:shd w:val="clear" w:color="auto" w:fill="FABF8F"/>
            <w:vAlign w:val="center"/>
          </w:tcPr>
          <w:p w14:paraId="15E8364C"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0877BD68"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4A9F04E" w14:textId="77777777" w:rsidR="00913A0A" w:rsidRPr="006F7BC2"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3674E303" w14:textId="77777777" w:rsidR="00913A0A" w:rsidRPr="006F7BC2"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3D35BB8A"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P</w:t>
            </w:r>
          </w:p>
        </w:tc>
        <w:tc>
          <w:tcPr>
            <w:tcW w:w="514" w:type="dxa"/>
            <w:tcBorders>
              <w:bottom w:val="single" w:sz="4" w:space="0" w:color="auto"/>
            </w:tcBorders>
            <w:shd w:val="clear" w:color="auto" w:fill="FABF8F"/>
            <w:vAlign w:val="center"/>
          </w:tcPr>
          <w:p w14:paraId="5168619E" w14:textId="77777777" w:rsidR="00913A0A" w:rsidRPr="006F7BC2"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2C75C4FD" w14:textId="77777777" w:rsidR="00913A0A" w:rsidRPr="006F7BC2" w:rsidRDefault="00913A0A" w:rsidP="004B3534">
            <w:pPr>
              <w:pStyle w:val="TableText"/>
              <w:widowControl w:val="0"/>
              <w:rPr>
                <w:rFonts w:ascii="Tahoma" w:hAnsi="Tahoma" w:cs="Tahoma"/>
                <w:sz w:val="13"/>
              </w:rPr>
            </w:pPr>
          </w:p>
        </w:tc>
        <w:tc>
          <w:tcPr>
            <w:tcW w:w="388" w:type="dxa"/>
            <w:tcBorders>
              <w:bottom w:val="single" w:sz="4" w:space="0" w:color="auto"/>
            </w:tcBorders>
            <w:shd w:val="clear" w:color="auto" w:fill="FABF8F"/>
          </w:tcPr>
          <w:p w14:paraId="3D12E88A" w14:textId="77777777" w:rsidR="00913A0A" w:rsidRPr="006F7BC2" w:rsidRDefault="00913A0A" w:rsidP="004B3534">
            <w:pPr>
              <w:pStyle w:val="TableText"/>
              <w:widowControl w:val="0"/>
              <w:rPr>
                <w:rFonts w:ascii="Tahoma" w:hAnsi="Tahoma" w:cs="Tahoma"/>
                <w:sz w:val="13"/>
              </w:rPr>
            </w:pPr>
          </w:p>
        </w:tc>
      </w:tr>
      <w:tr w:rsidR="00913A0A" w:rsidRPr="006F7BC2" w14:paraId="308E71D4" w14:textId="77777777" w:rsidTr="00A23AAE">
        <w:trPr>
          <w:cantSplit/>
          <w:trHeight w:val="278"/>
        </w:trPr>
        <w:tc>
          <w:tcPr>
            <w:tcW w:w="2371" w:type="dxa"/>
            <w:tcBorders>
              <w:bottom w:val="single" w:sz="4" w:space="0" w:color="auto"/>
            </w:tcBorders>
            <w:shd w:val="clear" w:color="auto" w:fill="auto"/>
            <w:vAlign w:val="center"/>
          </w:tcPr>
          <w:p w14:paraId="710BDAD1" w14:textId="77777777" w:rsidR="00913A0A" w:rsidRPr="006F7BC2" w:rsidRDefault="00913A0A" w:rsidP="00F70479">
            <w:pPr>
              <w:pStyle w:val="ProductNames"/>
              <w:spacing w:beforeLines="20" w:before="48" w:afterLines="20" w:after="48"/>
              <w:rPr>
                <w:rFonts w:ascii="Tahoma" w:hAnsi="Tahoma" w:cs="Tahoma"/>
                <w:sz w:val="14"/>
              </w:rPr>
            </w:pPr>
            <w:bookmarkStart w:id="21" w:name="_Toc336337847"/>
            <w:bookmarkStart w:id="22" w:name="_Toc374363802"/>
            <w:r w:rsidRPr="006F7BC2">
              <w:rPr>
                <w:rFonts w:ascii="Tahoma" w:hAnsi="Tahoma" w:cs="Tahoma"/>
                <w:sz w:val="14"/>
              </w:rPr>
              <w:t>Excel per Mac 2011</w:t>
            </w:r>
            <w:bookmarkEnd w:id="21"/>
            <w:bookmarkEnd w:id="22"/>
          </w:p>
        </w:tc>
        <w:tc>
          <w:tcPr>
            <w:tcW w:w="476" w:type="dxa"/>
            <w:tcBorders>
              <w:bottom w:val="single" w:sz="4" w:space="0" w:color="auto"/>
            </w:tcBorders>
            <w:shd w:val="clear" w:color="auto" w:fill="auto"/>
            <w:vAlign w:val="center"/>
          </w:tcPr>
          <w:p w14:paraId="6ED67930" w14:textId="77777777" w:rsidR="00913A0A" w:rsidRPr="006F7BC2" w:rsidRDefault="00913A0A">
            <w:pPr>
              <w:pStyle w:val="TableText"/>
              <w:widowControl w:val="0"/>
              <w:rPr>
                <w:rStyle w:val="EndnoteReference"/>
                <w:rFonts w:cs="Tahoma"/>
                <w:b w:val="0"/>
                <w:color w:val="0000FF"/>
                <w:sz w:val="13"/>
                <w:szCs w:val="13"/>
                <w:u w:val="single"/>
              </w:rPr>
            </w:pPr>
          </w:p>
        </w:tc>
        <w:tc>
          <w:tcPr>
            <w:tcW w:w="459" w:type="dxa"/>
            <w:tcBorders>
              <w:bottom w:val="single" w:sz="4" w:space="0" w:color="auto"/>
            </w:tcBorders>
            <w:shd w:val="clear" w:color="auto" w:fill="auto"/>
            <w:vAlign w:val="center"/>
          </w:tcPr>
          <w:p w14:paraId="34F40A9E" w14:textId="77777777" w:rsidR="00913A0A" w:rsidRPr="006F7BC2" w:rsidRDefault="00913A0A" w:rsidP="004000C7">
            <w:pPr>
              <w:pStyle w:val="TableText"/>
              <w:widowControl w:val="0"/>
              <w:rPr>
                <w:rFonts w:ascii="Tahoma" w:hAnsi="Tahoma" w:cs="Tahoma"/>
                <w:color w:val="000000"/>
                <w:sz w:val="13"/>
              </w:rPr>
            </w:pPr>
            <w:r w:rsidRPr="006F7BC2">
              <w:rPr>
                <w:rFonts w:ascii="Tahoma" w:hAnsi="Tahoma" w:cs="Tahoma"/>
                <w:color w:val="000000"/>
                <w:sz w:val="13"/>
              </w:rPr>
              <w:t>09/10</w:t>
            </w:r>
          </w:p>
        </w:tc>
        <w:tc>
          <w:tcPr>
            <w:tcW w:w="352" w:type="dxa"/>
            <w:tcBorders>
              <w:bottom w:val="single" w:sz="4" w:space="0" w:color="auto"/>
              <w:right w:val="single" w:sz="18" w:space="0" w:color="auto"/>
            </w:tcBorders>
            <w:shd w:val="clear" w:color="auto" w:fill="auto"/>
            <w:vAlign w:val="center"/>
          </w:tcPr>
          <w:p w14:paraId="114823B2" w14:textId="77777777" w:rsidR="00913A0A" w:rsidRPr="006F7BC2" w:rsidRDefault="00913A0A" w:rsidP="004B3534">
            <w:pPr>
              <w:pStyle w:val="TableText"/>
              <w:widowControl w:val="0"/>
              <w:rPr>
                <w:rFonts w:ascii="Tahoma" w:hAnsi="Tahoma" w:cs="Tahoma"/>
                <w:color w:val="000000"/>
                <w:sz w:val="13"/>
              </w:rPr>
            </w:pPr>
            <w:r w:rsidRPr="006F7BC2">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178E2468"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1</w:t>
            </w:r>
          </w:p>
        </w:tc>
        <w:tc>
          <w:tcPr>
            <w:tcW w:w="429" w:type="dxa"/>
            <w:tcBorders>
              <w:bottom w:val="single" w:sz="4" w:space="0" w:color="auto"/>
            </w:tcBorders>
            <w:shd w:val="clear" w:color="auto" w:fill="auto"/>
            <w:vAlign w:val="center"/>
          </w:tcPr>
          <w:p w14:paraId="43175ADC"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3</w:t>
            </w:r>
          </w:p>
        </w:tc>
        <w:tc>
          <w:tcPr>
            <w:tcW w:w="429" w:type="dxa"/>
            <w:tcBorders>
              <w:bottom w:val="single" w:sz="4" w:space="0" w:color="auto"/>
            </w:tcBorders>
            <w:shd w:val="clear" w:color="auto" w:fill="auto"/>
            <w:vAlign w:val="center"/>
          </w:tcPr>
          <w:p w14:paraId="720582C9"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2</w:t>
            </w:r>
          </w:p>
        </w:tc>
        <w:tc>
          <w:tcPr>
            <w:tcW w:w="429" w:type="dxa"/>
            <w:tcBorders>
              <w:bottom w:val="single" w:sz="4" w:space="0" w:color="auto"/>
            </w:tcBorders>
            <w:shd w:val="clear" w:color="auto" w:fill="auto"/>
            <w:vAlign w:val="center"/>
          </w:tcPr>
          <w:p w14:paraId="58774331"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2</w:t>
            </w:r>
          </w:p>
        </w:tc>
        <w:tc>
          <w:tcPr>
            <w:tcW w:w="429" w:type="dxa"/>
            <w:tcBorders>
              <w:bottom w:val="single" w:sz="4" w:space="0" w:color="auto"/>
            </w:tcBorders>
            <w:shd w:val="clear" w:color="auto" w:fill="auto"/>
            <w:vAlign w:val="center"/>
          </w:tcPr>
          <w:p w14:paraId="72599779"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2</w:t>
            </w:r>
          </w:p>
        </w:tc>
        <w:tc>
          <w:tcPr>
            <w:tcW w:w="429" w:type="dxa"/>
            <w:tcBorders>
              <w:bottom w:val="single" w:sz="4" w:space="0" w:color="auto"/>
            </w:tcBorders>
            <w:shd w:val="clear" w:color="auto" w:fill="auto"/>
            <w:vAlign w:val="center"/>
          </w:tcPr>
          <w:p w14:paraId="7214F3A4"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28D3CFFE"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0DF0F06"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1</w:t>
            </w:r>
          </w:p>
        </w:tc>
        <w:tc>
          <w:tcPr>
            <w:tcW w:w="429" w:type="dxa"/>
            <w:tcBorders>
              <w:bottom w:val="single" w:sz="4" w:space="0" w:color="auto"/>
            </w:tcBorders>
            <w:shd w:val="clear" w:color="auto" w:fill="auto"/>
            <w:vAlign w:val="center"/>
          </w:tcPr>
          <w:p w14:paraId="68504B85"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6B6E0E32"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78238F0B" w14:textId="77777777" w:rsidR="00913A0A" w:rsidRPr="006F7BC2"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07339502" w14:textId="77777777" w:rsidR="00913A0A" w:rsidRPr="006F7BC2"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60E81284"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P</w:t>
            </w:r>
          </w:p>
        </w:tc>
        <w:tc>
          <w:tcPr>
            <w:tcW w:w="514" w:type="dxa"/>
            <w:tcBorders>
              <w:bottom w:val="single" w:sz="4" w:space="0" w:color="auto"/>
            </w:tcBorders>
            <w:shd w:val="clear" w:color="auto" w:fill="auto"/>
            <w:vAlign w:val="center"/>
          </w:tcPr>
          <w:p w14:paraId="421B32E9" w14:textId="77777777" w:rsidR="00913A0A" w:rsidRPr="006F7BC2"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287CF022" w14:textId="77777777" w:rsidR="00913A0A" w:rsidRPr="006F7BC2" w:rsidRDefault="00913A0A" w:rsidP="004B3534">
            <w:pPr>
              <w:pStyle w:val="TableText"/>
              <w:widowControl w:val="0"/>
              <w:rPr>
                <w:rFonts w:ascii="Tahoma" w:hAnsi="Tahoma" w:cs="Tahoma"/>
                <w:sz w:val="13"/>
              </w:rPr>
            </w:pPr>
          </w:p>
        </w:tc>
        <w:tc>
          <w:tcPr>
            <w:tcW w:w="388" w:type="dxa"/>
            <w:tcBorders>
              <w:bottom w:val="single" w:sz="4" w:space="0" w:color="auto"/>
            </w:tcBorders>
          </w:tcPr>
          <w:p w14:paraId="5C1519DF" w14:textId="77777777" w:rsidR="00913A0A" w:rsidRPr="006F7BC2" w:rsidRDefault="00913A0A" w:rsidP="004B3534">
            <w:pPr>
              <w:pStyle w:val="TableText"/>
              <w:widowControl w:val="0"/>
              <w:rPr>
                <w:rFonts w:ascii="Tahoma" w:hAnsi="Tahoma" w:cs="Tahoma"/>
                <w:sz w:val="13"/>
              </w:rPr>
            </w:pPr>
          </w:p>
        </w:tc>
      </w:tr>
      <w:tr w:rsidR="008A0F85" w:rsidRPr="006F7BC2" w14:paraId="6D867C9B" w14:textId="77777777" w:rsidTr="00A23AAE">
        <w:trPr>
          <w:cantSplit/>
          <w:trHeight w:val="287"/>
        </w:trPr>
        <w:tc>
          <w:tcPr>
            <w:tcW w:w="2371" w:type="dxa"/>
            <w:tcBorders>
              <w:bottom w:val="single" w:sz="4" w:space="0" w:color="auto"/>
            </w:tcBorders>
            <w:shd w:val="clear" w:color="auto" w:fill="FABF8F"/>
            <w:vAlign w:val="center"/>
          </w:tcPr>
          <w:p w14:paraId="63B1A87B" w14:textId="77777777" w:rsidR="00913A0A" w:rsidRPr="006F7BC2" w:rsidRDefault="00913A0A" w:rsidP="00F70479">
            <w:pPr>
              <w:pStyle w:val="Heading2"/>
              <w:spacing w:beforeLines="20" w:before="48" w:afterLines="20" w:after="48"/>
              <w:ind w:left="0"/>
              <w:rPr>
                <w:rFonts w:ascii="Tahoma" w:hAnsi="Tahoma" w:cs="Tahoma"/>
                <w:b w:val="0"/>
                <w:sz w:val="14"/>
              </w:rPr>
            </w:pPr>
            <w:bookmarkStart w:id="23" w:name="_Toc336337850"/>
            <w:bookmarkStart w:id="24" w:name="_Toc374363803"/>
            <w:r w:rsidRPr="006F7BC2">
              <w:rPr>
                <w:rFonts w:ascii="Tahoma" w:hAnsi="Tahoma" w:cs="Tahoma"/>
                <w:b w:val="0"/>
                <w:sz w:val="14"/>
              </w:rPr>
              <w:t>Expression Encoder Pro 4</w:t>
            </w:r>
            <w:bookmarkEnd w:id="23"/>
            <w:bookmarkEnd w:id="24"/>
          </w:p>
        </w:tc>
        <w:tc>
          <w:tcPr>
            <w:tcW w:w="476" w:type="dxa"/>
            <w:tcBorders>
              <w:bottom w:val="single" w:sz="4" w:space="0" w:color="auto"/>
            </w:tcBorders>
            <w:shd w:val="clear" w:color="auto" w:fill="FABF8F"/>
            <w:vAlign w:val="center"/>
          </w:tcPr>
          <w:p w14:paraId="3199680D" w14:textId="77777777" w:rsidR="00913A0A" w:rsidRPr="006F7BC2" w:rsidRDefault="00A92E44" w:rsidP="00F9515B">
            <w:pPr>
              <w:pStyle w:val="TableText"/>
              <w:widowControl w:val="0"/>
              <w:rPr>
                <w:rStyle w:val="EndnoteReference"/>
                <w:rFonts w:cs="Tahoma"/>
                <w:b w:val="0"/>
                <w:color w:val="0000FF"/>
                <w:sz w:val="13"/>
                <w:szCs w:val="13"/>
                <w:u w:val="single"/>
              </w:rPr>
            </w:pPr>
            <w:hyperlink w:anchor="_12_Expression_Encoder" w:history="1">
              <w:r w:rsidR="00047FC0" w:rsidRPr="006F7BC2">
                <w:rPr>
                  <w:rStyle w:val="Hyperlink"/>
                  <w:b/>
                  <w:sz w:val="13"/>
                  <w:szCs w:val="13"/>
                </w:rPr>
                <w:t>1</w:t>
              </w:r>
            </w:hyperlink>
          </w:p>
        </w:tc>
        <w:tc>
          <w:tcPr>
            <w:tcW w:w="459" w:type="dxa"/>
            <w:tcBorders>
              <w:bottom w:val="single" w:sz="4" w:space="0" w:color="auto"/>
            </w:tcBorders>
            <w:shd w:val="clear" w:color="auto" w:fill="FABF8F"/>
            <w:vAlign w:val="center"/>
          </w:tcPr>
          <w:p w14:paraId="65398DBE" w14:textId="77777777" w:rsidR="00913A0A" w:rsidRPr="006F7BC2" w:rsidRDefault="00913A0A" w:rsidP="004000C7">
            <w:pPr>
              <w:pStyle w:val="TableText"/>
              <w:widowControl w:val="0"/>
              <w:rPr>
                <w:rFonts w:ascii="Tahoma" w:hAnsi="Tahoma" w:cs="Tahoma"/>
                <w:sz w:val="13"/>
              </w:rPr>
            </w:pPr>
            <w:r w:rsidRPr="006F7BC2">
              <w:rPr>
                <w:rFonts w:ascii="Tahoma" w:hAnsi="Tahoma" w:cs="Tahoma"/>
                <w:sz w:val="13"/>
              </w:rPr>
              <w:t>07/10</w:t>
            </w:r>
          </w:p>
        </w:tc>
        <w:tc>
          <w:tcPr>
            <w:tcW w:w="352" w:type="dxa"/>
            <w:tcBorders>
              <w:bottom w:val="single" w:sz="4" w:space="0" w:color="auto"/>
              <w:right w:val="single" w:sz="18" w:space="0" w:color="auto"/>
            </w:tcBorders>
            <w:shd w:val="clear" w:color="auto" w:fill="FABF8F"/>
            <w:vAlign w:val="center"/>
          </w:tcPr>
          <w:p w14:paraId="6BFF95C0" w14:textId="77777777" w:rsidR="00913A0A" w:rsidRPr="006F7BC2" w:rsidRDefault="00913A0A" w:rsidP="00F9515B">
            <w:pPr>
              <w:pStyle w:val="TableText"/>
              <w:widowControl w:val="0"/>
              <w:rPr>
                <w:rFonts w:ascii="Tahoma" w:hAnsi="Tahoma" w:cs="Tahoma"/>
                <w:sz w:val="13"/>
              </w:rPr>
            </w:pPr>
            <w:r w:rsidRPr="006F7BC2">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4720DDE3" w14:textId="77777777" w:rsidR="00913A0A" w:rsidRPr="006F7BC2" w:rsidRDefault="00913A0A" w:rsidP="00F9515B">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2ED201C" w14:textId="77777777" w:rsidR="00913A0A" w:rsidRPr="006F7BC2" w:rsidRDefault="00913A0A" w:rsidP="00F9515B">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DF5B96C" w14:textId="77777777" w:rsidR="00913A0A" w:rsidRPr="006F7BC2" w:rsidRDefault="00913A0A" w:rsidP="00F9515B">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6D7499E" w14:textId="77777777" w:rsidR="00913A0A" w:rsidRPr="006F7BC2" w:rsidRDefault="00913A0A" w:rsidP="00F9515B">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C2FDCBD" w14:textId="77777777" w:rsidR="00913A0A" w:rsidRPr="006F7BC2" w:rsidRDefault="00913A0A" w:rsidP="00F9515B">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2333E3D4" w14:textId="77777777" w:rsidR="00913A0A" w:rsidRPr="006F7BC2" w:rsidRDefault="00913A0A" w:rsidP="00F9515B">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8B7F317" w14:textId="77777777" w:rsidR="00913A0A" w:rsidRPr="006F7BC2" w:rsidRDefault="00913A0A" w:rsidP="00F9515B">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3F5803C" w14:textId="77777777" w:rsidR="00913A0A" w:rsidRPr="006F7BC2" w:rsidRDefault="00913A0A" w:rsidP="00F9515B">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C45778E" w14:textId="77777777" w:rsidR="00913A0A" w:rsidRPr="006F7BC2" w:rsidRDefault="00913A0A" w:rsidP="00F9515B">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00862CB" w14:textId="77777777" w:rsidR="00913A0A" w:rsidRPr="006F7BC2" w:rsidRDefault="00913A0A" w:rsidP="00F9515B">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0CC2E848" w14:textId="77777777" w:rsidR="00913A0A" w:rsidRPr="006F7BC2" w:rsidRDefault="00913A0A" w:rsidP="00F9515B">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2C55C03D" w14:textId="77777777" w:rsidR="00913A0A" w:rsidRPr="006F7BC2" w:rsidRDefault="00913A0A" w:rsidP="00F9515B">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70BCB2D5" w14:textId="77777777" w:rsidR="00913A0A" w:rsidRPr="006F7BC2" w:rsidRDefault="00913A0A" w:rsidP="00F9515B">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12258AF2" w14:textId="77777777" w:rsidR="00913A0A" w:rsidRPr="006F7BC2"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4550193D" w14:textId="77777777" w:rsidR="00913A0A" w:rsidRPr="006F7BC2" w:rsidRDefault="00913A0A" w:rsidP="00F9515B">
            <w:pPr>
              <w:pStyle w:val="TableText"/>
              <w:widowControl w:val="0"/>
              <w:rPr>
                <w:rFonts w:ascii="Tahoma" w:hAnsi="Tahoma" w:cs="Tahoma"/>
                <w:sz w:val="13"/>
              </w:rPr>
            </w:pPr>
          </w:p>
        </w:tc>
        <w:tc>
          <w:tcPr>
            <w:tcW w:w="388" w:type="dxa"/>
            <w:tcBorders>
              <w:bottom w:val="single" w:sz="4" w:space="0" w:color="auto"/>
            </w:tcBorders>
            <w:shd w:val="clear" w:color="auto" w:fill="FABF8F"/>
          </w:tcPr>
          <w:p w14:paraId="2CE52343" w14:textId="77777777" w:rsidR="00913A0A" w:rsidRPr="006F7BC2" w:rsidRDefault="00913A0A" w:rsidP="00F9515B">
            <w:pPr>
              <w:pStyle w:val="TableText"/>
              <w:widowControl w:val="0"/>
              <w:rPr>
                <w:rFonts w:ascii="Tahoma" w:hAnsi="Tahoma" w:cs="Tahoma"/>
                <w:sz w:val="13"/>
              </w:rPr>
            </w:pPr>
          </w:p>
        </w:tc>
      </w:tr>
      <w:tr w:rsidR="00913A0A" w:rsidRPr="006F7BC2" w14:paraId="1E8816A5" w14:textId="77777777" w:rsidTr="00A23AAE">
        <w:trPr>
          <w:cantSplit/>
          <w:trHeight w:val="287"/>
        </w:trPr>
        <w:tc>
          <w:tcPr>
            <w:tcW w:w="2371" w:type="dxa"/>
            <w:tcBorders>
              <w:bottom w:val="single" w:sz="4" w:space="0" w:color="auto"/>
            </w:tcBorders>
            <w:shd w:val="clear" w:color="auto" w:fill="auto"/>
            <w:vAlign w:val="center"/>
          </w:tcPr>
          <w:p w14:paraId="5B673A25" w14:textId="77777777" w:rsidR="00913A0A" w:rsidRPr="006F7BC2" w:rsidRDefault="00913A0A" w:rsidP="00F70479">
            <w:pPr>
              <w:pStyle w:val="Heading2"/>
              <w:spacing w:beforeLines="20" w:before="48" w:afterLines="20" w:after="48"/>
              <w:ind w:left="0"/>
              <w:rPr>
                <w:rFonts w:ascii="Tahoma" w:hAnsi="Tahoma" w:cs="Tahoma"/>
                <w:b w:val="0"/>
                <w:sz w:val="14"/>
              </w:rPr>
            </w:pPr>
            <w:bookmarkStart w:id="25" w:name="_Toc336337853"/>
            <w:bookmarkStart w:id="26" w:name="_Toc374363804"/>
            <w:r w:rsidRPr="006F7BC2">
              <w:rPr>
                <w:rFonts w:ascii="Tahoma" w:hAnsi="Tahoma" w:cs="Tahoma"/>
                <w:b w:val="0"/>
                <w:sz w:val="14"/>
              </w:rPr>
              <w:t>InfoPath</w:t>
            </w:r>
            <w:r w:rsidRPr="00805FA9">
              <w:rPr>
                <w:rFonts w:ascii="Tahoma" w:hAnsi="Tahoma" w:cs="Tahoma"/>
                <w:b w:val="0"/>
                <w:sz w:val="14"/>
                <w:vertAlign w:val="superscript"/>
              </w:rPr>
              <w:t>®</w:t>
            </w:r>
            <w:r w:rsidRPr="006F7BC2">
              <w:rPr>
                <w:rFonts w:ascii="Tahoma" w:hAnsi="Tahoma" w:cs="Tahoma"/>
                <w:b w:val="0"/>
                <w:sz w:val="14"/>
              </w:rPr>
              <w:t xml:space="preserve"> </w:t>
            </w:r>
            <w:bookmarkEnd w:id="25"/>
            <w:r w:rsidRPr="006F7BC2">
              <w:rPr>
                <w:rFonts w:ascii="Tahoma" w:hAnsi="Tahoma" w:cs="Tahoma"/>
                <w:b w:val="0"/>
                <w:sz w:val="14"/>
              </w:rPr>
              <w:t>2013</w:t>
            </w:r>
            <w:bookmarkEnd w:id="26"/>
          </w:p>
        </w:tc>
        <w:tc>
          <w:tcPr>
            <w:tcW w:w="476" w:type="dxa"/>
            <w:tcBorders>
              <w:bottom w:val="single" w:sz="4" w:space="0" w:color="auto"/>
            </w:tcBorders>
            <w:shd w:val="clear" w:color="auto" w:fill="auto"/>
            <w:vAlign w:val="center"/>
          </w:tcPr>
          <w:p w14:paraId="222E96C1" w14:textId="77777777" w:rsidR="00913A0A" w:rsidRPr="006F7BC2" w:rsidRDefault="00913A0A">
            <w:pPr>
              <w:pStyle w:val="TableText"/>
              <w:widowControl w:val="0"/>
              <w:rPr>
                <w:rStyle w:val="EndnoteReference"/>
                <w:rFonts w:cs="Tahoma"/>
                <w:b w:val="0"/>
                <w:color w:val="0000FF"/>
                <w:sz w:val="13"/>
                <w:szCs w:val="13"/>
                <w:u w:val="single"/>
              </w:rPr>
            </w:pPr>
          </w:p>
        </w:tc>
        <w:tc>
          <w:tcPr>
            <w:tcW w:w="459" w:type="dxa"/>
            <w:tcBorders>
              <w:bottom w:val="single" w:sz="4" w:space="0" w:color="auto"/>
            </w:tcBorders>
            <w:shd w:val="clear" w:color="auto" w:fill="auto"/>
            <w:vAlign w:val="center"/>
          </w:tcPr>
          <w:p w14:paraId="705A2082" w14:textId="77777777" w:rsidR="00913A0A" w:rsidRPr="006F7BC2" w:rsidRDefault="00913A0A" w:rsidP="004000C7">
            <w:pPr>
              <w:pStyle w:val="TableText"/>
              <w:widowControl w:val="0"/>
              <w:rPr>
                <w:rFonts w:ascii="Tahoma" w:hAnsi="Tahoma" w:cs="Tahoma"/>
                <w:sz w:val="13"/>
              </w:rPr>
            </w:pPr>
            <w:r w:rsidRPr="006F7BC2">
              <w:rPr>
                <w:rFonts w:ascii="Tahoma" w:hAnsi="Tahoma" w:cs="Tahoma"/>
                <w:sz w:val="13"/>
              </w:rPr>
              <w:t>04/10</w:t>
            </w:r>
          </w:p>
        </w:tc>
        <w:tc>
          <w:tcPr>
            <w:tcW w:w="352" w:type="dxa"/>
            <w:tcBorders>
              <w:bottom w:val="single" w:sz="4" w:space="0" w:color="auto"/>
              <w:right w:val="single" w:sz="18" w:space="0" w:color="auto"/>
            </w:tcBorders>
            <w:shd w:val="clear" w:color="auto" w:fill="auto"/>
            <w:vAlign w:val="center"/>
          </w:tcPr>
          <w:p w14:paraId="4C9E167C"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67D1653E"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1</w:t>
            </w:r>
          </w:p>
        </w:tc>
        <w:tc>
          <w:tcPr>
            <w:tcW w:w="429" w:type="dxa"/>
            <w:tcBorders>
              <w:bottom w:val="single" w:sz="4" w:space="0" w:color="auto"/>
            </w:tcBorders>
            <w:shd w:val="clear" w:color="auto" w:fill="auto"/>
            <w:vAlign w:val="center"/>
          </w:tcPr>
          <w:p w14:paraId="6725DF53"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3</w:t>
            </w:r>
          </w:p>
        </w:tc>
        <w:tc>
          <w:tcPr>
            <w:tcW w:w="429" w:type="dxa"/>
            <w:tcBorders>
              <w:bottom w:val="single" w:sz="4" w:space="0" w:color="auto"/>
            </w:tcBorders>
            <w:shd w:val="clear" w:color="auto" w:fill="auto"/>
            <w:vAlign w:val="center"/>
          </w:tcPr>
          <w:p w14:paraId="32F57142"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2</w:t>
            </w:r>
          </w:p>
        </w:tc>
        <w:tc>
          <w:tcPr>
            <w:tcW w:w="429" w:type="dxa"/>
            <w:tcBorders>
              <w:bottom w:val="single" w:sz="4" w:space="0" w:color="auto"/>
            </w:tcBorders>
            <w:shd w:val="clear" w:color="auto" w:fill="auto"/>
            <w:vAlign w:val="center"/>
          </w:tcPr>
          <w:p w14:paraId="0D06BF5B"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2</w:t>
            </w:r>
          </w:p>
        </w:tc>
        <w:tc>
          <w:tcPr>
            <w:tcW w:w="429" w:type="dxa"/>
            <w:tcBorders>
              <w:bottom w:val="single" w:sz="4" w:space="0" w:color="auto"/>
            </w:tcBorders>
            <w:shd w:val="clear" w:color="auto" w:fill="auto"/>
            <w:vAlign w:val="center"/>
          </w:tcPr>
          <w:p w14:paraId="56E7B962"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2</w:t>
            </w:r>
          </w:p>
        </w:tc>
        <w:tc>
          <w:tcPr>
            <w:tcW w:w="429" w:type="dxa"/>
            <w:tcBorders>
              <w:bottom w:val="single" w:sz="4" w:space="0" w:color="auto"/>
            </w:tcBorders>
            <w:shd w:val="clear" w:color="auto" w:fill="auto"/>
            <w:vAlign w:val="center"/>
          </w:tcPr>
          <w:p w14:paraId="12BFCEB4"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3698AA8"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2F942DE"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1</w:t>
            </w:r>
          </w:p>
        </w:tc>
        <w:tc>
          <w:tcPr>
            <w:tcW w:w="429" w:type="dxa"/>
            <w:tcBorders>
              <w:bottom w:val="single" w:sz="4" w:space="0" w:color="auto"/>
            </w:tcBorders>
            <w:shd w:val="clear" w:color="auto" w:fill="auto"/>
            <w:vAlign w:val="center"/>
          </w:tcPr>
          <w:p w14:paraId="0F8737D0"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174CF06"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0936F652" w14:textId="77777777" w:rsidR="00913A0A" w:rsidRPr="006F7BC2"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C9452CD" w14:textId="77777777" w:rsidR="00913A0A" w:rsidRPr="006F7BC2"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01393FFE"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P</w:t>
            </w:r>
          </w:p>
        </w:tc>
        <w:tc>
          <w:tcPr>
            <w:tcW w:w="514" w:type="dxa"/>
            <w:tcBorders>
              <w:bottom w:val="single" w:sz="4" w:space="0" w:color="auto"/>
            </w:tcBorders>
            <w:shd w:val="clear" w:color="auto" w:fill="auto"/>
            <w:vAlign w:val="center"/>
          </w:tcPr>
          <w:p w14:paraId="0C58AB9F" w14:textId="77777777" w:rsidR="00913A0A" w:rsidRPr="006F7BC2"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40BCBD04" w14:textId="77777777" w:rsidR="00913A0A" w:rsidRPr="006F7BC2" w:rsidRDefault="00913A0A" w:rsidP="004B3534">
            <w:pPr>
              <w:pStyle w:val="TableText"/>
              <w:widowControl w:val="0"/>
              <w:rPr>
                <w:rFonts w:ascii="Tahoma" w:hAnsi="Tahoma" w:cs="Tahoma"/>
                <w:sz w:val="13"/>
              </w:rPr>
            </w:pPr>
          </w:p>
        </w:tc>
        <w:tc>
          <w:tcPr>
            <w:tcW w:w="388" w:type="dxa"/>
            <w:tcBorders>
              <w:bottom w:val="single" w:sz="4" w:space="0" w:color="auto"/>
            </w:tcBorders>
          </w:tcPr>
          <w:p w14:paraId="23AC2805" w14:textId="77777777" w:rsidR="00913A0A" w:rsidRPr="006F7BC2" w:rsidRDefault="00913A0A" w:rsidP="004B3534">
            <w:pPr>
              <w:pStyle w:val="TableText"/>
              <w:widowControl w:val="0"/>
              <w:rPr>
                <w:rFonts w:ascii="Tahoma" w:hAnsi="Tahoma" w:cs="Tahoma"/>
                <w:sz w:val="13"/>
              </w:rPr>
            </w:pPr>
          </w:p>
        </w:tc>
      </w:tr>
      <w:tr w:rsidR="008A0F85" w:rsidRPr="006F7BC2" w14:paraId="26461D6C" w14:textId="77777777" w:rsidTr="00A23AAE">
        <w:trPr>
          <w:cantSplit/>
          <w:trHeight w:val="287"/>
        </w:trPr>
        <w:tc>
          <w:tcPr>
            <w:tcW w:w="2371" w:type="dxa"/>
            <w:tcBorders>
              <w:bottom w:val="single" w:sz="4" w:space="0" w:color="auto"/>
            </w:tcBorders>
            <w:shd w:val="clear" w:color="auto" w:fill="FABF8F"/>
            <w:vAlign w:val="center"/>
          </w:tcPr>
          <w:p w14:paraId="65D96EB6" w14:textId="77777777" w:rsidR="00913A0A" w:rsidRPr="006F7BC2" w:rsidRDefault="00913A0A" w:rsidP="00F70479">
            <w:pPr>
              <w:pStyle w:val="Heading2"/>
              <w:spacing w:beforeLines="20" w:before="48" w:afterLines="20" w:after="48"/>
              <w:ind w:left="0"/>
              <w:rPr>
                <w:rFonts w:ascii="Tahoma" w:hAnsi="Tahoma" w:cs="Tahoma"/>
                <w:b w:val="0"/>
                <w:sz w:val="14"/>
              </w:rPr>
            </w:pPr>
            <w:bookmarkStart w:id="27" w:name="_Toc336337854"/>
            <w:bookmarkStart w:id="28" w:name="_Toc374363805"/>
            <w:r w:rsidRPr="006F7BC2">
              <w:rPr>
                <w:rFonts w:ascii="Tahoma" w:hAnsi="Tahoma" w:cs="Tahoma"/>
                <w:b w:val="0"/>
                <w:sz w:val="14"/>
              </w:rPr>
              <w:t xml:space="preserve">Lync </w:t>
            </w:r>
            <w:bookmarkEnd w:id="27"/>
            <w:r w:rsidRPr="006F7BC2">
              <w:rPr>
                <w:rFonts w:ascii="Tahoma" w:hAnsi="Tahoma" w:cs="Tahoma"/>
                <w:b w:val="0"/>
                <w:sz w:val="14"/>
              </w:rPr>
              <w:t>2013</w:t>
            </w:r>
            <w:bookmarkEnd w:id="28"/>
          </w:p>
        </w:tc>
        <w:tc>
          <w:tcPr>
            <w:tcW w:w="476" w:type="dxa"/>
            <w:tcBorders>
              <w:bottom w:val="single" w:sz="4" w:space="0" w:color="auto"/>
            </w:tcBorders>
            <w:shd w:val="clear" w:color="auto" w:fill="FABF8F"/>
            <w:vAlign w:val="center"/>
          </w:tcPr>
          <w:p w14:paraId="617933DA" w14:textId="77777777" w:rsidR="00913A0A" w:rsidRPr="006F7BC2" w:rsidRDefault="00913A0A">
            <w:pPr>
              <w:pStyle w:val="TableText"/>
              <w:widowControl w:val="0"/>
              <w:rPr>
                <w:rStyle w:val="EndnoteReference"/>
                <w:b w:val="0"/>
                <w:color w:val="0000FF"/>
                <w:sz w:val="13"/>
                <w:szCs w:val="13"/>
                <w:u w:val="single"/>
              </w:rPr>
            </w:pPr>
            <w:bookmarkStart w:id="29" w:name="_Hlt301882262"/>
            <w:bookmarkStart w:id="30" w:name="_Hlt336250688"/>
          </w:p>
        </w:tc>
        <w:bookmarkEnd w:id="29"/>
        <w:bookmarkEnd w:id="30"/>
        <w:tc>
          <w:tcPr>
            <w:tcW w:w="459" w:type="dxa"/>
            <w:tcBorders>
              <w:bottom w:val="single" w:sz="4" w:space="0" w:color="auto"/>
            </w:tcBorders>
            <w:shd w:val="clear" w:color="auto" w:fill="FABF8F"/>
            <w:vAlign w:val="center"/>
          </w:tcPr>
          <w:p w14:paraId="01C71614" w14:textId="77777777" w:rsidR="00913A0A" w:rsidRPr="006F7BC2" w:rsidRDefault="00913A0A" w:rsidP="004000C7">
            <w:pPr>
              <w:pStyle w:val="TableText"/>
              <w:widowControl w:val="0"/>
              <w:rPr>
                <w:rFonts w:ascii="Tahoma" w:hAnsi="Tahoma" w:cs="Tahoma"/>
                <w:sz w:val="13"/>
              </w:rPr>
            </w:pPr>
            <w:r w:rsidRPr="006F7BC2">
              <w:rPr>
                <w:rFonts w:ascii="Tahoma" w:hAnsi="Tahoma" w:cs="Tahoma"/>
                <w:sz w:val="13"/>
              </w:rPr>
              <w:t>10/12</w:t>
            </w:r>
          </w:p>
        </w:tc>
        <w:tc>
          <w:tcPr>
            <w:tcW w:w="352" w:type="dxa"/>
            <w:tcBorders>
              <w:bottom w:val="single" w:sz="4" w:space="0" w:color="auto"/>
              <w:right w:val="single" w:sz="18" w:space="0" w:color="auto"/>
            </w:tcBorders>
            <w:shd w:val="clear" w:color="auto" w:fill="FABF8F"/>
            <w:vAlign w:val="center"/>
          </w:tcPr>
          <w:p w14:paraId="4DA6B59C"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0F92124B"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1</w:t>
            </w:r>
          </w:p>
        </w:tc>
        <w:tc>
          <w:tcPr>
            <w:tcW w:w="429" w:type="dxa"/>
            <w:tcBorders>
              <w:bottom w:val="single" w:sz="4" w:space="0" w:color="auto"/>
            </w:tcBorders>
            <w:shd w:val="clear" w:color="auto" w:fill="FABF8F"/>
            <w:vAlign w:val="center"/>
          </w:tcPr>
          <w:p w14:paraId="71D491F2"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3</w:t>
            </w:r>
          </w:p>
        </w:tc>
        <w:tc>
          <w:tcPr>
            <w:tcW w:w="429" w:type="dxa"/>
            <w:tcBorders>
              <w:bottom w:val="single" w:sz="4" w:space="0" w:color="auto"/>
            </w:tcBorders>
            <w:shd w:val="clear" w:color="auto" w:fill="FABF8F"/>
            <w:vAlign w:val="center"/>
          </w:tcPr>
          <w:p w14:paraId="02EFF4CB"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2</w:t>
            </w:r>
          </w:p>
        </w:tc>
        <w:tc>
          <w:tcPr>
            <w:tcW w:w="429" w:type="dxa"/>
            <w:tcBorders>
              <w:bottom w:val="single" w:sz="4" w:space="0" w:color="auto"/>
            </w:tcBorders>
            <w:shd w:val="clear" w:color="auto" w:fill="FABF8F"/>
            <w:vAlign w:val="center"/>
          </w:tcPr>
          <w:p w14:paraId="4A8EB73C"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2</w:t>
            </w:r>
          </w:p>
        </w:tc>
        <w:tc>
          <w:tcPr>
            <w:tcW w:w="429" w:type="dxa"/>
            <w:tcBorders>
              <w:bottom w:val="single" w:sz="4" w:space="0" w:color="auto"/>
            </w:tcBorders>
            <w:shd w:val="clear" w:color="auto" w:fill="FABF8F"/>
            <w:vAlign w:val="center"/>
          </w:tcPr>
          <w:p w14:paraId="60184812"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2</w:t>
            </w:r>
          </w:p>
        </w:tc>
        <w:tc>
          <w:tcPr>
            <w:tcW w:w="429" w:type="dxa"/>
            <w:tcBorders>
              <w:bottom w:val="single" w:sz="4" w:space="0" w:color="auto"/>
            </w:tcBorders>
            <w:shd w:val="clear" w:color="auto" w:fill="FABF8F"/>
            <w:vAlign w:val="center"/>
          </w:tcPr>
          <w:p w14:paraId="1E91D221"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B36EB91"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4F800A0"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1</w:t>
            </w:r>
          </w:p>
        </w:tc>
        <w:tc>
          <w:tcPr>
            <w:tcW w:w="429" w:type="dxa"/>
            <w:tcBorders>
              <w:bottom w:val="single" w:sz="4" w:space="0" w:color="auto"/>
            </w:tcBorders>
            <w:shd w:val="clear" w:color="auto" w:fill="FABF8F"/>
            <w:vAlign w:val="center"/>
          </w:tcPr>
          <w:p w14:paraId="193CE9FF"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0E99661"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2C3AF0AA"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C2F7309"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735D12D5"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P</w:t>
            </w:r>
          </w:p>
        </w:tc>
        <w:tc>
          <w:tcPr>
            <w:tcW w:w="514" w:type="dxa"/>
            <w:tcBorders>
              <w:bottom w:val="single" w:sz="4" w:space="0" w:color="auto"/>
            </w:tcBorders>
            <w:shd w:val="clear" w:color="auto" w:fill="FABF8F"/>
            <w:vAlign w:val="center"/>
          </w:tcPr>
          <w:p w14:paraId="54A86B3D" w14:textId="77777777" w:rsidR="00913A0A" w:rsidRPr="006F7BC2" w:rsidRDefault="00913A0A" w:rsidP="00080B33">
            <w:pPr>
              <w:pStyle w:val="TableText"/>
              <w:widowControl w:val="0"/>
              <w:rPr>
                <w:rFonts w:ascii="Tahoma" w:hAnsi="Tahoma" w:cs="Tahoma"/>
                <w:sz w:val="13"/>
              </w:rPr>
            </w:pPr>
            <w:r w:rsidRPr="006F7BC2">
              <w:rPr>
                <w:rFonts w:ascii="Tahoma" w:hAnsi="Tahoma" w:cs="Tahoma"/>
                <w:sz w:val="13"/>
              </w:rPr>
              <w:t>A, ST</w:t>
            </w:r>
          </w:p>
        </w:tc>
        <w:tc>
          <w:tcPr>
            <w:tcW w:w="514" w:type="dxa"/>
            <w:tcBorders>
              <w:bottom w:val="single" w:sz="4" w:space="0" w:color="auto"/>
            </w:tcBorders>
            <w:shd w:val="clear" w:color="auto" w:fill="FABF8F"/>
            <w:vAlign w:val="center"/>
          </w:tcPr>
          <w:p w14:paraId="5C26F8B9" w14:textId="77777777" w:rsidR="00913A0A" w:rsidRPr="006F7BC2" w:rsidRDefault="00913A0A" w:rsidP="004B3534">
            <w:pPr>
              <w:pStyle w:val="TableText"/>
              <w:widowControl w:val="0"/>
              <w:rPr>
                <w:rFonts w:ascii="Tahoma" w:hAnsi="Tahoma" w:cs="Tahoma"/>
                <w:sz w:val="13"/>
              </w:rPr>
            </w:pPr>
          </w:p>
        </w:tc>
        <w:tc>
          <w:tcPr>
            <w:tcW w:w="388" w:type="dxa"/>
            <w:tcBorders>
              <w:bottom w:val="single" w:sz="4" w:space="0" w:color="auto"/>
            </w:tcBorders>
            <w:shd w:val="clear" w:color="auto" w:fill="FABF8F"/>
          </w:tcPr>
          <w:p w14:paraId="5E20AAD2"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A</w:t>
            </w:r>
          </w:p>
        </w:tc>
      </w:tr>
      <w:tr w:rsidR="00913A0A" w:rsidRPr="006F7BC2" w14:paraId="323685A0" w14:textId="77777777" w:rsidTr="00A23AAE">
        <w:trPr>
          <w:cantSplit/>
          <w:trHeight w:val="287"/>
        </w:trPr>
        <w:tc>
          <w:tcPr>
            <w:tcW w:w="2371" w:type="dxa"/>
            <w:tcBorders>
              <w:bottom w:val="single" w:sz="4" w:space="0" w:color="auto"/>
            </w:tcBorders>
            <w:shd w:val="clear" w:color="auto" w:fill="auto"/>
            <w:vAlign w:val="center"/>
          </w:tcPr>
          <w:p w14:paraId="6AE3779F" w14:textId="77777777" w:rsidR="00913A0A" w:rsidRPr="006F7BC2" w:rsidRDefault="00913A0A" w:rsidP="00F70479">
            <w:pPr>
              <w:pStyle w:val="Heading2"/>
              <w:spacing w:beforeLines="20" w:before="48" w:afterLines="20" w:after="48"/>
              <w:ind w:left="0"/>
              <w:rPr>
                <w:rFonts w:ascii="Tahoma" w:hAnsi="Tahoma" w:cs="Tahoma"/>
                <w:b w:val="0"/>
                <w:sz w:val="14"/>
              </w:rPr>
            </w:pPr>
            <w:bookmarkStart w:id="31" w:name="_Toc336337855"/>
            <w:bookmarkStart w:id="32" w:name="_Toc374363806"/>
            <w:r w:rsidRPr="006F7BC2">
              <w:rPr>
                <w:rFonts w:ascii="Tahoma" w:hAnsi="Tahoma" w:cs="Tahoma"/>
                <w:b w:val="0"/>
                <w:sz w:val="14"/>
              </w:rPr>
              <w:t>Lync per Mac 2011</w:t>
            </w:r>
            <w:bookmarkEnd w:id="31"/>
            <w:bookmarkEnd w:id="32"/>
          </w:p>
        </w:tc>
        <w:tc>
          <w:tcPr>
            <w:tcW w:w="476" w:type="dxa"/>
            <w:tcBorders>
              <w:bottom w:val="single" w:sz="4" w:space="0" w:color="auto"/>
            </w:tcBorders>
            <w:shd w:val="clear" w:color="auto" w:fill="auto"/>
            <w:vAlign w:val="center"/>
          </w:tcPr>
          <w:p w14:paraId="3371023A" w14:textId="77777777" w:rsidR="00913A0A" w:rsidRPr="006F7BC2" w:rsidRDefault="00A92E44" w:rsidP="009832D3">
            <w:pPr>
              <w:pStyle w:val="TableText"/>
              <w:widowControl w:val="0"/>
              <w:rPr>
                <w:rStyle w:val="EndnoteReference"/>
                <w:b w:val="0"/>
                <w:color w:val="0000FF"/>
                <w:sz w:val="13"/>
                <w:szCs w:val="13"/>
                <w:u w:val="single"/>
              </w:rPr>
            </w:pPr>
            <w:hyperlink w:anchor="_2_Lync_per" w:history="1">
              <w:r w:rsidR="00047FC0" w:rsidRPr="006F7BC2">
                <w:rPr>
                  <w:rStyle w:val="Hyperlink"/>
                  <w:b/>
                  <w:sz w:val="13"/>
                  <w:szCs w:val="13"/>
                </w:rPr>
                <w:t>2</w:t>
              </w:r>
            </w:hyperlink>
          </w:p>
        </w:tc>
        <w:tc>
          <w:tcPr>
            <w:tcW w:w="459" w:type="dxa"/>
            <w:tcBorders>
              <w:bottom w:val="single" w:sz="4" w:space="0" w:color="auto"/>
            </w:tcBorders>
            <w:shd w:val="clear" w:color="auto" w:fill="auto"/>
            <w:vAlign w:val="center"/>
          </w:tcPr>
          <w:p w14:paraId="116F4177" w14:textId="77777777" w:rsidR="00913A0A" w:rsidRPr="006F7BC2" w:rsidRDefault="00913A0A" w:rsidP="004000C7">
            <w:pPr>
              <w:pStyle w:val="TableText"/>
              <w:widowControl w:val="0"/>
              <w:rPr>
                <w:rFonts w:ascii="Tahoma" w:hAnsi="Tahoma" w:cs="Tahoma"/>
                <w:sz w:val="13"/>
              </w:rPr>
            </w:pPr>
            <w:r w:rsidRPr="006F7BC2">
              <w:rPr>
                <w:rFonts w:ascii="Tahoma" w:hAnsi="Tahoma" w:cs="Tahoma"/>
                <w:sz w:val="13"/>
              </w:rPr>
              <w:t>10/11</w:t>
            </w:r>
          </w:p>
        </w:tc>
        <w:tc>
          <w:tcPr>
            <w:tcW w:w="352" w:type="dxa"/>
            <w:tcBorders>
              <w:bottom w:val="single" w:sz="4" w:space="0" w:color="auto"/>
              <w:right w:val="single" w:sz="18" w:space="0" w:color="auto"/>
            </w:tcBorders>
            <w:shd w:val="clear" w:color="auto" w:fill="auto"/>
            <w:vAlign w:val="center"/>
          </w:tcPr>
          <w:p w14:paraId="742F3643" w14:textId="77777777" w:rsidR="00913A0A" w:rsidRPr="006F7BC2" w:rsidRDefault="00913A0A" w:rsidP="00703595">
            <w:pPr>
              <w:pStyle w:val="TableText"/>
              <w:widowControl w:val="0"/>
              <w:rPr>
                <w:rFonts w:ascii="Tahoma" w:hAnsi="Tahoma" w:cs="Tahoma"/>
                <w:sz w:val="13"/>
              </w:rPr>
            </w:pPr>
            <w:r w:rsidRPr="006F7BC2">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241A5D8" w14:textId="77777777" w:rsidR="00913A0A" w:rsidRPr="006F7BC2" w:rsidRDefault="00913A0A" w:rsidP="00703595">
            <w:pPr>
              <w:pStyle w:val="TableText"/>
              <w:widowControl w:val="0"/>
              <w:rPr>
                <w:rFonts w:ascii="Tahoma" w:hAnsi="Tahoma" w:cs="Tahoma"/>
                <w:sz w:val="13"/>
              </w:rPr>
            </w:pPr>
            <w:r w:rsidRPr="006F7BC2">
              <w:rPr>
                <w:rFonts w:ascii="Tahoma" w:hAnsi="Tahoma" w:cs="Tahoma"/>
                <w:sz w:val="13"/>
              </w:rPr>
              <w:t>1</w:t>
            </w:r>
          </w:p>
        </w:tc>
        <w:tc>
          <w:tcPr>
            <w:tcW w:w="429" w:type="dxa"/>
            <w:tcBorders>
              <w:bottom w:val="single" w:sz="4" w:space="0" w:color="auto"/>
            </w:tcBorders>
            <w:shd w:val="clear" w:color="auto" w:fill="auto"/>
            <w:vAlign w:val="center"/>
          </w:tcPr>
          <w:p w14:paraId="3B8432E6" w14:textId="77777777" w:rsidR="00913A0A" w:rsidRPr="006F7BC2" w:rsidRDefault="00913A0A" w:rsidP="00703595">
            <w:pPr>
              <w:pStyle w:val="TableText"/>
              <w:widowControl w:val="0"/>
              <w:rPr>
                <w:rFonts w:ascii="Tahoma" w:hAnsi="Tahoma" w:cs="Tahoma"/>
                <w:sz w:val="13"/>
              </w:rPr>
            </w:pPr>
            <w:r w:rsidRPr="006F7BC2">
              <w:rPr>
                <w:rFonts w:ascii="Tahoma" w:hAnsi="Tahoma" w:cs="Tahoma"/>
                <w:sz w:val="13"/>
              </w:rPr>
              <w:t>3</w:t>
            </w:r>
          </w:p>
        </w:tc>
        <w:tc>
          <w:tcPr>
            <w:tcW w:w="429" w:type="dxa"/>
            <w:tcBorders>
              <w:bottom w:val="single" w:sz="4" w:space="0" w:color="auto"/>
            </w:tcBorders>
            <w:shd w:val="clear" w:color="auto" w:fill="auto"/>
            <w:vAlign w:val="center"/>
          </w:tcPr>
          <w:p w14:paraId="59A17CD1" w14:textId="77777777" w:rsidR="00913A0A" w:rsidRPr="006F7BC2" w:rsidRDefault="00913A0A" w:rsidP="00703595">
            <w:pPr>
              <w:pStyle w:val="TableText"/>
              <w:widowControl w:val="0"/>
              <w:rPr>
                <w:rFonts w:ascii="Tahoma" w:hAnsi="Tahoma" w:cs="Tahoma"/>
                <w:sz w:val="13"/>
              </w:rPr>
            </w:pPr>
            <w:r w:rsidRPr="006F7BC2">
              <w:rPr>
                <w:rFonts w:ascii="Tahoma" w:hAnsi="Tahoma" w:cs="Tahoma"/>
                <w:sz w:val="13"/>
              </w:rPr>
              <w:t>2</w:t>
            </w:r>
          </w:p>
        </w:tc>
        <w:tc>
          <w:tcPr>
            <w:tcW w:w="429" w:type="dxa"/>
            <w:tcBorders>
              <w:bottom w:val="single" w:sz="4" w:space="0" w:color="auto"/>
            </w:tcBorders>
            <w:shd w:val="clear" w:color="auto" w:fill="auto"/>
            <w:vAlign w:val="center"/>
          </w:tcPr>
          <w:p w14:paraId="233E40E8" w14:textId="77777777" w:rsidR="00913A0A" w:rsidRPr="006F7BC2" w:rsidRDefault="00913A0A" w:rsidP="00703595">
            <w:pPr>
              <w:pStyle w:val="TableText"/>
              <w:widowControl w:val="0"/>
              <w:rPr>
                <w:rFonts w:ascii="Tahoma" w:hAnsi="Tahoma" w:cs="Tahoma"/>
                <w:sz w:val="13"/>
              </w:rPr>
            </w:pPr>
            <w:r w:rsidRPr="006F7BC2">
              <w:rPr>
                <w:rFonts w:ascii="Tahoma" w:hAnsi="Tahoma" w:cs="Tahoma"/>
                <w:sz w:val="13"/>
              </w:rPr>
              <w:t>2</w:t>
            </w:r>
          </w:p>
        </w:tc>
        <w:tc>
          <w:tcPr>
            <w:tcW w:w="429" w:type="dxa"/>
            <w:tcBorders>
              <w:bottom w:val="single" w:sz="4" w:space="0" w:color="auto"/>
            </w:tcBorders>
            <w:shd w:val="clear" w:color="auto" w:fill="auto"/>
            <w:vAlign w:val="center"/>
          </w:tcPr>
          <w:p w14:paraId="264CDC19" w14:textId="77777777" w:rsidR="00913A0A" w:rsidRPr="006F7BC2" w:rsidRDefault="00913A0A" w:rsidP="00703595">
            <w:pPr>
              <w:pStyle w:val="TableText"/>
              <w:widowControl w:val="0"/>
              <w:rPr>
                <w:rFonts w:ascii="Tahoma" w:hAnsi="Tahoma" w:cs="Tahoma"/>
                <w:sz w:val="13"/>
              </w:rPr>
            </w:pPr>
            <w:r w:rsidRPr="006F7BC2">
              <w:rPr>
                <w:rFonts w:ascii="Tahoma" w:hAnsi="Tahoma" w:cs="Tahoma"/>
                <w:sz w:val="13"/>
              </w:rPr>
              <w:t>2</w:t>
            </w:r>
          </w:p>
        </w:tc>
        <w:tc>
          <w:tcPr>
            <w:tcW w:w="429" w:type="dxa"/>
            <w:tcBorders>
              <w:bottom w:val="single" w:sz="4" w:space="0" w:color="auto"/>
            </w:tcBorders>
            <w:shd w:val="clear" w:color="auto" w:fill="auto"/>
            <w:vAlign w:val="center"/>
          </w:tcPr>
          <w:p w14:paraId="6DA4806C" w14:textId="77777777" w:rsidR="00913A0A" w:rsidRPr="006F7BC2" w:rsidRDefault="00913A0A" w:rsidP="00703595">
            <w:pPr>
              <w:pStyle w:val="TableText"/>
              <w:widowControl w:val="0"/>
              <w:rPr>
                <w:rFonts w:ascii="Tahoma" w:hAnsi="Tahoma" w:cs="Tahoma"/>
                <w:sz w:val="13"/>
              </w:rPr>
            </w:pPr>
            <w:r w:rsidRPr="006F7BC2">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ADFAB2A" w14:textId="77777777" w:rsidR="00913A0A" w:rsidRPr="006F7BC2" w:rsidRDefault="00913A0A" w:rsidP="00703595">
            <w:pPr>
              <w:pStyle w:val="TableText"/>
              <w:widowControl w:val="0"/>
              <w:rPr>
                <w:rFonts w:ascii="Tahoma" w:hAnsi="Tahoma" w:cs="Tahoma"/>
                <w:sz w:val="13"/>
              </w:rPr>
            </w:pPr>
            <w:r w:rsidRPr="006F7BC2">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1B654E1" w14:textId="77777777" w:rsidR="00913A0A" w:rsidRPr="006F7BC2" w:rsidRDefault="00913A0A" w:rsidP="00703595">
            <w:pPr>
              <w:pStyle w:val="TableText"/>
              <w:widowControl w:val="0"/>
              <w:rPr>
                <w:rFonts w:ascii="Tahoma" w:hAnsi="Tahoma" w:cs="Tahoma"/>
                <w:sz w:val="13"/>
              </w:rPr>
            </w:pPr>
            <w:r w:rsidRPr="006F7BC2">
              <w:rPr>
                <w:rFonts w:ascii="Tahoma" w:hAnsi="Tahoma" w:cs="Tahoma"/>
                <w:sz w:val="13"/>
              </w:rPr>
              <w:t>1</w:t>
            </w:r>
          </w:p>
        </w:tc>
        <w:tc>
          <w:tcPr>
            <w:tcW w:w="429" w:type="dxa"/>
            <w:tcBorders>
              <w:bottom w:val="single" w:sz="4" w:space="0" w:color="auto"/>
            </w:tcBorders>
            <w:shd w:val="clear" w:color="auto" w:fill="auto"/>
            <w:vAlign w:val="center"/>
          </w:tcPr>
          <w:p w14:paraId="5AE327C9" w14:textId="77777777" w:rsidR="00913A0A" w:rsidRPr="006F7BC2" w:rsidRDefault="00913A0A" w:rsidP="00703595">
            <w:pPr>
              <w:pStyle w:val="TableText"/>
              <w:widowControl w:val="0"/>
              <w:rPr>
                <w:rFonts w:ascii="Tahoma" w:hAnsi="Tahoma" w:cs="Tahoma"/>
                <w:sz w:val="13"/>
              </w:rPr>
            </w:pPr>
            <w:r w:rsidRPr="006F7BC2">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77A2103" w14:textId="77777777" w:rsidR="00913A0A" w:rsidRPr="006F7BC2" w:rsidRDefault="00913A0A" w:rsidP="00703595">
            <w:pPr>
              <w:pStyle w:val="TableText"/>
              <w:widowControl w:val="0"/>
              <w:rPr>
                <w:rFonts w:ascii="Tahoma" w:hAnsi="Tahoma" w:cs="Tahoma"/>
                <w:sz w:val="13"/>
              </w:rPr>
            </w:pPr>
            <w:r w:rsidRPr="006F7BC2">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03514583" w14:textId="77777777" w:rsidR="00913A0A" w:rsidRPr="006F7BC2" w:rsidRDefault="00913A0A" w:rsidP="00703595">
            <w:pPr>
              <w:pStyle w:val="TableText"/>
              <w:widowControl w:val="0"/>
              <w:rPr>
                <w:rFonts w:ascii="Tahoma" w:hAnsi="Tahoma" w:cs="Tahoma"/>
                <w:sz w:val="13"/>
              </w:rPr>
            </w:pPr>
            <w:r w:rsidRPr="006F7BC2">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FE468C3" w14:textId="77777777" w:rsidR="00913A0A" w:rsidRPr="006F7BC2" w:rsidRDefault="00913A0A" w:rsidP="00703595">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5893E731" w14:textId="77777777" w:rsidR="00913A0A" w:rsidRPr="006F7BC2" w:rsidRDefault="00913A0A" w:rsidP="00703595">
            <w:pPr>
              <w:pStyle w:val="TableText"/>
              <w:widowControl w:val="0"/>
              <w:rPr>
                <w:rFonts w:ascii="Tahoma" w:hAnsi="Tahoma" w:cs="Tahoma"/>
                <w:sz w:val="13"/>
              </w:rPr>
            </w:pPr>
            <w:r w:rsidRPr="006F7BC2">
              <w:rPr>
                <w:rFonts w:ascii="Tahoma" w:hAnsi="Tahoma" w:cs="Tahoma"/>
                <w:sz w:val="13"/>
              </w:rPr>
              <w:t>P</w:t>
            </w:r>
          </w:p>
        </w:tc>
        <w:tc>
          <w:tcPr>
            <w:tcW w:w="514" w:type="dxa"/>
            <w:tcBorders>
              <w:bottom w:val="single" w:sz="4" w:space="0" w:color="auto"/>
            </w:tcBorders>
            <w:shd w:val="clear" w:color="auto" w:fill="auto"/>
            <w:vAlign w:val="center"/>
          </w:tcPr>
          <w:p w14:paraId="3D19384A" w14:textId="77777777" w:rsidR="00913A0A" w:rsidRPr="006F7BC2"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0B914188" w14:textId="77777777" w:rsidR="00913A0A" w:rsidRPr="006F7BC2" w:rsidRDefault="00913A0A" w:rsidP="00703595">
            <w:pPr>
              <w:pStyle w:val="TableText"/>
              <w:widowControl w:val="0"/>
              <w:rPr>
                <w:rFonts w:ascii="Tahoma" w:hAnsi="Tahoma" w:cs="Tahoma"/>
                <w:sz w:val="13"/>
              </w:rPr>
            </w:pPr>
          </w:p>
        </w:tc>
        <w:tc>
          <w:tcPr>
            <w:tcW w:w="388" w:type="dxa"/>
            <w:tcBorders>
              <w:bottom w:val="single" w:sz="4" w:space="0" w:color="auto"/>
            </w:tcBorders>
          </w:tcPr>
          <w:p w14:paraId="5E8BBF4B" w14:textId="77777777" w:rsidR="00913A0A" w:rsidRPr="006F7BC2" w:rsidRDefault="00913A0A" w:rsidP="00703595">
            <w:pPr>
              <w:pStyle w:val="TableText"/>
              <w:widowControl w:val="0"/>
              <w:rPr>
                <w:rFonts w:ascii="Tahoma" w:hAnsi="Tahoma" w:cs="Tahoma"/>
                <w:sz w:val="13"/>
              </w:rPr>
            </w:pPr>
          </w:p>
        </w:tc>
      </w:tr>
      <w:tr w:rsidR="008A0F85" w:rsidRPr="006F7BC2" w14:paraId="48271260" w14:textId="77777777" w:rsidTr="00A23AAE">
        <w:trPr>
          <w:cantSplit/>
          <w:trHeight w:val="287"/>
        </w:trPr>
        <w:tc>
          <w:tcPr>
            <w:tcW w:w="2371" w:type="dxa"/>
            <w:tcBorders>
              <w:bottom w:val="single" w:sz="4" w:space="0" w:color="auto"/>
            </w:tcBorders>
            <w:shd w:val="clear" w:color="auto" w:fill="FABF8F"/>
            <w:vAlign w:val="center"/>
          </w:tcPr>
          <w:p w14:paraId="70B11BBF" w14:textId="77777777" w:rsidR="00913A0A" w:rsidRPr="006F7BC2" w:rsidRDefault="00913A0A" w:rsidP="00F70479">
            <w:pPr>
              <w:pStyle w:val="Heading2"/>
              <w:spacing w:beforeLines="20" w:before="48" w:afterLines="20" w:after="48"/>
              <w:ind w:left="0"/>
              <w:rPr>
                <w:rFonts w:ascii="Tahoma" w:hAnsi="Tahoma" w:cs="Tahoma"/>
                <w:b w:val="0"/>
                <w:sz w:val="14"/>
              </w:rPr>
            </w:pPr>
            <w:bookmarkStart w:id="33" w:name="_Toc235859737"/>
            <w:bookmarkStart w:id="34" w:name="_Toc336337856"/>
            <w:bookmarkStart w:id="35" w:name="_Toc374363807"/>
            <w:r w:rsidRPr="006F7BC2">
              <w:rPr>
                <w:rFonts w:ascii="Tahoma" w:hAnsi="Tahoma" w:cs="Tahoma"/>
                <w:b w:val="0"/>
                <w:sz w:val="14"/>
              </w:rPr>
              <w:t>MapPoint</w:t>
            </w:r>
            <w:r w:rsidRPr="00805FA9">
              <w:rPr>
                <w:rFonts w:ascii="Tahoma" w:hAnsi="Tahoma" w:cs="Tahoma"/>
                <w:b w:val="0"/>
                <w:sz w:val="14"/>
                <w:vertAlign w:val="superscript"/>
              </w:rPr>
              <w:t>®</w:t>
            </w:r>
            <w:r w:rsidRPr="006F7BC2">
              <w:rPr>
                <w:rFonts w:ascii="Tahoma" w:hAnsi="Tahoma" w:cs="Tahoma"/>
                <w:b w:val="0"/>
                <w:sz w:val="14"/>
              </w:rPr>
              <w:t xml:space="preserve"> Fleet Edition </w:t>
            </w:r>
            <w:bookmarkEnd w:id="33"/>
            <w:r w:rsidRPr="006F7BC2">
              <w:rPr>
                <w:rFonts w:ascii="Tahoma" w:hAnsi="Tahoma" w:cs="Tahoma"/>
                <w:b w:val="0"/>
                <w:sz w:val="14"/>
              </w:rPr>
              <w:t>2013</w:t>
            </w:r>
            <w:bookmarkEnd w:id="34"/>
            <w:bookmarkEnd w:id="35"/>
          </w:p>
        </w:tc>
        <w:tc>
          <w:tcPr>
            <w:tcW w:w="476" w:type="dxa"/>
            <w:tcBorders>
              <w:bottom w:val="single" w:sz="4" w:space="0" w:color="auto"/>
            </w:tcBorders>
            <w:shd w:val="clear" w:color="auto" w:fill="FABF8F"/>
            <w:vAlign w:val="center"/>
          </w:tcPr>
          <w:p w14:paraId="5582594F" w14:textId="77777777" w:rsidR="00913A0A" w:rsidRPr="006F7BC2" w:rsidRDefault="00913A0A">
            <w:pPr>
              <w:pStyle w:val="TableText"/>
              <w:widowControl w:val="0"/>
              <w:rPr>
                <w:rStyle w:val="EndnoteReference"/>
                <w:b w:val="0"/>
                <w:color w:val="0000FF"/>
                <w:sz w:val="13"/>
                <w:szCs w:val="13"/>
                <w:u w:val="single"/>
              </w:rPr>
            </w:pPr>
          </w:p>
        </w:tc>
        <w:tc>
          <w:tcPr>
            <w:tcW w:w="459" w:type="dxa"/>
            <w:tcBorders>
              <w:bottom w:val="single" w:sz="4" w:space="0" w:color="auto"/>
            </w:tcBorders>
            <w:shd w:val="clear" w:color="auto" w:fill="FABF8F"/>
            <w:vAlign w:val="center"/>
          </w:tcPr>
          <w:p w14:paraId="04A90D56" w14:textId="77777777" w:rsidR="00913A0A" w:rsidRPr="006F7BC2" w:rsidRDefault="00913A0A" w:rsidP="004000C7">
            <w:pPr>
              <w:pStyle w:val="TableText"/>
              <w:widowControl w:val="0"/>
              <w:rPr>
                <w:rFonts w:ascii="Tahoma" w:hAnsi="Tahoma" w:cs="Tahoma"/>
                <w:sz w:val="13"/>
              </w:rPr>
            </w:pPr>
            <w:r w:rsidRPr="006F7BC2">
              <w:rPr>
                <w:rFonts w:ascii="Tahoma" w:hAnsi="Tahoma" w:cs="Tahoma"/>
                <w:sz w:val="13"/>
              </w:rPr>
              <w:t>03/11</w:t>
            </w:r>
          </w:p>
        </w:tc>
        <w:tc>
          <w:tcPr>
            <w:tcW w:w="352" w:type="dxa"/>
            <w:tcBorders>
              <w:bottom w:val="single" w:sz="4" w:space="0" w:color="auto"/>
              <w:right w:val="single" w:sz="18" w:space="0" w:color="auto"/>
            </w:tcBorders>
            <w:shd w:val="clear" w:color="auto" w:fill="FABF8F"/>
            <w:vAlign w:val="center"/>
          </w:tcPr>
          <w:p w14:paraId="6471435A"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6831CCDA"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4</w:t>
            </w:r>
          </w:p>
        </w:tc>
        <w:tc>
          <w:tcPr>
            <w:tcW w:w="429" w:type="dxa"/>
            <w:tcBorders>
              <w:bottom w:val="single" w:sz="4" w:space="0" w:color="auto"/>
            </w:tcBorders>
            <w:shd w:val="clear" w:color="auto" w:fill="FABF8F"/>
            <w:vAlign w:val="center"/>
          </w:tcPr>
          <w:p w14:paraId="598CBC62"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10</w:t>
            </w:r>
          </w:p>
        </w:tc>
        <w:tc>
          <w:tcPr>
            <w:tcW w:w="429" w:type="dxa"/>
            <w:tcBorders>
              <w:bottom w:val="single" w:sz="4" w:space="0" w:color="auto"/>
            </w:tcBorders>
            <w:shd w:val="clear" w:color="auto" w:fill="FABF8F"/>
            <w:vAlign w:val="center"/>
          </w:tcPr>
          <w:p w14:paraId="0723D8BE"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8</w:t>
            </w:r>
          </w:p>
        </w:tc>
        <w:tc>
          <w:tcPr>
            <w:tcW w:w="429" w:type="dxa"/>
            <w:tcBorders>
              <w:bottom w:val="single" w:sz="4" w:space="0" w:color="auto"/>
            </w:tcBorders>
            <w:shd w:val="clear" w:color="auto" w:fill="FABF8F"/>
            <w:vAlign w:val="center"/>
          </w:tcPr>
          <w:p w14:paraId="053E9C09"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6</w:t>
            </w:r>
          </w:p>
        </w:tc>
        <w:tc>
          <w:tcPr>
            <w:tcW w:w="429" w:type="dxa"/>
            <w:tcBorders>
              <w:bottom w:val="single" w:sz="4" w:space="0" w:color="auto"/>
            </w:tcBorders>
            <w:shd w:val="clear" w:color="auto" w:fill="FABF8F"/>
            <w:vAlign w:val="center"/>
          </w:tcPr>
          <w:p w14:paraId="4DF4C2C9"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6</w:t>
            </w:r>
          </w:p>
        </w:tc>
        <w:tc>
          <w:tcPr>
            <w:tcW w:w="429" w:type="dxa"/>
            <w:tcBorders>
              <w:bottom w:val="single" w:sz="4" w:space="0" w:color="auto"/>
            </w:tcBorders>
            <w:shd w:val="clear" w:color="auto" w:fill="FABF8F"/>
            <w:vAlign w:val="center"/>
          </w:tcPr>
          <w:p w14:paraId="41E177BB"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01BB0B31"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7FA90A7F"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4</w:t>
            </w:r>
          </w:p>
        </w:tc>
        <w:tc>
          <w:tcPr>
            <w:tcW w:w="429" w:type="dxa"/>
            <w:tcBorders>
              <w:bottom w:val="single" w:sz="4" w:space="0" w:color="auto"/>
            </w:tcBorders>
            <w:shd w:val="clear" w:color="auto" w:fill="FABF8F"/>
            <w:vAlign w:val="center"/>
          </w:tcPr>
          <w:p w14:paraId="1304B715"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8</w:t>
            </w:r>
          </w:p>
        </w:tc>
        <w:tc>
          <w:tcPr>
            <w:tcW w:w="429" w:type="dxa"/>
            <w:tcBorders>
              <w:bottom w:val="single" w:sz="4" w:space="0" w:color="auto"/>
              <w:right w:val="single" w:sz="18" w:space="0" w:color="auto"/>
            </w:tcBorders>
            <w:shd w:val="clear" w:color="auto" w:fill="FABF8F"/>
            <w:vAlign w:val="center"/>
          </w:tcPr>
          <w:p w14:paraId="36F05E4C"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4</w:t>
            </w:r>
          </w:p>
        </w:tc>
        <w:tc>
          <w:tcPr>
            <w:tcW w:w="429" w:type="dxa"/>
            <w:tcBorders>
              <w:left w:val="single" w:sz="18" w:space="0" w:color="auto"/>
              <w:bottom w:val="single" w:sz="4" w:space="0" w:color="auto"/>
            </w:tcBorders>
            <w:shd w:val="clear" w:color="auto" w:fill="FABF8F"/>
            <w:vAlign w:val="center"/>
          </w:tcPr>
          <w:p w14:paraId="3E5E4FE4" w14:textId="77777777" w:rsidR="00913A0A" w:rsidRPr="006F7BC2"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32BC634"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015F93B5"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P</w:t>
            </w:r>
          </w:p>
        </w:tc>
        <w:tc>
          <w:tcPr>
            <w:tcW w:w="514" w:type="dxa"/>
            <w:tcBorders>
              <w:bottom w:val="single" w:sz="4" w:space="0" w:color="auto"/>
            </w:tcBorders>
            <w:shd w:val="clear" w:color="auto" w:fill="FABF8F"/>
            <w:vAlign w:val="center"/>
          </w:tcPr>
          <w:p w14:paraId="4AB23FED" w14:textId="77777777" w:rsidR="00913A0A" w:rsidRPr="006F7BC2"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334B3147" w14:textId="77777777" w:rsidR="00913A0A" w:rsidRPr="006F7BC2" w:rsidRDefault="00913A0A" w:rsidP="004B3534">
            <w:pPr>
              <w:pStyle w:val="TableText"/>
              <w:widowControl w:val="0"/>
              <w:rPr>
                <w:rFonts w:ascii="Tahoma" w:hAnsi="Tahoma" w:cs="Tahoma"/>
                <w:sz w:val="13"/>
              </w:rPr>
            </w:pPr>
          </w:p>
        </w:tc>
        <w:tc>
          <w:tcPr>
            <w:tcW w:w="388" w:type="dxa"/>
            <w:tcBorders>
              <w:bottom w:val="single" w:sz="4" w:space="0" w:color="auto"/>
            </w:tcBorders>
            <w:shd w:val="clear" w:color="auto" w:fill="FABF8F"/>
          </w:tcPr>
          <w:p w14:paraId="66AE4F5A"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A</w:t>
            </w:r>
          </w:p>
        </w:tc>
      </w:tr>
      <w:tr w:rsidR="00913A0A" w:rsidRPr="006F7BC2" w14:paraId="21063320" w14:textId="77777777" w:rsidTr="00A23AAE">
        <w:trPr>
          <w:cantSplit/>
          <w:trHeight w:val="323"/>
        </w:trPr>
        <w:tc>
          <w:tcPr>
            <w:tcW w:w="2371" w:type="dxa"/>
            <w:tcBorders>
              <w:bottom w:val="single" w:sz="4" w:space="0" w:color="auto"/>
            </w:tcBorders>
            <w:shd w:val="clear" w:color="auto" w:fill="auto"/>
            <w:vAlign w:val="center"/>
          </w:tcPr>
          <w:p w14:paraId="1DF8CF2F" w14:textId="77777777" w:rsidR="00913A0A" w:rsidRPr="006F7BC2" w:rsidRDefault="00913A0A" w:rsidP="00F70479">
            <w:pPr>
              <w:pStyle w:val="Heading2"/>
              <w:spacing w:beforeLines="20" w:before="48" w:afterLines="20" w:after="48"/>
              <w:ind w:left="0"/>
              <w:rPr>
                <w:rFonts w:ascii="Tahoma" w:hAnsi="Tahoma" w:cs="Tahoma"/>
                <w:b w:val="0"/>
                <w:sz w:val="14"/>
              </w:rPr>
            </w:pPr>
            <w:bookmarkStart w:id="36" w:name="_Toc235859738"/>
            <w:bookmarkStart w:id="37" w:name="_Toc336337857"/>
            <w:bookmarkStart w:id="38" w:name="_Toc374363808"/>
            <w:r w:rsidRPr="006F7BC2">
              <w:rPr>
                <w:rFonts w:ascii="Tahoma" w:hAnsi="Tahoma" w:cs="Tahoma"/>
                <w:b w:val="0"/>
                <w:sz w:val="14"/>
              </w:rPr>
              <w:t>MapPoint</w:t>
            </w:r>
            <w:r w:rsidRPr="00805FA9">
              <w:rPr>
                <w:rFonts w:ascii="Tahoma" w:hAnsi="Tahoma" w:cs="Tahoma"/>
                <w:b w:val="0"/>
                <w:sz w:val="14"/>
                <w:vertAlign w:val="superscript"/>
              </w:rPr>
              <w:t>®</w:t>
            </w:r>
            <w:r w:rsidRPr="006F7BC2">
              <w:rPr>
                <w:rFonts w:ascii="Tahoma" w:hAnsi="Tahoma" w:cs="Tahoma"/>
                <w:b w:val="0"/>
                <w:sz w:val="14"/>
              </w:rPr>
              <w:t xml:space="preserve"> 2013 per Windows</w:t>
            </w:r>
            <w:bookmarkEnd w:id="36"/>
            <w:bookmarkEnd w:id="37"/>
            <w:bookmarkEnd w:id="38"/>
          </w:p>
        </w:tc>
        <w:tc>
          <w:tcPr>
            <w:tcW w:w="476" w:type="dxa"/>
            <w:tcBorders>
              <w:bottom w:val="single" w:sz="4" w:space="0" w:color="auto"/>
            </w:tcBorders>
            <w:shd w:val="clear" w:color="auto" w:fill="auto"/>
            <w:vAlign w:val="center"/>
          </w:tcPr>
          <w:p w14:paraId="6D30FD89" w14:textId="77777777" w:rsidR="00913A0A" w:rsidRPr="006F7BC2" w:rsidRDefault="00913A0A">
            <w:pPr>
              <w:pStyle w:val="TableText"/>
              <w:widowControl w:val="0"/>
              <w:rPr>
                <w:rStyle w:val="EndnoteReference"/>
                <w:b w:val="0"/>
                <w:color w:val="0000FF"/>
                <w:sz w:val="13"/>
                <w:szCs w:val="13"/>
                <w:u w:val="single"/>
              </w:rPr>
            </w:pPr>
          </w:p>
        </w:tc>
        <w:tc>
          <w:tcPr>
            <w:tcW w:w="459" w:type="dxa"/>
            <w:tcBorders>
              <w:bottom w:val="single" w:sz="4" w:space="0" w:color="auto"/>
            </w:tcBorders>
            <w:shd w:val="clear" w:color="auto" w:fill="auto"/>
            <w:vAlign w:val="center"/>
          </w:tcPr>
          <w:p w14:paraId="0B7B6B35" w14:textId="77777777" w:rsidR="00913A0A" w:rsidRPr="006F7BC2" w:rsidRDefault="00913A0A" w:rsidP="004000C7">
            <w:pPr>
              <w:pStyle w:val="TableText"/>
              <w:widowControl w:val="0"/>
              <w:rPr>
                <w:rFonts w:ascii="Tahoma" w:hAnsi="Tahoma" w:cs="Tahoma"/>
                <w:color w:val="000000"/>
                <w:sz w:val="13"/>
              </w:rPr>
            </w:pPr>
            <w:r w:rsidRPr="006F7BC2">
              <w:rPr>
                <w:rFonts w:ascii="Tahoma" w:hAnsi="Tahoma" w:cs="Tahoma"/>
                <w:color w:val="000000"/>
                <w:sz w:val="13"/>
              </w:rPr>
              <w:t>03/11</w:t>
            </w:r>
          </w:p>
        </w:tc>
        <w:tc>
          <w:tcPr>
            <w:tcW w:w="352" w:type="dxa"/>
            <w:tcBorders>
              <w:bottom w:val="single" w:sz="4" w:space="0" w:color="auto"/>
              <w:right w:val="single" w:sz="18" w:space="0" w:color="auto"/>
            </w:tcBorders>
            <w:shd w:val="clear" w:color="auto" w:fill="auto"/>
            <w:vAlign w:val="center"/>
          </w:tcPr>
          <w:p w14:paraId="18CC7C3D" w14:textId="77777777" w:rsidR="00913A0A" w:rsidRPr="006F7BC2" w:rsidRDefault="00913A0A" w:rsidP="004B3534">
            <w:pPr>
              <w:pStyle w:val="TableText"/>
              <w:widowControl w:val="0"/>
              <w:rPr>
                <w:rFonts w:ascii="Tahoma" w:hAnsi="Tahoma" w:cs="Tahoma"/>
                <w:color w:val="000000"/>
                <w:sz w:val="13"/>
              </w:rPr>
            </w:pPr>
            <w:r w:rsidRPr="006F7BC2">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77C6FB89"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1</w:t>
            </w:r>
          </w:p>
        </w:tc>
        <w:tc>
          <w:tcPr>
            <w:tcW w:w="429" w:type="dxa"/>
            <w:tcBorders>
              <w:bottom w:val="single" w:sz="4" w:space="0" w:color="auto"/>
            </w:tcBorders>
            <w:shd w:val="clear" w:color="auto" w:fill="auto"/>
            <w:vAlign w:val="center"/>
          </w:tcPr>
          <w:p w14:paraId="27ACACA2"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3</w:t>
            </w:r>
          </w:p>
        </w:tc>
        <w:tc>
          <w:tcPr>
            <w:tcW w:w="429" w:type="dxa"/>
            <w:tcBorders>
              <w:bottom w:val="single" w:sz="4" w:space="0" w:color="auto"/>
            </w:tcBorders>
            <w:shd w:val="clear" w:color="auto" w:fill="auto"/>
            <w:vAlign w:val="center"/>
          </w:tcPr>
          <w:p w14:paraId="2667920D"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2</w:t>
            </w:r>
          </w:p>
        </w:tc>
        <w:tc>
          <w:tcPr>
            <w:tcW w:w="429" w:type="dxa"/>
            <w:tcBorders>
              <w:bottom w:val="single" w:sz="4" w:space="0" w:color="auto"/>
            </w:tcBorders>
            <w:shd w:val="clear" w:color="auto" w:fill="auto"/>
            <w:vAlign w:val="center"/>
          </w:tcPr>
          <w:p w14:paraId="6E5AD656"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2</w:t>
            </w:r>
          </w:p>
        </w:tc>
        <w:tc>
          <w:tcPr>
            <w:tcW w:w="429" w:type="dxa"/>
            <w:tcBorders>
              <w:bottom w:val="single" w:sz="4" w:space="0" w:color="auto"/>
            </w:tcBorders>
            <w:shd w:val="clear" w:color="auto" w:fill="auto"/>
            <w:vAlign w:val="center"/>
          </w:tcPr>
          <w:p w14:paraId="2DDD8460"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2</w:t>
            </w:r>
          </w:p>
        </w:tc>
        <w:tc>
          <w:tcPr>
            <w:tcW w:w="429" w:type="dxa"/>
            <w:tcBorders>
              <w:bottom w:val="single" w:sz="4" w:space="0" w:color="auto"/>
            </w:tcBorders>
            <w:shd w:val="clear" w:color="auto" w:fill="auto"/>
            <w:vAlign w:val="center"/>
          </w:tcPr>
          <w:p w14:paraId="262C1657"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0461DBAE"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39354E0B"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1</w:t>
            </w:r>
          </w:p>
        </w:tc>
        <w:tc>
          <w:tcPr>
            <w:tcW w:w="429" w:type="dxa"/>
            <w:tcBorders>
              <w:bottom w:val="single" w:sz="4" w:space="0" w:color="auto"/>
            </w:tcBorders>
            <w:shd w:val="clear" w:color="auto" w:fill="auto"/>
            <w:vAlign w:val="center"/>
          </w:tcPr>
          <w:p w14:paraId="4CFFDFCD"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0F399338"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2ED1735B"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344343C0"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138AE07D"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P</w:t>
            </w:r>
          </w:p>
        </w:tc>
        <w:tc>
          <w:tcPr>
            <w:tcW w:w="514" w:type="dxa"/>
            <w:tcBorders>
              <w:bottom w:val="single" w:sz="4" w:space="0" w:color="auto"/>
            </w:tcBorders>
            <w:shd w:val="clear" w:color="auto" w:fill="auto"/>
            <w:vAlign w:val="center"/>
          </w:tcPr>
          <w:p w14:paraId="51D2D6AD" w14:textId="77777777" w:rsidR="00913A0A" w:rsidRPr="006F7BC2" w:rsidRDefault="00913A0A" w:rsidP="00080B33">
            <w:pPr>
              <w:pStyle w:val="TableText"/>
              <w:widowControl w:val="0"/>
              <w:rPr>
                <w:rFonts w:ascii="Tahoma" w:hAnsi="Tahoma" w:cs="Tahoma"/>
                <w:sz w:val="13"/>
              </w:rPr>
            </w:pPr>
            <w:r w:rsidRPr="006F7BC2">
              <w:rPr>
                <w:rFonts w:ascii="Tahoma" w:hAnsi="Tahoma" w:cs="Tahoma"/>
                <w:sz w:val="13"/>
              </w:rPr>
              <w:t>A, AO, ST</w:t>
            </w:r>
          </w:p>
        </w:tc>
        <w:tc>
          <w:tcPr>
            <w:tcW w:w="514" w:type="dxa"/>
            <w:tcBorders>
              <w:bottom w:val="single" w:sz="4" w:space="0" w:color="auto"/>
            </w:tcBorders>
            <w:shd w:val="clear" w:color="auto" w:fill="auto"/>
            <w:vAlign w:val="center"/>
          </w:tcPr>
          <w:p w14:paraId="20829EB0" w14:textId="77777777" w:rsidR="00913A0A" w:rsidRPr="006F7BC2" w:rsidRDefault="00913A0A" w:rsidP="004B3534">
            <w:pPr>
              <w:pStyle w:val="TableText"/>
              <w:widowControl w:val="0"/>
              <w:rPr>
                <w:rFonts w:ascii="Tahoma" w:hAnsi="Tahoma" w:cs="Tahoma"/>
                <w:sz w:val="13"/>
              </w:rPr>
            </w:pPr>
          </w:p>
        </w:tc>
        <w:tc>
          <w:tcPr>
            <w:tcW w:w="388" w:type="dxa"/>
            <w:tcBorders>
              <w:bottom w:val="single" w:sz="4" w:space="0" w:color="auto"/>
            </w:tcBorders>
          </w:tcPr>
          <w:p w14:paraId="4E0E98BC"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A</w:t>
            </w:r>
          </w:p>
        </w:tc>
      </w:tr>
      <w:tr w:rsidR="008A0F85" w:rsidRPr="006F7BC2" w14:paraId="7E28CD12" w14:textId="77777777" w:rsidTr="00A23AAE">
        <w:trPr>
          <w:cantSplit/>
          <w:trHeight w:val="269"/>
        </w:trPr>
        <w:tc>
          <w:tcPr>
            <w:tcW w:w="2371" w:type="dxa"/>
            <w:tcBorders>
              <w:bottom w:val="single" w:sz="4" w:space="0" w:color="auto"/>
            </w:tcBorders>
            <w:shd w:val="clear" w:color="auto" w:fill="FABF8F"/>
            <w:vAlign w:val="center"/>
          </w:tcPr>
          <w:p w14:paraId="05E40967" w14:textId="77777777" w:rsidR="00913A0A" w:rsidRPr="006F7BC2" w:rsidRDefault="00913A0A" w:rsidP="00F70479">
            <w:pPr>
              <w:pStyle w:val="Heading2"/>
              <w:spacing w:beforeLines="20" w:before="48" w:afterLines="20" w:after="48"/>
              <w:ind w:left="0"/>
              <w:rPr>
                <w:rFonts w:ascii="Tahoma" w:hAnsi="Tahoma" w:cs="Tahoma"/>
                <w:b w:val="0"/>
                <w:sz w:val="14"/>
              </w:rPr>
            </w:pPr>
            <w:bookmarkStart w:id="39" w:name="_Toc336337858"/>
            <w:bookmarkStart w:id="40" w:name="_Toc374363809"/>
            <w:r w:rsidRPr="006F7BC2">
              <w:rPr>
                <w:rFonts w:ascii="Tahoma" w:hAnsi="Tahoma" w:cs="Tahoma"/>
                <w:b w:val="0"/>
                <w:sz w:val="14"/>
              </w:rPr>
              <w:t>Sistemi Operativi MSDN</w:t>
            </w:r>
            <w:bookmarkEnd w:id="39"/>
            <w:bookmarkEnd w:id="40"/>
          </w:p>
        </w:tc>
        <w:tc>
          <w:tcPr>
            <w:tcW w:w="476" w:type="dxa"/>
            <w:tcBorders>
              <w:bottom w:val="single" w:sz="4" w:space="0" w:color="auto"/>
            </w:tcBorders>
            <w:shd w:val="clear" w:color="auto" w:fill="FABF8F"/>
            <w:vAlign w:val="center"/>
          </w:tcPr>
          <w:p w14:paraId="18495F6E" w14:textId="77777777" w:rsidR="00913A0A" w:rsidRPr="006F7BC2" w:rsidRDefault="00A92E44" w:rsidP="009832D3">
            <w:pPr>
              <w:pStyle w:val="TableText"/>
              <w:widowControl w:val="0"/>
              <w:rPr>
                <w:rStyle w:val="EndnoteReference"/>
                <w:b w:val="0"/>
                <w:color w:val="0000FF"/>
                <w:sz w:val="13"/>
                <w:szCs w:val="13"/>
                <w:u w:val="single"/>
              </w:rPr>
            </w:pPr>
            <w:hyperlink w:anchor="_3_Sistemi_Operativi" w:history="1">
              <w:r w:rsidR="00047FC0" w:rsidRPr="006F7BC2">
                <w:rPr>
                  <w:rStyle w:val="Hyperlink"/>
                  <w:b/>
                  <w:sz w:val="13"/>
                  <w:szCs w:val="13"/>
                </w:rPr>
                <w:t>3</w:t>
              </w:r>
            </w:hyperlink>
          </w:p>
        </w:tc>
        <w:tc>
          <w:tcPr>
            <w:tcW w:w="459" w:type="dxa"/>
            <w:tcBorders>
              <w:bottom w:val="single" w:sz="4" w:space="0" w:color="auto"/>
            </w:tcBorders>
            <w:shd w:val="clear" w:color="auto" w:fill="FABF8F"/>
            <w:vAlign w:val="center"/>
          </w:tcPr>
          <w:p w14:paraId="51DEBC7A" w14:textId="77777777" w:rsidR="00913A0A" w:rsidRPr="006F7BC2" w:rsidRDefault="00913A0A" w:rsidP="004000C7">
            <w:pPr>
              <w:pStyle w:val="TableText"/>
              <w:rPr>
                <w:rFonts w:ascii="Tahoma" w:hAnsi="Tahoma" w:cs="Tahoma"/>
                <w:sz w:val="13"/>
              </w:rPr>
            </w:pPr>
            <w:r w:rsidRPr="006F7BC2">
              <w:rPr>
                <w:rFonts w:ascii="Tahoma" w:hAnsi="Tahoma" w:cs="Tahoma"/>
                <w:sz w:val="13"/>
              </w:rPr>
              <w:t>01/06</w:t>
            </w:r>
          </w:p>
        </w:tc>
        <w:tc>
          <w:tcPr>
            <w:tcW w:w="352" w:type="dxa"/>
            <w:tcBorders>
              <w:bottom w:val="single" w:sz="4" w:space="0" w:color="auto"/>
              <w:right w:val="single" w:sz="18" w:space="0" w:color="auto"/>
            </w:tcBorders>
            <w:shd w:val="clear" w:color="auto" w:fill="FABF8F"/>
            <w:vAlign w:val="center"/>
          </w:tcPr>
          <w:p w14:paraId="68F17307" w14:textId="77777777" w:rsidR="00913A0A" w:rsidRPr="006F7BC2" w:rsidRDefault="00913A0A"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11D6C42A" w14:textId="77777777" w:rsidR="00913A0A" w:rsidRPr="006F7BC2" w:rsidRDefault="00913A0A"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773032F5" w14:textId="77777777" w:rsidR="00913A0A" w:rsidRPr="006F7BC2" w:rsidRDefault="00913A0A" w:rsidP="004B3534">
            <w:pPr>
              <w:pStyle w:val="TableText"/>
              <w:rPr>
                <w:rFonts w:ascii="Tahoma" w:hAnsi="Tahoma" w:cs="Tahoma"/>
                <w:sz w:val="13"/>
              </w:rPr>
            </w:pPr>
            <w:r w:rsidRPr="006F7BC2">
              <w:rPr>
                <w:rFonts w:ascii="Tahoma" w:hAnsi="Tahoma" w:cs="Tahoma"/>
                <w:sz w:val="13"/>
              </w:rPr>
              <w:t>5</w:t>
            </w:r>
          </w:p>
        </w:tc>
        <w:tc>
          <w:tcPr>
            <w:tcW w:w="429" w:type="dxa"/>
            <w:tcBorders>
              <w:bottom w:val="single" w:sz="4" w:space="0" w:color="auto"/>
            </w:tcBorders>
            <w:shd w:val="clear" w:color="auto" w:fill="FABF8F"/>
            <w:vAlign w:val="center"/>
          </w:tcPr>
          <w:p w14:paraId="0F1FC796" w14:textId="77777777" w:rsidR="00913A0A" w:rsidRPr="006F7BC2" w:rsidRDefault="00913A0A" w:rsidP="004B3534">
            <w:pPr>
              <w:pStyle w:val="TableText"/>
              <w:rPr>
                <w:rFonts w:ascii="Tahoma" w:hAnsi="Tahoma" w:cs="Tahoma"/>
                <w:sz w:val="13"/>
              </w:rPr>
            </w:pPr>
            <w:r w:rsidRPr="006F7BC2">
              <w:rPr>
                <w:rFonts w:ascii="Tahoma" w:hAnsi="Tahoma" w:cs="Tahoma"/>
                <w:sz w:val="13"/>
              </w:rPr>
              <w:t>4</w:t>
            </w:r>
          </w:p>
        </w:tc>
        <w:tc>
          <w:tcPr>
            <w:tcW w:w="429" w:type="dxa"/>
            <w:tcBorders>
              <w:bottom w:val="single" w:sz="4" w:space="0" w:color="auto"/>
            </w:tcBorders>
            <w:shd w:val="clear" w:color="auto" w:fill="FABF8F"/>
            <w:vAlign w:val="center"/>
          </w:tcPr>
          <w:p w14:paraId="51386C3B" w14:textId="77777777" w:rsidR="00913A0A" w:rsidRPr="006F7BC2" w:rsidRDefault="00913A0A" w:rsidP="004B3534">
            <w:pPr>
              <w:pStyle w:val="TableText"/>
              <w:rPr>
                <w:rFonts w:ascii="Tahoma" w:hAnsi="Tahoma" w:cs="Tahoma"/>
                <w:sz w:val="13"/>
              </w:rPr>
            </w:pPr>
            <w:r w:rsidRPr="006F7BC2">
              <w:rPr>
                <w:rFonts w:ascii="Tahoma" w:hAnsi="Tahoma" w:cs="Tahoma"/>
                <w:sz w:val="13"/>
              </w:rPr>
              <w:t>3</w:t>
            </w:r>
          </w:p>
        </w:tc>
        <w:tc>
          <w:tcPr>
            <w:tcW w:w="429" w:type="dxa"/>
            <w:tcBorders>
              <w:bottom w:val="single" w:sz="4" w:space="0" w:color="auto"/>
            </w:tcBorders>
            <w:shd w:val="clear" w:color="auto" w:fill="FABF8F"/>
            <w:vAlign w:val="center"/>
          </w:tcPr>
          <w:p w14:paraId="7C9CE9BF" w14:textId="77777777" w:rsidR="00913A0A" w:rsidRPr="006F7BC2" w:rsidRDefault="00913A0A" w:rsidP="004B3534">
            <w:pPr>
              <w:pStyle w:val="TableText"/>
              <w:rPr>
                <w:rFonts w:ascii="Tahoma" w:hAnsi="Tahoma" w:cs="Tahoma"/>
                <w:sz w:val="13"/>
              </w:rPr>
            </w:pPr>
            <w:r w:rsidRPr="006F7BC2">
              <w:rPr>
                <w:rFonts w:ascii="Tahoma" w:hAnsi="Tahoma" w:cs="Tahoma"/>
                <w:sz w:val="13"/>
              </w:rPr>
              <w:t>3</w:t>
            </w:r>
          </w:p>
        </w:tc>
        <w:tc>
          <w:tcPr>
            <w:tcW w:w="429" w:type="dxa"/>
            <w:tcBorders>
              <w:bottom w:val="single" w:sz="4" w:space="0" w:color="auto"/>
            </w:tcBorders>
            <w:shd w:val="clear" w:color="auto" w:fill="FABF8F"/>
            <w:vAlign w:val="center"/>
          </w:tcPr>
          <w:p w14:paraId="2AC04E2E" w14:textId="77777777" w:rsidR="00913A0A" w:rsidRPr="006F7BC2" w:rsidRDefault="00913A0A" w:rsidP="004B3534">
            <w:pPr>
              <w:pStyle w:val="TableText"/>
              <w:rPr>
                <w:rFonts w:ascii="Tahoma" w:hAnsi="Tahoma" w:cs="Tahoma"/>
                <w:sz w:val="13"/>
              </w:rPr>
            </w:pPr>
            <w:r w:rsidRPr="006F7BC2">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2E84160D" w14:textId="77777777" w:rsidR="00913A0A" w:rsidRPr="006F7BC2" w:rsidRDefault="00913A0A" w:rsidP="004B3534">
            <w:pPr>
              <w:pStyle w:val="TableText"/>
              <w:rPr>
                <w:rFonts w:ascii="Tahoma" w:hAnsi="Tahoma" w:cs="Tahoma"/>
                <w:sz w:val="13"/>
              </w:rPr>
            </w:pPr>
            <w:r w:rsidRPr="006F7BC2">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C4EB44F" w14:textId="77777777" w:rsidR="00913A0A" w:rsidRPr="006F7BC2" w:rsidRDefault="00913A0A"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12680E66" w14:textId="77777777" w:rsidR="00913A0A" w:rsidRPr="006F7BC2" w:rsidRDefault="00913A0A" w:rsidP="004B3534">
            <w:pPr>
              <w:pStyle w:val="TableText"/>
              <w:rPr>
                <w:rFonts w:ascii="Tahoma" w:hAnsi="Tahoma" w:cs="Tahoma"/>
                <w:sz w:val="13"/>
              </w:rPr>
            </w:pPr>
            <w:r w:rsidRPr="006F7BC2">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3CFD0E69" w14:textId="77777777" w:rsidR="00913A0A" w:rsidRPr="006F7BC2" w:rsidRDefault="00913A0A" w:rsidP="004B3534">
            <w:pPr>
              <w:pStyle w:val="TableText"/>
              <w:rPr>
                <w:rFonts w:ascii="Tahoma" w:hAnsi="Tahoma" w:cs="Tahoma"/>
                <w:sz w:val="13"/>
              </w:rPr>
            </w:pPr>
            <w:r w:rsidRPr="006F7BC2">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531EA431" w14:textId="77777777" w:rsidR="00913A0A" w:rsidRPr="006F7BC2" w:rsidRDefault="00913A0A" w:rsidP="004B3534">
            <w:pPr>
              <w:pStyle w:val="TableText"/>
              <w:rPr>
                <w:rFonts w:ascii="Tahoma" w:hAnsi="Tahoma" w:cs="Tahoma"/>
                <w:sz w:val="13"/>
              </w:rPr>
            </w:pPr>
            <w:r w:rsidRPr="006F7BC2">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98DC1AB" w14:textId="77777777" w:rsidR="00913A0A" w:rsidRPr="006F7BC2" w:rsidRDefault="00913A0A"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2E4B9D1B" w14:textId="77777777" w:rsidR="00913A0A" w:rsidRPr="006F7BC2" w:rsidRDefault="00913A0A" w:rsidP="004B3534">
            <w:pPr>
              <w:pStyle w:val="TableText"/>
              <w:rPr>
                <w:rFonts w:ascii="Tahoma" w:hAnsi="Tahoma" w:cs="Tahoma"/>
                <w:sz w:val="13"/>
              </w:rPr>
            </w:pPr>
            <w:r w:rsidRPr="006F7BC2">
              <w:rPr>
                <w:rFonts w:ascii="Tahoma" w:hAnsi="Tahoma" w:cs="Tahoma"/>
                <w:sz w:val="13"/>
              </w:rPr>
              <w:t>P</w:t>
            </w:r>
          </w:p>
        </w:tc>
        <w:tc>
          <w:tcPr>
            <w:tcW w:w="514" w:type="dxa"/>
            <w:tcBorders>
              <w:bottom w:val="single" w:sz="4" w:space="0" w:color="auto"/>
            </w:tcBorders>
            <w:shd w:val="clear" w:color="auto" w:fill="FABF8F"/>
            <w:vAlign w:val="center"/>
          </w:tcPr>
          <w:p w14:paraId="25D6E270" w14:textId="77777777" w:rsidR="00913A0A" w:rsidRPr="006F7BC2" w:rsidRDefault="00913A0A" w:rsidP="00080B33">
            <w:pPr>
              <w:pStyle w:val="TableText"/>
              <w:rPr>
                <w:rFonts w:ascii="Tahoma" w:hAnsi="Tahoma" w:cs="Tahoma"/>
                <w:sz w:val="13"/>
              </w:rPr>
            </w:pPr>
            <w:r w:rsidRPr="006F7BC2">
              <w:rPr>
                <w:rFonts w:ascii="Tahoma" w:hAnsi="Tahoma" w:cs="Tahoma"/>
                <w:sz w:val="13"/>
              </w:rPr>
              <w:t>A</w:t>
            </w:r>
          </w:p>
        </w:tc>
        <w:tc>
          <w:tcPr>
            <w:tcW w:w="514" w:type="dxa"/>
            <w:tcBorders>
              <w:bottom w:val="single" w:sz="4" w:space="0" w:color="auto"/>
            </w:tcBorders>
            <w:shd w:val="clear" w:color="auto" w:fill="FABF8F"/>
            <w:vAlign w:val="center"/>
          </w:tcPr>
          <w:p w14:paraId="3FB99D0F" w14:textId="77777777" w:rsidR="00913A0A" w:rsidRPr="006F7BC2" w:rsidRDefault="00913A0A" w:rsidP="004B3534">
            <w:pPr>
              <w:pStyle w:val="TableText"/>
            </w:pPr>
            <w:r w:rsidRPr="006F7BC2">
              <w:rPr>
                <w:rFonts w:ascii="Tahoma" w:hAnsi="Tahoma" w:cs="Tahoma"/>
                <w:sz w:val="13"/>
              </w:rPr>
              <w:t>OL/SA/</w:t>
            </w:r>
          </w:p>
          <w:p w14:paraId="4ECB0F08" w14:textId="77777777" w:rsidR="00913A0A" w:rsidRPr="006F7BC2" w:rsidRDefault="00913A0A" w:rsidP="004B3534">
            <w:pPr>
              <w:pStyle w:val="TableText"/>
              <w:rPr>
                <w:rFonts w:ascii="Tahoma" w:hAnsi="Tahoma" w:cs="Tahoma"/>
                <w:sz w:val="13"/>
              </w:rPr>
            </w:pPr>
            <w:r w:rsidRPr="006F7BC2">
              <w:rPr>
                <w:rFonts w:ascii="Tahoma" w:hAnsi="Tahoma" w:cs="Tahoma"/>
                <w:sz w:val="13"/>
              </w:rPr>
              <w:t>OV</w:t>
            </w:r>
          </w:p>
        </w:tc>
        <w:tc>
          <w:tcPr>
            <w:tcW w:w="388" w:type="dxa"/>
            <w:tcBorders>
              <w:bottom w:val="single" w:sz="4" w:space="0" w:color="auto"/>
            </w:tcBorders>
            <w:shd w:val="clear" w:color="auto" w:fill="FABF8F"/>
          </w:tcPr>
          <w:p w14:paraId="5F0C83CA" w14:textId="77777777" w:rsidR="00913A0A" w:rsidRPr="006F7BC2" w:rsidRDefault="00913A0A" w:rsidP="004B3534">
            <w:pPr>
              <w:pStyle w:val="TableText"/>
              <w:rPr>
                <w:rFonts w:ascii="Tahoma" w:hAnsi="Tahoma" w:cs="Tahoma"/>
                <w:sz w:val="13"/>
              </w:rPr>
            </w:pPr>
          </w:p>
        </w:tc>
      </w:tr>
      <w:tr w:rsidR="00913A0A" w:rsidRPr="006F7BC2" w14:paraId="12B4FD3F" w14:textId="77777777" w:rsidTr="00A23AAE">
        <w:trPr>
          <w:cantSplit/>
          <w:trHeight w:val="287"/>
        </w:trPr>
        <w:tc>
          <w:tcPr>
            <w:tcW w:w="2371" w:type="dxa"/>
            <w:tcBorders>
              <w:bottom w:val="single" w:sz="4" w:space="0" w:color="auto"/>
            </w:tcBorders>
            <w:shd w:val="clear" w:color="auto" w:fill="auto"/>
            <w:vAlign w:val="center"/>
          </w:tcPr>
          <w:p w14:paraId="7E5032EE" w14:textId="77777777" w:rsidR="00913A0A" w:rsidRPr="006F7BC2" w:rsidRDefault="00913A0A" w:rsidP="00F70479">
            <w:pPr>
              <w:pStyle w:val="Heading2"/>
              <w:spacing w:beforeLines="20" w:before="48" w:afterLines="20" w:after="48"/>
              <w:ind w:left="0"/>
              <w:rPr>
                <w:rFonts w:ascii="Tahoma" w:hAnsi="Tahoma" w:cs="Tahoma"/>
                <w:b w:val="0"/>
                <w:sz w:val="14"/>
              </w:rPr>
            </w:pPr>
            <w:bookmarkStart w:id="41" w:name="_Toc374363810"/>
            <w:r w:rsidRPr="006F7BC2">
              <w:rPr>
                <w:rFonts w:ascii="Tahoma" w:hAnsi="Tahoma" w:cs="Tahoma"/>
                <w:b w:val="0"/>
                <w:sz w:val="14"/>
              </w:rPr>
              <w:t>Piattaforme MSDN</w:t>
            </w:r>
            <w:bookmarkEnd w:id="41"/>
          </w:p>
        </w:tc>
        <w:tc>
          <w:tcPr>
            <w:tcW w:w="476" w:type="dxa"/>
            <w:tcBorders>
              <w:bottom w:val="single" w:sz="4" w:space="0" w:color="auto"/>
            </w:tcBorders>
            <w:shd w:val="clear" w:color="auto" w:fill="auto"/>
            <w:vAlign w:val="center"/>
          </w:tcPr>
          <w:p w14:paraId="65BEDD5A" w14:textId="77777777" w:rsidR="00913A0A" w:rsidRPr="006F7BC2" w:rsidRDefault="00A92E44" w:rsidP="009832D3">
            <w:pPr>
              <w:pStyle w:val="TableText"/>
              <w:widowControl w:val="0"/>
            </w:pPr>
            <w:hyperlink w:anchor="_4_Piattaforme_MSDN" w:history="1">
              <w:r w:rsidR="00047FC0" w:rsidRPr="006F7BC2">
                <w:rPr>
                  <w:rStyle w:val="Hyperlink"/>
                  <w:b/>
                  <w:sz w:val="13"/>
                  <w:szCs w:val="13"/>
                </w:rPr>
                <w:t>4</w:t>
              </w:r>
            </w:hyperlink>
          </w:p>
        </w:tc>
        <w:tc>
          <w:tcPr>
            <w:tcW w:w="459" w:type="dxa"/>
            <w:tcBorders>
              <w:bottom w:val="single" w:sz="4" w:space="0" w:color="auto"/>
            </w:tcBorders>
            <w:shd w:val="clear" w:color="auto" w:fill="auto"/>
            <w:vAlign w:val="center"/>
          </w:tcPr>
          <w:p w14:paraId="663EC080" w14:textId="77777777" w:rsidR="00913A0A" w:rsidRPr="006F7BC2" w:rsidRDefault="00913A0A" w:rsidP="004000C7">
            <w:pPr>
              <w:pStyle w:val="TableText"/>
              <w:widowControl w:val="0"/>
              <w:rPr>
                <w:rFonts w:ascii="Tahoma" w:hAnsi="Tahoma" w:cs="Tahoma"/>
                <w:sz w:val="13"/>
              </w:rPr>
            </w:pPr>
            <w:r w:rsidRPr="006F7BC2">
              <w:rPr>
                <w:rFonts w:ascii="Tahoma" w:hAnsi="Tahoma" w:cs="Tahoma"/>
                <w:sz w:val="13"/>
              </w:rPr>
              <w:t>06/13</w:t>
            </w:r>
          </w:p>
        </w:tc>
        <w:tc>
          <w:tcPr>
            <w:tcW w:w="352" w:type="dxa"/>
            <w:tcBorders>
              <w:bottom w:val="single" w:sz="4" w:space="0" w:color="auto"/>
              <w:right w:val="single" w:sz="18" w:space="0" w:color="auto"/>
            </w:tcBorders>
            <w:shd w:val="clear" w:color="auto" w:fill="auto"/>
            <w:vAlign w:val="center"/>
          </w:tcPr>
          <w:p w14:paraId="106BE38B" w14:textId="77777777" w:rsidR="00913A0A" w:rsidRPr="006F7BC2"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1604F456" w14:textId="77777777" w:rsidR="00913A0A" w:rsidRPr="006F7BC2"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71E3A7E"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15</w:t>
            </w:r>
          </w:p>
        </w:tc>
        <w:tc>
          <w:tcPr>
            <w:tcW w:w="429" w:type="dxa"/>
            <w:tcBorders>
              <w:bottom w:val="single" w:sz="4" w:space="0" w:color="auto"/>
            </w:tcBorders>
            <w:shd w:val="clear" w:color="auto" w:fill="auto"/>
            <w:vAlign w:val="center"/>
          </w:tcPr>
          <w:p w14:paraId="3DB6D6E7"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12</w:t>
            </w:r>
          </w:p>
        </w:tc>
        <w:tc>
          <w:tcPr>
            <w:tcW w:w="429" w:type="dxa"/>
            <w:tcBorders>
              <w:bottom w:val="single" w:sz="4" w:space="0" w:color="auto"/>
            </w:tcBorders>
            <w:shd w:val="clear" w:color="auto" w:fill="auto"/>
            <w:vAlign w:val="center"/>
          </w:tcPr>
          <w:p w14:paraId="2A5F41AC"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9</w:t>
            </w:r>
          </w:p>
        </w:tc>
        <w:tc>
          <w:tcPr>
            <w:tcW w:w="429" w:type="dxa"/>
            <w:tcBorders>
              <w:bottom w:val="single" w:sz="4" w:space="0" w:color="auto"/>
            </w:tcBorders>
            <w:shd w:val="clear" w:color="auto" w:fill="auto"/>
            <w:vAlign w:val="center"/>
          </w:tcPr>
          <w:p w14:paraId="23673096"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9</w:t>
            </w:r>
          </w:p>
        </w:tc>
        <w:tc>
          <w:tcPr>
            <w:tcW w:w="429" w:type="dxa"/>
            <w:tcBorders>
              <w:bottom w:val="single" w:sz="4" w:space="0" w:color="auto"/>
            </w:tcBorders>
            <w:shd w:val="clear" w:color="auto" w:fill="auto"/>
            <w:vAlign w:val="center"/>
          </w:tcPr>
          <w:p w14:paraId="48BFC0CF"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14:paraId="7F54A8A0"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14:paraId="6DD603C0" w14:textId="77777777" w:rsidR="00913A0A" w:rsidRPr="006F7BC2"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465ABFE1"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14:paraId="22800091"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6</w:t>
            </w:r>
          </w:p>
        </w:tc>
        <w:tc>
          <w:tcPr>
            <w:tcW w:w="429" w:type="dxa"/>
            <w:tcBorders>
              <w:left w:val="single" w:sz="18" w:space="0" w:color="auto"/>
              <w:bottom w:val="single" w:sz="4" w:space="0" w:color="auto"/>
            </w:tcBorders>
            <w:shd w:val="clear" w:color="auto" w:fill="auto"/>
            <w:vAlign w:val="center"/>
          </w:tcPr>
          <w:p w14:paraId="23A28EBF"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2E4B0796" w14:textId="77777777" w:rsidR="00913A0A" w:rsidRPr="006F7BC2" w:rsidDel="000365B0" w:rsidRDefault="00913A0A" w:rsidP="004B3534">
            <w:pPr>
              <w:pStyle w:val="TableText"/>
              <w:widowControl w:val="0"/>
              <w:rPr>
                <w:rFonts w:ascii="Tahoma" w:hAnsi="Tahoma" w:cs="Tahoma"/>
                <w:sz w:val="13"/>
              </w:rPr>
            </w:pPr>
            <w:r w:rsidRPr="006F7BC2">
              <w:rPr>
                <w:rFonts w:ascii="Tahoma" w:hAnsi="Tahoma" w:cs="Tahoma"/>
                <w:sz w:val="13"/>
              </w:rPr>
              <w:t>A,S</w:t>
            </w:r>
          </w:p>
        </w:tc>
        <w:tc>
          <w:tcPr>
            <w:tcW w:w="429" w:type="dxa"/>
            <w:tcBorders>
              <w:left w:val="single" w:sz="18" w:space="0" w:color="auto"/>
              <w:bottom w:val="single" w:sz="4" w:space="0" w:color="auto"/>
              <w:right w:val="single" w:sz="18" w:space="0" w:color="auto"/>
            </w:tcBorders>
            <w:shd w:val="clear" w:color="auto" w:fill="auto"/>
            <w:vAlign w:val="center"/>
          </w:tcPr>
          <w:p w14:paraId="0F6EC2F0"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P</w:t>
            </w:r>
          </w:p>
        </w:tc>
        <w:tc>
          <w:tcPr>
            <w:tcW w:w="514" w:type="dxa"/>
            <w:tcBorders>
              <w:bottom w:val="single" w:sz="4" w:space="0" w:color="auto"/>
            </w:tcBorders>
            <w:shd w:val="clear" w:color="auto" w:fill="auto"/>
            <w:vAlign w:val="center"/>
          </w:tcPr>
          <w:p w14:paraId="27392291" w14:textId="77777777" w:rsidR="00913A0A" w:rsidRPr="006F7BC2" w:rsidRDefault="00913A0A" w:rsidP="00080B33">
            <w:pPr>
              <w:pStyle w:val="TableText"/>
              <w:widowControl w:val="0"/>
              <w:rPr>
                <w:rFonts w:ascii="Tahoma" w:hAnsi="Tahoma" w:cs="Tahoma"/>
                <w:sz w:val="13"/>
              </w:rPr>
            </w:pPr>
            <w:r w:rsidRPr="006F7BC2">
              <w:rPr>
                <w:rFonts w:ascii="Tahoma" w:hAnsi="Tahoma" w:cs="Tahoma"/>
                <w:sz w:val="13"/>
              </w:rPr>
              <w:t>A (Solo EES)</w:t>
            </w:r>
          </w:p>
        </w:tc>
        <w:tc>
          <w:tcPr>
            <w:tcW w:w="514" w:type="dxa"/>
            <w:tcBorders>
              <w:bottom w:val="single" w:sz="4" w:space="0" w:color="auto"/>
            </w:tcBorders>
            <w:shd w:val="clear" w:color="auto" w:fill="auto"/>
            <w:vAlign w:val="center"/>
          </w:tcPr>
          <w:p w14:paraId="55EFE30D"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OL/SA/OV</w:t>
            </w:r>
          </w:p>
        </w:tc>
        <w:tc>
          <w:tcPr>
            <w:tcW w:w="388" w:type="dxa"/>
            <w:tcBorders>
              <w:bottom w:val="single" w:sz="4" w:space="0" w:color="auto"/>
            </w:tcBorders>
          </w:tcPr>
          <w:p w14:paraId="6EE64369"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STP</w:t>
            </w:r>
          </w:p>
        </w:tc>
      </w:tr>
      <w:tr w:rsidR="008A0F85" w:rsidRPr="006F7BC2" w14:paraId="0F0529A1" w14:textId="77777777" w:rsidTr="00A23AAE">
        <w:trPr>
          <w:cantSplit/>
          <w:trHeight w:val="287"/>
        </w:trPr>
        <w:tc>
          <w:tcPr>
            <w:tcW w:w="2371" w:type="dxa"/>
            <w:tcBorders>
              <w:bottom w:val="single" w:sz="4" w:space="0" w:color="auto"/>
            </w:tcBorders>
            <w:shd w:val="clear" w:color="auto" w:fill="FABF8F"/>
            <w:vAlign w:val="center"/>
          </w:tcPr>
          <w:p w14:paraId="44641528" w14:textId="77777777" w:rsidR="00913A0A" w:rsidRPr="006F7BC2" w:rsidRDefault="00913A0A" w:rsidP="006034F9">
            <w:pPr>
              <w:pStyle w:val="Heading2"/>
              <w:spacing w:beforeLines="20" w:before="48" w:afterLines="20" w:after="48"/>
              <w:ind w:left="0"/>
              <w:rPr>
                <w:rFonts w:ascii="Tahoma" w:hAnsi="Tahoma" w:cs="Tahoma"/>
                <w:b w:val="0"/>
                <w:sz w:val="14"/>
              </w:rPr>
            </w:pPr>
            <w:bookmarkStart w:id="42" w:name="_Toc336337860"/>
            <w:bookmarkStart w:id="43" w:name="_Toc374363811"/>
            <w:r w:rsidRPr="006F7BC2">
              <w:rPr>
                <w:rFonts w:ascii="Tahoma" w:hAnsi="Tahoma" w:cs="Tahoma"/>
                <w:b w:val="0"/>
                <w:sz w:val="14"/>
              </w:rPr>
              <w:t>Office 365 Education A3 (SL per Utente)</w:t>
            </w:r>
            <w:bookmarkEnd w:id="42"/>
            <w:bookmarkEnd w:id="43"/>
          </w:p>
        </w:tc>
        <w:tc>
          <w:tcPr>
            <w:tcW w:w="476" w:type="dxa"/>
            <w:tcBorders>
              <w:bottom w:val="single" w:sz="4" w:space="0" w:color="auto"/>
            </w:tcBorders>
            <w:shd w:val="clear" w:color="auto" w:fill="FABF8F"/>
            <w:vAlign w:val="center"/>
          </w:tcPr>
          <w:p w14:paraId="4E8C6D02" w14:textId="77777777" w:rsidR="00913A0A" w:rsidRPr="006F7BC2" w:rsidRDefault="00A92E44" w:rsidP="009832D3">
            <w:pPr>
              <w:pStyle w:val="TableText"/>
              <w:widowControl w:val="0"/>
              <w:rPr>
                <w:b/>
                <w:color w:val="0000FF"/>
                <w:sz w:val="13"/>
                <w:szCs w:val="13"/>
                <w:u w:val="single"/>
              </w:rPr>
            </w:pPr>
            <w:hyperlink w:anchor="_5_Office_365_1" w:history="1">
              <w:r w:rsidR="00047FC0" w:rsidRPr="006F7BC2">
                <w:rPr>
                  <w:rStyle w:val="Hyperlink"/>
                  <w:b/>
                  <w:sz w:val="13"/>
                  <w:szCs w:val="13"/>
                </w:rPr>
                <w:t>5</w:t>
              </w:r>
            </w:hyperlink>
          </w:p>
        </w:tc>
        <w:tc>
          <w:tcPr>
            <w:tcW w:w="459" w:type="dxa"/>
            <w:tcBorders>
              <w:bottom w:val="single" w:sz="4" w:space="0" w:color="auto"/>
            </w:tcBorders>
            <w:shd w:val="clear" w:color="auto" w:fill="FABF8F"/>
            <w:vAlign w:val="center"/>
          </w:tcPr>
          <w:p w14:paraId="7C3EB885" w14:textId="77777777" w:rsidR="00913A0A" w:rsidRPr="006F7BC2" w:rsidRDefault="00913A0A" w:rsidP="004000C7">
            <w:pPr>
              <w:pStyle w:val="TableText"/>
              <w:widowControl w:val="0"/>
              <w:rPr>
                <w:rFonts w:ascii="Tahoma" w:hAnsi="Tahoma" w:cs="Tahoma"/>
                <w:sz w:val="13"/>
              </w:rPr>
            </w:pPr>
            <w:r w:rsidRPr="006F7BC2">
              <w:rPr>
                <w:rFonts w:ascii="Tahoma" w:hAnsi="Tahoma" w:cs="Tahoma"/>
                <w:sz w:val="13"/>
              </w:rPr>
              <w:t>06/12</w:t>
            </w:r>
          </w:p>
        </w:tc>
        <w:tc>
          <w:tcPr>
            <w:tcW w:w="352" w:type="dxa"/>
            <w:tcBorders>
              <w:bottom w:val="single" w:sz="4" w:space="0" w:color="auto"/>
              <w:right w:val="single" w:sz="18" w:space="0" w:color="auto"/>
            </w:tcBorders>
            <w:shd w:val="clear" w:color="auto" w:fill="FABF8F"/>
            <w:vAlign w:val="center"/>
          </w:tcPr>
          <w:p w14:paraId="0D39BB82"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7ADB20FF" w14:textId="77777777" w:rsidR="00913A0A" w:rsidRPr="006F7BC2"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38DCE5F" w14:textId="77777777" w:rsidR="00913A0A" w:rsidRPr="006F7BC2"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232F68B" w14:textId="77777777" w:rsidR="00913A0A" w:rsidRPr="006F7BC2"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828F8C7" w14:textId="77777777" w:rsidR="00913A0A" w:rsidRPr="006F7BC2"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6DCD2AC" w14:textId="77777777" w:rsidR="00913A0A" w:rsidRPr="006F7BC2"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08AC4EF" w14:textId="77777777" w:rsidR="00913A0A" w:rsidRPr="006F7BC2"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6B1E45C" w14:textId="77777777" w:rsidR="00913A0A" w:rsidRPr="006F7BC2" w:rsidRDefault="00913A0A" w:rsidP="004B3534">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3192679A"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589D520A"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26613455" w14:textId="77777777" w:rsidR="00913A0A" w:rsidRPr="006F7BC2" w:rsidDel="000365B0"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7A216D87"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P</w:t>
            </w:r>
          </w:p>
        </w:tc>
        <w:tc>
          <w:tcPr>
            <w:tcW w:w="514" w:type="dxa"/>
            <w:tcBorders>
              <w:bottom w:val="single" w:sz="4" w:space="0" w:color="auto"/>
            </w:tcBorders>
            <w:shd w:val="clear" w:color="auto" w:fill="FABF8F"/>
            <w:vAlign w:val="center"/>
          </w:tcPr>
          <w:p w14:paraId="6F73CD46" w14:textId="77777777" w:rsidR="00913A0A" w:rsidRPr="006F7BC2" w:rsidRDefault="00913A0A" w:rsidP="00520AA4">
            <w:pPr>
              <w:pStyle w:val="TableText"/>
              <w:widowControl w:val="0"/>
              <w:rPr>
                <w:rFonts w:ascii="Tahoma" w:hAnsi="Tahoma" w:cs="Tahoma"/>
                <w:sz w:val="13"/>
              </w:rPr>
            </w:pPr>
            <w:r w:rsidRPr="006F7BC2">
              <w:rPr>
                <w:rFonts w:ascii="Tahoma" w:hAnsi="Tahoma" w:cs="Tahoma"/>
                <w:sz w:val="13"/>
              </w:rPr>
              <w:t>EOLS (EES), A, ST (OVS-ES)</w:t>
            </w:r>
          </w:p>
        </w:tc>
        <w:tc>
          <w:tcPr>
            <w:tcW w:w="514" w:type="dxa"/>
            <w:tcBorders>
              <w:bottom w:val="single" w:sz="4" w:space="0" w:color="auto"/>
            </w:tcBorders>
            <w:shd w:val="clear" w:color="auto" w:fill="FABF8F"/>
            <w:vAlign w:val="center"/>
          </w:tcPr>
          <w:p w14:paraId="4896F2BC"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OL</w:t>
            </w:r>
          </w:p>
        </w:tc>
        <w:tc>
          <w:tcPr>
            <w:tcW w:w="388" w:type="dxa"/>
            <w:tcBorders>
              <w:bottom w:val="single" w:sz="4" w:space="0" w:color="auto"/>
            </w:tcBorders>
            <w:shd w:val="clear" w:color="auto" w:fill="FABF8F"/>
          </w:tcPr>
          <w:p w14:paraId="61EAFD52" w14:textId="77777777" w:rsidR="00913A0A" w:rsidRPr="006F7BC2" w:rsidRDefault="00913A0A" w:rsidP="004B3534">
            <w:pPr>
              <w:pStyle w:val="TableText"/>
              <w:widowControl w:val="0"/>
              <w:rPr>
                <w:rFonts w:ascii="Tahoma" w:hAnsi="Tahoma" w:cs="Tahoma"/>
                <w:sz w:val="13"/>
              </w:rPr>
            </w:pPr>
          </w:p>
        </w:tc>
      </w:tr>
      <w:tr w:rsidR="00913A0A" w:rsidRPr="006F7BC2" w14:paraId="3C6D0780" w14:textId="77777777" w:rsidTr="00A23AAE">
        <w:trPr>
          <w:cantSplit/>
          <w:trHeight w:val="287"/>
        </w:trPr>
        <w:tc>
          <w:tcPr>
            <w:tcW w:w="2371" w:type="dxa"/>
            <w:tcBorders>
              <w:bottom w:val="single" w:sz="4" w:space="0" w:color="auto"/>
            </w:tcBorders>
            <w:shd w:val="clear" w:color="auto" w:fill="auto"/>
            <w:vAlign w:val="center"/>
          </w:tcPr>
          <w:p w14:paraId="541ABC1C" w14:textId="77777777" w:rsidR="00913A0A" w:rsidRPr="006F7BC2" w:rsidRDefault="00913A0A" w:rsidP="006034F9">
            <w:pPr>
              <w:pStyle w:val="Heading2"/>
              <w:spacing w:beforeLines="20" w:before="48" w:afterLines="20" w:after="48"/>
              <w:ind w:left="0"/>
              <w:rPr>
                <w:rFonts w:ascii="Tahoma" w:hAnsi="Tahoma" w:cs="Tahoma"/>
                <w:b w:val="0"/>
                <w:sz w:val="14"/>
              </w:rPr>
            </w:pPr>
            <w:bookmarkStart w:id="44" w:name="_Toc374363812"/>
            <w:r w:rsidRPr="006F7BC2">
              <w:rPr>
                <w:rFonts w:ascii="Tahoma" w:hAnsi="Tahoma" w:cs="Tahoma"/>
                <w:b w:val="0"/>
                <w:sz w:val="14"/>
              </w:rPr>
              <w:t>Office 365 Education A4 (SL per Utente)</w:t>
            </w:r>
            <w:bookmarkEnd w:id="44"/>
          </w:p>
        </w:tc>
        <w:tc>
          <w:tcPr>
            <w:tcW w:w="476" w:type="dxa"/>
            <w:tcBorders>
              <w:bottom w:val="single" w:sz="4" w:space="0" w:color="auto"/>
            </w:tcBorders>
            <w:shd w:val="clear" w:color="auto" w:fill="auto"/>
            <w:vAlign w:val="center"/>
          </w:tcPr>
          <w:p w14:paraId="20AF67F9" w14:textId="77777777" w:rsidR="00913A0A" w:rsidRPr="006F7BC2" w:rsidRDefault="00A92E44" w:rsidP="009578A2">
            <w:pPr>
              <w:pStyle w:val="TableText"/>
              <w:widowControl w:val="0"/>
            </w:pPr>
            <w:hyperlink w:anchor="_5_Office_365_1" w:history="1">
              <w:r w:rsidR="00B539B9" w:rsidRPr="006F7BC2">
                <w:rPr>
                  <w:rStyle w:val="Hyperlink"/>
                  <w:b/>
                  <w:sz w:val="13"/>
                  <w:szCs w:val="13"/>
                </w:rPr>
                <w:t>5</w:t>
              </w:r>
            </w:hyperlink>
          </w:p>
        </w:tc>
        <w:tc>
          <w:tcPr>
            <w:tcW w:w="459" w:type="dxa"/>
            <w:tcBorders>
              <w:bottom w:val="single" w:sz="4" w:space="0" w:color="auto"/>
            </w:tcBorders>
            <w:shd w:val="clear" w:color="auto" w:fill="auto"/>
            <w:vAlign w:val="center"/>
          </w:tcPr>
          <w:p w14:paraId="04348138" w14:textId="77777777" w:rsidR="00913A0A" w:rsidRPr="006F7BC2" w:rsidRDefault="00913A0A" w:rsidP="009578A2">
            <w:pPr>
              <w:pStyle w:val="TableText"/>
              <w:widowControl w:val="0"/>
              <w:rPr>
                <w:rFonts w:ascii="Tahoma" w:hAnsi="Tahoma" w:cs="Tahoma"/>
                <w:sz w:val="13"/>
              </w:rPr>
            </w:pPr>
            <w:r w:rsidRPr="006F7BC2">
              <w:rPr>
                <w:rFonts w:ascii="Tahoma" w:hAnsi="Tahoma" w:cs="Tahoma"/>
                <w:sz w:val="13"/>
              </w:rPr>
              <w:t>06/12</w:t>
            </w:r>
          </w:p>
        </w:tc>
        <w:tc>
          <w:tcPr>
            <w:tcW w:w="352" w:type="dxa"/>
            <w:tcBorders>
              <w:bottom w:val="single" w:sz="4" w:space="0" w:color="auto"/>
              <w:right w:val="single" w:sz="18" w:space="0" w:color="auto"/>
            </w:tcBorders>
            <w:shd w:val="clear" w:color="auto" w:fill="auto"/>
            <w:vAlign w:val="center"/>
          </w:tcPr>
          <w:p w14:paraId="6D4DF8F0" w14:textId="77777777" w:rsidR="00913A0A" w:rsidRPr="006F7BC2" w:rsidRDefault="00913A0A" w:rsidP="009578A2">
            <w:pPr>
              <w:pStyle w:val="TableText"/>
              <w:widowControl w:val="0"/>
              <w:rPr>
                <w:rFonts w:ascii="Tahoma" w:hAnsi="Tahoma" w:cs="Tahoma"/>
                <w:sz w:val="13"/>
              </w:rPr>
            </w:pPr>
            <w:r w:rsidRPr="006F7BC2">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14:paraId="635406D9" w14:textId="77777777" w:rsidR="00913A0A" w:rsidRPr="006F7BC2" w:rsidRDefault="00913A0A"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29978FD2" w14:textId="77777777" w:rsidR="00913A0A" w:rsidRPr="006F7BC2" w:rsidRDefault="00913A0A"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36752EBA" w14:textId="77777777" w:rsidR="00913A0A" w:rsidRPr="006F7BC2" w:rsidRDefault="00913A0A"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488E5B54" w14:textId="77777777" w:rsidR="00913A0A" w:rsidRPr="006F7BC2" w:rsidRDefault="00913A0A"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1852837A" w14:textId="77777777" w:rsidR="00913A0A" w:rsidRPr="006F7BC2" w:rsidRDefault="00913A0A"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308AB09E" w14:textId="77777777" w:rsidR="00913A0A" w:rsidRPr="006F7BC2" w:rsidRDefault="00913A0A" w:rsidP="009578A2">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3A67A4F" w14:textId="77777777" w:rsidR="00913A0A" w:rsidRPr="006F7BC2" w:rsidRDefault="00913A0A" w:rsidP="009578A2">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34AF0B88" w14:textId="77777777" w:rsidR="00913A0A" w:rsidRPr="006F7BC2" w:rsidRDefault="00520AA4" w:rsidP="009578A2">
            <w:pPr>
              <w:pStyle w:val="TableText"/>
              <w:widowControl w:val="0"/>
              <w:rPr>
                <w:rFonts w:ascii="Tahoma" w:hAnsi="Tahoma" w:cs="Tahoma"/>
                <w:sz w:val="13"/>
              </w:rPr>
            </w:pPr>
            <w:r w:rsidRPr="006F7BC2">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3A5A2A49" w14:textId="77777777" w:rsidR="00913A0A" w:rsidRPr="006F7BC2" w:rsidRDefault="00913A0A" w:rsidP="009578A2">
            <w:pPr>
              <w:pStyle w:val="TableText"/>
              <w:widowControl w:val="0"/>
              <w:rPr>
                <w:rFonts w:ascii="Tahoma" w:hAnsi="Tahoma" w:cs="Tahoma"/>
                <w:sz w:val="13"/>
              </w:rPr>
            </w:pPr>
            <w:r w:rsidRPr="006F7BC2">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3015101B" w14:textId="77777777" w:rsidR="00913A0A" w:rsidRPr="006F7BC2" w:rsidRDefault="00913A0A" w:rsidP="009578A2">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3317B0A1" w14:textId="77777777" w:rsidR="00913A0A" w:rsidRPr="006F7BC2" w:rsidRDefault="00520AA4" w:rsidP="009578A2">
            <w:pPr>
              <w:pStyle w:val="TableText"/>
              <w:widowControl w:val="0"/>
              <w:rPr>
                <w:rFonts w:ascii="Tahoma" w:hAnsi="Tahoma" w:cs="Tahoma"/>
                <w:sz w:val="13"/>
              </w:rPr>
            </w:pPr>
            <w:r w:rsidRPr="006F7BC2">
              <w:rPr>
                <w:rFonts w:ascii="Tahoma" w:hAnsi="Tahoma" w:cs="Tahoma"/>
                <w:sz w:val="13"/>
              </w:rPr>
              <w:t>P</w:t>
            </w:r>
          </w:p>
        </w:tc>
        <w:tc>
          <w:tcPr>
            <w:tcW w:w="514" w:type="dxa"/>
            <w:tcBorders>
              <w:bottom w:val="single" w:sz="4" w:space="0" w:color="auto"/>
            </w:tcBorders>
            <w:shd w:val="clear" w:color="auto" w:fill="auto"/>
            <w:vAlign w:val="center"/>
          </w:tcPr>
          <w:p w14:paraId="2EDFDBA5" w14:textId="77777777" w:rsidR="00913A0A" w:rsidRPr="006F7BC2" w:rsidRDefault="00913A0A" w:rsidP="009578A2">
            <w:pPr>
              <w:pStyle w:val="TableText"/>
              <w:widowControl w:val="0"/>
              <w:rPr>
                <w:rFonts w:ascii="Tahoma" w:hAnsi="Tahoma" w:cs="Tahoma"/>
                <w:sz w:val="13"/>
              </w:rPr>
            </w:pPr>
            <w:r w:rsidRPr="006F7BC2">
              <w:rPr>
                <w:rFonts w:ascii="Tahoma" w:hAnsi="Tahoma" w:cs="Tahoma"/>
                <w:sz w:val="13"/>
              </w:rPr>
              <w:t>EOLS (Solo EES)</w:t>
            </w:r>
          </w:p>
        </w:tc>
        <w:tc>
          <w:tcPr>
            <w:tcW w:w="514" w:type="dxa"/>
            <w:tcBorders>
              <w:bottom w:val="single" w:sz="4" w:space="0" w:color="auto"/>
            </w:tcBorders>
            <w:shd w:val="clear" w:color="auto" w:fill="auto"/>
            <w:vAlign w:val="center"/>
          </w:tcPr>
          <w:p w14:paraId="5CFA0389" w14:textId="77777777" w:rsidR="00913A0A" w:rsidRPr="006F7BC2" w:rsidRDefault="00520AA4" w:rsidP="009578A2">
            <w:pPr>
              <w:pStyle w:val="TableText"/>
              <w:widowControl w:val="0"/>
              <w:rPr>
                <w:rFonts w:ascii="Tahoma" w:hAnsi="Tahoma" w:cs="Tahoma"/>
                <w:sz w:val="13"/>
              </w:rPr>
            </w:pPr>
            <w:r w:rsidRPr="006F7BC2">
              <w:rPr>
                <w:rFonts w:ascii="Tahoma" w:hAnsi="Tahoma" w:cs="Tahoma"/>
                <w:sz w:val="13"/>
              </w:rPr>
              <w:t>OL/OV</w:t>
            </w:r>
          </w:p>
        </w:tc>
        <w:tc>
          <w:tcPr>
            <w:tcW w:w="388" w:type="dxa"/>
            <w:tcBorders>
              <w:bottom w:val="single" w:sz="4" w:space="0" w:color="auto"/>
            </w:tcBorders>
          </w:tcPr>
          <w:p w14:paraId="7E667A41" w14:textId="77777777" w:rsidR="00913A0A" w:rsidRPr="006F7BC2" w:rsidRDefault="00913A0A" w:rsidP="009578A2">
            <w:pPr>
              <w:pStyle w:val="TableText"/>
              <w:widowControl w:val="0"/>
              <w:rPr>
                <w:rFonts w:ascii="Tahoma" w:hAnsi="Tahoma" w:cs="Tahoma"/>
                <w:sz w:val="13"/>
              </w:rPr>
            </w:pPr>
          </w:p>
        </w:tc>
      </w:tr>
      <w:tr w:rsidR="008A0F85" w:rsidRPr="006F7BC2" w14:paraId="0A6038A0" w14:textId="77777777" w:rsidTr="00A23AAE">
        <w:trPr>
          <w:cantSplit/>
          <w:trHeight w:val="287"/>
        </w:trPr>
        <w:tc>
          <w:tcPr>
            <w:tcW w:w="2371" w:type="dxa"/>
            <w:tcBorders>
              <w:bottom w:val="single" w:sz="4" w:space="0" w:color="auto"/>
            </w:tcBorders>
            <w:shd w:val="clear" w:color="auto" w:fill="FABF8F"/>
            <w:vAlign w:val="center"/>
          </w:tcPr>
          <w:p w14:paraId="3DC584F4" w14:textId="77777777" w:rsidR="00913A0A" w:rsidRPr="006F7BC2" w:rsidRDefault="00913A0A" w:rsidP="00F70479">
            <w:pPr>
              <w:pStyle w:val="Heading2"/>
              <w:spacing w:beforeLines="20" w:before="48" w:afterLines="20" w:after="48"/>
              <w:ind w:left="0"/>
              <w:rPr>
                <w:rFonts w:ascii="Tahoma" w:hAnsi="Tahoma" w:cs="Tahoma"/>
                <w:b w:val="0"/>
                <w:sz w:val="14"/>
              </w:rPr>
            </w:pPr>
            <w:bookmarkStart w:id="45" w:name="_Toc374363813"/>
            <w:r w:rsidRPr="006F7BC2">
              <w:rPr>
                <w:rFonts w:ascii="Tahoma" w:hAnsi="Tahoma" w:cs="Tahoma"/>
                <w:b w:val="0"/>
                <w:sz w:val="14"/>
              </w:rPr>
              <w:t xml:space="preserve">Office 365 Midsize Business </w:t>
            </w:r>
            <w:r w:rsidR="00331A35">
              <w:rPr>
                <w:rFonts w:ascii="Tahoma" w:hAnsi="Tahoma" w:cs="Tahoma"/>
                <w:b w:val="0"/>
                <w:sz w:val="14"/>
              </w:rPr>
              <w:br/>
            </w:r>
            <w:r w:rsidRPr="006F7BC2">
              <w:rPr>
                <w:rFonts w:ascii="Tahoma" w:hAnsi="Tahoma" w:cs="Tahoma"/>
                <w:b w:val="0"/>
                <w:sz w:val="14"/>
              </w:rPr>
              <w:t>(SL per Utente)</w:t>
            </w:r>
            <w:bookmarkEnd w:id="45"/>
          </w:p>
        </w:tc>
        <w:tc>
          <w:tcPr>
            <w:tcW w:w="476" w:type="dxa"/>
            <w:tcBorders>
              <w:bottom w:val="single" w:sz="4" w:space="0" w:color="auto"/>
            </w:tcBorders>
            <w:shd w:val="clear" w:color="auto" w:fill="FABF8F"/>
            <w:vAlign w:val="center"/>
          </w:tcPr>
          <w:p w14:paraId="5D8A5B1B" w14:textId="77777777" w:rsidR="00913A0A" w:rsidRPr="006F7BC2" w:rsidRDefault="00A92E44" w:rsidP="009832D3">
            <w:pPr>
              <w:pStyle w:val="TableText"/>
              <w:widowControl w:val="0"/>
              <w:rPr>
                <w:b/>
                <w:sz w:val="13"/>
                <w:szCs w:val="13"/>
              </w:rPr>
            </w:pPr>
            <w:hyperlink w:anchor="_7_Office_365" w:history="1">
              <w:r w:rsidR="00047FC0" w:rsidRPr="006F7BC2">
                <w:rPr>
                  <w:rStyle w:val="Hyperlink"/>
                  <w:b/>
                  <w:sz w:val="13"/>
                  <w:szCs w:val="13"/>
                </w:rPr>
                <w:t>6</w:t>
              </w:r>
            </w:hyperlink>
          </w:p>
        </w:tc>
        <w:tc>
          <w:tcPr>
            <w:tcW w:w="459" w:type="dxa"/>
            <w:tcBorders>
              <w:bottom w:val="single" w:sz="4" w:space="0" w:color="auto"/>
            </w:tcBorders>
            <w:shd w:val="clear" w:color="auto" w:fill="FABF8F"/>
            <w:vAlign w:val="center"/>
          </w:tcPr>
          <w:p w14:paraId="1FD60C2D" w14:textId="77777777" w:rsidR="00913A0A" w:rsidRPr="006F7BC2" w:rsidRDefault="00913A0A" w:rsidP="004000C7">
            <w:pPr>
              <w:pStyle w:val="TableText"/>
              <w:widowControl w:val="0"/>
              <w:rPr>
                <w:rFonts w:ascii="Tahoma" w:hAnsi="Tahoma" w:cs="Tahoma"/>
                <w:sz w:val="13"/>
              </w:rPr>
            </w:pPr>
            <w:r w:rsidRPr="006F7BC2">
              <w:rPr>
                <w:rFonts w:ascii="Tahoma" w:hAnsi="Tahoma" w:cs="Tahoma"/>
                <w:sz w:val="13"/>
              </w:rPr>
              <w:t>03/13</w:t>
            </w:r>
          </w:p>
        </w:tc>
        <w:tc>
          <w:tcPr>
            <w:tcW w:w="352" w:type="dxa"/>
            <w:tcBorders>
              <w:bottom w:val="single" w:sz="4" w:space="0" w:color="auto"/>
              <w:right w:val="single" w:sz="18" w:space="0" w:color="auto"/>
            </w:tcBorders>
            <w:shd w:val="clear" w:color="auto" w:fill="FABF8F"/>
            <w:vAlign w:val="center"/>
          </w:tcPr>
          <w:p w14:paraId="719DED5E" w14:textId="77777777" w:rsidR="00913A0A" w:rsidRPr="006F7BC2"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2A812E1" w14:textId="77777777" w:rsidR="00913A0A" w:rsidRPr="006F7BC2"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4E91297" w14:textId="77777777" w:rsidR="00913A0A" w:rsidRPr="006F7BC2"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C7ADDF5" w14:textId="77777777" w:rsidR="00913A0A" w:rsidRPr="006F7BC2"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20A1D533" w14:textId="77777777" w:rsidR="00913A0A" w:rsidRPr="006F7BC2"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B7CCD28" w14:textId="77777777" w:rsidR="00913A0A" w:rsidRPr="006F7BC2"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DD76A3E" w14:textId="77777777" w:rsidR="00913A0A" w:rsidRPr="006F7BC2"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C13D052" w14:textId="77777777" w:rsidR="00913A0A" w:rsidRPr="006F7BC2" w:rsidRDefault="00913A0A" w:rsidP="004B3534">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2F2BC71C"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3D825789" w14:textId="77777777" w:rsidR="00913A0A" w:rsidRPr="006F7BC2"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C64FEDB" w14:textId="77777777" w:rsidR="00913A0A" w:rsidRPr="006F7BC2" w:rsidRDefault="00913A0A" w:rsidP="00CC19FC">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991FA76"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P</w:t>
            </w:r>
          </w:p>
        </w:tc>
        <w:tc>
          <w:tcPr>
            <w:tcW w:w="514" w:type="dxa"/>
            <w:tcBorders>
              <w:bottom w:val="single" w:sz="4" w:space="0" w:color="auto"/>
            </w:tcBorders>
            <w:shd w:val="clear" w:color="auto" w:fill="FABF8F"/>
            <w:vAlign w:val="center"/>
          </w:tcPr>
          <w:p w14:paraId="50427814" w14:textId="77777777" w:rsidR="00913A0A" w:rsidRPr="006F7BC2"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210570BB" w14:textId="77777777" w:rsidR="00913A0A" w:rsidRPr="006F7BC2" w:rsidRDefault="00913A0A" w:rsidP="004B3534">
            <w:pPr>
              <w:pStyle w:val="TableText"/>
              <w:widowControl w:val="0"/>
              <w:rPr>
                <w:rFonts w:ascii="Tahoma" w:hAnsi="Tahoma" w:cs="Tahoma"/>
                <w:sz w:val="13"/>
              </w:rPr>
            </w:pPr>
            <w:r w:rsidRPr="006F7BC2">
              <w:rPr>
                <w:rFonts w:ascii="Tahoma" w:hAnsi="Tahoma" w:cs="Tahoma"/>
                <w:sz w:val="13"/>
              </w:rPr>
              <w:t>OL/OV</w:t>
            </w:r>
          </w:p>
        </w:tc>
        <w:tc>
          <w:tcPr>
            <w:tcW w:w="388" w:type="dxa"/>
            <w:tcBorders>
              <w:bottom w:val="single" w:sz="4" w:space="0" w:color="auto"/>
            </w:tcBorders>
            <w:shd w:val="clear" w:color="auto" w:fill="FABF8F"/>
          </w:tcPr>
          <w:p w14:paraId="68C28B20" w14:textId="77777777" w:rsidR="00913A0A" w:rsidRPr="006F7BC2" w:rsidRDefault="00913A0A" w:rsidP="004B3534">
            <w:pPr>
              <w:pStyle w:val="TableText"/>
              <w:widowControl w:val="0"/>
              <w:rPr>
                <w:rFonts w:ascii="Tahoma" w:hAnsi="Tahoma" w:cs="Tahoma"/>
                <w:sz w:val="13"/>
              </w:rPr>
            </w:pPr>
          </w:p>
        </w:tc>
      </w:tr>
      <w:tr w:rsidR="008A0F85" w:rsidRPr="006F7BC2" w14:paraId="2ED7AB35" w14:textId="77777777" w:rsidTr="00A23AAE">
        <w:trPr>
          <w:cantSplit/>
          <w:trHeight w:val="287"/>
        </w:trPr>
        <w:tc>
          <w:tcPr>
            <w:tcW w:w="2371" w:type="dxa"/>
            <w:tcBorders>
              <w:bottom w:val="single" w:sz="4" w:space="0" w:color="auto"/>
            </w:tcBorders>
            <w:shd w:val="clear" w:color="auto" w:fill="FFFFFF" w:themeFill="background1"/>
            <w:vAlign w:val="center"/>
          </w:tcPr>
          <w:p w14:paraId="2868F81E" w14:textId="77777777" w:rsidR="00913A0A" w:rsidRPr="006F7BC2" w:rsidRDefault="00913A0A" w:rsidP="00783E17">
            <w:pPr>
              <w:pStyle w:val="Heading2"/>
              <w:spacing w:beforeLines="20" w:before="48" w:afterLines="20" w:after="48"/>
              <w:ind w:left="0"/>
              <w:rPr>
                <w:rFonts w:ascii="Tahoma" w:hAnsi="Tahoma" w:cs="Tahoma"/>
                <w:b w:val="0"/>
                <w:sz w:val="14"/>
              </w:rPr>
            </w:pPr>
            <w:bookmarkStart w:id="46" w:name="_Toc374363814"/>
            <w:r w:rsidRPr="006F7BC2">
              <w:rPr>
                <w:rFonts w:ascii="Tahoma" w:hAnsi="Tahoma" w:cs="Tahoma"/>
                <w:b w:val="0"/>
                <w:sz w:val="14"/>
              </w:rPr>
              <w:t>Componente Aggiuntivo di Office 365 Enterprise E3, E4 (SL per Utente)</w:t>
            </w:r>
            <w:bookmarkEnd w:id="46"/>
          </w:p>
        </w:tc>
        <w:tc>
          <w:tcPr>
            <w:tcW w:w="476" w:type="dxa"/>
            <w:tcBorders>
              <w:bottom w:val="single" w:sz="4" w:space="0" w:color="auto"/>
            </w:tcBorders>
            <w:shd w:val="clear" w:color="auto" w:fill="FFFFFF" w:themeFill="background1"/>
            <w:vAlign w:val="center"/>
          </w:tcPr>
          <w:p w14:paraId="5E034DE5" w14:textId="77777777" w:rsidR="00913A0A" w:rsidRPr="006F7BC2" w:rsidRDefault="00A92E44" w:rsidP="009832D3">
            <w:pPr>
              <w:pStyle w:val="TableText"/>
              <w:widowControl w:val="0"/>
              <w:rPr>
                <w:b/>
                <w:sz w:val="13"/>
                <w:szCs w:val="13"/>
              </w:rPr>
            </w:pPr>
            <w:hyperlink w:anchor="_7_Licenze_Subscription" w:history="1">
              <w:r w:rsidR="00047FC0" w:rsidRPr="006F7BC2">
                <w:rPr>
                  <w:rStyle w:val="Hyperlink"/>
                  <w:b/>
                  <w:sz w:val="13"/>
                  <w:szCs w:val="13"/>
                </w:rPr>
                <w:t>7</w:t>
              </w:r>
            </w:hyperlink>
          </w:p>
        </w:tc>
        <w:tc>
          <w:tcPr>
            <w:tcW w:w="459" w:type="dxa"/>
            <w:tcBorders>
              <w:bottom w:val="single" w:sz="4" w:space="0" w:color="auto"/>
            </w:tcBorders>
            <w:shd w:val="clear" w:color="auto" w:fill="FFFFFF" w:themeFill="background1"/>
            <w:vAlign w:val="center"/>
          </w:tcPr>
          <w:p w14:paraId="3FD03078" w14:textId="77777777" w:rsidR="00913A0A" w:rsidRPr="006F7BC2" w:rsidRDefault="00913A0A" w:rsidP="004000C7">
            <w:pPr>
              <w:pStyle w:val="TableText"/>
              <w:widowControl w:val="0"/>
              <w:rPr>
                <w:rFonts w:ascii="Tahoma" w:hAnsi="Tahoma" w:cs="Tahoma"/>
                <w:sz w:val="13"/>
              </w:rPr>
            </w:pPr>
            <w:r w:rsidRPr="006F7BC2">
              <w:rPr>
                <w:rFonts w:ascii="Tahoma" w:hAnsi="Tahoma" w:cs="Tahoma"/>
                <w:sz w:val="13"/>
              </w:rPr>
              <w:t>08/13</w:t>
            </w:r>
          </w:p>
        </w:tc>
        <w:tc>
          <w:tcPr>
            <w:tcW w:w="352" w:type="dxa"/>
            <w:tcBorders>
              <w:bottom w:val="single" w:sz="4" w:space="0" w:color="auto"/>
              <w:right w:val="single" w:sz="18" w:space="0" w:color="auto"/>
            </w:tcBorders>
            <w:shd w:val="clear" w:color="auto" w:fill="FFFFFF" w:themeFill="background1"/>
            <w:vAlign w:val="center"/>
          </w:tcPr>
          <w:p w14:paraId="30E0431C" w14:textId="77777777" w:rsidR="00913A0A" w:rsidRPr="006F7BC2"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267B6902" w14:textId="77777777" w:rsidR="00913A0A" w:rsidRPr="006F7BC2"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6778316A" w14:textId="77777777" w:rsidR="00913A0A" w:rsidRPr="006F7BC2"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090C987C" w14:textId="77777777" w:rsidR="00913A0A" w:rsidRPr="006F7BC2"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434292E1" w14:textId="77777777" w:rsidR="00913A0A" w:rsidRPr="006F7BC2"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6C09A6AA" w14:textId="77777777" w:rsidR="00913A0A" w:rsidRPr="006F7BC2"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494BBB4C" w14:textId="77777777" w:rsidR="00913A0A" w:rsidRPr="006F7BC2"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795D300B" w14:textId="77777777" w:rsidR="00913A0A" w:rsidRPr="006F7BC2"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0709033F" w14:textId="77777777" w:rsidR="00913A0A" w:rsidRPr="006F7BC2"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7FCE3511" w14:textId="77777777" w:rsidR="00913A0A" w:rsidRPr="006F7BC2"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24D6BB53" w14:textId="77777777" w:rsidR="00913A0A" w:rsidRPr="006F7BC2"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5CDD133A" w14:textId="77777777" w:rsidR="00913A0A" w:rsidRPr="006F7BC2"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28377B21" w14:textId="77777777" w:rsidR="00913A0A" w:rsidRPr="006F7BC2" w:rsidRDefault="00913A0A" w:rsidP="00CC19FC">
            <w:pPr>
              <w:pStyle w:val="TableText"/>
              <w:widowControl w:val="0"/>
              <w:rPr>
                <w:rFonts w:ascii="Tahoma" w:hAnsi="Tahoma" w:cs="Tahoma"/>
                <w:sz w:val="13"/>
              </w:rPr>
            </w:pPr>
            <w:r w:rsidRPr="006F7BC2">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14:paraId="737B5968" w14:textId="77777777" w:rsidR="00913A0A" w:rsidRPr="006F7BC2" w:rsidRDefault="00913A0A" w:rsidP="004B3534">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14:paraId="5E21E25E" w14:textId="77777777" w:rsidR="00913A0A" w:rsidRPr="006F7BC2"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14:paraId="54F60617" w14:textId="77777777" w:rsidR="00913A0A" w:rsidRPr="006F7BC2" w:rsidRDefault="00913A0A" w:rsidP="004B3534">
            <w:pPr>
              <w:pStyle w:val="TableText"/>
              <w:widowControl w:val="0"/>
              <w:rPr>
                <w:rFonts w:ascii="Tahoma" w:hAnsi="Tahoma" w:cs="Tahoma"/>
                <w:sz w:val="13"/>
              </w:rPr>
            </w:pPr>
          </w:p>
        </w:tc>
        <w:tc>
          <w:tcPr>
            <w:tcW w:w="388" w:type="dxa"/>
            <w:tcBorders>
              <w:bottom w:val="single" w:sz="4" w:space="0" w:color="auto"/>
            </w:tcBorders>
            <w:shd w:val="clear" w:color="auto" w:fill="FFFFFF" w:themeFill="background1"/>
          </w:tcPr>
          <w:p w14:paraId="7D54874E" w14:textId="77777777" w:rsidR="00913A0A" w:rsidRPr="006F7BC2" w:rsidRDefault="00913A0A" w:rsidP="004B3534">
            <w:pPr>
              <w:pStyle w:val="TableText"/>
              <w:widowControl w:val="0"/>
              <w:rPr>
                <w:rFonts w:ascii="Tahoma" w:hAnsi="Tahoma" w:cs="Tahoma"/>
                <w:sz w:val="13"/>
              </w:rPr>
            </w:pPr>
          </w:p>
        </w:tc>
      </w:tr>
      <w:tr w:rsidR="000956ED" w:rsidRPr="006F7BC2" w14:paraId="664C035B" w14:textId="77777777" w:rsidTr="00A23AAE">
        <w:trPr>
          <w:cantSplit/>
          <w:trHeight w:val="287"/>
        </w:trPr>
        <w:tc>
          <w:tcPr>
            <w:tcW w:w="2371" w:type="dxa"/>
            <w:tcBorders>
              <w:bottom w:val="single" w:sz="4" w:space="0" w:color="auto"/>
            </w:tcBorders>
            <w:shd w:val="clear" w:color="auto" w:fill="FABF8F"/>
            <w:vAlign w:val="center"/>
          </w:tcPr>
          <w:p w14:paraId="22CFCB13" w14:textId="77777777" w:rsidR="000956ED" w:rsidRPr="006F7BC2" w:rsidRDefault="000956ED" w:rsidP="00D55AB9">
            <w:pPr>
              <w:pStyle w:val="Heading2"/>
              <w:spacing w:beforeLines="20" w:before="48" w:afterLines="20" w:after="48"/>
              <w:ind w:left="0"/>
              <w:rPr>
                <w:rFonts w:ascii="Tahoma" w:hAnsi="Tahoma" w:cs="Tahoma"/>
                <w:b w:val="0"/>
                <w:sz w:val="14"/>
              </w:rPr>
            </w:pPr>
            <w:bookmarkStart w:id="47" w:name="_Toc291024473"/>
            <w:bookmarkStart w:id="48" w:name="_Toc336337862"/>
            <w:bookmarkStart w:id="49" w:name="_Toc374363815"/>
            <w:r w:rsidRPr="006F7BC2">
              <w:rPr>
                <w:rFonts w:ascii="Tahoma" w:hAnsi="Tahoma" w:cs="Tahoma"/>
                <w:b w:val="0"/>
                <w:sz w:val="14"/>
              </w:rPr>
              <w:t xml:space="preserve">Office 365 Enterprise E3 </w:t>
            </w:r>
            <w:r w:rsidR="00331A35">
              <w:rPr>
                <w:rFonts w:ascii="Tahoma" w:hAnsi="Tahoma" w:cs="Tahoma"/>
                <w:b w:val="0"/>
                <w:sz w:val="14"/>
              </w:rPr>
              <w:br/>
            </w:r>
            <w:r w:rsidRPr="006F7BC2">
              <w:rPr>
                <w:rFonts w:ascii="Tahoma" w:hAnsi="Tahoma" w:cs="Tahoma"/>
                <w:b w:val="0"/>
                <w:sz w:val="14"/>
              </w:rPr>
              <w:t>(SL per Utente)</w:t>
            </w:r>
            <w:bookmarkEnd w:id="47"/>
            <w:bookmarkEnd w:id="48"/>
            <w:bookmarkEnd w:id="49"/>
          </w:p>
        </w:tc>
        <w:tc>
          <w:tcPr>
            <w:tcW w:w="476" w:type="dxa"/>
            <w:tcBorders>
              <w:bottom w:val="single" w:sz="4" w:space="0" w:color="auto"/>
            </w:tcBorders>
            <w:shd w:val="clear" w:color="auto" w:fill="FABF8F"/>
            <w:vAlign w:val="center"/>
          </w:tcPr>
          <w:p w14:paraId="18AE61EF" w14:textId="77777777" w:rsidR="000956ED" w:rsidRPr="006F7BC2" w:rsidRDefault="00A92E44" w:rsidP="00B0065F">
            <w:pPr>
              <w:pStyle w:val="TableText"/>
              <w:widowControl w:val="0"/>
              <w:rPr>
                <w:b/>
                <w:color w:val="0000FF"/>
                <w:sz w:val="13"/>
                <w:szCs w:val="13"/>
                <w:u w:val="single"/>
              </w:rPr>
            </w:pPr>
            <w:hyperlink w:anchor="_8_Office_365" w:history="1">
              <w:r w:rsidR="00047FC0" w:rsidRPr="006F7BC2">
                <w:rPr>
                  <w:rStyle w:val="Hyperlink"/>
                  <w:b/>
                  <w:sz w:val="13"/>
                  <w:szCs w:val="13"/>
                </w:rPr>
                <w:t>8</w:t>
              </w:r>
            </w:hyperlink>
            <w:hyperlink w:anchor="_65_Office_365" w:history="1"/>
          </w:p>
        </w:tc>
        <w:tc>
          <w:tcPr>
            <w:tcW w:w="459" w:type="dxa"/>
            <w:tcBorders>
              <w:bottom w:val="single" w:sz="4" w:space="0" w:color="auto"/>
            </w:tcBorders>
            <w:shd w:val="clear" w:color="auto" w:fill="FABF8F"/>
            <w:vAlign w:val="center"/>
          </w:tcPr>
          <w:p w14:paraId="74EFD2FB" w14:textId="77777777" w:rsidR="000956ED" w:rsidRPr="006F7BC2" w:rsidRDefault="000956ED" w:rsidP="004000C7">
            <w:pPr>
              <w:pStyle w:val="TableText"/>
              <w:widowControl w:val="0"/>
              <w:rPr>
                <w:rFonts w:ascii="Tahoma" w:hAnsi="Tahoma" w:cs="Tahoma"/>
                <w:sz w:val="13"/>
              </w:rPr>
            </w:pPr>
            <w:r w:rsidRPr="006F7BC2">
              <w:rPr>
                <w:rFonts w:ascii="Tahoma" w:hAnsi="Tahoma" w:cs="Tahoma"/>
                <w:sz w:val="13"/>
              </w:rPr>
              <w:t>06/11</w:t>
            </w:r>
          </w:p>
        </w:tc>
        <w:tc>
          <w:tcPr>
            <w:tcW w:w="352" w:type="dxa"/>
            <w:tcBorders>
              <w:bottom w:val="single" w:sz="4" w:space="0" w:color="auto"/>
              <w:right w:val="single" w:sz="18" w:space="0" w:color="auto"/>
            </w:tcBorders>
            <w:shd w:val="clear" w:color="auto" w:fill="FABF8F"/>
            <w:vAlign w:val="center"/>
          </w:tcPr>
          <w:p w14:paraId="2F7DDA20" w14:textId="77777777" w:rsidR="000956ED" w:rsidRPr="006F7BC2" w:rsidRDefault="000956ED" w:rsidP="004B3534">
            <w:pPr>
              <w:pStyle w:val="TableText"/>
              <w:widowControl w:val="0"/>
              <w:rPr>
                <w:rFonts w:ascii="Tahoma" w:hAnsi="Tahoma" w:cs="Tahoma"/>
                <w:sz w:val="13"/>
              </w:rPr>
            </w:pPr>
            <w:r w:rsidRPr="006F7BC2">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0A25C9AE" w14:textId="77777777" w:rsidR="000956ED" w:rsidRPr="006F7BC2"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6B6D9B2" w14:textId="77777777" w:rsidR="000956ED" w:rsidRPr="006F7BC2"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FCA786E" w14:textId="77777777" w:rsidR="000956ED" w:rsidRPr="006F7BC2"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57AC39D" w14:textId="77777777" w:rsidR="000956ED" w:rsidRPr="006F7BC2"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1AF4BF5" w14:textId="77777777" w:rsidR="000956ED" w:rsidRPr="006F7BC2"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2D01BB64" w14:textId="77777777" w:rsidR="000956ED" w:rsidRPr="006F7BC2" w:rsidRDefault="000956ED"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367EA673" w14:textId="77777777" w:rsidR="000956ED" w:rsidRPr="006F7BC2" w:rsidRDefault="000956ED" w:rsidP="004B3534">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33C44951" w14:textId="77777777" w:rsidR="000956ED" w:rsidRPr="006F7BC2" w:rsidRDefault="000956ED" w:rsidP="004B3534">
            <w:pPr>
              <w:pStyle w:val="TableText"/>
              <w:widowControl w:val="0"/>
              <w:rPr>
                <w:rFonts w:ascii="Tahoma" w:hAnsi="Tahoma" w:cs="Tahoma"/>
                <w:sz w:val="13"/>
              </w:rPr>
            </w:pPr>
            <w:r w:rsidRPr="006F7BC2">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0C3D8378" w14:textId="77777777" w:rsidR="000956ED" w:rsidRPr="006F7BC2" w:rsidRDefault="000956ED"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2EE93A4F" w14:textId="77777777" w:rsidR="000956ED" w:rsidRPr="006F7BC2" w:rsidRDefault="000956ED" w:rsidP="004B3534">
            <w:pPr>
              <w:pStyle w:val="TableText"/>
              <w:widowControl w:val="0"/>
              <w:rPr>
                <w:rFonts w:ascii="Tahoma" w:hAnsi="Tahoma" w:cs="Tahoma"/>
                <w:sz w:val="13"/>
              </w:rPr>
            </w:pPr>
            <w:r w:rsidRPr="006F7BC2">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14:paraId="446EA684" w14:textId="77777777" w:rsidR="000956ED" w:rsidRPr="006F7BC2" w:rsidRDefault="000956ED" w:rsidP="004B3534">
            <w:pPr>
              <w:pStyle w:val="TableText"/>
              <w:widowControl w:val="0"/>
              <w:rPr>
                <w:rFonts w:ascii="Tahoma" w:hAnsi="Tahoma" w:cs="Tahoma"/>
                <w:sz w:val="13"/>
              </w:rPr>
            </w:pPr>
            <w:r w:rsidRPr="006F7BC2">
              <w:rPr>
                <w:rFonts w:ascii="Tahoma" w:hAnsi="Tahoma" w:cs="Tahoma"/>
                <w:sz w:val="13"/>
              </w:rPr>
              <w:t>P</w:t>
            </w:r>
          </w:p>
        </w:tc>
        <w:tc>
          <w:tcPr>
            <w:tcW w:w="514" w:type="dxa"/>
            <w:tcBorders>
              <w:bottom w:val="single" w:sz="4" w:space="0" w:color="auto"/>
            </w:tcBorders>
            <w:shd w:val="clear" w:color="auto" w:fill="FABF8F"/>
            <w:vAlign w:val="center"/>
          </w:tcPr>
          <w:p w14:paraId="63F6EA2C" w14:textId="77777777" w:rsidR="000956ED" w:rsidRPr="006F7BC2" w:rsidRDefault="000956ED"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12827A1F" w14:textId="77777777" w:rsidR="000956ED" w:rsidRPr="006F7BC2" w:rsidRDefault="000956ED" w:rsidP="004B3534">
            <w:pPr>
              <w:pStyle w:val="TableText"/>
              <w:widowControl w:val="0"/>
              <w:rPr>
                <w:rFonts w:ascii="Tahoma" w:hAnsi="Tahoma" w:cs="Tahoma"/>
                <w:sz w:val="13"/>
              </w:rPr>
            </w:pPr>
            <w:r w:rsidRPr="006F7BC2">
              <w:rPr>
                <w:rFonts w:ascii="Tahoma" w:hAnsi="Tahoma" w:cs="Tahoma"/>
                <w:sz w:val="13"/>
              </w:rPr>
              <w:t>OL/OV</w:t>
            </w:r>
          </w:p>
        </w:tc>
        <w:tc>
          <w:tcPr>
            <w:tcW w:w="388" w:type="dxa"/>
            <w:tcBorders>
              <w:bottom w:val="single" w:sz="4" w:space="0" w:color="auto"/>
            </w:tcBorders>
            <w:shd w:val="clear" w:color="auto" w:fill="FABF8F"/>
          </w:tcPr>
          <w:p w14:paraId="3293AC76" w14:textId="77777777" w:rsidR="000956ED" w:rsidRPr="006F7BC2" w:rsidRDefault="000956ED" w:rsidP="004B3534">
            <w:pPr>
              <w:pStyle w:val="TableText"/>
              <w:widowControl w:val="0"/>
              <w:rPr>
                <w:rFonts w:ascii="Tahoma" w:hAnsi="Tahoma" w:cs="Tahoma"/>
                <w:sz w:val="13"/>
              </w:rPr>
            </w:pPr>
          </w:p>
        </w:tc>
      </w:tr>
      <w:tr w:rsidR="00520AA4" w:rsidRPr="006F7BC2" w14:paraId="6304CA05" w14:textId="77777777" w:rsidTr="00A23AAE">
        <w:trPr>
          <w:cantSplit/>
          <w:trHeight w:val="287"/>
        </w:trPr>
        <w:tc>
          <w:tcPr>
            <w:tcW w:w="2371" w:type="dxa"/>
            <w:tcBorders>
              <w:bottom w:val="single" w:sz="4" w:space="0" w:color="auto"/>
            </w:tcBorders>
            <w:shd w:val="clear" w:color="auto" w:fill="FFFFFF" w:themeFill="background1"/>
            <w:vAlign w:val="center"/>
          </w:tcPr>
          <w:p w14:paraId="0D29A7C2" w14:textId="77777777" w:rsidR="00520AA4" w:rsidRPr="006F7BC2" w:rsidRDefault="00520AA4" w:rsidP="00D55AB9">
            <w:pPr>
              <w:pStyle w:val="Heading2"/>
              <w:spacing w:beforeLines="20" w:before="48" w:afterLines="20" w:after="48"/>
              <w:ind w:left="0"/>
              <w:rPr>
                <w:rFonts w:ascii="Tahoma" w:hAnsi="Tahoma" w:cs="Tahoma"/>
                <w:b w:val="0"/>
                <w:sz w:val="14"/>
              </w:rPr>
            </w:pPr>
            <w:bookmarkStart w:id="50" w:name="_Toc374363816"/>
            <w:r w:rsidRPr="006F7BC2">
              <w:rPr>
                <w:rFonts w:ascii="Tahoma" w:hAnsi="Tahoma" w:cs="Tahoma"/>
                <w:b w:val="0"/>
                <w:sz w:val="14"/>
              </w:rPr>
              <w:t xml:space="preserve">Office 365 Enterprise E4 </w:t>
            </w:r>
            <w:r w:rsidR="00331A35">
              <w:rPr>
                <w:rFonts w:ascii="Tahoma" w:hAnsi="Tahoma" w:cs="Tahoma"/>
                <w:b w:val="0"/>
                <w:sz w:val="14"/>
              </w:rPr>
              <w:br/>
            </w:r>
            <w:r w:rsidRPr="006F7BC2">
              <w:rPr>
                <w:rFonts w:ascii="Tahoma" w:hAnsi="Tahoma" w:cs="Tahoma"/>
                <w:b w:val="0"/>
                <w:sz w:val="14"/>
              </w:rPr>
              <w:t>(SL per Utente)</w:t>
            </w:r>
            <w:bookmarkEnd w:id="50"/>
          </w:p>
        </w:tc>
        <w:tc>
          <w:tcPr>
            <w:tcW w:w="476" w:type="dxa"/>
            <w:tcBorders>
              <w:bottom w:val="single" w:sz="4" w:space="0" w:color="auto"/>
            </w:tcBorders>
            <w:shd w:val="clear" w:color="auto" w:fill="FFFFFF" w:themeFill="background1"/>
            <w:vAlign w:val="center"/>
          </w:tcPr>
          <w:p w14:paraId="12156DF5" w14:textId="77777777" w:rsidR="00520AA4" w:rsidRPr="006F7BC2" w:rsidRDefault="00A92E44" w:rsidP="00D55AB9">
            <w:pPr>
              <w:pStyle w:val="TableText"/>
              <w:widowControl w:val="0"/>
            </w:pPr>
            <w:hyperlink w:anchor="_7_Office_365_1" w:history="1">
              <w:r w:rsidR="00047FC0" w:rsidRPr="006F7BC2">
                <w:rPr>
                  <w:rStyle w:val="Hyperlink"/>
                  <w:b/>
                  <w:sz w:val="13"/>
                  <w:szCs w:val="13"/>
                </w:rPr>
                <w:t>8</w:t>
              </w:r>
            </w:hyperlink>
            <w:hyperlink w:anchor="_65_Office_365" w:history="1"/>
          </w:p>
        </w:tc>
        <w:tc>
          <w:tcPr>
            <w:tcW w:w="459" w:type="dxa"/>
            <w:tcBorders>
              <w:bottom w:val="single" w:sz="4" w:space="0" w:color="auto"/>
            </w:tcBorders>
            <w:shd w:val="clear" w:color="auto" w:fill="FFFFFF" w:themeFill="background1"/>
            <w:vAlign w:val="center"/>
          </w:tcPr>
          <w:p w14:paraId="5B28177C" w14:textId="77777777" w:rsidR="00520AA4" w:rsidRPr="006F7BC2" w:rsidRDefault="00520AA4" w:rsidP="00D55AB9">
            <w:pPr>
              <w:pStyle w:val="TableText"/>
              <w:widowControl w:val="0"/>
              <w:rPr>
                <w:rFonts w:ascii="Tahoma" w:hAnsi="Tahoma" w:cs="Tahoma"/>
                <w:sz w:val="13"/>
              </w:rPr>
            </w:pPr>
            <w:r w:rsidRPr="006F7BC2">
              <w:rPr>
                <w:rFonts w:ascii="Tahoma" w:hAnsi="Tahoma" w:cs="Tahoma"/>
                <w:sz w:val="13"/>
              </w:rPr>
              <w:t>06/11</w:t>
            </w:r>
          </w:p>
        </w:tc>
        <w:tc>
          <w:tcPr>
            <w:tcW w:w="352" w:type="dxa"/>
            <w:tcBorders>
              <w:bottom w:val="single" w:sz="4" w:space="0" w:color="auto"/>
              <w:right w:val="single" w:sz="18" w:space="0" w:color="auto"/>
            </w:tcBorders>
            <w:shd w:val="clear" w:color="auto" w:fill="FFFFFF" w:themeFill="background1"/>
            <w:vAlign w:val="center"/>
          </w:tcPr>
          <w:p w14:paraId="2C19D4D4" w14:textId="77777777" w:rsidR="00520AA4" w:rsidRPr="006F7BC2" w:rsidRDefault="00520AA4" w:rsidP="00D55AB9">
            <w:pPr>
              <w:pStyle w:val="TableText"/>
              <w:widowControl w:val="0"/>
              <w:rPr>
                <w:rFonts w:ascii="Tahoma" w:hAnsi="Tahoma" w:cs="Tahoma"/>
                <w:sz w:val="13"/>
              </w:rPr>
            </w:pPr>
            <w:r w:rsidRPr="006F7BC2">
              <w:rPr>
                <w:rFonts w:ascii="Tahoma" w:hAnsi="Tahoma" w:cs="Tahoma"/>
                <w:sz w:val="13"/>
              </w:rPr>
              <w:t>OSB</w:t>
            </w:r>
          </w:p>
        </w:tc>
        <w:tc>
          <w:tcPr>
            <w:tcW w:w="429" w:type="dxa"/>
            <w:tcBorders>
              <w:left w:val="single" w:sz="18" w:space="0" w:color="auto"/>
              <w:bottom w:val="single" w:sz="4" w:space="0" w:color="auto"/>
            </w:tcBorders>
            <w:shd w:val="clear" w:color="auto" w:fill="FFFFFF" w:themeFill="background1"/>
            <w:vAlign w:val="center"/>
          </w:tcPr>
          <w:p w14:paraId="76068841" w14:textId="77777777" w:rsidR="00520AA4" w:rsidRPr="006F7BC2" w:rsidRDefault="00520AA4"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73A60B23" w14:textId="77777777" w:rsidR="00520AA4" w:rsidRPr="006F7BC2" w:rsidRDefault="00520AA4"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440642B6" w14:textId="77777777" w:rsidR="00520AA4" w:rsidRPr="006F7BC2" w:rsidRDefault="00520AA4"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3F3A29D7" w14:textId="77777777" w:rsidR="00520AA4" w:rsidRPr="006F7BC2" w:rsidRDefault="00520AA4"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35640242" w14:textId="77777777" w:rsidR="00520AA4" w:rsidRPr="006F7BC2" w:rsidRDefault="00520AA4"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58B7800E" w14:textId="77777777" w:rsidR="00520AA4" w:rsidRPr="006F7BC2" w:rsidRDefault="00520AA4"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12B89060" w14:textId="77777777" w:rsidR="00520AA4" w:rsidRPr="006F7BC2" w:rsidRDefault="00520AA4" w:rsidP="00D55AB9">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FFFFF" w:themeFill="background1"/>
            <w:vAlign w:val="center"/>
          </w:tcPr>
          <w:p w14:paraId="4D876CF2" w14:textId="77777777" w:rsidR="00520AA4" w:rsidRPr="006F7BC2" w:rsidRDefault="00520AA4" w:rsidP="00D55AB9">
            <w:pPr>
              <w:pStyle w:val="TableText"/>
              <w:widowControl w:val="0"/>
              <w:rPr>
                <w:rFonts w:ascii="Tahoma" w:hAnsi="Tahoma" w:cs="Tahoma"/>
                <w:sz w:val="13"/>
              </w:rPr>
            </w:pPr>
            <w:r w:rsidRPr="006F7BC2">
              <w:rPr>
                <w:rFonts w:ascii="Tahoma" w:hAnsi="Tahoma" w:cs="Tahoma"/>
                <w:sz w:val="13"/>
              </w:rPr>
              <w:t>2</w:t>
            </w:r>
          </w:p>
        </w:tc>
        <w:tc>
          <w:tcPr>
            <w:tcW w:w="429" w:type="dxa"/>
            <w:tcBorders>
              <w:left w:val="single" w:sz="18" w:space="0" w:color="auto"/>
              <w:bottom w:val="single" w:sz="4" w:space="0" w:color="auto"/>
            </w:tcBorders>
            <w:shd w:val="clear" w:color="auto" w:fill="FFFFFF" w:themeFill="background1"/>
            <w:vAlign w:val="center"/>
          </w:tcPr>
          <w:p w14:paraId="5F6B50FC" w14:textId="77777777" w:rsidR="00520AA4" w:rsidRPr="006F7BC2" w:rsidRDefault="00520AA4"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330EC1EB" w14:textId="77777777" w:rsidR="00520AA4" w:rsidRPr="006F7BC2" w:rsidRDefault="00520AA4" w:rsidP="00D55AB9">
            <w:pPr>
              <w:pStyle w:val="TableText"/>
              <w:widowControl w:val="0"/>
              <w:rPr>
                <w:rFonts w:ascii="Tahoma" w:hAnsi="Tahoma" w:cs="Tahoma"/>
                <w:sz w:val="13"/>
              </w:rPr>
            </w:pPr>
            <w:r w:rsidRPr="006F7BC2">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14:paraId="58321D33" w14:textId="77777777" w:rsidR="00520AA4" w:rsidRPr="006F7BC2" w:rsidRDefault="00520AA4" w:rsidP="00D55AB9">
            <w:pPr>
              <w:pStyle w:val="TableText"/>
              <w:widowControl w:val="0"/>
              <w:rPr>
                <w:rFonts w:ascii="Tahoma" w:hAnsi="Tahoma" w:cs="Tahoma"/>
                <w:sz w:val="13"/>
              </w:rPr>
            </w:pPr>
            <w:r w:rsidRPr="006F7BC2">
              <w:rPr>
                <w:rFonts w:ascii="Tahoma" w:hAnsi="Tahoma" w:cs="Tahoma"/>
                <w:sz w:val="13"/>
              </w:rPr>
              <w:t>P</w:t>
            </w:r>
          </w:p>
        </w:tc>
        <w:tc>
          <w:tcPr>
            <w:tcW w:w="514" w:type="dxa"/>
            <w:tcBorders>
              <w:bottom w:val="single" w:sz="4" w:space="0" w:color="auto"/>
            </w:tcBorders>
            <w:shd w:val="clear" w:color="auto" w:fill="FFFFFF" w:themeFill="background1"/>
            <w:vAlign w:val="center"/>
          </w:tcPr>
          <w:p w14:paraId="15971CA6" w14:textId="77777777" w:rsidR="00520AA4" w:rsidRPr="006F7BC2" w:rsidRDefault="00520AA4" w:rsidP="00D55AB9">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14:paraId="6132CE17" w14:textId="77777777" w:rsidR="00520AA4" w:rsidRPr="006F7BC2" w:rsidRDefault="00520AA4" w:rsidP="00D55AB9">
            <w:pPr>
              <w:pStyle w:val="TableText"/>
              <w:widowControl w:val="0"/>
              <w:rPr>
                <w:rFonts w:ascii="Tahoma" w:hAnsi="Tahoma" w:cs="Tahoma"/>
                <w:sz w:val="13"/>
              </w:rPr>
            </w:pPr>
            <w:r w:rsidRPr="006F7BC2">
              <w:rPr>
                <w:rFonts w:ascii="Tahoma" w:hAnsi="Tahoma" w:cs="Tahoma"/>
                <w:sz w:val="13"/>
              </w:rPr>
              <w:t>OL/OV</w:t>
            </w:r>
          </w:p>
        </w:tc>
        <w:tc>
          <w:tcPr>
            <w:tcW w:w="388" w:type="dxa"/>
            <w:tcBorders>
              <w:bottom w:val="single" w:sz="4" w:space="0" w:color="auto"/>
            </w:tcBorders>
            <w:shd w:val="clear" w:color="auto" w:fill="FFFFFF" w:themeFill="background1"/>
          </w:tcPr>
          <w:p w14:paraId="751934A0" w14:textId="77777777" w:rsidR="00520AA4" w:rsidRPr="006F7BC2" w:rsidRDefault="00520AA4" w:rsidP="00D55AB9">
            <w:pPr>
              <w:pStyle w:val="TableText"/>
              <w:widowControl w:val="0"/>
              <w:rPr>
                <w:rFonts w:ascii="Tahoma" w:hAnsi="Tahoma" w:cs="Tahoma"/>
                <w:sz w:val="13"/>
              </w:rPr>
            </w:pPr>
          </w:p>
        </w:tc>
      </w:tr>
      <w:tr w:rsidR="008A0F85" w:rsidRPr="006F7BC2" w14:paraId="521E1B34" w14:textId="77777777" w:rsidTr="00A23AAE">
        <w:trPr>
          <w:cantSplit/>
          <w:trHeight w:val="287"/>
        </w:trPr>
        <w:tc>
          <w:tcPr>
            <w:tcW w:w="2371" w:type="dxa"/>
            <w:tcBorders>
              <w:bottom w:val="single" w:sz="4" w:space="0" w:color="auto"/>
            </w:tcBorders>
            <w:shd w:val="clear" w:color="auto" w:fill="FABF8F"/>
            <w:vAlign w:val="center"/>
          </w:tcPr>
          <w:p w14:paraId="49C7113C" w14:textId="77777777" w:rsidR="00913A0A" w:rsidRPr="006F7BC2" w:rsidRDefault="00913A0A" w:rsidP="00D55AB9">
            <w:pPr>
              <w:pStyle w:val="Heading2"/>
              <w:spacing w:beforeLines="20" w:before="48" w:afterLines="20" w:after="48"/>
              <w:ind w:left="0"/>
              <w:rPr>
                <w:rFonts w:ascii="Tahoma" w:hAnsi="Tahoma" w:cs="Tahoma"/>
                <w:b w:val="0"/>
                <w:sz w:val="14"/>
              </w:rPr>
            </w:pPr>
            <w:bookmarkStart w:id="51" w:name="_Toc374363817"/>
            <w:r w:rsidRPr="006F7BC2">
              <w:rPr>
                <w:rFonts w:ascii="Tahoma" w:hAnsi="Tahoma" w:cs="Tahoma"/>
                <w:b w:val="0"/>
                <w:sz w:val="14"/>
              </w:rPr>
              <w:t>Componente Aggiuntivo di Office 365 Government G3, G4 (SL per Utente)</w:t>
            </w:r>
            <w:bookmarkEnd w:id="51"/>
          </w:p>
        </w:tc>
        <w:tc>
          <w:tcPr>
            <w:tcW w:w="476" w:type="dxa"/>
            <w:tcBorders>
              <w:bottom w:val="single" w:sz="4" w:space="0" w:color="auto"/>
            </w:tcBorders>
            <w:shd w:val="clear" w:color="auto" w:fill="FABF8F"/>
            <w:vAlign w:val="center"/>
          </w:tcPr>
          <w:p w14:paraId="74ED0874" w14:textId="77777777" w:rsidR="00913A0A" w:rsidRPr="006F7BC2" w:rsidRDefault="00A92E44" w:rsidP="00D55AB9">
            <w:pPr>
              <w:pStyle w:val="TableText"/>
              <w:widowControl w:val="0"/>
            </w:pPr>
            <w:hyperlink w:anchor="_7_Add-on_User" w:history="1">
              <w:r w:rsidR="00047FC0" w:rsidRPr="006F7BC2">
                <w:rPr>
                  <w:rStyle w:val="Hyperlink"/>
                  <w:b/>
                  <w:sz w:val="13"/>
                  <w:szCs w:val="13"/>
                </w:rPr>
                <w:t>7</w:t>
              </w:r>
            </w:hyperlink>
          </w:p>
        </w:tc>
        <w:tc>
          <w:tcPr>
            <w:tcW w:w="459" w:type="dxa"/>
            <w:tcBorders>
              <w:bottom w:val="single" w:sz="4" w:space="0" w:color="auto"/>
            </w:tcBorders>
            <w:shd w:val="clear" w:color="auto" w:fill="FABF8F"/>
            <w:vAlign w:val="center"/>
          </w:tcPr>
          <w:p w14:paraId="446A4C4B"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08/13</w:t>
            </w:r>
          </w:p>
        </w:tc>
        <w:tc>
          <w:tcPr>
            <w:tcW w:w="352" w:type="dxa"/>
            <w:tcBorders>
              <w:bottom w:val="single" w:sz="4" w:space="0" w:color="auto"/>
              <w:right w:val="single" w:sz="18" w:space="0" w:color="auto"/>
            </w:tcBorders>
            <w:shd w:val="clear" w:color="auto" w:fill="FABF8F"/>
            <w:vAlign w:val="center"/>
          </w:tcPr>
          <w:p w14:paraId="3CFDA05B" w14:textId="77777777" w:rsidR="00913A0A" w:rsidRPr="006F7BC2"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8FD84FE" w14:textId="77777777" w:rsidR="00913A0A" w:rsidRPr="006F7BC2"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0E3FE7B" w14:textId="77777777" w:rsidR="00913A0A" w:rsidRPr="006F7BC2"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25A69857" w14:textId="77777777" w:rsidR="00913A0A" w:rsidRPr="006F7BC2"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32F0B6A" w14:textId="77777777" w:rsidR="00913A0A" w:rsidRPr="006F7BC2"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ED591C3" w14:textId="77777777" w:rsidR="00913A0A" w:rsidRPr="006F7BC2"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2245BEC9" w14:textId="77777777" w:rsidR="00913A0A" w:rsidRPr="006F7BC2"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8B4E06F" w14:textId="77777777" w:rsidR="00913A0A" w:rsidRPr="006F7BC2"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7E130419" w14:textId="77777777" w:rsidR="00913A0A" w:rsidRPr="006F7BC2"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A912400" w14:textId="77777777" w:rsidR="00913A0A" w:rsidRPr="006F7BC2"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D1EE3A5" w14:textId="77777777" w:rsidR="00913A0A" w:rsidRPr="006F7BC2"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510345D" w14:textId="77777777" w:rsidR="00913A0A" w:rsidRPr="006F7BC2"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9B5C4B3"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7D47FCF6" w14:textId="77777777" w:rsidR="00913A0A" w:rsidRPr="006F7BC2"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4DC065D3" w14:textId="77777777" w:rsidR="00913A0A" w:rsidRPr="006F7BC2"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690F1E40" w14:textId="77777777" w:rsidR="00913A0A" w:rsidRPr="006F7BC2" w:rsidRDefault="00913A0A" w:rsidP="00D55AB9">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04086BD9" w14:textId="77777777" w:rsidR="00913A0A" w:rsidRPr="006F7BC2" w:rsidRDefault="00913A0A" w:rsidP="00905D4E">
            <w:pPr>
              <w:pStyle w:val="TableText"/>
              <w:widowControl w:val="0"/>
              <w:rPr>
                <w:rFonts w:ascii="Tahoma" w:hAnsi="Tahoma" w:cs="Tahoma"/>
                <w:sz w:val="13"/>
              </w:rPr>
            </w:pPr>
          </w:p>
        </w:tc>
      </w:tr>
      <w:tr w:rsidR="00913A0A" w:rsidRPr="006F7BC2" w14:paraId="17E3A54F" w14:textId="77777777" w:rsidTr="00A23AAE">
        <w:trPr>
          <w:cantSplit/>
          <w:trHeight w:val="287"/>
        </w:trPr>
        <w:tc>
          <w:tcPr>
            <w:tcW w:w="2371" w:type="dxa"/>
            <w:tcBorders>
              <w:bottom w:val="single" w:sz="4" w:space="0" w:color="auto"/>
            </w:tcBorders>
            <w:shd w:val="clear" w:color="auto" w:fill="auto"/>
            <w:vAlign w:val="center"/>
          </w:tcPr>
          <w:p w14:paraId="68067CA5" w14:textId="77777777" w:rsidR="00913A0A" w:rsidRPr="006F7BC2" w:rsidRDefault="00913A0A" w:rsidP="00331A35">
            <w:pPr>
              <w:pStyle w:val="Heading2"/>
              <w:spacing w:beforeLines="20" w:before="48" w:afterLines="20" w:after="48"/>
              <w:ind w:left="0"/>
              <w:rPr>
                <w:rFonts w:ascii="Tahoma" w:hAnsi="Tahoma" w:cs="Tahoma"/>
                <w:b w:val="0"/>
                <w:sz w:val="14"/>
              </w:rPr>
            </w:pPr>
            <w:bookmarkStart w:id="52" w:name="_Toc291024474"/>
            <w:bookmarkStart w:id="53" w:name="_Toc336337863"/>
            <w:bookmarkStart w:id="54" w:name="_Toc374363818"/>
            <w:r w:rsidRPr="006F7BC2">
              <w:rPr>
                <w:rFonts w:ascii="Tahoma" w:hAnsi="Tahoma" w:cs="Tahoma"/>
                <w:b w:val="0"/>
                <w:sz w:val="14"/>
              </w:rPr>
              <w:t xml:space="preserve">Office 365 </w:t>
            </w:r>
            <w:bookmarkEnd w:id="52"/>
            <w:bookmarkEnd w:id="53"/>
            <w:r w:rsidRPr="006F7BC2">
              <w:rPr>
                <w:rFonts w:ascii="Tahoma" w:hAnsi="Tahoma" w:cs="Tahoma"/>
                <w:b w:val="0"/>
                <w:sz w:val="14"/>
              </w:rPr>
              <w:t>Government G3—G4 (SL</w:t>
            </w:r>
            <w:r w:rsidR="00331A35">
              <w:rPr>
                <w:rFonts w:ascii="Tahoma" w:hAnsi="Tahoma" w:cs="Tahoma"/>
                <w:b w:val="0"/>
                <w:sz w:val="14"/>
              </w:rPr>
              <w:t> </w:t>
            </w:r>
            <w:r w:rsidRPr="006F7BC2">
              <w:rPr>
                <w:rFonts w:ascii="Tahoma" w:hAnsi="Tahoma" w:cs="Tahoma"/>
                <w:b w:val="0"/>
                <w:sz w:val="14"/>
              </w:rPr>
              <w:t>per Utente)</w:t>
            </w:r>
            <w:bookmarkEnd w:id="54"/>
          </w:p>
        </w:tc>
        <w:tc>
          <w:tcPr>
            <w:tcW w:w="476" w:type="dxa"/>
            <w:tcBorders>
              <w:bottom w:val="single" w:sz="4" w:space="0" w:color="auto"/>
            </w:tcBorders>
            <w:shd w:val="clear" w:color="auto" w:fill="auto"/>
            <w:vAlign w:val="center"/>
          </w:tcPr>
          <w:p w14:paraId="5BE8AF37" w14:textId="77777777" w:rsidR="00913A0A" w:rsidRPr="006F7BC2" w:rsidRDefault="00A92E44" w:rsidP="00D55AB9">
            <w:pPr>
              <w:pStyle w:val="TableText"/>
              <w:widowControl w:val="0"/>
              <w:rPr>
                <w:b/>
                <w:color w:val="0000FF"/>
                <w:sz w:val="13"/>
                <w:szCs w:val="13"/>
                <w:u w:val="single"/>
              </w:rPr>
            </w:pPr>
            <w:hyperlink w:anchor="_77_SharePoint_Online" w:history="1">
              <w:r w:rsidR="00047FC0" w:rsidRPr="006F7BC2">
                <w:rPr>
                  <w:rStyle w:val="Hyperlink"/>
                  <w:b/>
                  <w:sz w:val="13"/>
                  <w:szCs w:val="13"/>
                </w:rPr>
                <w:t>77</w:t>
              </w:r>
            </w:hyperlink>
            <w:hyperlink w:anchor="_65_Office_365" w:history="1"/>
          </w:p>
        </w:tc>
        <w:tc>
          <w:tcPr>
            <w:tcW w:w="459" w:type="dxa"/>
            <w:tcBorders>
              <w:bottom w:val="single" w:sz="4" w:space="0" w:color="auto"/>
            </w:tcBorders>
            <w:shd w:val="clear" w:color="auto" w:fill="auto"/>
            <w:vAlign w:val="center"/>
          </w:tcPr>
          <w:p w14:paraId="0896B2B1"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08/12</w:t>
            </w:r>
          </w:p>
        </w:tc>
        <w:tc>
          <w:tcPr>
            <w:tcW w:w="352" w:type="dxa"/>
            <w:tcBorders>
              <w:bottom w:val="single" w:sz="4" w:space="0" w:color="auto"/>
              <w:right w:val="single" w:sz="18" w:space="0" w:color="auto"/>
            </w:tcBorders>
            <w:shd w:val="clear" w:color="auto" w:fill="auto"/>
            <w:vAlign w:val="center"/>
          </w:tcPr>
          <w:p w14:paraId="1851DE62"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14:paraId="17CD2447" w14:textId="77777777" w:rsidR="00913A0A" w:rsidRPr="006F7BC2"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33F586FE" w14:textId="77777777" w:rsidR="00913A0A" w:rsidRPr="006F7BC2"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D4897E3" w14:textId="77777777" w:rsidR="00913A0A" w:rsidRPr="006F7BC2"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14F7C299" w14:textId="77777777" w:rsidR="00913A0A" w:rsidRPr="006F7BC2"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7FF1270B" w14:textId="77777777" w:rsidR="00913A0A" w:rsidRPr="006F7BC2"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173CB6D" w14:textId="77777777" w:rsidR="00913A0A" w:rsidRPr="006F7BC2"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32500D4F" w14:textId="77777777" w:rsidR="00913A0A" w:rsidRPr="006F7BC2"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441B5B14" w14:textId="77777777" w:rsidR="00913A0A" w:rsidRPr="006F7BC2"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881DDC3" w14:textId="77777777" w:rsidR="00913A0A" w:rsidRPr="006F7BC2"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9257754" w14:textId="77777777" w:rsidR="00913A0A" w:rsidRPr="006F7BC2"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0D5FA42A" w14:textId="77777777" w:rsidR="00913A0A" w:rsidRPr="006F7BC2"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2929A026"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 xml:space="preserve">EOLS </w:t>
            </w:r>
          </w:p>
        </w:tc>
        <w:tc>
          <w:tcPr>
            <w:tcW w:w="429" w:type="dxa"/>
            <w:tcBorders>
              <w:left w:val="single" w:sz="18" w:space="0" w:color="auto"/>
              <w:bottom w:val="single" w:sz="4" w:space="0" w:color="auto"/>
              <w:right w:val="single" w:sz="18" w:space="0" w:color="auto"/>
            </w:tcBorders>
            <w:shd w:val="clear" w:color="auto" w:fill="auto"/>
            <w:vAlign w:val="center"/>
          </w:tcPr>
          <w:p w14:paraId="3CF190D2" w14:textId="77777777" w:rsidR="00913A0A" w:rsidRPr="006F7BC2"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1A4D98EA" w14:textId="77777777" w:rsidR="00913A0A" w:rsidRPr="006F7BC2"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2DF00D92" w14:textId="77777777" w:rsidR="00913A0A" w:rsidRPr="006F7BC2" w:rsidRDefault="00913A0A" w:rsidP="00D55AB9">
            <w:pPr>
              <w:pStyle w:val="TableText"/>
              <w:widowControl w:val="0"/>
              <w:rPr>
                <w:rFonts w:ascii="Tahoma" w:hAnsi="Tahoma" w:cs="Tahoma"/>
                <w:sz w:val="13"/>
              </w:rPr>
            </w:pPr>
          </w:p>
        </w:tc>
        <w:tc>
          <w:tcPr>
            <w:tcW w:w="388" w:type="dxa"/>
            <w:tcBorders>
              <w:bottom w:val="single" w:sz="4" w:space="0" w:color="auto"/>
            </w:tcBorders>
            <w:vAlign w:val="center"/>
          </w:tcPr>
          <w:p w14:paraId="6D45553B" w14:textId="77777777" w:rsidR="00913A0A" w:rsidRPr="006F7BC2" w:rsidRDefault="00913A0A" w:rsidP="00905D4E">
            <w:pPr>
              <w:pStyle w:val="TableText"/>
              <w:widowControl w:val="0"/>
              <w:rPr>
                <w:rFonts w:ascii="Tahoma" w:hAnsi="Tahoma" w:cs="Tahoma"/>
                <w:sz w:val="13"/>
              </w:rPr>
            </w:pPr>
          </w:p>
        </w:tc>
      </w:tr>
      <w:tr w:rsidR="008A0F85" w:rsidRPr="006F7BC2" w14:paraId="2643F681" w14:textId="77777777" w:rsidTr="00A23AAE">
        <w:trPr>
          <w:cantSplit/>
          <w:trHeight w:val="287"/>
        </w:trPr>
        <w:tc>
          <w:tcPr>
            <w:tcW w:w="2371" w:type="dxa"/>
            <w:tcBorders>
              <w:bottom w:val="single" w:sz="4" w:space="0" w:color="auto"/>
            </w:tcBorders>
            <w:shd w:val="clear" w:color="auto" w:fill="FABF8F"/>
            <w:vAlign w:val="center"/>
          </w:tcPr>
          <w:p w14:paraId="13497855" w14:textId="77777777" w:rsidR="00913A0A" w:rsidRPr="006F7BC2" w:rsidRDefault="00913A0A" w:rsidP="00D55AB9">
            <w:pPr>
              <w:pStyle w:val="Heading2"/>
              <w:spacing w:beforeLines="20" w:before="48" w:afterLines="20" w:after="48"/>
              <w:ind w:left="0"/>
              <w:rPr>
                <w:rFonts w:ascii="Tahoma" w:hAnsi="Tahoma" w:cs="Tahoma"/>
                <w:b w:val="0"/>
                <w:sz w:val="14"/>
              </w:rPr>
            </w:pPr>
            <w:bookmarkStart w:id="55" w:name="_Toc374363819"/>
            <w:r w:rsidRPr="006F7BC2">
              <w:rPr>
                <w:rFonts w:ascii="Tahoma" w:hAnsi="Tahoma" w:cs="Tahoma"/>
                <w:b w:val="0"/>
                <w:sz w:val="14"/>
              </w:rPr>
              <w:t>Diritti di Utilizzo Commerciale di Office Home and Student RT 2013</w:t>
            </w:r>
            <w:bookmarkEnd w:id="55"/>
          </w:p>
        </w:tc>
        <w:tc>
          <w:tcPr>
            <w:tcW w:w="476" w:type="dxa"/>
            <w:tcBorders>
              <w:bottom w:val="single" w:sz="4" w:space="0" w:color="auto"/>
            </w:tcBorders>
            <w:shd w:val="clear" w:color="auto" w:fill="FABF8F"/>
            <w:vAlign w:val="center"/>
          </w:tcPr>
          <w:p w14:paraId="049A03F0" w14:textId="77777777" w:rsidR="00913A0A" w:rsidRPr="006F7BC2" w:rsidRDefault="00913A0A" w:rsidP="00D55AB9">
            <w:pPr>
              <w:pStyle w:val="TableText"/>
              <w:widowControl w:val="0"/>
              <w:rPr>
                <w:b/>
                <w:color w:val="0000FF"/>
                <w:sz w:val="13"/>
                <w:szCs w:val="13"/>
                <w:u w:val="single"/>
              </w:rPr>
            </w:pPr>
          </w:p>
        </w:tc>
        <w:tc>
          <w:tcPr>
            <w:tcW w:w="459" w:type="dxa"/>
            <w:tcBorders>
              <w:bottom w:val="single" w:sz="4" w:space="0" w:color="auto"/>
            </w:tcBorders>
            <w:shd w:val="clear" w:color="auto" w:fill="FABF8F"/>
            <w:vAlign w:val="center"/>
          </w:tcPr>
          <w:p w14:paraId="2395C45D"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12/12</w:t>
            </w:r>
          </w:p>
        </w:tc>
        <w:tc>
          <w:tcPr>
            <w:tcW w:w="352" w:type="dxa"/>
            <w:tcBorders>
              <w:bottom w:val="single" w:sz="4" w:space="0" w:color="auto"/>
              <w:right w:val="single" w:sz="18" w:space="0" w:color="auto"/>
            </w:tcBorders>
            <w:shd w:val="clear" w:color="auto" w:fill="FABF8F"/>
            <w:vAlign w:val="center"/>
          </w:tcPr>
          <w:p w14:paraId="439AE3C6" w14:textId="77777777" w:rsidR="00913A0A" w:rsidRPr="006F7BC2"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2821016B"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1</w:t>
            </w:r>
          </w:p>
        </w:tc>
        <w:tc>
          <w:tcPr>
            <w:tcW w:w="429" w:type="dxa"/>
            <w:tcBorders>
              <w:bottom w:val="single" w:sz="4" w:space="0" w:color="auto"/>
            </w:tcBorders>
            <w:shd w:val="clear" w:color="auto" w:fill="FABF8F"/>
            <w:vAlign w:val="center"/>
          </w:tcPr>
          <w:p w14:paraId="15401B39"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3</w:t>
            </w:r>
          </w:p>
        </w:tc>
        <w:tc>
          <w:tcPr>
            <w:tcW w:w="429" w:type="dxa"/>
            <w:tcBorders>
              <w:bottom w:val="single" w:sz="4" w:space="0" w:color="auto"/>
            </w:tcBorders>
            <w:shd w:val="clear" w:color="auto" w:fill="FABF8F"/>
            <w:vAlign w:val="center"/>
          </w:tcPr>
          <w:p w14:paraId="576119C5"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2</w:t>
            </w:r>
          </w:p>
        </w:tc>
        <w:tc>
          <w:tcPr>
            <w:tcW w:w="429" w:type="dxa"/>
            <w:tcBorders>
              <w:bottom w:val="single" w:sz="4" w:space="0" w:color="auto"/>
            </w:tcBorders>
            <w:shd w:val="clear" w:color="auto" w:fill="FABF8F"/>
            <w:vAlign w:val="center"/>
          </w:tcPr>
          <w:p w14:paraId="43268005"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2</w:t>
            </w:r>
          </w:p>
        </w:tc>
        <w:tc>
          <w:tcPr>
            <w:tcW w:w="429" w:type="dxa"/>
            <w:tcBorders>
              <w:bottom w:val="single" w:sz="4" w:space="0" w:color="auto"/>
            </w:tcBorders>
            <w:shd w:val="clear" w:color="auto" w:fill="FABF8F"/>
            <w:vAlign w:val="center"/>
          </w:tcPr>
          <w:p w14:paraId="370A1769"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2</w:t>
            </w:r>
          </w:p>
        </w:tc>
        <w:tc>
          <w:tcPr>
            <w:tcW w:w="429" w:type="dxa"/>
            <w:tcBorders>
              <w:bottom w:val="single" w:sz="4" w:space="0" w:color="auto"/>
            </w:tcBorders>
            <w:shd w:val="clear" w:color="auto" w:fill="FABF8F"/>
            <w:vAlign w:val="center"/>
          </w:tcPr>
          <w:p w14:paraId="1930D796"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01CB5110"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FF195CC"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1</w:t>
            </w:r>
          </w:p>
        </w:tc>
        <w:tc>
          <w:tcPr>
            <w:tcW w:w="429" w:type="dxa"/>
            <w:tcBorders>
              <w:bottom w:val="single" w:sz="4" w:space="0" w:color="auto"/>
            </w:tcBorders>
            <w:shd w:val="clear" w:color="auto" w:fill="FABF8F"/>
            <w:vAlign w:val="center"/>
          </w:tcPr>
          <w:p w14:paraId="220C9BCA"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8C15558"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BF3FD52" w14:textId="77777777" w:rsidR="00913A0A" w:rsidRPr="006F7BC2"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2A49D8EE" w14:textId="77777777" w:rsidR="00913A0A" w:rsidRPr="006F7BC2"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6E13E764" w14:textId="77777777" w:rsidR="00913A0A" w:rsidRPr="006F7BC2"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0CA0EBBB" w14:textId="77777777" w:rsidR="00913A0A" w:rsidRPr="006F7BC2"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148016EA" w14:textId="77777777" w:rsidR="00913A0A" w:rsidRPr="006F7BC2" w:rsidRDefault="00913A0A" w:rsidP="00D55AB9">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10FBC868" w14:textId="77777777" w:rsidR="00913A0A" w:rsidRPr="006F7BC2" w:rsidRDefault="00913A0A" w:rsidP="00905D4E">
            <w:pPr>
              <w:pStyle w:val="TableText"/>
              <w:widowControl w:val="0"/>
              <w:rPr>
                <w:rFonts w:ascii="Tahoma" w:hAnsi="Tahoma" w:cs="Tahoma"/>
                <w:sz w:val="13"/>
              </w:rPr>
            </w:pPr>
          </w:p>
        </w:tc>
      </w:tr>
      <w:tr w:rsidR="00913A0A" w:rsidRPr="006F7BC2" w14:paraId="292E55A5" w14:textId="77777777" w:rsidTr="00A23AAE">
        <w:trPr>
          <w:cantSplit/>
          <w:trHeight w:val="287"/>
        </w:trPr>
        <w:tc>
          <w:tcPr>
            <w:tcW w:w="2371" w:type="dxa"/>
            <w:tcBorders>
              <w:bottom w:val="single" w:sz="4" w:space="0" w:color="auto"/>
            </w:tcBorders>
            <w:shd w:val="clear" w:color="auto" w:fill="auto"/>
            <w:vAlign w:val="center"/>
          </w:tcPr>
          <w:p w14:paraId="18547999" w14:textId="77777777" w:rsidR="00913A0A" w:rsidRPr="006F7BC2" w:rsidRDefault="00913A0A" w:rsidP="00D55AB9">
            <w:pPr>
              <w:pStyle w:val="Heading2"/>
              <w:spacing w:beforeLines="20" w:before="48" w:afterLines="20" w:after="48"/>
              <w:ind w:left="0"/>
              <w:rPr>
                <w:rFonts w:ascii="Tahoma" w:hAnsi="Tahoma" w:cs="Tahoma"/>
                <w:b w:val="0"/>
                <w:sz w:val="14"/>
              </w:rPr>
            </w:pPr>
            <w:bookmarkStart w:id="56" w:name="_Toc336337865"/>
            <w:bookmarkStart w:id="57" w:name="_Toc374363820"/>
            <w:r w:rsidRPr="006F7BC2">
              <w:rPr>
                <w:rFonts w:ascii="Tahoma" w:hAnsi="Tahoma" w:cs="Tahoma"/>
                <w:b w:val="0"/>
                <w:sz w:val="14"/>
              </w:rPr>
              <w:t>Office per Mac Standard 2011</w:t>
            </w:r>
            <w:bookmarkEnd w:id="56"/>
            <w:bookmarkEnd w:id="57"/>
            <w:r w:rsidRPr="006F7BC2">
              <w:rPr>
                <w:rFonts w:ascii="Tahoma" w:hAnsi="Tahoma" w:cs="Tahoma"/>
                <w:b w:val="0"/>
                <w:sz w:val="14"/>
              </w:rPr>
              <w:t xml:space="preserve"> </w:t>
            </w:r>
          </w:p>
        </w:tc>
        <w:tc>
          <w:tcPr>
            <w:tcW w:w="476" w:type="dxa"/>
            <w:tcBorders>
              <w:bottom w:val="single" w:sz="4" w:space="0" w:color="auto"/>
            </w:tcBorders>
            <w:shd w:val="clear" w:color="auto" w:fill="auto"/>
            <w:vAlign w:val="center"/>
          </w:tcPr>
          <w:p w14:paraId="7BC9A80A" w14:textId="77777777" w:rsidR="00913A0A" w:rsidRPr="006F7BC2" w:rsidRDefault="00A92E44" w:rsidP="00D55AB9">
            <w:pPr>
              <w:pStyle w:val="TableText"/>
              <w:widowControl w:val="0"/>
              <w:rPr>
                <w:rStyle w:val="EndnoteReference"/>
                <w:b w:val="0"/>
                <w:color w:val="0000FF"/>
                <w:sz w:val="13"/>
                <w:szCs w:val="13"/>
                <w:u w:val="single"/>
              </w:rPr>
            </w:pPr>
            <w:hyperlink w:anchor="_9_Office_per" w:history="1">
              <w:r w:rsidR="00047FC0" w:rsidRPr="006F7BC2">
                <w:rPr>
                  <w:rStyle w:val="Hyperlink"/>
                  <w:b/>
                  <w:sz w:val="13"/>
                  <w:szCs w:val="13"/>
                </w:rPr>
                <w:t>9</w:t>
              </w:r>
            </w:hyperlink>
            <w:hyperlink w:anchor="_76_Office_for" w:history="1"/>
          </w:p>
        </w:tc>
        <w:tc>
          <w:tcPr>
            <w:tcW w:w="459" w:type="dxa"/>
            <w:tcBorders>
              <w:bottom w:val="single" w:sz="4" w:space="0" w:color="auto"/>
            </w:tcBorders>
            <w:shd w:val="clear" w:color="auto" w:fill="auto"/>
            <w:vAlign w:val="center"/>
          </w:tcPr>
          <w:p w14:paraId="02407016"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09/10</w:t>
            </w:r>
          </w:p>
        </w:tc>
        <w:tc>
          <w:tcPr>
            <w:tcW w:w="352" w:type="dxa"/>
            <w:tcBorders>
              <w:bottom w:val="single" w:sz="4" w:space="0" w:color="auto"/>
              <w:right w:val="single" w:sz="18" w:space="0" w:color="auto"/>
            </w:tcBorders>
            <w:shd w:val="clear" w:color="auto" w:fill="auto"/>
            <w:vAlign w:val="center"/>
          </w:tcPr>
          <w:p w14:paraId="7D18B78F"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3846D24D"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2</w:t>
            </w:r>
          </w:p>
        </w:tc>
        <w:tc>
          <w:tcPr>
            <w:tcW w:w="429" w:type="dxa"/>
            <w:tcBorders>
              <w:bottom w:val="single" w:sz="4" w:space="0" w:color="auto"/>
            </w:tcBorders>
            <w:shd w:val="clear" w:color="auto" w:fill="auto"/>
            <w:vAlign w:val="center"/>
          </w:tcPr>
          <w:p w14:paraId="0FFEAD5E"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5</w:t>
            </w:r>
          </w:p>
        </w:tc>
        <w:tc>
          <w:tcPr>
            <w:tcW w:w="429" w:type="dxa"/>
            <w:tcBorders>
              <w:bottom w:val="single" w:sz="4" w:space="0" w:color="auto"/>
            </w:tcBorders>
            <w:shd w:val="clear" w:color="auto" w:fill="auto"/>
            <w:vAlign w:val="center"/>
          </w:tcPr>
          <w:p w14:paraId="384D9703"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4</w:t>
            </w:r>
          </w:p>
        </w:tc>
        <w:tc>
          <w:tcPr>
            <w:tcW w:w="429" w:type="dxa"/>
            <w:tcBorders>
              <w:bottom w:val="single" w:sz="4" w:space="0" w:color="auto"/>
            </w:tcBorders>
            <w:shd w:val="clear" w:color="auto" w:fill="auto"/>
            <w:vAlign w:val="center"/>
          </w:tcPr>
          <w:p w14:paraId="13A719D8"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3</w:t>
            </w:r>
          </w:p>
        </w:tc>
        <w:tc>
          <w:tcPr>
            <w:tcW w:w="429" w:type="dxa"/>
            <w:tcBorders>
              <w:bottom w:val="single" w:sz="4" w:space="0" w:color="auto"/>
            </w:tcBorders>
            <w:shd w:val="clear" w:color="auto" w:fill="auto"/>
            <w:vAlign w:val="center"/>
          </w:tcPr>
          <w:p w14:paraId="0C973F73"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3</w:t>
            </w:r>
          </w:p>
        </w:tc>
        <w:tc>
          <w:tcPr>
            <w:tcW w:w="429" w:type="dxa"/>
            <w:tcBorders>
              <w:bottom w:val="single" w:sz="4" w:space="0" w:color="auto"/>
            </w:tcBorders>
            <w:shd w:val="clear" w:color="auto" w:fill="auto"/>
            <w:vAlign w:val="center"/>
          </w:tcPr>
          <w:p w14:paraId="2169D94C"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74C20D20"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37E80A1"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2</w:t>
            </w:r>
          </w:p>
        </w:tc>
        <w:tc>
          <w:tcPr>
            <w:tcW w:w="429" w:type="dxa"/>
            <w:tcBorders>
              <w:bottom w:val="single" w:sz="4" w:space="0" w:color="auto"/>
            </w:tcBorders>
            <w:shd w:val="clear" w:color="auto" w:fill="auto"/>
            <w:vAlign w:val="center"/>
          </w:tcPr>
          <w:p w14:paraId="37199201"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6B031151"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6FBC5246"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26AD3F64" w14:textId="77777777" w:rsidR="00913A0A" w:rsidRPr="006F7BC2"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5F65B1D3"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P</w:t>
            </w:r>
          </w:p>
        </w:tc>
        <w:tc>
          <w:tcPr>
            <w:tcW w:w="514" w:type="dxa"/>
            <w:tcBorders>
              <w:bottom w:val="single" w:sz="4" w:space="0" w:color="auto"/>
            </w:tcBorders>
            <w:shd w:val="clear" w:color="auto" w:fill="auto"/>
            <w:vAlign w:val="center"/>
          </w:tcPr>
          <w:p w14:paraId="5B63C4F7"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E</w:t>
            </w:r>
          </w:p>
        </w:tc>
        <w:tc>
          <w:tcPr>
            <w:tcW w:w="514" w:type="dxa"/>
            <w:tcBorders>
              <w:bottom w:val="single" w:sz="4" w:space="0" w:color="auto"/>
            </w:tcBorders>
            <w:shd w:val="clear" w:color="auto" w:fill="auto"/>
            <w:vAlign w:val="center"/>
          </w:tcPr>
          <w:p w14:paraId="1D88255A" w14:textId="77777777" w:rsidR="00913A0A" w:rsidRPr="006F7BC2" w:rsidRDefault="00913A0A" w:rsidP="00D55AB9">
            <w:pPr>
              <w:pStyle w:val="TableText"/>
              <w:widowControl w:val="0"/>
              <w:rPr>
                <w:rFonts w:ascii="Tahoma" w:hAnsi="Tahoma" w:cs="Tahoma"/>
                <w:sz w:val="13"/>
              </w:rPr>
            </w:pPr>
          </w:p>
        </w:tc>
        <w:tc>
          <w:tcPr>
            <w:tcW w:w="388" w:type="dxa"/>
            <w:tcBorders>
              <w:bottom w:val="single" w:sz="4" w:space="0" w:color="auto"/>
            </w:tcBorders>
            <w:vAlign w:val="center"/>
          </w:tcPr>
          <w:p w14:paraId="0B0DBD93" w14:textId="77777777" w:rsidR="00913A0A" w:rsidRPr="006F7BC2" w:rsidRDefault="00913A0A" w:rsidP="00905D4E">
            <w:pPr>
              <w:pStyle w:val="TableText"/>
              <w:widowControl w:val="0"/>
              <w:rPr>
                <w:rFonts w:ascii="Tahoma" w:hAnsi="Tahoma" w:cs="Tahoma"/>
                <w:sz w:val="13"/>
              </w:rPr>
            </w:pPr>
          </w:p>
        </w:tc>
      </w:tr>
      <w:tr w:rsidR="008A0F85" w:rsidRPr="006F7BC2" w14:paraId="0F906A1B" w14:textId="77777777" w:rsidTr="00A23AAE">
        <w:trPr>
          <w:cantSplit/>
          <w:trHeight w:val="287"/>
        </w:trPr>
        <w:tc>
          <w:tcPr>
            <w:tcW w:w="2371" w:type="dxa"/>
            <w:tcBorders>
              <w:bottom w:val="single" w:sz="4" w:space="0" w:color="auto"/>
            </w:tcBorders>
            <w:shd w:val="clear" w:color="auto" w:fill="FABF8F"/>
            <w:vAlign w:val="center"/>
          </w:tcPr>
          <w:p w14:paraId="719858FB" w14:textId="77777777" w:rsidR="00913A0A" w:rsidRPr="006F7BC2" w:rsidRDefault="00913A0A" w:rsidP="00D55AB9">
            <w:pPr>
              <w:pStyle w:val="Heading2"/>
              <w:spacing w:beforeLines="20" w:before="48" w:afterLines="20" w:after="48"/>
              <w:ind w:left="0"/>
              <w:rPr>
                <w:rFonts w:ascii="Tahoma" w:hAnsi="Tahoma" w:cs="Tahoma"/>
                <w:b w:val="0"/>
                <w:sz w:val="14"/>
              </w:rPr>
            </w:pPr>
            <w:bookmarkStart w:id="58" w:name="_Office_Multi-Language_Pack"/>
            <w:bookmarkStart w:id="59" w:name="_Toc336337866"/>
            <w:bookmarkStart w:id="60" w:name="_Toc374363821"/>
            <w:bookmarkEnd w:id="58"/>
            <w:r w:rsidRPr="006F7BC2">
              <w:rPr>
                <w:rFonts w:ascii="Tahoma" w:hAnsi="Tahoma" w:cs="Tahoma"/>
                <w:b w:val="0"/>
                <w:sz w:val="14"/>
              </w:rPr>
              <w:t xml:space="preserve">Office Multi-Language Pack </w:t>
            </w:r>
            <w:bookmarkEnd w:id="59"/>
            <w:r w:rsidRPr="006F7BC2">
              <w:rPr>
                <w:rFonts w:ascii="Tahoma" w:hAnsi="Tahoma" w:cs="Tahoma"/>
                <w:b w:val="0"/>
                <w:sz w:val="14"/>
              </w:rPr>
              <w:t>2013</w:t>
            </w:r>
            <w:bookmarkEnd w:id="60"/>
          </w:p>
        </w:tc>
        <w:tc>
          <w:tcPr>
            <w:tcW w:w="476" w:type="dxa"/>
            <w:tcBorders>
              <w:bottom w:val="single" w:sz="4" w:space="0" w:color="auto"/>
            </w:tcBorders>
            <w:shd w:val="clear" w:color="auto" w:fill="FABF8F"/>
            <w:vAlign w:val="center"/>
          </w:tcPr>
          <w:p w14:paraId="7C9A7E4E" w14:textId="77777777" w:rsidR="00913A0A" w:rsidRPr="006F7BC2" w:rsidRDefault="00A92E44" w:rsidP="00D55AB9">
            <w:pPr>
              <w:pStyle w:val="TableText"/>
              <w:widowControl w:val="0"/>
              <w:rPr>
                <w:rStyle w:val="EndnoteReference"/>
                <w:b w:val="0"/>
                <w:color w:val="0000FF"/>
                <w:sz w:val="13"/>
                <w:szCs w:val="13"/>
                <w:u w:val="single"/>
              </w:rPr>
            </w:pPr>
            <w:hyperlink w:anchor="_10_Office_Multi-Language" w:history="1">
              <w:r w:rsidR="00047FC0" w:rsidRPr="006F7BC2">
                <w:rPr>
                  <w:rStyle w:val="Hyperlink"/>
                  <w:b/>
                  <w:sz w:val="13"/>
                  <w:szCs w:val="13"/>
                </w:rPr>
                <w:t>10</w:t>
              </w:r>
            </w:hyperlink>
            <w:hyperlink w:anchor="_87_Office_Multi-Language" w:history="1"/>
          </w:p>
        </w:tc>
        <w:tc>
          <w:tcPr>
            <w:tcW w:w="459" w:type="dxa"/>
            <w:tcBorders>
              <w:bottom w:val="single" w:sz="4" w:space="0" w:color="auto"/>
            </w:tcBorders>
            <w:shd w:val="clear" w:color="auto" w:fill="FABF8F"/>
            <w:vAlign w:val="center"/>
          </w:tcPr>
          <w:p w14:paraId="4DEC708B"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10/12</w:t>
            </w:r>
          </w:p>
        </w:tc>
        <w:tc>
          <w:tcPr>
            <w:tcW w:w="352" w:type="dxa"/>
            <w:tcBorders>
              <w:bottom w:val="single" w:sz="4" w:space="0" w:color="auto"/>
              <w:right w:val="single" w:sz="18" w:space="0" w:color="auto"/>
            </w:tcBorders>
            <w:shd w:val="clear" w:color="auto" w:fill="FABF8F"/>
            <w:vAlign w:val="center"/>
          </w:tcPr>
          <w:p w14:paraId="02A6683B" w14:textId="77777777" w:rsidR="00913A0A" w:rsidRPr="006F7BC2"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44F949D8"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1</w:t>
            </w:r>
          </w:p>
        </w:tc>
        <w:tc>
          <w:tcPr>
            <w:tcW w:w="429" w:type="dxa"/>
            <w:tcBorders>
              <w:bottom w:val="single" w:sz="4" w:space="0" w:color="auto"/>
            </w:tcBorders>
            <w:shd w:val="clear" w:color="auto" w:fill="FABF8F"/>
            <w:vAlign w:val="center"/>
          </w:tcPr>
          <w:p w14:paraId="2A92B5F8"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3</w:t>
            </w:r>
          </w:p>
        </w:tc>
        <w:tc>
          <w:tcPr>
            <w:tcW w:w="429" w:type="dxa"/>
            <w:tcBorders>
              <w:bottom w:val="single" w:sz="4" w:space="0" w:color="auto"/>
            </w:tcBorders>
            <w:shd w:val="clear" w:color="auto" w:fill="FABF8F"/>
            <w:vAlign w:val="center"/>
          </w:tcPr>
          <w:p w14:paraId="595BB50C"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2</w:t>
            </w:r>
          </w:p>
        </w:tc>
        <w:tc>
          <w:tcPr>
            <w:tcW w:w="429" w:type="dxa"/>
            <w:tcBorders>
              <w:bottom w:val="single" w:sz="4" w:space="0" w:color="auto"/>
            </w:tcBorders>
            <w:shd w:val="clear" w:color="auto" w:fill="FABF8F"/>
            <w:vAlign w:val="center"/>
          </w:tcPr>
          <w:p w14:paraId="2E3D71EA"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2</w:t>
            </w:r>
          </w:p>
        </w:tc>
        <w:tc>
          <w:tcPr>
            <w:tcW w:w="429" w:type="dxa"/>
            <w:tcBorders>
              <w:bottom w:val="single" w:sz="4" w:space="0" w:color="auto"/>
            </w:tcBorders>
            <w:shd w:val="clear" w:color="auto" w:fill="FABF8F"/>
            <w:vAlign w:val="center"/>
          </w:tcPr>
          <w:p w14:paraId="0647EEB6"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2</w:t>
            </w:r>
          </w:p>
        </w:tc>
        <w:tc>
          <w:tcPr>
            <w:tcW w:w="429" w:type="dxa"/>
            <w:tcBorders>
              <w:bottom w:val="single" w:sz="4" w:space="0" w:color="auto"/>
            </w:tcBorders>
            <w:shd w:val="clear" w:color="auto" w:fill="FABF8F"/>
            <w:vAlign w:val="center"/>
          </w:tcPr>
          <w:p w14:paraId="109D6149"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00A9E499"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0B3621B"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1</w:t>
            </w:r>
          </w:p>
        </w:tc>
        <w:tc>
          <w:tcPr>
            <w:tcW w:w="429" w:type="dxa"/>
            <w:tcBorders>
              <w:bottom w:val="single" w:sz="4" w:space="0" w:color="auto"/>
            </w:tcBorders>
            <w:shd w:val="clear" w:color="auto" w:fill="FABF8F"/>
            <w:vAlign w:val="center"/>
          </w:tcPr>
          <w:p w14:paraId="4CC752D7"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15C1EDD1"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BCD35B4"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1A921EDF"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72B71ABD" w14:textId="77777777" w:rsidR="00913A0A" w:rsidRPr="006F7BC2"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7589BAAB"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A</w:t>
            </w:r>
          </w:p>
        </w:tc>
        <w:tc>
          <w:tcPr>
            <w:tcW w:w="514" w:type="dxa"/>
            <w:tcBorders>
              <w:bottom w:val="single" w:sz="4" w:space="0" w:color="auto"/>
            </w:tcBorders>
            <w:shd w:val="clear" w:color="auto" w:fill="FABF8F"/>
            <w:vAlign w:val="center"/>
          </w:tcPr>
          <w:p w14:paraId="3FCB359F" w14:textId="77777777" w:rsidR="00913A0A" w:rsidRPr="006F7BC2" w:rsidRDefault="00913A0A" w:rsidP="00D55AB9">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71D4E635" w14:textId="77777777" w:rsidR="00913A0A" w:rsidRPr="006F7BC2" w:rsidRDefault="00913A0A" w:rsidP="00905D4E">
            <w:pPr>
              <w:pStyle w:val="TableText"/>
              <w:widowControl w:val="0"/>
              <w:rPr>
                <w:rFonts w:ascii="Tahoma" w:hAnsi="Tahoma" w:cs="Tahoma"/>
                <w:sz w:val="13"/>
              </w:rPr>
            </w:pPr>
            <w:r w:rsidRPr="006F7BC2">
              <w:rPr>
                <w:rFonts w:ascii="Tahoma" w:hAnsi="Tahoma" w:cs="Tahoma"/>
                <w:sz w:val="13"/>
              </w:rPr>
              <w:t>A</w:t>
            </w:r>
          </w:p>
        </w:tc>
      </w:tr>
      <w:tr w:rsidR="00913A0A" w:rsidRPr="006F7BC2" w14:paraId="32C24C5D" w14:textId="77777777" w:rsidTr="00A23AAE">
        <w:trPr>
          <w:cantSplit/>
          <w:trHeight w:val="422"/>
        </w:trPr>
        <w:tc>
          <w:tcPr>
            <w:tcW w:w="2371" w:type="dxa"/>
            <w:tcBorders>
              <w:bottom w:val="single" w:sz="4" w:space="0" w:color="auto"/>
            </w:tcBorders>
            <w:shd w:val="clear" w:color="auto" w:fill="auto"/>
            <w:vAlign w:val="center"/>
          </w:tcPr>
          <w:p w14:paraId="3243422F" w14:textId="77777777" w:rsidR="00913A0A" w:rsidRPr="006F7BC2" w:rsidRDefault="00913A0A" w:rsidP="00D55AB9">
            <w:pPr>
              <w:pStyle w:val="ProductNames"/>
              <w:spacing w:beforeLines="20" w:before="48" w:afterLines="20" w:after="48"/>
              <w:rPr>
                <w:rFonts w:ascii="Tahoma" w:hAnsi="Tahoma" w:cs="Tahoma"/>
                <w:sz w:val="14"/>
              </w:rPr>
            </w:pPr>
            <w:bookmarkStart w:id="61" w:name="_Toc336337867"/>
            <w:bookmarkStart w:id="62" w:name="_Toc374363822"/>
            <w:r w:rsidRPr="006F7BC2">
              <w:rPr>
                <w:rFonts w:ascii="Tahoma" w:hAnsi="Tahoma" w:cs="Tahoma"/>
                <w:sz w:val="14"/>
              </w:rPr>
              <w:t xml:space="preserve">Office Professional Plus </w:t>
            </w:r>
            <w:bookmarkEnd w:id="61"/>
            <w:r w:rsidRPr="006F7BC2">
              <w:rPr>
                <w:rFonts w:ascii="Tahoma" w:hAnsi="Tahoma" w:cs="Tahoma"/>
                <w:sz w:val="14"/>
              </w:rPr>
              <w:t>2013</w:t>
            </w:r>
            <w:bookmarkEnd w:id="62"/>
          </w:p>
        </w:tc>
        <w:tc>
          <w:tcPr>
            <w:tcW w:w="476" w:type="dxa"/>
            <w:tcBorders>
              <w:bottom w:val="single" w:sz="4" w:space="0" w:color="auto"/>
            </w:tcBorders>
            <w:shd w:val="clear" w:color="auto" w:fill="auto"/>
            <w:vAlign w:val="center"/>
          </w:tcPr>
          <w:p w14:paraId="594EDDA3" w14:textId="77777777" w:rsidR="00913A0A" w:rsidRPr="006F7BC2" w:rsidRDefault="00A92E44" w:rsidP="00D55AB9">
            <w:pPr>
              <w:pStyle w:val="TableText"/>
              <w:widowControl w:val="0"/>
              <w:rPr>
                <w:rStyle w:val="EndnoteReference"/>
                <w:b w:val="0"/>
                <w:color w:val="0000FF"/>
                <w:sz w:val="13"/>
                <w:szCs w:val="13"/>
                <w:u w:val="single"/>
              </w:rPr>
            </w:pPr>
            <w:hyperlink w:anchor="_11_Office_Professional" w:history="1">
              <w:r w:rsidR="00047FC0" w:rsidRPr="006F7BC2">
                <w:rPr>
                  <w:rStyle w:val="Hyperlink"/>
                  <w:b/>
                  <w:sz w:val="13"/>
                  <w:szCs w:val="13"/>
                </w:rPr>
                <w:t>11</w:t>
              </w:r>
            </w:hyperlink>
            <w:hyperlink w:anchor="_98_Office_Professional" w:history="1"/>
          </w:p>
        </w:tc>
        <w:tc>
          <w:tcPr>
            <w:tcW w:w="459" w:type="dxa"/>
            <w:tcBorders>
              <w:bottom w:val="single" w:sz="4" w:space="0" w:color="auto"/>
            </w:tcBorders>
            <w:shd w:val="clear" w:color="auto" w:fill="auto"/>
            <w:vAlign w:val="center"/>
          </w:tcPr>
          <w:p w14:paraId="4199AAE1"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10/12</w:t>
            </w:r>
          </w:p>
        </w:tc>
        <w:tc>
          <w:tcPr>
            <w:tcW w:w="352" w:type="dxa"/>
            <w:tcBorders>
              <w:bottom w:val="single" w:sz="4" w:space="0" w:color="auto"/>
              <w:right w:val="single" w:sz="18" w:space="0" w:color="auto"/>
            </w:tcBorders>
            <w:shd w:val="clear" w:color="auto" w:fill="auto"/>
            <w:vAlign w:val="center"/>
          </w:tcPr>
          <w:p w14:paraId="3F3D4C76"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2DAB12BA"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2</w:t>
            </w:r>
          </w:p>
        </w:tc>
        <w:tc>
          <w:tcPr>
            <w:tcW w:w="429" w:type="dxa"/>
            <w:tcBorders>
              <w:bottom w:val="single" w:sz="4" w:space="0" w:color="auto"/>
            </w:tcBorders>
            <w:shd w:val="clear" w:color="auto" w:fill="auto"/>
            <w:vAlign w:val="center"/>
          </w:tcPr>
          <w:p w14:paraId="16FA2477"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5</w:t>
            </w:r>
          </w:p>
        </w:tc>
        <w:tc>
          <w:tcPr>
            <w:tcW w:w="429" w:type="dxa"/>
            <w:tcBorders>
              <w:bottom w:val="single" w:sz="4" w:space="0" w:color="auto"/>
            </w:tcBorders>
            <w:shd w:val="clear" w:color="auto" w:fill="auto"/>
            <w:vAlign w:val="center"/>
          </w:tcPr>
          <w:p w14:paraId="1555BA3B"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4</w:t>
            </w:r>
          </w:p>
        </w:tc>
        <w:tc>
          <w:tcPr>
            <w:tcW w:w="429" w:type="dxa"/>
            <w:tcBorders>
              <w:bottom w:val="single" w:sz="4" w:space="0" w:color="auto"/>
            </w:tcBorders>
            <w:shd w:val="clear" w:color="auto" w:fill="auto"/>
            <w:vAlign w:val="center"/>
          </w:tcPr>
          <w:p w14:paraId="14D62A79"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3</w:t>
            </w:r>
          </w:p>
        </w:tc>
        <w:tc>
          <w:tcPr>
            <w:tcW w:w="429" w:type="dxa"/>
            <w:tcBorders>
              <w:bottom w:val="single" w:sz="4" w:space="0" w:color="auto"/>
            </w:tcBorders>
            <w:shd w:val="clear" w:color="auto" w:fill="auto"/>
            <w:vAlign w:val="center"/>
          </w:tcPr>
          <w:p w14:paraId="772830E8"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3</w:t>
            </w:r>
          </w:p>
        </w:tc>
        <w:tc>
          <w:tcPr>
            <w:tcW w:w="429" w:type="dxa"/>
            <w:tcBorders>
              <w:bottom w:val="single" w:sz="4" w:space="0" w:color="auto"/>
            </w:tcBorders>
            <w:shd w:val="clear" w:color="auto" w:fill="auto"/>
            <w:vAlign w:val="center"/>
          </w:tcPr>
          <w:p w14:paraId="5BE92306"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19F18901"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221AD73"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2</w:t>
            </w:r>
          </w:p>
        </w:tc>
        <w:tc>
          <w:tcPr>
            <w:tcW w:w="429" w:type="dxa"/>
            <w:tcBorders>
              <w:bottom w:val="single" w:sz="4" w:space="0" w:color="auto"/>
            </w:tcBorders>
            <w:shd w:val="clear" w:color="auto" w:fill="auto"/>
            <w:vAlign w:val="center"/>
          </w:tcPr>
          <w:p w14:paraId="4107F68F"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698AA75C"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07436558"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3F938A2E"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14:paraId="1A28DCCE"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E, P</w:t>
            </w:r>
          </w:p>
        </w:tc>
        <w:tc>
          <w:tcPr>
            <w:tcW w:w="514" w:type="dxa"/>
            <w:tcBorders>
              <w:bottom w:val="single" w:sz="4" w:space="0" w:color="auto"/>
            </w:tcBorders>
            <w:shd w:val="clear" w:color="auto" w:fill="auto"/>
            <w:vAlign w:val="center"/>
          </w:tcPr>
          <w:p w14:paraId="2CAB995D"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E, ST</w:t>
            </w:r>
          </w:p>
        </w:tc>
        <w:tc>
          <w:tcPr>
            <w:tcW w:w="514" w:type="dxa"/>
            <w:tcBorders>
              <w:bottom w:val="single" w:sz="4" w:space="0" w:color="auto"/>
            </w:tcBorders>
            <w:shd w:val="clear" w:color="auto" w:fill="auto"/>
            <w:vAlign w:val="center"/>
          </w:tcPr>
          <w:p w14:paraId="4E27460C" w14:textId="77777777" w:rsidR="00913A0A" w:rsidRPr="006F7BC2" w:rsidRDefault="00913A0A" w:rsidP="00D55AB9">
            <w:pPr>
              <w:pStyle w:val="TableText"/>
              <w:widowControl w:val="0"/>
              <w:rPr>
                <w:rFonts w:ascii="Tahoma" w:hAnsi="Tahoma" w:cs="Tahoma"/>
                <w:sz w:val="13"/>
              </w:rPr>
            </w:pPr>
          </w:p>
        </w:tc>
        <w:tc>
          <w:tcPr>
            <w:tcW w:w="388" w:type="dxa"/>
            <w:tcBorders>
              <w:bottom w:val="single" w:sz="4" w:space="0" w:color="auto"/>
            </w:tcBorders>
            <w:vAlign w:val="center"/>
          </w:tcPr>
          <w:p w14:paraId="53B71C37" w14:textId="77777777" w:rsidR="00913A0A" w:rsidRPr="006F7BC2" w:rsidRDefault="00913A0A" w:rsidP="00905D4E">
            <w:pPr>
              <w:pStyle w:val="TableText"/>
              <w:widowControl w:val="0"/>
              <w:rPr>
                <w:rFonts w:ascii="Tahoma" w:hAnsi="Tahoma" w:cs="Tahoma"/>
                <w:sz w:val="13"/>
              </w:rPr>
            </w:pPr>
          </w:p>
        </w:tc>
      </w:tr>
      <w:tr w:rsidR="008A0F85" w:rsidRPr="006F7BC2" w14:paraId="5C6ED286" w14:textId="77777777" w:rsidTr="00A23AAE">
        <w:trPr>
          <w:cantSplit/>
          <w:trHeight w:val="278"/>
        </w:trPr>
        <w:tc>
          <w:tcPr>
            <w:tcW w:w="2371" w:type="dxa"/>
            <w:tcBorders>
              <w:bottom w:val="single" w:sz="4" w:space="0" w:color="auto"/>
            </w:tcBorders>
            <w:shd w:val="clear" w:color="auto" w:fill="FABF8F"/>
            <w:vAlign w:val="center"/>
          </w:tcPr>
          <w:p w14:paraId="62F85237" w14:textId="77777777" w:rsidR="00913A0A" w:rsidRPr="006F7BC2" w:rsidRDefault="00913A0A" w:rsidP="00D55AB9">
            <w:pPr>
              <w:pStyle w:val="Heading3"/>
              <w:spacing w:beforeLines="20" w:before="48" w:afterLines="20" w:after="48"/>
              <w:rPr>
                <w:rFonts w:ascii="Tahoma" w:hAnsi="Tahoma" w:cs="Tahoma"/>
                <w:b w:val="0"/>
                <w:sz w:val="14"/>
              </w:rPr>
            </w:pPr>
            <w:bookmarkStart w:id="63" w:name="_Toc336337868"/>
            <w:bookmarkStart w:id="64" w:name="_Toc374363823"/>
            <w:r w:rsidRPr="006F7BC2">
              <w:rPr>
                <w:rFonts w:ascii="Tahoma" w:hAnsi="Tahoma" w:cs="Tahoma"/>
                <w:b w:val="0"/>
                <w:sz w:val="14"/>
              </w:rPr>
              <w:t xml:space="preserve">Office Standard </w:t>
            </w:r>
            <w:bookmarkEnd w:id="63"/>
            <w:r w:rsidRPr="006F7BC2">
              <w:rPr>
                <w:rFonts w:ascii="Tahoma" w:hAnsi="Tahoma" w:cs="Tahoma"/>
                <w:b w:val="0"/>
                <w:sz w:val="14"/>
              </w:rPr>
              <w:t>2013</w:t>
            </w:r>
            <w:bookmarkEnd w:id="64"/>
            <w:r w:rsidRPr="006F7BC2">
              <w:rPr>
                <w:rFonts w:ascii="Tahoma" w:hAnsi="Tahoma" w:cs="Tahoma"/>
                <w:b w:val="0"/>
                <w:sz w:val="14"/>
              </w:rPr>
              <w:t xml:space="preserve"> </w:t>
            </w:r>
          </w:p>
        </w:tc>
        <w:tc>
          <w:tcPr>
            <w:tcW w:w="476" w:type="dxa"/>
            <w:tcBorders>
              <w:bottom w:val="single" w:sz="4" w:space="0" w:color="auto"/>
            </w:tcBorders>
            <w:shd w:val="clear" w:color="auto" w:fill="FABF8F"/>
            <w:vAlign w:val="center"/>
          </w:tcPr>
          <w:p w14:paraId="6B76FE4A" w14:textId="77777777" w:rsidR="00913A0A" w:rsidRPr="006F7BC2" w:rsidRDefault="00A92E44" w:rsidP="00D55AB9">
            <w:pPr>
              <w:pStyle w:val="TableText"/>
              <w:widowControl w:val="0"/>
              <w:rPr>
                <w:rStyle w:val="EndnoteReference"/>
                <w:b w:val="0"/>
                <w:color w:val="0000FF"/>
                <w:sz w:val="13"/>
                <w:szCs w:val="13"/>
                <w:u w:val="single"/>
              </w:rPr>
            </w:pPr>
            <w:hyperlink w:anchor="_12_Office_Standard" w:history="1">
              <w:r w:rsidR="00047FC0" w:rsidRPr="006F7BC2">
                <w:rPr>
                  <w:rStyle w:val="Hyperlink"/>
                  <w:b/>
                  <w:sz w:val="13"/>
                  <w:szCs w:val="13"/>
                </w:rPr>
                <w:t>12</w:t>
              </w:r>
            </w:hyperlink>
            <w:hyperlink w:anchor="_109_Office_Standard" w:history="1"/>
          </w:p>
        </w:tc>
        <w:tc>
          <w:tcPr>
            <w:tcW w:w="459" w:type="dxa"/>
            <w:tcBorders>
              <w:bottom w:val="single" w:sz="4" w:space="0" w:color="auto"/>
            </w:tcBorders>
            <w:shd w:val="clear" w:color="auto" w:fill="FABF8F"/>
            <w:vAlign w:val="center"/>
          </w:tcPr>
          <w:p w14:paraId="4F0655D1"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10/12</w:t>
            </w:r>
          </w:p>
        </w:tc>
        <w:tc>
          <w:tcPr>
            <w:tcW w:w="352" w:type="dxa"/>
            <w:tcBorders>
              <w:bottom w:val="single" w:sz="4" w:space="0" w:color="auto"/>
              <w:right w:val="single" w:sz="18" w:space="0" w:color="auto"/>
            </w:tcBorders>
            <w:shd w:val="clear" w:color="auto" w:fill="FABF8F"/>
            <w:vAlign w:val="center"/>
          </w:tcPr>
          <w:p w14:paraId="4117135C" w14:textId="77777777" w:rsidR="00913A0A" w:rsidRPr="006F7BC2" w:rsidRDefault="00913A0A" w:rsidP="00D55AB9">
            <w:pPr>
              <w:pStyle w:val="TableText"/>
              <w:widowControl w:val="0"/>
              <w:rPr>
                <w:rFonts w:ascii="Tahoma" w:hAnsi="Tahoma" w:cs="Tahoma"/>
                <w:b/>
                <w:sz w:val="13"/>
              </w:rPr>
            </w:pPr>
            <w:r w:rsidRPr="006F7BC2">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2D4E817F"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2</w:t>
            </w:r>
          </w:p>
        </w:tc>
        <w:tc>
          <w:tcPr>
            <w:tcW w:w="429" w:type="dxa"/>
            <w:tcBorders>
              <w:bottom w:val="single" w:sz="4" w:space="0" w:color="auto"/>
            </w:tcBorders>
            <w:shd w:val="clear" w:color="auto" w:fill="FABF8F"/>
            <w:vAlign w:val="center"/>
          </w:tcPr>
          <w:p w14:paraId="37CAAD25"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5</w:t>
            </w:r>
          </w:p>
        </w:tc>
        <w:tc>
          <w:tcPr>
            <w:tcW w:w="429" w:type="dxa"/>
            <w:tcBorders>
              <w:bottom w:val="single" w:sz="4" w:space="0" w:color="auto"/>
            </w:tcBorders>
            <w:shd w:val="clear" w:color="auto" w:fill="FABF8F"/>
            <w:vAlign w:val="center"/>
          </w:tcPr>
          <w:p w14:paraId="75612D45"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4</w:t>
            </w:r>
          </w:p>
        </w:tc>
        <w:tc>
          <w:tcPr>
            <w:tcW w:w="429" w:type="dxa"/>
            <w:tcBorders>
              <w:bottom w:val="single" w:sz="4" w:space="0" w:color="auto"/>
            </w:tcBorders>
            <w:shd w:val="clear" w:color="auto" w:fill="FABF8F"/>
            <w:vAlign w:val="center"/>
          </w:tcPr>
          <w:p w14:paraId="2C129F30"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3</w:t>
            </w:r>
          </w:p>
        </w:tc>
        <w:tc>
          <w:tcPr>
            <w:tcW w:w="429" w:type="dxa"/>
            <w:tcBorders>
              <w:bottom w:val="single" w:sz="4" w:space="0" w:color="auto"/>
            </w:tcBorders>
            <w:shd w:val="clear" w:color="auto" w:fill="FABF8F"/>
            <w:vAlign w:val="center"/>
          </w:tcPr>
          <w:p w14:paraId="6171B64C"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3</w:t>
            </w:r>
          </w:p>
        </w:tc>
        <w:tc>
          <w:tcPr>
            <w:tcW w:w="429" w:type="dxa"/>
            <w:tcBorders>
              <w:bottom w:val="single" w:sz="4" w:space="0" w:color="auto"/>
            </w:tcBorders>
            <w:shd w:val="clear" w:color="auto" w:fill="FABF8F"/>
            <w:vAlign w:val="center"/>
          </w:tcPr>
          <w:p w14:paraId="626B74D9"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4F6E909B"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FAE7A1A"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2</w:t>
            </w:r>
          </w:p>
        </w:tc>
        <w:tc>
          <w:tcPr>
            <w:tcW w:w="429" w:type="dxa"/>
            <w:tcBorders>
              <w:bottom w:val="single" w:sz="4" w:space="0" w:color="auto"/>
            </w:tcBorders>
            <w:shd w:val="clear" w:color="auto" w:fill="FABF8F"/>
            <w:vAlign w:val="center"/>
          </w:tcPr>
          <w:p w14:paraId="438F1196"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62A26EAC"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0C7CABC2" w14:textId="77777777" w:rsidR="00913A0A" w:rsidRPr="006F7BC2"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25D5DAD7" w14:textId="77777777" w:rsidR="00913A0A" w:rsidRPr="006F7BC2"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183927C6"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P</w:t>
            </w:r>
          </w:p>
        </w:tc>
        <w:tc>
          <w:tcPr>
            <w:tcW w:w="514" w:type="dxa"/>
            <w:tcBorders>
              <w:bottom w:val="single" w:sz="4" w:space="0" w:color="auto"/>
            </w:tcBorders>
            <w:shd w:val="clear" w:color="auto" w:fill="FABF8F"/>
            <w:vAlign w:val="center"/>
          </w:tcPr>
          <w:p w14:paraId="63B79D36" w14:textId="77777777" w:rsidR="00913A0A" w:rsidRPr="006F7BC2"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161708FF" w14:textId="77777777" w:rsidR="00913A0A" w:rsidRPr="006F7BC2" w:rsidRDefault="00913A0A" w:rsidP="00D55AB9">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0CC0D317" w14:textId="77777777" w:rsidR="00913A0A" w:rsidRPr="006F7BC2" w:rsidRDefault="00913A0A" w:rsidP="00905D4E">
            <w:pPr>
              <w:pStyle w:val="TableText"/>
              <w:widowControl w:val="0"/>
              <w:rPr>
                <w:rFonts w:ascii="Tahoma" w:hAnsi="Tahoma" w:cs="Tahoma"/>
                <w:sz w:val="13"/>
              </w:rPr>
            </w:pPr>
          </w:p>
        </w:tc>
      </w:tr>
      <w:tr w:rsidR="000956ED" w:rsidRPr="006F7BC2" w14:paraId="4397443B" w14:textId="77777777" w:rsidTr="00A23AAE">
        <w:trPr>
          <w:cantSplit/>
          <w:trHeight w:val="305"/>
        </w:trPr>
        <w:tc>
          <w:tcPr>
            <w:tcW w:w="2371" w:type="dxa"/>
            <w:tcBorders>
              <w:bottom w:val="single" w:sz="4" w:space="0" w:color="auto"/>
            </w:tcBorders>
            <w:shd w:val="clear" w:color="auto" w:fill="auto"/>
          </w:tcPr>
          <w:p w14:paraId="228F4F39" w14:textId="77777777" w:rsidR="000956ED" w:rsidRPr="006F7BC2" w:rsidRDefault="000956ED" w:rsidP="00D55AB9">
            <w:pPr>
              <w:pStyle w:val="Heading2"/>
              <w:spacing w:beforeLines="20" w:before="48" w:afterLines="20" w:after="48"/>
              <w:ind w:left="0"/>
              <w:rPr>
                <w:rFonts w:ascii="Tahoma" w:hAnsi="Tahoma" w:cs="Tahoma"/>
                <w:b w:val="0"/>
                <w:sz w:val="14"/>
              </w:rPr>
            </w:pPr>
            <w:bookmarkStart w:id="65" w:name="_Toc336337869"/>
            <w:bookmarkStart w:id="66" w:name="_Toc374363824"/>
            <w:r w:rsidRPr="006F7BC2">
              <w:rPr>
                <w:rFonts w:ascii="Tahoma" w:hAnsi="Tahoma" w:cs="Tahoma"/>
                <w:b w:val="0"/>
                <w:sz w:val="14"/>
              </w:rPr>
              <w:t>Office 365 ProPlus (SL per Utente)</w:t>
            </w:r>
            <w:bookmarkEnd w:id="65"/>
            <w:bookmarkEnd w:id="66"/>
          </w:p>
        </w:tc>
        <w:tc>
          <w:tcPr>
            <w:tcW w:w="476" w:type="dxa"/>
            <w:tcBorders>
              <w:bottom w:val="single" w:sz="4" w:space="0" w:color="auto"/>
            </w:tcBorders>
            <w:shd w:val="clear" w:color="auto" w:fill="auto"/>
          </w:tcPr>
          <w:p w14:paraId="6EDF10CD" w14:textId="77777777" w:rsidR="000956ED" w:rsidRPr="006F7BC2" w:rsidRDefault="00A92E44" w:rsidP="00D55AB9">
            <w:pPr>
              <w:pStyle w:val="TableText"/>
              <w:widowControl w:val="0"/>
              <w:spacing w:before="120"/>
              <w:rPr>
                <w:b/>
                <w:color w:val="0000FF"/>
                <w:sz w:val="13"/>
                <w:szCs w:val="13"/>
                <w:u w:val="single"/>
              </w:rPr>
            </w:pPr>
            <w:hyperlink w:anchor="_13_Office_365" w:history="1">
              <w:r w:rsidR="00047FC0" w:rsidRPr="006F7BC2">
                <w:rPr>
                  <w:rStyle w:val="Hyperlink"/>
                  <w:b/>
                  <w:sz w:val="13"/>
                  <w:szCs w:val="13"/>
                </w:rPr>
                <w:t>13</w:t>
              </w:r>
            </w:hyperlink>
            <w:hyperlink w:anchor="Aps_9OfficeProPlusSubUserSL" w:history="1"/>
          </w:p>
        </w:tc>
        <w:tc>
          <w:tcPr>
            <w:tcW w:w="459" w:type="dxa"/>
            <w:tcBorders>
              <w:bottom w:val="single" w:sz="4" w:space="0" w:color="auto"/>
            </w:tcBorders>
            <w:shd w:val="clear" w:color="auto" w:fill="auto"/>
            <w:vAlign w:val="center"/>
          </w:tcPr>
          <w:p w14:paraId="7E94732B" w14:textId="77777777" w:rsidR="000956ED" w:rsidRPr="006F7BC2" w:rsidRDefault="000956ED" w:rsidP="00D55AB9">
            <w:pPr>
              <w:pStyle w:val="TableText"/>
              <w:rPr>
                <w:rFonts w:ascii="Tahoma" w:hAnsi="Tahoma" w:cs="Tahoma"/>
                <w:sz w:val="13"/>
              </w:rPr>
            </w:pPr>
            <w:r w:rsidRPr="006F7BC2">
              <w:rPr>
                <w:rFonts w:ascii="Tahoma" w:hAnsi="Tahoma" w:cs="Tahoma"/>
                <w:sz w:val="13"/>
              </w:rPr>
              <w:t>06/11</w:t>
            </w:r>
          </w:p>
        </w:tc>
        <w:tc>
          <w:tcPr>
            <w:tcW w:w="352" w:type="dxa"/>
            <w:tcBorders>
              <w:bottom w:val="single" w:sz="4" w:space="0" w:color="auto"/>
              <w:right w:val="single" w:sz="18" w:space="0" w:color="auto"/>
            </w:tcBorders>
            <w:shd w:val="clear" w:color="auto" w:fill="auto"/>
            <w:vAlign w:val="center"/>
          </w:tcPr>
          <w:p w14:paraId="20132BA3" w14:textId="77777777" w:rsidR="000956ED" w:rsidRPr="006F7BC2" w:rsidRDefault="000956ED" w:rsidP="00905D4E">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1A7DDF2A" w14:textId="77777777" w:rsidR="000956ED" w:rsidRPr="006F7BC2" w:rsidRDefault="000956ED" w:rsidP="00905D4E">
            <w:pPr>
              <w:pStyle w:val="TableText"/>
              <w:rPr>
                <w:rFonts w:ascii="Tahoma" w:hAnsi="Tahoma" w:cs="Tahoma"/>
                <w:sz w:val="13"/>
              </w:rPr>
            </w:pPr>
          </w:p>
        </w:tc>
        <w:tc>
          <w:tcPr>
            <w:tcW w:w="429" w:type="dxa"/>
            <w:tcBorders>
              <w:bottom w:val="single" w:sz="4" w:space="0" w:color="auto"/>
            </w:tcBorders>
            <w:shd w:val="clear" w:color="auto" w:fill="auto"/>
            <w:vAlign w:val="center"/>
          </w:tcPr>
          <w:p w14:paraId="69E704A7" w14:textId="77777777" w:rsidR="000956ED" w:rsidRPr="006F7BC2" w:rsidRDefault="000956ED" w:rsidP="00905D4E">
            <w:pPr>
              <w:pStyle w:val="TableText"/>
              <w:rPr>
                <w:rFonts w:ascii="Tahoma" w:hAnsi="Tahoma" w:cs="Tahoma"/>
                <w:sz w:val="13"/>
              </w:rPr>
            </w:pPr>
          </w:p>
        </w:tc>
        <w:tc>
          <w:tcPr>
            <w:tcW w:w="429" w:type="dxa"/>
            <w:tcBorders>
              <w:bottom w:val="single" w:sz="4" w:space="0" w:color="auto"/>
            </w:tcBorders>
            <w:shd w:val="clear" w:color="auto" w:fill="auto"/>
            <w:vAlign w:val="center"/>
          </w:tcPr>
          <w:p w14:paraId="5EAA75EC" w14:textId="77777777" w:rsidR="000956ED" w:rsidRPr="006F7BC2" w:rsidRDefault="000956ED" w:rsidP="00905D4E">
            <w:pPr>
              <w:pStyle w:val="TableText"/>
              <w:rPr>
                <w:rFonts w:ascii="Tahoma" w:hAnsi="Tahoma" w:cs="Tahoma"/>
                <w:sz w:val="13"/>
              </w:rPr>
            </w:pPr>
          </w:p>
        </w:tc>
        <w:tc>
          <w:tcPr>
            <w:tcW w:w="429" w:type="dxa"/>
            <w:tcBorders>
              <w:bottom w:val="single" w:sz="4" w:space="0" w:color="auto"/>
            </w:tcBorders>
            <w:shd w:val="clear" w:color="auto" w:fill="auto"/>
            <w:vAlign w:val="center"/>
          </w:tcPr>
          <w:p w14:paraId="4C7AD738" w14:textId="77777777" w:rsidR="000956ED" w:rsidRPr="006F7BC2" w:rsidRDefault="000956ED" w:rsidP="00905D4E">
            <w:pPr>
              <w:pStyle w:val="TableText"/>
              <w:rPr>
                <w:rFonts w:ascii="Tahoma" w:hAnsi="Tahoma" w:cs="Tahoma"/>
                <w:sz w:val="13"/>
              </w:rPr>
            </w:pPr>
          </w:p>
        </w:tc>
        <w:tc>
          <w:tcPr>
            <w:tcW w:w="429" w:type="dxa"/>
            <w:tcBorders>
              <w:bottom w:val="single" w:sz="4" w:space="0" w:color="auto"/>
            </w:tcBorders>
            <w:shd w:val="clear" w:color="auto" w:fill="auto"/>
            <w:vAlign w:val="center"/>
          </w:tcPr>
          <w:p w14:paraId="1F9F5C2F" w14:textId="77777777" w:rsidR="000956ED" w:rsidRPr="006F7BC2" w:rsidRDefault="000956ED" w:rsidP="00905D4E">
            <w:pPr>
              <w:pStyle w:val="TableText"/>
              <w:rPr>
                <w:rFonts w:ascii="Tahoma" w:hAnsi="Tahoma" w:cs="Tahoma"/>
                <w:sz w:val="13"/>
              </w:rPr>
            </w:pPr>
          </w:p>
        </w:tc>
        <w:tc>
          <w:tcPr>
            <w:tcW w:w="429" w:type="dxa"/>
            <w:tcBorders>
              <w:bottom w:val="single" w:sz="4" w:space="0" w:color="auto"/>
            </w:tcBorders>
            <w:shd w:val="clear" w:color="auto" w:fill="auto"/>
            <w:vAlign w:val="center"/>
          </w:tcPr>
          <w:p w14:paraId="3FA02C93" w14:textId="77777777" w:rsidR="000956ED" w:rsidRPr="006F7BC2" w:rsidRDefault="000956ED" w:rsidP="00905D4E">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EDAD166" w14:textId="77777777" w:rsidR="000956ED" w:rsidRPr="006F7BC2" w:rsidRDefault="000956ED" w:rsidP="00905D4E">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2BA039A1" w14:textId="77777777" w:rsidR="000956ED" w:rsidRPr="006F7BC2" w:rsidRDefault="000956ED" w:rsidP="00905D4E">
            <w:pPr>
              <w:pStyle w:val="TableText"/>
              <w:rPr>
                <w:rFonts w:ascii="Tahoma" w:hAnsi="Tahoma" w:cs="Tahoma"/>
                <w:sz w:val="13"/>
              </w:rPr>
            </w:pPr>
            <w:r w:rsidRPr="006F7BC2">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3CCFADD4" w14:textId="77777777" w:rsidR="000956ED" w:rsidRPr="006F7BC2" w:rsidRDefault="000956ED" w:rsidP="00905D4E">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064C7DC7" w14:textId="77777777" w:rsidR="000956ED" w:rsidRPr="006F7BC2" w:rsidRDefault="000956ED" w:rsidP="00905D4E">
            <w:pPr>
              <w:pStyle w:val="TableText"/>
              <w:rPr>
                <w:rFonts w:ascii="Tahoma" w:hAnsi="Tahoma" w:cs="Tahoma"/>
                <w:sz w:val="13"/>
              </w:rPr>
            </w:pPr>
            <w:r w:rsidRPr="006F7BC2">
              <w:rPr>
                <w:rFonts w:ascii="Tahoma" w:hAnsi="Tahoma" w:cs="Tahoma"/>
                <w:sz w:val="13"/>
              </w:rPr>
              <w:t>E, S</w:t>
            </w:r>
          </w:p>
        </w:tc>
        <w:tc>
          <w:tcPr>
            <w:tcW w:w="429" w:type="dxa"/>
            <w:tcBorders>
              <w:left w:val="single" w:sz="18" w:space="0" w:color="auto"/>
              <w:bottom w:val="single" w:sz="4" w:space="0" w:color="auto"/>
              <w:right w:val="single" w:sz="18" w:space="0" w:color="auto"/>
            </w:tcBorders>
            <w:shd w:val="clear" w:color="auto" w:fill="auto"/>
            <w:vAlign w:val="center"/>
          </w:tcPr>
          <w:p w14:paraId="3F81F404" w14:textId="77777777" w:rsidR="000956ED" w:rsidRPr="006F7BC2" w:rsidRDefault="000956ED" w:rsidP="00905D4E">
            <w:pPr>
              <w:pStyle w:val="TableText"/>
              <w:rPr>
                <w:rFonts w:ascii="Tahoma" w:hAnsi="Tahoma" w:cs="Tahoma"/>
                <w:sz w:val="13"/>
              </w:rPr>
            </w:pPr>
            <w:r w:rsidRPr="006F7BC2">
              <w:rPr>
                <w:rFonts w:ascii="Tahoma" w:hAnsi="Tahoma" w:cs="Tahoma"/>
                <w:sz w:val="13"/>
              </w:rPr>
              <w:t>P</w:t>
            </w:r>
          </w:p>
        </w:tc>
        <w:tc>
          <w:tcPr>
            <w:tcW w:w="514" w:type="dxa"/>
            <w:tcBorders>
              <w:bottom w:val="single" w:sz="4" w:space="0" w:color="auto"/>
            </w:tcBorders>
            <w:shd w:val="clear" w:color="auto" w:fill="auto"/>
            <w:vAlign w:val="center"/>
          </w:tcPr>
          <w:p w14:paraId="777B042F" w14:textId="77777777" w:rsidR="000956ED" w:rsidRPr="006F7BC2" w:rsidRDefault="000956ED" w:rsidP="00905D4E">
            <w:pPr>
              <w:pStyle w:val="TableText"/>
              <w:rPr>
                <w:rFonts w:ascii="Tahoma" w:hAnsi="Tahoma" w:cs="Tahoma"/>
                <w:sz w:val="13"/>
              </w:rPr>
            </w:pPr>
          </w:p>
        </w:tc>
        <w:tc>
          <w:tcPr>
            <w:tcW w:w="514" w:type="dxa"/>
            <w:tcBorders>
              <w:bottom w:val="single" w:sz="4" w:space="0" w:color="auto"/>
            </w:tcBorders>
            <w:shd w:val="clear" w:color="auto" w:fill="auto"/>
            <w:vAlign w:val="center"/>
          </w:tcPr>
          <w:p w14:paraId="455C6AE5" w14:textId="77777777" w:rsidR="000956ED" w:rsidRPr="006F7BC2" w:rsidRDefault="000956ED" w:rsidP="00905D4E">
            <w:pPr>
              <w:pStyle w:val="TableText"/>
              <w:rPr>
                <w:rFonts w:ascii="Tahoma" w:hAnsi="Tahoma" w:cs="Tahoma"/>
                <w:sz w:val="13"/>
              </w:rPr>
            </w:pPr>
            <w:r w:rsidRPr="006F7BC2">
              <w:rPr>
                <w:rFonts w:ascii="Tahoma" w:hAnsi="Tahoma" w:cs="Tahoma"/>
                <w:sz w:val="13"/>
              </w:rPr>
              <w:t>OL/OV</w:t>
            </w:r>
          </w:p>
        </w:tc>
        <w:tc>
          <w:tcPr>
            <w:tcW w:w="388" w:type="dxa"/>
            <w:tcBorders>
              <w:bottom w:val="single" w:sz="4" w:space="0" w:color="auto"/>
            </w:tcBorders>
            <w:vAlign w:val="center"/>
          </w:tcPr>
          <w:p w14:paraId="057DBBB8" w14:textId="77777777" w:rsidR="000956ED" w:rsidRPr="006F7BC2" w:rsidRDefault="000956ED" w:rsidP="00905D4E">
            <w:pPr>
              <w:pStyle w:val="TableText"/>
              <w:rPr>
                <w:rFonts w:ascii="Tahoma" w:hAnsi="Tahoma" w:cs="Tahoma"/>
                <w:sz w:val="13"/>
              </w:rPr>
            </w:pPr>
          </w:p>
        </w:tc>
      </w:tr>
      <w:tr w:rsidR="008A0F85" w:rsidRPr="006F7BC2" w14:paraId="5C264F9A" w14:textId="77777777" w:rsidTr="00A23AAE">
        <w:trPr>
          <w:cantSplit/>
          <w:trHeight w:val="305"/>
        </w:trPr>
        <w:tc>
          <w:tcPr>
            <w:tcW w:w="2371" w:type="dxa"/>
            <w:tcBorders>
              <w:bottom w:val="single" w:sz="4" w:space="0" w:color="auto"/>
            </w:tcBorders>
            <w:shd w:val="clear" w:color="auto" w:fill="FABF8F"/>
            <w:vAlign w:val="center"/>
          </w:tcPr>
          <w:p w14:paraId="1D2162BA" w14:textId="77777777" w:rsidR="00913A0A" w:rsidRPr="006F7BC2" w:rsidRDefault="00913A0A" w:rsidP="00331A35">
            <w:pPr>
              <w:pStyle w:val="Heading2"/>
              <w:spacing w:beforeLines="20" w:before="48" w:afterLines="20" w:after="48"/>
              <w:ind w:left="0"/>
              <w:rPr>
                <w:rFonts w:ascii="Tahoma" w:hAnsi="Tahoma" w:cs="Tahoma"/>
                <w:b w:val="0"/>
                <w:sz w:val="14"/>
              </w:rPr>
            </w:pPr>
            <w:bookmarkStart w:id="67" w:name="_Toc374363825"/>
            <w:r w:rsidRPr="006F7BC2">
              <w:rPr>
                <w:rFonts w:ascii="Tahoma" w:hAnsi="Tahoma" w:cs="Tahoma"/>
                <w:b w:val="0"/>
                <w:sz w:val="14"/>
              </w:rPr>
              <w:t>Office 365 ProPlus SA Transition (SL</w:t>
            </w:r>
            <w:r w:rsidR="00331A35">
              <w:rPr>
                <w:rFonts w:ascii="Tahoma" w:hAnsi="Tahoma" w:cs="Tahoma"/>
                <w:b w:val="0"/>
                <w:sz w:val="14"/>
              </w:rPr>
              <w:t> </w:t>
            </w:r>
            <w:r w:rsidRPr="006F7BC2">
              <w:rPr>
                <w:rFonts w:ascii="Tahoma" w:hAnsi="Tahoma" w:cs="Tahoma"/>
                <w:b w:val="0"/>
                <w:sz w:val="14"/>
              </w:rPr>
              <w:t>per Utente)</w:t>
            </w:r>
            <w:bookmarkEnd w:id="67"/>
          </w:p>
        </w:tc>
        <w:tc>
          <w:tcPr>
            <w:tcW w:w="476" w:type="dxa"/>
            <w:tcBorders>
              <w:bottom w:val="single" w:sz="4" w:space="0" w:color="auto"/>
            </w:tcBorders>
            <w:shd w:val="clear" w:color="auto" w:fill="FABF8F"/>
            <w:vAlign w:val="center"/>
          </w:tcPr>
          <w:p w14:paraId="24D54480" w14:textId="77777777" w:rsidR="00913A0A" w:rsidRPr="006F7BC2" w:rsidRDefault="00A92E44" w:rsidP="00D55AB9">
            <w:pPr>
              <w:pStyle w:val="TableText"/>
              <w:widowControl w:val="0"/>
              <w:rPr>
                <w:b/>
                <w:color w:val="0000FF"/>
                <w:sz w:val="13"/>
                <w:szCs w:val="13"/>
                <w:u w:val="single"/>
              </w:rPr>
            </w:pPr>
            <w:hyperlink w:anchor="_13_Office_365" w:history="1">
              <w:r w:rsidR="00365FC3" w:rsidRPr="006F7BC2">
                <w:rPr>
                  <w:rStyle w:val="Hyperlink"/>
                  <w:b/>
                  <w:sz w:val="13"/>
                  <w:szCs w:val="13"/>
                </w:rPr>
                <w:t>13</w:t>
              </w:r>
            </w:hyperlink>
          </w:p>
        </w:tc>
        <w:tc>
          <w:tcPr>
            <w:tcW w:w="459" w:type="dxa"/>
            <w:tcBorders>
              <w:bottom w:val="single" w:sz="4" w:space="0" w:color="auto"/>
            </w:tcBorders>
            <w:shd w:val="clear" w:color="auto" w:fill="FABF8F"/>
            <w:vAlign w:val="center"/>
          </w:tcPr>
          <w:p w14:paraId="24B1AE8E" w14:textId="77777777" w:rsidR="00913A0A" w:rsidRPr="006F7BC2" w:rsidRDefault="00913A0A" w:rsidP="00D55AB9">
            <w:pPr>
              <w:pStyle w:val="TableText"/>
              <w:rPr>
                <w:rFonts w:ascii="Tahoma" w:hAnsi="Tahoma" w:cs="Tahoma"/>
                <w:sz w:val="13"/>
              </w:rPr>
            </w:pPr>
            <w:r w:rsidRPr="006F7BC2">
              <w:rPr>
                <w:rFonts w:ascii="Tahoma" w:hAnsi="Tahoma" w:cs="Tahoma"/>
                <w:sz w:val="13"/>
              </w:rPr>
              <w:t>04/13</w:t>
            </w:r>
          </w:p>
        </w:tc>
        <w:tc>
          <w:tcPr>
            <w:tcW w:w="352" w:type="dxa"/>
            <w:tcBorders>
              <w:bottom w:val="single" w:sz="4" w:space="0" w:color="auto"/>
              <w:right w:val="single" w:sz="18" w:space="0" w:color="auto"/>
            </w:tcBorders>
            <w:shd w:val="clear" w:color="auto" w:fill="FABF8F"/>
            <w:vAlign w:val="center"/>
          </w:tcPr>
          <w:p w14:paraId="4F823F13" w14:textId="77777777" w:rsidR="00913A0A" w:rsidRPr="006F7BC2"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2BA8C4D" w14:textId="77777777" w:rsidR="00913A0A" w:rsidRPr="006F7BC2"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59A53BFD" w14:textId="77777777" w:rsidR="00913A0A" w:rsidRPr="006F7BC2"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32FB46D5" w14:textId="77777777" w:rsidR="00913A0A" w:rsidRPr="006F7BC2"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6CD91EC3" w14:textId="77777777" w:rsidR="00913A0A" w:rsidRPr="006F7BC2"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607E0052" w14:textId="77777777" w:rsidR="00913A0A" w:rsidRPr="006F7BC2"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5CDF2FC4" w14:textId="77777777" w:rsidR="00913A0A" w:rsidRPr="006F7BC2"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9385435" w14:textId="77777777" w:rsidR="00913A0A" w:rsidRPr="006F7BC2"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01036593" w14:textId="77777777" w:rsidR="00913A0A" w:rsidRPr="006F7BC2"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7A5C76AA" w14:textId="77777777" w:rsidR="00913A0A" w:rsidRPr="006F7BC2"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84155CA" w14:textId="77777777" w:rsidR="00913A0A" w:rsidRPr="006F7BC2"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0D84F955" w14:textId="77777777" w:rsidR="00913A0A" w:rsidRPr="006F7BC2"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15DE847" w14:textId="77777777" w:rsidR="00913A0A" w:rsidRPr="006F7BC2" w:rsidRDefault="00913A0A" w:rsidP="00A92E44">
            <w:pPr>
              <w:pStyle w:val="TableText"/>
              <w:rPr>
                <w:rFonts w:ascii="Tahoma" w:hAnsi="Tahoma" w:cs="Tahoma"/>
                <w:sz w:val="13"/>
              </w:rPr>
            </w:pPr>
            <w:r w:rsidRPr="006F7BC2">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FABF8F"/>
            <w:vAlign w:val="center"/>
          </w:tcPr>
          <w:p w14:paraId="4AA4C0B0" w14:textId="77777777" w:rsidR="00913A0A" w:rsidRPr="006F7BC2"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2D80F20F" w14:textId="77777777" w:rsidR="00913A0A" w:rsidRPr="006F7BC2"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46D30649" w14:textId="77777777" w:rsidR="00913A0A" w:rsidRPr="006F7BC2"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28A4FA62" w14:textId="77777777" w:rsidR="00913A0A" w:rsidRPr="006F7BC2" w:rsidRDefault="00913A0A" w:rsidP="00905D4E">
            <w:pPr>
              <w:pStyle w:val="TableText"/>
              <w:rPr>
                <w:rFonts w:ascii="Tahoma" w:hAnsi="Tahoma" w:cs="Tahoma"/>
                <w:sz w:val="13"/>
              </w:rPr>
            </w:pPr>
          </w:p>
        </w:tc>
      </w:tr>
      <w:tr w:rsidR="00913A0A" w:rsidRPr="006F7BC2" w14:paraId="44193438" w14:textId="77777777" w:rsidTr="00A23AAE">
        <w:trPr>
          <w:cantSplit/>
          <w:trHeight w:val="305"/>
        </w:trPr>
        <w:tc>
          <w:tcPr>
            <w:tcW w:w="2371" w:type="dxa"/>
            <w:tcBorders>
              <w:bottom w:val="single" w:sz="4" w:space="0" w:color="auto"/>
            </w:tcBorders>
            <w:shd w:val="clear" w:color="auto" w:fill="auto"/>
            <w:vAlign w:val="center"/>
          </w:tcPr>
          <w:p w14:paraId="44C8A428" w14:textId="77777777" w:rsidR="00913A0A" w:rsidRPr="006F7BC2" w:rsidRDefault="00913A0A" w:rsidP="00D55AB9">
            <w:pPr>
              <w:pStyle w:val="Heading2"/>
              <w:spacing w:beforeLines="20" w:before="48" w:afterLines="20" w:after="48"/>
              <w:ind w:left="0"/>
              <w:rPr>
                <w:rFonts w:ascii="Tahoma" w:hAnsi="Tahoma" w:cs="Tahoma"/>
                <w:b w:val="0"/>
                <w:sz w:val="14"/>
              </w:rPr>
            </w:pPr>
            <w:bookmarkStart w:id="68" w:name="_Toc336337870"/>
            <w:bookmarkStart w:id="69" w:name="_Toc374363826"/>
            <w:r w:rsidRPr="006F7BC2">
              <w:rPr>
                <w:rFonts w:ascii="Tahoma" w:hAnsi="Tahoma" w:cs="Tahoma"/>
                <w:b w:val="0"/>
                <w:sz w:val="14"/>
              </w:rPr>
              <w:t>Sottoscrizione Office Professional Plus A (SL per Utente)</w:t>
            </w:r>
            <w:bookmarkEnd w:id="68"/>
            <w:bookmarkEnd w:id="69"/>
          </w:p>
        </w:tc>
        <w:tc>
          <w:tcPr>
            <w:tcW w:w="476" w:type="dxa"/>
            <w:tcBorders>
              <w:bottom w:val="single" w:sz="4" w:space="0" w:color="auto"/>
            </w:tcBorders>
            <w:shd w:val="clear" w:color="auto" w:fill="auto"/>
            <w:vAlign w:val="center"/>
          </w:tcPr>
          <w:p w14:paraId="604E6ADF" w14:textId="77777777" w:rsidR="00913A0A" w:rsidRPr="006F7BC2" w:rsidRDefault="00913A0A" w:rsidP="00D55AB9">
            <w:pPr>
              <w:pStyle w:val="TableText"/>
              <w:widowControl w:val="0"/>
              <w:rPr>
                <w:color w:val="0000FF"/>
                <w:sz w:val="13"/>
                <w:szCs w:val="13"/>
                <w:u w:val="single"/>
              </w:rPr>
            </w:pPr>
          </w:p>
        </w:tc>
        <w:tc>
          <w:tcPr>
            <w:tcW w:w="459" w:type="dxa"/>
            <w:tcBorders>
              <w:bottom w:val="single" w:sz="4" w:space="0" w:color="auto"/>
            </w:tcBorders>
            <w:shd w:val="clear" w:color="auto" w:fill="auto"/>
            <w:vAlign w:val="center"/>
          </w:tcPr>
          <w:p w14:paraId="3B66CCC5" w14:textId="77777777" w:rsidR="00913A0A" w:rsidRPr="006F7BC2" w:rsidRDefault="00913A0A" w:rsidP="00D55AB9">
            <w:pPr>
              <w:pStyle w:val="TableText"/>
              <w:rPr>
                <w:rFonts w:ascii="Tahoma" w:hAnsi="Tahoma" w:cs="Tahoma"/>
                <w:sz w:val="13"/>
              </w:rPr>
            </w:pPr>
            <w:r w:rsidRPr="006F7BC2">
              <w:rPr>
                <w:rFonts w:ascii="Tahoma" w:hAnsi="Tahoma" w:cs="Tahoma"/>
                <w:sz w:val="13"/>
              </w:rPr>
              <w:t>06/12</w:t>
            </w:r>
          </w:p>
        </w:tc>
        <w:tc>
          <w:tcPr>
            <w:tcW w:w="352" w:type="dxa"/>
            <w:tcBorders>
              <w:bottom w:val="single" w:sz="4" w:space="0" w:color="auto"/>
              <w:right w:val="single" w:sz="18" w:space="0" w:color="auto"/>
            </w:tcBorders>
            <w:shd w:val="clear" w:color="auto" w:fill="auto"/>
            <w:vAlign w:val="center"/>
          </w:tcPr>
          <w:p w14:paraId="71CA80A6" w14:textId="77777777" w:rsidR="00913A0A" w:rsidRPr="006F7BC2"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00B64D68" w14:textId="77777777" w:rsidR="00913A0A" w:rsidRPr="006F7BC2"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6CC42DE0" w14:textId="77777777" w:rsidR="00913A0A" w:rsidRPr="006F7BC2"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3D20D2D4" w14:textId="77777777" w:rsidR="00913A0A" w:rsidRPr="006F7BC2"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2F44D5F9" w14:textId="77777777" w:rsidR="00913A0A" w:rsidRPr="006F7BC2"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7ED18BD1" w14:textId="77777777" w:rsidR="00913A0A" w:rsidRPr="006F7BC2"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47EDD360" w14:textId="77777777" w:rsidR="00913A0A" w:rsidRPr="006F7BC2"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09D2ECDC" w14:textId="77777777" w:rsidR="00913A0A" w:rsidRPr="006F7BC2" w:rsidRDefault="00913A0A" w:rsidP="00D55AB9">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7BD5655F" w14:textId="77777777" w:rsidR="00913A0A" w:rsidRPr="006F7BC2" w:rsidRDefault="00913A0A" w:rsidP="00D55AB9">
            <w:pPr>
              <w:pStyle w:val="TableText"/>
              <w:rPr>
                <w:rFonts w:ascii="Tahoma" w:hAnsi="Tahoma" w:cs="Tahoma"/>
                <w:sz w:val="13"/>
              </w:rPr>
            </w:pPr>
            <w:r w:rsidRPr="006F7BC2">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449EE938" w14:textId="77777777" w:rsidR="00913A0A" w:rsidRPr="006F7BC2" w:rsidRDefault="00913A0A" w:rsidP="00D55AB9">
            <w:pPr>
              <w:pStyle w:val="TableText"/>
              <w:rPr>
                <w:rFonts w:ascii="Tahoma" w:hAnsi="Tahoma" w:cs="Tahoma"/>
                <w:sz w:val="13"/>
              </w:rPr>
            </w:pPr>
            <w:r w:rsidRPr="006F7BC2">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1F65DEFD" w14:textId="77777777" w:rsidR="00913A0A" w:rsidRPr="006F7BC2" w:rsidRDefault="00913A0A" w:rsidP="00D55AB9">
            <w:pPr>
              <w:pStyle w:val="TableText"/>
              <w:rPr>
                <w:rFonts w:ascii="Tahoma" w:hAnsi="Tahoma" w:cs="Tahoma"/>
                <w:sz w:val="13"/>
              </w:rPr>
            </w:pPr>
            <w:r w:rsidRPr="006F7BC2">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14:paraId="22285AFE" w14:textId="77777777" w:rsidR="00913A0A" w:rsidRPr="006F7BC2" w:rsidRDefault="00913A0A" w:rsidP="00D55AB9">
            <w:pPr>
              <w:pStyle w:val="TableText"/>
              <w:rPr>
                <w:rFonts w:ascii="Tahoma" w:hAnsi="Tahoma" w:cs="Tahoma"/>
                <w:sz w:val="13"/>
              </w:rPr>
            </w:pPr>
            <w:r w:rsidRPr="006F7BC2">
              <w:rPr>
                <w:rFonts w:ascii="Tahoma" w:hAnsi="Tahoma" w:cs="Tahoma"/>
                <w:sz w:val="13"/>
              </w:rPr>
              <w:t>P</w:t>
            </w:r>
          </w:p>
        </w:tc>
        <w:tc>
          <w:tcPr>
            <w:tcW w:w="514" w:type="dxa"/>
            <w:tcBorders>
              <w:bottom w:val="single" w:sz="4" w:space="0" w:color="auto"/>
            </w:tcBorders>
            <w:shd w:val="clear" w:color="auto" w:fill="auto"/>
            <w:vAlign w:val="center"/>
          </w:tcPr>
          <w:p w14:paraId="013775E7" w14:textId="77777777" w:rsidR="00913A0A" w:rsidRPr="006F7BC2" w:rsidRDefault="00913A0A" w:rsidP="00D55AB9">
            <w:pPr>
              <w:pStyle w:val="TableText"/>
              <w:rPr>
                <w:rFonts w:ascii="Tahoma" w:hAnsi="Tahoma" w:cs="Tahoma"/>
                <w:sz w:val="13"/>
              </w:rPr>
            </w:pPr>
            <w:r w:rsidRPr="006F7BC2">
              <w:rPr>
                <w:rFonts w:ascii="Tahoma" w:hAnsi="Tahoma" w:cs="Tahoma"/>
                <w:sz w:val="13"/>
              </w:rPr>
              <w:t>E (Solo EES), A (OVS-ES)</w:t>
            </w:r>
          </w:p>
        </w:tc>
        <w:tc>
          <w:tcPr>
            <w:tcW w:w="514" w:type="dxa"/>
            <w:tcBorders>
              <w:bottom w:val="single" w:sz="4" w:space="0" w:color="auto"/>
            </w:tcBorders>
            <w:shd w:val="clear" w:color="auto" w:fill="auto"/>
            <w:vAlign w:val="center"/>
          </w:tcPr>
          <w:p w14:paraId="47B2D82A" w14:textId="77777777" w:rsidR="00913A0A" w:rsidRPr="006F7BC2" w:rsidRDefault="00913A0A" w:rsidP="00D55AB9">
            <w:pPr>
              <w:pStyle w:val="TableText"/>
              <w:rPr>
                <w:rFonts w:ascii="Tahoma" w:hAnsi="Tahoma" w:cs="Tahoma"/>
                <w:sz w:val="13"/>
              </w:rPr>
            </w:pPr>
            <w:r w:rsidRPr="006F7BC2">
              <w:rPr>
                <w:rFonts w:ascii="Tahoma" w:hAnsi="Tahoma" w:cs="Tahoma"/>
                <w:sz w:val="13"/>
              </w:rPr>
              <w:t>OL</w:t>
            </w:r>
          </w:p>
        </w:tc>
        <w:tc>
          <w:tcPr>
            <w:tcW w:w="388" w:type="dxa"/>
            <w:tcBorders>
              <w:bottom w:val="single" w:sz="4" w:space="0" w:color="auto"/>
            </w:tcBorders>
            <w:vAlign w:val="center"/>
          </w:tcPr>
          <w:p w14:paraId="331B9468" w14:textId="77777777" w:rsidR="00913A0A" w:rsidRPr="006F7BC2" w:rsidRDefault="00913A0A" w:rsidP="00905D4E">
            <w:pPr>
              <w:pStyle w:val="TableText"/>
              <w:rPr>
                <w:rFonts w:ascii="Tahoma" w:hAnsi="Tahoma" w:cs="Tahoma"/>
                <w:sz w:val="13"/>
              </w:rPr>
            </w:pPr>
          </w:p>
        </w:tc>
      </w:tr>
      <w:tr w:rsidR="008A0F85" w:rsidRPr="006F7BC2" w14:paraId="7142B8EC" w14:textId="77777777" w:rsidTr="00A23AAE">
        <w:trPr>
          <w:cantSplit/>
          <w:trHeight w:val="305"/>
        </w:trPr>
        <w:tc>
          <w:tcPr>
            <w:tcW w:w="2371" w:type="dxa"/>
            <w:tcBorders>
              <w:bottom w:val="single" w:sz="4" w:space="0" w:color="auto"/>
            </w:tcBorders>
            <w:shd w:val="clear" w:color="auto" w:fill="FABF8F"/>
            <w:vAlign w:val="center"/>
          </w:tcPr>
          <w:p w14:paraId="15F52B67" w14:textId="77777777" w:rsidR="00913A0A" w:rsidRPr="006F7BC2" w:rsidRDefault="00913A0A" w:rsidP="00D55AB9">
            <w:pPr>
              <w:pStyle w:val="Heading2"/>
              <w:spacing w:beforeLines="20" w:before="48" w:afterLines="20" w:after="48"/>
              <w:ind w:left="0"/>
              <w:rPr>
                <w:rFonts w:ascii="Tahoma" w:hAnsi="Tahoma" w:cs="Tahoma"/>
                <w:b w:val="0"/>
                <w:sz w:val="14"/>
              </w:rPr>
            </w:pPr>
            <w:bookmarkStart w:id="70" w:name="_Toc336337873"/>
            <w:bookmarkStart w:id="71" w:name="_Toc374363827"/>
            <w:r w:rsidRPr="006F7BC2">
              <w:rPr>
                <w:rFonts w:ascii="Tahoma" w:hAnsi="Tahoma" w:cs="Tahoma"/>
                <w:b w:val="0"/>
                <w:sz w:val="14"/>
              </w:rPr>
              <w:t>OneNote</w:t>
            </w:r>
            <w:r w:rsidRPr="00805FA9">
              <w:rPr>
                <w:rFonts w:ascii="Tahoma" w:hAnsi="Tahoma" w:cs="Tahoma"/>
                <w:b w:val="0"/>
                <w:sz w:val="14"/>
                <w:vertAlign w:val="superscript"/>
              </w:rPr>
              <w:t>®</w:t>
            </w:r>
            <w:r w:rsidRPr="006F7BC2">
              <w:rPr>
                <w:rFonts w:ascii="Tahoma" w:hAnsi="Tahoma" w:cs="Tahoma"/>
                <w:b w:val="0"/>
                <w:sz w:val="14"/>
              </w:rPr>
              <w:t xml:space="preserve"> </w:t>
            </w:r>
            <w:bookmarkEnd w:id="70"/>
            <w:r w:rsidRPr="006F7BC2">
              <w:rPr>
                <w:rFonts w:ascii="Tahoma" w:hAnsi="Tahoma" w:cs="Tahoma"/>
                <w:b w:val="0"/>
                <w:sz w:val="14"/>
              </w:rPr>
              <w:t>2013</w:t>
            </w:r>
            <w:bookmarkEnd w:id="71"/>
          </w:p>
        </w:tc>
        <w:tc>
          <w:tcPr>
            <w:tcW w:w="476" w:type="dxa"/>
            <w:tcBorders>
              <w:bottom w:val="single" w:sz="4" w:space="0" w:color="auto"/>
            </w:tcBorders>
            <w:shd w:val="clear" w:color="auto" w:fill="FABF8F"/>
            <w:vAlign w:val="center"/>
          </w:tcPr>
          <w:p w14:paraId="798EC6D6" w14:textId="77777777" w:rsidR="00913A0A" w:rsidRPr="006F7BC2" w:rsidRDefault="00913A0A" w:rsidP="00D55AB9">
            <w:pPr>
              <w:pStyle w:val="TableText"/>
              <w:widowControl w:val="0"/>
              <w:rPr>
                <w:rStyle w:val="EndnoteReference"/>
                <w:b w:val="0"/>
                <w:color w:val="0000FF"/>
                <w:sz w:val="13"/>
                <w:szCs w:val="13"/>
                <w:u w:val="single"/>
              </w:rPr>
            </w:pPr>
          </w:p>
        </w:tc>
        <w:tc>
          <w:tcPr>
            <w:tcW w:w="459" w:type="dxa"/>
            <w:tcBorders>
              <w:bottom w:val="single" w:sz="4" w:space="0" w:color="auto"/>
            </w:tcBorders>
            <w:shd w:val="clear" w:color="auto" w:fill="FABF8F"/>
            <w:vAlign w:val="center"/>
          </w:tcPr>
          <w:p w14:paraId="756EF753" w14:textId="77777777" w:rsidR="00913A0A" w:rsidRPr="006F7BC2" w:rsidRDefault="00913A0A" w:rsidP="00D55AB9">
            <w:pPr>
              <w:pStyle w:val="TableText"/>
              <w:rPr>
                <w:rFonts w:ascii="Tahoma" w:hAnsi="Tahoma" w:cs="Tahoma"/>
                <w:sz w:val="13"/>
              </w:rPr>
            </w:pPr>
            <w:r w:rsidRPr="006F7BC2">
              <w:rPr>
                <w:rFonts w:ascii="Tahoma" w:hAnsi="Tahoma" w:cs="Tahoma"/>
                <w:sz w:val="13"/>
              </w:rPr>
              <w:t>10/12</w:t>
            </w:r>
          </w:p>
        </w:tc>
        <w:tc>
          <w:tcPr>
            <w:tcW w:w="352" w:type="dxa"/>
            <w:tcBorders>
              <w:bottom w:val="single" w:sz="4" w:space="0" w:color="auto"/>
              <w:right w:val="single" w:sz="18" w:space="0" w:color="auto"/>
            </w:tcBorders>
            <w:shd w:val="clear" w:color="auto" w:fill="FABF8F"/>
            <w:vAlign w:val="center"/>
          </w:tcPr>
          <w:p w14:paraId="3D132775" w14:textId="77777777" w:rsidR="00913A0A" w:rsidRPr="006F7BC2" w:rsidRDefault="00913A0A" w:rsidP="00D55AB9">
            <w:pPr>
              <w:pStyle w:val="TableText"/>
              <w:rPr>
                <w:rFonts w:ascii="Tahoma" w:hAnsi="Tahoma" w:cs="Tahoma"/>
                <w:sz w:val="13"/>
              </w:rPr>
            </w:pPr>
            <w:r w:rsidRPr="006F7BC2">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22DD9A88" w14:textId="77777777" w:rsidR="00913A0A" w:rsidRPr="006F7BC2" w:rsidRDefault="00913A0A" w:rsidP="00D55AB9">
            <w:pPr>
              <w:pStyle w:val="TableText"/>
              <w:rPr>
                <w:rFonts w:ascii="Tahoma" w:hAnsi="Tahoma" w:cs="Tahoma"/>
                <w:sz w:val="13"/>
              </w:rPr>
            </w:pPr>
            <w:r w:rsidRPr="006F7BC2">
              <w:rPr>
                <w:rFonts w:ascii="Tahoma" w:hAnsi="Tahoma" w:cs="Tahoma"/>
                <w:sz w:val="13"/>
              </w:rPr>
              <w:t>1</w:t>
            </w:r>
          </w:p>
        </w:tc>
        <w:tc>
          <w:tcPr>
            <w:tcW w:w="429" w:type="dxa"/>
            <w:tcBorders>
              <w:bottom w:val="single" w:sz="4" w:space="0" w:color="auto"/>
            </w:tcBorders>
            <w:shd w:val="clear" w:color="auto" w:fill="FABF8F"/>
            <w:vAlign w:val="center"/>
          </w:tcPr>
          <w:p w14:paraId="2A7E23E2" w14:textId="77777777" w:rsidR="00913A0A" w:rsidRPr="006F7BC2" w:rsidRDefault="00913A0A" w:rsidP="00D55AB9">
            <w:pPr>
              <w:pStyle w:val="TableText"/>
              <w:rPr>
                <w:rFonts w:ascii="Tahoma" w:hAnsi="Tahoma" w:cs="Tahoma"/>
                <w:sz w:val="13"/>
              </w:rPr>
            </w:pPr>
            <w:r w:rsidRPr="006F7BC2">
              <w:rPr>
                <w:rFonts w:ascii="Tahoma" w:hAnsi="Tahoma" w:cs="Tahoma"/>
                <w:sz w:val="13"/>
              </w:rPr>
              <w:t>3</w:t>
            </w:r>
          </w:p>
        </w:tc>
        <w:tc>
          <w:tcPr>
            <w:tcW w:w="429" w:type="dxa"/>
            <w:tcBorders>
              <w:bottom w:val="single" w:sz="4" w:space="0" w:color="auto"/>
            </w:tcBorders>
            <w:shd w:val="clear" w:color="auto" w:fill="FABF8F"/>
            <w:vAlign w:val="center"/>
          </w:tcPr>
          <w:p w14:paraId="44334BB9" w14:textId="77777777" w:rsidR="00913A0A" w:rsidRPr="006F7BC2" w:rsidRDefault="00913A0A" w:rsidP="00D55AB9">
            <w:pPr>
              <w:pStyle w:val="TableText"/>
              <w:rPr>
                <w:rFonts w:ascii="Tahoma" w:hAnsi="Tahoma" w:cs="Tahoma"/>
                <w:sz w:val="13"/>
              </w:rPr>
            </w:pPr>
            <w:r w:rsidRPr="006F7BC2">
              <w:rPr>
                <w:rFonts w:ascii="Tahoma" w:hAnsi="Tahoma" w:cs="Tahoma"/>
                <w:sz w:val="13"/>
              </w:rPr>
              <w:t>2</w:t>
            </w:r>
          </w:p>
        </w:tc>
        <w:tc>
          <w:tcPr>
            <w:tcW w:w="429" w:type="dxa"/>
            <w:tcBorders>
              <w:bottom w:val="single" w:sz="4" w:space="0" w:color="auto"/>
            </w:tcBorders>
            <w:shd w:val="clear" w:color="auto" w:fill="FABF8F"/>
            <w:vAlign w:val="center"/>
          </w:tcPr>
          <w:p w14:paraId="7EECE201" w14:textId="77777777" w:rsidR="00913A0A" w:rsidRPr="006F7BC2" w:rsidRDefault="00913A0A" w:rsidP="00D55AB9">
            <w:pPr>
              <w:pStyle w:val="TableText"/>
              <w:rPr>
                <w:rFonts w:ascii="Tahoma" w:hAnsi="Tahoma" w:cs="Tahoma"/>
                <w:sz w:val="13"/>
              </w:rPr>
            </w:pPr>
            <w:r w:rsidRPr="006F7BC2">
              <w:rPr>
                <w:rFonts w:ascii="Tahoma" w:hAnsi="Tahoma" w:cs="Tahoma"/>
                <w:sz w:val="13"/>
              </w:rPr>
              <w:t>2</w:t>
            </w:r>
          </w:p>
        </w:tc>
        <w:tc>
          <w:tcPr>
            <w:tcW w:w="429" w:type="dxa"/>
            <w:tcBorders>
              <w:bottom w:val="single" w:sz="4" w:space="0" w:color="auto"/>
            </w:tcBorders>
            <w:shd w:val="clear" w:color="auto" w:fill="FABF8F"/>
            <w:vAlign w:val="center"/>
          </w:tcPr>
          <w:p w14:paraId="60A72C7C" w14:textId="77777777" w:rsidR="00913A0A" w:rsidRPr="006F7BC2" w:rsidRDefault="00913A0A" w:rsidP="00D55AB9">
            <w:pPr>
              <w:pStyle w:val="TableText"/>
              <w:rPr>
                <w:rFonts w:ascii="Tahoma" w:hAnsi="Tahoma" w:cs="Tahoma"/>
                <w:sz w:val="13"/>
              </w:rPr>
            </w:pPr>
            <w:r w:rsidRPr="006F7BC2">
              <w:rPr>
                <w:rFonts w:ascii="Tahoma" w:hAnsi="Tahoma" w:cs="Tahoma"/>
                <w:sz w:val="13"/>
              </w:rPr>
              <w:t>2</w:t>
            </w:r>
          </w:p>
        </w:tc>
        <w:tc>
          <w:tcPr>
            <w:tcW w:w="429" w:type="dxa"/>
            <w:tcBorders>
              <w:bottom w:val="single" w:sz="4" w:space="0" w:color="auto"/>
            </w:tcBorders>
            <w:shd w:val="clear" w:color="auto" w:fill="FABF8F"/>
            <w:vAlign w:val="center"/>
          </w:tcPr>
          <w:p w14:paraId="08626F16" w14:textId="77777777" w:rsidR="00913A0A" w:rsidRPr="006F7BC2" w:rsidRDefault="00913A0A" w:rsidP="00D55AB9">
            <w:pPr>
              <w:pStyle w:val="TableText"/>
              <w:rPr>
                <w:rFonts w:ascii="Tahoma" w:hAnsi="Tahoma" w:cs="Tahoma"/>
                <w:sz w:val="13"/>
              </w:rPr>
            </w:pPr>
            <w:r w:rsidRPr="006F7BC2">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434C50E5" w14:textId="77777777" w:rsidR="00913A0A" w:rsidRPr="006F7BC2" w:rsidRDefault="00913A0A" w:rsidP="00D55AB9">
            <w:pPr>
              <w:pStyle w:val="TableText"/>
              <w:rPr>
                <w:rFonts w:ascii="Tahoma" w:hAnsi="Tahoma" w:cs="Tahoma"/>
                <w:sz w:val="13"/>
              </w:rPr>
            </w:pPr>
            <w:r w:rsidRPr="006F7BC2">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1C839FB" w14:textId="77777777" w:rsidR="00913A0A" w:rsidRPr="006F7BC2" w:rsidRDefault="00913A0A" w:rsidP="00D55AB9">
            <w:pPr>
              <w:pStyle w:val="TableText"/>
              <w:rPr>
                <w:rFonts w:ascii="Tahoma" w:hAnsi="Tahoma" w:cs="Tahoma"/>
                <w:sz w:val="13"/>
              </w:rPr>
            </w:pPr>
            <w:r w:rsidRPr="006F7BC2">
              <w:rPr>
                <w:rFonts w:ascii="Tahoma" w:hAnsi="Tahoma" w:cs="Tahoma"/>
                <w:sz w:val="13"/>
              </w:rPr>
              <w:t>1</w:t>
            </w:r>
          </w:p>
        </w:tc>
        <w:tc>
          <w:tcPr>
            <w:tcW w:w="429" w:type="dxa"/>
            <w:tcBorders>
              <w:bottom w:val="single" w:sz="4" w:space="0" w:color="auto"/>
            </w:tcBorders>
            <w:shd w:val="clear" w:color="auto" w:fill="FABF8F"/>
            <w:vAlign w:val="center"/>
          </w:tcPr>
          <w:p w14:paraId="59653563" w14:textId="77777777" w:rsidR="00913A0A" w:rsidRPr="006F7BC2" w:rsidRDefault="00913A0A" w:rsidP="00D55AB9">
            <w:pPr>
              <w:pStyle w:val="TableText"/>
              <w:rPr>
                <w:rFonts w:ascii="Tahoma" w:hAnsi="Tahoma" w:cs="Tahoma"/>
                <w:sz w:val="13"/>
              </w:rPr>
            </w:pPr>
            <w:r w:rsidRPr="006F7BC2">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1ABE03B0" w14:textId="77777777" w:rsidR="00913A0A" w:rsidRPr="006F7BC2" w:rsidRDefault="00913A0A" w:rsidP="00D55AB9">
            <w:pPr>
              <w:pStyle w:val="TableText"/>
              <w:rPr>
                <w:rFonts w:ascii="Tahoma" w:hAnsi="Tahoma" w:cs="Tahoma"/>
                <w:sz w:val="13"/>
              </w:rPr>
            </w:pPr>
            <w:r w:rsidRPr="006F7BC2">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6A03FEC" w14:textId="77777777" w:rsidR="00913A0A" w:rsidRPr="006F7BC2"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CC0F110" w14:textId="77777777" w:rsidR="00913A0A" w:rsidRPr="006F7BC2"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20ECD2B9" w14:textId="77777777" w:rsidR="00913A0A" w:rsidRPr="006F7BC2" w:rsidRDefault="00913A0A" w:rsidP="00D55AB9">
            <w:pPr>
              <w:pStyle w:val="TableText"/>
              <w:rPr>
                <w:rFonts w:ascii="Tahoma" w:hAnsi="Tahoma" w:cs="Tahoma"/>
                <w:sz w:val="13"/>
              </w:rPr>
            </w:pPr>
            <w:r w:rsidRPr="006F7BC2">
              <w:rPr>
                <w:rFonts w:ascii="Tahoma" w:hAnsi="Tahoma" w:cs="Tahoma"/>
                <w:sz w:val="13"/>
              </w:rPr>
              <w:t>P</w:t>
            </w:r>
          </w:p>
        </w:tc>
        <w:tc>
          <w:tcPr>
            <w:tcW w:w="514" w:type="dxa"/>
            <w:tcBorders>
              <w:bottom w:val="single" w:sz="4" w:space="0" w:color="auto"/>
            </w:tcBorders>
            <w:shd w:val="clear" w:color="auto" w:fill="FABF8F"/>
          </w:tcPr>
          <w:p w14:paraId="385CC9DD" w14:textId="77777777" w:rsidR="00913A0A" w:rsidRPr="006F7BC2"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5AB90823" w14:textId="77777777" w:rsidR="00913A0A" w:rsidRPr="006F7BC2"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077A134A" w14:textId="77777777" w:rsidR="00913A0A" w:rsidRPr="006F7BC2" w:rsidRDefault="00913A0A" w:rsidP="00905D4E">
            <w:pPr>
              <w:pStyle w:val="TableText"/>
              <w:rPr>
                <w:rFonts w:ascii="Tahoma" w:hAnsi="Tahoma" w:cs="Tahoma"/>
                <w:sz w:val="13"/>
              </w:rPr>
            </w:pPr>
          </w:p>
        </w:tc>
      </w:tr>
      <w:tr w:rsidR="00913A0A" w:rsidRPr="006F7BC2" w14:paraId="40BFAED0" w14:textId="77777777" w:rsidTr="00A23AAE">
        <w:trPr>
          <w:cantSplit/>
          <w:trHeight w:val="350"/>
        </w:trPr>
        <w:tc>
          <w:tcPr>
            <w:tcW w:w="2371" w:type="dxa"/>
            <w:tcBorders>
              <w:bottom w:val="single" w:sz="4" w:space="0" w:color="auto"/>
            </w:tcBorders>
            <w:shd w:val="clear" w:color="auto" w:fill="auto"/>
            <w:vAlign w:val="center"/>
          </w:tcPr>
          <w:p w14:paraId="27BD3B09" w14:textId="77777777" w:rsidR="00913A0A" w:rsidRPr="006F7BC2" w:rsidRDefault="00913A0A" w:rsidP="00D55AB9">
            <w:pPr>
              <w:pStyle w:val="Heading2"/>
              <w:spacing w:beforeLines="20" w:before="48" w:afterLines="20" w:after="48"/>
              <w:ind w:left="0"/>
              <w:rPr>
                <w:rFonts w:ascii="Tahoma" w:hAnsi="Tahoma" w:cs="Tahoma"/>
                <w:b w:val="0"/>
                <w:sz w:val="14"/>
              </w:rPr>
            </w:pPr>
            <w:bookmarkStart w:id="72" w:name="_Toc336337874"/>
            <w:bookmarkStart w:id="73" w:name="_Toc374363828"/>
            <w:r w:rsidRPr="006F7BC2">
              <w:rPr>
                <w:rFonts w:ascii="Tahoma" w:hAnsi="Tahoma" w:cs="Tahoma"/>
                <w:b w:val="0"/>
                <w:sz w:val="14"/>
              </w:rPr>
              <w:t>Outlook</w:t>
            </w:r>
            <w:r w:rsidRPr="00805FA9">
              <w:rPr>
                <w:rFonts w:ascii="Tahoma" w:hAnsi="Tahoma" w:cs="Tahoma"/>
                <w:b w:val="0"/>
                <w:sz w:val="14"/>
                <w:vertAlign w:val="superscript"/>
              </w:rPr>
              <w:t>®</w:t>
            </w:r>
            <w:r w:rsidRPr="006F7BC2">
              <w:rPr>
                <w:rFonts w:ascii="Tahoma" w:hAnsi="Tahoma" w:cs="Tahoma"/>
                <w:b w:val="0"/>
                <w:sz w:val="14"/>
              </w:rPr>
              <w:t xml:space="preserve"> </w:t>
            </w:r>
            <w:bookmarkEnd w:id="72"/>
            <w:r w:rsidRPr="006F7BC2">
              <w:rPr>
                <w:rFonts w:ascii="Tahoma" w:hAnsi="Tahoma" w:cs="Tahoma"/>
                <w:b w:val="0"/>
                <w:sz w:val="14"/>
              </w:rPr>
              <w:t>2013</w:t>
            </w:r>
            <w:bookmarkEnd w:id="73"/>
          </w:p>
        </w:tc>
        <w:tc>
          <w:tcPr>
            <w:tcW w:w="476" w:type="dxa"/>
            <w:tcBorders>
              <w:bottom w:val="single" w:sz="4" w:space="0" w:color="auto"/>
            </w:tcBorders>
            <w:shd w:val="clear" w:color="auto" w:fill="auto"/>
            <w:vAlign w:val="center"/>
          </w:tcPr>
          <w:p w14:paraId="218E8124" w14:textId="77777777" w:rsidR="00913A0A" w:rsidRPr="006F7BC2" w:rsidRDefault="00913A0A" w:rsidP="00D55AB9">
            <w:pPr>
              <w:pStyle w:val="TableText"/>
              <w:widowControl w:val="0"/>
              <w:rPr>
                <w:rStyle w:val="EndnoteReference"/>
                <w:b w:val="0"/>
                <w:color w:val="0000FF"/>
                <w:sz w:val="13"/>
                <w:szCs w:val="13"/>
                <w:u w:val="single"/>
              </w:rPr>
            </w:pPr>
          </w:p>
        </w:tc>
        <w:tc>
          <w:tcPr>
            <w:tcW w:w="459" w:type="dxa"/>
            <w:tcBorders>
              <w:bottom w:val="single" w:sz="4" w:space="0" w:color="auto"/>
            </w:tcBorders>
            <w:shd w:val="clear" w:color="auto" w:fill="auto"/>
            <w:vAlign w:val="center"/>
          </w:tcPr>
          <w:p w14:paraId="72FD16BF" w14:textId="77777777" w:rsidR="00913A0A" w:rsidRPr="006F7BC2" w:rsidRDefault="00913A0A" w:rsidP="00D55AB9">
            <w:pPr>
              <w:pStyle w:val="TableText"/>
              <w:spacing w:before="60" w:after="60"/>
              <w:rPr>
                <w:rFonts w:ascii="Tahoma" w:hAnsi="Tahoma" w:cs="Tahoma"/>
                <w:sz w:val="13"/>
              </w:rPr>
            </w:pPr>
            <w:r w:rsidRPr="006F7BC2">
              <w:rPr>
                <w:rFonts w:ascii="Tahoma" w:hAnsi="Tahoma" w:cs="Tahoma"/>
                <w:sz w:val="13"/>
              </w:rPr>
              <w:t>10/12</w:t>
            </w:r>
          </w:p>
        </w:tc>
        <w:tc>
          <w:tcPr>
            <w:tcW w:w="352" w:type="dxa"/>
            <w:tcBorders>
              <w:bottom w:val="single" w:sz="4" w:space="0" w:color="auto"/>
              <w:right w:val="single" w:sz="18" w:space="0" w:color="auto"/>
            </w:tcBorders>
            <w:shd w:val="clear" w:color="auto" w:fill="auto"/>
            <w:vAlign w:val="center"/>
          </w:tcPr>
          <w:p w14:paraId="725E80F7" w14:textId="77777777" w:rsidR="00913A0A" w:rsidRPr="006F7BC2" w:rsidRDefault="00913A0A" w:rsidP="00D55AB9">
            <w:pPr>
              <w:pStyle w:val="TableText"/>
              <w:rPr>
                <w:rFonts w:ascii="Tahoma" w:hAnsi="Tahoma" w:cs="Tahoma"/>
                <w:sz w:val="13"/>
              </w:rPr>
            </w:pPr>
            <w:r w:rsidRPr="006F7BC2">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2E866D02" w14:textId="77777777" w:rsidR="00913A0A" w:rsidRPr="006F7BC2" w:rsidRDefault="00913A0A" w:rsidP="00D55AB9">
            <w:pPr>
              <w:pStyle w:val="TableText"/>
              <w:rPr>
                <w:rFonts w:ascii="Tahoma" w:hAnsi="Tahoma" w:cs="Tahoma"/>
                <w:sz w:val="13"/>
              </w:rPr>
            </w:pPr>
            <w:r w:rsidRPr="006F7BC2">
              <w:rPr>
                <w:rFonts w:ascii="Tahoma" w:hAnsi="Tahoma" w:cs="Tahoma"/>
                <w:sz w:val="13"/>
              </w:rPr>
              <w:t>1</w:t>
            </w:r>
          </w:p>
        </w:tc>
        <w:tc>
          <w:tcPr>
            <w:tcW w:w="429" w:type="dxa"/>
            <w:tcBorders>
              <w:bottom w:val="single" w:sz="4" w:space="0" w:color="auto"/>
            </w:tcBorders>
            <w:shd w:val="clear" w:color="auto" w:fill="auto"/>
            <w:vAlign w:val="center"/>
          </w:tcPr>
          <w:p w14:paraId="7610A124" w14:textId="77777777" w:rsidR="00913A0A" w:rsidRPr="006F7BC2" w:rsidRDefault="00913A0A" w:rsidP="00D55AB9">
            <w:pPr>
              <w:pStyle w:val="TableText"/>
              <w:rPr>
                <w:rFonts w:ascii="Tahoma" w:hAnsi="Tahoma" w:cs="Tahoma"/>
                <w:sz w:val="13"/>
              </w:rPr>
            </w:pPr>
            <w:r w:rsidRPr="006F7BC2">
              <w:rPr>
                <w:rFonts w:ascii="Tahoma" w:hAnsi="Tahoma" w:cs="Tahoma"/>
                <w:sz w:val="13"/>
              </w:rPr>
              <w:t>3</w:t>
            </w:r>
          </w:p>
        </w:tc>
        <w:tc>
          <w:tcPr>
            <w:tcW w:w="429" w:type="dxa"/>
            <w:tcBorders>
              <w:bottom w:val="single" w:sz="4" w:space="0" w:color="auto"/>
            </w:tcBorders>
            <w:shd w:val="clear" w:color="auto" w:fill="auto"/>
            <w:vAlign w:val="center"/>
          </w:tcPr>
          <w:p w14:paraId="7702E3DA" w14:textId="77777777" w:rsidR="00913A0A" w:rsidRPr="006F7BC2" w:rsidRDefault="00913A0A" w:rsidP="00D55AB9">
            <w:pPr>
              <w:pStyle w:val="TableText"/>
              <w:rPr>
                <w:rFonts w:ascii="Tahoma" w:hAnsi="Tahoma" w:cs="Tahoma"/>
                <w:sz w:val="13"/>
              </w:rPr>
            </w:pPr>
            <w:r w:rsidRPr="006F7BC2">
              <w:rPr>
                <w:rFonts w:ascii="Tahoma" w:hAnsi="Tahoma" w:cs="Tahoma"/>
                <w:sz w:val="13"/>
              </w:rPr>
              <w:t>2</w:t>
            </w:r>
          </w:p>
        </w:tc>
        <w:tc>
          <w:tcPr>
            <w:tcW w:w="429" w:type="dxa"/>
            <w:tcBorders>
              <w:bottom w:val="single" w:sz="4" w:space="0" w:color="auto"/>
            </w:tcBorders>
            <w:shd w:val="clear" w:color="auto" w:fill="auto"/>
            <w:vAlign w:val="center"/>
          </w:tcPr>
          <w:p w14:paraId="44EC131D" w14:textId="77777777" w:rsidR="00913A0A" w:rsidRPr="006F7BC2" w:rsidRDefault="00913A0A" w:rsidP="00D55AB9">
            <w:pPr>
              <w:pStyle w:val="TableText"/>
              <w:rPr>
                <w:rFonts w:ascii="Tahoma" w:hAnsi="Tahoma" w:cs="Tahoma"/>
                <w:sz w:val="13"/>
              </w:rPr>
            </w:pPr>
            <w:r w:rsidRPr="006F7BC2">
              <w:rPr>
                <w:rFonts w:ascii="Tahoma" w:hAnsi="Tahoma" w:cs="Tahoma"/>
                <w:sz w:val="13"/>
              </w:rPr>
              <w:t>2</w:t>
            </w:r>
          </w:p>
        </w:tc>
        <w:tc>
          <w:tcPr>
            <w:tcW w:w="429" w:type="dxa"/>
            <w:tcBorders>
              <w:bottom w:val="single" w:sz="4" w:space="0" w:color="auto"/>
            </w:tcBorders>
            <w:shd w:val="clear" w:color="auto" w:fill="auto"/>
            <w:vAlign w:val="center"/>
          </w:tcPr>
          <w:p w14:paraId="2FA60F2F" w14:textId="77777777" w:rsidR="00913A0A" w:rsidRPr="006F7BC2" w:rsidRDefault="00913A0A" w:rsidP="00D55AB9">
            <w:pPr>
              <w:pStyle w:val="TableText"/>
              <w:rPr>
                <w:rFonts w:ascii="Tahoma" w:hAnsi="Tahoma" w:cs="Tahoma"/>
                <w:sz w:val="13"/>
              </w:rPr>
            </w:pPr>
            <w:r w:rsidRPr="006F7BC2">
              <w:rPr>
                <w:rFonts w:ascii="Tahoma" w:hAnsi="Tahoma" w:cs="Tahoma"/>
                <w:sz w:val="13"/>
              </w:rPr>
              <w:t>2</w:t>
            </w:r>
          </w:p>
        </w:tc>
        <w:tc>
          <w:tcPr>
            <w:tcW w:w="429" w:type="dxa"/>
            <w:tcBorders>
              <w:bottom w:val="single" w:sz="4" w:space="0" w:color="auto"/>
            </w:tcBorders>
            <w:shd w:val="clear" w:color="auto" w:fill="auto"/>
            <w:vAlign w:val="center"/>
          </w:tcPr>
          <w:p w14:paraId="10A15B23" w14:textId="77777777" w:rsidR="00913A0A" w:rsidRPr="006F7BC2" w:rsidRDefault="00913A0A" w:rsidP="00D55AB9">
            <w:pPr>
              <w:pStyle w:val="TableText"/>
              <w:rPr>
                <w:rFonts w:ascii="Tahoma" w:hAnsi="Tahoma" w:cs="Tahoma"/>
                <w:sz w:val="13"/>
              </w:rPr>
            </w:pPr>
            <w:r w:rsidRPr="006F7BC2">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1932181F" w14:textId="77777777" w:rsidR="00913A0A" w:rsidRPr="006F7BC2" w:rsidRDefault="00913A0A" w:rsidP="00D55AB9">
            <w:pPr>
              <w:pStyle w:val="TableText"/>
              <w:rPr>
                <w:rFonts w:ascii="Tahoma" w:hAnsi="Tahoma" w:cs="Tahoma"/>
                <w:sz w:val="13"/>
              </w:rPr>
            </w:pPr>
            <w:r w:rsidRPr="006F7BC2">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31D41EE6" w14:textId="77777777" w:rsidR="00913A0A" w:rsidRPr="006F7BC2" w:rsidRDefault="00913A0A" w:rsidP="00D55AB9">
            <w:pPr>
              <w:pStyle w:val="TableText"/>
              <w:rPr>
                <w:rFonts w:ascii="Tahoma" w:hAnsi="Tahoma" w:cs="Tahoma"/>
                <w:sz w:val="13"/>
              </w:rPr>
            </w:pPr>
            <w:r w:rsidRPr="006F7BC2">
              <w:rPr>
                <w:rFonts w:ascii="Tahoma" w:hAnsi="Tahoma" w:cs="Tahoma"/>
                <w:sz w:val="13"/>
              </w:rPr>
              <w:t>1</w:t>
            </w:r>
          </w:p>
        </w:tc>
        <w:tc>
          <w:tcPr>
            <w:tcW w:w="429" w:type="dxa"/>
            <w:tcBorders>
              <w:bottom w:val="single" w:sz="4" w:space="0" w:color="auto"/>
            </w:tcBorders>
            <w:shd w:val="clear" w:color="auto" w:fill="auto"/>
            <w:vAlign w:val="center"/>
          </w:tcPr>
          <w:p w14:paraId="31B23BE4" w14:textId="77777777" w:rsidR="00913A0A" w:rsidRPr="006F7BC2" w:rsidRDefault="00913A0A" w:rsidP="00D55AB9">
            <w:pPr>
              <w:pStyle w:val="TableText"/>
              <w:rPr>
                <w:rFonts w:ascii="Tahoma" w:hAnsi="Tahoma" w:cs="Tahoma"/>
                <w:sz w:val="13"/>
              </w:rPr>
            </w:pPr>
            <w:r w:rsidRPr="006F7BC2">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1DB0679B" w14:textId="77777777" w:rsidR="00913A0A" w:rsidRPr="006F7BC2" w:rsidRDefault="00913A0A" w:rsidP="00D55AB9">
            <w:pPr>
              <w:pStyle w:val="TableText"/>
              <w:rPr>
                <w:rFonts w:ascii="Tahoma" w:hAnsi="Tahoma" w:cs="Tahoma"/>
                <w:sz w:val="13"/>
              </w:rPr>
            </w:pPr>
            <w:r w:rsidRPr="006F7BC2">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13836D9E" w14:textId="77777777" w:rsidR="00913A0A" w:rsidRPr="006F7BC2"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341104BD" w14:textId="77777777" w:rsidR="00913A0A" w:rsidRPr="006F7BC2"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0BEFA54C" w14:textId="77777777" w:rsidR="00913A0A" w:rsidRPr="006F7BC2" w:rsidRDefault="00913A0A" w:rsidP="00D55AB9">
            <w:pPr>
              <w:pStyle w:val="TableText"/>
              <w:rPr>
                <w:rFonts w:ascii="Tahoma" w:hAnsi="Tahoma" w:cs="Tahoma"/>
                <w:sz w:val="13"/>
              </w:rPr>
            </w:pPr>
            <w:r w:rsidRPr="006F7BC2">
              <w:rPr>
                <w:rFonts w:ascii="Tahoma" w:hAnsi="Tahoma" w:cs="Tahoma"/>
                <w:sz w:val="13"/>
              </w:rPr>
              <w:t>P</w:t>
            </w:r>
          </w:p>
        </w:tc>
        <w:tc>
          <w:tcPr>
            <w:tcW w:w="514" w:type="dxa"/>
            <w:tcBorders>
              <w:bottom w:val="single" w:sz="4" w:space="0" w:color="auto"/>
            </w:tcBorders>
            <w:shd w:val="clear" w:color="auto" w:fill="auto"/>
            <w:vAlign w:val="center"/>
          </w:tcPr>
          <w:p w14:paraId="03A517E6" w14:textId="77777777" w:rsidR="00913A0A" w:rsidRPr="006F7BC2"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6F928A60" w14:textId="77777777" w:rsidR="00913A0A" w:rsidRPr="006F7BC2" w:rsidRDefault="00913A0A" w:rsidP="00D55AB9">
            <w:pPr>
              <w:pStyle w:val="TableText"/>
              <w:rPr>
                <w:rFonts w:ascii="Tahoma" w:hAnsi="Tahoma" w:cs="Tahoma"/>
                <w:sz w:val="13"/>
              </w:rPr>
            </w:pPr>
          </w:p>
        </w:tc>
        <w:tc>
          <w:tcPr>
            <w:tcW w:w="388" w:type="dxa"/>
            <w:tcBorders>
              <w:bottom w:val="single" w:sz="4" w:space="0" w:color="auto"/>
            </w:tcBorders>
            <w:vAlign w:val="center"/>
          </w:tcPr>
          <w:p w14:paraId="63D36B13" w14:textId="77777777" w:rsidR="00913A0A" w:rsidRPr="006F7BC2" w:rsidRDefault="00913A0A" w:rsidP="00905D4E">
            <w:pPr>
              <w:pStyle w:val="TableText"/>
              <w:rPr>
                <w:rFonts w:ascii="Tahoma" w:hAnsi="Tahoma" w:cs="Tahoma"/>
                <w:sz w:val="13"/>
              </w:rPr>
            </w:pPr>
          </w:p>
        </w:tc>
      </w:tr>
      <w:tr w:rsidR="008A0F85" w:rsidRPr="006F7BC2" w14:paraId="19CD3401" w14:textId="77777777" w:rsidTr="00A23AAE">
        <w:trPr>
          <w:cantSplit/>
          <w:trHeight w:val="305"/>
        </w:trPr>
        <w:tc>
          <w:tcPr>
            <w:tcW w:w="2371" w:type="dxa"/>
            <w:tcBorders>
              <w:bottom w:val="single" w:sz="4" w:space="0" w:color="auto"/>
            </w:tcBorders>
            <w:shd w:val="clear" w:color="auto" w:fill="FABF8F"/>
            <w:vAlign w:val="center"/>
          </w:tcPr>
          <w:p w14:paraId="14A24585" w14:textId="77777777" w:rsidR="00913A0A" w:rsidRPr="006F7BC2" w:rsidRDefault="00913A0A" w:rsidP="00D55AB9">
            <w:pPr>
              <w:pStyle w:val="Heading2"/>
              <w:spacing w:beforeLines="20" w:before="48" w:afterLines="20" w:after="48"/>
              <w:ind w:left="0"/>
              <w:rPr>
                <w:rFonts w:ascii="Tahoma" w:hAnsi="Tahoma" w:cs="Tahoma"/>
                <w:b w:val="0"/>
                <w:sz w:val="16"/>
                <w:szCs w:val="16"/>
              </w:rPr>
            </w:pPr>
            <w:bookmarkStart w:id="74" w:name="_Toc336337875"/>
            <w:bookmarkStart w:id="75" w:name="_Toc374363829"/>
            <w:r w:rsidRPr="006F7BC2">
              <w:rPr>
                <w:rFonts w:ascii="Tahoma" w:hAnsi="Tahoma" w:cs="Tahoma"/>
                <w:b w:val="0"/>
                <w:sz w:val="14"/>
                <w:szCs w:val="16"/>
              </w:rPr>
              <w:t xml:space="preserve">Outlook </w:t>
            </w:r>
            <w:bookmarkEnd w:id="74"/>
            <w:r w:rsidRPr="006F7BC2">
              <w:rPr>
                <w:rFonts w:ascii="Tahoma" w:hAnsi="Tahoma" w:cs="Tahoma"/>
                <w:b w:val="0"/>
                <w:sz w:val="14"/>
                <w:szCs w:val="16"/>
              </w:rPr>
              <w:t>per Mac 2011</w:t>
            </w:r>
            <w:bookmarkEnd w:id="75"/>
          </w:p>
        </w:tc>
        <w:tc>
          <w:tcPr>
            <w:tcW w:w="476" w:type="dxa"/>
            <w:tcBorders>
              <w:bottom w:val="single" w:sz="4" w:space="0" w:color="auto"/>
            </w:tcBorders>
            <w:shd w:val="clear" w:color="auto" w:fill="FABF8F"/>
            <w:vAlign w:val="center"/>
          </w:tcPr>
          <w:p w14:paraId="3051BEA2" w14:textId="77777777" w:rsidR="00913A0A" w:rsidRPr="006F7BC2" w:rsidRDefault="00A92E44" w:rsidP="00D55AB9">
            <w:pPr>
              <w:pStyle w:val="TableText"/>
              <w:widowControl w:val="0"/>
              <w:rPr>
                <w:rStyle w:val="EndnoteReference"/>
                <w:b w:val="0"/>
                <w:color w:val="0000FF"/>
                <w:sz w:val="13"/>
                <w:szCs w:val="13"/>
                <w:u w:val="single"/>
              </w:rPr>
            </w:pPr>
            <w:hyperlink w:anchor="_14_Outlook_per" w:history="1">
              <w:r w:rsidR="00047FC0" w:rsidRPr="006F7BC2">
                <w:rPr>
                  <w:rStyle w:val="Hyperlink"/>
                  <w:b/>
                  <w:sz w:val="13"/>
                  <w:szCs w:val="13"/>
                </w:rPr>
                <w:t>14</w:t>
              </w:r>
            </w:hyperlink>
            <w:hyperlink w:anchor="Srv_9OutlookMac2011" w:history="1"/>
          </w:p>
        </w:tc>
        <w:tc>
          <w:tcPr>
            <w:tcW w:w="459" w:type="dxa"/>
            <w:tcBorders>
              <w:bottom w:val="single" w:sz="4" w:space="0" w:color="auto"/>
            </w:tcBorders>
            <w:shd w:val="clear" w:color="auto" w:fill="FABF8F"/>
            <w:vAlign w:val="center"/>
          </w:tcPr>
          <w:p w14:paraId="4B0B12FC"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09/10</w:t>
            </w:r>
          </w:p>
        </w:tc>
        <w:tc>
          <w:tcPr>
            <w:tcW w:w="352" w:type="dxa"/>
            <w:tcBorders>
              <w:bottom w:val="single" w:sz="4" w:space="0" w:color="auto"/>
              <w:right w:val="single" w:sz="18" w:space="0" w:color="auto"/>
            </w:tcBorders>
            <w:shd w:val="clear" w:color="auto" w:fill="FABF8F"/>
            <w:vAlign w:val="center"/>
          </w:tcPr>
          <w:p w14:paraId="02E427FD"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05DED19B"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1</w:t>
            </w:r>
          </w:p>
        </w:tc>
        <w:tc>
          <w:tcPr>
            <w:tcW w:w="429" w:type="dxa"/>
            <w:tcBorders>
              <w:bottom w:val="single" w:sz="4" w:space="0" w:color="auto"/>
            </w:tcBorders>
            <w:shd w:val="clear" w:color="auto" w:fill="FABF8F"/>
            <w:vAlign w:val="center"/>
          </w:tcPr>
          <w:p w14:paraId="501BDFBB"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3</w:t>
            </w:r>
          </w:p>
        </w:tc>
        <w:tc>
          <w:tcPr>
            <w:tcW w:w="429" w:type="dxa"/>
            <w:tcBorders>
              <w:bottom w:val="single" w:sz="4" w:space="0" w:color="auto"/>
            </w:tcBorders>
            <w:shd w:val="clear" w:color="auto" w:fill="FABF8F"/>
            <w:vAlign w:val="center"/>
          </w:tcPr>
          <w:p w14:paraId="5862F126"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2</w:t>
            </w:r>
          </w:p>
        </w:tc>
        <w:tc>
          <w:tcPr>
            <w:tcW w:w="429" w:type="dxa"/>
            <w:tcBorders>
              <w:bottom w:val="single" w:sz="4" w:space="0" w:color="auto"/>
            </w:tcBorders>
            <w:shd w:val="clear" w:color="auto" w:fill="FABF8F"/>
            <w:vAlign w:val="center"/>
          </w:tcPr>
          <w:p w14:paraId="66CA22C2"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2</w:t>
            </w:r>
          </w:p>
        </w:tc>
        <w:tc>
          <w:tcPr>
            <w:tcW w:w="429" w:type="dxa"/>
            <w:tcBorders>
              <w:bottom w:val="single" w:sz="4" w:space="0" w:color="auto"/>
            </w:tcBorders>
            <w:shd w:val="clear" w:color="auto" w:fill="FABF8F"/>
            <w:vAlign w:val="center"/>
          </w:tcPr>
          <w:p w14:paraId="73A45227"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2</w:t>
            </w:r>
          </w:p>
        </w:tc>
        <w:tc>
          <w:tcPr>
            <w:tcW w:w="429" w:type="dxa"/>
            <w:tcBorders>
              <w:bottom w:val="single" w:sz="4" w:space="0" w:color="auto"/>
            </w:tcBorders>
            <w:shd w:val="clear" w:color="auto" w:fill="FABF8F"/>
            <w:vAlign w:val="center"/>
          </w:tcPr>
          <w:p w14:paraId="01F08EAB"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049DEA33"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392E6339"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1</w:t>
            </w:r>
          </w:p>
        </w:tc>
        <w:tc>
          <w:tcPr>
            <w:tcW w:w="429" w:type="dxa"/>
            <w:tcBorders>
              <w:bottom w:val="single" w:sz="4" w:space="0" w:color="auto"/>
            </w:tcBorders>
            <w:shd w:val="clear" w:color="auto" w:fill="FABF8F"/>
            <w:vAlign w:val="center"/>
          </w:tcPr>
          <w:p w14:paraId="43A1511F"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1EB1F17F"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2B8A69CF" w14:textId="77777777" w:rsidR="00913A0A" w:rsidRPr="006F7BC2"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809E76A" w14:textId="77777777" w:rsidR="00913A0A" w:rsidRPr="006F7BC2"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2EFFB6B5"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P</w:t>
            </w:r>
          </w:p>
        </w:tc>
        <w:tc>
          <w:tcPr>
            <w:tcW w:w="514" w:type="dxa"/>
            <w:tcBorders>
              <w:bottom w:val="single" w:sz="4" w:space="0" w:color="auto"/>
            </w:tcBorders>
            <w:shd w:val="clear" w:color="auto" w:fill="FABF8F"/>
            <w:vAlign w:val="center"/>
          </w:tcPr>
          <w:p w14:paraId="2311187F" w14:textId="77777777" w:rsidR="00913A0A" w:rsidRPr="006F7BC2"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61E57256" w14:textId="77777777" w:rsidR="00913A0A" w:rsidRPr="006F7BC2" w:rsidRDefault="00913A0A" w:rsidP="00D55AB9">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3A6041E8" w14:textId="77777777" w:rsidR="00913A0A" w:rsidRPr="006F7BC2" w:rsidRDefault="00913A0A" w:rsidP="00905D4E">
            <w:pPr>
              <w:pStyle w:val="TableText"/>
              <w:widowControl w:val="0"/>
              <w:rPr>
                <w:rFonts w:ascii="Tahoma" w:hAnsi="Tahoma" w:cs="Tahoma"/>
                <w:sz w:val="13"/>
              </w:rPr>
            </w:pPr>
          </w:p>
        </w:tc>
      </w:tr>
      <w:tr w:rsidR="00913A0A" w:rsidRPr="006F7BC2" w14:paraId="27706942" w14:textId="77777777" w:rsidTr="00A23AAE">
        <w:trPr>
          <w:cantSplit/>
          <w:trHeight w:val="305"/>
        </w:trPr>
        <w:tc>
          <w:tcPr>
            <w:tcW w:w="2371" w:type="dxa"/>
            <w:tcBorders>
              <w:bottom w:val="single" w:sz="4" w:space="0" w:color="auto"/>
            </w:tcBorders>
            <w:shd w:val="clear" w:color="auto" w:fill="auto"/>
            <w:vAlign w:val="center"/>
          </w:tcPr>
          <w:p w14:paraId="7050D238" w14:textId="77777777" w:rsidR="00913A0A" w:rsidRPr="006F7BC2" w:rsidRDefault="00913A0A" w:rsidP="00D55AB9">
            <w:pPr>
              <w:pStyle w:val="Heading3"/>
              <w:spacing w:beforeLines="20" w:before="48" w:afterLines="20" w:after="48"/>
              <w:rPr>
                <w:rFonts w:ascii="Tahoma" w:hAnsi="Tahoma" w:cs="Tahoma"/>
                <w:b w:val="0"/>
                <w:sz w:val="14"/>
              </w:rPr>
            </w:pPr>
            <w:bookmarkStart w:id="76" w:name="_Toc374363830"/>
            <w:r w:rsidRPr="006F7BC2">
              <w:rPr>
                <w:rFonts w:ascii="Tahoma" w:hAnsi="Tahoma" w:cs="Tahoma"/>
                <w:b w:val="0"/>
                <w:sz w:val="14"/>
              </w:rPr>
              <w:t>PowerPoint 2013</w:t>
            </w:r>
            <w:bookmarkEnd w:id="76"/>
          </w:p>
        </w:tc>
        <w:tc>
          <w:tcPr>
            <w:tcW w:w="476" w:type="dxa"/>
            <w:tcBorders>
              <w:bottom w:val="single" w:sz="4" w:space="0" w:color="auto"/>
            </w:tcBorders>
            <w:shd w:val="clear" w:color="auto" w:fill="auto"/>
            <w:vAlign w:val="center"/>
          </w:tcPr>
          <w:p w14:paraId="679D8F99" w14:textId="77777777" w:rsidR="00913A0A" w:rsidRPr="006F7BC2" w:rsidRDefault="00913A0A" w:rsidP="00D55AB9">
            <w:pPr>
              <w:pStyle w:val="TableText"/>
              <w:widowControl w:val="0"/>
              <w:rPr>
                <w:rStyle w:val="EndnoteReference"/>
                <w:color w:val="0000FF"/>
                <w:sz w:val="13"/>
                <w:szCs w:val="13"/>
                <w:u w:val="single"/>
              </w:rPr>
            </w:pPr>
          </w:p>
        </w:tc>
        <w:tc>
          <w:tcPr>
            <w:tcW w:w="459" w:type="dxa"/>
            <w:tcBorders>
              <w:bottom w:val="single" w:sz="4" w:space="0" w:color="auto"/>
            </w:tcBorders>
            <w:shd w:val="clear" w:color="auto" w:fill="auto"/>
            <w:vAlign w:val="center"/>
          </w:tcPr>
          <w:p w14:paraId="229AD818"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10/12</w:t>
            </w:r>
          </w:p>
        </w:tc>
        <w:tc>
          <w:tcPr>
            <w:tcW w:w="352" w:type="dxa"/>
            <w:tcBorders>
              <w:bottom w:val="single" w:sz="4" w:space="0" w:color="auto"/>
              <w:right w:val="single" w:sz="18" w:space="0" w:color="auto"/>
            </w:tcBorders>
            <w:shd w:val="clear" w:color="auto" w:fill="auto"/>
            <w:vAlign w:val="center"/>
          </w:tcPr>
          <w:p w14:paraId="2960DFB2"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04727461"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1</w:t>
            </w:r>
          </w:p>
        </w:tc>
        <w:tc>
          <w:tcPr>
            <w:tcW w:w="429" w:type="dxa"/>
            <w:tcBorders>
              <w:bottom w:val="single" w:sz="4" w:space="0" w:color="auto"/>
            </w:tcBorders>
            <w:shd w:val="clear" w:color="auto" w:fill="auto"/>
            <w:vAlign w:val="center"/>
          </w:tcPr>
          <w:p w14:paraId="35E75002"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3</w:t>
            </w:r>
          </w:p>
        </w:tc>
        <w:tc>
          <w:tcPr>
            <w:tcW w:w="429" w:type="dxa"/>
            <w:tcBorders>
              <w:bottom w:val="single" w:sz="4" w:space="0" w:color="auto"/>
            </w:tcBorders>
            <w:shd w:val="clear" w:color="auto" w:fill="auto"/>
            <w:vAlign w:val="center"/>
          </w:tcPr>
          <w:p w14:paraId="05F51AFF"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2</w:t>
            </w:r>
          </w:p>
        </w:tc>
        <w:tc>
          <w:tcPr>
            <w:tcW w:w="429" w:type="dxa"/>
            <w:tcBorders>
              <w:bottom w:val="single" w:sz="4" w:space="0" w:color="auto"/>
            </w:tcBorders>
            <w:shd w:val="clear" w:color="auto" w:fill="auto"/>
            <w:vAlign w:val="center"/>
          </w:tcPr>
          <w:p w14:paraId="271959F1"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2</w:t>
            </w:r>
          </w:p>
        </w:tc>
        <w:tc>
          <w:tcPr>
            <w:tcW w:w="429" w:type="dxa"/>
            <w:tcBorders>
              <w:bottom w:val="single" w:sz="4" w:space="0" w:color="auto"/>
            </w:tcBorders>
            <w:shd w:val="clear" w:color="auto" w:fill="auto"/>
            <w:vAlign w:val="center"/>
          </w:tcPr>
          <w:p w14:paraId="129C39F6"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2</w:t>
            </w:r>
          </w:p>
        </w:tc>
        <w:tc>
          <w:tcPr>
            <w:tcW w:w="429" w:type="dxa"/>
            <w:tcBorders>
              <w:bottom w:val="single" w:sz="4" w:space="0" w:color="auto"/>
            </w:tcBorders>
            <w:shd w:val="clear" w:color="auto" w:fill="auto"/>
            <w:vAlign w:val="center"/>
          </w:tcPr>
          <w:p w14:paraId="0E6849D1"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1E49A49"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9FFC7AC"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1</w:t>
            </w:r>
          </w:p>
        </w:tc>
        <w:tc>
          <w:tcPr>
            <w:tcW w:w="429" w:type="dxa"/>
            <w:tcBorders>
              <w:bottom w:val="single" w:sz="4" w:space="0" w:color="auto"/>
            </w:tcBorders>
            <w:shd w:val="clear" w:color="auto" w:fill="auto"/>
            <w:vAlign w:val="center"/>
          </w:tcPr>
          <w:p w14:paraId="749BF390"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1DDBD29A"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152B1805" w14:textId="77777777" w:rsidR="00913A0A" w:rsidRPr="006F7BC2"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31452287" w14:textId="77777777" w:rsidR="00913A0A" w:rsidRPr="006F7BC2"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444A5D0D" w14:textId="77777777" w:rsidR="00913A0A" w:rsidRPr="006F7BC2" w:rsidRDefault="00913A0A" w:rsidP="00D55AB9">
            <w:pPr>
              <w:pStyle w:val="TableText"/>
              <w:widowControl w:val="0"/>
              <w:rPr>
                <w:rFonts w:ascii="Tahoma" w:hAnsi="Tahoma" w:cs="Tahoma"/>
                <w:sz w:val="13"/>
              </w:rPr>
            </w:pPr>
            <w:r w:rsidRPr="006F7BC2">
              <w:rPr>
                <w:rFonts w:ascii="Tahoma" w:hAnsi="Tahoma" w:cs="Tahoma"/>
                <w:sz w:val="13"/>
              </w:rPr>
              <w:t>P</w:t>
            </w:r>
          </w:p>
        </w:tc>
        <w:tc>
          <w:tcPr>
            <w:tcW w:w="514" w:type="dxa"/>
            <w:tcBorders>
              <w:bottom w:val="single" w:sz="4" w:space="0" w:color="auto"/>
            </w:tcBorders>
            <w:shd w:val="clear" w:color="auto" w:fill="auto"/>
            <w:vAlign w:val="center"/>
          </w:tcPr>
          <w:p w14:paraId="73E0848D" w14:textId="77777777" w:rsidR="00913A0A" w:rsidRPr="006F7BC2"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074A0458" w14:textId="77777777" w:rsidR="00913A0A" w:rsidRPr="006F7BC2" w:rsidRDefault="00913A0A" w:rsidP="00D55AB9">
            <w:pPr>
              <w:pStyle w:val="TableText"/>
              <w:widowControl w:val="0"/>
              <w:rPr>
                <w:rFonts w:ascii="Tahoma" w:hAnsi="Tahoma" w:cs="Tahoma"/>
                <w:sz w:val="13"/>
              </w:rPr>
            </w:pPr>
          </w:p>
        </w:tc>
        <w:tc>
          <w:tcPr>
            <w:tcW w:w="388" w:type="dxa"/>
            <w:tcBorders>
              <w:bottom w:val="single" w:sz="4" w:space="0" w:color="auto"/>
            </w:tcBorders>
            <w:vAlign w:val="center"/>
          </w:tcPr>
          <w:p w14:paraId="3D9565D5" w14:textId="77777777" w:rsidR="00913A0A" w:rsidRPr="006F7BC2" w:rsidRDefault="00913A0A" w:rsidP="00905D4E">
            <w:pPr>
              <w:pStyle w:val="TableText"/>
              <w:widowControl w:val="0"/>
              <w:rPr>
                <w:rFonts w:ascii="Tahoma" w:hAnsi="Tahoma" w:cs="Tahoma"/>
                <w:sz w:val="13"/>
              </w:rPr>
            </w:pPr>
          </w:p>
        </w:tc>
      </w:tr>
      <w:tr w:rsidR="008A0F85" w:rsidRPr="006F7BC2" w14:paraId="31AF87F3" w14:textId="77777777" w:rsidTr="00A23AAE">
        <w:trPr>
          <w:cantSplit/>
          <w:trHeight w:val="145"/>
        </w:trPr>
        <w:tc>
          <w:tcPr>
            <w:tcW w:w="2371" w:type="dxa"/>
            <w:tcBorders>
              <w:bottom w:val="single" w:sz="4" w:space="0" w:color="auto"/>
            </w:tcBorders>
            <w:shd w:val="clear" w:color="auto" w:fill="FABF8F"/>
          </w:tcPr>
          <w:p w14:paraId="1E82CA64" w14:textId="77777777" w:rsidR="00913A0A" w:rsidRPr="006F7BC2" w:rsidRDefault="00913A0A" w:rsidP="00D55AB9">
            <w:pPr>
              <w:pStyle w:val="Heading3"/>
              <w:spacing w:beforeLines="20" w:before="48" w:afterLines="20" w:after="48"/>
              <w:rPr>
                <w:rFonts w:ascii="Tahoma" w:hAnsi="Tahoma" w:cs="Tahoma"/>
                <w:b w:val="0"/>
                <w:sz w:val="14"/>
              </w:rPr>
            </w:pPr>
            <w:bookmarkStart w:id="77" w:name="_Toc336337878"/>
            <w:bookmarkStart w:id="78" w:name="_Toc374363831"/>
            <w:r w:rsidRPr="006F7BC2">
              <w:rPr>
                <w:rFonts w:ascii="Tahoma" w:hAnsi="Tahoma" w:cs="Tahoma"/>
                <w:b w:val="0"/>
                <w:sz w:val="14"/>
              </w:rPr>
              <w:t>Powerpoint per Mac 2011</w:t>
            </w:r>
            <w:bookmarkEnd w:id="77"/>
            <w:bookmarkEnd w:id="78"/>
          </w:p>
        </w:tc>
        <w:tc>
          <w:tcPr>
            <w:tcW w:w="476" w:type="dxa"/>
            <w:tcBorders>
              <w:bottom w:val="single" w:sz="4" w:space="0" w:color="auto"/>
            </w:tcBorders>
            <w:shd w:val="clear" w:color="auto" w:fill="FABF8F"/>
            <w:vAlign w:val="center"/>
          </w:tcPr>
          <w:p w14:paraId="1A9B27C3" w14:textId="77777777" w:rsidR="00913A0A" w:rsidRPr="006F7BC2" w:rsidRDefault="00913A0A" w:rsidP="00D55AB9">
            <w:pPr>
              <w:pStyle w:val="TableText"/>
              <w:widowControl w:val="0"/>
              <w:rPr>
                <w:rStyle w:val="EndnoteReference"/>
                <w:color w:val="0000FF"/>
                <w:sz w:val="13"/>
                <w:szCs w:val="13"/>
                <w:u w:val="single"/>
              </w:rPr>
            </w:pPr>
          </w:p>
        </w:tc>
        <w:tc>
          <w:tcPr>
            <w:tcW w:w="459" w:type="dxa"/>
            <w:tcBorders>
              <w:bottom w:val="single" w:sz="4" w:space="0" w:color="auto"/>
            </w:tcBorders>
            <w:shd w:val="clear" w:color="auto" w:fill="FABF8F"/>
            <w:vAlign w:val="center"/>
          </w:tcPr>
          <w:p w14:paraId="4D51179D" w14:textId="77777777" w:rsidR="00913A0A" w:rsidRPr="006F7BC2" w:rsidRDefault="00913A0A" w:rsidP="00D55AB9">
            <w:pPr>
              <w:pStyle w:val="TableText"/>
              <w:spacing w:before="60" w:after="60"/>
              <w:rPr>
                <w:rFonts w:ascii="Tahoma" w:hAnsi="Tahoma" w:cs="Tahoma"/>
                <w:sz w:val="13"/>
              </w:rPr>
            </w:pPr>
            <w:r w:rsidRPr="006F7BC2">
              <w:rPr>
                <w:rFonts w:ascii="Tahoma" w:hAnsi="Tahoma" w:cs="Tahoma"/>
                <w:sz w:val="13"/>
              </w:rPr>
              <w:t>09/10</w:t>
            </w:r>
          </w:p>
        </w:tc>
        <w:tc>
          <w:tcPr>
            <w:tcW w:w="352" w:type="dxa"/>
            <w:tcBorders>
              <w:bottom w:val="single" w:sz="4" w:space="0" w:color="auto"/>
              <w:right w:val="single" w:sz="18" w:space="0" w:color="auto"/>
            </w:tcBorders>
            <w:shd w:val="clear" w:color="auto" w:fill="FABF8F"/>
            <w:vAlign w:val="center"/>
          </w:tcPr>
          <w:p w14:paraId="3B03CF95" w14:textId="77777777" w:rsidR="00913A0A" w:rsidRPr="006F7BC2" w:rsidRDefault="00913A0A" w:rsidP="00D55AB9">
            <w:pPr>
              <w:pStyle w:val="TableText"/>
              <w:rPr>
                <w:rFonts w:ascii="Tahoma" w:hAnsi="Tahoma" w:cs="Tahoma"/>
                <w:sz w:val="13"/>
              </w:rPr>
            </w:pPr>
            <w:r w:rsidRPr="006F7BC2">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1C3F5009" w14:textId="77777777" w:rsidR="00913A0A" w:rsidRPr="006F7BC2" w:rsidRDefault="00913A0A" w:rsidP="00D55AB9">
            <w:pPr>
              <w:pStyle w:val="TableText"/>
              <w:rPr>
                <w:rFonts w:ascii="Tahoma" w:hAnsi="Tahoma" w:cs="Tahoma"/>
                <w:sz w:val="13"/>
              </w:rPr>
            </w:pPr>
            <w:r w:rsidRPr="006F7BC2">
              <w:rPr>
                <w:rFonts w:ascii="Tahoma" w:hAnsi="Tahoma" w:cs="Tahoma"/>
                <w:sz w:val="13"/>
              </w:rPr>
              <w:t>1</w:t>
            </w:r>
          </w:p>
        </w:tc>
        <w:tc>
          <w:tcPr>
            <w:tcW w:w="429" w:type="dxa"/>
            <w:tcBorders>
              <w:bottom w:val="single" w:sz="4" w:space="0" w:color="auto"/>
            </w:tcBorders>
            <w:shd w:val="clear" w:color="auto" w:fill="FABF8F"/>
            <w:vAlign w:val="center"/>
          </w:tcPr>
          <w:p w14:paraId="43EE38FE" w14:textId="77777777" w:rsidR="00913A0A" w:rsidRPr="006F7BC2" w:rsidRDefault="00913A0A" w:rsidP="00D55AB9">
            <w:pPr>
              <w:pStyle w:val="TableText"/>
              <w:rPr>
                <w:rFonts w:ascii="Tahoma" w:hAnsi="Tahoma" w:cs="Tahoma"/>
                <w:sz w:val="13"/>
              </w:rPr>
            </w:pPr>
            <w:r w:rsidRPr="006F7BC2">
              <w:rPr>
                <w:rFonts w:ascii="Tahoma" w:hAnsi="Tahoma" w:cs="Tahoma"/>
                <w:sz w:val="13"/>
              </w:rPr>
              <w:t>3</w:t>
            </w:r>
          </w:p>
        </w:tc>
        <w:tc>
          <w:tcPr>
            <w:tcW w:w="429" w:type="dxa"/>
            <w:tcBorders>
              <w:bottom w:val="single" w:sz="4" w:space="0" w:color="auto"/>
            </w:tcBorders>
            <w:shd w:val="clear" w:color="auto" w:fill="FABF8F"/>
            <w:vAlign w:val="center"/>
          </w:tcPr>
          <w:p w14:paraId="250D4C4E" w14:textId="77777777" w:rsidR="00913A0A" w:rsidRPr="006F7BC2" w:rsidRDefault="00913A0A" w:rsidP="00D55AB9">
            <w:pPr>
              <w:pStyle w:val="TableText"/>
              <w:rPr>
                <w:rFonts w:ascii="Tahoma" w:hAnsi="Tahoma" w:cs="Tahoma"/>
                <w:sz w:val="13"/>
              </w:rPr>
            </w:pPr>
            <w:r w:rsidRPr="006F7BC2">
              <w:rPr>
                <w:rFonts w:ascii="Tahoma" w:hAnsi="Tahoma" w:cs="Tahoma"/>
                <w:sz w:val="13"/>
              </w:rPr>
              <w:t>2</w:t>
            </w:r>
          </w:p>
        </w:tc>
        <w:tc>
          <w:tcPr>
            <w:tcW w:w="429" w:type="dxa"/>
            <w:tcBorders>
              <w:bottom w:val="single" w:sz="4" w:space="0" w:color="auto"/>
            </w:tcBorders>
            <w:shd w:val="clear" w:color="auto" w:fill="FABF8F"/>
            <w:vAlign w:val="center"/>
          </w:tcPr>
          <w:p w14:paraId="0A35129F" w14:textId="77777777" w:rsidR="00913A0A" w:rsidRPr="006F7BC2" w:rsidRDefault="00913A0A" w:rsidP="00D55AB9">
            <w:pPr>
              <w:pStyle w:val="TableText"/>
              <w:rPr>
                <w:rFonts w:ascii="Tahoma" w:hAnsi="Tahoma" w:cs="Tahoma"/>
                <w:sz w:val="13"/>
              </w:rPr>
            </w:pPr>
            <w:r w:rsidRPr="006F7BC2">
              <w:rPr>
                <w:rFonts w:ascii="Tahoma" w:hAnsi="Tahoma" w:cs="Tahoma"/>
                <w:sz w:val="13"/>
              </w:rPr>
              <w:t>2</w:t>
            </w:r>
          </w:p>
        </w:tc>
        <w:tc>
          <w:tcPr>
            <w:tcW w:w="429" w:type="dxa"/>
            <w:tcBorders>
              <w:bottom w:val="single" w:sz="4" w:space="0" w:color="auto"/>
            </w:tcBorders>
            <w:shd w:val="clear" w:color="auto" w:fill="FABF8F"/>
            <w:vAlign w:val="center"/>
          </w:tcPr>
          <w:p w14:paraId="31181FC6" w14:textId="77777777" w:rsidR="00913A0A" w:rsidRPr="006F7BC2" w:rsidRDefault="00913A0A" w:rsidP="00D55AB9">
            <w:pPr>
              <w:pStyle w:val="TableText"/>
              <w:rPr>
                <w:rFonts w:ascii="Tahoma" w:hAnsi="Tahoma" w:cs="Tahoma"/>
                <w:sz w:val="13"/>
              </w:rPr>
            </w:pPr>
            <w:r w:rsidRPr="006F7BC2">
              <w:rPr>
                <w:rFonts w:ascii="Tahoma" w:hAnsi="Tahoma" w:cs="Tahoma"/>
                <w:sz w:val="13"/>
              </w:rPr>
              <w:t>2</w:t>
            </w:r>
          </w:p>
        </w:tc>
        <w:tc>
          <w:tcPr>
            <w:tcW w:w="429" w:type="dxa"/>
            <w:tcBorders>
              <w:bottom w:val="single" w:sz="4" w:space="0" w:color="auto"/>
            </w:tcBorders>
            <w:shd w:val="clear" w:color="auto" w:fill="FABF8F"/>
            <w:vAlign w:val="center"/>
          </w:tcPr>
          <w:p w14:paraId="0587C9BF" w14:textId="77777777" w:rsidR="00913A0A" w:rsidRPr="006F7BC2" w:rsidRDefault="00913A0A" w:rsidP="00D55AB9">
            <w:pPr>
              <w:pStyle w:val="TableText"/>
              <w:rPr>
                <w:rFonts w:ascii="Tahoma" w:hAnsi="Tahoma" w:cs="Tahoma"/>
                <w:sz w:val="13"/>
              </w:rPr>
            </w:pPr>
            <w:r w:rsidRPr="006F7BC2">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45535D8F" w14:textId="77777777" w:rsidR="00913A0A" w:rsidRPr="006F7BC2" w:rsidRDefault="00913A0A" w:rsidP="00D55AB9">
            <w:pPr>
              <w:pStyle w:val="TableText"/>
              <w:rPr>
                <w:rFonts w:ascii="Tahoma" w:hAnsi="Tahoma" w:cs="Tahoma"/>
                <w:sz w:val="13"/>
              </w:rPr>
            </w:pPr>
            <w:r w:rsidRPr="006F7BC2">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2A390121" w14:textId="77777777" w:rsidR="00913A0A" w:rsidRPr="006F7BC2" w:rsidRDefault="00913A0A" w:rsidP="00D55AB9">
            <w:pPr>
              <w:pStyle w:val="TableText"/>
              <w:rPr>
                <w:rFonts w:ascii="Tahoma" w:hAnsi="Tahoma" w:cs="Tahoma"/>
                <w:sz w:val="13"/>
              </w:rPr>
            </w:pPr>
            <w:r w:rsidRPr="006F7BC2">
              <w:rPr>
                <w:rFonts w:ascii="Tahoma" w:hAnsi="Tahoma" w:cs="Tahoma"/>
                <w:sz w:val="13"/>
              </w:rPr>
              <w:t>1</w:t>
            </w:r>
          </w:p>
        </w:tc>
        <w:tc>
          <w:tcPr>
            <w:tcW w:w="429" w:type="dxa"/>
            <w:tcBorders>
              <w:bottom w:val="single" w:sz="4" w:space="0" w:color="auto"/>
            </w:tcBorders>
            <w:shd w:val="clear" w:color="auto" w:fill="FABF8F"/>
            <w:vAlign w:val="center"/>
          </w:tcPr>
          <w:p w14:paraId="67ED2215" w14:textId="77777777" w:rsidR="00913A0A" w:rsidRPr="006F7BC2" w:rsidRDefault="00913A0A" w:rsidP="00D55AB9">
            <w:pPr>
              <w:pStyle w:val="TableText"/>
              <w:rPr>
                <w:rFonts w:ascii="Tahoma" w:hAnsi="Tahoma" w:cs="Tahoma"/>
                <w:sz w:val="13"/>
              </w:rPr>
            </w:pPr>
            <w:r w:rsidRPr="006F7BC2">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0F416A55" w14:textId="77777777" w:rsidR="00913A0A" w:rsidRPr="006F7BC2" w:rsidRDefault="00913A0A" w:rsidP="00D55AB9">
            <w:pPr>
              <w:pStyle w:val="TableText"/>
              <w:rPr>
                <w:rFonts w:ascii="Tahoma" w:hAnsi="Tahoma" w:cs="Tahoma"/>
                <w:sz w:val="13"/>
              </w:rPr>
            </w:pPr>
            <w:r w:rsidRPr="006F7BC2">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B98E52A" w14:textId="77777777" w:rsidR="00913A0A" w:rsidRPr="006F7BC2"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39C757F" w14:textId="77777777" w:rsidR="00913A0A" w:rsidRPr="006F7BC2"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74543890" w14:textId="77777777" w:rsidR="00913A0A" w:rsidRPr="006F7BC2" w:rsidRDefault="00913A0A" w:rsidP="00D55AB9">
            <w:pPr>
              <w:pStyle w:val="TableText"/>
              <w:rPr>
                <w:rFonts w:ascii="Tahoma" w:hAnsi="Tahoma" w:cs="Tahoma"/>
                <w:sz w:val="13"/>
              </w:rPr>
            </w:pPr>
            <w:r w:rsidRPr="006F7BC2">
              <w:rPr>
                <w:rFonts w:ascii="Tahoma" w:hAnsi="Tahoma" w:cs="Tahoma"/>
                <w:sz w:val="13"/>
              </w:rPr>
              <w:t>P</w:t>
            </w:r>
          </w:p>
        </w:tc>
        <w:tc>
          <w:tcPr>
            <w:tcW w:w="514" w:type="dxa"/>
            <w:tcBorders>
              <w:bottom w:val="single" w:sz="4" w:space="0" w:color="auto"/>
            </w:tcBorders>
            <w:shd w:val="clear" w:color="auto" w:fill="FABF8F"/>
            <w:vAlign w:val="center"/>
          </w:tcPr>
          <w:p w14:paraId="5E0AEBB0" w14:textId="77777777" w:rsidR="00913A0A" w:rsidRPr="006F7BC2"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6400B70C" w14:textId="77777777" w:rsidR="00913A0A" w:rsidRPr="006F7BC2"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0A7B27B9" w14:textId="77777777" w:rsidR="00913A0A" w:rsidRPr="006F7BC2" w:rsidRDefault="00913A0A" w:rsidP="00905D4E">
            <w:pPr>
              <w:pStyle w:val="TableText"/>
              <w:rPr>
                <w:rFonts w:ascii="Tahoma" w:hAnsi="Tahoma" w:cs="Tahoma"/>
                <w:sz w:val="13"/>
              </w:rPr>
            </w:pPr>
          </w:p>
        </w:tc>
      </w:tr>
      <w:tr w:rsidR="00913A0A" w:rsidRPr="006F7BC2" w14:paraId="3DFF0803" w14:textId="77777777" w:rsidTr="00A23AAE">
        <w:trPr>
          <w:cantSplit/>
          <w:trHeight w:val="145"/>
        </w:trPr>
        <w:tc>
          <w:tcPr>
            <w:tcW w:w="2371" w:type="dxa"/>
            <w:tcBorders>
              <w:bottom w:val="single" w:sz="4" w:space="0" w:color="auto"/>
            </w:tcBorders>
            <w:shd w:val="clear" w:color="auto" w:fill="auto"/>
          </w:tcPr>
          <w:p w14:paraId="35FF4168" w14:textId="77777777" w:rsidR="00913A0A" w:rsidRPr="006F7BC2" w:rsidRDefault="00913A0A" w:rsidP="00D55AB9">
            <w:pPr>
              <w:pStyle w:val="Heading3"/>
              <w:spacing w:beforeLines="20" w:before="48" w:afterLines="20" w:after="48"/>
              <w:rPr>
                <w:rFonts w:ascii="Tahoma" w:hAnsi="Tahoma" w:cs="Tahoma"/>
                <w:b w:val="0"/>
                <w:sz w:val="14"/>
              </w:rPr>
            </w:pPr>
            <w:bookmarkStart w:id="79" w:name="_Toc336337879"/>
            <w:bookmarkStart w:id="80" w:name="_Toc374363832"/>
            <w:r w:rsidRPr="006F7BC2">
              <w:rPr>
                <w:rFonts w:ascii="Tahoma" w:hAnsi="Tahoma" w:cs="Tahoma"/>
                <w:b w:val="0"/>
                <w:sz w:val="14"/>
              </w:rPr>
              <w:t>Project Standard</w:t>
            </w:r>
            <w:bookmarkEnd w:id="79"/>
            <w:r w:rsidRPr="006F7BC2">
              <w:rPr>
                <w:rFonts w:ascii="Tahoma" w:hAnsi="Tahoma" w:cs="Tahoma"/>
                <w:b w:val="0"/>
                <w:sz w:val="14"/>
              </w:rPr>
              <w:t xml:space="preserve"> 2013</w:t>
            </w:r>
            <w:bookmarkEnd w:id="80"/>
            <w:r w:rsidRPr="006F7BC2">
              <w:rPr>
                <w:rFonts w:ascii="Tahoma" w:hAnsi="Tahoma" w:cs="Tahoma"/>
                <w:b w:val="0"/>
                <w:sz w:val="14"/>
              </w:rPr>
              <w:t xml:space="preserve"> </w:t>
            </w:r>
          </w:p>
        </w:tc>
        <w:tc>
          <w:tcPr>
            <w:tcW w:w="476" w:type="dxa"/>
            <w:tcBorders>
              <w:bottom w:val="single" w:sz="4" w:space="0" w:color="auto"/>
            </w:tcBorders>
            <w:shd w:val="clear" w:color="auto" w:fill="auto"/>
            <w:vAlign w:val="center"/>
          </w:tcPr>
          <w:p w14:paraId="1C7CFB3D" w14:textId="77777777" w:rsidR="00913A0A" w:rsidRPr="006F7BC2" w:rsidRDefault="00913A0A" w:rsidP="00D55AB9">
            <w:pPr>
              <w:pStyle w:val="TableText"/>
              <w:widowControl w:val="0"/>
              <w:rPr>
                <w:rStyle w:val="EndnoteReference"/>
                <w:color w:val="0000FF"/>
                <w:sz w:val="13"/>
                <w:szCs w:val="13"/>
                <w:u w:val="single"/>
              </w:rPr>
            </w:pPr>
          </w:p>
        </w:tc>
        <w:tc>
          <w:tcPr>
            <w:tcW w:w="459" w:type="dxa"/>
            <w:tcBorders>
              <w:bottom w:val="single" w:sz="4" w:space="0" w:color="auto"/>
            </w:tcBorders>
            <w:shd w:val="clear" w:color="auto" w:fill="auto"/>
            <w:vAlign w:val="center"/>
          </w:tcPr>
          <w:p w14:paraId="01BF1F71" w14:textId="77777777" w:rsidR="00913A0A" w:rsidRPr="006F7BC2" w:rsidRDefault="00913A0A" w:rsidP="00D55AB9">
            <w:pPr>
              <w:pStyle w:val="TableText"/>
              <w:spacing w:before="60" w:after="60"/>
              <w:rPr>
                <w:rFonts w:ascii="Tahoma" w:hAnsi="Tahoma" w:cs="Tahoma"/>
                <w:sz w:val="13"/>
              </w:rPr>
            </w:pPr>
            <w:r w:rsidRPr="006F7BC2">
              <w:rPr>
                <w:rFonts w:ascii="Tahoma" w:hAnsi="Tahoma" w:cs="Tahoma"/>
                <w:sz w:val="13"/>
              </w:rPr>
              <w:t>10/12</w:t>
            </w:r>
          </w:p>
        </w:tc>
        <w:tc>
          <w:tcPr>
            <w:tcW w:w="352" w:type="dxa"/>
            <w:tcBorders>
              <w:bottom w:val="single" w:sz="4" w:space="0" w:color="auto"/>
              <w:right w:val="single" w:sz="18" w:space="0" w:color="auto"/>
            </w:tcBorders>
            <w:shd w:val="clear" w:color="auto" w:fill="auto"/>
            <w:vAlign w:val="center"/>
          </w:tcPr>
          <w:p w14:paraId="1C25E215" w14:textId="77777777" w:rsidR="00913A0A" w:rsidRPr="006F7BC2" w:rsidRDefault="00913A0A" w:rsidP="00D55AB9">
            <w:pPr>
              <w:pStyle w:val="TableText"/>
              <w:rPr>
                <w:rFonts w:ascii="Tahoma" w:hAnsi="Tahoma" w:cs="Tahoma"/>
                <w:sz w:val="13"/>
              </w:rPr>
            </w:pPr>
            <w:r w:rsidRPr="006F7BC2">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745F03AA" w14:textId="77777777" w:rsidR="00913A0A" w:rsidRPr="006F7BC2" w:rsidRDefault="00913A0A" w:rsidP="00D55AB9">
            <w:pPr>
              <w:pStyle w:val="TableText"/>
              <w:rPr>
                <w:rFonts w:ascii="Tahoma" w:hAnsi="Tahoma" w:cs="Tahoma"/>
                <w:sz w:val="13"/>
              </w:rPr>
            </w:pPr>
            <w:r w:rsidRPr="006F7BC2">
              <w:rPr>
                <w:rFonts w:ascii="Tahoma" w:hAnsi="Tahoma" w:cs="Tahoma"/>
                <w:sz w:val="13"/>
              </w:rPr>
              <w:t>2</w:t>
            </w:r>
          </w:p>
        </w:tc>
        <w:tc>
          <w:tcPr>
            <w:tcW w:w="429" w:type="dxa"/>
            <w:tcBorders>
              <w:bottom w:val="single" w:sz="4" w:space="0" w:color="auto"/>
            </w:tcBorders>
            <w:shd w:val="clear" w:color="auto" w:fill="auto"/>
            <w:vAlign w:val="center"/>
          </w:tcPr>
          <w:p w14:paraId="7C1C7EE6" w14:textId="77777777" w:rsidR="00913A0A" w:rsidRPr="006F7BC2" w:rsidRDefault="00913A0A" w:rsidP="00D55AB9">
            <w:pPr>
              <w:pStyle w:val="TableText"/>
              <w:rPr>
                <w:rFonts w:ascii="Tahoma" w:hAnsi="Tahoma" w:cs="Tahoma"/>
                <w:sz w:val="13"/>
              </w:rPr>
            </w:pPr>
            <w:r w:rsidRPr="006F7BC2">
              <w:rPr>
                <w:rFonts w:ascii="Tahoma" w:hAnsi="Tahoma" w:cs="Tahoma"/>
                <w:sz w:val="13"/>
              </w:rPr>
              <w:t>5</w:t>
            </w:r>
          </w:p>
        </w:tc>
        <w:tc>
          <w:tcPr>
            <w:tcW w:w="429" w:type="dxa"/>
            <w:tcBorders>
              <w:bottom w:val="single" w:sz="4" w:space="0" w:color="auto"/>
            </w:tcBorders>
            <w:shd w:val="clear" w:color="auto" w:fill="auto"/>
            <w:vAlign w:val="center"/>
          </w:tcPr>
          <w:p w14:paraId="6C3D3E5B" w14:textId="77777777" w:rsidR="00913A0A" w:rsidRPr="006F7BC2" w:rsidRDefault="00913A0A" w:rsidP="00D55AB9">
            <w:pPr>
              <w:pStyle w:val="TableText"/>
              <w:rPr>
                <w:rFonts w:ascii="Tahoma" w:hAnsi="Tahoma" w:cs="Tahoma"/>
                <w:sz w:val="13"/>
              </w:rPr>
            </w:pPr>
            <w:r w:rsidRPr="006F7BC2">
              <w:rPr>
                <w:rFonts w:ascii="Tahoma" w:hAnsi="Tahoma" w:cs="Tahoma"/>
                <w:sz w:val="13"/>
              </w:rPr>
              <w:t>4</w:t>
            </w:r>
          </w:p>
        </w:tc>
        <w:tc>
          <w:tcPr>
            <w:tcW w:w="429" w:type="dxa"/>
            <w:tcBorders>
              <w:bottom w:val="single" w:sz="4" w:space="0" w:color="auto"/>
            </w:tcBorders>
            <w:shd w:val="clear" w:color="auto" w:fill="auto"/>
            <w:vAlign w:val="center"/>
          </w:tcPr>
          <w:p w14:paraId="048E0C31" w14:textId="77777777" w:rsidR="00913A0A" w:rsidRPr="006F7BC2" w:rsidRDefault="00913A0A" w:rsidP="00D55AB9">
            <w:pPr>
              <w:pStyle w:val="TableText"/>
              <w:rPr>
                <w:rFonts w:ascii="Tahoma" w:hAnsi="Tahoma" w:cs="Tahoma"/>
                <w:sz w:val="13"/>
              </w:rPr>
            </w:pPr>
            <w:r w:rsidRPr="006F7BC2">
              <w:rPr>
                <w:rFonts w:ascii="Tahoma" w:hAnsi="Tahoma" w:cs="Tahoma"/>
                <w:sz w:val="13"/>
              </w:rPr>
              <w:t>3</w:t>
            </w:r>
          </w:p>
        </w:tc>
        <w:tc>
          <w:tcPr>
            <w:tcW w:w="429" w:type="dxa"/>
            <w:tcBorders>
              <w:bottom w:val="single" w:sz="4" w:space="0" w:color="auto"/>
            </w:tcBorders>
            <w:shd w:val="clear" w:color="auto" w:fill="auto"/>
            <w:vAlign w:val="center"/>
          </w:tcPr>
          <w:p w14:paraId="58767344" w14:textId="77777777" w:rsidR="00913A0A" w:rsidRPr="006F7BC2" w:rsidRDefault="00913A0A" w:rsidP="00D55AB9">
            <w:pPr>
              <w:pStyle w:val="TableText"/>
              <w:rPr>
                <w:rFonts w:ascii="Tahoma" w:hAnsi="Tahoma" w:cs="Tahoma"/>
                <w:sz w:val="13"/>
              </w:rPr>
            </w:pPr>
            <w:r w:rsidRPr="006F7BC2">
              <w:rPr>
                <w:rFonts w:ascii="Tahoma" w:hAnsi="Tahoma" w:cs="Tahoma"/>
                <w:sz w:val="13"/>
              </w:rPr>
              <w:t>3</w:t>
            </w:r>
          </w:p>
        </w:tc>
        <w:tc>
          <w:tcPr>
            <w:tcW w:w="429" w:type="dxa"/>
            <w:tcBorders>
              <w:bottom w:val="single" w:sz="4" w:space="0" w:color="auto"/>
            </w:tcBorders>
            <w:shd w:val="clear" w:color="auto" w:fill="auto"/>
            <w:vAlign w:val="center"/>
          </w:tcPr>
          <w:p w14:paraId="5330CBC6" w14:textId="77777777" w:rsidR="00913A0A" w:rsidRPr="006F7BC2" w:rsidRDefault="00913A0A" w:rsidP="00D55AB9">
            <w:pPr>
              <w:pStyle w:val="TableText"/>
              <w:rPr>
                <w:rFonts w:ascii="Tahoma" w:hAnsi="Tahoma" w:cs="Tahoma"/>
                <w:sz w:val="13"/>
              </w:rPr>
            </w:pPr>
            <w:r w:rsidRPr="006F7BC2">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12063D21" w14:textId="77777777" w:rsidR="00913A0A" w:rsidRPr="006F7BC2" w:rsidRDefault="00913A0A" w:rsidP="00D55AB9">
            <w:pPr>
              <w:pStyle w:val="TableText"/>
              <w:rPr>
                <w:rFonts w:ascii="Tahoma" w:hAnsi="Tahoma" w:cs="Tahoma"/>
                <w:sz w:val="13"/>
              </w:rPr>
            </w:pPr>
            <w:r w:rsidRPr="006F7BC2">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1463D86F" w14:textId="77777777" w:rsidR="00913A0A" w:rsidRPr="006F7BC2" w:rsidRDefault="00913A0A" w:rsidP="00D55AB9">
            <w:pPr>
              <w:pStyle w:val="TableText"/>
              <w:rPr>
                <w:rFonts w:ascii="Tahoma" w:hAnsi="Tahoma" w:cs="Tahoma"/>
                <w:sz w:val="13"/>
              </w:rPr>
            </w:pPr>
            <w:r w:rsidRPr="006F7BC2">
              <w:rPr>
                <w:rFonts w:ascii="Tahoma" w:hAnsi="Tahoma" w:cs="Tahoma"/>
                <w:sz w:val="13"/>
              </w:rPr>
              <w:t>2</w:t>
            </w:r>
          </w:p>
        </w:tc>
        <w:tc>
          <w:tcPr>
            <w:tcW w:w="429" w:type="dxa"/>
            <w:tcBorders>
              <w:bottom w:val="single" w:sz="4" w:space="0" w:color="auto"/>
            </w:tcBorders>
            <w:shd w:val="clear" w:color="auto" w:fill="auto"/>
            <w:vAlign w:val="center"/>
          </w:tcPr>
          <w:p w14:paraId="5572CBB3" w14:textId="77777777" w:rsidR="00913A0A" w:rsidRPr="006F7BC2" w:rsidRDefault="00913A0A" w:rsidP="00D55AB9">
            <w:pPr>
              <w:pStyle w:val="TableText"/>
              <w:rPr>
                <w:rFonts w:ascii="Tahoma" w:hAnsi="Tahoma" w:cs="Tahoma"/>
                <w:sz w:val="13"/>
              </w:rPr>
            </w:pPr>
            <w:r w:rsidRPr="006F7BC2">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2FFD86C4" w14:textId="77777777" w:rsidR="00913A0A" w:rsidRPr="006F7BC2" w:rsidRDefault="00913A0A" w:rsidP="00D55AB9">
            <w:pPr>
              <w:pStyle w:val="TableText"/>
              <w:rPr>
                <w:rFonts w:ascii="Tahoma" w:hAnsi="Tahoma" w:cs="Tahoma"/>
                <w:sz w:val="13"/>
              </w:rPr>
            </w:pPr>
            <w:r w:rsidRPr="006F7BC2">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2C27E6E5" w14:textId="77777777" w:rsidR="00913A0A" w:rsidRPr="006F7BC2"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1D1A2EE" w14:textId="77777777" w:rsidR="00913A0A" w:rsidRPr="006F7BC2" w:rsidRDefault="00913A0A" w:rsidP="00D55AB9">
            <w:pPr>
              <w:pStyle w:val="TableText"/>
              <w:rPr>
                <w:rFonts w:ascii="Tahoma" w:hAnsi="Tahoma" w:cs="Tahoma"/>
                <w:sz w:val="13"/>
              </w:rPr>
            </w:pPr>
            <w:r w:rsidRPr="006F7BC2">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32643FBB" w14:textId="77777777" w:rsidR="00913A0A" w:rsidRPr="006F7BC2" w:rsidRDefault="00913A0A" w:rsidP="00D55AB9">
            <w:pPr>
              <w:pStyle w:val="TableText"/>
              <w:rPr>
                <w:rFonts w:ascii="Tahoma" w:hAnsi="Tahoma" w:cs="Tahoma"/>
                <w:sz w:val="13"/>
              </w:rPr>
            </w:pPr>
            <w:r w:rsidRPr="006F7BC2">
              <w:rPr>
                <w:rFonts w:ascii="Tahoma" w:hAnsi="Tahoma" w:cs="Tahoma"/>
                <w:sz w:val="13"/>
              </w:rPr>
              <w:t>P</w:t>
            </w:r>
          </w:p>
        </w:tc>
        <w:tc>
          <w:tcPr>
            <w:tcW w:w="514" w:type="dxa"/>
            <w:tcBorders>
              <w:bottom w:val="single" w:sz="4" w:space="0" w:color="auto"/>
            </w:tcBorders>
            <w:shd w:val="clear" w:color="auto" w:fill="auto"/>
            <w:vAlign w:val="center"/>
          </w:tcPr>
          <w:p w14:paraId="4AEDB669" w14:textId="77777777" w:rsidR="00913A0A" w:rsidRPr="006F7BC2"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1C7BACF1" w14:textId="77777777" w:rsidR="00913A0A" w:rsidRPr="006F7BC2" w:rsidRDefault="00913A0A" w:rsidP="00D55AB9">
            <w:pPr>
              <w:pStyle w:val="TableText"/>
              <w:rPr>
                <w:rFonts w:ascii="Tahoma" w:hAnsi="Tahoma" w:cs="Tahoma"/>
                <w:sz w:val="13"/>
              </w:rPr>
            </w:pPr>
          </w:p>
        </w:tc>
        <w:tc>
          <w:tcPr>
            <w:tcW w:w="388" w:type="dxa"/>
            <w:tcBorders>
              <w:bottom w:val="single" w:sz="4" w:space="0" w:color="auto"/>
            </w:tcBorders>
            <w:vAlign w:val="center"/>
          </w:tcPr>
          <w:p w14:paraId="4FA66860" w14:textId="77777777" w:rsidR="00913A0A" w:rsidRPr="006F7BC2" w:rsidRDefault="00913A0A" w:rsidP="00905D4E">
            <w:pPr>
              <w:pStyle w:val="TableText"/>
              <w:rPr>
                <w:rFonts w:ascii="Tahoma" w:hAnsi="Tahoma" w:cs="Tahoma"/>
                <w:sz w:val="13"/>
              </w:rPr>
            </w:pPr>
            <w:r w:rsidRPr="006F7BC2">
              <w:rPr>
                <w:rFonts w:ascii="Tahoma" w:hAnsi="Tahoma" w:cs="Tahoma"/>
                <w:sz w:val="13"/>
              </w:rPr>
              <w:t>A</w:t>
            </w:r>
          </w:p>
        </w:tc>
      </w:tr>
      <w:tr w:rsidR="008A0F85" w:rsidRPr="006F7BC2" w14:paraId="1C9094AB" w14:textId="77777777" w:rsidTr="00A23AAE">
        <w:trPr>
          <w:cantSplit/>
          <w:trHeight w:val="145"/>
        </w:trPr>
        <w:tc>
          <w:tcPr>
            <w:tcW w:w="2371" w:type="dxa"/>
            <w:tcBorders>
              <w:bottom w:val="single" w:sz="4" w:space="0" w:color="auto"/>
            </w:tcBorders>
            <w:shd w:val="clear" w:color="auto" w:fill="FABF8F"/>
          </w:tcPr>
          <w:p w14:paraId="7BE32C75" w14:textId="77777777" w:rsidR="00913A0A" w:rsidRPr="006F7BC2" w:rsidRDefault="00913A0A" w:rsidP="00D55AB9">
            <w:pPr>
              <w:pStyle w:val="Heading3"/>
              <w:spacing w:beforeLines="20" w:before="48" w:afterLines="20" w:after="48"/>
              <w:rPr>
                <w:rFonts w:ascii="Tahoma" w:hAnsi="Tahoma" w:cs="Tahoma"/>
                <w:b w:val="0"/>
                <w:sz w:val="14"/>
              </w:rPr>
            </w:pPr>
            <w:bookmarkStart w:id="81" w:name="_Toc336337880"/>
            <w:bookmarkStart w:id="82" w:name="_Toc374363833"/>
            <w:r w:rsidRPr="006F7BC2">
              <w:rPr>
                <w:rFonts w:ascii="Tahoma" w:hAnsi="Tahoma" w:cs="Tahoma"/>
                <w:b w:val="0"/>
                <w:sz w:val="14"/>
              </w:rPr>
              <w:t>Project Professional 2013</w:t>
            </w:r>
            <w:bookmarkEnd w:id="81"/>
            <w:bookmarkEnd w:id="82"/>
            <w:r w:rsidRPr="006F7BC2">
              <w:rPr>
                <w:rFonts w:ascii="Tahoma" w:hAnsi="Tahoma" w:cs="Tahoma"/>
                <w:b w:val="0"/>
                <w:sz w:val="14"/>
              </w:rPr>
              <w:t xml:space="preserve"> </w:t>
            </w:r>
          </w:p>
        </w:tc>
        <w:tc>
          <w:tcPr>
            <w:tcW w:w="476" w:type="dxa"/>
            <w:tcBorders>
              <w:bottom w:val="single" w:sz="4" w:space="0" w:color="auto"/>
            </w:tcBorders>
            <w:shd w:val="clear" w:color="auto" w:fill="FABF8F"/>
            <w:vAlign w:val="center"/>
          </w:tcPr>
          <w:p w14:paraId="552D8EBF" w14:textId="77777777" w:rsidR="00913A0A" w:rsidRPr="006F7BC2" w:rsidRDefault="00A92E44" w:rsidP="00D55AB9">
            <w:pPr>
              <w:pStyle w:val="TableText"/>
              <w:widowControl w:val="0"/>
              <w:rPr>
                <w:rStyle w:val="EndnoteReference"/>
                <w:b w:val="0"/>
                <w:color w:val="0000FF"/>
                <w:sz w:val="13"/>
                <w:szCs w:val="13"/>
                <w:u w:val="single"/>
              </w:rPr>
            </w:pPr>
            <w:hyperlink w:anchor="_15_Project_Professional" w:history="1">
              <w:r w:rsidR="00047FC0" w:rsidRPr="006F7BC2">
                <w:rPr>
                  <w:rStyle w:val="Hyperlink"/>
                  <w:b/>
                  <w:sz w:val="13"/>
                  <w:szCs w:val="13"/>
                </w:rPr>
                <w:t>15</w:t>
              </w:r>
            </w:hyperlink>
          </w:p>
        </w:tc>
        <w:tc>
          <w:tcPr>
            <w:tcW w:w="459" w:type="dxa"/>
            <w:tcBorders>
              <w:bottom w:val="single" w:sz="4" w:space="0" w:color="auto"/>
            </w:tcBorders>
            <w:shd w:val="clear" w:color="auto" w:fill="FABF8F"/>
            <w:vAlign w:val="center"/>
          </w:tcPr>
          <w:p w14:paraId="4FCA142C" w14:textId="77777777" w:rsidR="00913A0A" w:rsidRPr="006F7BC2" w:rsidRDefault="00913A0A" w:rsidP="00D55AB9">
            <w:pPr>
              <w:pStyle w:val="TableText"/>
              <w:spacing w:before="60" w:after="60"/>
              <w:rPr>
                <w:rFonts w:ascii="Tahoma" w:hAnsi="Tahoma" w:cs="Tahoma"/>
                <w:sz w:val="13"/>
              </w:rPr>
            </w:pPr>
            <w:r w:rsidRPr="006F7BC2">
              <w:rPr>
                <w:rFonts w:ascii="Tahoma" w:hAnsi="Tahoma" w:cs="Tahoma"/>
                <w:sz w:val="13"/>
              </w:rPr>
              <w:t>10/12</w:t>
            </w:r>
          </w:p>
        </w:tc>
        <w:tc>
          <w:tcPr>
            <w:tcW w:w="352" w:type="dxa"/>
            <w:tcBorders>
              <w:bottom w:val="single" w:sz="4" w:space="0" w:color="auto"/>
              <w:right w:val="single" w:sz="18" w:space="0" w:color="auto"/>
            </w:tcBorders>
            <w:shd w:val="clear" w:color="auto" w:fill="FABF8F"/>
            <w:vAlign w:val="center"/>
          </w:tcPr>
          <w:p w14:paraId="1674AD36" w14:textId="77777777" w:rsidR="00913A0A" w:rsidRPr="006F7BC2" w:rsidRDefault="00913A0A" w:rsidP="00D55AB9">
            <w:pPr>
              <w:pStyle w:val="TableText"/>
              <w:rPr>
                <w:rFonts w:ascii="Tahoma" w:hAnsi="Tahoma" w:cs="Tahoma"/>
                <w:sz w:val="13"/>
              </w:rPr>
            </w:pPr>
            <w:r w:rsidRPr="006F7BC2">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1525A033" w14:textId="77777777" w:rsidR="00913A0A" w:rsidRPr="006F7BC2" w:rsidRDefault="00913A0A" w:rsidP="00D55AB9">
            <w:pPr>
              <w:pStyle w:val="TableText"/>
              <w:rPr>
                <w:rFonts w:ascii="Tahoma" w:hAnsi="Tahoma" w:cs="Tahoma"/>
                <w:sz w:val="13"/>
                <w:szCs w:val="13"/>
              </w:rPr>
            </w:pPr>
            <w:r w:rsidRPr="006F7BC2">
              <w:rPr>
                <w:rFonts w:ascii="Tahoma" w:hAnsi="Tahoma" w:cs="Tahoma"/>
                <w:sz w:val="13"/>
                <w:szCs w:val="13"/>
              </w:rPr>
              <w:t>4</w:t>
            </w:r>
          </w:p>
        </w:tc>
        <w:tc>
          <w:tcPr>
            <w:tcW w:w="429" w:type="dxa"/>
            <w:tcBorders>
              <w:bottom w:val="single" w:sz="4" w:space="0" w:color="auto"/>
            </w:tcBorders>
            <w:shd w:val="clear" w:color="auto" w:fill="FABF8F"/>
            <w:vAlign w:val="center"/>
          </w:tcPr>
          <w:p w14:paraId="5F7F851D" w14:textId="77777777" w:rsidR="00913A0A" w:rsidRPr="006F7BC2" w:rsidRDefault="00913A0A" w:rsidP="00D55AB9">
            <w:pPr>
              <w:pStyle w:val="TableText"/>
              <w:rPr>
                <w:rFonts w:ascii="Tahoma" w:hAnsi="Tahoma" w:cs="Tahoma"/>
                <w:sz w:val="13"/>
                <w:szCs w:val="13"/>
              </w:rPr>
            </w:pPr>
            <w:r w:rsidRPr="006F7BC2">
              <w:rPr>
                <w:rFonts w:ascii="Tahoma" w:hAnsi="Tahoma" w:cs="Tahoma"/>
                <w:sz w:val="13"/>
                <w:szCs w:val="13"/>
              </w:rPr>
              <w:t>10</w:t>
            </w:r>
          </w:p>
        </w:tc>
        <w:tc>
          <w:tcPr>
            <w:tcW w:w="429" w:type="dxa"/>
            <w:tcBorders>
              <w:bottom w:val="single" w:sz="4" w:space="0" w:color="auto"/>
            </w:tcBorders>
            <w:shd w:val="clear" w:color="auto" w:fill="FABF8F"/>
            <w:vAlign w:val="center"/>
          </w:tcPr>
          <w:p w14:paraId="3A229967" w14:textId="77777777" w:rsidR="00913A0A" w:rsidRPr="006F7BC2" w:rsidRDefault="00913A0A" w:rsidP="00D55AB9">
            <w:pPr>
              <w:pStyle w:val="TableText"/>
              <w:rPr>
                <w:rFonts w:ascii="Tahoma" w:hAnsi="Tahoma" w:cs="Tahoma"/>
                <w:sz w:val="13"/>
                <w:szCs w:val="13"/>
              </w:rPr>
            </w:pPr>
            <w:r w:rsidRPr="006F7BC2">
              <w:rPr>
                <w:rFonts w:ascii="Tahoma" w:hAnsi="Tahoma" w:cs="Tahoma"/>
                <w:sz w:val="13"/>
                <w:szCs w:val="13"/>
              </w:rPr>
              <w:t>8</w:t>
            </w:r>
          </w:p>
        </w:tc>
        <w:tc>
          <w:tcPr>
            <w:tcW w:w="429" w:type="dxa"/>
            <w:tcBorders>
              <w:bottom w:val="single" w:sz="4" w:space="0" w:color="auto"/>
            </w:tcBorders>
            <w:shd w:val="clear" w:color="auto" w:fill="FABF8F"/>
            <w:vAlign w:val="center"/>
          </w:tcPr>
          <w:p w14:paraId="5C63E586" w14:textId="77777777" w:rsidR="00913A0A" w:rsidRPr="006F7BC2" w:rsidRDefault="00913A0A" w:rsidP="00D55AB9">
            <w:pPr>
              <w:pStyle w:val="TableText"/>
              <w:rPr>
                <w:rFonts w:ascii="Tahoma" w:hAnsi="Tahoma" w:cs="Tahoma"/>
                <w:sz w:val="13"/>
                <w:szCs w:val="13"/>
              </w:rPr>
            </w:pPr>
            <w:r w:rsidRPr="006F7BC2">
              <w:rPr>
                <w:rFonts w:ascii="Tahoma" w:hAnsi="Tahoma" w:cs="Tahoma"/>
                <w:sz w:val="13"/>
                <w:szCs w:val="13"/>
              </w:rPr>
              <w:t>6</w:t>
            </w:r>
          </w:p>
        </w:tc>
        <w:tc>
          <w:tcPr>
            <w:tcW w:w="429" w:type="dxa"/>
            <w:tcBorders>
              <w:bottom w:val="single" w:sz="4" w:space="0" w:color="auto"/>
            </w:tcBorders>
            <w:shd w:val="clear" w:color="auto" w:fill="FABF8F"/>
            <w:vAlign w:val="center"/>
          </w:tcPr>
          <w:p w14:paraId="7F692F1A" w14:textId="77777777" w:rsidR="00913A0A" w:rsidRPr="006F7BC2" w:rsidRDefault="00913A0A" w:rsidP="00D55AB9">
            <w:pPr>
              <w:pStyle w:val="TableText"/>
              <w:rPr>
                <w:rFonts w:ascii="Tahoma" w:hAnsi="Tahoma" w:cs="Tahoma"/>
                <w:sz w:val="13"/>
                <w:szCs w:val="13"/>
              </w:rPr>
            </w:pPr>
            <w:r w:rsidRPr="006F7BC2">
              <w:rPr>
                <w:rFonts w:ascii="Tahoma" w:hAnsi="Tahoma" w:cs="Tahoma"/>
                <w:sz w:val="13"/>
                <w:szCs w:val="13"/>
              </w:rPr>
              <w:t>6</w:t>
            </w:r>
          </w:p>
        </w:tc>
        <w:tc>
          <w:tcPr>
            <w:tcW w:w="429" w:type="dxa"/>
            <w:tcBorders>
              <w:bottom w:val="single" w:sz="4" w:space="0" w:color="auto"/>
            </w:tcBorders>
            <w:shd w:val="clear" w:color="auto" w:fill="FABF8F"/>
            <w:vAlign w:val="center"/>
          </w:tcPr>
          <w:p w14:paraId="0140E818" w14:textId="77777777" w:rsidR="00913A0A" w:rsidRPr="006F7BC2" w:rsidRDefault="00913A0A" w:rsidP="00D55AB9">
            <w:pPr>
              <w:pStyle w:val="TableText"/>
              <w:rPr>
                <w:rFonts w:ascii="Tahoma" w:hAnsi="Tahoma" w:cs="Tahoma"/>
                <w:sz w:val="13"/>
                <w:szCs w:val="13"/>
              </w:rPr>
            </w:pPr>
            <w:r w:rsidRPr="006F7BC2">
              <w:rPr>
                <w:rFonts w:ascii="Tahoma" w:hAnsi="Tahoma" w:cs="Tahoma"/>
                <w:sz w:val="13"/>
                <w:szCs w:val="13"/>
              </w:rPr>
              <w:t>4</w:t>
            </w:r>
          </w:p>
        </w:tc>
        <w:tc>
          <w:tcPr>
            <w:tcW w:w="429" w:type="dxa"/>
            <w:tcBorders>
              <w:bottom w:val="single" w:sz="4" w:space="0" w:color="auto"/>
              <w:right w:val="single" w:sz="18" w:space="0" w:color="auto"/>
            </w:tcBorders>
            <w:shd w:val="clear" w:color="auto" w:fill="FABF8F"/>
            <w:vAlign w:val="center"/>
          </w:tcPr>
          <w:p w14:paraId="321486B5" w14:textId="77777777" w:rsidR="00913A0A" w:rsidRPr="006F7BC2" w:rsidRDefault="00913A0A" w:rsidP="00D55AB9">
            <w:pPr>
              <w:pStyle w:val="TableText"/>
              <w:rPr>
                <w:rFonts w:ascii="Tahoma" w:hAnsi="Tahoma" w:cs="Tahoma"/>
                <w:sz w:val="13"/>
                <w:szCs w:val="13"/>
              </w:rPr>
            </w:pPr>
            <w:r w:rsidRPr="006F7BC2">
              <w:rPr>
                <w:rFonts w:ascii="Tahoma" w:hAnsi="Tahoma" w:cs="Tahoma"/>
                <w:sz w:val="13"/>
                <w:szCs w:val="13"/>
              </w:rPr>
              <w:t>2</w:t>
            </w:r>
          </w:p>
        </w:tc>
        <w:tc>
          <w:tcPr>
            <w:tcW w:w="429" w:type="dxa"/>
            <w:tcBorders>
              <w:left w:val="single" w:sz="18" w:space="0" w:color="auto"/>
              <w:bottom w:val="single" w:sz="4" w:space="0" w:color="auto"/>
            </w:tcBorders>
            <w:shd w:val="clear" w:color="auto" w:fill="FABF8F"/>
            <w:vAlign w:val="center"/>
          </w:tcPr>
          <w:p w14:paraId="5880AB1D" w14:textId="77777777" w:rsidR="00913A0A" w:rsidRPr="006F7BC2" w:rsidRDefault="00913A0A" w:rsidP="00D55AB9">
            <w:pPr>
              <w:pStyle w:val="TableText"/>
              <w:rPr>
                <w:rFonts w:ascii="Tahoma" w:hAnsi="Tahoma" w:cs="Tahoma"/>
                <w:sz w:val="13"/>
                <w:szCs w:val="13"/>
              </w:rPr>
            </w:pPr>
            <w:r w:rsidRPr="006F7BC2">
              <w:rPr>
                <w:rFonts w:ascii="Tahoma" w:hAnsi="Tahoma" w:cs="Tahoma"/>
                <w:sz w:val="13"/>
                <w:szCs w:val="13"/>
              </w:rPr>
              <w:t>4</w:t>
            </w:r>
          </w:p>
        </w:tc>
        <w:tc>
          <w:tcPr>
            <w:tcW w:w="429" w:type="dxa"/>
            <w:tcBorders>
              <w:bottom w:val="single" w:sz="4" w:space="0" w:color="auto"/>
            </w:tcBorders>
            <w:shd w:val="clear" w:color="auto" w:fill="FABF8F"/>
            <w:vAlign w:val="center"/>
          </w:tcPr>
          <w:p w14:paraId="5B316950" w14:textId="77777777" w:rsidR="00913A0A" w:rsidRPr="006F7BC2" w:rsidRDefault="00913A0A" w:rsidP="00D55AB9">
            <w:pPr>
              <w:pStyle w:val="TableText"/>
              <w:rPr>
                <w:rFonts w:ascii="Tahoma" w:hAnsi="Tahoma" w:cs="Tahoma"/>
                <w:sz w:val="13"/>
                <w:szCs w:val="13"/>
              </w:rPr>
            </w:pPr>
            <w:r w:rsidRPr="006F7BC2">
              <w:rPr>
                <w:rFonts w:ascii="Tahoma" w:hAnsi="Tahoma" w:cs="Tahoma"/>
                <w:sz w:val="13"/>
                <w:szCs w:val="13"/>
              </w:rPr>
              <w:t>8</w:t>
            </w:r>
          </w:p>
        </w:tc>
        <w:tc>
          <w:tcPr>
            <w:tcW w:w="429" w:type="dxa"/>
            <w:tcBorders>
              <w:bottom w:val="single" w:sz="4" w:space="0" w:color="auto"/>
              <w:right w:val="single" w:sz="18" w:space="0" w:color="auto"/>
            </w:tcBorders>
            <w:shd w:val="clear" w:color="auto" w:fill="FABF8F"/>
            <w:vAlign w:val="center"/>
          </w:tcPr>
          <w:p w14:paraId="11A20845" w14:textId="77777777" w:rsidR="00913A0A" w:rsidRPr="006F7BC2" w:rsidRDefault="00913A0A" w:rsidP="00D55AB9">
            <w:pPr>
              <w:pStyle w:val="TableText"/>
              <w:rPr>
                <w:rFonts w:ascii="Tahoma" w:hAnsi="Tahoma" w:cs="Tahoma"/>
                <w:sz w:val="13"/>
                <w:szCs w:val="13"/>
              </w:rPr>
            </w:pPr>
            <w:r w:rsidRPr="006F7BC2">
              <w:rPr>
                <w:rFonts w:ascii="Tahoma" w:hAnsi="Tahoma" w:cs="Tahoma"/>
                <w:sz w:val="13"/>
                <w:szCs w:val="13"/>
              </w:rPr>
              <w:t>4</w:t>
            </w:r>
          </w:p>
        </w:tc>
        <w:tc>
          <w:tcPr>
            <w:tcW w:w="429" w:type="dxa"/>
            <w:tcBorders>
              <w:left w:val="single" w:sz="18" w:space="0" w:color="auto"/>
              <w:bottom w:val="single" w:sz="4" w:space="0" w:color="auto"/>
            </w:tcBorders>
            <w:shd w:val="clear" w:color="auto" w:fill="FABF8F"/>
            <w:vAlign w:val="center"/>
          </w:tcPr>
          <w:p w14:paraId="1023E941" w14:textId="77777777" w:rsidR="00913A0A" w:rsidRPr="006F7BC2" w:rsidRDefault="00913A0A" w:rsidP="00D55AB9">
            <w:pPr>
              <w:pStyle w:val="TableText"/>
              <w:rPr>
                <w:rFonts w:ascii="Tahoma" w:hAnsi="Tahoma" w:cs="Tahoma"/>
                <w:sz w:val="13"/>
                <w:szCs w:val="13"/>
              </w:rPr>
            </w:pPr>
            <w:r w:rsidRPr="006F7BC2">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4CB82034" w14:textId="77777777" w:rsidR="00913A0A" w:rsidRPr="006F7BC2" w:rsidRDefault="00913A0A" w:rsidP="00D55AB9">
            <w:pPr>
              <w:pStyle w:val="TableText"/>
              <w:rPr>
                <w:rFonts w:ascii="Tahoma" w:hAnsi="Tahoma" w:cs="Tahoma"/>
                <w:sz w:val="13"/>
              </w:rPr>
            </w:pPr>
            <w:r w:rsidRPr="006F7BC2">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4EB85091" w14:textId="77777777" w:rsidR="00913A0A" w:rsidRPr="006F7BC2" w:rsidRDefault="00913A0A" w:rsidP="00D55AB9">
            <w:pPr>
              <w:pStyle w:val="TableText"/>
              <w:rPr>
                <w:rFonts w:ascii="Tahoma" w:hAnsi="Tahoma" w:cs="Tahoma"/>
                <w:sz w:val="13"/>
              </w:rPr>
            </w:pPr>
            <w:r w:rsidRPr="006F7BC2">
              <w:rPr>
                <w:rFonts w:ascii="Tahoma" w:hAnsi="Tahoma" w:cs="Tahoma"/>
                <w:sz w:val="13"/>
              </w:rPr>
              <w:t>P</w:t>
            </w:r>
          </w:p>
        </w:tc>
        <w:tc>
          <w:tcPr>
            <w:tcW w:w="514" w:type="dxa"/>
            <w:tcBorders>
              <w:bottom w:val="single" w:sz="4" w:space="0" w:color="auto"/>
            </w:tcBorders>
            <w:shd w:val="clear" w:color="auto" w:fill="FABF8F"/>
            <w:vAlign w:val="center"/>
          </w:tcPr>
          <w:p w14:paraId="0FF7B72D" w14:textId="77777777" w:rsidR="00913A0A" w:rsidRPr="006F7BC2" w:rsidRDefault="00913A0A" w:rsidP="00D55AB9">
            <w:pPr>
              <w:pStyle w:val="TableText"/>
              <w:rPr>
                <w:rFonts w:ascii="Tahoma" w:hAnsi="Tahoma" w:cs="Tahoma"/>
                <w:sz w:val="13"/>
              </w:rPr>
            </w:pPr>
            <w:r w:rsidRPr="006F7BC2">
              <w:rPr>
                <w:rFonts w:ascii="Tahoma" w:hAnsi="Tahoma" w:cs="Tahoma"/>
                <w:sz w:val="13"/>
              </w:rPr>
              <w:t>A, AO, ST</w:t>
            </w:r>
          </w:p>
        </w:tc>
        <w:tc>
          <w:tcPr>
            <w:tcW w:w="514" w:type="dxa"/>
            <w:tcBorders>
              <w:bottom w:val="single" w:sz="4" w:space="0" w:color="auto"/>
            </w:tcBorders>
            <w:shd w:val="clear" w:color="auto" w:fill="FABF8F"/>
            <w:vAlign w:val="center"/>
          </w:tcPr>
          <w:p w14:paraId="2D3AED6D" w14:textId="77777777" w:rsidR="00913A0A" w:rsidRPr="006F7BC2"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48B32B4A" w14:textId="77777777" w:rsidR="00913A0A" w:rsidRPr="006F7BC2" w:rsidRDefault="00913A0A" w:rsidP="00905D4E">
            <w:pPr>
              <w:pStyle w:val="TableText"/>
              <w:rPr>
                <w:rFonts w:ascii="Tahoma" w:hAnsi="Tahoma" w:cs="Tahoma"/>
                <w:sz w:val="13"/>
              </w:rPr>
            </w:pPr>
            <w:r w:rsidRPr="006F7BC2">
              <w:rPr>
                <w:rFonts w:ascii="Tahoma" w:hAnsi="Tahoma" w:cs="Tahoma"/>
                <w:sz w:val="13"/>
              </w:rPr>
              <w:t>A</w:t>
            </w:r>
          </w:p>
        </w:tc>
      </w:tr>
      <w:tr w:rsidR="00905D4E" w:rsidRPr="006F7BC2" w14:paraId="3568C0BC" w14:textId="77777777" w:rsidTr="00A23AAE">
        <w:trPr>
          <w:cantSplit/>
          <w:trHeight w:val="145"/>
        </w:trPr>
        <w:tc>
          <w:tcPr>
            <w:tcW w:w="2371" w:type="dxa"/>
            <w:tcBorders>
              <w:bottom w:val="single" w:sz="4" w:space="0" w:color="auto"/>
            </w:tcBorders>
            <w:shd w:val="clear" w:color="auto" w:fill="auto"/>
          </w:tcPr>
          <w:p w14:paraId="71A43557" w14:textId="77777777" w:rsidR="00905D4E" w:rsidRPr="006F7BC2" w:rsidRDefault="00905D4E" w:rsidP="00D55AB9">
            <w:pPr>
              <w:pStyle w:val="Heading3"/>
              <w:spacing w:beforeLines="20" w:before="48" w:afterLines="20" w:after="48"/>
              <w:rPr>
                <w:rFonts w:ascii="Tahoma" w:hAnsi="Tahoma" w:cs="Tahoma"/>
                <w:b w:val="0"/>
                <w:sz w:val="14"/>
              </w:rPr>
            </w:pPr>
            <w:bookmarkStart w:id="83" w:name="_Toc374363834"/>
            <w:r w:rsidRPr="006F7BC2">
              <w:rPr>
                <w:rFonts w:ascii="Tahoma" w:hAnsi="Tahoma" w:cs="Tahoma"/>
                <w:b w:val="0"/>
                <w:sz w:val="14"/>
              </w:rPr>
              <w:t>Project Pro per Office 365</w:t>
            </w:r>
            <w:bookmarkEnd w:id="83"/>
            <w:r w:rsidR="00B42678" w:rsidRPr="006F7BC2">
              <w:rPr>
                <w:rFonts w:ascii="Tahoma" w:hAnsi="Tahoma" w:cs="Tahoma"/>
                <w:b w:val="0"/>
                <w:sz w:val="14"/>
              </w:rPr>
              <w:t xml:space="preserve"> </w:t>
            </w:r>
          </w:p>
        </w:tc>
        <w:tc>
          <w:tcPr>
            <w:tcW w:w="476" w:type="dxa"/>
            <w:tcBorders>
              <w:bottom w:val="single" w:sz="4" w:space="0" w:color="auto"/>
            </w:tcBorders>
            <w:shd w:val="clear" w:color="auto" w:fill="auto"/>
            <w:vAlign w:val="center"/>
          </w:tcPr>
          <w:p w14:paraId="439F46E9" w14:textId="77777777" w:rsidR="00905D4E" w:rsidRPr="006F7BC2" w:rsidRDefault="00A92E44" w:rsidP="00D55AB9">
            <w:pPr>
              <w:pStyle w:val="TableText"/>
              <w:widowControl w:val="0"/>
              <w:rPr>
                <w:b/>
                <w:color w:val="0000FF"/>
                <w:sz w:val="13"/>
                <w:szCs w:val="13"/>
                <w:u w:val="single"/>
              </w:rPr>
            </w:pPr>
            <w:hyperlink w:anchor="_16_Project_Pro" w:history="1">
              <w:r w:rsidR="00047FC0" w:rsidRPr="006F7BC2">
                <w:rPr>
                  <w:rStyle w:val="Hyperlink"/>
                  <w:b/>
                  <w:sz w:val="13"/>
                  <w:szCs w:val="13"/>
                </w:rPr>
                <w:t>16</w:t>
              </w:r>
            </w:hyperlink>
          </w:p>
        </w:tc>
        <w:tc>
          <w:tcPr>
            <w:tcW w:w="459" w:type="dxa"/>
            <w:tcBorders>
              <w:bottom w:val="single" w:sz="4" w:space="0" w:color="auto"/>
            </w:tcBorders>
            <w:shd w:val="clear" w:color="auto" w:fill="auto"/>
            <w:vAlign w:val="center"/>
          </w:tcPr>
          <w:p w14:paraId="50703FAC" w14:textId="77777777" w:rsidR="00905D4E" w:rsidRPr="006F7BC2" w:rsidRDefault="00905D4E" w:rsidP="00D55AB9">
            <w:pPr>
              <w:pStyle w:val="TableText"/>
              <w:spacing w:before="60" w:after="60"/>
              <w:rPr>
                <w:rFonts w:ascii="Tahoma" w:hAnsi="Tahoma" w:cs="Tahoma"/>
                <w:sz w:val="13"/>
              </w:rPr>
            </w:pPr>
            <w:r w:rsidRPr="006F7BC2">
              <w:rPr>
                <w:rFonts w:ascii="Tahoma" w:hAnsi="Tahoma" w:cs="Tahoma"/>
                <w:sz w:val="13"/>
              </w:rPr>
              <w:t>03/13</w:t>
            </w:r>
          </w:p>
        </w:tc>
        <w:tc>
          <w:tcPr>
            <w:tcW w:w="352" w:type="dxa"/>
            <w:tcBorders>
              <w:bottom w:val="single" w:sz="4" w:space="0" w:color="auto"/>
              <w:right w:val="single" w:sz="18" w:space="0" w:color="auto"/>
            </w:tcBorders>
            <w:shd w:val="clear" w:color="auto" w:fill="auto"/>
            <w:vAlign w:val="center"/>
          </w:tcPr>
          <w:p w14:paraId="7D4779F4" w14:textId="77777777" w:rsidR="00905D4E" w:rsidRPr="006F7BC2" w:rsidRDefault="00905D4E" w:rsidP="00D55AB9">
            <w:pPr>
              <w:pStyle w:val="TableText"/>
              <w:rPr>
                <w:rFonts w:ascii="Tahoma" w:hAnsi="Tahoma" w:cs="Tahoma"/>
                <w:sz w:val="13"/>
              </w:rPr>
            </w:pPr>
            <w:r w:rsidRPr="006F7BC2">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3A1E88FE" w14:textId="77777777" w:rsidR="00905D4E" w:rsidRPr="006F7BC2"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407A3BC9" w14:textId="77777777" w:rsidR="00905D4E" w:rsidRPr="006F7BC2"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2C545ABF" w14:textId="77777777" w:rsidR="00905D4E" w:rsidRPr="006F7BC2"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3B2A2B3A" w14:textId="77777777" w:rsidR="00905D4E" w:rsidRPr="006F7BC2"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5BC921BE" w14:textId="77777777" w:rsidR="00905D4E" w:rsidRPr="006F7BC2"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4E204F6A" w14:textId="77777777" w:rsidR="00905D4E" w:rsidRPr="006F7BC2" w:rsidRDefault="00905D4E"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489363BC" w14:textId="77777777" w:rsidR="00905D4E" w:rsidRPr="006F7BC2" w:rsidRDefault="00905D4E" w:rsidP="00D55AB9">
            <w:pPr>
              <w:pStyle w:val="TableText"/>
              <w:spacing w:after="120"/>
              <w:rPr>
                <w:rFonts w:ascii="Tahoma" w:hAnsi="Tahoma" w:cs="Tahoma"/>
                <w:sz w:val="13"/>
                <w:szCs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5965EF0C" w14:textId="77777777" w:rsidR="00905D4E" w:rsidRPr="006F7BC2" w:rsidRDefault="00905D4E" w:rsidP="00D55AB9">
            <w:pPr>
              <w:pStyle w:val="TableText"/>
              <w:spacing w:after="120"/>
              <w:rPr>
                <w:rFonts w:ascii="Tahoma" w:hAnsi="Tahoma" w:cs="Tahoma"/>
                <w:sz w:val="13"/>
                <w:szCs w:val="13"/>
              </w:rPr>
            </w:pPr>
            <w:r w:rsidRPr="006F7BC2">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14:paraId="369091B3" w14:textId="77777777" w:rsidR="00905D4E" w:rsidRPr="006F7BC2" w:rsidRDefault="00905D4E"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633260E8" w14:textId="77777777" w:rsidR="00905D4E" w:rsidRPr="006F7BC2" w:rsidRDefault="00905D4E" w:rsidP="00D55AB9">
            <w:pPr>
              <w:pStyle w:val="TableText"/>
              <w:rPr>
                <w:rFonts w:ascii="Tahoma" w:hAnsi="Tahoma" w:cs="Tahoma"/>
                <w:sz w:val="13"/>
              </w:rPr>
            </w:pPr>
            <w:r w:rsidRPr="006F7BC2">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1EBC9F2A" w14:textId="77777777" w:rsidR="00905D4E" w:rsidRPr="006F7BC2" w:rsidRDefault="00905D4E" w:rsidP="00D55AB9">
            <w:pPr>
              <w:pStyle w:val="TableText"/>
              <w:rPr>
                <w:rFonts w:ascii="Tahoma" w:hAnsi="Tahoma" w:cs="Tahoma"/>
                <w:sz w:val="13"/>
              </w:rPr>
            </w:pPr>
            <w:r w:rsidRPr="006F7BC2">
              <w:rPr>
                <w:rFonts w:ascii="Tahoma" w:hAnsi="Tahoma" w:cs="Tahoma"/>
                <w:sz w:val="13"/>
              </w:rPr>
              <w:t>P</w:t>
            </w:r>
          </w:p>
        </w:tc>
        <w:tc>
          <w:tcPr>
            <w:tcW w:w="514" w:type="dxa"/>
            <w:tcBorders>
              <w:bottom w:val="single" w:sz="4" w:space="0" w:color="auto"/>
            </w:tcBorders>
            <w:shd w:val="clear" w:color="auto" w:fill="auto"/>
            <w:vAlign w:val="center"/>
          </w:tcPr>
          <w:p w14:paraId="4532E3E7" w14:textId="77777777" w:rsidR="00905D4E" w:rsidRPr="006F7BC2" w:rsidRDefault="00905D4E"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4C5DDFFF" w14:textId="77777777" w:rsidR="00905D4E" w:rsidRPr="006F7BC2" w:rsidRDefault="00905D4E" w:rsidP="00D55AB9">
            <w:pPr>
              <w:pStyle w:val="TableText"/>
              <w:rPr>
                <w:rFonts w:ascii="Tahoma" w:hAnsi="Tahoma" w:cs="Tahoma"/>
                <w:sz w:val="13"/>
              </w:rPr>
            </w:pPr>
            <w:r w:rsidRPr="006F7BC2">
              <w:rPr>
                <w:rFonts w:ascii="Tahoma" w:hAnsi="Tahoma" w:cs="Tahoma"/>
                <w:sz w:val="13"/>
              </w:rPr>
              <w:t>OL/OV</w:t>
            </w:r>
          </w:p>
        </w:tc>
        <w:tc>
          <w:tcPr>
            <w:tcW w:w="388" w:type="dxa"/>
            <w:tcBorders>
              <w:bottom w:val="single" w:sz="4" w:space="0" w:color="auto"/>
            </w:tcBorders>
            <w:vAlign w:val="center"/>
          </w:tcPr>
          <w:p w14:paraId="486713A0" w14:textId="77777777" w:rsidR="00905D4E" w:rsidRPr="006F7BC2" w:rsidRDefault="00905D4E" w:rsidP="00905D4E">
            <w:pPr>
              <w:pStyle w:val="TableText"/>
              <w:rPr>
                <w:rFonts w:ascii="Tahoma" w:hAnsi="Tahoma" w:cs="Tahoma"/>
                <w:sz w:val="13"/>
              </w:rPr>
            </w:pPr>
            <w:r w:rsidRPr="006F7BC2">
              <w:rPr>
                <w:rFonts w:ascii="Tahoma" w:hAnsi="Tahoma" w:cs="Tahoma"/>
                <w:sz w:val="13"/>
              </w:rPr>
              <w:t>A</w:t>
            </w:r>
          </w:p>
        </w:tc>
      </w:tr>
      <w:tr w:rsidR="00905D4E" w:rsidRPr="006F7BC2" w14:paraId="4622F1F4" w14:textId="77777777" w:rsidTr="00A23AAE">
        <w:trPr>
          <w:cantSplit/>
          <w:trHeight w:val="145"/>
        </w:trPr>
        <w:tc>
          <w:tcPr>
            <w:tcW w:w="2371" w:type="dxa"/>
            <w:tcBorders>
              <w:bottom w:val="single" w:sz="4" w:space="0" w:color="auto"/>
            </w:tcBorders>
            <w:shd w:val="clear" w:color="auto" w:fill="FABF8F"/>
          </w:tcPr>
          <w:p w14:paraId="0EB6BD73" w14:textId="77777777" w:rsidR="00905D4E" w:rsidRPr="006F7BC2" w:rsidRDefault="00905D4E" w:rsidP="00D55AB9">
            <w:pPr>
              <w:pStyle w:val="Heading3"/>
              <w:spacing w:beforeLines="20" w:before="48" w:afterLines="20" w:after="48"/>
              <w:rPr>
                <w:rFonts w:ascii="Tahoma" w:hAnsi="Tahoma" w:cs="Tahoma"/>
                <w:b w:val="0"/>
                <w:sz w:val="14"/>
              </w:rPr>
            </w:pPr>
            <w:bookmarkStart w:id="84" w:name="_Toc374363835"/>
            <w:r w:rsidRPr="006F7BC2">
              <w:rPr>
                <w:rFonts w:ascii="Tahoma" w:hAnsi="Tahoma" w:cs="Tahoma"/>
                <w:b w:val="0"/>
                <w:sz w:val="14"/>
              </w:rPr>
              <w:t>Project Pro per Office 365 A</w:t>
            </w:r>
            <w:bookmarkEnd w:id="84"/>
          </w:p>
        </w:tc>
        <w:tc>
          <w:tcPr>
            <w:tcW w:w="476" w:type="dxa"/>
            <w:tcBorders>
              <w:bottom w:val="single" w:sz="4" w:space="0" w:color="auto"/>
            </w:tcBorders>
            <w:shd w:val="clear" w:color="auto" w:fill="FABF8F"/>
            <w:vAlign w:val="center"/>
          </w:tcPr>
          <w:p w14:paraId="138E8D64" w14:textId="77777777" w:rsidR="00905D4E" w:rsidRPr="006F7BC2" w:rsidRDefault="00905D4E" w:rsidP="00D55AB9">
            <w:pPr>
              <w:pStyle w:val="TableText"/>
              <w:widowControl w:val="0"/>
              <w:rPr>
                <w:b/>
                <w:color w:val="0000FF"/>
                <w:sz w:val="13"/>
                <w:szCs w:val="13"/>
                <w:u w:val="single"/>
              </w:rPr>
            </w:pPr>
          </w:p>
        </w:tc>
        <w:tc>
          <w:tcPr>
            <w:tcW w:w="459" w:type="dxa"/>
            <w:tcBorders>
              <w:bottom w:val="single" w:sz="4" w:space="0" w:color="auto"/>
            </w:tcBorders>
            <w:shd w:val="clear" w:color="auto" w:fill="FABF8F"/>
            <w:vAlign w:val="center"/>
          </w:tcPr>
          <w:p w14:paraId="5ED2FA09" w14:textId="77777777" w:rsidR="00905D4E" w:rsidRPr="006F7BC2" w:rsidRDefault="00905D4E" w:rsidP="00D55AB9">
            <w:pPr>
              <w:pStyle w:val="TableText"/>
              <w:spacing w:before="60" w:after="60"/>
              <w:rPr>
                <w:rFonts w:ascii="Tahoma" w:hAnsi="Tahoma" w:cs="Tahoma"/>
                <w:sz w:val="13"/>
              </w:rPr>
            </w:pPr>
            <w:r w:rsidRPr="006F7BC2">
              <w:rPr>
                <w:rFonts w:ascii="Tahoma" w:hAnsi="Tahoma" w:cs="Tahoma"/>
                <w:sz w:val="13"/>
              </w:rPr>
              <w:t>03/13</w:t>
            </w:r>
          </w:p>
        </w:tc>
        <w:tc>
          <w:tcPr>
            <w:tcW w:w="352" w:type="dxa"/>
            <w:tcBorders>
              <w:bottom w:val="single" w:sz="4" w:space="0" w:color="auto"/>
              <w:right w:val="single" w:sz="18" w:space="0" w:color="auto"/>
            </w:tcBorders>
            <w:shd w:val="clear" w:color="auto" w:fill="FABF8F"/>
            <w:vAlign w:val="center"/>
          </w:tcPr>
          <w:p w14:paraId="5ECF1AC3" w14:textId="77777777" w:rsidR="00905D4E" w:rsidRPr="006F7BC2" w:rsidRDefault="00905D4E" w:rsidP="00D55AB9">
            <w:pPr>
              <w:pStyle w:val="TableText"/>
              <w:rPr>
                <w:rFonts w:ascii="Tahoma" w:hAnsi="Tahoma" w:cs="Tahoma"/>
                <w:sz w:val="13"/>
              </w:rPr>
            </w:pPr>
            <w:r w:rsidRPr="006F7BC2">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4A428F78" w14:textId="77777777" w:rsidR="00905D4E" w:rsidRPr="006F7BC2"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7686C642" w14:textId="77777777" w:rsidR="00905D4E" w:rsidRPr="006F7BC2"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2B70BFC0" w14:textId="77777777" w:rsidR="00905D4E" w:rsidRPr="006F7BC2"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1F78E046" w14:textId="77777777" w:rsidR="00905D4E" w:rsidRPr="006F7BC2"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7B40A7C1" w14:textId="77777777" w:rsidR="00905D4E" w:rsidRPr="006F7BC2"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7A709E81" w14:textId="77777777" w:rsidR="00905D4E" w:rsidRPr="006F7BC2" w:rsidRDefault="00905D4E"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14:paraId="4D7DC3C2" w14:textId="77777777" w:rsidR="00905D4E" w:rsidRPr="006F7BC2" w:rsidRDefault="00905D4E" w:rsidP="00D55AB9">
            <w:pPr>
              <w:pStyle w:val="TableText"/>
              <w:spacing w:after="120"/>
              <w:rPr>
                <w:rFonts w:ascii="Tahoma" w:hAnsi="Tahoma" w:cs="Tahoma"/>
                <w:sz w:val="13"/>
                <w:szCs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6CCBBDEB" w14:textId="77777777" w:rsidR="00905D4E" w:rsidRPr="006F7BC2" w:rsidRDefault="00905D4E" w:rsidP="00D55AB9">
            <w:pPr>
              <w:pStyle w:val="TableText"/>
              <w:spacing w:after="120"/>
              <w:rPr>
                <w:rFonts w:ascii="Tahoma" w:hAnsi="Tahoma" w:cs="Tahoma"/>
                <w:sz w:val="13"/>
                <w:szCs w:val="13"/>
              </w:rPr>
            </w:pPr>
            <w:r w:rsidRPr="006F7BC2">
              <w:rPr>
                <w:rFonts w:ascii="Tahoma" w:hAnsi="Tahoma" w:cs="Tahoma"/>
                <w:sz w:val="13"/>
                <w:szCs w:val="13"/>
              </w:rPr>
              <w:t>1</w:t>
            </w:r>
          </w:p>
        </w:tc>
        <w:tc>
          <w:tcPr>
            <w:tcW w:w="429" w:type="dxa"/>
            <w:tcBorders>
              <w:left w:val="single" w:sz="18" w:space="0" w:color="auto"/>
              <w:bottom w:val="single" w:sz="4" w:space="0" w:color="auto"/>
            </w:tcBorders>
            <w:shd w:val="clear" w:color="auto" w:fill="FABF8F"/>
            <w:vAlign w:val="center"/>
          </w:tcPr>
          <w:p w14:paraId="5F41D568" w14:textId="77777777" w:rsidR="00905D4E" w:rsidRPr="006F7BC2" w:rsidRDefault="00905D4E" w:rsidP="00D55AB9">
            <w:pPr>
              <w:pStyle w:val="TableText"/>
              <w:spacing w:after="120"/>
              <w:rPr>
                <w:rFonts w:ascii="Tahoma" w:hAnsi="Tahoma" w:cs="Tahoma"/>
                <w:sz w:val="13"/>
                <w:szCs w:val="13"/>
              </w:rPr>
            </w:pPr>
            <w:r w:rsidRPr="006F7BC2">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7BA4EC7E" w14:textId="77777777" w:rsidR="00905D4E" w:rsidRPr="006F7BC2" w:rsidRDefault="00905D4E" w:rsidP="00D55AB9">
            <w:pPr>
              <w:pStyle w:val="TableText"/>
              <w:rPr>
                <w:rFonts w:ascii="Tahoma" w:hAnsi="Tahoma" w:cs="Tahoma"/>
                <w:sz w:val="13"/>
              </w:rPr>
            </w:pPr>
            <w:r w:rsidRPr="006F7BC2">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01118554" w14:textId="77777777" w:rsidR="00905D4E" w:rsidRPr="006F7BC2" w:rsidRDefault="00905D4E" w:rsidP="00D55AB9">
            <w:pPr>
              <w:pStyle w:val="TableText"/>
              <w:rPr>
                <w:rFonts w:ascii="Tahoma" w:hAnsi="Tahoma" w:cs="Tahoma"/>
                <w:sz w:val="13"/>
              </w:rPr>
            </w:pPr>
            <w:r w:rsidRPr="006F7BC2">
              <w:rPr>
                <w:rFonts w:ascii="Tahoma" w:hAnsi="Tahoma" w:cs="Tahoma"/>
                <w:sz w:val="13"/>
              </w:rPr>
              <w:t>P</w:t>
            </w:r>
          </w:p>
        </w:tc>
        <w:tc>
          <w:tcPr>
            <w:tcW w:w="514" w:type="dxa"/>
            <w:tcBorders>
              <w:bottom w:val="single" w:sz="4" w:space="0" w:color="auto"/>
            </w:tcBorders>
            <w:shd w:val="clear" w:color="auto" w:fill="FABF8F"/>
            <w:vAlign w:val="center"/>
          </w:tcPr>
          <w:p w14:paraId="18349C31" w14:textId="77777777" w:rsidR="00905D4E" w:rsidRPr="006F7BC2" w:rsidRDefault="00905D4E" w:rsidP="00905D4E">
            <w:pPr>
              <w:pStyle w:val="TableText"/>
              <w:rPr>
                <w:rFonts w:ascii="Tahoma" w:hAnsi="Tahoma" w:cs="Tahoma"/>
                <w:sz w:val="13"/>
              </w:rPr>
            </w:pPr>
            <w:r w:rsidRPr="006F7BC2">
              <w:rPr>
                <w:rFonts w:ascii="Tahoma" w:hAnsi="Tahoma" w:cs="Tahoma"/>
                <w:sz w:val="13"/>
              </w:rPr>
              <w:t>A, ST (EES) A, ST (OVS-ES)</w:t>
            </w:r>
          </w:p>
        </w:tc>
        <w:tc>
          <w:tcPr>
            <w:tcW w:w="514" w:type="dxa"/>
            <w:tcBorders>
              <w:bottom w:val="single" w:sz="4" w:space="0" w:color="auto"/>
            </w:tcBorders>
            <w:shd w:val="clear" w:color="auto" w:fill="FABF8F"/>
            <w:vAlign w:val="center"/>
          </w:tcPr>
          <w:p w14:paraId="3558D1E1" w14:textId="77777777" w:rsidR="00905D4E" w:rsidRPr="006F7BC2" w:rsidRDefault="00905D4E" w:rsidP="00D55AB9">
            <w:pPr>
              <w:pStyle w:val="TableText"/>
              <w:rPr>
                <w:rFonts w:ascii="Tahoma" w:hAnsi="Tahoma" w:cs="Tahoma"/>
                <w:sz w:val="13"/>
              </w:rPr>
            </w:pPr>
            <w:r w:rsidRPr="006F7BC2">
              <w:rPr>
                <w:rFonts w:ascii="Tahoma" w:hAnsi="Tahoma" w:cs="Tahoma"/>
                <w:sz w:val="13"/>
              </w:rPr>
              <w:t>OL/OV</w:t>
            </w:r>
          </w:p>
        </w:tc>
        <w:tc>
          <w:tcPr>
            <w:tcW w:w="388" w:type="dxa"/>
            <w:tcBorders>
              <w:bottom w:val="single" w:sz="4" w:space="0" w:color="auto"/>
            </w:tcBorders>
            <w:shd w:val="clear" w:color="auto" w:fill="FABF8F"/>
            <w:vAlign w:val="center"/>
          </w:tcPr>
          <w:p w14:paraId="2B786E0F" w14:textId="77777777" w:rsidR="00905D4E" w:rsidRPr="006F7BC2" w:rsidRDefault="00905D4E" w:rsidP="00905D4E">
            <w:pPr>
              <w:pStyle w:val="TableText"/>
              <w:rPr>
                <w:rFonts w:ascii="Tahoma" w:hAnsi="Tahoma" w:cs="Tahoma"/>
                <w:sz w:val="13"/>
              </w:rPr>
            </w:pPr>
            <w:r w:rsidRPr="006F7BC2">
              <w:rPr>
                <w:rFonts w:ascii="Tahoma" w:hAnsi="Tahoma" w:cs="Tahoma"/>
                <w:sz w:val="13"/>
              </w:rPr>
              <w:t>A</w:t>
            </w:r>
          </w:p>
        </w:tc>
      </w:tr>
      <w:tr w:rsidR="00913A0A" w:rsidRPr="006F7BC2" w14:paraId="696D3D27" w14:textId="77777777" w:rsidTr="00A23AAE">
        <w:trPr>
          <w:cantSplit/>
          <w:trHeight w:val="145"/>
        </w:trPr>
        <w:tc>
          <w:tcPr>
            <w:tcW w:w="2371" w:type="dxa"/>
            <w:tcBorders>
              <w:bottom w:val="single" w:sz="4" w:space="0" w:color="auto"/>
            </w:tcBorders>
            <w:shd w:val="clear" w:color="auto" w:fill="auto"/>
          </w:tcPr>
          <w:p w14:paraId="45A8FE30" w14:textId="77777777" w:rsidR="00913A0A" w:rsidRPr="006F7BC2" w:rsidRDefault="00913A0A" w:rsidP="00D55AB9">
            <w:pPr>
              <w:pStyle w:val="Heading3"/>
              <w:spacing w:beforeLines="20" w:before="48" w:afterLines="20" w:after="48"/>
              <w:rPr>
                <w:rFonts w:ascii="Tahoma" w:hAnsi="Tahoma" w:cs="Tahoma"/>
                <w:b w:val="0"/>
                <w:sz w:val="14"/>
              </w:rPr>
            </w:pPr>
            <w:bookmarkStart w:id="85" w:name="_Toc374363836"/>
            <w:r w:rsidRPr="006F7BC2">
              <w:rPr>
                <w:rFonts w:ascii="Tahoma" w:hAnsi="Tahoma" w:cs="Tahoma"/>
                <w:b w:val="0"/>
                <w:sz w:val="14"/>
              </w:rPr>
              <w:t>Publisher 2013</w:t>
            </w:r>
            <w:bookmarkEnd w:id="85"/>
          </w:p>
        </w:tc>
        <w:tc>
          <w:tcPr>
            <w:tcW w:w="476" w:type="dxa"/>
            <w:tcBorders>
              <w:bottom w:val="single" w:sz="4" w:space="0" w:color="auto"/>
            </w:tcBorders>
            <w:shd w:val="clear" w:color="auto" w:fill="auto"/>
            <w:vAlign w:val="center"/>
          </w:tcPr>
          <w:p w14:paraId="7F2C3FD1" w14:textId="77777777" w:rsidR="00913A0A" w:rsidRPr="006F7BC2" w:rsidRDefault="00913A0A" w:rsidP="00D55AB9">
            <w:pPr>
              <w:pStyle w:val="TableText"/>
              <w:widowControl w:val="0"/>
              <w:rPr>
                <w:b/>
                <w:color w:val="0000FF"/>
                <w:sz w:val="13"/>
                <w:szCs w:val="13"/>
                <w:u w:val="single"/>
              </w:rPr>
            </w:pPr>
            <w:bookmarkStart w:id="86" w:name="_Hlt335908485"/>
          </w:p>
        </w:tc>
        <w:bookmarkEnd w:id="86"/>
        <w:tc>
          <w:tcPr>
            <w:tcW w:w="459" w:type="dxa"/>
            <w:tcBorders>
              <w:bottom w:val="single" w:sz="4" w:space="0" w:color="auto"/>
            </w:tcBorders>
            <w:shd w:val="clear" w:color="auto" w:fill="auto"/>
            <w:vAlign w:val="center"/>
          </w:tcPr>
          <w:p w14:paraId="5F992099" w14:textId="77777777" w:rsidR="00913A0A" w:rsidRPr="006F7BC2" w:rsidDel="00527D48" w:rsidRDefault="00913A0A" w:rsidP="00D55AB9">
            <w:pPr>
              <w:pStyle w:val="TableText"/>
              <w:spacing w:before="60" w:after="60"/>
              <w:rPr>
                <w:rFonts w:ascii="Tahoma" w:hAnsi="Tahoma" w:cs="Tahoma"/>
                <w:sz w:val="13"/>
              </w:rPr>
            </w:pPr>
            <w:r w:rsidRPr="006F7BC2">
              <w:rPr>
                <w:rFonts w:ascii="Tahoma" w:hAnsi="Tahoma" w:cs="Tahoma"/>
                <w:sz w:val="13"/>
              </w:rPr>
              <w:t>10/12</w:t>
            </w:r>
          </w:p>
        </w:tc>
        <w:tc>
          <w:tcPr>
            <w:tcW w:w="352" w:type="dxa"/>
            <w:tcBorders>
              <w:bottom w:val="single" w:sz="4" w:space="0" w:color="auto"/>
              <w:right w:val="single" w:sz="18" w:space="0" w:color="auto"/>
            </w:tcBorders>
            <w:shd w:val="clear" w:color="auto" w:fill="auto"/>
            <w:vAlign w:val="center"/>
          </w:tcPr>
          <w:p w14:paraId="1084682C" w14:textId="77777777" w:rsidR="00913A0A" w:rsidRPr="006F7BC2"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429D2A9D" w14:textId="77777777" w:rsidR="00913A0A" w:rsidRPr="006F7BC2" w:rsidRDefault="00913A0A" w:rsidP="00D55AB9">
            <w:pPr>
              <w:pStyle w:val="TableText"/>
              <w:spacing w:after="120"/>
              <w:rPr>
                <w:rFonts w:ascii="Tahoma" w:hAnsi="Tahoma" w:cs="Tahoma"/>
                <w:sz w:val="13"/>
                <w:szCs w:val="13"/>
              </w:rPr>
            </w:pPr>
            <w:r w:rsidRPr="006F7BC2">
              <w:rPr>
                <w:rFonts w:ascii="Tahoma" w:hAnsi="Tahoma" w:cs="Tahoma"/>
                <w:sz w:val="13"/>
                <w:szCs w:val="13"/>
              </w:rPr>
              <w:t>1</w:t>
            </w:r>
          </w:p>
        </w:tc>
        <w:tc>
          <w:tcPr>
            <w:tcW w:w="429" w:type="dxa"/>
            <w:tcBorders>
              <w:bottom w:val="single" w:sz="4" w:space="0" w:color="auto"/>
            </w:tcBorders>
            <w:shd w:val="clear" w:color="auto" w:fill="auto"/>
            <w:vAlign w:val="center"/>
          </w:tcPr>
          <w:p w14:paraId="22789F94" w14:textId="77777777" w:rsidR="00913A0A" w:rsidRPr="006F7BC2" w:rsidRDefault="00913A0A" w:rsidP="00D55AB9">
            <w:pPr>
              <w:pStyle w:val="TableText"/>
              <w:spacing w:after="120"/>
              <w:rPr>
                <w:rFonts w:ascii="Tahoma" w:hAnsi="Tahoma" w:cs="Tahoma"/>
                <w:sz w:val="13"/>
                <w:szCs w:val="13"/>
              </w:rPr>
            </w:pPr>
            <w:r w:rsidRPr="006F7BC2">
              <w:rPr>
                <w:rFonts w:ascii="Tahoma" w:hAnsi="Tahoma" w:cs="Tahoma"/>
                <w:sz w:val="13"/>
                <w:szCs w:val="13"/>
              </w:rPr>
              <w:t>3</w:t>
            </w:r>
          </w:p>
        </w:tc>
        <w:tc>
          <w:tcPr>
            <w:tcW w:w="429" w:type="dxa"/>
            <w:tcBorders>
              <w:bottom w:val="single" w:sz="4" w:space="0" w:color="auto"/>
            </w:tcBorders>
            <w:shd w:val="clear" w:color="auto" w:fill="auto"/>
            <w:vAlign w:val="center"/>
          </w:tcPr>
          <w:p w14:paraId="088EC2BE" w14:textId="77777777" w:rsidR="00913A0A" w:rsidRPr="006F7BC2" w:rsidRDefault="00913A0A" w:rsidP="00D55AB9">
            <w:pPr>
              <w:pStyle w:val="TableText"/>
              <w:spacing w:after="120"/>
              <w:rPr>
                <w:rFonts w:ascii="Tahoma" w:hAnsi="Tahoma" w:cs="Tahoma"/>
                <w:sz w:val="13"/>
                <w:szCs w:val="13"/>
              </w:rPr>
            </w:pPr>
            <w:r w:rsidRPr="006F7BC2">
              <w:rPr>
                <w:rFonts w:ascii="Tahoma" w:hAnsi="Tahoma" w:cs="Tahoma"/>
                <w:sz w:val="13"/>
                <w:szCs w:val="13"/>
              </w:rPr>
              <w:t>2</w:t>
            </w:r>
          </w:p>
        </w:tc>
        <w:tc>
          <w:tcPr>
            <w:tcW w:w="429" w:type="dxa"/>
            <w:tcBorders>
              <w:bottom w:val="single" w:sz="4" w:space="0" w:color="auto"/>
            </w:tcBorders>
            <w:shd w:val="clear" w:color="auto" w:fill="auto"/>
            <w:vAlign w:val="center"/>
          </w:tcPr>
          <w:p w14:paraId="67D19B8F" w14:textId="77777777" w:rsidR="00913A0A" w:rsidRPr="006F7BC2" w:rsidRDefault="00913A0A" w:rsidP="00D55AB9">
            <w:pPr>
              <w:pStyle w:val="TableText"/>
              <w:spacing w:after="120"/>
              <w:rPr>
                <w:rFonts w:ascii="Tahoma" w:hAnsi="Tahoma" w:cs="Tahoma"/>
                <w:sz w:val="13"/>
                <w:szCs w:val="13"/>
              </w:rPr>
            </w:pPr>
            <w:r w:rsidRPr="006F7BC2">
              <w:rPr>
                <w:rFonts w:ascii="Tahoma" w:hAnsi="Tahoma" w:cs="Tahoma"/>
                <w:sz w:val="13"/>
                <w:szCs w:val="13"/>
              </w:rPr>
              <w:t>2</w:t>
            </w:r>
          </w:p>
        </w:tc>
        <w:tc>
          <w:tcPr>
            <w:tcW w:w="429" w:type="dxa"/>
            <w:tcBorders>
              <w:bottom w:val="single" w:sz="4" w:space="0" w:color="auto"/>
            </w:tcBorders>
            <w:shd w:val="clear" w:color="auto" w:fill="auto"/>
            <w:vAlign w:val="center"/>
          </w:tcPr>
          <w:p w14:paraId="6F49A10D" w14:textId="77777777" w:rsidR="00913A0A" w:rsidRPr="006F7BC2" w:rsidRDefault="00913A0A" w:rsidP="00D55AB9">
            <w:pPr>
              <w:pStyle w:val="TableText"/>
              <w:spacing w:after="120"/>
              <w:rPr>
                <w:rFonts w:ascii="Tahoma" w:hAnsi="Tahoma" w:cs="Tahoma"/>
                <w:sz w:val="13"/>
                <w:szCs w:val="13"/>
              </w:rPr>
            </w:pPr>
            <w:r w:rsidRPr="006F7BC2">
              <w:rPr>
                <w:rFonts w:ascii="Tahoma" w:hAnsi="Tahoma" w:cs="Tahoma"/>
                <w:sz w:val="13"/>
                <w:szCs w:val="13"/>
              </w:rPr>
              <w:t>2</w:t>
            </w:r>
          </w:p>
        </w:tc>
        <w:tc>
          <w:tcPr>
            <w:tcW w:w="429" w:type="dxa"/>
            <w:tcBorders>
              <w:bottom w:val="single" w:sz="4" w:space="0" w:color="auto"/>
            </w:tcBorders>
            <w:shd w:val="clear" w:color="auto" w:fill="auto"/>
            <w:vAlign w:val="center"/>
          </w:tcPr>
          <w:p w14:paraId="76B46356" w14:textId="77777777" w:rsidR="00913A0A" w:rsidRPr="006F7BC2" w:rsidRDefault="00913A0A" w:rsidP="00D55AB9">
            <w:pPr>
              <w:pStyle w:val="TableText"/>
              <w:spacing w:after="120"/>
              <w:rPr>
                <w:rFonts w:ascii="Tahoma" w:hAnsi="Tahoma" w:cs="Tahoma"/>
                <w:sz w:val="13"/>
                <w:szCs w:val="13"/>
              </w:rPr>
            </w:pPr>
            <w:r w:rsidRPr="006F7BC2">
              <w:rPr>
                <w:rFonts w:ascii="Tahoma" w:hAnsi="Tahoma" w:cs="Tahoma"/>
                <w:sz w:val="13"/>
                <w:szCs w:val="13"/>
              </w:rPr>
              <w:t>1</w:t>
            </w:r>
          </w:p>
        </w:tc>
        <w:tc>
          <w:tcPr>
            <w:tcW w:w="429" w:type="dxa"/>
            <w:tcBorders>
              <w:bottom w:val="single" w:sz="4" w:space="0" w:color="auto"/>
              <w:right w:val="single" w:sz="18" w:space="0" w:color="auto"/>
            </w:tcBorders>
            <w:shd w:val="clear" w:color="auto" w:fill="auto"/>
            <w:vAlign w:val="center"/>
          </w:tcPr>
          <w:p w14:paraId="0153BE93" w14:textId="77777777" w:rsidR="00913A0A" w:rsidRPr="006F7BC2" w:rsidRDefault="00913A0A" w:rsidP="00D55AB9">
            <w:pPr>
              <w:pStyle w:val="TableText"/>
              <w:spacing w:after="120"/>
              <w:rPr>
                <w:rFonts w:ascii="Tahoma" w:hAnsi="Tahoma" w:cs="Tahoma"/>
                <w:sz w:val="13"/>
                <w:szCs w:val="13"/>
              </w:rPr>
            </w:pPr>
            <w:r w:rsidRPr="006F7BC2">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14:paraId="04C2C946" w14:textId="77777777" w:rsidR="00913A0A" w:rsidRPr="006F7BC2" w:rsidRDefault="00913A0A" w:rsidP="00D55AB9">
            <w:pPr>
              <w:pStyle w:val="TableText"/>
              <w:spacing w:after="120"/>
              <w:rPr>
                <w:rFonts w:ascii="Tahoma" w:hAnsi="Tahoma" w:cs="Tahoma"/>
                <w:sz w:val="13"/>
                <w:szCs w:val="13"/>
              </w:rPr>
            </w:pPr>
            <w:r w:rsidRPr="006F7BC2">
              <w:rPr>
                <w:rFonts w:ascii="Tahoma" w:hAnsi="Tahoma" w:cs="Tahoma"/>
                <w:sz w:val="13"/>
                <w:szCs w:val="13"/>
              </w:rPr>
              <w:t>1</w:t>
            </w:r>
          </w:p>
        </w:tc>
        <w:tc>
          <w:tcPr>
            <w:tcW w:w="429" w:type="dxa"/>
            <w:tcBorders>
              <w:bottom w:val="single" w:sz="4" w:space="0" w:color="auto"/>
            </w:tcBorders>
            <w:shd w:val="clear" w:color="auto" w:fill="auto"/>
            <w:vAlign w:val="center"/>
          </w:tcPr>
          <w:p w14:paraId="3FB03AED" w14:textId="77777777" w:rsidR="00913A0A" w:rsidRPr="006F7BC2" w:rsidRDefault="00913A0A" w:rsidP="00D55AB9">
            <w:pPr>
              <w:pStyle w:val="TableText"/>
              <w:spacing w:after="120"/>
              <w:rPr>
                <w:rFonts w:ascii="Tahoma" w:hAnsi="Tahoma" w:cs="Tahoma"/>
                <w:sz w:val="13"/>
                <w:szCs w:val="13"/>
              </w:rPr>
            </w:pPr>
            <w:r w:rsidRPr="006F7BC2">
              <w:rPr>
                <w:rFonts w:ascii="Tahoma" w:hAnsi="Tahoma" w:cs="Tahoma"/>
                <w:sz w:val="13"/>
                <w:szCs w:val="13"/>
              </w:rPr>
              <w:t>2</w:t>
            </w:r>
          </w:p>
        </w:tc>
        <w:tc>
          <w:tcPr>
            <w:tcW w:w="429" w:type="dxa"/>
            <w:tcBorders>
              <w:bottom w:val="single" w:sz="4" w:space="0" w:color="auto"/>
              <w:right w:val="single" w:sz="18" w:space="0" w:color="auto"/>
            </w:tcBorders>
            <w:shd w:val="clear" w:color="auto" w:fill="auto"/>
            <w:vAlign w:val="center"/>
          </w:tcPr>
          <w:p w14:paraId="66D179C8" w14:textId="77777777" w:rsidR="00913A0A" w:rsidRPr="006F7BC2" w:rsidRDefault="00913A0A" w:rsidP="00D55AB9">
            <w:pPr>
              <w:pStyle w:val="TableText"/>
              <w:spacing w:after="120"/>
              <w:rPr>
                <w:rFonts w:ascii="Tahoma" w:hAnsi="Tahoma" w:cs="Tahoma"/>
                <w:sz w:val="13"/>
                <w:szCs w:val="13"/>
              </w:rPr>
            </w:pPr>
            <w:r w:rsidRPr="006F7BC2">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14:paraId="0D39ECE3" w14:textId="77777777" w:rsidR="00913A0A" w:rsidRPr="006F7BC2" w:rsidRDefault="00913A0A"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02418447" w14:textId="77777777" w:rsidR="00913A0A" w:rsidRPr="006F7BC2"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267C5A08" w14:textId="77777777" w:rsidR="00913A0A" w:rsidRPr="006F7BC2" w:rsidRDefault="00913A0A" w:rsidP="00D55AB9">
            <w:pPr>
              <w:pStyle w:val="TableText"/>
              <w:rPr>
                <w:rFonts w:ascii="Tahoma" w:hAnsi="Tahoma" w:cs="Tahoma"/>
                <w:sz w:val="13"/>
              </w:rPr>
            </w:pPr>
            <w:r w:rsidRPr="006F7BC2">
              <w:rPr>
                <w:rFonts w:ascii="Tahoma" w:hAnsi="Tahoma" w:cs="Tahoma"/>
                <w:sz w:val="13"/>
              </w:rPr>
              <w:t>P</w:t>
            </w:r>
          </w:p>
        </w:tc>
        <w:tc>
          <w:tcPr>
            <w:tcW w:w="514" w:type="dxa"/>
            <w:tcBorders>
              <w:bottom w:val="single" w:sz="4" w:space="0" w:color="auto"/>
            </w:tcBorders>
            <w:shd w:val="clear" w:color="auto" w:fill="auto"/>
            <w:vAlign w:val="center"/>
          </w:tcPr>
          <w:p w14:paraId="0B96AE44" w14:textId="77777777" w:rsidR="00913A0A" w:rsidRPr="006F7BC2"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2EA82A84" w14:textId="77777777" w:rsidR="00913A0A" w:rsidRPr="006F7BC2" w:rsidRDefault="00913A0A" w:rsidP="00D55AB9">
            <w:pPr>
              <w:pStyle w:val="TableText"/>
              <w:rPr>
                <w:rFonts w:ascii="Tahoma" w:hAnsi="Tahoma" w:cs="Tahoma"/>
                <w:sz w:val="13"/>
              </w:rPr>
            </w:pPr>
          </w:p>
        </w:tc>
        <w:tc>
          <w:tcPr>
            <w:tcW w:w="388" w:type="dxa"/>
            <w:tcBorders>
              <w:bottom w:val="single" w:sz="4" w:space="0" w:color="auto"/>
            </w:tcBorders>
            <w:vAlign w:val="center"/>
          </w:tcPr>
          <w:p w14:paraId="0473CC32" w14:textId="77777777" w:rsidR="00913A0A" w:rsidRPr="006F7BC2" w:rsidRDefault="00913A0A" w:rsidP="00905D4E">
            <w:pPr>
              <w:pStyle w:val="TableText"/>
              <w:rPr>
                <w:rFonts w:ascii="Tahoma" w:hAnsi="Tahoma" w:cs="Tahoma"/>
                <w:sz w:val="13"/>
              </w:rPr>
            </w:pPr>
          </w:p>
        </w:tc>
      </w:tr>
      <w:tr w:rsidR="008A0F85" w:rsidRPr="006F7BC2" w14:paraId="3FBD7FCA" w14:textId="77777777" w:rsidTr="00A23AAE">
        <w:trPr>
          <w:cantSplit/>
          <w:trHeight w:val="145"/>
        </w:trPr>
        <w:tc>
          <w:tcPr>
            <w:tcW w:w="2371" w:type="dxa"/>
            <w:tcBorders>
              <w:bottom w:val="single" w:sz="4" w:space="0" w:color="auto"/>
            </w:tcBorders>
            <w:shd w:val="clear" w:color="auto" w:fill="FABF8F"/>
          </w:tcPr>
          <w:p w14:paraId="1ECFFAB4" w14:textId="77777777" w:rsidR="00913A0A" w:rsidRPr="006F7BC2" w:rsidRDefault="00913A0A" w:rsidP="00D55AB9">
            <w:pPr>
              <w:pStyle w:val="Heading3"/>
              <w:spacing w:beforeLines="20" w:before="48" w:afterLines="20" w:after="48"/>
              <w:rPr>
                <w:rFonts w:ascii="Tahoma" w:hAnsi="Tahoma" w:cs="Tahoma"/>
                <w:b w:val="0"/>
                <w:sz w:val="14"/>
              </w:rPr>
            </w:pPr>
            <w:bookmarkStart w:id="87" w:name="_Toc336337882"/>
            <w:bookmarkStart w:id="88" w:name="_Toc374363837"/>
            <w:r w:rsidRPr="006F7BC2">
              <w:rPr>
                <w:rFonts w:ascii="Tahoma" w:hAnsi="Tahoma" w:cs="Tahoma"/>
                <w:b w:val="0"/>
                <w:sz w:val="14"/>
              </w:rPr>
              <w:t xml:space="preserve">Diritti di Noleggio per Office </w:t>
            </w:r>
            <w:bookmarkEnd w:id="87"/>
            <w:r w:rsidRPr="006F7BC2">
              <w:rPr>
                <w:rFonts w:ascii="Tahoma" w:hAnsi="Tahoma" w:cs="Tahoma"/>
                <w:b w:val="0"/>
                <w:sz w:val="14"/>
              </w:rPr>
              <w:t>Standard</w:t>
            </w:r>
            <w:bookmarkEnd w:id="88"/>
          </w:p>
        </w:tc>
        <w:tc>
          <w:tcPr>
            <w:tcW w:w="476" w:type="dxa"/>
            <w:tcBorders>
              <w:bottom w:val="single" w:sz="4" w:space="0" w:color="auto"/>
            </w:tcBorders>
            <w:shd w:val="clear" w:color="auto" w:fill="FABF8F"/>
            <w:vAlign w:val="center"/>
          </w:tcPr>
          <w:p w14:paraId="2BD196B2" w14:textId="77777777" w:rsidR="00913A0A" w:rsidRPr="006F7BC2" w:rsidRDefault="00A92E44" w:rsidP="00D55AB9">
            <w:pPr>
              <w:pStyle w:val="TableText"/>
              <w:widowControl w:val="0"/>
              <w:rPr>
                <w:rStyle w:val="EndnoteReference"/>
                <w:b w:val="0"/>
                <w:color w:val="0000FF"/>
                <w:sz w:val="13"/>
                <w:szCs w:val="13"/>
                <w:u w:val="single"/>
              </w:rPr>
            </w:pPr>
            <w:hyperlink w:anchor="_17_Diritti_di" w:history="1">
              <w:r w:rsidR="00047FC0" w:rsidRPr="006F7BC2">
                <w:rPr>
                  <w:rStyle w:val="Hyperlink"/>
                  <w:b/>
                  <w:sz w:val="13"/>
                  <w:szCs w:val="13"/>
                </w:rPr>
                <w:t>17</w:t>
              </w:r>
            </w:hyperlink>
          </w:p>
        </w:tc>
        <w:tc>
          <w:tcPr>
            <w:tcW w:w="459" w:type="dxa"/>
            <w:tcBorders>
              <w:bottom w:val="single" w:sz="4" w:space="0" w:color="auto"/>
            </w:tcBorders>
            <w:shd w:val="clear" w:color="auto" w:fill="FABF8F"/>
            <w:vAlign w:val="center"/>
          </w:tcPr>
          <w:p w14:paraId="228EF332" w14:textId="77777777" w:rsidR="00913A0A" w:rsidRPr="006F7BC2" w:rsidRDefault="00913A0A" w:rsidP="00D55AB9">
            <w:pPr>
              <w:pStyle w:val="TableText"/>
              <w:spacing w:before="60" w:after="60"/>
              <w:rPr>
                <w:rFonts w:ascii="Tahoma" w:hAnsi="Tahoma" w:cs="Tahoma"/>
                <w:sz w:val="13"/>
              </w:rPr>
            </w:pPr>
            <w:r w:rsidRPr="006F7BC2">
              <w:rPr>
                <w:rFonts w:ascii="Tahoma" w:hAnsi="Tahoma" w:cs="Tahoma"/>
                <w:sz w:val="13"/>
              </w:rPr>
              <w:t>4/09</w:t>
            </w:r>
          </w:p>
        </w:tc>
        <w:tc>
          <w:tcPr>
            <w:tcW w:w="352" w:type="dxa"/>
            <w:tcBorders>
              <w:bottom w:val="single" w:sz="4" w:space="0" w:color="auto"/>
              <w:right w:val="single" w:sz="18" w:space="0" w:color="auto"/>
            </w:tcBorders>
            <w:shd w:val="clear" w:color="auto" w:fill="FABF8F"/>
            <w:vAlign w:val="center"/>
          </w:tcPr>
          <w:p w14:paraId="61149868" w14:textId="77777777" w:rsidR="00913A0A" w:rsidRPr="006F7BC2" w:rsidRDefault="00913A0A" w:rsidP="00D55AB9">
            <w:pPr>
              <w:pStyle w:val="TableText"/>
              <w:rPr>
                <w:rFonts w:ascii="Tahoma" w:hAnsi="Tahoma" w:cs="Tahoma"/>
                <w:sz w:val="13"/>
              </w:rPr>
            </w:pPr>
            <w:r w:rsidRPr="006F7BC2">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6E27C66A" w14:textId="77777777" w:rsidR="00913A0A" w:rsidRPr="006F7BC2" w:rsidRDefault="00913A0A" w:rsidP="00D55AB9">
            <w:pPr>
              <w:pStyle w:val="TableText"/>
              <w:rPr>
                <w:rFonts w:ascii="Tahoma" w:hAnsi="Tahoma" w:cs="Tahoma"/>
                <w:sz w:val="13"/>
              </w:rPr>
            </w:pPr>
            <w:r w:rsidRPr="006F7BC2">
              <w:rPr>
                <w:rFonts w:ascii="Tahoma" w:hAnsi="Tahoma" w:cs="Tahoma"/>
                <w:sz w:val="13"/>
              </w:rPr>
              <w:t>1</w:t>
            </w:r>
          </w:p>
        </w:tc>
        <w:tc>
          <w:tcPr>
            <w:tcW w:w="429" w:type="dxa"/>
            <w:tcBorders>
              <w:bottom w:val="single" w:sz="4" w:space="0" w:color="auto"/>
            </w:tcBorders>
            <w:shd w:val="clear" w:color="auto" w:fill="FABF8F"/>
            <w:vAlign w:val="center"/>
          </w:tcPr>
          <w:p w14:paraId="06F3BB49" w14:textId="77777777" w:rsidR="00913A0A" w:rsidRPr="006F7BC2"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4F648CDA" w14:textId="77777777" w:rsidR="00913A0A" w:rsidRPr="006F7BC2"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5F7C5CE9" w14:textId="77777777" w:rsidR="00913A0A" w:rsidRPr="006F7BC2"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41054F0E" w14:textId="77777777" w:rsidR="00913A0A" w:rsidRPr="006F7BC2"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03B6A1F5" w14:textId="77777777" w:rsidR="00913A0A" w:rsidRPr="006F7BC2"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06FEDA1" w14:textId="77777777" w:rsidR="00913A0A" w:rsidRPr="006F7BC2"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30FBE0C1" w14:textId="77777777" w:rsidR="00913A0A" w:rsidRPr="006F7BC2" w:rsidRDefault="00913A0A" w:rsidP="00D55AB9">
            <w:pPr>
              <w:pStyle w:val="TableText"/>
              <w:rPr>
                <w:rFonts w:ascii="Tahoma" w:hAnsi="Tahoma" w:cs="Tahoma"/>
                <w:sz w:val="13"/>
              </w:rPr>
            </w:pPr>
            <w:r w:rsidRPr="006F7BC2">
              <w:rPr>
                <w:rFonts w:ascii="Tahoma" w:hAnsi="Tahoma" w:cs="Tahoma"/>
                <w:sz w:val="13"/>
              </w:rPr>
              <w:t>1</w:t>
            </w:r>
          </w:p>
        </w:tc>
        <w:tc>
          <w:tcPr>
            <w:tcW w:w="429" w:type="dxa"/>
            <w:tcBorders>
              <w:bottom w:val="single" w:sz="4" w:space="0" w:color="auto"/>
            </w:tcBorders>
            <w:shd w:val="clear" w:color="auto" w:fill="FABF8F"/>
            <w:vAlign w:val="center"/>
          </w:tcPr>
          <w:p w14:paraId="49EA067B" w14:textId="77777777" w:rsidR="00913A0A" w:rsidRPr="006F7BC2"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320789A1" w14:textId="77777777" w:rsidR="00913A0A" w:rsidRPr="006F7BC2"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637C35F" w14:textId="77777777" w:rsidR="00913A0A" w:rsidRPr="006F7BC2"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44F0435" w14:textId="77777777" w:rsidR="00913A0A" w:rsidRPr="006F7BC2"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66611FEC" w14:textId="77777777" w:rsidR="00913A0A" w:rsidRPr="006F7BC2"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37128331" w14:textId="77777777" w:rsidR="00913A0A" w:rsidRPr="006F7BC2"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5C3FBC33" w14:textId="77777777" w:rsidR="00913A0A" w:rsidRPr="006F7BC2"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1423E2B9" w14:textId="77777777" w:rsidR="00913A0A" w:rsidRPr="006F7BC2" w:rsidRDefault="00913A0A" w:rsidP="00905D4E">
            <w:pPr>
              <w:pStyle w:val="TableText"/>
              <w:rPr>
                <w:rFonts w:ascii="Tahoma" w:hAnsi="Tahoma" w:cs="Tahoma"/>
                <w:sz w:val="13"/>
              </w:rPr>
            </w:pPr>
          </w:p>
        </w:tc>
      </w:tr>
      <w:tr w:rsidR="00913A0A" w:rsidRPr="006F7BC2" w14:paraId="093AEC4F" w14:textId="77777777" w:rsidTr="00A23AAE">
        <w:trPr>
          <w:cantSplit/>
          <w:trHeight w:val="145"/>
        </w:trPr>
        <w:tc>
          <w:tcPr>
            <w:tcW w:w="2371" w:type="dxa"/>
            <w:tcBorders>
              <w:bottom w:val="single" w:sz="4" w:space="0" w:color="auto"/>
            </w:tcBorders>
            <w:shd w:val="clear" w:color="auto" w:fill="auto"/>
          </w:tcPr>
          <w:p w14:paraId="63DC4524" w14:textId="77777777" w:rsidR="00913A0A" w:rsidRPr="006F7BC2" w:rsidRDefault="00913A0A" w:rsidP="00D55AB9">
            <w:pPr>
              <w:pStyle w:val="Heading3"/>
              <w:spacing w:beforeLines="20" w:before="48" w:afterLines="20" w:after="48"/>
              <w:rPr>
                <w:rFonts w:ascii="Tahoma" w:hAnsi="Tahoma" w:cs="Tahoma"/>
                <w:b w:val="0"/>
                <w:sz w:val="14"/>
              </w:rPr>
            </w:pPr>
            <w:bookmarkStart w:id="89" w:name="_Toc374363838"/>
            <w:r w:rsidRPr="006F7BC2">
              <w:rPr>
                <w:rFonts w:ascii="Tahoma" w:hAnsi="Tahoma" w:cs="Tahoma"/>
                <w:b w:val="0"/>
                <w:sz w:val="14"/>
              </w:rPr>
              <w:t>Diritto di Noleggio per Office Professional Plus</w:t>
            </w:r>
            <w:bookmarkEnd w:id="89"/>
          </w:p>
        </w:tc>
        <w:tc>
          <w:tcPr>
            <w:tcW w:w="476" w:type="dxa"/>
            <w:tcBorders>
              <w:bottom w:val="single" w:sz="4" w:space="0" w:color="auto"/>
            </w:tcBorders>
            <w:shd w:val="clear" w:color="auto" w:fill="auto"/>
            <w:vAlign w:val="center"/>
          </w:tcPr>
          <w:p w14:paraId="14557157" w14:textId="77777777" w:rsidR="00913A0A" w:rsidRPr="006F7BC2" w:rsidRDefault="00A92E44" w:rsidP="00D55AB9">
            <w:pPr>
              <w:pStyle w:val="TableText"/>
              <w:widowControl w:val="0"/>
              <w:rPr>
                <w:rStyle w:val="EndnoteReference"/>
                <w:b w:val="0"/>
                <w:color w:val="0000FF"/>
                <w:sz w:val="13"/>
                <w:szCs w:val="13"/>
                <w:u w:val="single"/>
              </w:rPr>
            </w:pPr>
            <w:hyperlink w:anchor="_145_Rental_Rights" w:history="1">
              <w:r w:rsidR="00047FC0" w:rsidRPr="006F7BC2">
                <w:rPr>
                  <w:rStyle w:val="Hyperlink"/>
                  <w:b/>
                  <w:sz w:val="13"/>
                  <w:szCs w:val="13"/>
                </w:rPr>
                <w:t>17</w:t>
              </w:r>
            </w:hyperlink>
          </w:p>
        </w:tc>
        <w:tc>
          <w:tcPr>
            <w:tcW w:w="459" w:type="dxa"/>
            <w:tcBorders>
              <w:bottom w:val="single" w:sz="4" w:space="0" w:color="auto"/>
            </w:tcBorders>
            <w:shd w:val="clear" w:color="auto" w:fill="auto"/>
            <w:vAlign w:val="center"/>
          </w:tcPr>
          <w:p w14:paraId="2CE9C25D" w14:textId="77777777" w:rsidR="00913A0A" w:rsidRPr="006F7BC2" w:rsidRDefault="00913A0A" w:rsidP="00D55AB9">
            <w:pPr>
              <w:pStyle w:val="TableText"/>
              <w:spacing w:before="60" w:after="60"/>
              <w:rPr>
                <w:rFonts w:ascii="Tahoma" w:hAnsi="Tahoma" w:cs="Tahoma"/>
                <w:sz w:val="13"/>
              </w:rPr>
            </w:pPr>
            <w:r w:rsidRPr="006F7BC2">
              <w:rPr>
                <w:rFonts w:ascii="Tahoma" w:hAnsi="Tahoma" w:cs="Tahoma"/>
                <w:sz w:val="13"/>
              </w:rPr>
              <w:t>4/09</w:t>
            </w:r>
          </w:p>
        </w:tc>
        <w:tc>
          <w:tcPr>
            <w:tcW w:w="352" w:type="dxa"/>
            <w:tcBorders>
              <w:bottom w:val="single" w:sz="4" w:space="0" w:color="auto"/>
              <w:right w:val="single" w:sz="18" w:space="0" w:color="auto"/>
            </w:tcBorders>
            <w:shd w:val="clear" w:color="auto" w:fill="auto"/>
            <w:vAlign w:val="center"/>
          </w:tcPr>
          <w:p w14:paraId="1ED246A0" w14:textId="77777777" w:rsidR="00913A0A" w:rsidRPr="006F7BC2" w:rsidRDefault="00913A0A" w:rsidP="00D55AB9">
            <w:pPr>
              <w:pStyle w:val="TableText"/>
              <w:rPr>
                <w:rFonts w:ascii="Tahoma" w:hAnsi="Tahoma" w:cs="Tahoma"/>
                <w:sz w:val="13"/>
              </w:rPr>
            </w:pPr>
            <w:r w:rsidRPr="006F7BC2">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03EC1DA1" w14:textId="77777777" w:rsidR="00913A0A" w:rsidRPr="006F7BC2" w:rsidRDefault="00913A0A" w:rsidP="00D55AB9">
            <w:pPr>
              <w:pStyle w:val="TableText"/>
              <w:rPr>
                <w:rFonts w:ascii="Tahoma" w:hAnsi="Tahoma" w:cs="Tahoma"/>
                <w:sz w:val="13"/>
              </w:rPr>
            </w:pPr>
            <w:r w:rsidRPr="006F7BC2">
              <w:rPr>
                <w:rFonts w:ascii="Tahoma" w:hAnsi="Tahoma" w:cs="Tahoma"/>
                <w:sz w:val="13"/>
              </w:rPr>
              <w:t>1</w:t>
            </w:r>
          </w:p>
        </w:tc>
        <w:tc>
          <w:tcPr>
            <w:tcW w:w="429" w:type="dxa"/>
            <w:tcBorders>
              <w:bottom w:val="single" w:sz="4" w:space="0" w:color="auto"/>
            </w:tcBorders>
            <w:shd w:val="clear" w:color="auto" w:fill="auto"/>
            <w:vAlign w:val="center"/>
          </w:tcPr>
          <w:p w14:paraId="14395121" w14:textId="77777777" w:rsidR="00913A0A" w:rsidRPr="006F7BC2"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75EA15D5" w14:textId="77777777" w:rsidR="00913A0A" w:rsidRPr="006F7BC2"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30548B15" w14:textId="77777777" w:rsidR="00913A0A" w:rsidRPr="006F7BC2"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36688477" w14:textId="77777777" w:rsidR="00913A0A" w:rsidRPr="006F7BC2"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62AE88EB" w14:textId="77777777" w:rsidR="00913A0A" w:rsidRPr="006F7BC2"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CC78858" w14:textId="77777777" w:rsidR="00913A0A" w:rsidRPr="006F7BC2"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6DC6842A" w14:textId="77777777" w:rsidR="00913A0A" w:rsidRPr="006F7BC2" w:rsidRDefault="00913A0A" w:rsidP="00D55AB9">
            <w:pPr>
              <w:pStyle w:val="TableText"/>
              <w:rPr>
                <w:rFonts w:ascii="Tahoma" w:hAnsi="Tahoma" w:cs="Tahoma"/>
                <w:sz w:val="13"/>
              </w:rPr>
            </w:pPr>
            <w:r w:rsidRPr="006F7BC2">
              <w:rPr>
                <w:rFonts w:ascii="Tahoma" w:hAnsi="Tahoma" w:cs="Tahoma"/>
                <w:sz w:val="13"/>
              </w:rPr>
              <w:t>1</w:t>
            </w:r>
          </w:p>
        </w:tc>
        <w:tc>
          <w:tcPr>
            <w:tcW w:w="429" w:type="dxa"/>
            <w:tcBorders>
              <w:bottom w:val="single" w:sz="4" w:space="0" w:color="auto"/>
            </w:tcBorders>
            <w:shd w:val="clear" w:color="auto" w:fill="auto"/>
            <w:vAlign w:val="center"/>
          </w:tcPr>
          <w:p w14:paraId="73C9242F" w14:textId="77777777" w:rsidR="00913A0A" w:rsidRPr="006F7BC2"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067E12B1" w14:textId="77777777" w:rsidR="00913A0A" w:rsidRPr="006F7BC2"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2D9FCE45" w14:textId="77777777" w:rsidR="00913A0A" w:rsidRPr="006F7BC2"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6B8E8DB" w14:textId="77777777" w:rsidR="00913A0A" w:rsidRPr="006F7BC2"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5ECA17D0" w14:textId="77777777" w:rsidR="00913A0A" w:rsidRPr="006F7BC2"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0A0062E1" w14:textId="77777777" w:rsidR="00913A0A" w:rsidRPr="006F7BC2"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4BDDFCD2" w14:textId="77777777" w:rsidR="00913A0A" w:rsidRPr="006F7BC2" w:rsidRDefault="00913A0A" w:rsidP="00D55AB9">
            <w:pPr>
              <w:pStyle w:val="TableText"/>
              <w:rPr>
                <w:rFonts w:ascii="Tahoma" w:hAnsi="Tahoma" w:cs="Tahoma"/>
                <w:sz w:val="13"/>
              </w:rPr>
            </w:pPr>
          </w:p>
        </w:tc>
        <w:tc>
          <w:tcPr>
            <w:tcW w:w="388" w:type="dxa"/>
            <w:tcBorders>
              <w:bottom w:val="single" w:sz="4" w:space="0" w:color="auto"/>
            </w:tcBorders>
            <w:vAlign w:val="center"/>
          </w:tcPr>
          <w:p w14:paraId="1E38EF24" w14:textId="77777777" w:rsidR="00913A0A" w:rsidRPr="006F7BC2" w:rsidRDefault="00913A0A" w:rsidP="00905D4E">
            <w:pPr>
              <w:pStyle w:val="TableText"/>
              <w:rPr>
                <w:rFonts w:ascii="Tahoma" w:hAnsi="Tahoma" w:cs="Tahoma"/>
                <w:sz w:val="13"/>
              </w:rPr>
            </w:pPr>
          </w:p>
        </w:tc>
      </w:tr>
      <w:tr w:rsidR="008A0F85" w:rsidRPr="006F7BC2" w14:paraId="0CBDE5C2" w14:textId="77777777" w:rsidTr="00A23AAE">
        <w:trPr>
          <w:cantSplit/>
          <w:trHeight w:val="145"/>
        </w:trPr>
        <w:tc>
          <w:tcPr>
            <w:tcW w:w="2371" w:type="dxa"/>
            <w:tcBorders>
              <w:bottom w:val="single" w:sz="4" w:space="0" w:color="auto"/>
            </w:tcBorders>
            <w:shd w:val="clear" w:color="auto" w:fill="FABF8F"/>
          </w:tcPr>
          <w:p w14:paraId="348836F7" w14:textId="77777777" w:rsidR="00913A0A" w:rsidRPr="006F7BC2" w:rsidRDefault="00913A0A" w:rsidP="00D55AB9">
            <w:pPr>
              <w:pStyle w:val="Heading3"/>
              <w:spacing w:beforeLines="20" w:before="48" w:afterLines="20" w:after="48"/>
              <w:rPr>
                <w:rFonts w:ascii="Tahoma" w:hAnsi="Tahoma" w:cs="Tahoma"/>
                <w:b w:val="0"/>
                <w:sz w:val="14"/>
              </w:rPr>
            </w:pPr>
            <w:bookmarkStart w:id="90" w:name="_Toc336337884"/>
            <w:bookmarkStart w:id="91" w:name="_Toc374363839"/>
            <w:r w:rsidRPr="006F7BC2">
              <w:rPr>
                <w:rFonts w:ascii="Tahoma" w:hAnsi="Tahoma" w:cs="Tahoma"/>
                <w:b w:val="0"/>
                <w:sz w:val="14"/>
              </w:rPr>
              <w:t>Streets and Trips 2013</w:t>
            </w:r>
            <w:bookmarkEnd w:id="90"/>
            <w:bookmarkEnd w:id="91"/>
          </w:p>
        </w:tc>
        <w:tc>
          <w:tcPr>
            <w:tcW w:w="476" w:type="dxa"/>
            <w:tcBorders>
              <w:bottom w:val="single" w:sz="4" w:space="0" w:color="auto"/>
            </w:tcBorders>
            <w:shd w:val="clear" w:color="auto" w:fill="FABF8F"/>
            <w:vAlign w:val="center"/>
          </w:tcPr>
          <w:p w14:paraId="68B17845" w14:textId="77777777" w:rsidR="00913A0A" w:rsidRPr="006F7BC2" w:rsidRDefault="00913A0A" w:rsidP="00D55AB9">
            <w:pPr>
              <w:pStyle w:val="TableText"/>
              <w:widowControl w:val="0"/>
              <w:rPr>
                <w:rStyle w:val="EndnoteReference"/>
                <w:color w:val="0000FF"/>
                <w:sz w:val="13"/>
                <w:szCs w:val="13"/>
                <w:u w:val="single"/>
              </w:rPr>
            </w:pPr>
          </w:p>
        </w:tc>
        <w:tc>
          <w:tcPr>
            <w:tcW w:w="459" w:type="dxa"/>
            <w:tcBorders>
              <w:bottom w:val="single" w:sz="4" w:space="0" w:color="auto"/>
            </w:tcBorders>
            <w:shd w:val="clear" w:color="auto" w:fill="FABF8F"/>
            <w:vAlign w:val="center"/>
          </w:tcPr>
          <w:p w14:paraId="7B5FE766" w14:textId="77777777" w:rsidR="00913A0A" w:rsidRPr="006F7BC2" w:rsidRDefault="00913A0A" w:rsidP="00D55AB9">
            <w:pPr>
              <w:pStyle w:val="TableText"/>
              <w:spacing w:before="60" w:after="60"/>
              <w:rPr>
                <w:rFonts w:ascii="Tahoma" w:hAnsi="Tahoma" w:cs="Tahoma"/>
                <w:sz w:val="13"/>
              </w:rPr>
            </w:pPr>
            <w:r w:rsidRPr="006F7BC2">
              <w:rPr>
                <w:rFonts w:ascii="Tahoma" w:hAnsi="Tahoma" w:cs="Tahoma"/>
                <w:sz w:val="13"/>
              </w:rPr>
              <w:t>03/11</w:t>
            </w:r>
          </w:p>
        </w:tc>
        <w:tc>
          <w:tcPr>
            <w:tcW w:w="352" w:type="dxa"/>
            <w:tcBorders>
              <w:bottom w:val="single" w:sz="4" w:space="0" w:color="auto"/>
              <w:right w:val="single" w:sz="18" w:space="0" w:color="auto"/>
            </w:tcBorders>
            <w:shd w:val="clear" w:color="auto" w:fill="FABF8F"/>
            <w:vAlign w:val="center"/>
          </w:tcPr>
          <w:p w14:paraId="293D2952" w14:textId="77777777" w:rsidR="00913A0A" w:rsidRPr="006F7BC2" w:rsidRDefault="00913A0A" w:rsidP="00D55AB9">
            <w:pPr>
              <w:pStyle w:val="TableText"/>
              <w:rPr>
                <w:rFonts w:ascii="Tahoma" w:hAnsi="Tahoma" w:cs="Tahoma"/>
                <w:sz w:val="13"/>
              </w:rPr>
            </w:pPr>
            <w:r w:rsidRPr="006F7BC2">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2A66EC9B" w14:textId="77777777" w:rsidR="00913A0A" w:rsidRPr="006F7BC2" w:rsidRDefault="00913A0A" w:rsidP="00D55AB9">
            <w:pPr>
              <w:pStyle w:val="TableText"/>
              <w:rPr>
                <w:rFonts w:ascii="Tahoma" w:hAnsi="Tahoma" w:cs="Tahoma"/>
                <w:sz w:val="13"/>
              </w:rPr>
            </w:pPr>
            <w:r w:rsidRPr="006F7BC2">
              <w:rPr>
                <w:rFonts w:ascii="Tahoma" w:hAnsi="Tahoma" w:cs="Tahoma"/>
                <w:sz w:val="13"/>
              </w:rPr>
              <w:t>1</w:t>
            </w:r>
          </w:p>
        </w:tc>
        <w:tc>
          <w:tcPr>
            <w:tcW w:w="429" w:type="dxa"/>
            <w:tcBorders>
              <w:bottom w:val="single" w:sz="4" w:space="0" w:color="auto"/>
            </w:tcBorders>
            <w:shd w:val="clear" w:color="auto" w:fill="FABF8F"/>
            <w:vAlign w:val="center"/>
          </w:tcPr>
          <w:p w14:paraId="498FCA87" w14:textId="77777777" w:rsidR="00913A0A" w:rsidRPr="006F7BC2" w:rsidRDefault="00913A0A" w:rsidP="00D55AB9">
            <w:pPr>
              <w:pStyle w:val="TableText"/>
              <w:rPr>
                <w:rFonts w:ascii="Tahoma" w:hAnsi="Tahoma" w:cs="Tahoma"/>
                <w:sz w:val="13"/>
              </w:rPr>
            </w:pPr>
            <w:r w:rsidRPr="006F7BC2">
              <w:rPr>
                <w:rFonts w:ascii="Tahoma" w:hAnsi="Tahoma" w:cs="Tahoma"/>
                <w:sz w:val="13"/>
              </w:rPr>
              <w:t>3</w:t>
            </w:r>
          </w:p>
        </w:tc>
        <w:tc>
          <w:tcPr>
            <w:tcW w:w="429" w:type="dxa"/>
            <w:tcBorders>
              <w:bottom w:val="single" w:sz="4" w:space="0" w:color="auto"/>
            </w:tcBorders>
            <w:shd w:val="clear" w:color="auto" w:fill="FABF8F"/>
            <w:vAlign w:val="center"/>
          </w:tcPr>
          <w:p w14:paraId="2C597D2D" w14:textId="77777777" w:rsidR="00913A0A" w:rsidRPr="006F7BC2" w:rsidRDefault="00913A0A" w:rsidP="00D55AB9">
            <w:pPr>
              <w:pStyle w:val="TableText"/>
              <w:rPr>
                <w:rFonts w:ascii="Tahoma" w:hAnsi="Tahoma" w:cs="Tahoma"/>
                <w:sz w:val="13"/>
              </w:rPr>
            </w:pPr>
            <w:r w:rsidRPr="006F7BC2">
              <w:rPr>
                <w:rFonts w:ascii="Tahoma" w:hAnsi="Tahoma" w:cs="Tahoma"/>
                <w:sz w:val="13"/>
              </w:rPr>
              <w:t>2</w:t>
            </w:r>
          </w:p>
        </w:tc>
        <w:tc>
          <w:tcPr>
            <w:tcW w:w="429" w:type="dxa"/>
            <w:tcBorders>
              <w:bottom w:val="single" w:sz="4" w:space="0" w:color="auto"/>
            </w:tcBorders>
            <w:shd w:val="clear" w:color="auto" w:fill="FABF8F"/>
            <w:vAlign w:val="center"/>
          </w:tcPr>
          <w:p w14:paraId="002402EA" w14:textId="77777777" w:rsidR="00913A0A" w:rsidRPr="006F7BC2" w:rsidRDefault="00913A0A" w:rsidP="00D55AB9">
            <w:pPr>
              <w:pStyle w:val="TableText"/>
              <w:rPr>
                <w:rFonts w:ascii="Tahoma" w:hAnsi="Tahoma" w:cs="Tahoma"/>
                <w:sz w:val="13"/>
              </w:rPr>
            </w:pPr>
            <w:r w:rsidRPr="006F7BC2">
              <w:rPr>
                <w:rFonts w:ascii="Tahoma" w:hAnsi="Tahoma" w:cs="Tahoma"/>
                <w:sz w:val="13"/>
              </w:rPr>
              <w:t>2</w:t>
            </w:r>
          </w:p>
        </w:tc>
        <w:tc>
          <w:tcPr>
            <w:tcW w:w="429" w:type="dxa"/>
            <w:tcBorders>
              <w:bottom w:val="single" w:sz="4" w:space="0" w:color="auto"/>
            </w:tcBorders>
            <w:shd w:val="clear" w:color="auto" w:fill="FABF8F"/>
            <w:vAlign w:val="center"/>
          </w:tcPr>
          <w:p w14:paraId="00907D24" w14:textId="77777777" w:rsidR="00913A0A" w:rsidRPr="006F7BC2" w:rsidRDefault="00913A0A" w:rsidP="00D55AB9">
            <w:pPr>
              <w:pStyle w:val="TableText"/>
              <w:rPr>
                <w:rFonts w:ascii="Tahoma" w:hAnsi="Tahoma" w:cs="Tahoma"/>
                <w:sz w:val="13"/>
              </w:rPr>
            </w:pPr>
            <w:r w:rsidRPr="006F7BC2">
              <w:rPr>
                <w:rFonts w:ascii="Tahoma" w:hAnsi="Tahoma" w:cs="Tahoma"/>
                <w:sz w:val="13"/>
              </w:rPr>
              <w:t>2</w:t>
            </w:r>
          </w:p>
        </w:tc>
        <w:tc>
          <w:tcPr>
            <w:tcW w:w="429" w:type="dxa"/>
            <w:tcBorders>
              <w:bottom w:val="single" w:sz="4" w:space="0" w:color="auto"/>
            </w:tcBorders>
            <w:shd w:val="clear" w:color="auto" w:fill="FABF8F"/>
            <w:vAlign w:val="center"/>
          </w:tcPr>
          <w:p w14:paraId="421D6F0C" w14:textId="77777777" w:rsidR="00913A0A" w:rsidRPr="006F7BC2" w:rsidRDefault="00913A0A" w:rsidP="00D55AB9">
            <w:pPr>
              <w:pStyle w:val="TableText"/>
              <w:rPr>
                <w:rFonts w:ascii="Tahoma" w:hAnsi="Tahoma" w:cs="Tahoma"/>
                <w:sz w:val="13"/>
              </w:rPr>
            </w:pPr>
            <w:r w:rsidRPr="006F7BC2">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E3A0492" w14:textId="77777777" w:rsidR="00913A0A" w:rsidRPr="006F7BC2" w:rsidRDefault="00913A0A" w:rsidP="00D55AB9">
            <w:pPr>
              <w:pStyle w:val="TableText"/>
              <w:rPr>
                <w:rFonts w:ascii="Tahoma" w:hAnsi="Tahoma" w:cs="Tahoma"/>
                <w:sz w:val="13"/>
              </w:rPr>
            </w:pPr>
            <w:r w:rsidRPr="006F7BC2">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2CE5911" w14:textId="77777777" w:rsidR="00913A0A" w:rsidRPr="006F7BC2" w:rsidRDefault="00913A0A" w:rsidP="00D55AB9">
            <w:pPr>
              <w:pStyle w:val="TableText"/>
              <w:rPr>
                <w:rFonts w:ascii="Tahoma" w:hAnsi="Tahoma" w:cs="Tahoma"/>
                <w:sz w:val="13"/>
              </w:rPr>
            </w:pPr>
            <w:r w:rsidRPr="006F7BC2">
              <w:rPr>
                <w:rFonts w:ascii="Tahoma" w:hAnsi="Tahoma" w:cs="Tahoma"/>
                <w:sz w:val="13"/>
              </w:rPr>
              <w:t>1</w:t>
            </w:r>
          </w:p>
        </w:tc>
        <w:tc>
          <w:tcPr>
            <w:tcW w:w="429" w:type="dxa"/>
            <w:tcBorders>
              <w:bottom w:val="single" w:sz="4" w:space="0" w:color="auto"/>
            </w:tcBorders>
            <w:shd w:val="clear" w:color="auto" w:fill="FABF8F"/>
            <w:vAlign w:val="center"/>
          </w:tcPr>
          <w:p w14:paraId="113B96C1" w14:textId="77777777" w:rsidR="00913A0A" w:rsidRPr="006F7BC2" w:rsidRDefault="00913A0A" w:rsidP="00D55AB9">
            <w:pPr>
              <w:pStyle w:val="TableText"/>
              <w:rPr>
                <w:rFonts w:ascii="Tahoma" w:hAnsi="Tahoma" w:cs="Tahoma"/>
                <w:sz w:val="13"/>
              </w:rPr>
            </w:pPr>
            <w:r w:rsidRPr="006F7BC2">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361318B8" w14:textId="77777777" w:rsidR="00913A0A" w:rsidRPr="006F7BC2" w:rsidRDefault="00913A0A" w:rsidP="00D55AB9">
            <w:pPr>
              <w:pStyle w:val="TableText"/>
              <w:rPr>
                <w:rFonts w:ascii="Tahoma" w:hAnsi="Tahoma" w:cs="Tahoma"/>
                <w:sz w:val="13"/>
              </w:rPr>
            </w:pPr>
            <w:r w:rsidRPr="006F7BC2">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5A823F0" w14:textId="77777777" w:rsidR="00913A0A" w:rsidRPr="006F7BC2" w:rsidRDefault="00913A0A" w:rsidP="00D55AB9">
            <w:pPr>
              <w:pStyle w:val="TableText"/>
              <w:rPr>
                <w:rFonts w:ascii="Tahoma" w:hAnsi="Tahoma" w:cs="Tahoma"/>
                <w:sz w:val="13"/>
              </w:rPr>
            </w:pPr>
            <w:r w:rsidRPr="006F7BC2">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E776089" w14:textId="77777777" w:rsidR="00913A0A" w:rsidRPr="006F7BC2" w:rsidRDefault="00913A0A" w:rsidP="00D55AB9">
            <w:pPr>
              <w:pStyle w:val="TableText"/>
              <w:rPr>
                <w:rFonts w:ascii="Tahoma" w:hAnsi="Tahoma" w:cs="Tahoma"/>
                <w:sz w:val="13"/>
              </w:rPr>
            </w:pPr>
            <w:r w:rsidRPr="006F7BC2">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74BF6A5E" w14:textId="77777777" w:rsidR="00913A0A" w:rsidRPr="006F7BC2" w:rsidRDefault="00913A0A" w:rsidP="00D55AB9">
            <w:pPr>
              <w:pStyle w:val="TableText"/>
              <w:rPr>
                <w:rFonts w:ascii="Tahoma" w:hAnsi="Tahoma" w:cs="Tahoma"/>
                <w:sz w:val="13"/>
              </w:rPr>
            </w:pPr>
            <w:r w:rsidRPr="006F7BC2">
              <w:rPr>
                <w:rFonts w:ascii="Tahoma" w:hAnsi="Tahoma" w:cs="Tahoma"/>
                <w:sz w:val="13"/>
              </w:rPr>
              <w:t>P</w:t>
            </w:r>
          </w:p>
        </w:tc>
        <w:tc>
          <w:tcPr>
            <w:tcW w:w="514" w:type="dxa"/>
            <w:tcBorders>
              <w:bottom w:val="single" w:sz="4" w:space="0" w:color="auto"/>
            </w:tcBorders>
            <w:shd w:val="clear" w:color="auto" w:fill="FABF8F"/>
            <w:vAlign w:val="center"/>
          </w:tcPr>
          <w:p w14:paraId="6E608910" w14:textId="77777777" w:rsidR="00913A0A" w:rsidRPr="006F7BC2" w:rsidRDefault="00913A0A" w:rsidP="00D55AB9">
            <w:pPr>
              <w:pStyle w:val="TableText"/>
              <w:rPr>
                <w:rFonts w:ascii="Tahoma" w:hAnsi="Tahoma" w:cs="Tahoma"/>
                <w:sz w:val="13"/>
              </w:rPr>
            </w:pPr>
            <w:r w:rsidRPr="006F7BC2">
              <w:rPr>
                <w:rFonts w:ascii="Tahoma" w:hAnsi="Tahoma" w:cs="Tahoma"/>
                <w:sz w:val="13"/>
              </w:rPr>
              <w:t>A, ST</w:t>
            </w:r>
          </w:p>
        </w:tc>
        <w:tc>
          <w:tcPr>
            <w:tcW w:w="514" w:type="dxa"/>
            <w:tcBorders>
              <w:bottom w:val="single" w:sz="4" w:space="0" w:color="auto"/>
            </w:tcBorders>
            <w:shd w:val="clear" w:color="auto" w:fill="FABF8F"/>
            <w:vAlign w:val="center"/>
          </w:tcPr>
          <w:p w14:paraId="087720D4" w14:textId="77777777" w:rsidR="00913A0A" w:rsidRPr="006F7BC2"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5D331BC9" w14:textId="77777777" w:rsidR="00913A0A" w:rsidRPr="006F7BC2" w:rsidRDefault="00913A0A" w:rsidP="00905D4E">
            <w:pPr>
              <w:pStyle w:val="TableText"/>
              <w:rPr>
                <w:rFonts w:ascii="Tahoma" w:hAnsi="Tahoma" w:cs="Tahoma"/>
                <w:sz w:val="13"/>
              </w:rPr>
            </w:pPr>
          </w:p>
        </w:tc>
      </w:tr>
      <w:tr w:rsidR="00913A0A" w:rsidRPr="006F7BC2" w14:paraId="2E1915AC" w14:textId="77777777" w:rsidTr="00A23AAE">
        <w:trPr>
          <w:cantSplit/>
          <w:trHeight w:val="145"/>
        </w:trPr>
        <w:tc>
          <w:tcPr>
            <w:tcW w:w="2371" w:type="dxa"/>
            <w:tcBorders>
              <w:bottom w:val="single" w:sz="4" w:space="0" w:color="auto"/>
            </w:tcBorders>
            <w:shd w:val="clear" w:color="auto" w:fill="auto"/>
          </w:tcPr>
          <w:p w14:paraId="6C2400FE" w14:textId="77777777" w:rsidR="00913A0A" w:rsidRPr="006F7BC2" w:rsidRDefault="00913A0A" w:rsidP="00D55AB9">
            <w:pPr>
              <w:pStyle w:val="Heading3"/>
              <w:spacing w:beforeLines="20" w:before="48" w:afterLines="20" w:after="48"/>
              <w:rPr>
                <w:rFonts w:ascii="Tahoma" w:hAnsi="Tahoma" w:cs="Tahoma"/>
                <w:b w:val="0"/>
                <w:sz w:val="14"/>
              </w:rPr>
            </w:pPr>
            <w:bookmarkStart w:id="92" w:name="_Toc336337886"/>
            <w:bookmarkStart w:id="93" w:name="_Toc374363840"/>
            <w:r w:rsidRPr="006F7BC2">
              <w:rPr>
                <w:rFonts w:ascii="Tahoma" w:hAnsi="Tahoma" w:cs="Tahoma"/>
                <w:b w:val="0"/>
                <w:sz w:val="14"/>
              </w:rPr>
              <w:t>Visio</w:t>
            </w:r>
            <w:r w:rsidRPr="00805FA9">
              <w:rPr>
                <w:rFonts w:ascii="Tahoma" w:hAnsi="Tahoma" w:cs="Tahoma"/>
                <w:b w:val="0"/>
                <w:sz w:val="14"/>
                <w:vertAlign w:val="superscript"/>
              </w:rPr>
              <w:t>®</w:t>
            </w:r>
            <w:r w:rsidRPr="006F7BC2">
              <w:rPr>
                <w:rFonts w:ascii="Tahoma" w:hAnsi="Tahoma" w:cs="Tahoma"/>
                <w:b w:val="0"/>
                <w:sz w:val="14"/>
              </w:rPr>
              <w:t xml:space="preserve"> 2013 Professional</w:t>
            </w:r>
            <w:bookmarkEnd w:id="92"/>
            <w:bookmarkEnd w:id="93"/>
            <w:r w:rsidR="00B42678" w:rsidRPr="006F7BC2">
              <w:rPr>
                <w:rFonts w:ascii="Tahoma" w:hAnsi="Tahoma" w:cs="Tahoma"/>
                <w:b w:val="0"/>
                <w:sz w:val="14"/>
              </w:rPr>
              <w:t xml:space="preserve"> </w:t>
            </w:r>
          </w:p>
        </w:tc>
        <w:tc>
          <w:tcPr>
            <w:tcW w:w="476" w:type="dxa"/>
            <w:tcBorders>
              <w:bottom w:val="single" w:sz="4" w:space="0" w:color="auto"/>
            </w:tcBorders>
            <w:shd w:val="clear" w:color="auto" w:fill="auto"/>
            <w:vAlign w:val="center"/>
          </w:tcPr>
          <w:p w14:paraId="3C46EEFC" w14:textId="77777777" w:rsidR="00913A0A" w:rsidRPr="006F7BC2" w:rsidRDefault="00A92E44" w:rsidP="00D55AB9">
            <w:pPr>
              <w:pStyle w:val="TableText"/>
              <w:widowControl w:val="0"/>
              <w:rPr>
                <w:rStyle w:val="EndnoteReference"/>
                <w:b w:val="0"/>
                <w:color w:val="0000FF"/>
                <w:sz w:val="13"/>
                <w:szCs w:val="13"/>
                <w:u w:val="single"/>
              </w:rPr>
            </w:pPr>
            <w:hyperlink w:anchor="_18_Visio_Professional" w:history="1">
              <w:r w:rsidR="00047FC0" w:rsidRPr="006F7BC2">
                <w:rPr>
                  <w:rStyle w:val="Hyperlink"/>
                  <w:b/>
                  <w:sz w:val="13"/>
                  <w:szCs w:val="13"/>
                </w:rPr>
                <w:t>18</w:t>
              </w:r>
            </w:hyperlink>
          </w:p>
        </w:tc>
        <w:tc>
          <w:tcPr>
            <w:tcW w:w="459" w:type="dxa"/>
            <w:tcBorders>
              <w:bottom w:val="single" w:sz="4" w:space="0" w:color="auto"/>
            </w:tcBorders>
            <w:shd w:val="clear" w:color="auto" w:fill="auto"/>
            <w:vAlign w:val="center"/>
          </w:tcPr>
          <w:p w14:paraId="084B03CE" w14:textId="77777777" w:rsidR="00913A0A" w:rsidRPr="006F7BC2" w:rsidRDefault="00913A0A" w:rsidP="00D55AB9">
            <w:pPr>
              <w:pStyle w:val="TableText"/>
              <w:spacing w:before="60" w:after="60"/>
              <w:rPr>
                <w:rFonts w:ascii="Tahoma" w:hAnsi="Tahoma" w:cs="Tahoma"/>
                <w:sz w:val="13"/>
              </w:rPr>
            </w:pPr>
            <w:r w:rsidRPr="006F7BC2">
              <w:rPr>
                <w:rFonts w:ascii="Tahoma" w:hAnsi="Tahoma" w:cs="Tahoma"/>
                <w:sz w:val="13"/>
              </w:rPr>
              <w:t>10/12</w:t>
            </w:r>
          </w:p>
        </w:tc>
        <w:tc>
          <w:tcPr>
            <w:tcW w:w="352" w:type="dxa"/>
            <w:tcBorders>
              <w:bottom w:val="single" w:sz="4" w:space="0" w:color="auto"/>
              <w:right w:val="single" w:sz="18" w:space="0" w:color="auto"/>
            </w:tcBorders>
            <w:shd w:val="clear" w:color="auto" w:fill="auto"/>
            <w:vAlign w:val="center"/>
          </w:tcPr>
          <w:p w14:paraId="40DDA989" w14:textId="77777777" w:rsidR="00913A0A" w:rsidRPr="006F7BC2" w:rsidRDefault="00913A0A" w:rsidP="00D55AB9">
            <w:pPr>
              <w:pStyle w:val="TableText"/>
              <w:rPr>
                <w:rFonts w:ascii="Tahoma" w:hAnsi="Tahoma" w:cs="Tahoma"/>
                <w:sz w:val="13"/>
              </w:rPr>
            </w:pPr>
            <w:r w:rsidRPr="006F7BC2">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12BDD359" w14:textId="77777777" w:rsidR="00913A0A" w:rsidRPr="006F7BC2" w:rsidRDefault="00913A0A" w:rsidP="00D55AB9">
            <w:pPr>
              <w:pStyle w:val="TableText"/>
              <w:rPr>
                <w:rFonts w:ascii="Tahoma" w:hAnsi="Tahoma" w:cs="Tahoma"/>
                <w:sz w:val="13"/>
              </w:rPr>
            </w:pPr>
            <w:r w:rsidRPr="006F7BC2">
              <w:rPr>
                <w:rFonts w:ascii="Tahoma" w:hAnsi="Tahoma" w:cs="Tahoma"/>
                <w:sz w:val="13"/>
              </w:rPr>
              <w:t>2</w:t>
            </w:r>
          </w:p>
        </w:tc>
        <w:tc>
          <w:tcPr>
            <w:tcW w:w="429" w:type="dxa"/>
            <w:tcBorders>
              <w:bottom w:val="single" w:sz="4" w:space="0" w:color="auto"/>
            </w:tcBorders>
            <w:shd w:val="clear" w:color="auto" w:fill="auto"/>
            <w:vAlign w:val="center"/>
          </w:tcPr>
          <w:p w14:paraId="1761CA5C" w14:textId="77777777" w:rsidR="00913A0A" w:rsidRPr="006F7BC2" w:rsidRDefault="00913A0A" w:rsidP="00D55AB9">
            <w:pPr>
              <w:pStyle w:val="TableText"/>
              <w:rPr>
                <w:rFonts w:ascii="Tahoma" w:hAnsi="Tahoma" w:cs="Tahoma"/>
                <w:sz w:val="13"/>
              </w:rPr>
            </w:pPr>
            <w:r w:rsidRPr="006F7BC2">
              <w:rPr>
                <w:rFonts w:ascii="Tahoma" w:hAnsi="Tahoma" w:cs="Tahoma"/>
                <w:sz w:val="13"/>
              </w:rPr>
              <w:t>5</w:t>
            </w:r>
          </w:p>
        </w:tc>
        <w:tc>
          <w:tcPr>
            <w:tcW w:w="429" w:type="dxa"/>
            <w:tcBorders>
              <w:bottom w:val="single" w:sz="4" w:space="0" w:color="auto"/>
            </w:tcBorders>
            <w:shd w:val="clear" w:color="auto" w:fill="auto"/>
            <w:vAlign w:val="center"/>
          </w:tcPr>
          <w:p w14:paraId="1D9CFAC6" w14:textId="77777777" w:rsidR="00913A0A" w:rsidRPr="006F7BC2" w:rsidRDefault="00913A0A" w:rsidP="00D55AB9">
            <w:pPr>
              <w:pStyle w:val="TableText"/>
              <w:rPr>
                <w:rFonts w:ascii="Tahoma" w:hAnsi="Tahoma" w:cs="Tahoma"/>
                <w:sz w:val="13"/>
              </w:rPr>
            </w:pPr>
            <w:r w:rsidRPr="006F7BC2">
              <w:rPr>
                <w:rFonts w:ascii="Tahoma" w:hAnsi="Tahoma" w:cs="Tahoma"/>
                <w:sz w:val="13"/>
              </w:rPr>
              <w:t>4</w:t>
            </w:r>
          </w:p>
        </w:tc>
        <w:tc>
          <w:tcPr>
            <w:tcW w:w="429" w:type="dxa"/>
            <w:tcBorders>
              <w:bottom w:val="single" w:sz="4" w:space="0" w:color="auto"/>
            </w:tcBorders>
            <w:shd w:val="clear" w:color="auto" w:fill="auto"/>
            <w:vAlign w:val="center"/>
          </w:tcPr>
          <w:p w14:paraId="2A4D3F1E" w14:textId="77777777" w:rsidR="00913A0A" w:rsidRPr="006F7BC2" w:rsidRDefault="00913A0A" w:rsidP="00D55AB9">
            <w:pPr>
              <w:pStyle w:val="TableText"/>
              <w:rPr>
                <w:rFonts w:ascii="Tahoma" w:hAnsi="Tahoma" w:cs="Tahoma"/>
                <w:sz w:val="13"/>
              </w:rPr>
            </w:pPr>
            <w:r w:rsidRPr="006F7BC2">
              <w:rPr>
                <w:rFonts w:ascii="Tahoma" w:hAnsi="Tahoma" w:cs="Tahoma"/>
                <w:sz w:val="13"/>
              </w:rPr>
              <w:t>3</w:t>
            </w:r>
          </w:p>
        </w:tc>
        <w:tc>
          <w:tcPr>
            <w:tcW w:w="429" w:type="dxa"/>
            <w:tcBorders>
              <w:bottom w:val="single" w:sz="4" w:space="0" w:color="auto"/>
            </w:tcBorders>
            <w:shd w:val="clear" w:color="auto" w:fill="auto"/>
            <w:vAlign w:val="center"/>
          </w:tcPr>
          <w:p w14:paraId="707B3CC9" w14:textId="77777777" w:rsidR="00913A0A" w:rsidRPr="006F7BC2" w:rsidRDefault="00913A0A" w:rsidP="00D55AB9">
            <w:pPr>
              <w:pStyle w:val="TableText"/>
              <w:rPr>
                <w:rFonts w:ascii="Tahoma" w:hAnsi="Tahoma" w:cs="Tahoma"/>
                <w:sz w:val="13"/>
              </w:rPr>
            </w:pPr>
            <w:r w:rsidRPr="006F7BC2">
              <w:rPr>
                <w:rFonts w:ascii="Tahoma" w:hAnsi="Tahoma" w:cs="Tahoma"/>
                <w:sz w:val="13"/>
              </w:rPr>
              <w:t>3</w:t>
            </w:r>
          </w:p>
        </w:tc>
        <w:tc>
          <w:tcPr>
            <w:tcW w:w="429" w:type="dxa"/>
            <w:tcBorders>
              <w:bottom w:val="single" w:sz="4" w:space="0" w:color="auto"/>
            </w:tcBorders>
            <w:shd w:val="clear" w:color="auto" w:fill="auto"/>
            <w:vAlign w:val="center"/>
          </w:tcPr>
          <w:p w14:paraId="42D7D186" w14:textId="77777777" w:rsidR="00913A0A" w:rsidRPr="006F7BC2" w:rsidRDefault="00913A0A" w:rsidP="00D55AB9">
            <w:pPr>
              <w:pStyle w:val="TableText"/>
              <w:rPr>
                <w:rFonts w:ascii="Tahoma" w:hAnsi="Tahoma" w:cs="Tahoma"/>
                <w:sz w:val="13"/>
              </w:rPr>
            </w:pPr>
            <w:r w:rsidRPr="006F7BC2">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6C8DC7BC" w14:textId="77777777" w:rsidR="00913A0A" w:rsidRPr="006F7BC2" w:rsidRDefault="00913A0A" w:rsidP="00D55AB9">
            <w:pPr>
              <w:pStyle w:val="TableText"/>
              <w:rPr>
                <w:rFonts w:ascii="Tahoma" w:hAnsi="Tahoma" w:cs="Tahoma"/>
                <w:sz w:val="13"/>
              </w:rPr>
            </w:pPr>
            <w:r w:rsidRPr="006F7BC2">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16347122" w14:textId="77777777" w:rsidR="00913A0A" w:rsidRPr="006F7BC2" w:rsidRDefault="00913A0A" w:rsidP="00D55AB9">
            <w:pPr>
              <w:pStyle w:val="TableText"/>
              <w:rPr>
                <w:rFonts w:ascii="Tahoma" w:hAnsi="Tahoma" w:cs="Tahoma"/>
                <w:sz w:val="13"/>
              </w:rPr>
            </w:pPr>
            <w:r w:rsidRPr="006F7BC2">
              <w:rPr>
                <w:rFonts w:ascii="Tahoma" w:hAnsi="Tahoma" w:cs="Tahoma"/>
                <w:sz w:val="13"/>
              </w:rPr>
              <w:t>2</w:t>
            </w:r>
          </w:p>
        </w:tc>
        <w:tc>
          <w:tcPr>
            <w:tcW w:w="429" w:type="dxa"/>
            <w:tcBorders>
              <w:bottom w:val="single" w:sz="4" w:space="0" w:color="auto"/>
            </w:tcBorders>
            <w:shd w:val="clear" w:color="auto" w:fill="auto"/>
            <w:vAlign w:val="center"/>
          </w:tcPr>
          <w:p w14:paraId="74E4E650" w14:textId="77777777" w:rsidR="00913A0A" w:rsidRPr="006F7BC2" w:rsidRDefault="00913A0A" w:rsidP="00D55AB9">
            <w:pPr>
              <w:pStyle w:val="TableText"/>
              <w:rPr>
                <w:rFonts w:ascii="Tahoma" w:hAnsi="Tahoma" w:cs="Tahoma"/>
                <w:sz w:val="13"/>
              </w:rPr>
            </w:pPr>
            <w:r w:rsidRPr="006F7BC2">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0C64776A" w14:textId="77777777" w:rsidR="00913A0A" w:rsidRPr="006F7BC2" w:rsidRDefault="00913A0A" w:rsidP="00D55AB9">
            <w:pPr>
              <w:pStyle w:val="TableText"/>
              <w:rPr>
                <w:rFonts w:ascii="Tahoma" w:hAnsi="Tahoma" w:cs="Tahoma"/>
                <w:sz w:val="13"/>
              </w:rPr>
            </w:pPr>
            <w:r w:rsidRPr="006F7BC2">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0545C3CD" w14:textId="77777777" w:rsidR="00913A0A" w:rsidRPr="006F7BC2" w:rsidRDefault="00913A0A" w:rsidP="00D55AB9">
            <w:pPr>
              <w:pStyle w:val="TableText"/>
              <w:rPr>
                <w:rFonts w:ascii="Tahoma" w:hAnsi="Tahoma" w:cs="Tahoma"/>
                <w:sz w:val="13"/>
              </w:rPr>
            </w:pPr>
            <w:r w:rsidRPr="006F7BC2">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0753BFA" w14:textId="77777777" w:rsidR="00913A0A" w:rsidRPr="006F7BC2" w:rsidRDefault="00913A0A" w:rsidP="00D55AB9">
            <w:pPr>
              <w:pStyle w:val="TableText"/>
              <w:rPr>
                <w:rFonts w:ascii="Tahoma" w:hAnsi="Tahoma" w:cs="Tahoma"/>
                <w:sz w:val="13"/>
              </w:rPr>
            </w:pPr>
            <w:r w:rsidRPr="006F7BC2">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0C8AE1FB" w14:textId="77777777" w:rsidR="00913A0A" w:rsidRPr="006F7BC2" w:rsidRDefault="00913A0A" w:rsidP="00D55AB9">
            <w:pPr>
              <w:pStyle w:val="TableText"/>
              <w:rPr>
                <w:rFonts w:ascii="Tahoma" w:hAnsi="Tahoma" w:cs="Tahoma"/>
                <w:sz w:val="13"/>
              </w:rPr>
            </w:pPr>
            <w:r w:rsidRPr="006F7BC2">
              <w:rPr>
                <w:rFonts w:ascii="Tahoma" w:hAnsi="Tahoma" w:cs="Tahoma"/>
                <w:sz w:val="13"/>
              </w:rPr>
              <w:t>P</w:t>
            </w:r>
          </w:p>
        </w:tc>
        <w:tc>
          <w:tcPr>
            <w:tcW w:w="514" w:type="dxa"/>
            <w:tcBorders>
              <w:bottom w:val="single" w:sz="4" w:space="0" w:color="auto"/>
            </w:tcBorders>
            <w:shd w:val="clear" w:color="auto" w:fill="auto"/>
            <w:vAlign w:val="center"/>
          </w:tcPr>
          <w:p w14:paraId="470C0CD6" w14:textId="77777777" w:rsidR="00913A0A" w:rsidRPr="006F7BC2"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34553F7D" w14:textId="77777777" w:rsidR="00913A0A" w:rsidRPr="006F7BC2" w:rsidRDefault="00913A0A" w:rsidP="00D55AB9">
            <w:pPr>
              <w:pStyle w:val="TableText"/>
              <w:rPr>
                <w:rFonts w:ascii="Tahoma" w:hAnsi="Tahoma" w:cs="Tahoma"/>
                <w:sz w:val="13"/>
              </w:rPr>
            </w:pPr>
          </w:p>
        </w:tc>
        <w:tc>
          <w:tcPr>
            <w:tcW w:w="388" w:type="dxa"/>
            <w:tcBorders>
              <w:bottom w:val="single" w:sz="4" w:space="0" w:color="auto"/>
            </w:tcBorders>
            <w:vAlign w:val="center"/>
          </w:tcPr>
          <w:p w14:paraId="45717EC5" w14:textId="77777777" w:rsidR="00913A0A" w:rsidRPr="006F7BC2" w:rsidRDefault="00913A0A" w:rsidP="00905D4E">
            <w:pPr>
              <w:pStyle w:val="TableText"/>
              <w:rPr>
                <w:rFonts w:ascii="Tahoma" w:hAnsi="Tahoma" w:cs="Tahoma"/>
                <w:sz w:val="13"/>
              </w:rPr>
            </w:pPr>
          </w:p>
        </w:tc>
      </w:tr>
      <w:tr w:rsidR="008A0F85" w:rsidRPr="006F7BC2" w14:paraId="13DA2327" w14:textId="77777777" w:rsidTr="00A23AAE">
        <w:trPr>
          <w:cantSplit/>
          <w:trHeight w:val="145"/>
        </w:trPr>
        <w:tc>
          <w:tcPr>
            <w:tcW w:w="2371" w:type="dxa"/>
            <w:tcBorders>
              <w:bottom w:val="single" w:sz="4" w:space="0" w:color="auto"/>
            </w:tcBorders>
            <w:shd w:val="clear" w:color="auto" w:fill="FABF8F"/>
          </w:tcPr>
          <w:p w14:paraId="1361339D" w14:textId="77777777" w:rsidR="00913A0A" w:rsidRPr="006F7BC2" w:rsidRDefault="00913A0A" w:rsidP="00D55AB9">
            <w:pPr>
              <w:pStyle w:val="Heading3"/>
              <w:spacing w:beforeLines="20" w:before="48" w:afterLines="20" w:after="48"/>
              <w:rPr>
                <w:rFonts w:ascii="Tahoma" w:hAnsi="Tahoma" w:cs="Tahoma"/>
                <w:b w:val="0"/>
                <w:sz w:val="14"/>
              </w:rPr>
            </w:pPr>
            <w:bookmarkStart w:id="94" w:name="_Toc336337887"/>
            <w:bookmarkStart w:id="95" w:name="_Toc374363841"/>
            <w:r w:rsidRPr="006F7BC2">
              <w:rPr>
                <w:rFonts w:ascii="Tahoma" w:hAnsi="Tahoma" w:cs="Tahoma"/>
                <w:b w:val="0"/>
                <w:sz w:val="14"/>
              </w:rPr>
              <w:t>Visio</w:t>
            </w:r>
            <w:r w:rsidRPr="00805FA9">
              <w:rPr>
                <w:rFonts w:ascii="Tahoma" w:hAnsi="Tahoma" w:cs="Tahoma"/>
                <w:b w:val="0"/>
                <w:sz w:val="14"/>
                <w:vertAlign w:val="superscript"/>
              </w:rPr>
              <w:t>®</w:t>
            </w:r>
            <w:r w:rsidRPr="006F7BC2">
              <w:rPr>
                <w:rFonts w:ascii="Tahoma" w:hAnsi="Tahoma" w:cs="Tahoma"/>
                <w:b w:val="0"/>
                <w:sz w:val="14"/>
              </w:rPr>
              <w:t xml:space="preserve"> 2013 Standard</w:t>
            </w:r>
            <w:bookmarkEnd w:id="94"/>
            <w:bookmarkEnd w:id="95"/>
            <w:r w:rsidRPr="006F7BC2">
              <w:rPr>
                <w:rFonts w:ascii="Tahoma" w:hAnsi="Tahoma" w:cs="Tahoma"/>
                <w:b w:val="0"/>
                <w:sz w:val="14"/>
              </w:rPr>
              <w:t xml:space="preserve"> </w:t>
            </w:r>
          </w:p>
        </w:tc>
        <w:tc>
          <w:tcPr>
            <w:tcW w:w="476" w:type="dxa"/>
            <w:tcBorders>
              <w:bottom w:val="single" w:sz="4" w:space="0" w:color="auto"/>
            </w:tcBorders>
            <w:shd w:val="clear" w:color="auto" w:fill="FABF8F"/>
            <w:vAlign w:val="center"/>
          </w:tcPr>
          <w:p w14:paraId="1305D67E" w14:textId="77777777" w:rsidR="00913A0A" w:rsidRPr="006F7BC2" w:rsidRDefault="00913A0A" w:rsidP="00D55AB9">
            <w:pPr>
              <w:pStyle w:val="TableText"/>
              <w:widowControl w:val="0"/>
              <w:rPr>
                <w:rStyle w:val="EndnoteReference"/>
                <w:color w:val="0000FF"/>
                <w:sz w:val="13"/>
                <w:szCs w:val="13"/>
                <w:u w:val="single"/>
              </w:rPr>
            </w:pPr>
          </w:p>
        </w:tc>
        <w:tc>
          <w:tcPr>
            <w:tcW w:w="459" w:type="dxa"/>
            <w:tcBorders>
              <w:bottom w:val="single" w:sz="4" w:space="0" w:color="auto"/>
            </w:tcBorders>
            <w:shd w:val="clear" w:color="auto" w:fill="FABF8F"/>
            <w:vAlign w:val="center"/>
          </w:tcPr>
          <w:p w14:paraId="62026C0C" w14:textId="77777777" w:rsidR="00913A0A" w:rsidRPr="006F7BC2" w:rsidRDefault="00913A0A" w:rsidP="00D55AB9">
            <w:pPr>
              <w:pStyle w:val="TableText"/>
              <w:spacing w:before="60" w:after="60"/>
              <w:rPr>
                <w:rFonts w:ascii="Tahoma" w:hAnsi="Tahoma" w:cs="Tahoma"/>
                <w:sz w:val="13"/>
              </w:rPr>
            </w:pPr>
            <w:r w:rsidRPr="006F7BC2">
              <w:rPr>
                <w:rFonts w:ascii="Tahoma" w:hAnsi="Tahoma" w:cs="Tahoma"/>
                <w:sz w:val="13"/>
              </w:rPr>
              <w:t>10/12</w:t>
            </w:r>
          </w:p>
        </w:tc>
        <w:tc>
          <w:tcPr>
            <w:tcW w:w="352" w:type="dxa"/>
            <w:tcBorders>
              <w:bottom w:val="single" w:sz="4" w:space="0" w:color="auto"/>
              <w:right w:val="single" w:sz="18" w:space="0" w:color="auto"/>
            </w:tcBorders>
            <w:shd w:val="clear" w:color="auto" w:fill="FABF8F"/>
            <w:vAlign w:val="center"/>
          </w:tcPr>
          <w:p w14:paraId="11F8051E" w14:textId="77777777" w:rsidR="00913A0A" w:rsidRPr="006F7BC2" w:rsidRDefault="00913A0A" w:rsidP="00D55AB9">
            <w:pPr>
              <w:pStyle w:val="TableText"/>
              <w:rPr>
                <w:rFonts w:ascii="Tahoma" w:hAnsi="Tahoma" w:cs="Tahoma"/>
                <w:sz w:val="13"/>
              </w:rPr>
            </w:pPr>
            <w:r w:rsidRPr="006F7BC2">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72E913EE" w14:textId="77777777" w:rsidR="00913A0A" w:rsidRPr="006F7BC2" w:rsidRDefault="00913A0A" w:rsidP="00D55AB9">
            <w:pPr>
              <w:pStyle w:val="TableText"/>
              <w:rPr>
                <w:rFonts w:ascii="Tahoma" w:hAnsi="Tahoma" w:cs="Tahoma"/>
                <w:sz w:val="13"/>
              </w:rPr>
            </w:pPr>
            <w:r w:rsidRPr="006F7BC2">
              <w:rPr>
                <w:rFonts w:ascii="Tahoma" w:hAnsi="Tahoma" w:cs="Tahoma"/>
                <w:sz w:val="13"/>
              </w:rPr>
              <w:t>1</w:t>
            </w:r>
          </w:p>
        </w:tc>
        <w:tc>
          <w:tcPr>
            <w:tcW w:w="429" w:type="dxa"/>
            <w:tcBorders>
              <w:bottom w:val="single" w:sz="4" w:space="0" w:color="auto"/>
            </w:tcBorders>
            <w:shd w:val="clear" w:color="auto" w:fill="FABF8F"/>
            <w:vAlign w:val="center"/>
          </w:tcPr>
          <w:p w14:paraId="72AE8EF7" w14:textId="77777777" w:rsidR="00913A0A" w:rsidRPr="006F7BC2" w:rsidRDefault="00913A0A" w:rsidP="00D55AB9">
            <w:pPr>
              <w:pStyle w:val="TableText"/>
              <w:rPr>
                <w:rFonts w:ascii="Tahoma" w:hAnsi="Tahoma" w:cs="Tahoma"/>
                <w:sz w:val="13"/>
              </w:rPr>
            </w:pPr>
            <w:r w:rsidRPr="006F7BC2">
              <w:rPr>
                <w:rFonts w:ascii="Tahoma" w:hAnsi="Tahoma" w:cs="Tahoma"/>
                <w:sz w:val="13"/>
              </w:rPr>
              <w:t>3</w:t>
            </w:r>
          </w:p>
        </w:tc>
        <w:tc>
          <w:tcPr>
            <w:tcW w:w="429" w:type="dxa"/>
            <w:tcBorders>
              <w:bottom w:val="single" w:sz="4" w:space="0" w:color="auto"/>
            </w:tcBorders>
            <w:shd w:val="clear" w:color="auto" w:fill="FABF8F"/>
            <w:vAlign w:val="center"/>
          </w:tcPr>
          <w:p w14:paraId="2DAF7D29" w14:textId="77777777" w:rsidR="00913A0A" w:rsidRPr="006F7BC2" w:rsidRDefault="00913A0A" w:rsidP="00D55AB9">
            <w:pPr>
              <w:pStyle w:val="TableText"/>
              <w:rPr>
                <w:rFonts w:ascii="Tahoma" w:hAnsi="Tahoma" w:cs="Tahoma"/>
                <w:sz w:val="13"/>
              </w:rPr>
            </w:pPr>
            <w:r w:rsidRPr="006F7BC2">
              <w:rPr>
                <w:rFonts w:ascii="Tahoma" w:hAnsi="Tahoma" w:cs="Tahoma"/>
                <w:sz w:val="13"/>
              </w:rPr>
              <w:t>2</w:t>
            </w:r>
          </w:p>
        </w:tc>
        <w:tc>
          <w:tcPr>
            <w:tcW w:w="429" w:type="dxa"/>
            <w:tcBorders>
              <w:bottom w:val="single" w:sz="4" w:space="0" w:color="auto"/>
            </w:tcBorders>
            <w:shd w:val="clear" w:color="auto" w:fill="FABF8F"/>
            <w:vAlign w:val="center"/>
          </w:tcPr>
          <w:p w14:paraId="4061693B" w14:textId="77777777" w:rsidR="00913A0A" w:rsidRPr="006F7BC2" w:rsidRDefault="00913A0A" w:rsidP="00D55AB9">
            <w:pPr>
              <w:pStyle w:val="TableText"/>
              <w:rPr>
                <w:rFonts w:ascii="Tahoma" w:hAnsi="Tahoma" w:cs="Tahoma"/>
                <w:sz w:val="13"/>
              </w:rPr>
            </w:pPr>
            <w:r w:rsidRPr="006F7BC2">
              <w:rPr>
                <w:rFonts w:ascii="Tahoma" w:hAnsi="Tahoma" w:cs="Tahoma"/>
                <w:sz w:val="13"/>
              </w:rPr>
              <w:t>2</w:t>
            </w:r>
          </w:p>
        </w:tc>
        <w:tc>
          <w:tcPr>
            <w:tcW w:w="429" w:type="dxa"/>
            <w:tcBorders>
              <w:bottom w:val="single" w:sz="4" w:space="0" w:color="auto"/>
            </w:tcBorders>
            <w:shd w:val="clear" w:color="auto" w:fill="FABF8F"/>
            <w:vAlign w:val="center"/>
          </w:tcPr>
          <w:p w14:paraId="740EE661" w14:textId="77777777" w:rsidR="00913A0A" w:rsidRPr="006F7BC2" w:rsidRDefault="00913A0A" w:rsidP="00D55AB9">
            <w:pPr>
              <w:pStyle w:val="TableText"/>
              <w:rPr>
                <w:rFonts w:ascii="Tahoma" w:hAnsi="Tahoma" w:cs="Tahoma"/>
                <w:sz w:val="13"/>
              </w:rPr>
            </w:pPr>
            <w:r w:rsidRPr="006F7BC2">
              <w:rPr>
                <w:rFonts w:ascii="Tahoma" w:hAnsi="Tahoma" w:cs="Tahoma"/>
                <w:sz w:val="13"/>
              </w:rPr>
              <w:t>2</w:t>
            </w:r>
          </w:p>
        </w:tc>
        <w:tc>
          <w:tcPr>
            <w:tcW w:w="429" w:type="dxa"/>
            <w:tcBorders>
              <w:bottom w:val="single" w:sz="4" w:space="0" w:color="auto"/>
            </w:tcBorders>
            <w:shd w:val="clear" w:color="auto" w:fill="FABF8F"/>
            <w:vAlign w:val="center"/>
          </w:tcPr>
          <w:p w14:paraId="7AA9114B" w14:textId="77777777" w:rsidR="00913A0A" w:rsidRPr="006F7BC2" w:rsidRDefault="00913A0A" w:rsidP="00D55AB9">
            <w:pPr>
              <w:pStyle w:val="TableText"/>
              <w:rPr>
                <w:rFonts w:ascii="Tahoma" w:hAnsi="Tahoma" w:cs="Tahoma"/>
                <w:sz w:val="13"/>
              </w:rPr>
            </w:pPr>
            <w:r w:rsidRPr="006F7BC2">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43096667" w14:textId="77777777" w:rsidR="00913A0A" w:rsidRPr="006F7BC2" w:rsidRDefault="00913A0A" w:rsidP="00D55AB9">
            <w:pPr>
              <w:pStyle w:val="TableText"/>
              <w:rPr>
                <w:rFonts w:ascii="Tahoma" w:hAnsi="Tahoma" w:cs="Tahoma"/>
                <w:sz w:val="13"/>
              </w:rPr>
            </w:pPr>
            <w:r w:rsidRPr="006F7BC2">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AAA5682" w14:textId="77777777" w:rsidR="00913A0A" w:rsidRPr="006F7BC2" w:rsidRDefault="00913A0A" w:rsidP="00D55AB9">
            <w:pPr>
              <w:pStyle w:val="TableText"/>
              <w:rPr>
                <w:rFonts w:ascii="Tahoma" w:hAnsi="Tahoma" w:cs="Tahoma"/>
                <w:sz w:val="13"/>
              </w:rPr>
            </w:pPr>
            <w:r w:rsidRPr="006F7BC2">
              <w:rPr>
                <w:rFonts w:ascii="Tahoma" w:hAnsi="Tahoma" w:cs="Tahoma"/>
                <w:sz w:val="13"/>
              </w:rPr>
              <w:t>1</w:t>
            </w:r>
          </w:p>
        </w:tc>
        <w:tc>
          <w:tcPr>
            <w:tcW w:w="429" w:type="dxa"/>
            <w:tcBorders>
              <w:bottom w:val="single" w:sz="4" w:space="0" w:color="auto"/>
            </w:tcBorders>
            <w:shd w:val="clear" w:color="auto" w:fill="FABF8F"/>
            <w:vAlign w:val="center"/>
          </w:tcPr>
          <w:p w14:paraId="53C591F1" w14:textId="77777777" w:rsidR="00913A0A" w:rsidRPr="006F7BC2" w:rsidRDefault="00913A0A" w:rsidP="00D55AB9">
            <w:pPr>
              <w:pStyle w:val="TableText"/>
              <w:rPr>
                <w:rFonts w:ascii="Tahoma" w:hAnsi="Tahoma" w:cs="Tahoma"/>
                <w:sz w:val="13"/>
              </w:rPr>
            </w:pPr>
            <w:r w:rsidRPr="006F7BC2">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D7CA6C9" w14:textId="77777777" w:rsidR="00913A0A" w:rsidRPr="006F7BC2" w:rsidRDefault="00913A0A" w:rsidP="00D55AB9">
            <w:pPr>
              <w:pStyle w:val="TableText"/>
              <w:rPr>
                <w:rFonts w:ascii="Tahoma" w:hAnsi="Tahoma" w:cs="Tahoma"/>
                <w:sz w:val="13"/>
              </w:rPr>
            </w:pPr>
            <w:r w:rsidRPr="006F7BC2">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2175DDD" w14:textId="77777777" w:rsidR="00913A0A" w:rsidRPr="006F7BC2"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2578AFE5" w14:textId="77777777" w:rsidR="00913A0A" w:rsidRPr="006F7BC2" w:rsidRDefault="00913A0A" w:rsidP="00D55AB9">
            <w:pPr>
              <w:pStyle w:val="TableText"/>
              <w:rPr>
                <w:rFonts w:ascii="Tahoma" w:hAnsi="Tahoma" w:cs="Tahoma"/>
                <w:sz w:val="13"/>
              </w:rPr>
            </w:pPr>
            <w:r w:rsidRPr="006F7BC2">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2200980B" w14:textId="77777777" w:rsidR="00913A0A" w:rsidRPr="006F7BC2" w:rsidRDefault="00913A0A" w:rsidP="00D55AB9">
            <w:pPr>
              <w:pStyle w:val="TableText"/>
              <w:rPr>
                <w:rFonts w:ascii="Tahoma" w:hAnsi="Tahoma" w:cs="Tahoma"/>
                <w:sz w:val="13"/>
              </w:rPr>
            </w:pPr>
            <w:r w:rsidRPr="006F7BC2">
              <w:rPr>
                <w:rFonts w:ascii="Tahoma" w:hAnsi="Tahoma" w:cs="Tahoma"/>
                <w:sz w:val="13"/>
              </w:rPr>
              <w:t>P</w:t>
            </w:r>
          </w:p>
        </w:tc>
        <w:tc>
          <w:tcPr>
            <w:tcW w:w="514" w:type="dxa"/>
            <w:tcBorders>
              <w:bottom w:val="single" w:sz="4" w:space="0" w:color="auto"/>
            </w:tcBorders>
            <w:shd w:val="clear" w:color="auto" w:fill="FABF8F"/>
            <w:vAlign w:val="center"/>
          </w:tcPr>
          <w:p w14:paraId="0BD5AC26" w14:textId="77777777" w:rsidR="00913A0A" w:rsidRPr="006F7BC2"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1F39F297" w14:textId="77777777" w:rsidR="00913A0A" w:rsidRPr="006F7BC2"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0D1C5AF5" w14:textId="77777777" w:rsidR="00913A0A" w:rsidRPr="006F7BC2" w:rsidRDefault="00913A0A" w:rsidP="00905D4E">
            <w:pPr>
              <w:pStyle w:val="TableText"/>
              <w:rPr>
                <w:rFonts w:ascii="Tahoma" w:hAnsi="Tahoma" w:cs="Tahoma"/>
                <w:sz w:val="13"/>
              </w:rPr>
            </w:pPr>
          </w:p>
        </w:tc>
      </w:tr>
      <w:tr w:rsidR="00905D4E" w:rsidRPr="006F7BC2" w14:paraId="57D2E097" w14:textId="77777777" w:rsidTr="00A23AAE">
        <w:trPr>
          <w:cantSplit/>
          <w:trHeight w:val="145"/>
        </w:trPr>
        <w:tc>
          <w:tcPr>
            <w:tcW w:w="2371" w:type="dxa"/>
            <w:tcBorders>
              <w:bottom w:val="single" w:sz="4" w:space="0" w:color="auto"/>
            </w:tcBorders>
            <w:shd w:val="clear" w:color="auto" w:fill="auto"/>
          </w:tcPr>
          <w:p w14:paraId="328340D9" w14:textId="77777777" w:rsidR="00905D4E" w:rsidRPr="006F7BC2" w:rsidRDefault="00905D4E" w:rsidP="00D55AB9">
            <w:pPr>
              <w:pStyle w:val="ProductNames"/>
              <w:spacing w:beforeLines="20" w:before="48" w:afterLines="20" w:after="48"/>
              <w:rPr>
                <w:rFonts w:ascii="Tahoma" w:hAnsi="Tahoma" w:cs="Tahoma"/>
                <w:sz w:val="14"/>
              </w:rPr>
            </w:pPr>
            <w:bookmarkStart w:id="96" w:name="_Toc374363842"/>
            <w:r w:rsidRPr="006F7BC2">
              <w:rPr>
                <w:rFonts w:ascii="Tahoma" w:hAnsi="Tahoma" w:cs="Tahoma"/>
                <w:sz w:val="14"/>
              </w:rPr>
              <w:t>Visio Pro per Office 365</w:t>
            </w:r>
            <w:bookmarkEnd w:id="96"/>
          </w:p>
        </w:tc>
        <w:tc>
          <w:tcPr>
            <w:tcW w:w="476" w:type="dxa"/>
            <w:tcBorders>
              <w:bottom w:val="single" w:sz="4" w:space="0" w:color="auto"/>
            </w:tcBorders>
            <w:shd w:val="clear" w:color="auto" w:fill="auto"/>
            <w:vAlign w:val="center"/>
          </w:tcPr>
          <w:p w14:paraId="705B88B7" w14:textId="77777777" w:rsidR="00905D4E" w:rsidRPr="006F7BC2" w:rsidRDefault="00A92E44" w:rsidP="00D55AB9">
            <w:pPr>
              <w:pStyle w:val="TableText"/>
              <w:widowControl w:val="0"/>
              <w:rPr>
                <w:rStyle w:val="EndnoteReference"/>
                <w:rFonts w:cs="Tahoma"/>
                <w:b w:val="0"/>
                <w:color w:val="0000FF"/>
                <w:sz w:val="13"/>
                <w:szCs w:val="13"/>
                <w:u w:val="single"/>
              </w:rPr>
            </w:pPr>
            <w:hyperlink w:anchor="_19_Visio_Pro" w:history="1">
              <w:r w:rsidR="00047FC0" w:rsidRPr="006F7BC2">
                <w:rPr>
                  <w:rStyle w:val="Hyperlink"/>
                  <w:rFonts w:cs="Tahoma"/>
                  <w:b/>
                  <w:sz w:val="13"/>
                  <w:szCs w:val="13"/>
                </w:rPr>
                <w:t>19</w:t>
              </w:r>
            </w:hyperlink>
          </w:p>
        </w:tc>
        <w:tc>
          <w:tcPr>
            <w:tcW w:w="459" w:type="dxa"/>
            <w:tcBorders>
              <w:bottom w:val="single" w:sz="4" w:space="0" w:color="auto"/>
            </w:tcBorders>
            <w:shd w:val="clear" w:color="auto" w:fill="auto"/>
            <w:vAlign w:val="center"/>
          </w:tcPr>
          <w:p w14:paraId="0298C40E" w14:textId="77777777" w:rsidR="00905D4E" w:rsidRPr="006F7BC2" w:rsidRDefault="00905D4E" w:rsidP="00D55AB9">
            <w:pPr>
              <w:pStyle w:val="TableText"/>
              <w:spacing w:before="60" w:after="60"/>
              <w:rPr>
                <w:rFonts w:ascii="Tahoma" w:hAnsi="Tahoma" w:cs="Tahoma"/>
                <w:sz w:val="13"/>
              </w:rPr>
            </w:pPr>
            <w:r w:rsidRPr="006F7BC2">
              <w:rPr>
                <w:rFonts w:ascii="Tahoma" w:hAnsi="Tahoma" w:cs="Tahoma"/>
                <w:sz w:val="13"/>
              </w:rPr>
              <w:t>03/13</w:t>
            </w:r>
          </w:p>
        </w:tc>
        <w:tc>
          <w:tcPr>
            <w:tcW w:w="352" w:type="dxa"/>
            <w:tcBorders>
              <w:bottom w:val="single" w:sz="4" w:space="0" w:color="auto"/>
              <w:right w:val="single" w:sz="18" w:space="0" w:color="auto"/>
            </w:tcBorders>
            <w:shd w:val="clear" w:color="auto" w:fill="auto"/>
            <w:vAlign w:val="center"/>
          </w:tcPr>
          <w:p w14:paraId="39A5EC08" w14:textId="77777777" w:rsidR="00905D4E" w:rsidRPr="006F7BC2" w:rsidRDefault="00905D4E" w:rsidP="00D55AB9">
            <w:pPr>
              <w:pStyle w:val="TableText"/>
              <w:rPr>
                <w:rFonts w:ascii="Tahoma" w:hAnsi="Tahoma" w:cs="Tahoma"/>
                <w:sz w:val="13"/>
              </w:rPr>
            </w:pPr>
            <w:r w:rsidRPr="006F7BC2">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2D5CC96C" w14:textId="77777777" w:rsidR="00905D4E" w:rsidRPr="006F7BC2" w:rsidRDefault="00905D4E"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5BA80EE5" w14:textId="77777777" w:rsidR="00905D4E" w:rsidRPr="006F7BC2" w:rsidRDefault="00905D4E"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59505F26" w14:textId="77777777" w:rsidR="00905D4E" w:rsidRPr="006F7BC2" w:rsidRDefault="00905D4E"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7B5F2D96" w14:textId="77777777" w:rsidR="00905D4E" w:rsidRPr="006F7BC2" w:rsidRDefault="00905D4E"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0D64CC35" w14:textId="77777777" w:rsidR="00905D4E" w:rsidRPr="006F7BC2" w:rsidRDefault="00905D4E"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6EFAB257" w14:textId="77777777" w:rsidR="00905D4E" w:rsidRPr="006F7BC2" w:rsidRDefault="00905D4E"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2298B070" w14:textId="77777777" w:rsidR="00905D4E" w:rsidRPr="006F7BC2" w:rsidRDefault="00905D4E" w:rsidP="00D55AB9">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56B583D7" w14:textId="77777777" w:rsidR="00905D4E" w:rsidRPr="006F7BC2" w:rsidRDefault="00905D4E" w:rsidP="00D55AB9">
            <w:pPr>
              <w:pStyle w:val="TableText"/>
              <w:rPr>
                <w:rFonts w:ascii="Tahoma" w:hAnsi="Tahoma" w:cs="Tahoma"/>
                <w:sz w:val="13"/>
              </w:rPr>
            </w:pPr>
            <w:r w:rsidRPr="006F7BC2">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0C8FB011" w14:textId="77777777" w:rsidR="00905D4E" w:rsidRPr="006F7BC2" w:rsidRDefault="00905D4E"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F62314C" w14:textId="77777777" w:rsidR="00905D4E" w:rsidRPr="006F7BC2" w:rsidRDefault="00905D4E" w:rsidP="00D55AB9">
            <w:pPr>
              <w:pStyle w:val="TableText"/>
              <w:rPr>
                <w:rFonts w:ascii="Tahoma" w:hAnsi="Tahoma" w:cs="Tahoma"/>
                <w:sz w:val="13"/>
              </w:rPr>
            </w:pPr>
            <w:r w:rsidRPr="006F7BC2">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750A287E" w14:textId="77777777" w:rsidR="00905D4E" w:rsidRPr="006F7BC2" w:rsidRDefault="00905D4E" w:rsidP="00D55AB9">
            <w:pPr>
              <w:pStyle w:val="TableText"/>
              <w:rPr>
                <w:rFonts w:ascii="Tahoma" w:hAnsi="Tahoma" w:cs="Tahoma"/>
                <w:sz w:val="13"/>
              </w:rPr>
            </w:pPr>
            <w:r w:rsidRPr="006F7BC2">
              <w:rPr>
                <w:rFonts w:ascii="Tahoma" w:hAnsi="Tahoma" w:cs="Tahoma"/>
                <w:sz w:val="13"/>
              </w:rPr>
              <w:t>P</w:t>
            </w:r>
          </w:p>
        </w:tc>
        <w:tc>
          <w:tcPr>
            <w:tcW w:w="514" w:type="dxa"/>
            <w:tcBorders>
              <w:bottom w:val="single" w:sz="4" w:space="0" w:color="auto"/>
            </w:tcBorders>
            <w:shd w:val="clear" w:color="auto" w:fill="auto"/>
            <w:vAlign w:val="center"/>
          </w:tcPr>
          <w:p w14:paraId="21C05B97" w14:textId="77777777" w:rsidR="00905D4E" w:rsidRPr="006F7BC2" w:rsidRDefault="00905D4E"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6B868665" w14:textId="77777777" w:rsidR="00905D4E" w:rsidRPr="006F7BC2" w:rsidRDefault="00905D4E" w:rsidP="00D55AB9">
            <w:pPr>
              <w:pStyle w:val="TableText"/>
              <w:rPr>
                <w:rFonts w:ascii="Tahoma" w:hAnsi="Tahoma" w:cs="Tahoma"/>
                <w:sz w:val="13"/>
              </w:rPr>
            </w:pPr>
            <w:r w:rsidRPr="006F7BC2">
              <w:rPr>
                <w:rFonts w:ascii="Tahoma" w:hAnsi="Tahoma" w:cs="Tahoma"/>
                <w:sz w:val="13"/>
              </w:rPr>
              <w:t>OL/OV</w:t>
            </w:r>
          </w:p>
        </w:tc>
        <w:tc>
          <w:tcPr>
            <w:tcW w:w="388" w:type="dxa"/>
            <w:tcBorders>
              <w:bottom w:val="single" w:sz="4" w:space="0" w:color="auto"/>
            </w:tcBorders>
            <w:vAlign w:val="center"/>
          </w:tcPr>
          <w:p w14:paraId="22DEC907" w14:textId="77777777" w:rsidR="00905D4E" w:rsidRPr="006F7BC2" w:rsidRDefault="00905D4E" w:rsidP="00905D4E">
            <w:pPr>
              <w:pStyle w:val="TableText"/>
              <w:rPr>
                <w:rFonts w:ascii="Tahoma" w:hAnsi="Tahoma" w:cs="Tahoma"/>
                <w:sz w:val="13"/>
              </w:rPr>
            </w:pPr>
          </w:p>
        </w:tc>
      </w:tr>
      <w:tr w:rsidR="00905D4E" w:rsidRPr="006F7BC2" w14:paraId="54370A52" w14:textId="77777777" w:rsidTr="00A23AAE">
        <w:trPr>
          <w:cantSplit/>
          <w:trHeight w:val="145"/>
        </w:trPr>
        <w:tc>
          <w:tcPr>
            <w:tcW w:w="2371" w:type="dxa"/>
            <w:tcBorders>
              <w:bottom w:val="single" w:sz="4" w:space="0" w:color="auto"/>
            </w:tcBorders>
            <w:shd w:val="clear" w:color="auto" w:fill="FABF8F"/>
            <w:vAlign w:val="center"/>
          </w:tcPr>
          <w:p w14:paraId="4FFEF2E5" w14:textId="77777777" w:rsidR="00905D4E" w:rsidRPr="006F7BC2" w:rsidRDefault="00905D4E" w:rsidP="00D55AB9">
            <w:pPr>
              <w:pStyle w:val="ProductNames"/>
              <w:spacing w:beforeLines="20" w:before="48" w:afterLines="20" w:after="48"/>
              <w:rPr>
                <w:rFonts w:ascii="Tahoma" w:hAnsi="Tahoma" w:cs="Tahoma"/>
                <w:sz w:val="14"/>
              </w:rPr>
            </w:pPr>
            <w:bookmarkStart w:id="97" w:name="_Toc374363843"/>
            <w:r w:rsidRPr="006F7BC2">
              <w:rPr>
                <w:rFonts w:ascii="Tahoma" w:hAnsi="Tahoma" w:cs="Tahoma"/>
                <w:sz w:val="14"/>
              </w:rPr>
              <w:t>Visio Pro per Office 365 A</w:t>
            </w:r>
            <w:bookmarkEnd w:id="97"/>
          </w:p>
        </w:tc>
        <w:tc>
          <w:tcPr>
            <w:tcW w:w="476" w:type="dxa"/>
            <w:tcBorders>
              <w:bottom w:val="single" w:sz="4" w:space="0" w:color="auto"/>
            </w:tcBorders>
            <w:shd w:val="clear" w:color="auto" w:fill="FABF8F"/>
            <w:vAlign w:val="center"/>
          </w:tcPr>
          <w:p w14:paraId="02B92691" w14:textId="77777777" w:rsidR="00905D4E" w:rsidRPr="006F7BC2" w:rsidRDefault="00905D4E" w:rsidP="00D55AB9">
            <w:pPr>
              <w:pStyle w:val="TableText"/>
              <w:widowControl w:val="0"/>
              <w:rPr>
                <w:rStyle w:val="EndnoteReference"/>
                <w:rFonts w:cs="Tahoma"/>
                <w:color w:val="0000FF"/>
                <w:sz w:val="13"/>
                <w:szCs w:val="13"/>
                <w:u w:val="single"/>
              </w:rPr>
            </w:pPr>
          </w:p>
        </w:tc>
        <w:tc>
          <w:tcPr>
            <w:tcW w:w="459" w:type="dxa"/>
            <w:tcBorders>
              <w:bottom w:val="single" w:sz="4" w:space="0" w:color="auto"/>
            </w:tcBorders>
            <w:shd w:val="clear" w:color="auto" w:fill="FABF8F"/>
            <w:vAlign w:val="center"/>
          </w:tcPr>
          <w:p w14:paraId="14094752" w14:textId="77777777" w:rsidR="00905D4E" w:rsidRPr="006F7BC2" w:rsidRDefault="00905D4E" w:rsidP="00D55AB9">
            <w:pPr>
              <w:pStyle w:val="TableText"/>
              <w:spacing w:before="60" w:after="60"/>
              <w:rPr>
                <w:rFonts w:ascii="Tahoma" w:hAnsi="Tahoma" w:cs="Tahoma"/>
                <w:sz w:val="13"/>
              </w:rPr>
            </w:pPr>
            <w:r w:rsidRPr="006F7BC2">
              <w:rPr>
                <w:rFonts w:ascii="Tahoma" w:hAnsi="Tahoma" w:cs="Tahoma"/>
                <w:sz w:val="13"/>
              </w:rPr>
              <w:t>03/13</w:t>
            </w:r>
          </w:p>
        </w:tc>
        <w:tc>
          <w:tcPr>
            <w:tcW w:w="352" w:type="dxa"/>
            <w:tcBorders>
              <w:bottom w:val="single" w:sz="4" w:space="0" w:color="auto"/>
              <w:right w:val="single" w:sz="18" w:space="0" w:color="auto"/>
            </w:tcBorders>
            <w:shd w:val="clear" w:color="auto" w:fill="FABF8F"/>
            <w:vAlign w:val="center"/>
          </w:tcPr>
          <w:p w14:paraId="4301C293" w14:textId="77777777" w:rsidR="00905D4E" w:rsidRPr="006F7BC2" w:rsidRDefault="00905D4E" w:rsidP="00D55AB9">
            <w:pPr>
              <w:pStyle w:val="TableText"/>
              <w:rPr>
                <w:rFonts w:ascii="Tahoma" w:hAnsi="Tahoma" w:cs="Tahoma"/>
                <w:sz w:val="13"/>
              </w:rPr>
            </w:pPr>
            <w:r w:rsidRPr="006F7BC2">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35924B35" w14:textId="77777777" w:rsidR="00905D4E" w:rsidRPr="006F7BC2" w:rsidRDefault="00905D4E"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485C06DF" w14:textId="77777777" w:rsidR="00905D4E" w:rsidRPr="006F7BC2" w:rsidRDefault="00905D4E"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0D8071F4" w14:textId="77777777" w:rsidR="00905D4E" w:rsidRPr="006F7BC2" w:rsidRDefault="00905D4E"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13A0686C" w14:textId="77777777" w:rsidR="00905D4E" w:rsidRPr="006F7BC2" w:rsidRDefault="00905D4E"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0BD2B55A" w14:textId="77777777" w:rsidR="00905D4E" w:rsidRPr="006F7BC2" w:rsidRDefault="00905D4E"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2D84076D" w14:textId="77777777" w:rsidR="00905D4E" w:rsidRPr="006F7BC2" w:rsidRDefault="00905D4E"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3D1DB03F" w14:textId="77777777" w:rsidR="00905D4E" w:rsidRPr="006F7BC2" w:rsidRDefault="00905D4E" w:rsidP="00D55AB9">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36FF3DF3" w14:textId="77777777" w:rsidR="00905D4E" w:rsidRPr="006F7BC2" w:rsidRDefault="00905D4E" w:rsidP="00D55AB9">
            <w:pPr>
              <w:pStyle w:val="TableText"/>
              <w:rPr>
                <w:rFonts w:ascii="Tahoma" w:hAnsi="Tahoma" w:cs="Tahoma"/>
                <w:sz w:val="13"/>
              </w:rPr>
            </w:pPr>
            <w:r w:rsidRPr="006F7BC2">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8F85DAE" w14:textId="77777777" w:rsidR="00905D4E" w:rsidRPr="006F7BC2" w:rsidRDefault="00905D4E" w:rsidP="00D55AB9">
            <w:pPr>
              <w:pStyle w:val="TableText"/>
              <w:rPr>
                <w:rFonts w:ascii="Tahoma" w:hAnsi="Tahoma" w:cs="Tahoma"/>
                <w:sz w:val="13"/>
              </w:rPr>
            </w:pPr>
            <w:r w:rsidRPr="006F7BC2">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B2EC436" w14:textId="77777777" w:rsidR="00905D4E" w:rsidRPr="006F7BC2" w:rsidRDefault="00905D4E" w:rsidP="00D55AB9">
            <w:pPr>
              <w:pStyle w:val="TableText"/>
              <w:rPr>
                <w:rFonts w:ascii="Tahoma" w:hAnsi="Tahoma" w:cs="Tahoma"/>
                <w:sz w:val="13"/>
              </w:rPr>
            </w:pPr>
            <w:r w:rsidRPr="006F7BC2">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7C2A29F3" w14:textId="77777777" w:rsidR="00905D4E" w:rsidRPr="006F7BC2" w:rsidRDefault="00905D4E" w:rsidP="00D55AB9">
            <w:pPr>
              <w:pStyle w:val="TableText"/>
              <w:rPr>
                <w:rFonts w:ascii="Tahoma" w:hAnsi="Tahoma" w:cs="Tahoma"/>
                <w:sz w:val="13"/>
              </w:rPr>
            </w:pPr>
            <w:r w:rsidRPr="006F7BC2">
              <w:rPr>
                <w:rFonts w:ascii="Tahoma" w:hAnsi="Tahoma" w:cs="Tahoma"/>
                <w:sz w:val="13"/>
              </w:rPr>
              <w:t>P</w:t>
            </w:r>
          </w:p>
        </w:tc>
        <w:tc>
          <w:tcPr>
            <w:tcW w:w="514" w:type="dxa"/>
            <w:tcBorders>
              <w:bottom w:val="single" w:sz="4" w:space="0" w:color="auto"/>
            </w:tcBorders>
            <w:shd w:val="clear" w:color="auto" w:fill="FABF8F"/>
            <w:vAlign w:val="center"/>
          </w:tcPr>
          <w:p w14:paraId="7898437D" w14:textId="77777777" w:rsidR="00905D4E" w:rsidRPr="006F7BC2" w:rsidRDefault="00905D4E" w:rsidP="00905D4E">
            <w:pPr>
              <w:pStyle w:val="TableText"/>
              <w:rPr>
                <w:rFonts w:ascii="Tahoma" w:hAnsi="Tahoma" w:cs="Tahoma"/>
                <w:sz w:val="13"/>
              </w:rPr>
            </w:pPr>
            <w:r w:rsidRPr="006F7BC2">
              <w:rPr>
                <w:rFonts w:ascii="Tahoma" w:hAnsi="Tahoma" w:cs="Tahoma"/>
                <w:sz w:val="13"/>
              </w:rPr>
              <w:t>A, ST (EES), A</w:t>
            </w:r>
            <w:r w:rsidR="00A92E44">
              <w:rPr>
                <w:rFonts w:ascii="Tahoma" w:hAnsi="Tahoma" w:cs="Tahoma"/>
                <w:sz w:val="13"/>
              </w:rPr>
              <w:t>, ST</w:t>
            </w:r>
            <w:r w:rsidRPr="006F7BC2">
              <w:rPr>
                <w:rFonts w:ascii="Tahoma" w:hAnsi="Tahoma" w:cs="Tahoma"/>
                <w:sz w:val="13"/>
              </w:rPr>
              <w:t xml:space="preserve"> (OVS-ES)</w:t>
            </w:r>
          </w:p>
        </w:tc>
        <w:tc>
          <w:tcPr>
            <w:tcW w:w="514" w:type="dxa"/>
            <w:tcBorders>
              <w:bottom w:val="single" w:sz="4" w:space="0" w:color="auto"/>
            </w:tcBorders>
            <w:shd w:val="clear" w:color="auto" w:fill="FABF8F"/>
            <w:vAlign w:val="center"/>
          </w:tcPr>
          <w:p w14:paraId="04620820" w14:textId="77777777" w:rsidR="00905D4E" w:rsidRPr="006F7BC2" w:rsidRDefault="00905D4E" w:rsidP="00D55AB9">
            <w:pPr>
              <w:pStyle w:val="TableText"/>
              <w:rPr>
                <w:rFonts w:ascii="Tahoma" w:hAnsi="Tahoma" w:cs="Tahoma"/>
                <w:sz w:val="13"/>
              </w:rPr>
            </w:pPr>
            <w:r w:rsidRPr="006F7BC2">
              <w:rPr>
                <w:rFonts w:ascii="Tahoma" w:hAnsi="Tahoma" w:cs="Tahoma"/>
                <w:sz w:val="13"/>
              </w:rPr>
              <w:t>OL/OV</w:t>
            </w:r>
          </w:p>
        </w:tc>
        <w:tc>
          <w:tcPr>
            <w:tcW w:w="388" w:type="dxa"/>
            <w:tcBorders>
              <w:bottom w:val="single" w:sz="4" w:space="0" w:color="auto"/>
            </w:tcBorders>
            <w:shd w:val="clear" w:color="auto" w:fill="FABF8F"/>
            <w:vAlign w:val="center"/>
          </w:tcPr>
          <w:p w14:paraId="3FDE74E3" w14:textId="77777777" w:rsidR="00905D4E" w:rsidRPr="006F7BC2" w:rsidRDefault="00905D4E" w:rsidP="00905D4E">
            <w:pPr>
              <w:pStyle w:val="TableText"/>
              <w:rPr>
                <w:rFonts w:ascii="Tahoma" w:hAnsi="Tahoma" w:cs="Tahoma"/>
                <w:sz w:val="13"/>
              </w:rPr>
            </w:pPr>
          </w:p>
        </w:tc>
      </w:tr>
      <w:tr w:rsidR="00913A0A" w:rsidRPr="006F7BC2" w14:paraId="55B4490D" w14:textId="77777777" w:rsidTr="00A23AAE">
        <w:trPr>
          <w:cantSplit/>
          <w:trHeight w:val="145"/>
        </w:trPr>
        <w:tc>
          <w:tcPr>
            <w:tcW w:w="2371" w:type="dxa"/>
            <w:tcBorders>
              <w:bottom w:val="single" w:sz="4" w:space="0" w:color="auto"/>
            </w:tcBorders>
            <w:shd w:val="clear" w:color="auto" w:fill="auto"/>
          </w:tcPr>
          <w:p w14:paraId="5E93CE2B" w14:textId="77777777" w:rsidR="00913A0A" w:rsidRPr="006F7BC2" w:rsidRDefault="00913A0A" w:rsidP="00FB0BFB">
            <w:pPr>
              <w:pStyle w:val="ProductNames"/>
              <w:spacing w:beforeLines="20" w:before="48" w:afterLines="20" w:after="48"/>
              <w:rPr>
                <w:rFonts w:ascii="Tahoma" w:hAnsi="Tahoma" w:cs="Tahoma"/>
                <w:sz w:val="14"/>
              </w:rPr>
            </w:pPr>
            <w:bookmarkStart w:id="98" w:name="_Toc336337889"/>
            <w:bookmarkStart w:id="99" w:name="_Toc374363844"/>
            <w:r w:rsidRPr="006F7BC2">
              <w:rPr>
                <w:rFonts w:ascii="Tahoma" w:hAnsi="Tahoma" w:cs="Tahoma"/>
                <w:sz w:val="14"/>
              </w:rPr>
              <w:t>Visual Studio</w:t>
            </w:r>
            <w:r w:rsidRPr="00805FA9">
              <w:rPr>
                <w:rFonts w:ascii="Tahoma" w:hAnsi="Tahoma" w:cs="Tahoma"/>
                <w:sz w:val="14"/>
                <w:vertAlign w:val="superscript"/>
              </w:rPr>
              <w:t>®</w:t>
            </w:r>
            <w:r w:rsidRPr="006F7BC2">
              <w:rPr>
                <w:rFonts w:ascii="Tahoma" w:hAnsi="Tahoma" w:cs="Tahoma"/>
                <w:sz w:val="14"/>
              </w:rPr>
              <w:t xml:space="preserve"> Professional </w:t>
            </w:r>
            <w:bookmarkEnd w:id="98"/>
            <w:r w:rsidRPr="006F7BC2">
              <w:rPr>
                <w:rFonts w:ascii="Tahoma" w:hAnsi="Tahoma" w:cs="Tahoma"/>
                <w:sz w:val="14"/>
              </w:rPr>
              <w:t>2013</w:t>
            </w:r>
            <w:bookmarkEnd w:id="99"/>
          </w:p>
        </w:tc>
        <w:tc>
          <w:tcPr>
            <w:tcW w:w="476" w:type="dxa"/>
            <w:tcBorders>
              <w:bottom w:val="single" w:sz="4" w:space="0" w:color="auto"/>
            </w:tcBorders>
            <w:shd w:val="clear" w:color="auto" w:fill="auto"/>
            <w:vAlign w:val="center"/>
          </w:tcPr>
          <w:p w14:paraId="6759346A" w14:textId="77777777" w:rsidR="00913A0A" w:rsidRPr="006F7BC2" w:rsidRDefault="00A92E44" w:rsidP="00D55AB9">
            <w:pPr>
              <w:pStyle w:val="TableText"/>
              <w:widowControl w:val="0"/>
              <w:rPr>
                <w:b/>
                <w:color w:val="0000FF"/>
                <w:sz w:val="13"/>
                <w:szCs w:val="13"/>
                <w:u w:val="single"/>
              </w:rPr>
            </w:pPr>
            <w:hyperlink w:anchor="_19_Visual_Studio" w:history="1">
              <w:r w:rsidR="00047FC0" w:rsidRPr="006F7BC2">
                <w:rPr>
                  <w:rStyle w:val="Hyperlink"/>
                  <w:b/>
                  <w:sz w:val="13"/>
                  <w:szCs w:val="13"/>
                </w:rPr>
                <w:t>20</w:t>
              </w:r>
            </w:hyperlink>
          </w:p>
        </w:tc>
        <w:tc>
          <w:tcPr>
            <w:tcW w:w="459" w:type="dxa"/>
            <w:tcBorders>
              <w:bottom w:val="single" w:sz="4" w:space="0" w:color="auto"/>
            </w:tcBorders>
            <w:shd w:val="clear" w:color="auto" w:fill="auto"/>
            <w:vAlign w:val="center"/>
          </w:tcPr>
          <w:p w14:paraId="643CBCD1" w14:textId="77777777" w:rsidR="00913A0A" w:rsidRPr="006F7BC2" w:rsidRDefault="00A01D6B" w:rsidP="00A01D6B">
            <w:pPr>
              <w:pStyle w:val="TableText"/>
              <w:spacing w:before="60" w:after="60"/>
              <w:rPr>
                <w:rFonts w:ascii="Tahoma" w:hAnsi="Tahoma" w:cs="Tahoma"/>
                <w:sz w:val="13"/>
              </w:rPr>
            </w:pPr>
            <w:r w:rsidRPr="006F7BC2">
              <w:rPr>
                <w:rFonts w:ascii="Tahoma" w:hAnsi="Tahoma" w:cs="Tahoma"/>
                <w:sz w:val="13"/>
              </w:rPr>
              <w:t>10/13</w:t>
            </w:r>
          </w:p>
        </w:tc>
        <w:tc>
          <w:tcPr>
            <w:tcW w:w="352" w:type="dxa"/>
            <w:tcBorders>
              <w:bottom w:val="single" w:sz="4" w:space="0" w:color="auto"/>
              <w:right w:val="single" w:sz="18" w:space="0" w:color="auto"/>
            </w:tcBorders>
            <w:shd w:val="clear" w:color="auto" w:fill="auto"/>
            <w:vAlign w:val="center"/>
          </w:tcPr>
          <w:p w14:paraId="092496DD" w14:textId="77777777" w:rsidR="00913A0A" w:rsidRPr="006F7BC2"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BBC5634" w14:textId="77777777" w:rsidR="00913A0A" w:rsidRPr="006F7BC2" w:rsidRDefault="00913A0A" w:rsidP="00D55AB9">
            <w:pPr>
              <w:pStyle w:val="TableText"/>
              <w:spacing w:after="120"/>
              <w:rPr>
                <w:rFonts w:ascii="Tahoma" w:hAnsi="Tahoma" w:cs="Tahoma"/>
                <w:sz w:val="13"/>
              </w:rPr>
            </w:pPr>
            <w:r w:rsidRPr="006F7BC2">
              <w:rPr>
                <w:rFonts w:ascii="Tahoma" w:hAnsi="Tahoma" w:cs="Tahoma"/>
                <w:sz w:val="13"/>
              </w:rPr>
              <w:t>2</w:t>
            </w:r>
          </w:p>
        </w:tc>
        <w:tc>
          <w:tcPr>
            <w:tcW w:w="429" w:type="dxa"/>
            <w:tcBorders>
              <w:bottom w:val="single" w:sz="4" w:space="0" w:color="auto"/>
            </w:tcBorders>
            <w:shd w:val="clear" w:color="auto" w:fill="auto"/>
            <w:vAlign w:val="center"/>
          </w:tcPr>
          <w:p w14:paraId="6343F263" w14:textId="77777777" w:rsidR="00913A0A" w:rsidRPr="006F7BC2"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40B6B694" w14:textId="77777777" w:rsidR="00913A0A" w:rsidRPr="006F7BC2"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3C8713D9" w14:textId="77777777" w:rsidR="00913A0A" w:rsidRPr="006F7BC2"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25113BA2" w14:textId="77777777" w:rsidR="00913A0A" w:rsidRPr="006F7BC2"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21297A7D" w14:textId="77777777" w:rsidR="00913A0A" w:rsidRPr="006F7BC2" w:rsidRDefault="00913A0A" w:rsidP="00D55AB9">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F4CCF92" w14:textId="77777777" w:rsidR="00913A0A" w:rsidRPr="006F7BC2" w:rsidRDefault="00913A0A" w:rsidP="00D55AB9">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0C3FCCA" w14:textId="77777777" w:rsidR="00913A0A" w:rsidRPr="006F7BC2" w:rsidRDefault="00913A0A" w:rsidP="00D55AB9">
            <w:pPr>
              <w:pStyle w:val="TableText"/>
              <w:spacing w:after="120"/>
              <w:rPr>
                <w:rFonts w:ascii="Tahoma" w:hAnsi="Tahoma" w:cs="Tahoma"/>
                <w:sz w:val="13"/>
              </w:rPr>
            </w:pPr>
            <w:r w:rsidRPr="006F7BC2">
              <w:rPr>
                <w:rFonts w:ascii="Tahoma" w:hAnsi="Tahoma" w:cs="Tahoma"/>
                <w:sz w:val="13"/>
              </w:rPr>
              <w:t>2</w:t>
            </w:r>
          </w:p>
        </w:tc>
        <w:tc>
          <w:tcPr>
            <w:tcW w:w="429" w:type="dxa"/>
            <w:tcBorders>
              <w:bottom w:val="single" w:sz="4" w:space="0" w:color="auto"/>
            </w:tcBorders>
            <w:shd w:val="clear" w:color="auto" w:fill="auto"/>
            <w:vAlign w:val="center"/>
          </w:tcPr>
          <w:p w14:paraId="09C5A8AE" w14:textId="77777777" w:rsidR="00913A0A" w:rsidRPr="006F7BC2" w:rsidRDefault="00913A0A" w:rsidP="00D55AB9">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EE4BFC6" w14:textId="77777777" w:rsidR="00913A0A" w:rsidRPr="006F7BC2" w:rsidRDefault="00913A0A" w:rsidP="00D55AB9">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289E0159" w14:textId="77777777" w:rsidR="00913A0A" w:rsidRPr="006F7BC2" w:rsidRDefault="00913A0A" w:rsidP="00D55AB9">
            <w:pPr>
              <w:pStyle w:val="TableText"/>
              <w:spacing w:before="120"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0A674E5" w14:textId="77777777" w:rsidR="00913A0A" w:rsidRPr="006F7BC2"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1CDF4C8F" w14:textId="77777777" w:rsidR="00913A0A" w:rsidRPr="006F7BC2"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3D88DBD9" w14:textId="77777777" w:rsidR="00913A0A" w:rsidRPr="006F7BC2"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4666DBC3" w14:textId="77777777" w:rsidR="00913A0A" w:rsidRPr="006F7BC2" w:rsidRDefault="00913A0A" w:rsidP="00D55AB9">
            <w:pPr>
              <w:pStyle w:val="TableText"/>
              <w:rPr>
                <w:rFonts w:ascii="Tahoma" w:hAnsi="Tahoma" w:cs="Tahoma"/>
                <w:sz w:val="13"/>
              </w:rPr>
            </w:pPr>
          </w:p>
        </w:tc>
        <w:tc>
          <w:tcPr>
            <w:tcW w:w="388" w:type="dxa"/>
            <w:tcBorders>
              <w:bottom w:val="single" w:sz="4" w:space="0" w:color="auto"/>
            </w:tcBorders>
            <w:vAlign w:val="center"/>
          </w:tcPr>
          <w:p w14:paraId="7309B010" w14:textId="77777777" w:rsidR="00913A0A" w:rsidRPr="006F7BC2" w:rsidRDefault="00913A0A" w:rsidP="00905D4E">
            <w:pPr>
              <w:pStyle w:val="TableText"/>
              <w:rPr>
                <w:rFonts w:ascii="Tahoma" w:hAnsi="Tahoma" w:cs="Tahoma"/>
                <w:sz w:val="13"/>
              </w:rPr>
            </w:pPr>
          </w:p>
        </w:tc>
      </w:tr>
      <w:tr w:rsidR="008A0F85" w:rsidRPr="006F7BC2" w14:paraId="442A5A93" w14:textId="77777777" w:rsidTr="00A23AAE">
        <w:trPr>
          <w:cantSplit/>
          <w:trHeight w:val="145"/>
        </w:trPr>
        <w:tc>
          <w:tcPr>
            <w:tcW w:w="2371" w:type="dxa"/>
            <w:tcBorders>
              <w:bottom w:val="single" w:sz="4" w:space="0" w:color="auto"/>
            </w:tcBorders>
            <w:shd w:val="clear" w:color="auto" w:fill="FABF8F"/>
          </w:tcPr>
          <w:p w14:paraId="00635FA7" w14:textId="77777777" w:rsidR="00913A0A" w:rsidRPr="006F7BC2" w:rsidRDefault="00913A0A" w:rsidP="006034F9">
            <w:pPr>
              <w:pStyle w:val="ProductNames"/>
              <w:spacing w:beforeLines="20" w:before="48" w:afterLines="20" w:after="48"/>
              <w:rPr>
                <w:rFonts w:ascii="Tahoma" w:hAnsi="Tahoma" w:cs="Tahoma"/>
                <w:sz w:val="14"/>
              </w:rPr>
            </w:pPr>
            <w:bookmarkStart w:id="100" w:name="_Toc336337890"/>
            <w:bookmarkStart w:id="101" w:name="_Toc374363845"/>
            <w:r w:rsidRPr="006F7BC2">
              <w:rPr>
                <w:rFonts w:ascii="Tahoma" w:hAnsi="Tahoma" w:cs="Tahoma"/>
                <w:sz w:val="14"/>
              </w:rPr>
              <w:t>Visual Studio</w:t>
            </w:r>
            <w:r w:rsidRPr="00805FA9">
              <w:rPr>
                <w:rFonts w:ascii="Tahoma" w:hAnsi="Tahoma" w:cs="Tahoma"/>
                <w:sz w:val="14"/>
                <w:vertAlign w:val="superscript"/>
              </w:rPr>
              <w:t>®</w:t>
            </w:r>
            <w:r w:rsidRPr="006F7BC2">
              <w:rPr>
                <w:rFonts w:ascii="Tahoma" w:hAnsi="Tahoma" w:cs="Tahoma"/>
                <w:sz w:val="14"/>
              </w:rPr>
              <w:t xml:space="preserve"> Professional 2013 con</w:t>
            </w:r>
            <w:r w:rsidR="006034F9">
              <w:rPr>
                <w:rFonts w:ascii="Tahoma" w:hAnsi="Tahoma" w:cs="Tahoma"/>
                <w:sz w:val="14"/>
              </w:rPr>
              <w:t> </w:t>
            </w:r>
            <w:r w:rsidRPr="006F7BC2">
              <w:rPr>
                <w:rFonts w:ascii="Tahoma" w:hAnsi="Tahoma" w:cs="Tahoma"/>
                <w:sz w:val="14"/>
              </w:rPr>
              <w:t>MSDN</w:t>
            </w:r>
            <w:bookmarkEnd w:id="100"/>
            <w:bookmarkEnd w:id="101"/>
            <w:r w:rsidRPr="006F7BC2">
              <w:rPr>
                <w:rFonts w:ascii="Tahoma" w:hAnsi="Tahoma" w:cs="Tahoma"/>
                <w:sz w:val="14"/>
              </w:rPr>
              <w:t xml:space="preserve"> </w:t>
            </w:r>
          </w:p>
        </w:tc>
        <w:tc>
          <w:tcPr>
            <w:tcW w:w="476" w:type="dxa"/>
            <w:tcBorders>
              <w:bottom w:val="single" w:sz="4" w:space="0" w:color="auto"/>
            </w:tcBorders>
            <w:shd w:val="clear" w:color="auto" w:fill="FABF8F"/>
            <w:vAlign w:val="center"/>
          </w:tcPr>
          <w:p w14:paraId="7F593AAB" w14:textId="77777777" w:rsidR="00913A0A" w:rsidRPr="006F7BC2" w:rsidRDefault="00A92E44" w:rsidP="00D55AB9">
            <w:pPr>
              <w:pStyle w:val="TableText"/>
              <w:widowControl w:val="0"/>
              <w:rPr>
                <w:rStyle w:val="EndnoteReference"/>
                <w:b w:val="0"/>
                <w:color w:val="0000FF"/>
                <w:sz w:val="13"/>
                <w:szCs w:val="13"/>
                <w:u w:val="single"/>
              </w:rPr>
            </w:pPr>
            <w:hyperlink w:anchor="_20_Visual_Studio" w:history="1">
              <w:r w:rsidR="00047FC0" w:rsidRPr="006F7BC2">
                <w:rPr>
                  <w:rStyle w:val="Hyperlink"/>
                  <w:b/>
                  <w:sz w:val="13"/>
                  <w:szCs w:val="13"/>
                </w:rPr>
                <w:t>21</w:t>
              </w:r>
            </w:hyperlink>
            <w:hyperlink w:anchor="Aps_13VS2010ProfessionalMSDN" w:history="1"/>
          </w:p>
        </w:tc>
        <w:tc>
          <w:tcPr>
            <w:tcW w:w="459" w:type="dxa"/>
            <w:tcBorders>
              <w:bottom w:val="single" w:sz="4" w:space="0" w:color="auto"/>
            </w:tcBorders>
            <w:shd w:val="clear" w:color="auto" w:fill="FABF8F"/>
            <w:vAlign w:val="center"/>
          </w:tcPr>
          <w:p w14:paraId="1D2CAA63" w14:textId="77777777" w:rsidR="00913A0A" w:rsidRPr="006F7BC2" w:rsidRDefault="00A01D6B" w:rsidP="00A01D6B">
            <w:pPr>
              <w:pStyle w:val="TableText"/>
              <w:spacing w:before="60" w:after="60"/>
              <w:rPr>
                <w:rFonts w:ascii="Tahoma" w:hAnsi="Tahoma" w:cs="Tahoma"/>
                <w:sz w:val="13"/>
              </w:rPr>
            </w:pPr>
            <w:r w:rsidRPr="006F7BC2">
              <w:rPr>
                <w:rFonts w:ascii="Tahoma" w:hAnsi="Tahoma" w:cs="Tahoma"/>
                <w:sz w:val="13"/>
              </w:rPr>
              <w:t>10/13</w:t>
            </w:r>
          </w:p>
        </w:tc>
        <w:tc>
          <w:tcPr>
            <w:tcW w:w="352" w:type="dxa"/>
            <w:tcBorders>
              <w:bottom w:val="single" w:sz="4" w:space="0" w:color="auto"/>
              <w:right w:val="single" w:sz="18" w:space="0" w:color="auto"/>
            </w:tcBorders>
            <w:shd w:val="clear" w:color="auto" w:fill="FABF8F"/>
            <w:vAlign w:val="center"/>
          </w:tcPr>
          <w:p w14:paraId="559147FE" w14:textId="77777777" w:rsidR="00913A0A" w:rsidRPr="006F7BC2" w:rsidRDefault="00913A0A" w:rsidP="00D55AB9">
            <w:pPr>
              <w:pStyle w:val="TableText"/>
              <w:rPr>
                <w:rFonts w:ascii="Tahoma" w:hAnsi="Tahoma" w:cs="Tahoma"/>
                <w:sz w:val="13"/>
              </w:rPr>
            </w:pPr>
            <w:r w:rsidRPr="006F7BC2">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4183C5AC" w14:textId="77777777" w:rsidR="00913A0A" w:rsidRPr="006F7BC2"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14:paraId="77432E9F" w14:textId="77777777" w:rsidR="00913A0A" w:rsidRPr="006F7BC2" w:rsidRDefault="00913A0A" w:rsidP="00D55AB9">
            <w:pPr>
              <w:pStyle w:val="TableText"/>
              <w:spacing w:after="120"/>
              <w:rPr>
                <w:rFonts w:ascii="Tahoma" w:hAnsi="Tahoma" w:cs="Tahoma"/>
                <w:sz w:val="13"/>
              </w:rPr>
            </w:pPr>
            <w:r w:rsidRPr="006F7BC2">
              <w:rPr>
                <w:rFonts w:ascii="Tahoma" w:hAnsi="Tahoma" w:cs="Tahoma"/>
                <w:sz w:val="13"/>
              </w:rPr>
              <w:t>3</w:t>
            </w:r>
          </w:p>
        </w:tc>
        <w:tc>
          <w:tcPr>
            <w:tcW w:w="429" w:type="dxa"/>
            <w:tcBorders>
              <w:bottom w:val="single" w:sz="4" w:space="0" w:color="auto"/>
            </w:tcBorders>
            <w:shd w:val="clear" w:color="auto" w:fill="FABF8F"/>
            <w:vAlign w:val="center"/>
          </w:tcPr>
          <w:p w14:paraId="6760937A" w14:textId="77777777" w:rsidR="00913A0A" w:rsidRPr="006F7BC2" w:rsidRDefault="00913A0A" w:rsidP="00D55AB9">
            <w:pPr>
              <w:pStyle w:val="TableText"/>
              <w:spacing w:after="120"/>
              <w:rPr>
                <w:rFonts w:ascii="Tahoma" w:hAnsi="Tahoma" w:cs="Tahoma"/>
                <w:sz w:val="13"/>
              </w:rPr>
            </w:pPr>
            <w:r w:rsidRPr="006F7BC2">
              <w:rPr>
                <w:rFonts w:ascii="Tahoma" w:hAnsi="Tahoma" w:cs="Tahoma"/>
                <w:sz w:val="13"/>
              </w:rPr>
              <w:t>2</w:t>
            </w:r>
          </w:p>
        </w:tc>
        <w:tc>
          <w:tcPr>
            <w:tcW w:w="429" w:type="dxa"/>
            <w:tcBorders>
              <w:bottom w:val="single" w:sz="4" w:space="0" w:color="auto"/>
            </w:tcBorders>
            <w:shd w:val="clear" w:color="auto" w:fill="FABF8F"/>
            <w:vAlign w:val="center"/>
          </w:tcPr>
          <w:p w14:paraId="7F06AA20" w14:textId="77777777" w:rsidR="00913A0A" w:rsidRPr="006F7BC2" w:rsidRDefault="00913A0A" w:rsidP="00D55AB9">
            <w:pPr>
              <w:pStyle w:val="TableText"/>
              <w:spacing w:after="120"/>
              <w:rPr>
                <w:rFonts w:ascii="Tahoma" w:hAnsi="Tahoma" w:cs="Tahoma"/>
                <w:sz w:val="13"/>
              </w:rPr>
            </w:pPr>
            <w:r w:rsidRPr="006F7BC2">
              <w:rPr>
                <w:rFonts w:ascii="Tahoma" w:hAnsi="Tahoma" w:cs="Tahoma"/>
                <w:sz w:val="13"/>
              </w:rPr>
              <w:t>2</w:t>
            </w:r>
          </w:p>
        </w:tc>
        <w:tc>
          <w:tcPr>
            <w:tcW w:w="429" w:type="dxa"/>
            <w:tcBorders>
              <w:bottom w:val="single" w:sz="4" w:space="0" w:color="auto"/>
            </w:tcBorders>
            <w:shd w:val="clear" w:color="auto" w:fill="FABF8F"/>
            <w:vAlign w:val="center"/>
          </w:tcPr>
          <w:p w14:paraId="3DB982AA" w14:textId="77777777" w:rsidR="00913A0A" w:rsidRPr="006F7BC2" w:rsidRDefault="00913A0A" w:rsidP="00D55AB9">
            <w:pPr>
              <w:pStyle w:val="TableText"/>
              <w:spacing w:after="120"/>
              <w:rPr>
                <w:rFonts w:ascii="Tahoma" w:hAnsi="Tahoma" w:cs="Tahoma"/>
                <w:sz w:val="13"/>
              </w:rPr>
            </w:pPr>
            <w:r w:rsidRPr="006F7BC2">
              <w:rPr>
                <w:rFonts w:ascii="Tahoma" w:hAnsi="Tahoma" w:cs="Tahoma"/>
                <w:sz w:val="13"/>
              </w:rPr>
              <w:t>2</w:t>
            </w:r>
          </w:p>
        </w:tc>
        <w:tc>
          <w:tcPr>
            <w:tcW w:w="429" w:type="dxa"/>
            <w:tcBorders>
              <w:bottom w:val="single" w:sz="4" w:space="0" w:color="auto"/>
            </w:tcBorders>
            <w:shd w:val="clear" w:color="auto" w:fill="FABF8F"/>
            <w:vAlign w:val="center"/>
          </w:tcPr>
          <w:p w14:paraId="10D6831C" w14:textId="77777777" w:rsidR="00913A0A" w:rsidRPr="006F7BC2" w:rsidRDefault="00913A0A" w:rsidP="00D55AB9">
            <w:pPr>
              <w:pStyle w:val="TableText"/>
              <w:spacing w:after="120"/>
              <w:rPr>
                <w:rFonts w:ascii="Tahoma" w:hAnsi="Tahoma" w:cs="Tahoma"/>
                <w:sz w:val="13"/>
              </w:rPr>
            </w:pPr>
            <w:r w:rsidRPr="006F7BC2">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10708A5D" w14:textId="77777777" w:rsidR="00913A0A" w:rsidRPr="006F7BC2" w:rsidRDefault="00913A0A" w:rsidP="00D55AB9">
            <w:pPr>
              <w:pStyle w:val="TableText"/>
              <w:spacing w:after="120"/>
              <w:rPr>
                <w:rFonts w:ascii="Tahoma" w:hAnsi="Tahoma" w:cs="Tahoma"/>
                <w:sz w:val="13"/>
              </w:rPr>
            </w:pPr>
            <w:r w:rsidRPr="006F7BC2">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878C64F" w14:textId="77777777" w:rsidR="00913A0A" w:rsidRPr="006F7BC2"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14:paraId="5C5CAB33" w14:textId="77777777" w:rsidR="00913A0A" w:rsidRPr="006F7BC2" w:rsidRDefault="00913A0A" w:rsidP="00D55AB9">
            <w:pPr>
              <w:pStyle w:val="TableText"/>
              <w:spacing w:after="120"/>
              <w:rPr>
                <w:rFonts w:ascii="Tahoma" w:hAnsi="Tahoma" w:cs="Tahoma"/>
                <w:sz w:val="13"/>
              </w:rPr>
            </w:pPr>
            <w:r w:rsidRPr="006F7BC2">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6A20AFF2" w14:textId="77777777" w:rsidR="00913A0A" w:rsidRPr="006F7BC2" w:rsidRDefault="00913A0A" w:rsidP="00D55AB9">
            <w:pPr>
              <w:pStyle w:val="TableText"/>
              <w:spacing w:after="120"/>
              <w:rPr>
                <w:rFonts w:ascii="Tahoma" w:hAnsi="Tahoma" w:cs="Tahoma"/>
                <w:sz w:val="13"/>
              </w:rPr>
            </w:pPr>
            <w:r w:rsidRPr="006F7BC2">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30AD0C0" w14:textId="77777777" w:rsidR="00913A0A" w:rsidRPr="006F7BC2" w:rsidRDefault="00913A0A" w:rsidP="00D55AB9">
            <w:pPr>
              <w:pStyle w:val="TableText"/>
              <w:rPr>
                <w:rFonts w:ascii="Tahoma" w:hAnsi="Tahoma" w:cs="Tahoma"/>
                <w:sz w:val="13"/>
              </w:rPr>
            </w:pPr>
            <w:r w:rsidRPr="006F7BC2">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0F71690" w14:textId="77777777" w:rsidR="00913A0A" w:rsidRPr="006F7BC2" w:rsidRDefault="00913A0A" w:rsidP="00D55AB9">
            <w:pPr>
              <w:pStyle w:val="TableText"/>
              <w:rPr>
                <w:rFonts w:ascii="Tahoma" w:hAnsi="Tahoma" w:cs="Tahoma"/>
                <w:sz w:val="13"/>
              </w:rPr>
            </w:pPr>
            <w:r w:rsidRPr="006F7BC2">
              <w:rPr>
                <w:rFonts w:ascii="Tahoma" w:hAnsi="Tahoma" w:cs="Tahoma"/>
                <w:sz w:val="13"/>
              </w:rPr>
              <w:t>A,S</w:t>
            </w:r>
          </w:p>
        </w:tc>
        <w:tc>
          <w:tcPr>
            <w:tcW w:w="429" w:type="dxa"/>
            <w:tcBorders>
              <w:left w:val="single" w:sz="18" w:space="0" w:color="auto"/>
              <w:bottom w:val="single" w:sz="4" w:space="0" w:color="auto"/>
              <w:right w:val="single" w:sz="18" w:space="0" w:color="auto"/>
            </w:tcBorders>
            <w:shd w:val="clear" w:color="auto" w:fill="FABF8F"/>
            <w:vAlign w:val="center"/>
          </w:tcPr>
          <w:p w14:paraId="322970BA" w14:textId="77777777" w:rsidR="00913A0A" w:rsidRPr="006F7BC2" w:rsidRDefault="00913A0A" w:rsidP="00D55AB9">
            <w:pPr>
              <w:pStyle w:val="TableText"/>
              <w:rPr>
                <w:rFonts w:ascii="Tahoma" w:hAnsi="Tahoma" w:cs="Tahoma"/>
                <w:sz w:val="13"/>
              </w:rPr>
            </w:pPr>
            <w:r w:rsidRPr="006F7BC2">
              <w:rPr>
                <w:rFonts w:ascii="Tahoma" w:hAnsi="Tahoma" w:cs="Tahoma"/>
                <w:sz w:val="13"/>
              </w:rPr>
              <w:t>P</w:t>
            </w:r>
          </w:p>
        </w:tc>
        <w:tc>
          <w:tcPr>
            <w:tcW w:w="514" w:type="dxa"/>
            <w:tcBorders>
              <w:bottom w:val="single" w:sz="4" w:space="0" w:color="auto"/>
            </w:tcBorders>
            <w:shd w:val="clear" w:color="auto" w:fill="FABF8F"/>
            <w:vAlign w:val="center"/>
          </w:tcPr>
          <w:p w14:paraId="7AD654F3" w14:textId="77777777" w:rsidR="00913A0A" w:rsidRPr="006F7BC2" w:rsidRDefault="00913A0A" w:rsidP="00D55AB9">
            <w:pPr>
              <w:pStyle w:val="TableText"/>
              <w:rPr>
                <w:rFonts w:ascii="Tahoma" w:hAnsi="Tahoma" w:cs="Tahoma"/>
                <w:sz w:val="13"/>
              </w:rPr>
            </w:pPr>
            <w:r w:rsidRPr="006F7BC2">
              <w:rPr>
                <w:rFonts w:ascii="Tahoma" w:hAnsi="Tahoma" w:cs="Tahoma"/>
                <w:sz w:val="13"/>
              </w:rPr>
              <w:t>A</w:t>
            </w:r>
          </w:p>
        </w:tc>
        <w:tc>
          <w:tcPr>
            <w:tcW w:w="514" w:type="dxa"/>
            <w:tcBorders>
              <w:bottom w:val="single" w:sz="4" w:space="0" w:color="auto"/>
            </w:tcBorders>
            <w:shd w:val="clear" w:color="auto" w:fill="FABF8F"/>
            <w:vAlign w:val="center"/>
          </w:tcPr>
          <w:p w14:paraId="0B85F620" w14:textId="77777777" w:rsidR="00913A0A" w:rsidRPr="006F7BC2" w:rsidRDefault="00913A0A" w:rsidP="00D55AB9">
            <w:pPr>
              <w:pStyle w:val="TableText"/>
            </w:pPr>
            <w:r w:rsidRPr="006F7BC2">
              <w:rPr>
                <w:rFonts w:ascii="Tahoma" w:hAnsi="Tahoma" w:cs="Tahoma"/>
                <w:sz w:val="13"/>
              </w:rPr>
              <w:t>OL/SA/</w:t>
            </w:r>
          </w:p>
          <w:p w14:paraId="2D3FE93E" w14:textId="77777777" w:rsidR="00913A0A" w:rsidRPr="006F7BC2" w:rsidRDefault="00913A0A" w:rsidP="00D55AB9">
            <w:pPr>
              <w:pStyle w:val="TableText"/>
              <w:rPr>
                <w:rFonts w:ascii="Tahoma" w:hAnsi="Tahoma" w:cs="Tahoma"/>
                <w:sz w:val="13"/>
              </w:rPr>
            </w:pPr>
            <w:r w:rsidRPr="006F7BC2">
              <w:rPr>
                <w:rFonts w:ascii="Tahoma" w:hAnsi="Tahoma" w:cs="Tahoma"/>
                <w:sz w:val="13"/>
              </w:rPr>
              <w:t>OV</w:t>
            </w:r>
          </w:p>
        </w:tc>
        <w:tc>
          <w:tcPr>
            <w:tcW w:w="388" w:type="dxa"/>
            <w:tcBorders>
              <w:bottom w:val="single" w:sz="4" w:space="0" w:color="auto"/>
            </w:tcBorders>
            <w:shd w:val="clear" w:color="auto" w:fill="FABF8F"/>
            <w:vAlign w:val="center"/>
          </w:tcPr>
          <w:p w14:paraId="07E3AB2C" w14:textId="77777777" w:rsidR="00913A0A" w:rsidRPr="006F7BC2" w:rsidRDefault="00913A0A" w:rsidP="00905D4E">
            <w:pPr>
              <w:pStyle w:val="TableText"/>
              <w:rPr>
                <w:rFonts w:ascii="Tahoma" w:hAnsi="Tahoma" w:cs="Tahoma"/>
                <w:sz w:val="13"/>
              </w:rPr>
            </w:pPr>
            <w:r w:rsidRPr="006F7BC2">
              <w:rPr>
                <w:rFonts w:ascii="Tahoma" w:hAnsi="Tahoma" w:cs="Tahoma"/>
                <w:sz w:val="13"/>
              </w:rPr>
              <w:t>A</w:t>
            </w:r>
          </w:p>
        </w:tc>
      </w:tr>
      <w:tr w:rsidR="00913A0A" w:rsidRPr="006F7BC2" w14:paraId="54BB666F" w14:textId="77777777" w:rsidTr="00A23AAE">
        <w:trPr>
          <w:cantSplit/>
          <w:trHeight w:val="145"/>
        </w:trPr>
        <w:tc>
          <w:tcPr>
            <w:tcW w:w="2371" w:type="dxa"/>
            <w:tcBorders>
              <w:bottom w:val="single" w:sz="4" w:space="0" w:color="auto"/>
            </w:tcBorders>
            <w:shd w:val="clear" w:color="auto" w:fill="auto"/>
          </w:tcPr>
          <w:p w14:paraId="27E19DF5" w14:textId="77777777" w:rsidR="00913A0A" w:rsidRPr="006F7BC2" w:rsidRDefault="00913A0A" w:rsidP="00331A35">
            <w:pPr>
              <w:pStyle w:val="Heading2"/>
              <w:spacing w:beforeLines="20" w:before="48" w:afterLines="20" w:after="48"/>
              <w:ind w:left="0"/>
              <w:rPr>
                <w:rFonts w:ascii="Tahoma" w:hAnsi="Tahoma" w:cs="Tahoma"/>
                <w:b w:val="0"/>
                <w:sz w:val="14"/>
              </w:rPr>
            </w:pPr>
            <w:bookmarkStart w:id="102" w:name="_Toc336337891"/>
            <w:bookmarkStart w:id="103" w:name="_Toc374363846"/>
            <w:r w:rsidRPr="006F7BC2">
              <w:rPr>
                <w:rFonts w:ascii="Tahoma" w:hAnsi="Tahoma" w:cs="Tahoma"/>
                <w:b w:val="0"/>
                <w:sz w:val="14"/>
              </w:rPr>
              <w:t>Visual Studio</w:t>
            </w:r>
            <w:r w:rsidRPr="00805FA9">
              <w:rPr>
                <w:rFonts w:ascii="Tahoma" w:hAnsi="Tahoma" w:cs="Tahoma"/>
                <w:sz w:val="14"/>
                <w:vertAlign w:val="superscript"/>
              </w:rPr>
              <w:t>®</w:t>
            </w:r>
            <w:r w:rsidRPr="006F7BC2">
              <w:rPr>
                <w:rFonts w:ascii="Tahoma" w:hAnsi="Tahoma" w:cs="Tahoma"/>
                <w:b w:val="0"/>
                <w:sz w:val="14"/>
              </w:rPr>
              <w:t xml:space="preserve"> Premium 2013 con</w:t>
            </w:r>
            <w:r w:rsidR="00331A35">
              <w:rPr>
                <w:rFonts w:ascii="Tahoma" w:hAnsi="Tahoma" w:cs="Tahoma"/>
                <w:b w:val="0"/>
                <w:sz w:val="14"/>
              </w:rPr>
              <w:t> </w:t>
            </w:r>
            <w:r w:rsidRPr="006F7BC2">
              <w:rPr>
                <w:rFonts w:ascii="Tahoma" w:hAnsi="Tahoma" w:cs="Tahoma"/>
                <w:b w:val="0"/>
                <w:sz w:val="14"/>
              </w:rPr>
              <w:t>MSDN</w:t>
            </w:r>
            <w:bookmarkEnd w:id="102"/>
            <w:bookmarkEnd w:id="103"/>
          </w:p>
        </w:tc>
        <w:tc>
          <w:tcPr>
            <w:tcW w:w="476" w:type="dxa"/>
            <w:tcBorders>
              <w:bottom w:val="single" w:sz="4" w:space="0" w:color="auto"/>
            </w:tcBorders>
            <w:shd w:val="clear" w:color="auto" w:fill="auto"/>
            <w:vAlign w:val="center"/>
          </w:tcPr>
          <w:p w14:paraId="157590B4" w14:textId="77777777" w:rsidR="00913A0A" w:rsidRPr="006F7BC2" w:rsidRDefault="00A92E44" w:rsidP="00D55AB9">
            <w:pPr>
              <w:pStyle w:val="TableText"/>
              <w:widowControl w:val="0"/>
              <w:rPr>
                <w:b/>
                <w:sz w:val="13"/>
                <w:szCs w:val="13"/>
                <w:u w:val="single"/>
              </w:rPr>
            </w:pPr>
            <w:hyperlink w:anchor="_21_Visual_Studio" w:history="1">
              <w:r w:rsidR="00047FC0" w:rsidRPr="006F7BC2">
                <w:rPr>
                  <w:rStyle w:val="Hyperlink"/>
                  <w:b/>
                  <w:sz w:val="13"/>
                  <w:szCs w:val="13"/>
                </w:rPr>
                <w:t>22</w:t>
              </w:r>
            </w:hyperlink>
          </w:p>
        </w:tc>
        <w:tc>
          <w:tcPr>
            <w:tcW w:w="459" w:type="dxa"/>
            <w:tcBorders>
              <w:bottom w:val="single" w:sz="4" w:space="0" w:color="auto"/>
            </w:tcBorders>
            <w:shd w:val="clear" w:color="auto" w:fill="auto"/>
            <w:vAlign w:val="center"/>
          </w:tcPr>
          <w:p w14:paraId="5A3D14EB" w14:textId="77777777" w:rsidR="00913A0A" w:rsidRPr="006F7BC2" w:rsidRDefault="00A01D6B" w:rsidP="00A01D6B">
            <w:pPr>
              <w:pStyle w:val="TableText"/>
              <w:spacing w:before="60" w:after="60"/>
              <w:rPr>
                <w:rFonts w:ascii="Tahoma" w:hAnsi="Tahoma" w:cs="Tahoma"/>
                <w:sz w:val="13"/>
              </w:rPr>
            </w:pPr>
            <w:r w:rsidRPr="006F7BC2">
              <w:rPr>
                <w:rFonts w:ascii="Tahoma" w:hAnsi="Tahoma" w:cs="Tahoma"/>
                <w:sz w:val="13"/>
              </w:rPr>
              <w:t>10/13</w:t>
            </w:r>
          </w:p>
        </w:tc>
        <w:tc>
          <w:tcPr>
            <w:tcW w:w="352" w:type="dxa"/>
            <w:tcBorders>
              <w:bottom w:val="single" w:sz="4" w:space="0" w:color="auto"/>
              <w:right w:val="single" w:sz="18" w:space="0" w:color="auto"/>
            </w:tcBorders>
            <w:shd w:val="clear" w:color="auto" w:fill="auto"/>
            <w:vAlign w:val="center"/>
          </w:tcPr>
          <w:p w14:paraId="745858CE" w14:textId="77777777" w:rsidR="00913A0A" w:rsidRPr="006F7BC2" w:rsidRDefault="00913A0A" w:rsidP="00D55AB9">
            <w:pPr>
              <w:pStyle w:val="TableText"/>
              <w:rPr>
                <w:rFonts w:ascii="Tahoma" w:hAnsi="Tahoma" w:cs="Tahoma"/>
                <w:sz w:val="13"/>
              </w:rPr>
            </w:pPr>
            <w:r w:rsidRPr="006F7BC2">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7C53C414" w14:textId="77777777" w:rsidR="00913A0A" w:rsidRPr="006F7BC2"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34962D2D" w14:textId="77777777" w:rsidR="00913A0A" w:rsidRPr="006F7BC2" w:rsidRDefault="00913A0A" w:rsidP="00D55AB9">
            <w:pPr>
              <w:pStyle w:val="TableText"/>
              <w:spacing w:after="120"/>
              <w:rPr>
                <w:rFonts w:ascii="Tahoma" w:hAnsi="Tahoma" w:cs="Tahoma"/>
                <w:sz w:val="13"/>
              </w:rPr>
            </w:pPr>
            <w:r w:rsidRPr="006F7BC2">
              <w:rPr>
                <w:rFonts w:ascii="Tahoma" w:hAnsi="Tahoma" w:cs="Tahoma"/>
                <w:sz w:val="13"/>
              </w:rPr>
              <w:t>40</w:t>
            </w:r>
          </w:p>
        </w:tc>
        <w:tc>
          <w:tcPr>
            <w:tcW w:w="429" w:type="dxa"/>
            <w:tcBorders>
              <w:bottom w:val="single" w:sz="4" w:space="0" w:color="auto"/>
            </w:tcBorders>
            <w:shd w:val="clear" w:color="auto" w:fill="auto"/>
            <w:vAlign w:val="center"/>
          </w:tcPr>
          <w:p w14:paraId="004FDF35" w14:textId="77777777" w:rsidR="00913A0A" w:rsidRPr="006F7BC2" w:rsidRDefault="00913A0A" w:rsidP="00D55AB9">
            <w:pPr>
              <w:pStyle w:val="TableText"/>
              <w:spacing w:after="120"/>
              <w:rPr>
                <w:rFonts w:ascii="Tahoma" w:hAnsi="Tahoma" w:cs="Tahoma"/>
                <w:sz w:val="13"/>
              </w:rPr>
            </w:pPr>
            <w:r w:rsidRPr="006F7BC2">
              <w:rPr>
                <w:rFonts w:ascii="Tahoma" w:hAnsi="Tahoma" w:cs="Tahoma"/>
                <w:sz w:val="13"/>
              </w:rPr>
              <w:t>32</w:t>
            </w:r>
          </w:p>
        </w:tc>
        <w:tc>
          <w:tcPr>
            <w:tcW w:w="429" w:type="dxa"/>
            <w:tcBorders>
              <w:bottom w:val="single" w:sz="4" w:space="0" w:color="auto"/>
            </w:tcBorders>
            <w:shd w:val="clear" w:color="auto" w:fill="auto"/>
            <w:vAlign w:val="center"/>
          </w:tcPr>
          <w:p w14:paraId="1332AF27" w14:textId="77777777" w:rsidR="00913A0A" w:rsidRPr="006F7BC2" w:rsidRDefault="00913A0A" w:rsidP="00D55AB9">
            <w:pPr>
              <w:pStyle w:val="TableText"/>
              <w:spacing w:after="120"/>
              <w:rPr>
                <w:rFonts w:ascii="Tahoma" w:hAnsi="Tahoma" w:cs="Tahoma"/>
                <w:sz w:val="13"/>
              </w:rPr>
            </w:pPr>
            <w:r w:rsidRPr="006F7BC2">
              <w:rPr>
                <w:rFonts w:ascii="Tahoma" w:hAnsi="Tahoma" w:cs="Tahoma"/>
                <w:sz w:val="13"/>
              </w:rPr>
              <w:t>24</w:t>
            </w:r>
          </w:p>
        </w:tc>
        <w:tc>
          <w:tcPr>
            <w:tcW w:w="429" w:type="dxa"/>
            <w:tcBorders>
              <w:bottom w:val="single" w:sz="4" w:space="0" w:color="auto"/>
            </w:tcBorders>
            <w:shd w:val="clear" w:color="auto" w:fill="auto"/>
            <w:vAlign w:val="center"/>
          </w:tcPr>
          <w:p w14:paraId="1A7615CE" w14:textId="77777777" w:rsidR="00913A0A" w:rsidRPr="006F7BC2" w:rsidRDefault="00913A0A" w:rsidP="00D55AB9">
            <w:pPr>
              <w:pStyle w:val="TableText"/>
              <w:spacing w:after="120"/>
              <w:rPr>
                <w:rFonts w:ascii="Tahoma" w:hAnsi="Tahoma" w:cs="Tahoma"/>
                <w:sz w:val="13"/>
              </w:rPr>
            </w:pPr>
            <w:r w:rsidRPr="006F7BC2">
              <w:rPr>
                <w:rFonts w:ascii="Tahoma" w:hAnsi="Tahoma" w:cs="Tahoma"/>
                <w:sz w:val="13"/>
              </w:rPr>
              <w:t>24</w:t>
            </w:r>
          </w:p>
        </w:tc>
        <w:tc>
          <w:tcPr>
            <w:tcW w:w="429" w:type="dxa"/>
            <w:tcBorders>
              <w:bottom w:val="single" w:sz="4" w:space="0" w:color="auto"/>
            </w:tcBorders>
            <w:shd w:val="clear" w:color="auto" w:fill="auto"/>
            <w:vAlign w:val="center"/>
          </w:tcPr>
          <w:p w14:paraId="3F2F4F3E" w14:textId="77777777" w:rsidR="00913A0A" w:rsidRPr="006F7BC2" w:rsidRDefault="00913A0A" w:rsidP="00D55AB9">
            <w:pPr>
              <w:pStyle w:val="TableText"/>
              <w:spacing w:after="120"/>
              <w:rPr>
                <w:rFonts w:ascii="Tahoma" w:hAnsi="Tahoma" w:cs="Tahoma"/>
                <w:sz w:val="13"/>
              </w:rPr>
            </w:pPr>
            <w:r w:rsidRPr="006F7BC2">
              <w:rPr>
                <w:rFonts w:ascii="Tahoma" w:hAnsi="Tahoma" w:cs="Tahoma"/>
                <w:sz w:val="13"/>
              </w:rPr>
              <w:t>16</w:t>
            </w:r>
          </w:p>
        </w:tc>
        <w:tc>
          <w:tcPr>
            <w:tcW w:w="429" w:type="dxa"/>
            <w:tcBorders>
              <w:bottom w:val="single" w:sz="4" w:space="0" w:color="auto"/>
              <w:right w:val="single" w:sz="18" w:space="0" w:color="auto"/>
            </w:tcBorders>
            <w:shd w:val="clear" w:color="auto" w:fill="auto"/>
            <w:vAlign w:val="center"/>
          </w:tcPr>
          <w:p w14:paraId="14FFCD88" w14:textId="77777777" w:rsidR="00913A0A" w:rsidRPr="006F7BC2" w:rsidRDefault="00913A0A" w:rsidP="00D55AB9">
            <w:pPr>
              <w:pStyle w:val="TableText"/>
              <w:spacing w:after="120"/>
              <w:rPr>
                <w:rFonts w:ascii="Tahoma" w:hAnsi="Tahoma" w:cs="Tahoma"/>
                <w:sz w:val="13"/>
              </w:rPr>
            </w:pPr>
            <w:r w:rsidRPr="006F7BC2">
              <w:rPr>
                <w:rFonts w:ascii="Tahoma" w:hAnsi="Tahoma" w:cs="Tahoma"/>
                <w:sz w:val="13"/>
              </w:rPr>
              <w:t>8</w:t>
            </w:r>
          </w:p>
        </w:tc>
        <w:tc>
          <w:tcPr>
            <w:tcW w:w="429" w:type="dxa"/>
            <w:tcBorders>
              <w:left w:val="single" w:sz="18" w:space="0" w:color="auto"/>
              <w:bottom w:val="single" w:sz="4" w:space="0" w:color="auto"/>
            </w:tcBorders>
            <w:shd w:val="clear" w:color="auto" w:fill="auto"/>
            <w:vAlign w:val="center"/>
          </w:tcPr>
          <w:p w14:paraId="347C9573" w14:textId="77777777" w:rsidR="00913A0A" w:rsidRPr="006F7BC2"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2A7E3BB7" w14:textId="77777777" w:rsidR="00913A0A" w:rsidRPr="006F7BC2" w:rsidRDefault="00913A0A" w:rsidP="00D55AB9">
            <w:pPr>
              <w:pStyle w:val="TableText"/>
              <w:spacing w:after="120"/>
              <w:rPr>
                <w:rFonts w:ascii="Tahoma" w:hAnsi="Tahoma" w:cs="Tahoma"/>
                <w:sz w:val="13"/>
              </w:rPr>
            </w:pPr>
            <w:r w:rsidRPr="006F7BC2">
              <w:rPr>
                <w:rFonts w:ascii="Tahoma" w:hAnsi="Tahoma" w:cs="Tahoma"/>
                <w:sz w:val="13"/>
              </w:rPr>
              <w:t>32</w:t>
            </w:r>
          </w:p>
        </w:tc>
        <w:tc>
          <w:tcPr>
            <w:tcW w:w="429" w:type="dxa"/>
            <w:tcBorders>
              <w:bottom w:val="single" w:sz="4" w:space="0" w:color="auto"/>
              <w:right w:val="single" w:sz="18" w:space="0" w:color="auto"/>
            </w:tcBorders>
            <w:shd w:val="clear" w:color="auto" w:fill="auto"/>
            <w:vAlign w:val="center"/>
          </w:tcPr>
          <w:p w14:paraId="47C59447" w14:textId="77777777" w:rsidR="00913A0A" w:rsidRPr="006F7BC2" w:rsidRDefault="00913A0A" w:rsidP="00D55AB9">
            <w:pPr>
              <w:pStyle w:val="TableText"/>
              <w:spacing w:after="120"/>
              <w:rPr>
                <w:rFonts w:ascii="Tahoma" w:hAnsi="Tahoma" w:cs="Tahoma"/>
                <w:sz w:val="13"/>
              </w:rPr>
            </w:pPr>
            <w:r w:rsidRPr="006F7BC2">
              <w:rPr>
                <w:rFonts w:ascii="Tahoma" w:hAnsi="Tahoma" w:cs="Tahoma"/>
                <w:sz w:val="13"/>
              </w:rPr>
              <w:t>16</w:t>
            </w:r>
          </w:p>
        </w:tc>
        <w:tc>
          <w:tcPr>
            <w:tcW w:w="429" w:type="dxa"/>
            <w:tcBorders>
              <w:left w:val="single" w:sz="18" w:space="0" w:color="auto"/>
              <w:bottom w:val="single" w:sz="4" w:space="0" w:color="auto"/>
            </w:tcBorders>
            <w:shd w:val="clear" w:color="auto" w:fill="auto"/>
            <w:vAlign w:val="center"/>
          </w:tcPr>
          <w:p w14:paraId="01D6357F" w14:textId="77777777" w:rsidR="00913A0A" w:rsidRPr="006F7BC2" w:rsidRDefault="00913A0A" w:rsidP="00D55AB9">
            <w:pPr>
              <w:pStyle w:val="TableText"/>
              <w:rPr>
                <w:rFonts w:ascii="Tahoma" w:hAnsi="Tahoma" w:cs="Tahoma"/>
                <w:sz w:val="13"/>
              </w:rPr>
            </w:pPr>
            <w:r w:rsidRPr="006F7BC2">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11CF0A7A" w14:textId="77777777" w:rsidR="00913A0A" w:rsidRPr="006F7BC2" w:rsidRDefault="00913A0A" w:rsidP="00D55AB9">
            <w:pPr>
              <w:pStyle w:val="TableText"/>
              <w:rPr>
                <w:rFonts w:ascii="Tahoma" w:hAnsi="Tahoma" w:cs="Tahoma"/>
                <w:sz w:val="13"/>
              </w:rPr>
            </w:pPr>
            <w:r w:rsidRPr="006F7BC2">
              <w:rPr>
                <w:rFonts w:ascii="Tahoma" w:hAnsi="Tahoma" w:cs="Tahoma"/>
                <w:sz w:val="13"/>
              </w:rPr>
              <w:t>A,S</w:t>
            </w:r>
          </w:p>
        </w:tc>
        <w:tc>
          <w:tcPr>
            <w:tcW w:w="429" w:type="dxa"/>
            <w:tcBorders>
              <w:left w:val="single" w:sz="18" w:space="0" w:color="auto"/>
              <w:bottom w:val="single" w:sz="4" w:space="0" w:color="auto"/>
              <w:right w:val="single" w:sz="18" w:space="0" w:color="auto"/>
            </w:tcBorders>
            <w:shd w:val="clear" w:color="auto" w:fill="auto"/>
            <w:vAlign w:val="center"/>
          </w:tcPr>
          <w:p w14:paraId="4ED1ACC9" w14:textId="77777777" w:rsidR="00913A0A" w:rsidRPr="006F7BC2" w:rsidRDefault="00913A0A" w:rsidP="00D55AB9">
            <w:pPr>
              <w:pStyle w:val="TableText"/>
              <w:rPr>
                <w:rFonts w:ascii="Tahoma" w:hAnsi="Tahoma" w:cs="Tahoma"/>
                <w:sz w:val="13"/>
              </w:rPr>
            </w:pPr>
            <w:r w:rsidRPr="006F7BC2">
              <w:rPr>
                <w:rFonts w:ascii="Tahoma" w:hAnsi="Tahoma" w:cs="Tahoma"/>
                <w:sz w:val="13"/>
              </w:rPr>
              <w:t>P</w:t>
            </w:r>
          </w:p>
        </w:tc>
        <w:tc>
          <w:tcPr>
            <w:tcW w:w="514" w:type="dxa"/>
            <w:tcBorders>
              <w:bottom w:val="single" w:sz="4" w:space="0" w:color="auto"/>
            </w:tcBorders>
            <w:shd w:val="clear" w:color="auto" w:fill="auto"/>
            <w:vAlign w:val="center"/>
          </w:tcPr>
          <w:p w14:paraId="5CDE69EB" w14:textId="77777777" w:rsidR="00913A0A" w:rsidRPr="006F7BC2" w:rsidRDefault="00913A0A" w:rsidP="00D55AB9">
            <w:pPr>
              <w:pStyle w:val="TableText"/>
              <w:rPr>
                <w:rFonts w:ascii="Tahoma" w:hAnsi="Tahoma" w:cs="Tahoma"/>
                <w:sz w:val="13"/>
              </w:rPr>
            </w:pPr>
            <w:r w:rsidRPr="006F7BC2">
              <w:rPr>
                <w:rFonts w:ascii="Tahoma" w:hAnsi="Tahoma" w:cs="Tahoma"/>
                <w:sz w:val="13"/>
              </w:rPr>
              <w:t>A</w:t>
            </w:r>
          </w:p>
        </w:tc>
        <w:tc>
          <w:tcPr>
            <w:tcW w:w="514" w:type="dxa"/>
            <w:tcBorders>
              <w:bottom w:val="single" w:sz="4" w:space="0" w:color="auto"/>
            </w:tcBorders>
            <w:shd w:val="clear" w:color="auto" w:fill="auto"/>
            <w:vAlign w:val="center"/>
          </w:tcPr>
          <w:p w14:paraId="5B924079" w14:textId="77777777" w:rsidR="00913A0A" w:rsidRPr="006F7BC2" w:rsidRDefault="00913A0A" w:rsidP="00D55AB9">
            <w:pPr>
              <w:pStyle w:val="TableText"/>
            </w:pPr>
            <w:r w:rsidRPr="006F7BC2">
              <w:rPr>
                <w:rFonts w:ascii="Tahoma" w:hAnsi="Tahoma" w:cs="Tahoma"/>
                <w:sz w:val="13"/>
              </w:rPr>
              <w:t>OL/SA/</w:t>
            </w:r>
          </w:p>
          <w:p w14:paraId="14C05593" w14:textId="77777777" w:rsidR="00913A0A" w:rsidRPr="006F7BC2" w:rsidRDefault="00913A0A" w:rsidP="00D55AB9">
            <w:pPr>
              <w:pStyle w:val="TableText"/>
              <w:rPr>
                <w:rFonts w:ascii="Tahoma" w:hAnsi="Tahoma" w:cs="Tahoma"/>
                <w:sz w:val="13"/>
              </w:rPr>
            </w:pPr>
            <w:r w:rsidRPr="006F7BC2">
              <w:rPr>
                <w:rFonts w:ascii="Tahoma" w:hAnsi="Tahoma" w:cs="Tahoma"/>
                <w:sz w:val="13"/>
              </w:rPr>
              <w:t>OV</w:t>
            </w:r>
          </w:p>
        </w:tc>
        <w:tc>
          <w:tcPr>
            <w:tcW w:w="388" w:type="dxa"/>
            <w:tcBorders>
              <w:bottom w:val="single" w:sz="4" w:space="0" w:color="auto"/>
            </w:tcBorders>
            <w:vAlign w:val="center"/>
          </w:tcPr>
          <w:p w14:paraId="319FA64B" w14:textId="77777777" w:rsidR="00913A0A" w:rsidRPr="006F7BC2" w:rsidRDefault="00913A0A" w:rsidP="00905D4E">
            <w:pPr>
              <w:pStyle w:val="TableText"/>
              <w:rPr>
                <w:rFonts w:ascii="Tahoma" w:hAnsi="Tahoma" w:cs="Tahoma"/>
                <w:sz w:val="13"/>
              </w:rPr>
            </w:pPr>
            <w:r w:rsidRPr="006F7BC2">
              <w:rPr>
                <w:rFonts w:ascii="Tahoma" w:hAnsi="Tahoma" w:cs="Tahoma"/>
                <w:sz w:val="13"/>
              </w:rPr>
              <w:t>STP</w:t>
            </w:r>
          </w:p>
        </w:tc>
      </w:tr>
      <w:tr w:rsidR="008A0F85" w:rsidRPr="006F7BC2" w14:paraId="102AB540" w14:textId="77777777" w:rsidTr="00A23AAE">
        <w:trPr>
          <w:cantSplit/>
          <w:trHeight w:val="145"/>
        </w:trPr>
        <w:tc>
          <w:tcPr>
            <w:tcW w:w="2371" w:type="dxa"/>
            <w:tcBorders>
              <w:bottom w:val="single" w:sz="4" w:space="0" w:color="auto"/>
            </w:tcBorders>
            <w:shd w:val="clear" w:color="auto" w:fill="FABF8F"/>
          </w:tcPr>
          <w:p w14:paraId="34558C56" w14:textId="77777777" w:rsidR="00913A0A" w:rsidRPr="006F7BC2" w:rsidRDefault="00913A0A" w:rsidP="00331A35">
            <w:pPr>
              <w:pStyle w:val="Heading2"/>
              <w:spacing w:beforeLines="20" w:before="48" w:afterLines="20" w:after="48"/>
              <w:ind w:left="0"/>
              <w:rPr>
                <w:rFonts w:ascii="Tahoma" w:hAnsi="Tahoma" w:cs="Tahoma"/>
                <w:b w:val="0"/>
                <w:sz w:val="14"/>
              </w:rPr>
            </w:pPr>
            <w:bookmarkStart w:id="104" w:name="_Toc336337892"/>
            <w:bookmarkStart w:id="105" w:name="_Toc374363847"/>
            <w:r w:rsidRPr="006F7BC2">
              <w:rPr>
                <w:rFonts w:ascii="Tahoma" w:hAnsi="Tahoma" w:cs="Tahoma"/>
                <w:b w:val="0"/>
                <w:sz w:val="14"/>
              </w:rPr>
              <w:t>Visual Studio</w:t>
            </w:r>
            <w:r w:rsidRPr="00805FA9">
              <w:rPr>
                <w:rFonts w:ascii="Tahoma" w:hAnsi="Tahoma" w:cs="Tahoma"/>
                <w:sz w:val="14"/>
                <w:vertAlign w:val="superscript"/>
              </w:rPr>
              <w:t>®</w:t>
            </w:r>
            <w:r w:rsidRPr="006F7BC2">
              <w:rPr>
                <w:rFonts w:ascii="Tahoma" w:hAnsi="Tahoma" w:cs="Tahoma"/>
                <w:b w:val="0"/>
                <w:sz w:val="14"/>
              </w:rPr>
              <w:t xml:space="preserve"> Ultimate 2013 con</w:t>
            </w:r>
            <w:r w:rsidR="00331A35">
              <w:rPr>
                <w:rFonts w:ascii="Tahoma" w:hAnsi="Tahoma" w:cs="Tahoma"/>
                <w:b w:val="0"/>
                <w:sz w:val="14"/>
              </w:rPr>
              <w:t> </w:t>
            </w:r>
            <w:r w:rsidRPr="006F7BC2">
              <w:rPr>
                <w:rFonts w:ascii="Tahoma" w:hAnsi="Tahoma" w:cs="Tahoma"/>
                <w:b w:val="0"/>
                <w:sz w:val="14"/>
              </w:rPr>
              <w:t>MSDN</w:t>
            </w:r>
            <w:bookmarkEnd w:id="104"/>
            <w:bookmarkEnd w:id="105"/>
          </w:p>
        </w:tc>
        <w:tc>
          <w:tcPr>
            <w:tcW w:w="476" w:type="dxa"/>
            <w:tcBorders>
              <w:bottom w:val="single" w:sz="4" w:space="0" w:color="auto"/>
            </w:tcBorders>
            <w:shd w:val="clear" w:color="auto" w:fill="FABF8F"/>
            <w:vAlign w:val="center"/>
          </w:tcPr>
          <w:p w14:paraId="50F59B2E" w14:textId="77777777" w:rsidR="00913A0A" w:rsidRPr="006F7BC2" w:rsidRDefault="00A92E44" w:rsidP="00D55AB9">
            <w:pPr>
              <w:pStyle w:val="TableText"/>
              <w:widowControl w:val="0"/>
              <w:rPr>
                <w:b/>
                <w:sz w:val="13"/>
                <w:szCs w:val="13"/>
                <w:u w:val="single"/>
              </w:rPr>
            </w:pPr>
            <w:hyperlink w:anchor="_22_Visual_Studio" w:history="1">
              <w:r w:rsidR="00047FC0" w:rsidRPr="006F7BC2">
                <w:rPr>
                  <w:rStyle w:val="Hyperlink"/>
                  <w:b/>
                  <w:sz w:val="13"/>
                  <w:szCs w:val="13"/>
                </w:rPr>
                <w:t>23</w:t>
              </w:r>
            </w:hyperlink>
          </w:p>
        </w:tc>
        <w:tc>
          <w:tcPr>
            <w:tcW w:w="459" w:type="dxa"/>
            <w:tcBorders>
              <w:bottom w:val="single" w:sz="4" w:space="0" w:color="auto"/>
            </w:tcBorders>
            <w:shd w:val="clear" w:color="auto" w:fill="FABF8F"/>
            <w:vAlign w:val="center"/>
          </w:tcPr>
          <w:p w14:paraId="794F08AD" w14:textId="77777777" w:rsidR="00913A0A" w:rsidRPr="006F7BC2" w:rsidRDefault="00A01D6B" w:rsidP="00A01D6B">
            <w:pPr>
              <w:pStyle w:val="TableText"/>
              <w:spacing w:before="60" w:after="60"/>
              <w:rPr>
                <w:rFonts w:ascii="Tahoma" w:hAnsi="Tahoma" w:cs="Tahoma"/>
                <w:sz w:val="13"/>
              </w:rPr>
            </w:pPr>
            <w:r w:rsidRPr="006F7BC2">
              <w:rPr>
                <w:rFonts w:ascii="Tahoma" w:hAnsi="Tahoma" w:cs="Tahoma"/>
                <w:sz w:val="13"/>
              </w:rPr>
              <w:t>10/13</w:t>
            </w:r>
          </w:p>
        </w:tc>
        <w:tc>
          <w:tcPr>
            <w:tcW w:w="352" w:type="dxa"/>
            <w:tcBorders>
              <w:bottom w:val="single" w:sz="4" w:space="0" w:color="auto"/>
              <w:right w:val="single" w:sz="18" w:space="0" w:color="auto"/>
            </w:tcBorders>
            <w:shd w:val="clear" w:color="auto" w:fill="FABF8F"/>
            <w:vAlign w:val="center"/>
          </w:tcPr>
          <w:p w14:paraId="680CD44C" w14:textId="77777777" w:rsidR="00913A0A" w:rsidRPr="006F7BC2" w:rsidRDefault="00913A0A" w:rsidP="00D55AB9">
            <w:pPr>
              <w:pStyle w:val="TableText"/>
              <w:rPr>
                <w:rFonts w:ascii="Tahoma" w:hAnsi="Tahoma" w:cs="Tahoma"/>
                <w:sz w:val="13"/>
              </w:rPr>
            </w:pPr>
            <w:r w:rsidRPr="006F7BC2">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4F3966C3" w14:textId="77777777" w:rsidR="00913A0A" w:rsidRPr="006F7BC2"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68282A0B" w14:textId="77777777" w:rsidR="00913A0A" w:rsidRPr="006F7BC2" w:rsidRDefault="00913A0A" w:rsidP="00D55AB9">
            <w:pPr>
              <w:pStyle w:val="TableText"/>
              <w:rPr>
                <w:rFonts w:ascii="Tahoma" w:hAnsi="Tahoma" w:cs="Tahoma"/>
                <w:sz w:val="13"/>
              </w:rPr>
            </w:pPr>
            <w:r w:rsidRPr="006F7BC2">
              <w:rPr>
                <w:rFonts w:ascii="Tahoma" w:hAnsi="Tahoma" w:cs="Tahoma"/>
                <w:sz w:val="13"/>
              </w:rPr>
              <w:t>85</w:t>
            </w:r>
          </w:p>
        </w:tc>
        <w:tc>
          <w:tcPr>
            <w:tcW w:w="429" w:type="dxa"/>
            <w:tcBorders>
              <w:bottom w:val="single" w:sz="4" w:space="0" w:color="auto"/>
            </w:tcBorders>
            <w:shd w:val="clear" w:color="auto" w:fill="FABF8F"/>
            <w:vAlign w:val="center"/>
          </w:tcPr>
          <w:p w14:paraId="67E1D4B7" w14:textId="77777777" w:rsidR="00913A0A" w:rsidRPr="006F7BC2" w:rsidRDefault="00913A0A" w:rsidP="00D55AB9">
            <w:pPr>
              <w:pStyle w:val="TableText"/>
              <w:rPr>
                <w:rFonts w:ascii="Tahoma" w:hAnsi="Tahoma" w:cs="Tahoma"/>
                <w:sz w:val="13"/>
              </w:rPr>
            </w:pPr>
            <w:r w:rsidRPr="006F7BC2">
              <w:rPr>
                <w:rFonts w:ascii="Tahoma" w:hAnsi="Tahoma" w:cs="Tahoma"/>
                <w:sz w:val="13"/>
              </w:rPr>
              <w:t>68</w:t>
            </w:r>
          </w:p>
        </w:tc>
        <w:tc>
          <w:tcPr>
            <w:tcW w:w="429" w:type="dxa"/>
            <w:tcBorders>
              <w:bottom w:val="single" w:sz="4" w:space="0" w:color="auto"/>
            </w:tcBorders>
            <w:shd w:val="clear" w:color="auto" w:fill="FABF8F"/>
            <w:vAlign w:val="center"/>
          </w:tcPr>
          <w:p w14:paraId="5DAA5FD3" w14:textId="77777777" w:rsidR="00913A0A" w:rsidRPr="006F7BC2" w:rsidRDefault="00913A0A" w:rsidP="00D55AB9">
            <w:pPr>
              <w:pStyle w:val="TableText"/>
              <w:rPr>
                <w:rFonts w:ascii="Tahoma" w:hAnsi="Tahoma" w:cs="Tahoma"/>
                <w:sz w:val="13"/>
              </w:rPr>
            </w:pPr>
            <w:r w:rsidRPr="006F7BC2">
              <w:rPr>
                <w:rFonts w:ascii="Tahoma" w:hAnsi="Tahoma" w:cs="Tahoma"/>
                <w:sz w:val="13"/>
              </w:rPr>
              <w:t>51</w:t>
            </w:r>
          </w:p>
        </w:tc>
        <w:tc>
          <w:tcPr>
            <w:tcW w:w="429" w:type="dxa"/>
            <w:tcBorders>
              <w:bottom w:val="single" w:sz="4" w:space="0" w:color="auto"/>
            </w:tcBorders>
            <w:shd w:val="clear" w:color="auto" w:fill="FABF8F"/>
            <w:vAlign w:val="center"/>
          </w:tcPr>
          <w:p w14:paraId="6C2AF858" w14:textId="77777777" w:rsidR="00913A0A" w:rsidRPr="006F7BC2" w:rsidRDefault="00913A0A" w:rsidP="00D55AB9">
            <w:pPr>
              <w:pStyle w:val="TableText"/>
              <w:rPr>
                <w:rFonts w:ascii="Tahoma" w:hAnsi="Tahoma" w:cs="Tahoma"/>
                <w:sz w:val="13"/>
              </w:rPr>
            </w:pPr>
            <w:r w:rsidRPr="006F7BC2">
              <w:rPr>
                <w:rFonts w:ascii="Tahoma" w:hAnsi="Tahoma" w:cs="Tahoma"/>
                <w:sz w:val="13"/>
              </w:rPr>
              <w:t>51</w:t>
            </w:r>
          </w:p>
        </w:tc>
        <w:tc>
          <w:tcPr>
            <w:tcW w:w="429" w:type="dxa"/>
            <w:tcBorders>
              <w:bottom w:val="single" w:sz="4" w:space="0" w:color="auto"/>
            </w:tcBorders>
            <w:shd w:val="clear" w:color="auto" w:fill="FABF8F"/>
            <w:vAlign w:val="center"/>
          </w:tcPr>
          <w:p w14:paraId="478627E0" w14:textId="77777777" w:rsidR="00913A0A" w:rsidRPr="006F7BC2" w:rsidRDefault="00913A0A" w:rsidP="00D55AB9">
            <w:pPr>
              <w:pStyle w:val="TableText"/>
              <w:rPr>
                <w:rFonts w:ascii="Tahoma" w:hAnsi="Tahoma" w:cs="Tahoma"/>
                <w:sz w:val="13"/>
              </w:rPr>
            </w:pPr>
            <w:r w:rsidRPr="006F7BC2">
              <w:rPr>
                <w:rFonts w:ascii="Tahoma" w:hAnsi="Tahoma" w:cs="Tahoma"/>
                <w:sz w:val="13"/>
              </w:rPr>
              <w:t>34</w:t>
            </w:r>
          </w:p>
        </w:tc>
        <w:tc>
          <w:tcPr>
            <w:tcW w:w="429" w:type="dxa"/>
            <w:tcBorders>
              <w:bottom w:val="single" w:sz="4" w:space="0" w:color="auto"/>
              <w:right w:val="single" w:sz="18" w:space="0" w:color="auto"/>
            </w:tcBorders>
            <w:shd w:val="clear" w:color="auto" w:fill="FABF8F"/>
            <w:vAlign w:val="center"/>
          </w:tcPr>
          <w:p w14:paraId="00B4A966" w14:textId="77777777" w:rsidR="00913A0A" w:rsidRPr="006F7BC2" w:rsidRDefault="00913A0A" w:rsidP="00D55AB9">
            <w:pPr>
              <w:pStyle w:val="TableText"/>
              <w:rPr>
                <w:rFonts w:ascii="Tahoma" w:hAnsi="Tahoma" w:cs="Tahoma"/>
                <w:sz w:val="13"/>
              </w:rPr>
            </w:pPr>
            <w:r w:rsidRPr="006F7BC2">
              <w:rPr>
                <w:rFonts w:ascii="Tahoma" w:hAnsi="Tahoma" w:cs="Tahoma"/>
                <w:sz w:val="13"/>
              </w:rPr>
              <w:t>17</w:t>
            </w:r>
          </w:p>
        </w:tc>
        <w:tc>
          <w:tcPr>
            <w:tcW w:w="429" w:type="dxa"/>
            <w:tcBorders>
              <w:left w:val="single" w:sz="18" w:space="0" w:color="auto"/>
              <w:bottom w:val="single" w:sz="4" w:space="0" w:color="auto"/>
            </w:tcBorders>
            <w:shd w:val="clear" w:color="auto" w:fill="FABF8F"/>
            <w:vAlign w:val="center"/>
          </w:tcPr>
          <w:p w14:paraId="2DD36C8C" w14:textId="77777777" w:rsidR="00913A0A" w:rsidRPr="006F7BC2"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22F7FD12" w14:textId="77777777" w:rsidR="00913A0A" w:rsidRPr="006F7BC2" w:rsidRDefault="00913A0A" w:rsidP="00D55AB9">
            <w:pPr>
              <w:pStyle w:val="TableText"/>
              <w:rPr>
                <w:rFonts w:ascii="Tahoma" w:hAnsi="Tahoma" w:cs="Tahoma"/>
                <w:sz w:val="13"/>
              </w:rPr>
            </w:pPr>
            <w:r w:rsidRPr="006F7BC2">
              <w:rPr>
                <w:rFonts w:ascii="Tahoma" w:hAnsi="Tahoma" w:cs="Tahoma"/>
                <w:sz w:val="13"/>
              </w:rPr>
              <w:t>68</w:t>
            </w:r>
          </w:p>
        </w:tc>
        <w:tc>
          <w:tcPr>
            <w:tcW w:w="429" w:type="dxa"/>
            <w:tcBorders>
              <w:bottom w:val="single" w:sz="4" w:space="0" w:color="auto"/>
              <w:right w:val="single" w:sz="18" w:space="0" w:color="auto"/>
            </w:tcBorders>
            <w:shd w:val="clear" w:color="auto" w:fill="FABF8F"/>
            <w:vAlign w:val="center"/>
          </w:tcPr>
          <w:p w14:paraId="1EB46216" w14:textId="77777777" w:rsidR="00913A0A" w:rsidRPr="006F7BC2" w:rsidRDefault="00913A0A" w:rsidP="00D55AB9">
            <w:pPr>
              <w:pStyle w:val="TableText"/>
              <w:rPr>
                <w:rFonts w:ascii="Tahoma" w:hAnsi="Tahoma" w:cs="Tahoma"/>
                <w:sz w:val="13"/>
              </w:rPr>
            </w:pPr>
            <w:r w:rsidRPr="006F7BC2">
              <w:rPr>
                <w:rFonts w:ascii="Tahoma" w:hAnsi="Tahoma" w:cs="Tahoma"/>
                <w:sz w:val="13"/>
              </w:rPr>
              <w:t>34</w:t>
            </w:r>
          </w:p>
        </w:tc>
        <w:tc>
          <w:tcPr>
            <w:tcW w:w="429" w:type="dxa"/>
            <w:tcBorders>
              <w:left w:val="single" w:sz="18" w:space="0" w:color="auto"/>
              <w:bottom w:val="single" w:sz="4" w:space="0" w:color="auto"/>
            </w:tcBorders>
            <w:shd w:val="clear" w:color="auto" w:fill="FABF8F"/>
            <w:vAlign w:val="center"/>
          </w:tcPr>
          <w:p w14:paraId="0923AD37" w14:textId="77777777" w:rsidR="00913A0A" w:rsidRPr="006F7BC2" w:rsidRDefault="00913A0A" w:rsidP="00D55AB9">
            <w:pPr>
              <w:pStyle w:val="TableText"/>
              <w:rPr>
                <w:rFonts w:ascii="Tahoma" w:hAnsi="Tahoma" w:cs="Tahoma"/>
                <w:sz w:val="13"/>
              </w:rPr>
            </w:pPr>
            <w:r w:rsidRPr="006F7BC2">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38B8D030" w14:textId="77777777" w:rsidR="00913A0A" w:rsidRPr="006F7BC2" w:rsidRDefault="00913A0A" w:rsidP="00D55AB9">
            <w:pPr>
              <w:pStyle w:val="TableText"/>
              <w:rPr>
                <w:rFonts w:ascii="Tahoma" w:hAnsi="Tahoma" w:cs="Tahoma"/>
                <w:sz w:val="13"/>
              </w:rPr>
            </w:pPr>
            <w:r w:rsidRPr="006F7BC2">
              <w:rPr>
                <w:rFonts w:ascii="Tahoma" w:hAnsi="Tahoma" w:cs="Tahoma"/>
                <w:sz w:val="13"/>
              </w:rPr>
              <w:t>A,S</w:t>
            </w:r>
          </w:p>
        </w:tc>
        <w:tc>
          <w:tcPr>
            <w:tcW w:w="429" w:type="dxa"/>
            <w:tcBorders>
              <w:left w:val="single" w:sz="18" w:space="0" w:color="auto"/>
              <w:bottom w:val="single" w:sz="4" w:space="0" w:color="auto"/>
              <w:right w:val="single" w:sz="18" w:space="0" w:color="auto"/>
            </w:tcBorders>
            <w:shd w:val="clear" w:color="auto" w:fill="FABF8F"/>
            <w:vAlign w:val="center"/>
          </w:tcPr>
          <w:p w14:paraId="2517A249" w14:textId="77777777" w:rsidR="00913A0A" w:rsidRPr="006F7BC2" w:rsidRDefault="00913A0A" w:rsidP="00D55AB9">
            <w:pPr>
              <w:pStyle w:val="TableText"/>
              <w:rPr>
                <w:rFonts w:ascii="Tahoma" w:hAnsi="Tahoma" w:cs="Tahoma"/>
                <w:sz w:val="13"/>
              </w:rPr>
            </w:pPr>
            <w:r w:rsidRPr="006F7BC2">
              <w:rPr>
                <w:rFonts w:ascii="Tahoma" w:hAnsi="Tahoma" w:cs="Tahoma"/>
                <w:sz w:val="13"/>
              </w:rPr>
              <w:t>P</w:t>
            </w:r>
          </w:p>
        </w:tc>
        <w:tc>
          <w:tcPr>
            <w:tcW w:w="514" w:type="dxa"/>
            <w:tcBorders>
              <w:bottom w:val="single" w:sz="4" w:space="0" w:color="auto"/>
            </w:tcBorders>
            <w:shd w:val="clear" w:color="auto" w:fill="FABF8F"/>
            <w:vAlign w:val="center"/>
          </w:tcPr>
          <w:p w14:paraId="16B9886A" w14:textId="77777777" w:rsidR="00913A0A" w:rsidRPr="006F7BC2" w:rsidRDefault="00913A0A" w:rsidP="00D55AB9">
            <w:pPr>
              <w:pStyle w:val="TableText"/>
              <w:rPr>
                <w:rFonts w:ascii="Tahoma" w:hAnsi="Tahoma" w:cs="Tahoma"/>
                <w:sz w:val="13"/>
              </w:rPr>
            </w:pPr>
            <w:r w:rsidRPr="006F7BC2">
              <w:rPr>
                <w:rFonts w:ascii="Tahoma" w:hAnsi="Tahoma" w:cs="Tahoma"/>
                <w:sz w:val="13"/>
              </w:rPr>
              <w:t>A</w:t>
            </w:r>
          </w:p>
        </w:tc>
        <w:tc>
          <w:tcPr>
            <w:tcW w:w="514" w:type="dxa"/>
            <w:tcBorders>
              <w:bottom w:val="single" w:sz="4" w:space="0" w:color="auto"/>
            </w:tcBorders>
            <w:shd w:val="clear" w:color="auto" w:fill="FABF8F"/>
            <w:vAlign w:val="center"/>
          </w:tcPr>
          <w:p w14:paraId="66B2FF55" w14:textId="77777777" w:rsidR="00913A0A" w:rsidRPr="006F7BC2" w:rsidRDefault="00913A0A" w:rsidP="00D55AB9">
            <w:pPr>
              <w:pStyle w:val="TableText"/>
            </w:pPr>
            <w:r w:rsidRPr="006F7BC2">
              <w:rPr>
                <w:rFonts w:ascii="Tahoma" w:hAnsi="Tahoma" w:cs="Tahoma"/>
                <w:sz w:val="13"/>
              </w:rPr>
              <w:t>OL/SA/</w:t>
            </w:r>
          </w:p>
          <w:p w14:paraId="7BFA3BE3" w14:textId="77777777" w:rsidR="00913A0A" w:rsidRPr="006F7BC2" w:rsidRDefault="00913A0A" w:rsidP="00D55AB9">
            <w:pPr>
              <w:pStyle w:val="TableText"/>
              <w:rPr>
                <w:rFonts w:ascii="Tahoma" w:hAnsi="Tahoma" w:cs="Tahoma"/>
                <w:sz w:val="13"/>
              </w:rPr>
            </w:pPr>
            <w:r w:rsidRPr="006F7BC2">
              <w:rPr>
                <w:rFonts w:ascii="Tahoma" w:hAnsi="Tahoma" w:cs="Tahoma"/>
                <w:sz w:val="13"/>
              </w:rPr>
              <w:t>OV</w:t>
            </w:r>
          </w:p>
        </w:tc>
        <w:tc>
          <w:tcPr>
            <w:tcW w:w="388" w:type="dxa"/>
            <w:tcBorders>
              <w:bottom w:val="single" w:sz="4" w:space="0" w:color="auto"/>
            </w:tcBorders>
            <w:shd w:val="clear" w:color="auto" w:fill="FABF8F"/>
          </w:tcPr>
          <w:p w14:paraId="49D875C4" w14:textId="77777777" w:rsidR="00913A0A" w:rsidRPr="006F7BC2" w:rsidRDefault="00913A0A" w:rsidP="00D55AB9">
            <w:pPr>
              <w:pStyle w:val="TableText"/>
              <w:rPr>
                <w:rFonts w:ascii="Tahoma" w:hAnsi="Tahoma" w:cs="Tahoma"/>
                <w:sz w:val="13"/>
              </w:rPr>
            </w:pPr>
            <w:r w:rsidRPr="006F7BC2">
              <w:rPr>
                <w:rFonts w:ascii="Tahoma" w:hAnsi="Tahoma" w:cs="Tahoma"/>
                <w:sz w:val="13"/>
              </w:rPr>
              <w:t>STP</w:t>
            </w:r>
          </w:p>
        </w:tc>
      </w:tr>
      <w:tr w:rsidR="00913A0A" w:rsidRPr="006F7BC2" w14:paraId="130004F1" w14:textId="77777777" w:rsidTr="00A23AAE">
        <w:trPr>
          <w:cantSplit/>
          <w:trHeight w:val="145"/>
        </w:trPr>
        <w:tc>
          <w:tcPr>
            <w:tcW w:w="2371" w:type="dxa"/>
            <w:tcBorders>
              <w:bottom w:val="single" w:sz="4" w:space="0" w:color="auto"/>
            </w:tcBorders>
            <w:shd w:val="clear" w:color="auto" w:fill="auto"/>
          </w:tcPr>
          <w:p w14:paraId="517811F2" w14:textId="77777777" w:rsidR="00913A0A" w:rsidRPr="006F7BC2" w:rsidRDefault="00913A0A" w:rsidP="00FB0BFB">
            <w:pPr>
              <w:pStyle w:val="Heading2"/>
              <w:spacing w:beforeLines="20" w:before="48" w:afterLines="20" w:after="48"/>
              <w:ind w:left="0"/>
              <w:rPr>
                <w:rFonts w:ascii="Tahoma" w:hAnsi="Tahoma" w:cs="Tahoma"/>
                <w:b w:val="0"/>
                <w:sz w:val="14"/>
              </w:rPr>
            </w:pPr>
            <w:bookmarkStart w:id="106" w:name="_Toc336337893"/>
            <w:bookmarkStart w:id="107" w:name="_Toc374363848"/>
            <w:r w:rsidRPr="006F7BC2">
              <w:rPr>
                <w:rFonts w:ascii="Tahoma" w:hAnsi="Tahoma" w:cs="Tahoma"/>
                <w:b w:val="0"/>
                <w:sz w:val="14"/>
              </w:rPr>
              <w:t>Visual Studio</w:t>
            </w:r>
            <w:r w:rsidRPr="00805FA9">
              <w:rPr>
                <w:rFonts w:ascii="Tahoma" w:hAnsi="Tahoma" w:cs="Tahoma"/>
                <w:sz w:val="14"/>
                <w:vertAlign w:val="superscript"/>
              </w:rPr>
              <w:t>®</w:t>
            </w:r>
            <w:r w:rsidRPr="006F7BC2">
              <w:rPr>
                <w:rFonts w:ascii="Tahoma" w:hAnsi="Tahoma" w:cs="Tahoma"/>
                <w:b w:val="0"/>
                <w:sz w:val="14"/>
              </w:rPr>
              <w:t xml:space="preserve"> Test Professional 2013 con MSDN</w:t>
            </w:r>
            <w:bookmarkEnd w:id="106"/>
            <w:bookmarkEnd w:id="107"/>
          </w:p>
        </w:tc>
        <w:tc>
          <w:tcPr>
            <w:tcW w:w="476" w:type="dxa"/>
            <w:tcBorders>
              <w:bottom w:val="single" w:sz="4" w:space="0" w:color="auto"/>
            </w:tcBorders>
            <w:shd w:val="clear" w:color="auto" w:fill="auto"/>
            <w:vAlign w:val="center"/>
          </w:tcPr>
          <w:p w14:paraId="06554583" w14:textId="77777777" w:rsidR="00913A0A" w:rsidRPr="006F7BC2" w:rsidRDefault="00A92E44" w:rsidP="00D55AB9">
            <w:pPr>
              <w:pStyle w:val="TableText"/>
              <w:widowControl w:val="0"/>
              <w:rPr>
                <w:b/>
                <w:sz w:val="13"/>
                <w:szCs w:val="13"/>
                <w:u w:val="single"/>
              </w:rPr>
            </w:pPr>
            <w:hyperlink w:anchor="_24_Visual_Studio" w:history="1">
              <w:r w:rsidR="00047FC0" w:rsidRPr="006F7BC2">
                <w:rPr>
                  <w:rStyle w:val="Hyperlink"/>
                  <w:b/>
                  <w:sz w:val="13"/>
                  <w:szCs w:val="13"/>
                </w:rPr>
                <w:t>24</w:t>
              </w:r>
            </w:hyperlink>
          </w:p>
        </w:tc>
        <w:tc>
          <w:tcPr>
            <w:tcW w:w="459" w:type="dxa"/>
            <w:tcBorders>
              <w:bottom w:val="single" w:sz="4" w:space="0" w:color="auto"/>
            </w:tcBorders>
            <w:shd w:val="clear" w:color="auto" w:fill="auto"/>
            <w:vAlign w:val="center"/>
          </w:tcPr>
          <w:p w14:paraId="105868D7" w14:textId="77777777" w:rsidR="00913A0A" w:rsidRPr="006F7BC2" w:rsidRDefault="00A01D6B" w:rsidP="00A01D6B">
            <w:pPr>
              <w:pStyle w:val="TableText"/>
              <w:spacing w:before="60" w:after="60"/>
              <w:rPr>
                <w:rFonts w:ascii="Tahoma" w:hAnsi="Tahoma" w:cs="Tahoma"/>
                <w:sz w:val="13"/>
              </w:rPr>
            </w:pPr>
            <w:r w:rsidRPr="006F7BC2">
              <w:rPr>
                <w:rFonts w:ascii="Tahoma" w:hAnsi="Tahoma" w:cs="Tahoma"/>
                <w:sz w:val="13"/>
              </w:rPr>
              <w:t>10/13</w:t>
            </w:r>
          </w:p>
        </w:tc>
        <w:tc>
          <w:tcPr>
            <w:tcW w:w="352" w:type="dxa"/>
            <w:tcBorders>
              <w:bottom w:val="single" w:sz="4" w:space="0" w:color="auto"/>
              <w:right w:val="single" w:sz="18" w:space="0" w:color="auto"/>
            </w:tcBorders>
            <w:shd w:val="clear" w:color="auto" w:fill="auto"/>
            <w:vAlign w:val="center"/>
          </w:tcPr>
          <w:p w14:paraId="2ABAC710" w14:textId="77777777" w:rsidR="00913A0A" w:rsidRPr="006F7BC2" w:rsidRDefault="00913A0A" w:rsidP="00D55AB9">
            <w:pPr>
              <w:pStyle w:val="TableText"/>
              <w:rPr>
                <w:rFonts w:ascii="Tahoma" w:hAnsi="Tahoma" w:cs="Tahoma"/>
                <w:sz w:val="13"/>
              </w:rPr>
            </w:pPr>
            <w:r w:rsidRPr="006F7BC2">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A738B2D" w14:textId="77777777" w:rsidR="00913A0A" w:rsidRPr="006F7BC2"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1DAF1970" w14:textId="77777777" w:rsidR="00913A0A" w:rsidRPr="006F7BC2" w:rsidRDefault="00913A0A" w:rsidP="00D55AB9">
            <w:pPr>
              <w:pStyle w:val="TableText"/>
              <w:rPr>
                <w:rFonts w:ascii="Tahoma" w:hAnsi="Tahoma" w:cs="Tahoma"/>
                <w:sz w:val="13"/>
              </w:rPr>
            </w:pPr>
            <w:r w:rsidRPr="006F7BC2">
              <w:rPr>
                <w:rFonts w:ascii="Tahoma" w:hAnsi="Tahoma" w:cs="Tahoma"/>
                <w:sz w:val="13"/>
              </w:rPr>
              <w:t>15</w:t>
            </w:r>
          </w:p>
        </w:tc>
        <w:tc>
          <w:tcPr>
            <w:tcW w:w="429" w:type="dxa"/>
            <w:tcBorders>
              <w:bottom w:val="single" w:sz="4" w:space="0" w:color="auto"/>
            </w:tcBorders>
            <w:shd w:val="clear" w:color="auto" w:fill="auto"/>
            <w:vAlign w:val="center"/>
          </w:tcPr>
          <w:p w14:paraId="616F9A3A" w14:textId="77777777" w:rsidR="00913A0A" w:rsidRPr="006F7BC2" w:rsidRDefault="00913A0A" w:rsidP="00D55AB9">
            <w:pPr>
              <w:pStyle w:val="TableText"/>
              <w:rPr>
                <w:rFonts w:ascii="Tahoma" w:hAnsi="Tahoma" w:cs="Tahoma"/>
                <w:sz w:val="13"/>
              </w:rPr>
            </w:pPr>
            <w:r w:rsidRPr="006F7BC2">
              <w:rPr>
                <w:rFonts w:ascii="Tahoma" w:hAnsi="Tahoma" w:cs="Tahoma"/>
                <w:sz w:val="13"/>
              </w:rPr>
              <w:t>12</w:t>
            </w:r>
          </w:p>
        </w:tc>
        <w:tc>
          <w:tcPr>
            <w:tcW w:w="429" w:type="dxa"/>
            <w:tcBorders>
              <w:bottom w:val="single" w:sz="4" w:space="0" w:color="auto"/>
            </w:tcBorders>
            <w:shd w:val="clear" w:color="auto" w:fill="auto"/>
            <w:vAlign w:val="center"/>
          </w:tcPr>
          <w:p w14:paraId="117C9A49" w14:textId="77777777" w:rsidR="00913A0A" w:rsidRPr="006F7BC2" w:rsidRDefault="00913A0A" w:rsidP="00D55AB9">
            <w:pPr>
              <w:pStyle w:val="TableText"/>
              <w:rPr>
                <w:rFonts w:ascii="Tahoma" w:hAnsi="Tahoma" w:cs="Tahoma"/>
                <w:sz w:val="13"/>
              </w:rPr>
            </w:pPr>
            <w:r w:rsidRPr="006F7BC2">
              <w:rPr>
                <w:rFonts w:ascii="Tahoma" w:hAnsi="Tahoma" w:cs="Tahoma"/>
                <w:sz w:val="13"/>
              </w:rPr>
              <w:t>9</w:t>
            </w:r>
          </w:p>
        </w:tc>
        <w:tc>
          <w:tcPr>
            <w:tcW w:w="429" w:type="dxa"/>
            <w:tcBorders>
              <w:bottom w:val="single" w:sz="4" w:space="0" w:color="auto"/>
            </w:tcBorders>
            <w:shd w:val="clear" w:color="auto" w:fill="auto"/>
            <w:vAlign w:val="center"/>
          </w:tcPr>
          <w:p w14:paraId="7437959E" w14:textId="77777777" w:rsidR="00913A0A" w:rsidRPr="006F7BC2" w:rsidRDefault="00913A0A" w:rsidP="00D55AB9">
            <w:pPr>
              <w:pStyle w:val="TableText"/>
              <w:rPr>
                <w:rFonts w:ascii="Tahoma" w:hAnsi="Tahoma" w:cs="Tahoma"/>
                <w:sz w:val="13"/>
              </w:rPr>
            </w:pPr>
            <w:r w:rsidRPr="006F7BC2">
              <w:rPr>
                <w:rFonts w:ascii="Tahoma" w:hAnsi="Tahoma" w:cs="Tahoma"/>
                <w:sz w:val="13"/>
              </w:rPr>
              <w:t>9</w:t>
            </w:r>
          </w:p>
        </w:tc>
        <w:tc>
          <w:tcPr>
            <w:tcW w:w="429" w:type="dxa"/>
            <w:tcBorders>
              <w:bottom w:val="single" w:sz="4" w:space="0" w:color="auto"/>
            </w:tcBorders>
            <w:shd w:val="clear" w:color="auto" w:fill="auto"/>
            <w:vAlign w:val="center"/>
          </w:tcPr>
          <w:p w14:paraId="1373C9F5" w14:textId="77777777" w:rsidR="00913A0A" w:rsidRPr="006F7BC2" w:rsidRDefault="00913A0A" w:rsidP="00D55AB9">
            <w:pPr>
              <w:pStyle w:val="TableText"/>
              <w:rPr>
                <w:rFonts w:ascii="Tahoma" w:hAnsi="Tahoma" w:cs="Tahoma"/>
                <w:sz w:val="13"/>
              </w:rPr>
            </w:pPr>
            <w:r w:rsidRPr="006F7BC2">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14:paraId="5C1783B5" w14:textId="77777777" w:rsidR="00913A0A" w:rsidRPr="006F7BC2" w:rsidRDefault="00913A0A" w:rsidP="00D55AB9">
            <w:pPr>
              <w:pStyle w:val="TableText"/>
              <w:rPr>
                <w:rFonts w:ascii="Tahoma" w:hAnsi="Tahoma" w:cs="Tahoma"/>
                <w:sz w:val="13"/>
              </w:rPr>
            </w:pPr>
            <w:r w:rsidRPr="006F7BC2">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14:paraId="0D24B071" w14:textId="77777777" w:rsidR="00913A0A" w:rsidRPr="006F7BC2"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539191ED" w14:textId="77777777" w:rsidR="00913A0A" w:rsidRPr="006F7BC2" w:rsidRDefault="00913A0A" w:rsidP="00D55AB9">
            <w:pPr>
              <w:pStyle w:val="TableText"/>
              <w:rPr>
                <w:rFonts w:ascii="Tahoma" w:hAnsi="Tahoma" w:cs="Tahoma"/>
                <w:sz w:val="13"/>
              </w:rPr>
            </w:pPr>
            <w:r w:rsidRPr="006F7BC2">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14:paraId="129817C1" w14:textId="77777777" w:rsidR="00913A0A" w:rsidRPr="006F7BC2" w:rsidRDefault="00913A0A" w:rsidP="00D55AB9">
            <w:pPr>
              <w:pStyle w:val="TableText"/>
              <w:rPr>
                <w:rFonts w:ascii="Tahoma" w:hAnsi="Tahoma" w:cs="Tahoma"/>
                <w:sz w:val="13"/>
              </w:rPr>
            </w:pPr>
            <w:r w:rsidRPr="006F7BC2">
              <w:rPr>
                <w:rFonts w:ascii="Tahoma" w:hAnsi="Tahoma" w:cs="Tahoma"/>
                <w:sz w:val="13"/>
              </w:rPr>
              <w:t>6</w:t>
            </w:r>
          </w:p>
        </w:tc>
        <w:tc>
          <w:tcPr>
            <w:tcW w:w="429" w:type="dxa"/>
            <w:tcBorders>
              <w:left w:val="single" w:sz="18" w:space="0" w:color="auto"/>
              <w:bottom w:val="single" w:sz="4" w:space="0" w:color="auto"/>
            </w:tcBorders>
            <w:shd w:val="clear" w:color="auto" w:fill="auto"/>
            <w:vAlign w:val="center"/>
          </w:tcPr>
          <w:p w14:paraId="6FD3F4BE" w14:textId="77777777" w:rsidR="00913A0A" w:rsidRPr="006F7BC2" w:rsidRDefault="00913A0A" w:rsidP="00D55AB9">
            <w:pPr>
              <w:pStyle w:val="TableText"/>
              <w:rPr>
                <w:rFonts w:ascii="Tahoma" w:hAnsi="Tahoma" w:cs="Tahoma"/>
                <w:sz w:val="13"/>
              </w:rPr>
            </w:pPr>
            <w:r w:rsidRPr="006F7BC2">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31610E9E" w14:textId="77777777" w:rsidR="00913A0A" w:rsidRPr="006F7BC2" w:rsidRDefault="00913A0A" w:rsidP="00D55AB9">
            <w:pPr>
              <w:pStyle w:val="TableText"/>
              <w:rPr>
                <w:rFonts w:ascii="Tahoma" w:hAnsi="Tahoma" w:cs="Tahoma"/>
                <w:sz w:val="13"/>
              </w:rPr>
            </w:pPr>
            <w:r w:rsidRPr="006F7BC2">
              <w:rPr>
                <w:rFonts w:ascii="Tahoma" w:hAnsi="Tahoma" w:cs="Tahoma"/>
                <w:sz w:val="13"/>
              </w:rPr>
              <w:t>A,S</w:t>
            </w:r>
          </w:p>
        </w:tc>
        <w:tc>
          <w:tcPr>
            <w:tcW w:w="429" w:type="dxa"/>
            <w:tcBorders>
              <w:left w:val="single" w:sz="18" w:space="0" w:color="auto"/>
              <w:bottom w:val="single" w:sz="4" w:space="0" w:color="auto"/>
              <w:right w:val="single" w:sz="18" w:space="0" w:color="auto"/>
            </w:tcBorders>
            <w:shd w:val="clear" w:color="auto" w:fill="auto"/>
            <w:vAlign w:val="center"/>
          </w:tcPr>
          <w:p w14:paraId="737A84F5" w14:textId="77777777" w:rsidR="00913A0A" w:rsidRPr="006F7BC2" w:rsidRDefault="00913A0A" w:rsidP="00D55AB9">
            <w:pPr>
              <w:pStyle w:val="TableText"/>
              <w:rPr>
                <w:rFonts w:ascii="Tahoma" w:hAnsi="Tahoma" w:cs="Tahoma"/>
                <w:sz w:val="13"/>
              </w:rPr>
            </w:pPr>
            <w:r w:rsidRPr="006F7BC2">
              <w:rPr>
                <w:rFonts w:ascii="Tahoma" w:hAnsi="Tahoma" w:cs="Tahoma"/>
                <w:sz w:val="13"/>
              </w:rPr>
              <w:t>P</w:t>
            </w:r>
          </w:p>
        </w:tc>
        <w:tc>
          <w:tcPr>
            <w:tcW w:w="514" w:type="dxa"/>
            <w:tcBorders>
              <w:bottom w:val="single" w:sz="4" w:space="0" w:color="auto"/>
            </w:tcBorders>
            <w:shd w:val="clear" w:color="auto" w:fill="auto"/>
            <w:vAlign w:val="center"/>
          </w:tcPr>
          <w:p w14:paraId="3E4BA8BC" w14:textId="77777777" w:rsidR="00913A0A" w:rsidRPr="006F7BC2" w:rsidRDefault="00913A0A" w:rsidP="00D55AB9">
            <w:pPr>
              <w:pStyle w:val="TableText"/>
              <w:rPr>
                <w:rFonts w:ascii="Tahoma" w:hAnsi="Tahoma" w:cs="Tahoma"/>
                <w:sz w:val="13"/>
              </w:rPr>
            </w:pPr>
            <w:r w:rsidRPr="006F7BC2">
              <w:rPr>
                <w:rFonts w:ascii="Tahoma" w:hAnsi="Tahoma" w:cs="Tahoma"/>
                <w:sz w:val="13"/>
              </w:rPr>
              <w:t>A</w:t>
            </w:r>
          </w:p>
        </w:tc>
        <w:tc>
          <w:tcPr>
            <w:tcW w:w="514" w:type="dxa"/>
            <w:tcBorders>
              <w:bottom w:val="single" w:sz="4" w:space="0" w:color="auto"/>
            </w:tcBorders>
            <w:shd w:val="clear" w:color="auto" w:fill="auto"/>
            <w:vAlign w:val="center"/>
          </w:tcPr>
          <w:p w14:paraId="77950657" w14:textId="77777777" w:rsidR="00913A0A" w:rsidRPr="006F7BC2" w:rsidRDefault="00913A0A" w:rsidP="00D55AB9">
            <w:pPr>
              <w:pStyle w:val="TableText"/>
            </w:pPr>
            <w:r w:rsidRPr="006F7BC2">
              <w:rPr>
                <w:rFonts w:ascii="Tahoma" w:hAnsi="Tahoma" w:cs="Tahoma"/>
                <w:sz w:val="13"/>
              </w:rPr>
              <w:t>OL/SA/</w:t>
            </w:r>
          </w:p>
          <w:p w14:paraId="2B2133D7" w14:textId="77777777" w:rsidR="00913A0A" w:rsidRPr="006F7BC2" w:rsidRDefault="00913A0A" w:rsidP="00D55AB9">
            <w:pPr>
              <w:pStyle w:val="TableText"/>
              <w:rPr>
                <w:rFonts w:ascii="Tahoma" w:hAnsi="Tahoma" w:cs="Tahoma"/>
                <w:sz w:val="13"/>
              </w:rPr>
            </w:pPr>
            <w:r w:rsidRPr="006F7BC2">
              <w:rPr>
                <w:rFonts w:ascii="Tahoma" w:hAnsi="Tahoma" w:cs="Tahoma"/>
                <w:sz w:val="13"/>
              </w:rPr>
              <w:t>OV</w:t>
            </w:r>
          </w:p>
        </w:tc>
        <w:tc>
          <w:tcPr>
            <w:tcW w:w="388" w:type="dxa"/>
            <w:tcBorders>
              <w:bottom w:val="single" w:sz="4" w:space="0" w:color="auto"/>
            </w:tcBorders>
          </w:tcPr>
          <w:p w14:paraId="33CE78E0" w14:textId="77777777" w:rsidR="00913A0A" w:rsidRPr="006F7BC2" w:rsidRDefault="00913A0A" w:rsidP="00D55AB9">
            <w:pPr>
              <w:pStyle w:val="TableText"/>
              <w:rPr>
                <w:rFonts w:ascii="Tahoma" w:hAnsi="Tahoma" w:cs="Tahoma"/>
                <w:sz w:val="13"/>
              </w:rPr>
            </w:pPr>
            <w:r w:rsidRPr="006F7BC2">
              <w:rPr>
                <w:rFonts w:ascii="Tahoma" w:hAnsi="Tahoma" w:cs="Tahoma"/>
                <w:sz w:val="13"/>
              </w:rPr>
              <w:t>STP</w:t>
            </w:r>
          </w:p>
        </w:tc>
      </w:tr>
      <w:tr w:rsidR="008A0F85" w:rsidRPr="006F7BC2" w14:paraId="2CAACB8F" w14:textId="77777777" w:rsidTr="00A23AAE">
        <w:trPr>
          <w:cantSplit/>
          <w:trHeight w:val="70"/>
        </w:trPr>
        <w:tc>
          <w:tcPr>
            <w:tcW w:w="2371" w:type="dxa"/>
            <w:tcBorders>
              <w:bottom w:val="single" w:sz="4" w:space="0" w:color="auto"/>
            </w:tcBorders>
            <w:shd w:val="clear" w:color="auto" w:fill="FABF8F"/>
          </w:tcPr>
          <w:p w14:paraId="02CA43AF" w14:textId="77777777" w:rsidR="00913A0A" w:rsidRPr="006F7BC2" w:rsidRDefault="00913A0A" w:rsidP="00D55AB9">
            <w:pPr>
              <w:pStyle w:val="Heading2"/>
              <w:spacing w:beforeLines="20" w:before="48" w:afterLines="20" w:after="48"/>
              <w:ind w:left="0"/>
              <w:rPr>
                <w:rFonts w:ascii="Tahoma" w:hAnsi="Tahoma" w:cs="Tahoma"/>
                <w:b w:val="0"/>
                <w:sz w:val="14"/>
              </w:rPr>
            </w:pPr>
            <w:bookmarkStart w:id="108" w:name="_Toc336337894"/>
            <w:bookmarkStart w:id="109" w:name="_Toc374363849"/>
            <w:r w:rsidRPr="006F7BC2">
              <w:rPr>
                <w:rFonts w:ascii="Tahoma" w:hAnsi="Tahoma" w:cs="Tahoma"/>
                <w:b w:val="0"/>
                <w:sz w:val="14"/>
              </w:rPr>
              <w:t xml:space="preserve">Word </w:t>
            </w:r>
            <w:bookmarkEnd w:id="108"/>
            <w:r w:rsidRPr="006F7BC2">
              <w:rPr>
                <w:rFonts w:ascii="Tahoma" w:hAnsi="Tahoma" w:cs="Tahoma"/>
                <w:b w:val="0"/>
                <w:sz w:val="14"/>
              </w:rPr>
              <w:t>2013</w:t>
            </w:r>
            <w:bookmarkEnd w:id="109"/>
          </w:p>
        </w:tc>
        <w:tc>
          <w:tcPr>
            <w:tcW w:w="476" w:type="dxa"/>
            <w:tcBorders>
              <w:bottom w:val="single" w:sz="4" w:space="0" w:color="auto"/>
            </w:tcBorders>
            <w:shd w:val="clear" w:color="auto" w:fill="FABF8F"/>
            <w:vAlign w:val="center"/>
          </w:tcPr>
          <w:p w14:paraId="2493318B" w14:textId="77777777" w:rsidR="00913A0A" w:rsidRPr="006F7BC2" w:rsidRDefault="00913A0A" w:rsidP="00D55AB9">
            <w:pPr>
              <w:pStyle w:val="TableText"/>
              <w:widowControl w:val="0"/>
              <w:rPr>
                <w:rStyle w:val="EndnoteReference"/>
                <w:color w:val="0000FF"/>
                <w:sz w:val="13"/>
                <w:szCs w:val="13"/>
                <w:u w:val="single"/>
              </w:rPr>
            </w:pPr>
          </w:p>
        </w:tc>
        <w:tc>
          <w:tcPr>
            <w:tcW w:w="459" w:type="dxa"/>
            <w:tcBorders>
              <w:bottom w:val="single" w:sz="4" w:space="0" w:color="auto"/>
            </w:tcBorders>
            <w:shd w:val="clear" w:color="auto" w:fill="FABF8F"/>
            <w:vAlign w:val="center"/>
          </w:tcPr>
          <w:p w14:paraId="3DE07857" w14:textId="77777777" w:rsidR="00913A0A" w:rsidRPr="006F7BC2" w:rsidRDefault="00913A0A" w:rsidP="00D55AB9">
            <w:pPr>
              <w:pStyle w:val="TableText"/>
              <w:spacing w:before="60" w:after="60"/>
              <w:rPr>
                <w:rFonts w:ascii="Tahoma" w:hAnsi="Tahoma" w:cs="Tahoma"/>
                <w:sz w:val="13"/>
              </w:rPr>
            </w:pPr>
            <w:r w:rsidRPr="006F7BC2">
              <w:rPr>
                <w:rFonts w:ascii="Tahoma" w:hAnsi="Tahoma" w:cs="Tahoma"/>
                <w:sz w:val="13"/>
              </w:rPr>
              <w:t>10/12</w:t>
            </w:r>
          </w:p>
        </w:tc>
        <w:tc>
          <w:tcPr>
            <w:tcW w:w="352" w:type="dxa"/>
            <w:tcBorders>
              <w:bottom w:val="single" w:sz="4" w:space="0" w:color="auto"/>
              <w:right w:val="single" w:sz="18" w:space="0" w:color="auto"/>
            </w:tcBorders>
            <w:shd w:val="clear" w:color="auto" w:fill="FABF8F"/>
            <w:vAlign w:val="center"/>
          </w:tcPr>
          <w:p w14:paraId="67758017" w14:textId="77777777" w:rsidR="00913A0A" w:rsidRPr="006F7BC2" w:rsidRDefault="00913A0A" w:rsidP="00D55AB9">
            <w:pPr>
              <w:pStyle w:val="TableText"/>
              <w:rPr>
                <w:rFonts w:ascii="Tahoma" w:hAnsi="Tahoma" w:cs="Tahoma"/>
                <w:sz w:val="13"/>
              </w:rPr>
            </w:pPr>
            <w:r w:rsidRPr="006F7BC2">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21BFCE12" w14:textId="77777777" w:rsidR="00913A0A" w:rsidRPr="006F7BC2" w:rsidRDefault="00913A0A" w:rsidP="00D55AB9">
            <w:pPr>
              <w:pStyle w:val="TableText"/>
              <w:spacing w:after="120"/>
              <w:rPr>
                <w:rFonts w:ascii="Tahoma" w:hAnsi="Tahoma" w:cs="Tahoma"/>
                <w:sz w:val="13"/>
              </w:rPr>
            </w:pPr>
            <w:r w:rsidRPr="006F7BC2">
              <w:rPr>
                <w:rFonts w:ascii="Tahoma" w:hAnsi="Tahoma" w:cs="Tahoma"/>
                <w:sz w:val="13"/>
              </w:rPr>
              <w:t>1</w:t>
            </w:r>
          </w:p>
        </w:tc>
        <w:tc>
          <w:tcPr>
            <w:tcW w:w="429" w:type="dxa"/>
            <w:tcBorders>
              <w:bottom w:val="single" w:sz="4" w:space="0" w:color="auto"/>
            </w:tcBorders>
            <w:shd w:val="clear" w:color="auto" w:fill="FABF8F"/>
            <w:vAlign w:val="center"/>
          </w:tcPr>
          <w:p w14:paraId="5651489A" w14:textId="77777777" w:rsidR="00913A0A" w:rsidRPr="006F7BC2" w:rsidRDefault="00913A0A" w:rsidP="00D55AB9">
            <w:pPr>
              <w:pStyle w:val="TableText"/>
              <w:rPr>
                <w:rFonts w:ascii="Tahoma" w:hAnsi="Tahoma" w:cs="Tahoma"/>
                <w:sz w:val="13"/>
              </w:rPr>
            </w:pPr>
            <w:r w:rsidRPr="006F7BC2">
              <w:rPr>
                <w:rFonts w:ascii="Tahoma" w:hAnsi="Tahoma" w:cs="Tahoma"/>
                <w:sz w:val="13"/>
              </w:rPr>
              <w:t>3</w:t>
            </w:r>
          </w:p>
        </w:tc>
        <w:tc>
          <w:tcPr>
            <w:tcW w:w="429" w:type="dxa"/>
            <w:tcBorders>
              <w:bottom w:val="single" w:sz="4" w:space="0" w:color="auto"/>
            </w:tcBorders>
            <w:shd w:val="clear" w:color="auto" w:fill="FABF8F"/>
            <w:vAlign w:val="center"/>
          </w:tcPr>
          <w:p w14:paraId="075B2167" w14:textId="77777777" w:rsidR="00913A0A" w:rsidRPr="006F7BC2" w:rsidRDefault="00913A0A" w:rsidP="00D55AB9">
            <w:pPr>
              <w:pStyle w:val="TableText"/>
              <w:rPr>
                <w:rFonts w:ascii="Tahoma" w:hAnsi="Tahoma" w:cs="Tahoma"/>
                <w:sz w:val="13"/>
              </w:rPr>
            </w:pPr>
            <w:r w:rsidRPr="006F7BC2">
              <w:rPr>
                <w:rFonts w:ascii="Tahoma" w:hAnsi="Tahoma" w:cs="Tahoma"/>
                <w:sz w:val="13"/>
              </w:rPr>
              <w:t>2</w:t>
            </w:r>
          </w:p>
        </w:tc>
        <w:tc>
          <w:tcPr>
            <w:tcW w:w="429" w:type="dxa"/>
            <w:tcBorders>
              <w:bottom w:val="single" w:sz="4" w:space="0" w:color="auto"/>
            </w:tcBorders>
            <w:shd w:val="clear" w:color="auto" w:fill="FABF8F"/>
            <w:vAlign w:val="center"/>
          </w:tcPr>
          <w:p w14:paraId="4E1D1DA5" w14:textId="77777777" w:rsidR="00913A0A" w:rsidRPr="006F7BC2" w:rsidRDefault="00913A0A" w:rsidP="00D55AB9">
            <w:pPr>
              <w:pStyle w:val="TableText"/>
              <w:rPr>
                <w:rFonts w:ascii="Tahoma" w:hAnsi="Tahoma" w:cs="Tahoma"/>
                <w:sz w:val="13"/>
              </w:rPr>
            </w:pPr>
            <w:r w:rsidRPr="006F7BC2">
              <w:rPr>
                <w:rFonts w:ascii="Tahoma" w:hAnsi="Tahoma" w:cs="Tahoma"/>
                <w:sz w:val="13"/>
              </w:rPr>
              <w:t>2</w:t>
            </w:r>
          </w:p>
        </w:tc>
        <w:tc>
          <w:tcPr>
            <w:tcW w:w="429" w:type="dxa"/>
            <w:tcBorders>
              <w:bottom w:val="single" w:sz="4" w:space="0" w:color="auto"/>
            </w:tcBorders>
            <w:shd w:val="clear" w:color="auto" w:fill="FABF8F"/>
            <w:vAlign w:val="center"/>
          </w:tcPr>
          <w:p w14:paraId="4E0729BE" w14:textId="77777777" w:rsidR="00913A0A" w:rsidRPr="006F7BC2" w:rsidRDefault="00913A0A" w:rsidP="00D55AB9">
            <w:pPr>
              <w:pStyle w:val="TableText"/>
              <w:rPr>
                <w:rFonts w:ascii="Tahoma" w:hAnsi="Tahoma" w:cs="Tahoma"/>
                <w:sz w:val="13"/>
              </w:rPr>
            </w:pPr>
            <w:r w:rsidRPr="006F7BC2">
              <w:rPr>
                <w:rFonts w:ascii="Tahoma" w:hAnsi="Tahoma" w:cs="Tahoma"/>
                <w:sz w:val="13"/>
              </w:rPr>
              <w:t>2</w:t>
            </w:r>
          </w:p>
        </w:tc>
        <w:tc>
          <w:tcPr>
            <w:tcW w:w="429" w:type="dxa"/>
            <w:tcBorders>
              <w:bottom w:val="single" w:sz="4" w:space="0" w:color="auto"/>
            </w:tcBorders>
            <w:shd w:val="clear" w:color="auto" w:fill="FABF8F"/>
            <w:vAlign w:val="center"/>
          </w:tcPr>
          <w:p w14:paraId="03D93FF5" w14:textId="77777777" w:rsidR="00913A0A" w:rsidRPr="006F7BC2" w:rsidRDefault="00913A0A" w:rsidP="00D55AB9">
            <w:pPr>
              <w:pStyle w:val="TableText"/>
              <w:rPr>
                <w:rFonts w:ascii="Tahoma" w:hAnsi="Tahoma" w:cs="Tahoma"/>
                <w:sz w:val="13"/>
              </w:rPr>
            </w:pPr>
            <w:r w:rsidRPr="006F7BC2">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40775CFD" w14:textId="77777777" w:rsidR="00913A0A" w:rsidRPr="006F7BC2" w:rsidRDefault="00913A0A" w:rsidP="00D55AB9">
            <w:pPr>
              <w:pStyle w:val="TableText"/>
              <w:rPr>
                <w:rFonts w:ascii="Tahoma" w:hAnsi="Tahoma" w:cs="Tahoma"/>
                <w:sz w:val="13"/>
              </w:rPr>
            </w:pPr>
            <w:r w:rsidRPr="006F7BC2">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3E373E96" w14:textId="77777777" w:rsidR="00913A0A" w:rsidRPr="006F7BC2" w:rsidRDefault="00913A0A" w:rsidP="00D55AB9">
            <w:pPr>
              <w:pStyle w:val="TableText"/>
              <w:rPr>
                <w:rFonts w:ascii="Tahoma" w:hAnsi="Tahoma" w:cs="Tahoma"/>
                <w:sz w:val="13"/>
              </w:rPr>
            </w:pPr>
            <w:r w:rsidRPr="006F7BC2">
              <w:rPr>
                <w:rFonts w:ascii="Tahoma" w:hAnsi="Tahoma" w:cs="Tahoma"/>
                <w:sz w:val="13"/>
              </w:rPr>
              <w:t>1</w:t>
            </w:r>
          </w:p>
        </w:tc>
        <w:tc>
          <w:tcPr>
            <w:tcW w:w="429" w:type="dxa"/>
            <w:tcBorders>
              <w:bottom w:val="single" w:sz="4" w:space="0" w:color="auto"/>
            </w:tcBorders>
            <w:shd w:val="clear" w:color="auto" w:fill="FABF8F"/>
            <w:vAlign w:val="center"/>
          </w:tcPr>
          <w:p w14:paraId="6868D0D0" w14:textId="77777777" w:rsidR="00913A0A" w:rsidRPr="006F7BC2" w:rsidRDefault="00913A0A" w:rsidP="00D55AB9">
            <w:pPr>
              <w:pStyle w:val="TableText"/>
              <w:rPr>
                <w:rFonts w:ascii="Tahoma" w:hAnsi="Tahoma" w:cs="Tahoma"/>
                <w:sz w:val="13"/>
              </w:rPr>
            </w:pPr>
            <w:r w:rsidRPr="006F7BC2">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181FB0FA" w14:textId="77777777" w:rsidR="00913A0A" w:rsidRPr="006F7BC2" w:rsidRDefault="00913A0A" w:rsidP="00D55AB9">
            <w:pPr>
              <w:pStyle w:val="TableText"/>
              <w:rPr>
                <w:rFonts w:ascii="Tahoma" w:hAnsi="Tahoma" w:cs="Tahoma"/>
                <w:sz w:val="13"/>
              </w:rPr>
            </w:pPr>
            <w:r w:rsidRPr="006F7BC2">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2D53280" w14:textId="77777777" w:rsidR="00913A0A" w:rsidRPr="006F7BC2"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7FF1D83" w14:textId="77777777" w:rsidR="00913A0A" w:rsidRPr="006F7BC2"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311BE93B" w14:textId="77777777" w:rsidR="00913A0A" w:rsidRPr="006F7BC2" w:rsidRDefault="00913A0A" w:rsidP="00D55AB9">
            <w:pPr>
              <w:pStyle w:val="TableText"/>
              <w:rPr>
                <w:rFonts w:ascii="Tahoma" w:hAnsi="Tahoma" w:cs="Tahoma"/>
                <w:sz w:val="13"/>
              </w:rPr>
            </w:pPr>
            <w:r w:rsidRPr="006F7BC2">
              <w:rPr>
                <w:rFonts w:ascii="Tahoma" w:hAnsi="Tahoma" w:cs="Tahoma"/>
                <w:sz w:val="13"/>
              </w:rPr>
              <w:t>P</w:t>
            </w:r>
          </w:p>
        </w:tc>
        <w:tc>
          <w:tcPr>
            <w:tcW w:w="514" w:type="dxa"/>
            <w:tcBorders>
              <w:bottom w:val="single" w:sz="4" w:space="0" w:color="auto"/>
            </w:tcBorders>
            <w:shd w:val="clear" w:color="auto" w:fill="FABF8F"/>
            <w:vAlign w:val="center"/>
          </w:tcPr>
          <w:p w14:paraId="16CF5095" w14:textId="77777777" w:rsidR="00913A0A" w:rsidRPr="006F7BC2"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2A5316EF" w14:textId="77777777" w:rsidR="00913A0A" w:rsidRPr="006F7BC2" w:rsidRDefault="00913A0A" w:rsidP="00D55AB9">
            <w:pPr>
              <w:pStyle w:val="TableText"/>
              <w:rPr>
                <w:rFonts w:ascii="Tahoma" w:hAnsi="Tahoma" w:cs="Tahoma"/>
                <w:sz w:val="13"/>
              </w:rPr>
            </w:pPr>
          </w:p>
        </w:tc>
        <w:tc>
          <w:tcPr>
            <w:tcW w:w="388" w:type="dxa"/>
            <w:tcBorders>
              <w:bottom w:val="single" w:sz="4" w:space="0" w:color="auto"/>
            </w:tcBorders>
            <w:shd w:val="clear" w:color="auto" w:fill="FABF8F"/>
          </w:tcPr>
          <w:p w14:paraId="50A38825" w14:textId="77777777" w:rsidR="00913A0A" w:rsidRPr="006F7BC2" w:rsidRDefault="00913A0A" w:rsidP="00D55AB9">
            <w:pPr>
              <w:pStyle w:val="TableText"/>
              <w:rPr>
                <w:rFonts w:ascii="Tahoma" w:hAnsi="Tahoma" w:cs="Tahoma"/>
                <w:sz w:val="13"/>
              </w:rPr>
            </w:pPr>
          </w:p>
        </w:tc>
      </w:tr>
      <w:tr w:rsidR="00913A0A" w:rsidRPr="006F7BC2" w14:paraId="55724D26" w14:textId="77777777" w:rsidTr="00A23AAE">
        <w:trPr>
          <w:cantSplit/>
          <w:trHeight w:val="323"/>
        </w:trPr>
        <w:tc>
          <w:tcPr>
            <w:tcW w:w="2371" w:type="dxa"/>
            <w:tcBorders>
              <w:bottom w:val="single" w:sz="4" w:space="0" w:color="auto"/>
            </w:tcBorders>
            <w:shd w:val="clear" w:color="auto" w:fill="auto"/>
          </w:tcPr>
          <w:p w14:paraId="2F4FF7CE" w14:textId="77777777" w:rsidR="00913A0A" w:rsidRPr="006F7BC2" w:rsidRDefault="00913A0A" w:rsidP="00D55AB9">
            <w:pPr>
              <w:pStyle w:val="Heading2"/>
              <w:spacing w:beforeLines="20" w:before="48" w:afterLines="20" w:after="48"/>
              <w:ind w:left="0"/>
              <w:rPr>
                <w:rFonts w:ascii="Tahoma" w:hAnsi="Tahoma" w:cs="Tahoma"/>
                <w:b w:val="0"/>
                <w:sz w:val="14"/>
              </w:rPr>
            </w:pPr>
            <w:bookmarkStart w:id="110" w:name="_Toc336337895"/>
            <w:bookmarkStart w:id="111" w:name="_Toc374363850"/>
            <w:r w:rsidRPr="006F7BC2">
              <w:rPr>
                <w:rFonts w:ascii="Tahoma" w:hAnsi="Tahoma" w:cs="Tahoma"/>
                <w:b w:val="0"/>
                <w:sz w:val="14"/>
              </w:rPr>
              <w:t>Word per Mac 2011</w:t>
            </w:r>
            <w:bookmarkEnd w:id="110"/>
            <w:bookmarkEnd w:id="111"/>
          </w:p>
        </w:tc>
        <w:tc>
          <w:tcPr>
            <w:tcW w:w="476" w:type="dxa"/>
            <w:tcBorders>
              <w:bottom w:val="single" w:sz="4" w:space="0" w:color="auto"/>
            </w:tcBorders>
            <w:shd w:val="clear" w:color="auto" w:fill="auto"/>
            <w:vAlign w:val="center"/>
          </w:tcPr>
          <w:p w14:paraId="29E25EEC" w14:textId="77777777" w:rsidR="00913A0A" w:rsidRPr="006F7BC2" w:rsidRDefault="00913A0A" w:rsidP="00D55AB9">
            <w:pPr>
              <w:pStyle w:val="TableText"/>
              <w:widowControl w:val="0"/>
              <w:rPr>
                <w:rStyle w:val="EndnoteReference"/>
                <w:rFonts w:ascii="Tahoma" w:hAnsi="Tahoma"/>
                <w:color w:val="0000FF"/>
                <w:sz w:val="14"/>
              </w:rPr>
            </w:pPr>
          </w:p>
        </w:tc>
        <w:tc>
          <w:tcPr>
            <w:tcW w:w="459" w:type="dxa"/>
            <w:tcBorders>
              <w:bottom w:val="single" w:sz="4" w:space="0" w:color="auto"/>
            </w:tcBorders>
            <w:shd w:val="clear" w:color="auto" w:fill="auto"/>
            <w:vAlign w:val="center"/>
          </w:tcPr>
          <w:p w14:paraId="6C604957" w14:textId="77777777" w:rsidR="00913A0A" w:rsidRPr="006F7BC2" w:rsidRDefault="00913A0A" w:rsidP="00D55AB9">
            <w:pPr>
              <w:pStyle w:val="TableText"/>
              <w:spacing w:before="60" w:after="60"/>
              <w:rPr>
                <w:rFonts w:ascii="Tahoma" w:hAnsi="Tahoma" w:cs="Tahoma"/>
                <w:sz w:val="13"/>
              </w:rPr>
            </w:pPr>
            <w:r w:rsidRPr="006F7BC2">
              <w:rPr>
                <w:rFonts w:ascii="Tahoma" w:hAnsi="Tahoma" w:cs="Tahoma"/>
                <w:sz w:val="13"/>
              </w:rPr>
              <w:t>09/10</w:t>
            </w:r>
          </w:p>
        </w:tc>
        <w:tc>
          <w:tcPr>
            <w:tcW w:w="352" w:type="dxa"/>
            <w:tcBorders>
              <w:bottom w:val="single" w:sz="4" w:space="0" w:color="auto"/>
              <w:right w:val="single" w:sz="18" w:space="0" w:color="auto"/>
            </w:tcBorders>
            <w:shd w:val="clear" w:color="auto" w:fill="auto"/>
            <w:vAlign w:val="center"/>
          </w:tcPr>
          <w:p w14:paraId="44EA84FE" w14:textId="77777777" w:rsidR="00913A0A" w:rsidRPr="006F7BC2" w:rsidRDefault="00913A0A" w:rsidP="00D55AB9">
            <w:pPr>
              <w:pStyle w:val="TableText"/>
              <w:rPr>
                <w:rFonts w:ascii="Tahoma" w:hAnsi="Tahoma" w:cs="Tahoma"/>
                <w:sz w:val="13"/>
              </w:rPr>
            </w:pPr>
            <w:r w:rsidRPr="006F7BC2">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73FCDDCF" w14:textId="77777777" w:rsidR="00913A0A" w:rsidRPr="006F7BC2" w:rsidRDefault="00913A0A" w:rsidP="00D55AB9">
            <w:pPr>
              <w:pStyle w:val="TableText"/>
              <w:spacing w:after="120"/>
              <w:rPr>
                <w:rFonts w:ascii="Tahoma" w:hAnsi="Tahoma" w:cs="Tahoma"/>
                <w:sz w:val="13"/>
              </w:rPr>
            </w:pPr>
            <w:r w:rsidRPr="006F7BC2">
              <w:rPr>
                <w:rFonts w:ascii="Tahoma" w:hAnsi="Tahoma" w:cs="Tahoma"/>
                <w:sz w:val="13"/>
              </w:rPr>
              <w:t>1</w:t>
            </w:r>
          </w:p>
        </w:tc>
        <w:tc>
          <w:tcPr>
            <w:tcW w:w="429" w:type="dxa"/>
            <w:tcBorders>
              <w:bottom w:val="single" w:sz="4" w:space="0" w:color="auto"/>
            </w:tcBorders>
            <w:shd w:val="clear" w:color="auto" w:fill="auto"/>
            <w:vAlign w:val="center"/>
          </w:tcPr>
          <w:p w14:paraId="46D650B9" w14:textId="77777777" w:rsidR="00913A0A" w:rsidRPr="006F7BC2" w:rsidRDefault="00913A0A" w:rsidP="00D55AB9">
            <w:pPr>
              <w:pStyle w:val="TableText"/>
              <w:rPr>
                <w:rFonts w:ascii="Tahoma" w:hAnsi="Tahoma" w:cs="Tahoma"/>
                <w:sz w:val="13"/>
              </w:rPr>
            </w:pPr>
            <w:r w:rsidRPr="006F7BC2">
              <w:rPr>
                <w:rFonts w:ascii="Tahoma" w:hAnsi="Tahoma" w:cs="Tahoma"/>
                <w:sz w:val="13"/>
              </w:rPr>
              <w:t>3</w:t>
            </w:r>
          </w:p>
        </w:tc>
        <w:tc>
          <w:tcPr>
            <w:tcW w:w="429" w:type="dxa"/>
            <w:tcBorders>
              <w:bottom w:val="single" w:sz="4" w:space="0" w:color="auto"/>
            </w:tcBorders>
            <w:shd w:val="clear" w:color="auto" w:fill="auto"/>
            <w:vAlign w:val="center"/>
          </w:tcPr>
          <w:p w14:paraId="26E3B33B" w14:textId="77777777" w:rsidR="00913A0A" w:rsidRPr="006F7BC2" w:rsidRDefault="00913A0A" w:rsidP="00D55AB9">
            <w:pPr>
              <w:pStyle w:val="TableText"/>
              <w:rPr>
                <w:rFonts w:ascii="Tahoma" w:hAnsi="Tahoma" w:cs="Tahoma"/>
                <w:sz w:val="13"/>
              </w:rPr>
            </w:pPr>
            <w:r w:rsidRPr="006F7BC2">
              <w:rPr>
                <w:rFonts w:ascii="Tahoma" w:hAnsi="Tahoma" w:cs="Tahoma"/>
                <w:sz w:val="13"/>
              </w:rPr>
              <w:t>2</w:t>
            </w:r>
          </w:p>
        </w:tc>
        <w:tc>
          <w:tcPr>
            <w:tcW w:w="429" w:type="dxa"/>
            <w:tcBorders>
              <w:bottom w:val="single" w:sz="4" w:space="0" w:color="auto"/>
            </w:tcBorders>
            <w:shd w:val="clear" w:color="auto" w:fill="auto"/>
            <w:vAlign w:val="center"/>
          </w:tcPr>
          <w:p w14:paraId="085FB91A" w14:textId="77777777" w:rsidR="00913A0A" w:rsidRPr="006F7BC2" w:rsidRDefault="00913A0A" w:rsidP="00D55AB9">
            <w:pPr>
              <w:pStyle w:val="TableText"/>
              <w:rPr>
                <w:rFonts w:ascii="Tahoma" w:hAnsi="Tahoma" w:cs="Tahoma"/>
                <w:sz w:val="13"/>
              </w:rPr>
            </w:pPr>
            <w:r w:rsidRPr="006F7BC2">
              <w:rPr>
                <w:rFonts w:ascii="Tahoma" w:hAnsi="Tahoma" w:cs="Tahoma"/>
                <w:sz w:val="13"/>
              </w:rPr>
              <w:t>2</w:t>
            </w:r>
          </w:p>
        </w:tc>
        <w:tc>
          <w:tcPr>
            <w:tcW w:w="429" w:type="dxa"/>
            <w:tcBorders>
              <w:bottom w:val="single" w:sz="4" w:space="0" w:color="auto"/>
            </w:tcBorders>
            <w:shd w:val="clear" w:color="auto" w:fill="auto"/>
            <w:vAlign w:val="center"/>
          </w:tcPr>
          <w:p w14:paraId="5B4CC5AD" w14:textId="77777777" w:rsidR="00913A0A" w:rsidRPr="006F7BC2" w:rsidRDefault="00913A0A" w:rsidP="00D55AB9">
            <w:pPr>
              <w:pStyle w:val="TableText"/>
              <w:rPr>
                <w:rFonts w:ascii="Tahoma" w:hAnsi="Tahoma" w:cs="Tahoma"/>
                <w:sz w:val="13"/>
              </w:rPr>
            </w:pPr>
            <w:r w:rsidRPr="006F7BC2">
              <w:rPr>
                <w:rFonts w:ascii="Tahoma" w:hAnsi="Tahoma" w:cs="Tahoma"/>
                <w:sz w:val="13"/>
              </w:rPr>
              <w:t>2</w:t>
            </w:r>
          </w:p>
        </w:tc>
        <w:tc>
          <w:tcPr>
            <w:tcW w:w="429" w:type="dxa"/>
            <w:tcBorders>
              <w:bottom w:val="single" w:sz="4" w:space="0" w:color="auto"/>
            </w:tcBorders>
            <w:shd w:val="clear" w:color="auto" w:fill="auto"/>
            <w:vAlign w:val="center"/>
          </w:tcPr>
          <w:p w14:paraId="2B4876A2" w14:textId="77777777" w:rsidR="00913A0A" w:rsidRPr="006F7BC2" w:rsidRDefault="00913A0A" w:rsidP="00D55AB9">
            <w:pPr>
              <w:pStyle w:val="TableText"/>
              <w:rPr>
                <w:rFonts w:ascii="Tahoma" w:hAnsi="Tahoma" w:cs="Tahoma"/>
                <w:sz w:val="13"/>
              </w:rPr>
            </w:pPr>
            <w:r w:rsidRPr="006F7BC2">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15FBF733" w14:textId="77777777" w:rsidR="00913A0A" w:rsidRPr="006F7BC2" w:rsidRDefault="00913A0A" w:rsidP="00D55AB9">
            <w:pPr>
              <w:pStyle w:val="TableText"/>
              <w:rPr>
                <w:rFonts w:ascii="Tahoma" w:hAnsi="Tahoma" w:cs="Tahoma"/>
                <w:sz w:val="13"/>
              </w:rPr>
            </w:pPr>
            <w:r w:rsidRPr="006F7BC2">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7E472AE7" w14:textId="77777777" w:rsidR="00913A0A" w:rsidRPr="006F7BC2" w:rsidRDefault="00913A0A" w:rsidP="00D55AB9">
            <w:pPr>
              <w:pStyle w:val="TableText"/>
              <w:rPr>
                <w:rFonts w:ascii="Tahoma" w:hAnsi="Tahoma" w:cs="Tahoma"/>
                <w:sz w:val="13"/>
              </w:rPr>
            </w:pPr>
            <w:r w:rsidRPr="006F7BC2">
              <w:rPr>
                <w:rFonts w:ascii="Tahoma" w:hAnsi="Tahoma" w:cs="Tahoma"/>
                <w:sz w:val="13"/>
              </w:rPr>
              <w:t>1</w:t>
            </w:r>
          </w:p>
        </w:tc>
        <w:tc>
          <w:tcPr>
            <w:tcW w:w="429" w:type="dxa"/>
            <w:tcBorders>
              <w:bottom w:val="single" w:sz="4" w:space="0" w:color="auto"/>
            </w:tcBorders>
            <w:shd w:val="clear" w:color="auto" w:fill="auto"/>
            <w:vAlign w:val="center"/>
          </w:tcPr>
          <w:p w14:paraId="0B45D5C9" w14:textId="77777777" w:rsidR="00913A0A" w:rsidRPr="006F7BC2" w:rsidRDefault="00913A0A" w:rsidP="00D55AB9">
            <w:pPr>
              <w:pStyle w:val="TableText"/>
              <w:rPr>
                <w:rFonts w:ascii="Tahoma" w:hAnsi="Tahoma" w:cs="Tahoma"/>
                <w:sz w:val="13"/>
              </w:rPr>
            </w:pPr>
            <w:r w:rsidRPr="006F7BC2">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112728DC" w14:textId="77777777" w:rsidR="00913A0A" w:rsidRPr="006F7BC2" w:rsidRDefault="00913A0A" w:rsidP="00D55AB9">
            <w:pPr>
              <w:pStyle w:val="TableText"/>
              <w:rPr>
                <w:rFonts w:ascii="Tahoma" w:hAnsi="Tahoma" w:cs="Tahoma"/>
                <w:sz w:val="13"/>
              </w:rPr>
            </w:pPr>
            <w:r w:rsidRPr="006F7BC2">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2657332D" w14:textId="77777777" w:rsidR="00913A0A" w:rsidRPr="006F7BC2"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A53021C" w14:textId="77777777" w:rsidR="00913A0A" w:rsidRPr="006F7BC2"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5D84F849" w14:textId="77777777" w:rsidR="00913A0A" w:rsidRPr="006F7BC2" w:rsidRDefault="00913A0A" w:rsidP="00D55AB9">
            <w:pPr>
              <w:pStyle w:val="TableText"/>
              <w:rPr>
                <w:rFonts w:ascii="Tahoma" w:hAnsi="Tahoma" w:cs="Tahoma"/>
                <w:sz w:val="13"/>
              </w:rPr>
            </w:pPr>
            <w:r w:rsidRPr="006F7BC2">
              <w:rPr>
                <w:rFonts w:ascii="Tahoma" w:hAnsi="Tahoma" w:cs="Tahoma"/>
                <w:sz w:val="13"/>
              </w:rPr>
              <w:t>P</w:t>
            </w:r>
          </w:p>
        </w:tc>
        <w:tc>
          <w:tcPr>
            <w:tcW w:w="514" w:type="dxa"/>
            <w:tcBorders>
              <w:bottom w:val="single" w:sz="4" w:space="0" w:color="auto"/>
            </w:tcBorders>
            <w:shd w:val="clear" w:color="auto" w:fill="auto"/>
            <w:vAlign w:val="center"/>
          </w:tcPr>
          <w:p w14:paraId="5135FC22" w14:textId="77777777" w:rsidR="00913A0A" w:rsidRPr="006F7BC2"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1F16889C" w14:textId="77777777" w:rsidR="00913A0A" w:rsidRPr="006F7BC2" w:rsidRDefault="00913A0A" w:rsidP="00D55AB9">
            <w:pPr>
              <w:pStyle w:val="TableText"/>
              <w:rPr>
                <w:rFonts w:ascii="Tahoma" w:hAnsi="Tahoma" w:cs="Tahoma"/>
                <w:sz w:val="13"/>
              </w:rPr>
            </w:pPr>
          </w:p>
        </w:tc>
        <w:tc>
          <w:tcPr>
            <w:tcW w:w="388" w:type="dxa"/>
            <w:tcBorders>
              <w:bottom w:val="single" w:sz="4" w:space="0" w:color="auto"/>
            </w:tcBorders>
          </w:tcPr>
          <w:p w14:paraId="3E837D7F" w14:textId="77777777" w:rsidR="00913A0A" w:rsidRPr="006F7BC2" w:rsidRDefault="00913A0A" w:rsidP="00D55AB9">
            <w:pPr>
              <w:pStyle w:val="TableText"/>
              <w:rPr>
                <w:rFonts w:ascii="Tahoma" w:hAnsi="Tahoma" w:cs="Tahoma"/>
                <w:sz w:val="13"/>
              </w:rPr>
            </w:pPr>
          </w:p>
        </w:tc>
      </w:tr>
    </w:tbl>
    <w:p w14:paraId="1D0686BF" w14:textId="77777777" w:rsidR="00023FE7" w:rsidRPr="006F7BC2" w:rsidRDefault="00CB0C12">
      <w:pPr>
        <w:pStyle w:val="Bodywithspace"/>
        <w:ind w:left="0"/>
      </w:pPr>
      <w:r>
        <w:rPr>
          <w:noProof/>
          <w:sz w:val="14"/>
        </w:rPr>
        <mc:AlternateContent>
          <mc:Choice Requires="wps">
            <w:drawing>
              <wp:anchor distT="0" distB="0" distL="114300" distR="114300" simplePos="0" relativeHeight="251655168" behindDoc="0" locked="0" layoutInCell="1" allowOverlap="1" wp14:anchorId="163F27E4" wp14:editId="0FEA1AB1">
                <wp:simplePos x="0" y="0"/>
                <wp:positionH relativeFrom="column">
                  <wp:posOffset>-317500</wp:posOffset>
                </wp:positionH>
                <wp:positionV relativeFrom="paragraph">
                  <wp:posOffset>19685</wp:posOffset>
                </wp:positionV>
                <wp:extent cx="6547485" cy="427355"/>
                <wp:effectExtent l="0" t="0" r="0" b="0"/>
                <wp:wrapNone/>
                <wp:docPr id="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3E9BCE2" w14:textId="77777777" w:rsidR="00A92E44" w:rsidRDefault="00A92E44">
                            <w:pPr>
                              <w:rPr>
                                <w:rFonts w:cs="Tahoma"/>
                                <w:i/>
                                <w:color w:val="000000"/>
                                <w:sz w:val="14"/>
                                <w:szCs w:val="14"/>
                              </w:rPr>
                            </w:pPr>
                            <w:r>
                              <w:rPr>
                                <w:rFonts w:cs="Tahoma"/>
                                <w:i/>
                                <w:color w:val="000000"/>
                                <w:sz w:val="14"/>
                                <w:szCs w:val="14"/>
                              </w:rPr>
                              <w:t>Nota: se la cella del prodotto è vuota significa che il prodotto non è attualmente offerto nel programma.</w:t>
                            </w:r>
                          </w:p>
                          <w:p w14:paraId="49001579" w14:textId="77777777" w:rsidR="00A92E44" w:rsidRDefault="00A92E44">
                            <w:pPr>
                              <w:rPr>
                                <w:rFonts w:cs="Tahoma"/>
                                <w:i/>
                                <w:color w:val="000000"/>
                                <w:sz w:val="14"/>
                                <w:szCs w:val="14"/>
                              </w:rPr>
                            </w:pPr>
                            <w:r>
                              <w:rPr>
                                <w:rFonts w:cs="Tahoma"/>
                                <w:i/>
                                <w:color w:val="000000"/>
                                <w:sz w:val="14"/>
                                <w:szCs w:val="14"/>
                              </w:rPr>
                              <w:t>*Per quanto riguarda Select Plus verranno utilizzati solo i valori “L” e tre anni per “L&amp;SA” / “SA”.</w:t>
                            </w:r>
                          </w:p>
                          <w:p w14:paraId="2344A7F6" w14:textId="77777777" w:rsidR="00A92E44" w:rsidRDefault="00A92E4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3F27E4" id="Text Box 43" o:spid="_x0000_s1028" type="#_x0000_t202" style="position:absolute;margin-left:-25pt;margin-top:1.55pt;width:515.55pt;height:33.6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cmhquQIAAMI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" filled="f" stroked="f">
                <v:textbox>
                  <w:txbxContent>
                    <w:p w14:paraId="53E9BCE2" w14:textId="77777777" w:rsidR="00A92E44" w:rsidRDefault="00A92E44">
                      <w:pPr>
                        <w:rPr>
                          <w:rFonts w:cs="Tahoma"/>
                          <w:i/>
                          <w:color w:val="000000"/>
                          <w:sz w:val="14"/>
                          <w:szCs w:val="14"/>
                        </w:rPr>
                      </w:pPr>
                      <w:r>
                        <w:rPr>
                          <w:rFonts w:cs="Tahoma"/>
                          <w:i/>
                          <w:color w:val="000000"/>
                          <w:sz w:val="14"/>
                          <w:szCs w:val="14"/>
                        </w:rPr>
                        <w:t>Nota: se la cella del prodotto è vuota significa che il prodotto non è attualmente offerto nel programma.</w:t>
                      </w:r>
                    </w:p>
                    <w:p w14:paraId="49001579" w14:textId="77777777" w:rsidR="00A92E44" w:rsidRDefault="00A92E44">
                      <w:pPr>
                        <w:rPr>
                          <w:rFonts w:cs="Tahoma"/>
                          <w:i/>
                          <w:color w:val="000000"/>
                          <w:sz w:val="14"/>
                          <w:szCs w:val="14"/>
                        </w:rPr>
                      </w:pPr>
                      <w:r>
                        <w:rPr>
                          <w:rFonts w:cs="Tahoma"/>
                          <w:i/>
                          <w:color w:val="000000"/>
                          <w:sz w:val="14"/>
                          <w:szCs w:val="14"/>
                        </w:rPr>
                        <w:t>*Per quanto riguarda Select Plus verranno utilizzati solo i valori “L” e tre anni per “L&amp;SA” / “SA”.</w:t>
                      </w:r>
                    </w:p>
                    <w:p w14:paraId="2344A7F6" w14:textId="77777777" w:rsidR="00A92E44" w:rsidRDefault="00A92E44"/>
                  </w:txbxContent>
                </v:textbox>
              </v:shape>
            </w:pict>
          </mc:Fallback>
        </mc:AlternateContent>
      </w:r>
    </w:p>
    <w:p w14:paraId="1E6BFBFF" w14:textId="77777777" w:rsidR="00023FE7" w:rsidRPr="006F7BC2" w:rsidRDefault="00023FE7" w:rsidP="004E292A">
      <w:pPr>
        <w:pStyle w:val="Heading3"/>
      </w:pPr>
      <w:bookmarkStart w:id="112" w:name="_Toc336337896"/>
      <w:bookmarkStart w:id="113" w:name="_Toc374363851"/>
      <w:r w:rsidRPr="006F7BC2">
        <w:rPr>
          <w:rFonts w:ascii="Tahoma" w:hAnsi="Tahoma" w:cs="Tahoma"/>
          <w:sz w:val="22"/>
        </w:rPr>
        <w:t>POOL DI SISTEMI</w:t>
      </w:r>
      <w:bookmarkEnd w:id="112"/>
      <w:bookmarkEnd w:id="113"/>
    </w:p>
    <w:p w14:paraId="2FAF185D" w14:textId="77777777" w:rsidR="00023FE7" w:rsidRPr="006F7BC2" w:rsidRDefault="00023FE7"/>
    <w:tbl>
      <w:tblPr>
        <w:tblW w:w="10766"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430"/>
        <w:gridCol w:w="412"/>
        <w:gridCol w:w="449"/>
        <w:gridCol w:w="359"/>
        <w:gridCol w:w="408"/>
        <w:gridCol w:w="29"/>
        <w:gridCol w:w="421"/>
        <w:gridCol w:w="17"/>
        <w:gridCol w:w="439"/>
        <w:gridCol w:w="438"/>
        <w:gridCol w:w="12"/>
        <w:gridCol w:w="426"/>
        <w:gridCol w:w="24"/>
        <w:gridCol w:w="414"/>
        <w:gridCol w:w="36"/>
        <w:gridCol w:w="402"/>
        <w:gridCol w:w="450"/>
        <w:gridCol w:w="450"/>
        <w:gridCol w:w="450"/>
        <w:gridCol w:w="450"/>
        <w:gridCol w:w="450"/>
        <w:gridCol w:w="450"/>
        <w:gridCol w:w="450"/>
        <w:gridCol w:w="540"/>
        <w:gridCol w:w="360"/>
      </w:tblGrid>
      <w:tr w:rsidR="00913A0A" w:rsidRPr="006F7BC2" w14:paraId="7B77F5F4" w14:textId="77777777" w:rsidTr="00D843CF">
        <w:trPr>
          <w:cantSplit/>
          <w:trHeight w:val="389"/>
          <w:tblHeader/>
        </w:trPr>
        <w:tc>
          <w:tcPr>
            <w:tcW w:w="2430" w:type="dxa"/>
            <w:vMerge w:val="restart"/>
            <w:tcBorders>
              <w:top w:val="single" w:sz="4" w:space="0" w:color="FFFFFF"/>
              <w:left w:val="single" w:sz="4" w:space="0" w:color="FFFFFF"/>
            </w:tcBorders>
          </w:tcPr>
          <w:p w14:paraId="6B46807F" w14:textId="77777777" w:rsidR="00913A0A" w:rsidRPr="006F7BC2" w:rsidRDefault="00CB0C12">
            <w:pPr>
              <w:rPr>
                <w:rFonts w:cs="Tahoma"/>
                <w:sz w:val="20"/>
              </w:rPr>
            </w:pPr>
            <w:r>
              <w:rPr>
                <w:rFonts w:cs="Tahoma"/>
                <w:noProof/>
                <w:sz w:val="9"/>
              </w:rPr>
              <mc:AlternateContent>
                <mc:Choice Requires="wps">
                  <w:drawing>
                    <wp:anchor distT="0" distB="0" distL="114300" distR="114300" simplePos="0" relativeHeight="251658240" behindDoc="0" locked="0" layoutInCell="1" allowOverlap="1" wp14:anchorId="230EA902" wp14:editId="047667C1">
                      <wp:simplePos x="0" y="0"/>
                      <wp:positionH relativeFrom="column">
                        <wp:posOffset>1466850</wp:posOffset>
                      </wp:positionH>
                      <wp:positionV relativeFrom="paragraph">
                        <wp:posOffset>905510</wp:posOffset>
                      </wp:positionV>
                      <wp:extent cx="367030" cy="213995"/>
                      <wp:effectExtent l="0" t="0" r="0" b="0"/>
                      <wp:wrapNone/>
                      <wp:docPr id="10"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5A5E6C1" w14:textId="77777777" w:rsidR="00A92E44" w:rsidRDefault="00A92E44">
                                  <w:pPr>
                                    <w:rPr>
                                      <w:color w:val="0000FF"/>
                                      <w:sz w:val="20"/>
                                    </w:rPr>
                                  </w:pPr>
                                  <w:r>
                                    <w:rPr>
                                      <w:rFonts w:cs="Tahoma"/>
                                      <w:b/>
                                      <w:color w:val="0000FF"/>
                                      <w:sz w:val="8"/>
                                    </w:rPr>
                                    <w:t>(Ctrl + Clic)</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230EA902" id="Text Box 61" o:spid="_x0000_s1029" type="#_x0000_t202" style="position:absolute;margin-left:115.5pt;margin-top:71.3pt;width:28.9pt;height:16.85pt;z-index:25165824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IkmRtwIAAME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" filled="f" stroked="f">
                      <v:textbox style="mso-fit-shape-to-text:t">
                        <w:txbxContent>
                          <w:p w14:paraId="55A5E6C1" w14:textId="77777777" w:rsidR="00A92E44" w:rsidRDefault="00A92E44">
                            <w:pPr>
                              <w:rPr>
                                <w:color w:val="0000FF"/>
                                <w:sz w:val="20"/>
                              </w:rPr>
                            </w:pPr>
                            <w:r>
                              <w:rPr>
                                <w:rFonts w:cs="Tahoma"/>
                                <w:b/>
                                <w:color w:val="0000FF"/>
                                <w:sz w:val="8"/>
                              </w:rPr>
                              <w:t>(Ctrl + Clic)</w:t>
                            </w:r>
                          </w:p>
                        </w:txbxContent>
                      </v:textbox>
                    </v:shape>
                  </w:pict>
                </mc:Fallback>
              </mc:AlternateContent>
            </w:r>
          </w:p>
        </w:tc>
        <w:tc>
          <w:tcPr>
            <w:tcW w:w="412" w:type="dxa"/>
            <w:vMerge w:val="restart"/>
            <w:tcBorders>
              <w:top w:val="single" w:sz="12" w:space="0" w:color="auto"/>
            </w:tcBorders>
            <w:textDirection w:val="btLr"/>
            <w:vAlign w:val="center"/>
          </w:tcPr>
          <w:p w14:paraId="0ABC8ABE" w14:textId="77777777" w:rsidR="00913A0A" w:rsidRPr="006F7BC2" w:rsidRDefault="00047FC0" w:rsidP="00D843CF">
            <w:pPr>
              <w:pStyle w:val="TableVerticalText"/>
              <w:rPr>
                <w:rFonts w:ascii="Tahoma" w:hAnsi="Tahoma" w:cs="Tahoma"/>
                <w:sz w:val="9"/>
              </w:rPr>
            </w:pPr>
            <w:r w:rsidRPr="006F7BC2">
              <w:rPr>
                <w:rFonts w:ascii="Tahoma" w:hAnsi="Tahoma" w:cs="Tahoma"/>
                <w:sz w:val="9"/>
              </w:rPr>
              <w:t>Note del Prodotto</w:t>
            </w:r>
          </w:p>
        </w:tc>
        <w:tc>
          <w:tcPr>
            <w:tcW w:w="449" w:type="dxa"/>
            <w:vMerge w:val="restart"/>
            <w:tcBorders>
              <w:top w:val="single" w:sz="12" w:space="0" w:color="auto"/>
            </w:tcBorders>
            <w:textDirection w:val="btLr"/>
          </w:tcPr>
          <w:p w14:paraId="7E233F36" w14:textId="77777777" w:rsidR="00913A0A" w:rsidRPr="006F7BC2" w:rsidRDefault="00913A0A" w:rsidP="0019788A">
            <w:pPr>
              <w:pStyle w:val="TableVerticalText"/>
              <w:spacing w:before="120"/>
              <w:rPr>
                <w:rFonts w:ascii="Tahoma" w:hAnsi="Tahoma" w:cs="Tahoma"/>
                <w:sz w:val="9"/>
              </w:rPr>
            </w:pPr>
            <w:r w:rsidRPr="006F7BC2">
              <w:rPr>
                <w:rFonts w:ascii="Tahoma" w:hAnsi="Tahoma" w:cs="Tahoma"/>
                <w:sz w:val="9"/>
              </w:rPr>
              <w:t>Data Disponibilità</w:t>
            </w:r>
          </w:p>
        </w:tc>
        <w:tc>
          <w:tcPr>
            <w:tcW w:w="359" w:type="dxa"/>
            <w:vMerge w:val="restart"/>
            <w:tcBorders>
              <w:top w:val="single" w:sz="12" w:space="0" w:color="auto"/>
              <w:right w:val="single" w:sz="18" w:space="0" w:color="auto"/>
            </w:tcBorders>
            <w:textDirection w:val="btLr"/>
            <w:vAlign w:val="center"/>
          </w:tcPr>
          <w:p w14:paraId="293CF08E" w14:textId="77777777" w:rsidR="00913A0A" w:rsidRPr="006F7BC2" w:rsidRDefault="00913A0A">
            <w:pPr>
              <w:pStyle w:val="TableVerticalText"/>
              <w:rPr>
                <w:rFonts w:ascii="Tahoma" w:hAnsi="Tahoma" w:cs="Tahoma"/>
                <w:sz w:val="9"/>
              </w:rPr>
            </w:pPr>
            <w:r w:rsidRPr="006F7BC2">
              <w:rPr>
                <w:rFonts w:ascii="Tahoma" w:hAnsi="Tahoma" w:cs="Tahoma"/>
                <w:sz w:val="9"/>
              </w:rPr>
              <w:t>SAB</w:t>
            </w:r>
          </w:p>
        </w:tc>
        <w:tc>
          <w:tcPr>
            <w:tcW w:w="3066" w:type="dxa"/>
            <w:gridSpan w:val="12"/>
            <w:tcBorders>
              <w:top w:val="single" w:sz="12" w:space="0" w:color="auto"/>
              <w:left w:val="single" w:sz="18" w:space="0" w:color="auto"/>
              <w:right w:val="single" w:sz="18" w:space="0" w:color="auto"/>
            </w:tcBorders>
            <w:vAlign w:val="center"/>
          </w:tcPr>
          <w:p w14:paraId="21E54DD5" w14:textId="77777777" w:rsidR="00913A0A" w:rsidRPr="006F7BC2" w:rsidRDefault="00913A0A">
            <w:pPr>
              <w:pStyle w:val="TableHeadingsBlack"/>
              <w:rPr>
                <w:rFonts w:ascii="Tahoma" w:hAnsi="Tahoma" w:cs="Tahoma"/>
                <w:sz w:val="9"/>
              </w:rPr>
            </w:pPr>
            <w:r w:rsidRPr="006F7BC2">
              <w:rPr>
                <w:rFonts w:ascii="Tahoma"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14:paraId="74E79A79" w14:textId="77777777" w:rsidR="00913A0A" w:rsidRPr="006F7BC2" w:rsidRDefault="00913A0A">
            <w:pPr>
              <w:pStyle w:val="TableHeadingsBlack"/>
              <w:rPr>
                <w:rFonts w:ascii="Tahoma" w:hAnsi="Tahoma" w:cs="Tahoma"/>
                <w:sz w:val="9"/>
              </w:rPr>
            </w:pPr>
            <w:r w:rsidRPr="006F7BC2">
              <w:rPr>
                <w:rFonts w:ascii="Tahoma" w:hAnsi="Tahoma" w:cs="Tahoma"/>
                <w:sz w:val="9"/>
              </w:rPr>
              <w:t>Licenza Open</w:t>
            </w:r>
          </w:p>
        </w:tc>
        <w:tc>
          <w:tcPr>
            <w:tcW w:w="450" w:type="dxa"/>
            <w:vMerge w:val="restart"/>
            <w:tcBorders>
              <w:top w:val="single" w:sz="12" w:space="0" w:color="auto"/>
              <w:left w:val="single" w:sz="18" w:space="0" w:color="auto"/>
            </w:tcBorders>
            <w:textDirection w:val="btLr"/>
            <w:vAlign w:val="center"/>
          </w:tcPr>
          <w:p w14:paraId="741E19B4" w14:textId="77777777" w:rsidR="00913A0A" w:rsidRPr="006F7BC2" w:rsidRDefault="00913A0A">
            <w:pPr>
              <w:pStyle w:val="TableVerticalText"/>
              <w:rPr>
                <w:rFonts w:ascii="Tahoma" w:hAnsi="Tahoma" w:cs="Tahoma"/>
                <w:sz w:val="9"/>
              </w:rPr>
            </w:pPr>
            <w:r w:rsidRPr="006F7BC2">
              <w:rPr>
                <w:rFonts w:ascii="Tahoma" w:hAnsi="Tahoma" w:cs="Tahoma"/>
                <w:sz w:val="9"/>
              </w:rPr>
              <w:t>Unità Campus/School</w:t>
            </w:r>
          </w:p>
        </w:tc>
        <w:tc>
          <w:tcPr>
            <w:tcW w:w="450" w:type="dxa"/>
            <w:vMerge w:val="restart"/>
            <w:tcBorders>
              <w:top w:val="single" w:sz="12" w:space="0" w:color="auto"/>
              <w:right w:val="single" w:sz="18" w:space="0" w:color="auto"/>
            </w:tcBorders>
            <w:textDirection w:val="btLr"/>
            <w:vAlign w:val="center"/>
          </w:tcPr>
          <w:p w14:paraId="41CCF112" w14:textId="77777777" w:rsidR="00913A0A" w:rsidRPr="006F7BC2" w:rsidRDefault="00913A0A">
            <w:pPr>
              <w:pStyle w:val="TableVerticalText"/>
              <w:rPr>
                <w:rFonts w:ascii="Tahoma" w:hAnsi="Tahoma" w:cs="Tahoma"/>
                <w:sz w:val="9"/>
              </w:rPr>
            </w:pPr>
            <w:r w:rsidRPr="006F7BC2">
              <w:rPr>
                <w:rFonts w:ascii="Tahoma" w:hAnsi="Tahoma" w:cs="Tahoma"/>
                <w:sz w:val="9"/>
              </w:rPr>
              <w:t xml:space="preserve">EA ed </w:t>
            </w:r>
            <w:r w:rsidRPr="006F7BC2">
              <w:rPr>
                <w:rFonts w:ascii="Tahoma"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14:paraId="6E4921EB" w14:textId="77777777" w:rsidR="00913A0A" w:rsidRPr="006F7BC2" w:rsidRDefault="00913A0A">
            <w:pPr>
              <w:pStyle w:val="TableVerticalText"/>
              <w:rPr>
                <w:rFonts w:ascii="Tahoma" w:hAnsi="Tahoma" w:cs="Tahoma"/>
                <w:sz w:val="9"/>
              </w:rPr>
            </w:pPr>
            <w:r w:rsidRPr="006F7BC2">
              <w:rPr>
                <w:rFonts w:ascii="Tahoma" w:hAnsi="Tahoma" w:cs="Tahoma"/>
                <w:sz w:val="9"/>
              </w:rPr>
              <w:t>OV / OVS</w:t>
            </w:r>
          </w:p>
        </w:tc>
        <w:tc>
          <w:tcPr>
            <w:tcW w:w="450" w:type="dxa"/>
            <w:vMerge w:val="restart"/>
            <w:tcBorders>
              <w:top w:val="single" w:sz="12" w:space="0" w:color="auto"/>
            </w:tcBorders>
            <w:textDirection w:val="btLr"/>
          </w:tcPr>
          <w:p w14:paraId="06A7212C" w14:textId="77777777" w:rsidR="00913A0A" w:rsidRPr="006F7BC2" w:rsidRDefault="00913A0A" w:rsidP="00331A35">
            <w:pPr>
              <w:pStyle w:val="TableVerticalText"/>
              <w:spacing w:before="120"/>
              <w:rPr>
                <w:rFonts w:ascii="Tahoma" w:hAnsi="Tahoma" w:cs="Tahoma"/>
                <w:sz w:val="9"/>
              </w:rPr>
            </w:pPr>
            <w:r w:rsidRPr="006F7BC2">
              <w:rPr>
                <w:rFonts w:ascii="Tahoma" w:hAnsi="Tahoma" w:cs="Tahoma"/>
                <w:sz w:val="9"/>
              </w:rPr>
              <w:t>EES / OVS ES</w:t>
            </w:r>
          </w:p>
        </w:tc>
        <w:tc>
          <w:tcPr>
            <w:tcW w:w="540" w:type="dxa"/>
            <w:vMerge w:val="restart"/>
            <w:tcBorders>
              <w:top w:val="single" w:sz="12" w:space="0" w:color="auto"/>
            </w:tcBorders>
            <w:textDirection w:val="btLr"/>
            <w:vAlign w:val="center"/>
          </w:tcPr>
          <w:p w14:paraId="54B03E92" w14:textId="77777777" w:rsidR="00913A0A" w:rsidRPr="006F7BC2" w:rsidRDefault="00913A0A" w:rsidP="00331A35">
            <w:pPr>
              <w:pStyle w:val="TableVerticalText"/>
              <w:rPr>
                <w:rFonts w:ascii="Tahoma" w:hAnsi="Tahoma" w:cs="Tahoma"/>
                <w:sz w:val="9"/>
              </w:rPr>
            </w:pPr>
            <w:r w:rsidRPr="006F7BC2">
              <w:rPr>
                <w:rFonts w:ascii="Tahoma" w:hAnsi="Tahoma" w:cs="Tahoma"/>
                <w:sz w:val="9"/>
              </w:rPr>
              <w:t>Requisito minimo per i Programmi Open</w:t>
            </w:r>
          </w:p>
        </w:tc>
        <w:tc>
          <w:tcPr>
            <w:tcW w:w="360" w:type="dxa"/>
            <w:vMerge w:val="restart"/>
            <w:tcBorders>
              <w:top w:val="single" w:sz="12" w:space="0" w:color="auto"/>
            </w:tcBorders>
            <w:textDirection w:val="btLr"/>
            <w:vAlign w:val="center"/>
          </w:tcPr>
          <w:p w14:paraId="085D399D" w14:textId="77777777" w:rsidR="00913A0A" w:rsidRPr="006F7BC2" w:rsidRDefault="00913A0A" w:rsidP="00914B25">
            <w:pPr>
              <w:pStyle w:val="TableVerticalText"/>
              <w:rPr>
                <w:rFonts w:ascii="Tahoma" w:hAnsi="Tahoma" w:cs="Tahoma"/>
                <w:sz w:val="9"/>
              </w:rPr>
            </w:pPr>
            <w:r w:rsidRPr="006F7BC2">
              <w:rPr>
                <w:rFonts w:ascii="Tahoma" w:hAnsi="Tahoma" w:cs="Tahoma"/>
                <w:sz w:val="9"/>
              </w:rPr>
              <w:t>SCE</w:t>
            </w:r>
          </w:p>
        </w:tc>
      </w:tr>
      <w:tr w:rsidR="00913A0A" w:rsidRPr="006F7BC2" w14:paraId="0E24FDE5" w14:textId="77777777" w:rsidTr="00D843CF">
        <w:trPr>
          <w:cantSplit/>
          <w:trHeight w:val="262"/>
          <w:tblHeader/>
        </w:trPr>
        <w:tc>
          <w:tcPr>
            <w:tcW w:w="2430" w:type="dxa"/>
            <w:vMerge/>
            <w:tcBorders>
              <w:left w:val="single" w:sz="4" w:space="0" w:color="FFFFFF"/>
            </w:tcBorders>
          </w:tcPr>
          <w:p w14:paraId="44237B24" w14:textId="77777777" w:rsidR="00913A0A" w:rsidRPr="006F7BC2" w:rsidRDefault="00913A0A">
            <w:pPr>
              <w:rPr>
                <w:rFonts w:cs="Tahoma"/>
                <w:sz w:val="20"/>
              </w:rPr>
            </w:pPr>
          </w:p>
        </w:tc>
        <w:tc>
          <w:tcPr>
            <w:tcW w:w="412" w:type="dxa"/>
            <w:vMerge/>
          </w:tcPr>
          <w:p w14:paraId="2037E454" w14:textId="77777777" w:rsidR="00913A0A" w:rsidRPr="006F7BC2" w:rsidRDefault="00913A0A">
            <w:pPr>
              <w:rPr>
                <w:rFonts w:cs="Tahoma"/>
                <w:b/>
                <w:sz w:val="20"/>
              </w:rPr>
            </w:pPr>
          </w:p>
        </w:tc>
        <w:tc>
          <w:tcPr>
            <w:tcW w:w="449" w:type="dxa"/>
            <w:vMerge/>
          </w:tcPr>
          <w:p w14:paraId="1B3F3299" w14:textId="77777777" w:rsidR="00913A0A" w:rsidRPr="006F7BC2" w:rsidRDefault="00913A0A">
            <w:pPr>
              <w:rPr>
                <w:rFonts w:cs="Tahoma"/>
                <w:sz w:val="20"/>
              </w:rPr>
            </w:pPr>
          </w:p>
        </w:tc>
        <w:tc>
          <w:tcPr>
            <w:tcW w:w="359" w:type="dxa"/>
            <w:vMerge/>
            <w:tcBorders>
              <w:right w:val="single" w:sz="18" w:space="0" w:color="auto"/>
            </w:tcBorders>
          </w:tcPr>
          <w:p w14:paraId="6284E761" w14:textId="77777777" w:rsidR="00913A0A" w:rsidRPr="006F7BC2" w:rsidRDefault="00913A0A">
            <w:pPr>
              <w:rPr>
                <w:rFonts w:cs="Tahoma"/>
                <w:sz w:val="20"/>
              </w:rPr>
            </w:pPr>
          </w:p>
        </w:tc>
        <w:tc>
          <w:tcPr>
            <w:tcW w:w="408" w:type="dxa"/>
            <w:vMerge w:val="restart"/>
            <w:tcBorders>
              <w:left w:val="single" w:sz="18" w:space="0" w:color="auto"/>
            </w:tcBorders>
            <w:vAlign w:val="center"/>
          </w:tcPr>
          <w:p w14:paraId="1FAD5F3D" w14:textId="77777777" w:rsidR="00913A0A" w:rsidRPr="006F7BC2" w:rsidRDefault="00913A0A">
            <w:pPr>
              <w:pStyle w:val="TableHeadingsRed"/>
              <w:rPr>
                <w:rFonts w:ascii="Tahoma" w:hAnsi="Tahoma" w:cs="Tahoma"/>
                <w:sz w:val="9"/>
              </w:rPr>
            </w:pPr>
            <w:r w:rsidRPr="006F7BC2">
              <w:rPr>
                <w:rFonts w:ascii="Tahoma" w:hAnsi="Tahoma" w:cs="Tahoma"/>
                <w:sz w:val="9"/>
              </w:rPr>
              <w:t>L</w:t>
            </w:r>
          </w:p>
        </w:tc>
        <w:tc>
          <w:tcPr>
            <w:tcW w:w="1356" w:type="dxa"/>
            <w:gridSpan w:val="6"/>
            <w:vAlign w:val="center"/>
          </w:tcPr>
          <w:p w14:paraId="592B6952" w14:textId="77777777" w:rsidR="00913A0A" w:rsidRPr="006F7BC2" w:rsidRDefault="00913A0A">
            <w:pPr>
              <w:pStyle w:val="TableHeadingsGreen"/>
              <w:rPr>
                <w:rFonts w:ascii="Tahoma" w:hAnsi="Tahoma" w:cs="Tahoma"/>
                <w:sz w:val="9"/>
              </w:rPr>
            </w:pPr>
            <w:r w:rsidRPr="006F7BC2">
              <w:rPr>
                <w:rFonts w:ascii="Tahoma" w:hAnsi="Tahoma" w:cs="Tahoma"/>
                <w:sz w:val="9"/>
              </w:rPr>
              <w:t>L&amp;SA</w:t>
            </w:r>
          </w:p>
        </w:tc>
        <w:tc>
          <w:tcPr>
            <w:tcW w:w="1302" w:type="dxa"/>
            <w:gridSpan w:val="5"/>
            <w:tcBorders>
              <w:right w:val="single" w:sz="18" w:space="0" w:color="auto"/>
            </w:tcBorders>
            <w:vAlign w:val="center"/>
          </w:tcPr>
          <w:p w14:paraId="71745789" w14:textId="77777777" w:rsidR="00913A0A" w:rsidRPr="006F7BC2" w:rsidRDefault="00913A0A">
            <w:pPr>
              <w:pStyle w:val="TableHeadingsBlue"/>
              <w:rPr>
                <w:rFonts w:ascii="Tahoma" w:hAnsi="Tahoma" w:cs="Tahoma"/>
                <w:sz w:val="9"/>
              </w:rPr>
            </w:pPr>
            <w:r w:rsidRPr="006F7BC2">
              <w:rPr>
                <w:rFonts w:ascii="Tahoma" w:hAnsi="Tahoma" w:cs="Tahoma"/>
                <w:sz w:val="9"/>
              </w:rPr>
              <w:t>SA</w:t>
            </w:r>
          </w:p>
        </w:tc>
        <w:tc>
          <w:tcPr>
            <w:tcW w:w="450" w:type="dxa"/>
            <w:vMerge w:val="restart"/>
            <w:tcBorders>
              <w:left w:val="single" w:sz="18" w:space="0" w:color="auto"/>
            </w:tcBorders>
            <w:vAlign w:val="center"/>
          </w:tcPr>
          <w:p w14:paraId="174F206D" w14:textId="77777777" w:rsidR="00913A0A" w:rsidRPr="006F7BC2" w:rsidRDefault="00913A0A">
            <w:pPr>
              <w:pStyle w:val="TableHeadingsRed"/>
              <w:rPr>
                <w:rFonts w:ascii="Tahoma" w:hAnsi="Tahoma" w:cs="Tahoma"/>
                <w:sz w:val="9"/>
              </w:rPr>
            </w:pPr>
            <w:r w:rsidRPr="006F7BC2">
              <w:rPr>
                <w:rFonts w:ascii="Tahoma" w:hAnsi="Tahoma" w:cs="Tahoma"/>
                <w:sz w:val="9"/>
              </w:rPr>
              <w:t>L</w:t>
            </w:r>
          </w:p>
        </w:tc>
        <w:tc>
          <w:tcPr>
            <w:tcW w:w="450" w:type="dxa"/>
            <w:vAlign w:val="center"/>
          </w:tcPr>
          <w:p w14:paraId="519BC09A" w14:textId="77777777" w:rsidR="00913A0A" w:rsidRPr="006F7BC2" w:rsidRDefault="00913A0A">
            <w:pPr>
              <w:pStyle w:val="TableHeadingsGreen"/>
              <w:rPr>
                <w:rFonts w:ascii="Tahoma" w:hAnsi="Tahoma" w:cs="Tahoma"/>
                <w:sz w:val="9"/>
              </w:rPr>
            </w:pPr>
            <w:r w:rsidRPr="006F7BC2">
              <w:rPr>
                <w:rFonts w:ascii="Tahoma" w:hAnsi="Tahoma" w:cs="Tahoma"/>
                <w:sz w:val="9"/>
              </w:rPr>
              <w:t>L&amp;SA</w:t>
            </w:r>
          </w:p>
        </w:tc>
        <w:tc>
          <w:tcPr>
            <w:tcW w:w="450" w:type="dxa"/>
            <w:vMerge w:val="restart"/>
            <w:tcBorders>
              <w:right w:val="single" w:sz="18" w:space="0" w:color="auto"/>
            </w:tcBorders>
            <w:vAlign w:val="center"/>
          </w:tcPr>
          <w:p w14:paraId="5F38A6F7" w14:textId="77777777" w:rsidR="00913A0A" w:rsidRPr="006F7BC2" w:rsidRDefault="00913A0A">
            <w:pPr>
              <w:pStyle w:val="TableHeadingsBlue"/>
              <w:rPr>
                <w:rFonts w:ascii="Tahoma" w:hAnsi="Tahoma" w:cs="Tahoma"/>
                <w:sz w:val="9"/>
              </w:rPr>
            </w:pPr>
            <w:r w:rsidRPr="006F7BC2">
              <w:rPr>
                <w:rFonts w:ascii="Tahoma" w:hAnsi="Tahoma" w:cs="Tahoma"/>
                <w:sz w:val="9"/>
              </w:rPr>
              <w:t>SA</w:t>
            </w:r>
          </w:p>
        </w:tc>
        <w:tc>
          <w:tcPr>
            <w:tcW w:w="450" w:type="dxa"/>
            <w:vMerge/>
            <w:tcBorders>
              <w:left w:val="single" w:sz="18" w:space="0" w:color="auto"/>
            </w:tcBorders>
          </w:tcPr>
          <w:p w14:paraId="1B6A3576" w14:textId="77777777" w:rsidR="00913A0A" w:rsidRPr="006F7BC2" w:rsidRDefault="00913A0A">
            <w:pPr>
              <w:rPr>
                <w:rFonts w:cs="Tahoma"/>
                <w:sz w:val="20"/>
              </w:rPr>
            </w:pPr>
          </w:p>
        </w:tc>
        <w:tc>
          <w:tcPr>
            <w:tcW w:w="450" w:type="dxa"/>
            <w:vMerge/>
            <w:tcBorders>
              <w:right w:val="single" w:sz="18" w:space="0" w:color="auto"/>
            </w:tcBorders>
          </w:tcPr>
          <w:p w14:paraId="5491C0A4" w14:textId="77777777" w:rsidR="00913A0A" w:rsidRPr="006F7BC2" w:rsidRDefault="00913A0A">
            <w:pPr>
              <w:rPr>
                <w:rFonts w:cs="Tahoma"/>
                <w:sz w:val="20"/>
              </w:rPr>
            </w:pPr>
          </w:p>
        </w:tc>
        <w:tc>
          <w:tcPr>
            <w:tcW w:w="450" w:type="dxa"/>
            <w:vMerge/>
            <w:tcBorders>
              <w:left w:val="single" w:sz="18" w:space="0" w:color="auto"/>
              <w:right w:val="single" w:sz="18" w:space="0" w:color="auto"/>
            </w:tcBorders>
          </w:tcPr>
          <w:p w14:paraId="76982612" w14:textId="77777777" w:rsidR="00913A0A" w:rsidRPr="006F7BC2" w:rsidRDefault="00913A0A">
            <w:pPr>
              <w:rPr>
                <w:rFonts w:cs="Tahoma"/>
                <w:sz w:val="20"/>
              </w:rPr>
            </w:pPr>
          </w:p>
        </w:tc>
        <w:tc>
          <w:tcPr>
            <w:tcW w:w="450" w:type="dxa"/>
            <w:vMerge/>
          </w:tcPr>
          <w:p w14:paraId="45F98038" w14:textId="77777777" w:rsidR="00913A0A" w:rsidRPr="006F7BC2" w:rsidRDefault="00913A0A">
            <w:pPr>
              <w:rPr>
                <w:rFonts w:cs="Tahoma"/>
                <w:sz w:val="20"/>
              </w:rPr>
            </w:pPr>
          </w:p>
        </w:tc>
        <w:tc>
          <w:tcPr>
            <w:tcW w:w="540" w:type="dxa"/>
            <w:vMerge/>
          </w:tcPr>
          <w:p w14:paraId="0FB8AB9B" w14:textId="77777777" w:rsidR="00913A0A" w:rsidRPr="006F7BC2" w:rsidRDefault="00913A0A">
            <w:pPr>
              <w:rPr>
                <w:rFonts w:cs="Tahoma"/>
                <w:sz w:val="20"/>
              </w:rPr>
            </w:pPr>
          </w:p>
        </w:tc>
        <w:tc>
          <w:tcPr>
            <w:tcW w:w="360" w:type="dxa"/>
            <w:vMerge/>
          </w:tcPr>
          <w:p w14:paraId="3A9C02D2" w14:textId="77777777" w:rsidR="00913A0A" w:rsidRPr="006F7BC2" w:rsidRDefault="00913A0A">
            <w:pPr>
              <w:rPr>
                <w:rFonts w:cs="Tahoma"/>
                <w:sz w:val="20"/>
              </w:rPr>
            </w:pPr>
          </w:p>
        </w:tc>
      </w:tr>
      <w:tr w:rsidR="00913A0A" w:rsidRPr="006F7BC2" w14:paraId="3767AC79" w14:textId="77777777" w:rsidTr="00331A35">
        <w:trPr>
          <w:cantSplit/>
          <w:trHeight w:val="1088"/>
          <w:tblHeader/>
        </w:trPr>
        <w:tc>
          <w:tcPr>
            <w:tcW w:w="2430" w:type="dxa"/>
            <w:vMerge/>
            <w:tcBorders>
              <w:left w:val="single" w:sz="4" w:space="0" w:color="FFFFFF"/>
              <w:bottom w:val="single" w:sz="4" w:space="0" w:color="auto"/>
            </w:tcBorders>
          </w:tcPr>
          <w:p w14:paraId="3C2CF83C" w14:textId="77777777" w:rsidR="00913A0A" w:rsidRPr="006F7BC2" w:rsidRDefault="00913A0A">
            <w:pPr>
              <w:rPr>
                <w:rFonts w:cs="Tahoma"/>
                <w:sz w:val="20"/>
              </w:rPr>
            </w:pPr>
          </w:p>
        </w:tc>
        <w:tc>
          <w:tcPr>
            <w:tcW w:w="412" w:type="dxa"/>
            <w:vMerge/>
            <w:tcBorders>
              <w:bottom w:val="single" w:sz="4" w:space="0" w:color="auto"/>
            </w:tcBorders>
          </w:tcPr>
          <w:p w14:paraId="243BD88F" w14:textId="77777777" w:rsidR="00913A0A" w:rsidRPr="006F7BC2" w:rsidRDefault="00913A0A">
            <w:pPr>
              <w:rPr>
                <w:rFonts w:cs="Tahoma"/>
                <w:b/>
                <w:sz w:val="20"/>
              </w:rPr>
            </w:pPr>
          </w:p>
        </w:tc>
        <w:tc>
          <w:tcPr>
            <w:tcW w:w="449" w:type="dxa"/>
            <w:vMerge/>
            <w:tcBorders>
              <w:bottom w:val="single" w:sz="4" w:space="0" w:color="auto"/>
            </w:tcBorders>
          </w:tcPr>
          <w:p w14:paraId="26EFB9B9" w14:textId="77777777" w:rsidR="00913A0A" w:rsidRPr="006F7BC2" w:rsidRDefault="00913A0A">
            <w:pPr>
              <w:rPr>
                <w:rFonts w:cs="Tahoma"/>
                <w:sz w:val="20"/>
              </w:rPr>
            </w:pPr>
          </w:p>
        </w:tc>
        <w:tc>
          <w:tcPr>
            <w:tcW w:w="359" w:type="dxa"/>
            <w:vMerge/>
            <w:tcBorders>
              <w:bottom w:val="single" w:sz="4" w:space="0" w:color="auto"/>
              <w:right w:val="single" w:sz="18" w:space="0" w:color="auto"/>
            </w:tcBorders>
          </w:tcPr>
          <w:p w14:paraId="55B4A487" w14:textId="77777777" w:rsidR="00913A0A" w:rsidRPr="006F7BC2" w:rsidRDefault="00913A0A">
            <w:pPr>
              <w:rPr>
                <w:rFonts w:cs="Tahoma"/>
                <w:sz w:val="20"/>
              </w:rPr>
            </w:pPr>
          </w:p>
        </w:tc>
        <w:tc>
          <w:tcPr>
            <w:tcW w:w="408" w:type="dxa"/>
            <w:vMerge/>
            <w:tcBorders>
              <w:left w:val="single" w:sz="18" w:space="0" w:color="auto"/>
              <w:bottom w:val="single" w:sz="4" w:space="0" w:color="auto"/>
            </w:tcBorders>
            <w:vAlign w:val="center"/>
          </w:tcPr>
          <w:p w14:paraId="0E18C356" w14:textId="77777777" w:rsidR="00913A0A" w:rsidRPr="006F7BC2" w:rsidRDefault="00913A0A">
            <w:pPr>
              <w:jc w:val="center"/>
              <w:rPr>
                <w:rFonts w:cs="Tahoma"/>
                <w:sz w:val="20"/>
              </w:rPr>
            </w:pPr>
          </w:p>
        </w:tc>
        <w:tc>
          <w:tcPr>
            <w:tcW w:w="450" w:type="dxa"/>
            <w:gridSpan w:val="2"/>
            <w:tcBorders>
              <w:bottom w:val="single" w:sz="4" w:space="0" w:color="auto"/>
            </w:tcBorders>
            <w:vAlign w:val="center"/>
          </w:tcPr>
          <w:p w14:paraId="670A6A1F" w14:textId="77777777" w:rsidR="00913A0A" w:rsidRPr="006F7BC2" w:rsidRDefault="00913A0A">
            <w:pPr>
              <w:pStyle w:val="TableHeadingsGreen"/>
              <w:rPr>
                <w:rFonts w:ascii="Tahoma" w:hAnsi="Tahoma" w:cs="Tahoma"/>
                <w:sz w:val="9"/>
              </w:rPr>
            </w:pPr>
            <w:r w:rsidRPr="006F7BC2">
              <w:rPr>
                <w:rFonts w:ascii="Tahoma" w:hAnsi="Tahoma" w:cs="Tahoma"/>
                <w:sz w:val="9"/>
              </w:rPr>
              <w:t>3An</w:t>
            </w:r>
          </w:p>
        </w:tc>
        <w:tc>
          <w:tcPr>
            <w:tcW w:w="456" w:type="dxa"/>
            <w:gridSpan w:val="2"/>
            <w:tcBorders>
              <w:bottom w:val="single" w:sz="4" w:space="0" w:color="auto"/>
            </w:tcBorders>
            <w:vAlign w:val="center"/>
          </w:tcPr>
          <w:p w14:paraId="159603BA" w14:textId="77777777" w:rsidR="00913A0A" w:rsidRPr="006F7BC2" w:rsidRDefault="00913A0A">
            <w:pPr>
              <w:pStyle w:val="TableHeadingsGreen"/>
              <w:rPr>
                <w:rFonts w:ascii="Tahoma" w:hAnsi="Tahoma" w:cs="Tahoma"/>
                <w:sz w:val="9"/>
              </w:rPr>
            </w:pPr>
            <w:r w:rsidRPr="006F7BC2">
              <w:rPr>
                <w:rFonts w:ascii="Tahoma" w:hAnsi="Tahoma" w:cs="Tahoma"/>
                <w:sz w:val="9"/>
              </w:rPr>
              <w:t>2An</w:t>
            </w:r>
          </w:p>
        </w:tc>
        <w:tc>
          <w:tcPr>
            <w:tcW w:w="450" w:type="dxa"/>
            <w:gridSpan w:val="2"/>
            <w:tcBorders>
              <w:bottom w:val="single" w:sz="4" w:space="0" w:color="auto"/>
            </w:tcBorders>
            <w:vAlign w:val="center"/>
          </w:tcPr>
          <w:p w14:paraId="3719AF97" w14:textId="77777777" w:rsidR="00913A0A" w:rsidRPr="006F7BC2" w:rsidRDefault="00913A0A">
            <w:pPr>
              <w:pStyle w:val="TableHeadingsGreen"/>
              <w:rPr>
                <w:rFonts w:ascii="Tahoma" w:hAnsi="Tahoma" w:cs="Tahoma"/>
                <w:sz w:val="9"/>
              </w:rPr>
            </w:pPr>
            <w:r w:rsidRPr="006F7BC2">
              <w:rPr>
                <w:rFonts w:ascii="Tahoma" w:hAnsi="Tahoma" w:cs="Tahoma"/>
                <w:sz w:val="9"/>
              </w:rPr>
              <w:t>1An</w:t>
            </w:r>
          </w:p>
        </w:tc>
        <w:tc>
          <w:tcPr>
            <w:tcW w:w="450" w:type="dxa"/>
            <w:gridSpan w:val="2"/>
            <w:tcBorders>
              <w:bottom w:val="single" w:sz="4" w:space="0" w:color="auto"/>
            </w:tcBorders>
            <w:vAlign w:val="center"/>
          </w:tcPr>
          <w:p w14:paraId="6F721675" w14:textId="77777777" w:rsidR="00913A0A" w:rsidRPr="006F7BC2" w:rsidRDefault="00913A0A">
            <w:pPr>
              <w:pStyle w:val="TableHeadingsBlue"/>
              <w:rPr>
                <w:rFonts w:ascii="Tahoma" w:hAnsi="Tahoma" w:cs="Tahoma"/>
                <w:sz w:val="9"/>
              </w:rPr>
            </w:pPr>
            <w:r w:rsidRPr="006F7BC2">
              <w:rPr>
                <w:rFonts w:ascii="Tahoma" w:hAnsi="Tahoma" w:cs="Tahoma"/>
                <w:sz w:val="9"/>
              </w:rPr>
              <w:t>3An</w:t>
            </w:r>
          </w:p>
        </w:tc>
        <w:tc>
          <w:tcPr>
            <w:tcW w:w="450" w:type="dxa"/>
            <w:gridSpan w:val="2"/>
            <w:tcBorders>
              <w:bottom w:val="single" w:sz="4" w:space="0" w:color="auto"/>
            </w:tcBorders>
            <w:vAlign w:val="center"/>
          </w:tcPr>
          <w:p w14:paraId="06D48835" w14:textId="77777777" w:rsidR="00913A0A" w:rsidRPr="006F7BC2" w:rsidRDefault="00913A0A">
            <w:pPr>
              <w:pStyle w:val="TableHeadingsBlue"/>
              <w:rPr>
                <w:rFonts w:ascii="Tahoma" w:hAnsi="Tahoma" w:cs="Tahoma"/>
                <w:sz w:val="9"/>
              </w:rPr>
            </w:pPr>
            <w:r w:rsidRPr="006F7BC2">
              <w:rPr>
                <w:rFonts w:ascii="Tahoma" w:hAnsi="Tahoma" w:cs="Tahoma"/>
                <w:sz w:val="9"/>
              </w:rPr>
              <w:t>2An</w:t>
            </w:r>
          </w:p>
        </w:tc>
        <w:tc>
          <w:tcPr>
            <w:tcW w:w="402" w:type="dxa"/>
            <w:tcBorders>
              <w:bottom w:val="single" w:sz="4" w:space="0" w:color="auto"/>
              <w:right w:val="single" w:sz="18" w:space="0" w:color="auto"/>
            </w:tcBorders>
            <w:vAlign w:val="center"/>
          </w:tcPr>
          <w:p w14:paraId="227A1CEB" w14:textId="77777777" w:rsidR="00913A0A" w:rsidRPr="006F7BC2" w:rsidRDefault="00913A0A">
            <w:pPr>
              <w:pStyle w:val="TableHeadingsBlue"/>
              <w:rPr>
                <w:rFonts w:ascii="Tahoma" w:hAnsi="Tahoma" w:cs="Tahoma"/>
                <w:sz w:val="9"/>
              </w:rPr>
            </w:pPr>
            <w:r w:rsidRPr="006F7BC2">
              <w:rPr>
                <w:rFonts w:ascii="Tahoma" w:hAnsi="Tahoma" w:cs="Tahoma"/>
                <w:sz w:val="9"/>
              </w:rPr>
              <w:t>1An</w:t>
            </w:r>
          </w:p>
        </w:tc>
        <w:tc>
          <w:tcPr>
            <w:tcW w:w="450" w:type="dxa"/>
            <w:vMerge/>
            <w:tcBorders>
              <w:left w:val="single" w:sz="18" w:space="0" w:color="auto"/>
              <w:bottom w:val="single" w:sz="4" w:space="0" w:color="auto"/>
            </w:tcBorders>
            <w:vAlign w:val="center"/>
          </w:tcPr>
          <w:p w14:paraId="41B417AC" w14:textId="77777777" w:rsidR="00913A0A" w:rsidRPr="006F7BC2" w:rsidRDefault="00913A0A">
            <w:pPr>
              <w:jc w:val="center"/>
              <w:rPr>
                <w:rFonts w:cs="Tahoma"/>
                <w:sz w:val="20"/>
              </w:rPr>
            </w:pPr>
          </w:p>
        </w:tc>
        <w:tc>
          <w:tcPr>
            <w:tcW w:w="450" w:type="dxa"/>
            <w:tcBorders>
              <w:bottom w:val="single" w:sz="4" w:space="0" w:color="auto"/>
            </w:tcBorders>
            <w:vAlign w:val="center"/>
          </w:tcPr>
          <w:p w14:paraId="34FCF315" w14:textId="77777777" w:rsidR="00913A0A" w:rsidRPr="006F7BC2" w:rsidRDefault="00913A0A">
            <w:pPr>
              <w:pStyle w:val="TableHeadingsGreen"/>
              <w:rPr>
                <w:rFonts w:ascii="Tahoma" w:hAnsi="Tahoma" w:cs="Tahoma"/>
                <w:sz w:val="9"/>
              </w:rPr>
            </w:pPr>
            <w:r w:rsidRPr="006F7BC2">
              <w:rPr>
                <w:rFonts w:ascii="Tahoma" w:hAnsi="Tahoma" w:cs="Tahoma"/>
                <w:sz w:val="9"/>
              </w:rPr>
              <w:t>P</w:t>
            </w:r>
          </w:p>
        </w:tc>
        <w:tc>
          <w:tcPr>
            <w:tcW w:w="450" w:type="dxa"/>
            <w:vMerge/>
            <w:tcBorders>
              <w:bottom w:val="single" w:sz="4" w:space="0" w:color="auto"/>
              <w:right w:val="single" w:sz="18" w:space="0" w:color="auto"/>
            </w:tcBorders>
            <w:vAlign w:val="center"/>
          </w:tcPr>
          <w:p w14:paraId="67063F0C" w14:textId="77777777" w:rsidR="00913A0A" w:rsidRPr="006F7BC2" w:rsidRDefault="00913A0A">
            <w:pPr>
              <w:jc w:val="center"/>
              <w:rPr>
                <w:rFonts w:cs="Tahoma"/>
                <w:sz w:val="20"/>
              </w:rPr>
            </w:pPr>
          </w:p>
        </w:tc>
        <w:tc>
          <w:tcPr>
            <w:tcW w:w="450" w:type="dxa"/>
            <w:vMerge/>
            <w:tcBorders>
              <w:left w:val="single" w:sz="18" w:space="0" w:color="auto"/>
              <w:bottom w:val="single" w:sz="4" w:space="0" w:color="auto"/>
            </w:tcBorders>
          </w:tcPr>
          <w:p w14:paraId="75ADA811" w14:textId="77777777" w:rsidR="00913A0A" w:rsidRPr="006F7BC2" w:rsidRDefault="00913A0A">
            <w:pPr>
              <w:rPr>
                <w:rFonts w:cs="Tahoma"/>
                <w:sz w:val="20"/>
              </w:rPr>
            </w:pPr>
          </w:p>
        </w:tc>
        <w:tc>
          <w:tcPr>
            <w:tcW w:w="450" w:type="dxa"/>
            <w:vMerge/>
            <w:tcBorders>
              <w:bottom w:val="single" w:sz="4" w:space="0" w:color="auto"/>
              <w:right w:val="single" w:sz="18" w:space="0" w:color="auto"/>
            </w:tcBorders>
          </w:tcPr>
          <w:p w14:paraId="221585EB" w14:textId="77777777" w:rsidR="00913A0A" w:rsidRPr="006F7BC2" w:rsidRDefault="00913A0A">
            <w:pPr>
              <w:rPr>
                <w:rFonts w:cs="Tahoma"/>
                <w:sz w:val="20"/>
              </w:rPr>
            </w:pPr>
          </w:p>
        </w:tc>
        <w:tc>
          <w:tcPr>
            <w:tcW w:w="450" w:type="dxa"/>
            <w:vMerge/>
            <w:tcBorders>
              <w:left w:val="single" w:sz="18" w:space="0" w:color="auto"/>
              <w:bottom w:val="single" w:sz="4" w:space="0" w:color="auto"/>
              <w:right w:val="single" w:sz="18" w:space="0" w:color="auto"/>
            </w:tcBorders>
          </w:tcPr>
          <w:p w14:paraId="2EBF5805" w14:textId="77777777" w:rsidR="00913A0A" w:rsidRPr="006F7BC2" w:rsidRDefault="00913A0A">
            <w:pPr>
              <w:rPr>
                <w:rFonts w:cs="Tahoma"/>
                <w:sz w:val="20"/>
              </w:rPr>
            </w:pPr>
          </w:p>
        </w:tc>
        <w:tc>
          <w:tcPr>
            <w:tcW w:w="450" w:type="dxa"/>
            <w:vMerge/>
            <w:tcBorders>
              <w:bottom w:val="single" w:sz="4" w:space="0" w:color="auto"/>
            </w:tcBorders>
          </w:tcPr>
          <w:p w14:paraId="7DA094E0" w14:textId="77777777" w:rsidR="00913A0A" w:rsidRPr="006F7BC2" w:rsidRDefault="00913A0A">
            <w:pPr>
              <w:rPr>
                <w:rFonts w:cs="Tahoma"/>
                <w:sz w:val="20"/>
              </w:rPr>
            </w:pPr>
          </w:p>
        </w:tc>
        <w:tc>
          <w:tcPr>
            <w:tcW w:w="540" w:type="dxa"/>
            <w:vMerge/>
            <w:tcBorders>
              <w:bottom w:val="single" w:sz="4" w:space="0" w:color="auto"/>
            </w:tcBorders>
          </w:tcPr>
          <w:p w14:paraId="147C4625" w14:textId="77777777" w:rsidR="00913A0A" w:rsidRPr="006F7BC2" w:rsidRDefault="00913A0A">
            <w:pPr>
              <w:rPr>
                <w:rFonts w:cs="Tahoma"/>
                <w:sz w:val="20"/>
              </w:rPr>
            </w:pPr>
          </w:p>
        </w:tc>
        <w:tc>
          <w:tcPr>
            <w:tcW w:w="360" w:type="dxa"/>
            <w:vMerge/>
            <w:tcBorders>
              <w:bottom w:val="single" w:sz="4" w:space="0" w:color="auto"/>
            </w:tcBorders>
          </w:tcPr>
          <w:p w14:paraId="7E9BBB26" w14:textId="77777777" w:rsidR="00913A0A" w:rsidRPr="006F7BC2" w:rsidRDefault="00913A0A">
            <w:pPr>
              <w:rPr>
                <w:rFonts w:cs="Tahoma"/>
                <w:sz w:val="20"/>
              </w:rPr>
            </w:pPr>
          </w:p>
        </w:tc>
      </w:tr>
      <w:tr w:rsidR="00F33969" w:rsidRPr="006F7BC2" w14:paraId="2CC16B06" w14:textId="77777777" w:rsidTr="000D0B84">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430" w:type="dxa"/>
            <w:tcBorders>
              <w:bottom w:val="single" w:sz="3" w:space="0" w:color="auto"/>
            </w:tcBorders>
            <w:shd w:val="clear" w:color="auto" w:fill="FABF8F"/>
          </w:tcPr>
          <w:p w14:paraId="1F50679D" w14:textId="77777777" w:rsidR="00F33969" w:rsidRPr="006F7BC2" w:rsidRDefault="00F33969" w:rsidP="00F70479">
            <w:pPr>
              <w:pStyle w:val="ProductNames"/>
              <w:rPr>
                <w:rFonts w:ascii="Tahoma" w:hAnsi="Tahoma" w:cs="Tahoma"/>
                <w:sz w:val="14"/>
              </w:rPr>
            </w:pPr>
            <w:bookmarkStart w:id="114" w:name="_Toc374363852"/>
            <w:r w:rsidRPr="006F7BC2">
              <w:rPr>
                <w:rFonts w:ascii="Tahoma" w:hAnsi="Tahoma" w:cs="Tahoma"/>
                <w:sz w:val="14"/>
              </w:rPr>
              <w:t>Enterprise Sideloading per Windows Embedded 8.1</w:t>
            </w:r>
            <w:bookmarkEnd w:id="114"/>
          </w:p>
        </w:tc>
        <w:tc>
          <w:tcPr>
            <w:tcW w:w="412" w:type="dxa"/>
            <w:tcBorders>
              <w:bottom w:val="single" w:sz="3" w:space="0" w:color="auto"/>
            </w:tcBorders>
            <w:shd w:val="clear" w:color="auto" w:fill="FABF8F"/>
            <w:vAlign w:val="center"/>
          </w:tcPr>
          <w:p w14:paraId="6AA3BAB7" w14:textId="77777777" w:rsidR="00F33969" w:rsidRPr="006F7BC2" w:rsidRDefault="00A92E44" w:rsidP="00345408">
            <w:pPr>
              <w:pStyle w:val="TableText"/>
              <w:widowControl w:val="0"/>
            </w:pPr>
            <w:hyperlink w:anchor="_25_Enterprise_Sideloading" w:history="1">
              <w:r w:rsidR="00047FC0" w:rsidRPr="006F7BC2">
                <w:rPr>
                  <w:rStyle w:val="Hyperlink"/>
                  <w:b/>
                  <w:sz w:val="13"/>
                  <w:szCs w:val="13"/>
                </w:rPr>
                <w:t>25</w:t>
              </w:r>
            </w:hyperlink>
          </w:p>
        </w:tc>
        <w:tc>
          <w:tcPr>
            <w:tcW w:w="449" w:type="dxa"/>
            <w:tcBorders>
              <w:bottom w:val="single" w:sz="3" w:space="0" w:color="auto"/>
            </w:tcBorders>
            <w:shd w:val="clear" w:color="auto" w:fill="FABF8F"/>
            <w:vAlign w:val="center"/>
          </w:tcPr>
          <w:p w14:paraId="263EDFAA" w14:textId="77777777" w:rsidR="00F33969" w:rsidRPr="006F7BC2" w:rsidRDefault="002425DA" w:rsidP="000D0B84">
            <w:pPr>
              <w:pStyle w:val="TableText"/>
              <w:rPr>
                <w:rFonts w:ascii="Tahoma" w:hAnsi="Tahoma" w:cs="Tahoma"/>
                <w:sz w:val="13"/>
              </w:rPr>
            </w:pPr>
            <w:r w:rsidRPr="006F7BC2">
              <w:rPr>
                <w:rFonts w:ascii="Tahoma" w:hAnsi="Tahoma" w:cs="Tahoma"/>
                <w:sz w:val="13"/>
              </w:rPr>
              <w:t>10/13</w:t>
            </w:r>
          </w:p>
        </w:tc>
        <w:tc>
          <w:tcPr>
            <w:tcW w:w="359" w:type="dxa"/>
            <w:tcBorders>
              <w:bottom w:val="single" w:sz="3" w:space="0" w:color="auto"/>
              <w:right w:val="single" w:sz="18" w:space="0" w:color="auto"/>
            </w:tcBorders>
            <w:shd w:val="clear" w:color="auto" w:fill="FABF8F"/>
            <w:vAlign w:val="center"/>
          </w:tcPr>
          <w:p w14:paraId="551746C9" w14:textId="77777777" w:rsidR="00F33969" w:rsidRPr="006F7BC2" w:rsidRDefault="00F33969" w:rsidP="00345408">
            <w:pPr>
              <w:pStyle w:val="TableText"/>
              <w:rPr>
                <w:rFonts w:ascii="Tahoma" w:hAnsi="Tahoma" w:cs="Tahoma"/>
                <w:sz w:val="13"/>
              </w:rPr>
            </w:pPr>
          </w:p>
        </w:tc>
        <w:tc>
          <w:tcPr>
            <w:tcW w:w="3066" w:type="dxa"/>
            <w:gridSpan w:val="12"/>
            <w:tcBorders>
              <w:top w:val="single" w:sz="4" w:space="0" w:color="auto"/>
              <w:left w:val="single" w:sz="18" w:space="0" w:color="auto"/>
              <w:bottom w:val="single" w:sz="4" w:space="0" w:color="auto"/>
              <w:right w:val="single" w:sz="18" w:space="0" w:color="auto"/>
            </w:tcBorders>
            <w:shd w:val="clear" w:color="auto" w:fill="FABF8F"/>
            <w:vAlign w:val="center"/>
          </w:tcPr>
          <w:p w14:paraId="7903788A" w14:textId="77777777" w:rsidR="00F33969" w:rsidRPr="006F7BC2" w:rsidRDefault="00F33969" w:rsidP="00345408">
            <w:pPr>
              <w:pStyle w:val="TableText"/>
              <w:rPr>
                <w:rFonts w:ascii="Tahoma" w:hAnsi="Tahoma" w:cs="Tahoma"/>
                <w:sz w:val="13"/>
              </w:rPr>
            </w:pPr>
            <w:r w:rsidRPr="006F7BC2">
              <w:rPr>
                <w:rFonts w:ascii="Tahoma" w:hAnsi="Tahoma" w:cs="Tahoma"/>
                <w:sz w:val="13"/>
              </w:rPr>
              <w:t>2</w:t>
            </w:r>
          </w:p>
        </w:tc>
        <w:tc>
          <w:tcPr>
            <w:tcW w:w="450" w:type="dxa"/>
            <w:tcBorders>
              <w:left w:val="single" w:sz="18" w:space="0" w:color="auto"/>
              <w:bottom w:val="single" w:sz="3" w:space="0" w:color="auto"/>
            </w:tcBorders>
            <w:shd w:val="clear" w:color="auto" w:fill="FABF8F"/>
            <w:vAlign w:val="center"/>
          </w:tcPr>
          <w:p w14:paraId="15343913" w14:textId="77777777" w:rsidR="00F33969" w:rsidRPr="006F7BC2" w:rsidRDefault="00F33969" w:rsidP="00345408">
            <w:pPr>
              <w:pStyle w:val="TableText"/>
              <w:rPr>
                <w:rFonts w:ascii="Tahoma" w:hAnsi="Tahoma" w:cs="Tahoma"/>
                <w:sz w:val="13"/>
              </w:rPr>
            </w:pPr>
            <w:r w:rsidRPr="006F7BC2">
              <w:rPr>
                <w:rFonts w:ascii="Tahoma" w:hAnsi="Tahoma" w:cs="Tahoma"/>
                <w:sz w:val="13"/>
              </w:rPr>
              <w:t>2</w:t>
            </w:r>
          </w:p>
        </w:tc>
        <w:tc>
          <w:tcPr>
            <w:tcW w:w="450" w:type="dxa"/>
            <w:tcBorders>
              <w:bottom w:val="single" w:sz="3" w:space="0" w:color="auto"/>
              <w:right w:val="single" w:sz="4" w:space="0" w:color="auto"/>
            </w:tcBorders>
            <w:shd w:val="clear" w:color="auto" w:fill="FABF8F"/>
            <w:vAlign w:val="center"/>
          </w:tcPr>
          <w:p w14:paraId="0F7E59F5" w14:textId="77777777" w:rsidR="00F33969" w:rsidRPr="006F7BC2" w:rsidRDefault="00F33969" w:rsidP="00345408">
            <w:pPr>
              <w:pStyle w:val="TableText"/>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7D4DCD7D" w14:textId="77777777" w:rsidR="00F33969" w:rsidRPr="006F7BC2" w:rsidRDefault="00F33969" w:rsidP="00345408">
            <w:pPr>
              <w:pStyle w:val="TableText"/>
              <w:rPr>
                <w:rFonts w:ascii="Tahoma" w:hAnsi="Tahoma" w:cs="Tahoma"/>
                <w:sz w:val="13"/>
              </w:rPr>
            </w:pPr>
          </w:p>
        </w:tc>
        <w:tc>
          <w:tcPr>
            <w:tcW w:w="450" w:type="dxa"/>
            <w:tcBorders>
              <w:left w:val="single" w:sz="18" w:space="0" w:color="auto"/>
              <w:bottom w:val="single" w:sz="3" w:space="0" w:color="auto"/>
            </w:tcBorders>
            <w:shd w:val="clear" w:color="auto" w:fill="FABF8F"/>
            <w:vAlign w:val="center"/>
          </w:tcPr>
          <w:p w14:paraId="2CD12B2C" w14:textId="77777777" w:rsidR="00F33969" w:rsidRPr="006F7BC2" w:rsidRDefault="00F33969" w:rsidP="00345408">
            <w:pPr>
              <w:pStyle w:val="TableText"/>
              <w:rPr>
                <w:rFonts w:ascii="Tahoma" w:hAnsi="Tahoma" w:cs="Tahoma"/>
                <w:sz w:val="13"/>
              </w:rPr>
            </w:pPr>
          </w:p>
        </w:tc>
        <w:tc>
          <w:tcPr>
            <w:tcW w:w="450" w:type="dxa"/>
            <w:tcBorders>
              <w:bottom w:val="single" w:sz="3" w:space="0" w:color="auto"/>
              <w:right w:val="single" w:sz="18" w:space="0" w:color="auto"/>
            </w:tcBorders>
            <w:shd w:val="clear" w:color="auto" w:fill="FABF8F"/>
            <w:vAlign w:val="center"/>
          </w:tcPr>
          <w:p w14:paraId="6F720D13" w14:textId="77777777" w:rsidR="00F33969" w:rsidRPr="006F7BC2" w:rsidRDefault="00F33969" w:rsidP="00345408">
            <w:pPr>
              <w:pStyle w:val="TableText"/>
              <w:rPr>
                <w:rFonts w:ascii="Tahoma" w:hAnsi="Tahoma" w:cs="Tahoma"/>
                <w:sz w:val="13"/>
              </w:rPr>
            </w:pP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056C86CB" w14:textId="77777777" w:rsidR="00F33969" w:rsidRPr="006F7BC2" w:rsidRDefault="00F33969" w:rsidP="00345408">
            <w:pPr>
              <w:pStyle w:val="TableText"/>
              <w:rPr>
                <w:rFonts w:ascii="Tahoma" w:hAnsi="Tahoma" w:cs="Tahoma"/>
                <w:sz w:val="13"/>
              </w:rPr>
            </w:pPr>
          </w:p>
        </w:tc>
        <w:tc>
          <w:tcPr>
            <w:tcW w:w="450" w:type="dxa"/>
            <w:tcBorders>
              <w:left w:val="single" w:sz="18" w:space="0" w:color="auto"/>
              <w:bottom w:val="single" w:sz="3" w:space="0" w:color="auto"/>
            </w:tcBorders>
            <w:shd w:val="clear" w:color="auto" w:fill="FABF8F"/>
            <w:vAlign w:val="center"/>
          </w:tcPr>
          <w:p w14:paraId="2F7BDB03" w14:textId="77777777" w:rsidR="00F33969" w:rsidRPr="006F7BC2" w:rsidRDefault="00F33969" w:rsidP="00345408">
            <w:pPr>
              <w:pStyle w:val="TableText"/>
              <w:rPr>
                <w:rFonts w:ascii="Tahoma" w:hAnsi="Tahoma" w:cs="Tahoma"/>
                <w:sz w:val="13"/>
              </w:rPr>
            </w:pPr>
          </w:p>
        </w:tc>
        <w:tc>
          <w:tcPr>
            <w:tcW w:w="540" w:type="dxa"/>
            <w:tcBorders>
              <w:bottom w:val="single" w:sz="3" w:space="0" w:color="auto"/>
            </w:tcBorders>
            <w:shd w:val="clear" w:color="auto" w:fill="FABF8F"/>
            <w:vAlign w:val="center"/>
          </w:tcPr>
          <w:p w14:paraId="3D8DBD95" w14:textId="77777777" w:rsidR="00F33969" w:rsidRPr="006F7BC2" w:rsidRDefault="00F33969" w:rsidP="00345408">
            <w:pPr>
              <w:pStyle w:val="TableText"/>
              <w:rPr>
                <w:rFonts w:ascii="Tahoma" w:hAnsi="Tahoma" w:cs="Tahoma"/>
                <w:sz w:val="13"/>
              </w:rPr>
            </w:pPr>
          </w:p>
        </w:tc>
        <w:tc>
          <w:tcPr>
            <w:tcW w:w="360" w:type="dxa"/>
            <w:tcBorders>
              <w:bottom w:val="single" w:sz="3" w:space="0" w:color="auto"/>
            </w:tcBorders>
            <w:shd w:val="clear" w:color="auto" w:fill="FABF8F"/>
            <w:vAlign w:val="center"/>
          </w:tcPr>
          <w:p w14:paraId="01AEDF84" w14:textId="77777777" w:rsidR="00F33969" w:rsidRPr="006F7BC2" w:rsidRDefault="00F33969" w:rsidP="00345408">
            <w:pPr>
              <w:pStyle w:val="TableText"/>
              <w:rPr>
                <w:rFonts w:ascii="Tahoma" w:hAnsi="Tahoma" w:cs="Tahoma"/>
                <w:sz w:val="13"/>
              </w:rPr>
            </w:pPr>
          </w:p>
        </w:tc>
      </w:tr>
      <w:tr w:rsidR="008A0F85" w:rsidRPr="006F7BC2" w14:paraId="24374C9D" w14:textId="77777777" w:rsidTr="000D0B84">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430" w:type="dxa"/>
            <w:tcBorders>
              <w:bottom w:val="single" w:sz="3" w:space="0" w:color="auto"/>
            </w:tcBorders>
            <w:shd w:val="clear" w:color="auto" w:fill="auto"/>
          </w:tcPr>
          <w:p w14:paraId="13339522" w14:textId="77777777" w:rsidR="00913A0A" w:rsidRPr="006F7BC2" w:rsidRDefault="00913A0A" w:rsidP="00F70479">
            <w:pPr>
              <w:pStyle w:val="ProductNames"/>
              <w:rPr>
                <w:rFonts w:ascii="Tahoma" w:hAnsi="Tahoma" w:cs="Tahoma"/>
                <w:sz w:val="14"/>
              </w:rPr>
            </w:pPr>
            <w:bookmarkStart w:id="115" w:name="_Toc374363853"/>
            <w:r w:rsidRPr="006F7BC2">
              <w:rPr>
                <w:rFonts w:ascii="Tahoma" w:hAnsi="Tahoma" w:cs="Tahoma"/>
                <w:sz w:val="14"/>
              </w:rPr>
              <w:t>Microsoft Desktop Optimization Pack per Software Assurance</w:t>
            </w:r>
            <w:bookmarkEnd w:id="115"/>
          </w:p>
        </w:tc>
        <w:tc>
          <w:tcPr>
            <w:tcW w:w="412" w:type="dxa"/>
            <w:tcBorders>
              <w:bottom w:val="single" w:sz="3" w:space="0" w:color="auto"/>
            </w:tcBorders>
            <w:shd w:val="clear" w:color="auto" w:fill="auto"/>
            <w:vAlign w:val="center"/>
          </w:tcPr>
          <w:p w14:paraId="3CECFC90" w14:textId="77777777" w:rsidR="00913A0A" w:rsidRPr="006F7BC2" w:rsidRDefault="00A92E44" w:rsidP="00345408">
            <w:pPr>
              <w:pStyle w:val="TableText"/>
              <w:widowControl w:val="0"/>
              <w:rPr>
                <w:b/>
                <w:color w:val="0000FF"/>
                <w:sz w:val="13"/>
                <w:szCs w:val="13"/>
                <w:u w:val="single"/>
              </w:rPr>
            </w:pPr>
            <w:hyperlink w:anchor="_26_Microsoft_Desktop" w:history="1">
              <w:r w:rsidR="00047FC0" w:rsidRPr="006F7BC2">
                <w:rPr>
                  <w:rStyle w:val="Hyperlink"/>
                  <w:b/>
                  <w:sz w:val="13"/>
                  <w:szCs w:val="13"/>
                </w:rPr>
                <w:t>26</w:t>
              </w:r>
            </w:hyperlink>
          </w:p>
        </w:tc>
        <w:tc>
          <w:tcPr>
            <w:tcW w:w="449" w:type="dxa"/>
            <w:tcBorders>
              <w:bottom w:val="single" w:sz="3" w:space="0" w:color="auto"/>
            </w:tcBorders>
            <w:shd w:val="clear" w:color="auto" w:fill="auto"/>
            <w:vAlign w:val="center"/>
          </w:tcPr>
          <w:p w14:paraId="6AA1F787" w14:textId="77777777" w:rsidR="00913A0A" w:rsidRPr="006F7BC2" w:rsidRDefault="00913A0A" w:rsidP="000D0B84">
            <w:pPr>
              <w:pStyle w:val="TableText"/>
              <w:rPr>
                <w:rFonts w:ascii="Tahoma" w:hAnsi="Tahoma" w:cs="Tahoma"/>
                <w:sz w:val="13"/>
              </w:rPr>
            </w:pPr>
            <w:r w:rsidRPr="006F7BC2">
              <w:rPr>
                <w:rFonts w:ascii="Tahoma" w:hAnsi="Tahoma" w:cs="Tahoma"/>
                <w:sz w:val="13"/>
              </w:rPr>
              <w:t>11/12</w:t>
            </w:r>
          </w:p>
        </w:tc>
        <w:tc>
          <w:tcPr>
            <w:tcW w:w="359" w:type="dxa"/>
            <w:tcBorders>
              <w:bottom w:val="single" w:sz="3" w:space="0" w:color="auto"/>
              <w:right w:val="single" w:sz="18" w:space="0" w:color="auto"/>
            </w:tcBorders>
            <w:shd w:val="clear" w:color="auto" w:fill="auto"/>
            <w:vAlign w:val="center"/>
          </w:tcPr>
          <w:p w14:paraId="62A1E05D" w14:textId="77777777" w:rsidR="00913A0A" w:rsidRPr="006F7BC2" w:rsidRDefault="00913A0A" w:rsidP="00345408">
            <w:pPr>
              <w:pStyle w:val="TableText"/>
              <w:rPr>
                <w:rFonts w:ascii="Tahoma" w:hAnsi="Tahoma" w:cs="Tahoma"/>
                <w:sz w:val="13"/>
              </w:rPr>
            </w:pPr>
          </w:p>
        </w:tc>
        <w:tc>
          <w:tcPr>
            <w:tcW w:w="3066" w:type="dxa"/>
            <w:gridSpan w:val="12"/>
            <w:tcBorders>
              <w:top w:val="single" w:sz="4" w:space="0" w:color="auto"/>
              <w:left w:val="single" w:sz="18" w:space="0" w:color="auto"/>
              <w:bottom w:val="single" w:sz="4" w:space="0" w:color="auto"/>
              <w:right w:val="single" w:sz="18" w:space="0" w:color="auto"/>
            </w:tcBorders>
            <w:shd w:val="clear" w:color="auto" w:fill="auto"/>
            <w:vAlign w:val="center"/>
          </w:tcPr>
          <w:p w14:paraId="77294652" w14:textId="77777777" w:rsidR="00913A0A" w:rsidRPr="006F7BC2" w:rsidRDefault="00913A0A" w:rsidP="00345408">
            <w:pPr>
              <w:pStyle w:val="TableText"/>
              <w:rPr>
                <w:rFonts w:ascii="Tahoma" w:hAnsi="Tahoma" w:cs="Tahoma"/>
                <w:sz w:val="13"/>
              </w:rPr>
            </w:pPr>
            <w:r w:rsidRPr="006F7BC2">
              <w:rPr>
                <w:rFonts w:ascii="Tahoma" w:hAnsi="Tahoma" w:cs="Tahoma"/>
                <w:sz w:val="13"/>
              </w:rPr>
              <w:t>1</w:t>
            </w:r>
          </w:p>
        </w:tc>
        <w:tc>
          <w:tcPr>
            <w:tcW w:w="450" w:type="dxa"/>
            <w:tcBorders>
              <w:left w:val="single" w:sz="18" w:space="0" w:color="auto"/>
              <w:bottom w:val="single" w:sz="3" w:space="0" w:color="auto"/>
            </w:tcBorders>
            <w:shd w:val="clear" w:color="auto" w:fill="auto"/>
            <w:vAlign w:val="center"/>
          </w:tcPr>
          <w:p w14:paraId="057B9F45" w14:textId="77777777" w:rsidR="00913A0A" w:rsidRPr="006F7BC2" w:rsidRDefault="00913A0A" w:rsidP="00345408">
            <w:pPr>
              <w:pStyle w:val="TableText"/>
              <w:rPr>
                <w:rFonts w:ascii="Tahoma" w:hAnsi="Tahoma" w:cs="Tahoma"/>
                <w:sz w:val="13"/>
              </w:rPr>
            </w:pPr>
          </w:p>
        </w:tc>
        <w:tc>
          <w:tcPr>
            <w:tcW w:w="450" w:type="dxa"/>
            <w:tcBorders>
              <w:bottom w:val="single" w:sz="3" w:space="0" w:color="auto"/>
              <w:right w:val="single" w:sz="4" w:space="0" w:color="auto"/>
            </w:tcBorders>
            <w:shd w:val="clear" w:color="auto" w:fill="auto"/>
            <w:vAlign w:val="center"/>
          </w:tcPr>
          <w:p w14:paraId="7299C7B2" w14:textId="77777777" w:rsidR="00913A0A" w:rsidRPr="006F7BC2" w:rsidRDefault="00913A0A" w:rsidP="00345408">
            <w:pPr>
              <w:pStyle w:val="TableText"/>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108EE942" w14:textId="77777777" w:rsidR="00913A0A" w:rsidRPr="006F7BC2" w:rsidRDefault="00913A0A" w:rsidP="00345408">
            <w:pPr>
              <w:pStyle w:val="TableText"/>
              <w:rPr>
                <w:rFonts w:ascii="Tahoma" w:hAnsi="Tahoma" w:cs="Tahoma"/>
                <w:sz w:val="13"/>
              </w:rPr>
            </w:pPr>
          </w:p>
        </w:tc>
        <w:tc>
          <w:tcPr>
            <w:tcW w:w="450" w:type="dxa"/>
            <w:tcBorders>
              <w:left w:val="single" w:sz="18" w:space="0" w:color="auto"/>
              <w:bottom w:val="single" w:sz="3" w:space="0" w:color="auto"/>
            </w:tcBorders>
            <w:shd w:val="clear" w:color="auto" w:fill="auto"/>
            <w:vAlign w:val="center"/>
          </w:tcPr>
          <w:p w14:paraId="55974A8A" w14:textId="77777777" w:rsidR="00913A0A" w:rsidRPr="006F7BC2" w:rsidRDefault="00913A0A" w:rsidP="00345408">
            <w:pPr>
              <w:pStyle w:val="TableText"/>
              <w:rPr>
                <w:rFonts w:ascii="Tahoma" w:hAnsi="Tahoma" w:cs="Tahoma"/>
                <w:sz w:val="13"/>
              </w:rPr>
            </w:pPr>
            <w:r w:rsidRPr="006F7BC2">
              <w:rPr>
                <w:rFonts w:ascii="Tahoma" w:hAnsi="Tahoma" w:cs="Tahoma"/>
                <w:sz w:val="13"/>
              </w:rPr>
              <w:t>1,E</w:t>
            </w:r>
          </w:p>
        </w:tc>
        <w:tc>
          <w:tcPr>
            <w:tcW w:w="450" w:type="dxa"/>
            <w:tcBorders>
              <w:bottom w:val="single" w:sz="3" w:space="0" w:color="auto"/>
              <w:right w:val="single" w:sz="18" w:space="0" w:color="auto"/>
            </w:tcBorders>
            <w:shd w:val="clear" w:color="auto" w:fill="auto"/>
            <w:vAlign w:val="center"/>
          </w:tcPr>
          <w:p w14:paraId="28136780" w14:textId="77777777" w:rsidR="00913A0A" w:rsidRPr="006F7BC2" w:rsidRDefault="00913A0A" w:rsidP="00345408">
            <w:pPr>
              <w:pStyle w:val="TableText"/>
              <w:rPr>
                <w:rFonts w:ascii="Tahoma" w:hAnsi="Tahoma" w:cs="Tahoma"/>
                <w:sz w:val="13"/>
              </w:rPr>
            </w:pPr>
            <w:r w:rsidRPr="006F7BC2">
              <w:rPr>
                <w:rFonts w:ascii="Tahoma" w:hAnsi="Tahoma" w:cs="Tahoma"/>
                <w:sz w:val="13"/>
              </w:rPr>
              <w:t>E,A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0B766B66" w14:textId="77777777" w:rsidR="00913A0A" w:rsidRPr="006F7BC2" w:rsidRDefault="00913A0A" w:rsidP="00345408">
            <w:pPr>
              <w:pStyle w:val="TableText"/>
              <w:rPr>
                <w:rFonts w:ascii="Tahoma" w:hAnsi="Tahoma" w:cs="Tahoma"/>
                <w:sz w:val="13"/>
              </w:rPr>
            </w:pPr>
            <w:r w:rsidRPr="006F7BC2">
              <w:rPr>
                <w:rFonts w:ascii="Tahoma" w:hAnsi="Tahoma" w:cs="Tahoma"/>
                <w:sz w:val="13"/>
              </w:rPr>
              <w:t>P</w:t>
            </w:r>
          </w:p>
        </w:tc>
        <w:tc>
          <w:tcPr>
            <w:tcW w:w="450" w:type="dxa"/>
            <w:tcBorders>
              <w:left w:val="single" w:sz="18" w:space="0" w:color="auto"/>
              <w:bottom w:val="single" w:sz="3" w:space="0" w:color="auto"/>
            </w:tcBorders>
            <w:shd w:val="clear" w:color="auto" w:fill="auto"/>
            <w:vAlign w:val="center"/>
          </w:tcPr>
          <w:p w14:paraId="5902EFFC" w14:textId="77777777" w:rsidR="00913A0A" w:rsidRPr="006F7BC2" w:rsidRDefault="00913A0A" w:rsidP="00345408">
            <w:pPr>
              <w:pStyle w:val="TableText"/>
              <w:rPr>
                <w:rFonts w:ascii="Tahoma" w:hAnsi="Tahoma" w:cs="Tahoma"/>
                <w:sz w:val="13"/>
              </w:rPr>
            </w:pPr>
            <w:r w:rsidRPr="006F7BC2">
              <w:rPr>
                <w:rFonts w:ascii="Tahoma" w:hAnsi="Tahoma" w:cs="Tahoma"/>
                <w:sz w:val="13"/>
              </w:rPr>
              <w:t>A, ST</w:t>
            </w:r>
          </w:p>
        </w:tc>
        <w:tc>
          <w:tcPr>
            <w:tcW w:w="540" w:type="dxa"/>
            <w:tcBorders>
              <w:bottom w:val="single" w:sz="3" w:space="0" w:color="auto"/>
            </w:tcBorders>
            <w:shd w:val="clear" w:color="auto" w:fill="auto"/>
            <w:vAlign w:val="center"/>
          </w:tcPr>
          <w:p w14:paraId="60BD7EC5" w14:textId="77777777" w:rsidR="00913A0A" w:rsidRPr="006F7BC2" w:rsidRDefault="00913A0A" w:rsidP="00345408">
            <w:pPr>
              <w:pStyle w:val="TableText"/>
              <w:rPr>
                <w:rFonts w:ascii="Tahoma" w:hAnsi="Tahoma" w:cs="Tahoma"/>
                <w:sz w:val="13"/>
              </w:rPr>
            </w:pPr>
          </w:p>
        </w:tc>
        <w:tc>
          <w:tcPr>
            <w:tcW w:w="360" w:type="dxa"/>
            <w:tcBorders>
              <w:bottom w:val="single" w:sz="3" w:space="0" w:color="auto"/>
            </w:tcBorders>
            <w:shd w:val="clear" w:color="auto" w:fill="auto"/>
            <w:vAlign w:val="center"/>
          </w:tcPr>
          <w:p w14:paraId="60B53ECE" w14:textId="77777777" w:rsidR="00913A0A" w:rsidRPr="006F7BC2" w:rsidRDefault="00913A0A" w:rsidP="00345408">
            <w:pPr>
              <w:pStyle w:val="TableText"/>
              <w:rPr>
                <w:rFonts w:ascii="Tahoma" w:hAnsi="Tahoma" w:cs="Tahoma"/>
                <w:sz w:val="13"/>
              </w:rPr>
            </w:pPr>
            <w:r w:rsidRPr="006F7BC2">
              <w:rPr>
                <w:rFonts w:ascii="Tahoma" w:hAnsi="Tahoma" w:cs="Tahoma"/>
                <w:sz w:val="13"/>
              </w:rPr>
              <w:t>A</w:t>
            </w:r>
          </w:p>
        </w:tc>
      </w:tr>
      <w:tr w:rsidR="00345408" w:rsidRPr="006F7BC2" w14:paraId="6F3A8469" w14:textId="77777777" w:rsidTr="000D0B84">
        <w:trPr>
          <w:trHeight w:val="145"/>
        </w:trPr>
        <w:tc>
          <w:tcPr>
            <w:tcW w:w="2430" w:type="dxa"/>
            <w:tcBorders>
              <w:bottom w:val="single" w:sz="4" w:space="0" w:color="auto"/>
            </w:tcBorders>
            <w:shd w:val="clear" w:color="auto" w:fill="FABF8F"/>
          </w:tcPr>
          <w:p w14:paraId="7882EC76" w14:textId="77777777" w:rsidR="00345408" w:rsidRPr="006F7BC2" w:rsidRDefault="00345408" w:rsidP="00345408">
            <w:pPr>
              <w:pStyle w:val="ProductNames"/>
              <w:rPr>
                <w:rFonts w:ascii="Tahoma" w:hAnsi="Tahoma" w:cs="Tahoma"/>
                <w:sz w:val="14"/>
              </w:rPr>
            </w:pPr>
            <w:bookmarkStart w:id="116" w:name="_Toc374363854"/>
            <w:bookmarkStart w:id="117" w:name="_Toc336337897"/>
            <w:r w:rsidRPr="006F7BC2">
              <w:rPr>
                <w:rFonts w:ascii="Tahoma" w:hAnsi="Tahoma" w:cs="Tahoma"/>
                <w:sz w:val="14"/>
              </w:rPr>
              <w:t>Diritti di Noleggio per Windows</w:t>
            </w:r>
            <w:bookmarkEnd w:id="116"/>
          </w:p>
        </w:tc>
        <w:tc>
          <w:tcPr>
            <w:tcW w:w="412" w:type="dxa"/>
            <w:tcBorders>
              <w:bottom w:val="single" w:sz="4" w:space="0" w:color="auto"/>
            </w:tcBorders>
            <w:shd w:val="clear" w:color="auto" w:fill="FABF8F"/>
            <w:vAlign w:val="center"/>
          </w:tcPr>
          <w:p w14:paraId="51B66B5E" w14:textId="77777777" w:rsidR="00345408" w:rsidRPr="006F7BC2" w:rsidRDefault="00345408" w:rsidP="00345408">
            <w:pPr>
              <w:pStyle w:val="TableText"/>
              <w:widowControl w:val="0"/>
            </w:pPr>
          </w:p>
        </w:tc>
        <w:tc>
          <w:tcPr>
            <w:tcW w:w="449" w:type="dxa"/>
            <w:tcBorders>
              <w:bottom w:val="single" w:sz="4" w:space="0" w:color="auto"/>
            </w:tcBorders>
            <w:shd w:val="clear" w:color="auto" w:fill="FABF8F"/>
            <w:vAlign w:val="center"/>
          </w:tcPr>
          <w:p w14:paraId="5E41E2C4" w14:textId="77777777" w:rsidR="00345408" w:rsidRPr="006F7BC2" w:rsidRDefault="00345408" w:rsidP="000D0B84">
            <w:pPr>
              <w:pStyle w:val="TableText"/>
              <w:rPr>
                <w:rFonts w:ascii="Tahoma" w:hAnsi="Tahoma" w:cs="Tahoma"/>
                <w:sz w:val="13"/>
              </w:rPr>
            </w:pPr>
            <w:r w:rsidRPr="006F7BC2">
              <w:rPr>
                <w:rFonts w:ascii="Tahoma" w:hAnsi="Tahoma" w:cs="Tahoma"/>
                <w:sz w:val="13"/>
              </w:rPr>
              <w:t>04/09</w:t>
            </w:r>
          </w:p>
        </w:tc>
        <w:tc>
          <w:tcPr>
            <w:tcW w:w="359" w:type="dxa"/>
            <w:tcBorders>
              <w:bottom w:val="single" w:sz="4" w:space="0" w:color="auto"/>
              <w:right w:val="single" w:sz="18" w:space="0" w:color="auto"/>
            </w:tcBorders>
            <w:shd w:val="clear" w:color="auto" w:fill="FABF8F"/>
            <w:vAlign w:val="center"/>
          </w:tcPr>
          <w:p w14:paraId="20A56F71" w14:textId="77777777" w:rsidR="00345408" w:rsidRPr="006F7BC2" w:rsidRDefault="00345408" w:rsidP="00345408">
            <w:pPr>
              <w:pStyle w:val="TableText"/>
              <w:rPr>
                <w:rFonts w:ascii="Tahoma" w:hAnsi="Tahoma" w:cs="Tahoma"/>
                <w:sz w:val="13"/>
              </w:rPr>
            </w:pPr>
          </w:p>
        </w:tc>
        <w:tc>
          <w:tcPr>
            <w:tcW w:w="437" w:type="dxa"/>
            <w:gridSpan w:val="2"/>
            <w:tcBorders>
              <w:top w:val="single" w:sz="4" w:space="0" w:color="auto"/>
              <w:left w:val="single" w:sz="18" w:space="0" w:color="auto"/>
              <w:bottom w:val="single" w:sz="4" w:space="0" w:color="auto"/>
              <w:right w:val="single" w:sz="4" w:space="0" w:color="auto"/>
            </w:tcBorders>
            <w:shd w:val="clear" w:color="auto" w:fill="FABF8F"/>
            <w:vAlign w:val="center"/>
          </w:tcPr>
          <w:p w14:paraId="05B10DA8" w14:textId="77777777" w:rsidR="00345408" w:rsidRPr="006F7BC2" w:rsidRDefault="00345408" w:rsidP="00345408">
            <w:pPr>
              <w:pStyle w:val="TableText"/>
              <w:rPr>
                <w:rFonts w:ascii="Tahoma" w:hAnsi="Tahoma" w:cs="Tahoma"/>
                <w:sz w:val="13"/>
              </w:rPr>
            </w:pPr>
            <w:r w:rsidRPr="006F7BC2">
              <w:rPr>
                <w:rFonts w:ascii="Tahoma" w:hAnsi="Tahoma" w:cs="Tahoma"/>
                <w:sz w:val="13"/>
              </w:rPr>
              <w:t>2</w:t>
            </w: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7465A412" w14:textId="77777777" w:rsidR="00345408" w:rsidRPr="006F7BC2" w:rsidRDefault="00345408" w:rsidP="00345408">
            <w:pPr>
              <w:pStyle w:val="TableText"/>
              <w:rPr>
                <w:rFonts w:ascii="Tahoma" w:hAnsi="Tahoma" w:cs="Tahoma"/>
                <w:sz w:val="13"/>
              </w:rPr>
            </w:pPr>
          </w:p>
        </w:tc>
        <w:tc>
          <w:tcPr>
            <w:tcW w:w="439" w:type="dxa"/>
            <w:tcBorders>
              <w:top w:val="single" w:sz="4" w:space="0" w:color="auto"/>
              <w:left w:val="single" w:sz="4" w:space="0" w:color="auto"/>
              <w:bottom w:val="single" w:sz="4" w:space="0" w:color="auto"/>
              <w:right w:val="single" w:sz="4" w:space="0" w:color="auto"/>
            </w:tcBorders>
            <w:shd w:val="clear" w:color="auto" w:fill="FABF8F"/>
            <w:vAlign w:val="center"/>
          </w:tcPr>
          <w:p w14:paraId="7A542FA9" w14:textId="77777777" w:rsidR="00345408" w:rsidRPr="006F7BC2" w:rsidRDefault="00345408" w:rsidP="00345408">
            <w:pPr>
              <w:pStyle w:val="TableText"/>
              <w:rPr>
                <w:rFonts w:ascii="Tahoma" w:hAnsi="Tahoma" w:cs="Tahoma"/>
                <w:sz w:val="13"/>
              </w:rPr>
            </w:pPr>
          </w:p>
        </w:tc>
        <w:tc>
          <w:tcPr>
            <w:tcW w:w="438" w:type="dxa"/>
            <w:tcBorders>
              <w:top w:val="single" w:sz="4" w:space="0" w:color="auto"/>
              <w:left w:val="single" w:sz="4" w:space="0" w:color="auto"/>
              <w:bottom w:val="single" w:sz="4" w:space="0" w:color="auto"/>
              <w:right w:val="single" w:sz="4" w:space="0" w:color="auto"/>
            </w:tcBorders>
            <w:shd w:val="clear" w:color="auto" w:fill="FABF8F"/>
            <w:vAlign w:val="center"/>
          </w:tcPr>
          <w:p w14:paraId="0AB5609B" w14:textId="77777777" w:rsidR="00345408" w:rsidRPr="006F7BC2" w:rsidRDefault="00345408" w:rsidP="00345408">
            <w:pPr>
              <w:pStyle w:val="TableText"/>
              <w:rPr>
                <w:rFonts w:ascii="Tahoma" w:hAnsi="Tahoma" w:cs="Tahoma"/>
                <w:sz w:val="13"/>
              </w:rPr>
            </w:pP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6B47D7AC" w14:textId="77777777" w:rsidR="00345408" w:rsidRPr="006F7BC2" w:rsidRDefault="00345408" w:rsidP="00345408">
            <w:pPr>
              <w:pStyle w:val="TableText"/>
              <w:rPr>
                <w:rFonts w:ascii="Tahoma" w:hAnsi="Tahoma" w:cs="Tahoma"/>
                <w:sz w:val="13"/>
              </w:rPr>
            </w:pP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3E29D89F" w14:textId="77777777" w:rsidR="00345408" w:rsidRPr="006F7BC2" w:rsidRDefault="00345408" w:rsidP="00345408">
            <w:pPr>
              <w:pStyle w:val="TableText"/>
              <w:rPr>
                <w:rFonts w:ascii="Tahoma" w:hAnsi="Tahoma" w:cs="Tahoma"/>
                <w:sz w:val="13"/>
              </w:rPr>
            </w:pPr>
          </w:p>
        </w:tc>
        <w:tc>
          <w:tcPr>
            <w:tcW w:w="438" w:type="dxa"/>
            <w:gridSpan w:val="2"/>
            <w:tcBorders>
              <w:top w:val="single" w:sz="4" w:space="0" w:color="auto"/>
              <w:left w:val="single" w:sz="4" w:space="0" w:color="auto"/>
              <w:bottom w:val="single" w:sz="4" w:space="0" w:color="auto"/>
              <w:right w:val="single" w:sz="18" w:space="0" w:color="auto"/>
            </w:tcBorders>
            <w:shd w:val="clear" w:color="auto" w:fill="FABF8F"/>
            <w:vAlign w:val="center"/>
          </w:tcPr>
          <w:p w14:paraId="66681E68" w14:textId="77777777" w:rsidR="00345408" w:rsidRPr="006F7BC2"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3636308" w14:textId="77777777" w:rsidR="00345408" w:rsidRPr="006F7BC2" w:rsidRDefault="00345408" w:rsidP="00345408">
            <w:pPr>
              <w:pStyle w:val="TableText"/>
              <w:rPr>
                <w:rFonts w:ascii="Tahoma" w:hAnsi="Tahoma" w:cs="Tahoma"/>
                <w:sz w:val="13"/>
              </w:rPr>
            </w:pPr>
            <w:r w:rsidRPr="006F7BC2">
              <w:rPr>
                <w:rFonts w:ascii="Tahoma" w:hAnsi="Tahoma" w:cs="Tahoma"/>
                <w:sz w:val="13"/>
              </w:rPr>
              <w:t>2</w:t>
            </w:r>
          </w:p>
        </w:tc>
        <w:tc>
          <w:tcPr>
            <w:tcW w:w="450" w:type="dxa"/>
            <w:tcBorders>
              <w:bottom w:val="single" w:sz="4" w:space="0" w:color="auto"/>
            </w:tcBorders>
            <w:shd w:val="clear" w:color="auto" w:fill="FABF8F"/>
            <w:vAlign w:val="center"/>
          </w:tcPr>
          <w:p w14:paraId="56DB0F48" w14:textId="77777777" w:rsidR="00345408" w:rsidRPr="006F7BC2" w:rsidRDefault="00345408" w:rsidP="00345408">
            <w:pPr>
              <w:pStyle w:val="TableText"/>
              <w:rPr>
                <w:rFonts w:ascii="Tahoma" w:hAnsi="Tahoma" w:cs="Tahoma"/>
                <w:sz w:val="13"/>
              </w:rPr>
            </w:pPr>
          </w:p>
        </w:tc>
        <w:tc>
          <w:tcPr>
            <w:tcW w:w="450" w:type="dxa"/>
            <w:tcBorders>
              <w:top w:val="single" w:sz="4" w:space="0" w:color="auto"/>
              <w:bottom w:val="single" w:sz="4" w:space="0" w:color="auto"/>
              <w:right w:val="single" w:sz="18" w:space="0" w:color="auto"/>
            </w:tcBorders>
            <w:shd w:val="clear" w:color="auto" w:fill="FABF8F"/>
            <w:vAlign w:val="center"/>
          </w:tcPr>
          <w:p w14:paraId="2CE63425" w14:textId="77777777" w:rsidR="00345408" w:rsidRPr="006F7BC2"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66B3401" w14:textId="77777777" w:rsidR="00345408" w:rsidRPr="006F7BC2"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9B6C58F" w14:textId="77777777" w:rsidR="00345408" w:rsidRPr="006F7BC2" w:rsidRDefault="00345408" w:rsidP="00345408">
            <w:pPr>
              <w:pStyle w:val="TableText"/>
              <w:rPr>
                <w:rFonts w:ascii="Tahoma" w:hAnsi="Tahoma" w:cs="Tahoma"/>
                <w:sz w:val="13"/>
              </w:rPr>
            </w:pP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63C5C574" w14:textId="77777777" w:rsidR="00345408" w:rsidRPr="006F7BC2" w:rsidRDefault="00345408" w:rsidP="00345408">
            <w:pPr>
              <w:pStyle w:val="TableText"/>
              <w:rPr>
                <w:rFonts w:ascii="Tahoma" w:hAnsi="Tahoma" w:cs="Tahoma"/>
                <w:sz w:val="13"/>
              </w:rPr>
            </w:pPr>
          </w:p>
        </w:tc>
        <w:tc>
          <w:tcPr>
            <w:tcW w:w="450" w:type="dxa"/>
            <w:tcBorders>
              <w:bottom w:val="single" w:sz="4" w:space="0" w:color="auto"/>
            </w:tcBorders>
            <w:shd w:val="clear" w:color="auto" w:fill="FABF8F"/>
            <w:vAlign w:val="center"/>
          </w:tcPr>
          <w:p w14:paraId="3534F06C" w14:textId="77777777" w:rsidR="00345408" w:rsidRPr="006F7BC2" w:rsidRDefault="00345408" w:rsidP="00345408">
            <w:pPr>
              <w:pStyle w:val="TableText"/>
              <w:rPr>
                <w:rFonts w:ascii="Tahoma" w:hAnsi="Tahoma" w:cs="Tahoma"/>
                <w:sz w:val="13"/>
              </w:rPr>
            </w:pPr>
          </w:p>
        </w:tc>
        <w:tc>
          <w:tcPr>
            <w:tcW w:w="540" w:type="dxa"/>
            <w:tcBorders>
              <w:bottom w:val="single" w:sz="4" w:space="0" w:color="auto"/>
            </w:tcBorders>
            <w:shd w:val="clear" w:color="auto" w:fill="FABF8F"/>
            <w:vAlign w:val="center"/>
          </w:tcPr>
          <w:p w14:paraId="4AF82DAF" w14:textId="77777777" w:rsidR="00345408" w:rsidRPr="006F7BC2" w:rsidRDefault="00345408" w:rsidP="00345408">
            <w:pPr>
              <w:pStyle w:val="TableText"/>
              <w:rPr>
                <w:rFonts w:ascii="Tahoma" w:hAnsi="Tahoma" w:cs="Tahoma"/>
                <w:sz w:val="13"/>
              </w:rPr>
            </w:pPr>
          </w:p>
        </w:tc>
        <w:tc>
          <w:tcPr>
            <w:tcW w:w="360" w:type="dxa"/>
            <w:tcBorders>
              <w:bottom w:val="single" w:sz="4" w:space="0" w:color="auto"/>
            </w:tcBorders>
            <w:shd w:val="clear" w:color="auto" w:fill="FABF8F"/>
            <w:vAlign w:val="center"/>
          </w:tcPr>
          <w:p w14:paraId="2DFD733C" w14:textId="77777777" w:rsidR="00345408" w:rsidRPr="006F7BC2" w:rsidRDefault="00345408" w:rsidP="00345408">
            <w:pPr>
              <w:pStyle w:val="TableText"/>
              <w:rPr>
                <w:rFonts w:ascii="Tahoma" w:hAnsi="Tahoma" w:cs="Tahoma"/>
                <w:sz w:val="13"/>
              </w:rPr>
            </w:pPr>
          </w:p>
        </w:tc>
      </w:tr>
      <w:tr w:rsidR="00345408" w:rsidRPr="006F7BC2" w14:paraId="5BB266F9" w14:textId="77777777" w:rsidTr="000D0B84">
        <w:trPr>
          <w:trHeight w:val="145"/>
        </w:trPr>
        <w:tc>
          <w:tcPr>
            <w:tcW w:w="2430" w:type="dxa"/>
            <w:tcBorders>
              <w:bottom w:val="single" w:sz="4" w:space="0" w:color="auto"/>
            </w:tcBorders>
            <w:shd w:val="clear" w:color="auto" w:fill="auto"/>
          </w:tcPr>
          <w:p w14:paraId="32F69227" w14:textId="77777777" w:rsidR="00345408" w:rsidRPr="006F7BC2" w:rsidRDefault="00345408" w:rsidP="00A01D6B">
            <w:pPr>
              <w:pStyle w:val="ProductNames"/>
              <w:rPr>
                <w:rFonts w:ascii="Tahoma" w:hAnsi="Tahoma" w:cs="Tahoma"/>
                <w:sz w:val="14"/>
              </w:rPr>
            </w:pPr>
            <w:bookmarkStart w:id="118" w:name="_Toc374363855"/>
            <w:r w:rsidRPr="006F7BC2">
              <w:rPr>
                <w:rFonts w:ascii="Tahoma" w:hAnsi="Tahoma" w:cs="Tahoma"/>
                <w:sz w:val="14"/>
              </w:rPr>
              <w:t>Windows</w:t>
            </w:r>
            <w:r w:rsidRPr="00805FA9">
              <w:rPr>
                <w:rFonts w:ascii="Tahoma" w:hAnsi="Tahoma" w:cs="Tahoma"/>
                <w:sz w:val="14"/>
                <w:vertAlign w:val="superscript"/>
              </w:rPr>
              <w:t>®</w:t>
            </w:r>
            <w:r w:rsidRPr="006F7BC2">
              <w:rPr>
                <w:rFonts w:ascii="Tahoma" w:hAnsi="Tahoma" w:cs="Tahoma"/>
                <w:sz w:val="14"/>
              </w:rPr>
              <w:t xml:space="preserve"> 8 Partners in Learning</w:t>
            </w:r>
            <w:bookmarkEnd w:id="118"/>
            <w:r w:rsidRPr="006F7BC2">
              <w:rPr>
                <w:rFonts w:ascii="Tahoma" w:hAnsi="Tahoma" w:cs="Tahoma"/>
                <w:sz w:val="14"/>
              </w:rPr>
              <w:t xml:space="preserve"> </w:t>
            </w:r>
          </w:p>
        </w:tc>
        <w:tc>
          <w:tcPr>
            <w:tcW w:w="412" w:type="dxa"/>
            <w:tcBorders>
              <w:bottom w:val="single" w:sz="4" w:space="0" w:color="auto"/>
            </w:tcBorders>
            <w:shd w:val="clear" w:color="auto" w:fill="auto"/>
            <w:vAlign w:val="center"/>
          </w:tcPr>
          <w:p w14:paraId="3851AC1F" w14:textId="77777777" w:rsidR="00345408" w:rsidRPr="006F7BC2" w:rsidRDefault="00A92E44" w:rsidP="006A6EB4">
            <w:pPr>
              <w:pStyle w:val="TableText"/>
              <w:widowControl w:val="0"/>
            </w:pPr>
            <w:hyperlink w:anchor="_27_Windows®_7" w:history="1">
              <w:r w:rsidR="00047FC0" w:rsidRPr="006F7BC2">
                <w:rPr>
                  <w:rStyle w:val="Hyperlink"/>
                  <w:b/>
                  <w:sz w:val="13"/>
                  <w:szCs w:val="13"/>
                </w:rPr>
                <w:t>27</w:t>
              </w:r>
            </w:hyperlink>
          </w:p>
        </w:tc>
        <w:tc>
          <w:tcPr>
            <w:tcW w:w="449" w:type="dxa"/>
            <w:tcBorders>
              <w:bottom w:val="single" w:sz="4" w:space="0" w:color="auto"/>
            </w:tcBorders>
            <w:shd w:val="clear" w:color="auto" w:fill="auto"/>
            <w:vAlign w:val="center"/>
          </w:tcPr>
          <w:p w14:paraId="304505D1" w14:textId="77777777" w:rsidR="00345408" w:rsidRPr="006F7BC2" w:rsidRDefault="00345408" w:rsidP="000D0B84">
            <w:pPr>
              <w:pStyle w:val="TableText"/>
              <w:rPr>
                <w:rFonts w:ascii="Tahoma" w:hAnsi="Tahoma" w:cs="Tahoma"/>
                <w:sz w:val="13"/>
              </w:rPr>
            </w:pPr>
            <w:r w:rsidRPr="006F7BC2">
              <w:rPr>
                <w:rFonts w:ascii="Tahoma" w:hAnsi="Tahoma" w:cs="Tahoma"/>
                <w:sz w:val="13"/>
              </w:rPr>
              <w:t>11/13</w:t>
            </w:r>
          </w:p>
        </w:tc>
        <w:tc>
          <w:tcPr>
            <w:tcW w:w="359" w:type="dxa"/>
            <w:tcBorders>
              <w:bottom w:val="single" w:sz="4" w:space="0" w:color="auto"/>
              <w:right w:val="single" w:sz="18" w:space="0" w:color="auto"/>
            </w:tcBorders>
            <w:shd w:val="clear" w:color="auto" w:fill="auto"/>
            <w:vAlign w:val="center"/>
          </w:tcPr>
          <w:p w14:paraId="62FCF39F" w14:textId="77777777" w:rsidR="00345408" w:rsidRPr="006F7BC2" w:rsidRDefault="00345408" w:rsidP="00345408">
            <w:pPr>
              <w:pStyle w:val="TableText"/>
              <w:rPr>
                <w:rFonts w:ascii="Tahoma" w:hAnsi="Tahoma" w:cs="Tahoma"/>
                <w:sz w:val="13"/>
              </w:rPr>
            </w:pPr>
            <w:r w:rsidRPr="006F7BC2">
              <w:rPr>
                <w:rFonts w:ascii="Tahoma" w:hAnsi="Tahoma" w:cs="Tahoma"/>
                <w:sz w:val="13"/>
              </w:rPr>
              <w:t>DT</w:t>
            </w:r>
          </w:p>
        </w:tc>
        <w:tc>
          <w:tcPr>
            <w:tcW w:w="3066" w:type="dxa"/>
            <w:gridSpan w:val="12"/>
            <w:tcBorders>
              <w:left w:val="single" w:sz="18" w:space="0" w:color="auto"/>
              <w:bottom w:val="single" w:sz="4" w:space="0" w:color="auto"/>
              <w:right w:val="single" w:sz="18" w:space="0" w:color="auto"/>
            </w:tcBorders>
            <w:shd w:val="clear" w:color="auto" w:fill="auto"/>
            <w:vAlign w:val="center"/>
          </w:tcPr>
          <w:p w14:paraId="1D1B0CA8" w14:textId="77777777" w:rsidR="00345408" w:rsidRPr="006F7BC2"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1C1401B" w14:textId="77777777" w:rsidR="00345408" w:rsidRPr="006F7BC2"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5DC512B0" w14:textId="77777777" w:rsidR="00345408" w:rsidRPr="006F7BC2"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C6AE3B2" w14:textId="77777777" w:rsidR="00345408" w:rsidRPr="006F7BC2"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AE03DF" w14:textId="77777777" w:rsidR="00345408" w:rsidRPr="006F7BC2" w:rsidRDefault="00345408" w:rsidP="00345408">
            <w:pPr>
              <w:pStyle w:val="TableText"/>
              <w:rPr>
                <w:rFonts w:ascii="Tahoma" w:hAnsi="Tahoma" w:cs="Tahoma"/>
                <w:sz w:val="13"/>
              </w:rPr>
            </w:pPr>
            <w:r w:rsidRPr="006F7BC2">
              <w:rPr>
                <w:rFonts w:ascii="Tahoma" w:hAnsi="Tahoma" w:cs="Tahoma"/>
                <w:sz w:val="13"/>
              </w:rPr>
              <w:t xml:space="preserve">2 </w:t>
            </w:r>
            <w:r w:rsidRPr="006F7BC2">
              <w:rPr>
                <w:rFonts w:ascii="Tahoma" w:hAnsi="Tahoma" w:cs="Tahoma"/>
                <w:sz w:val="10"/>
                <w:szCs w:val="12"/>
              </w:rPr>
              <w:t>(solo School)</w:t>
            </w:r>
          </w:p>
        </w:tc>
        <w:tc>
          <w:tcPr>
            <w:tcW w:w="450" w:type="dxa"/>
            <w:tcBorders>
              <w:bottom w:val="single" w:sz="4" w:space="0" w:color="auto"/>
              <w:right w:val="single" w:sz="18" w:space="0" w:color="auto"/>
            </w:tcBorders>
            <w:shd w:val="clear" w:color="auto" w:fill="auto"/>
            <w:vAlign w:val="center"/>
          </w:tcPr>
          <w:p w14:paraId="3DD7648B" w14:textId="77777777" w:rsidR="00345408" w:rsidRPr="006F7BC2" w:rsidRDefault="00345408" w:rsidP="00345408">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B38FCDE" w14:textId="77777777" w:rsidR="00345408" w:rsidRPr="006F7BC2"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2449985B" w14:textId="77777777" w:rsidR="00345408" w:rsidRPr="006F7BC2" w:rsidRDefault="00345408" w:rsidP="00345408">
            <w:pPr>
              <w:pStyle w:val="TableText"/>
              <w:rPr>
                <w:rFonts w:ascii="Tahoma" w:hAnsi="Tahoma" w:cs="Tahoma"/>
                <w:sz w:val="13"/>
              </w:rPr>
            </w:pPr>
          </w:p>
        </w:tc>
        <w:tc>
          <w:tcPr>
            <w:tcW w:w="540" w:type="dxa"/>
            <w:tcBorders>
              <w:bottom w:val="single" w:sz="4" w:space="0" w:color="auto"/>
            </w:tcBorders>
            <w:shd w:val="clear" w:color="auto" w:fill="auto"/>
            <w:vAlign w:val="center"/>
          </w:tcPr>
          <w:p w14:paraId="3666AE61" w14:textId="77777777" w:rsidR="00345408" w:rsidRPr="006F7BC2" w:rsidRDefault="00345408" w:rsidP="00345408">
            <w:pPr>
              <w:pStyle w:val="TableText"/>
              <w:rPr>
                <w:rFonts w:ascii="Tahoma" w:hAnsi="Tahoma" w:cs="Tahoma"/>
                <w:sz w:val="13"/>
              </w:rPr>
            </w:pPr>
          </w:p>
        </w:tc>
        <w:tc>
          <w:tcPr>
            <w:tcW w:w="360" w:type="dxa"/>
            <w:tcBorders>
              <w:bottom w:val="single" w:sz="4" w:space="0" w:color="auto"/>
            </w:tcBorders>
            <w:shd w:val="clear" w:color="auto" w:fill="auto"/>
            <w:vAlign w:val="center"/>
          </w:tcPr>
          <w:p w14:paraId="1C3C987B" w14:textId="77777777" w:rsidR="00345408" w:rsidRPr="006F7BC2" w:rsidRDefault="00345408" w:rsidP="00345408">
            <w:pPr>
              <w:pStyle w:val="TableText"/>
              <w:rPr>
                <w:rFonts w:ascii="Tahoma" w:hAnsi="Tahoma" w:cs="Tahoma"/>
                <w:sz w:val="13"/>
              </w:rPr>
            </w:pPr>
          </w:p>
        </w:tc>
      </w:tr>
      <w:tr w:rsidR="00D977B6" w:rsidRPr="006F7BC2" w14:paraId="700E5743" w14:textId="77777777" w:rsidTr="000D0B84">
        <w:trPr>
          <w:trHeight w:val="145"/>
        </w:trPr>
        <w:tc>
          <w:tcPr>
            <w:tcW w:w="2430" w:type="dxa"/>
            <w:tcBorders>
              <w:bottom w:val="single" w:sz="4" w:space="0" w:color="auto"/>
            </w:tcBorders>
            <w:shd w:val="clear" w:color="auto" w:fill="FABF8F"/>
          </w:tcPr>
          <w:p w14:paraId="66253273" w14:textId="77777777" w:rsidR="00D977B6" w:rsidRPr="006F7BC2" w:rsidRDefault="00D977B6" w:rsidP="00D977B6">
            <w:pPr>
              <w:pStyle w:val="ProductNames"/>
              <w:rPr>
                <w:rFonts w:ascii="Tahoma" w:hAnsi="Tahoma" w:cs="Tahoma"/>
                <w:sz w:val="14"/>
              </w:rPr>
            </w:pPr>
            <w:bookmarkStart w:id="119" w:name="_Toc374363856"/>
            <w:r w:rsidRPr="006F7BC2">
              <w:rPr>
                <w:rFonts w:ascii="Tahoma" w:hAnsi="Tahoma" w:cs="Tahoma"/>
                <w:sz w:val="14"/>
              </w:rPr>
              <w:t>Windows 8.1 Enterprise Sideloading (10 Confezioni)</w:t>
            </w:r>
            <w:bookmarkEnd w:id="119"/>
          </w:p>
        </w:tc>
        <w:tc>
          <w:tcPr>
            <w:tcW w:w="412" w:type="dxa"/>
            <w:tcBorders>
              <w:bottom w:val="single" w:sz="4" w:space="0" w:color="auto"/>
            </w:tcBorders>
            <w:shd w:val="clear" w:color="auto" w:fill="FABF8F"/>
            <w:vAlign w:val="center"/>
          </w:tcPr>
          <w:p w14:paraId="3C0D575F" w14:textId="77777777" w:rsidR="00D977B6" w:rsidRPr="006F7BC2" w:rsidRDefault="00A92E44" w:rsidP="00D977B6">
            <w:pPr>
              <w:pStyle w:val="TableText"/>
              <w:widowControl w:val="0"/>
            </w:pPr>
            <w:hyperlink w:anchor="_28_Windows®_8.1" w:history="1">
              <w:r w:rsidR="00047FC0" w:rsidRPr="006F7BC2">
                <w:rPr>
                  <w:rStyle w:val="Hyperlink"/>
                  <w:b/>
                  <w:sz w:val="13"/>
                  <w:szCs w:val="13"/>
                </w:rPr>
                <w:t>28</w:t>
              </w:r>
            </w:hyperlink>
          </w:p>
        </w:tc>
        <w:tc>
          <w:tcPr>
            <w:tcW w:w="449" w:type="dxa"/>
            <w:tcBorders>
              <w:bottom w:val="single" w:sz="4" w:space="0" w:color="auto"/>
            </w:tcBorders>
            <w:shd w:val="clear" w:color="auto" w:fill="FABF8F"/>
            <w:vAlign w:val="center"/>
          </w:tcPr>
          <w:p w14:paraId="66DD9912" w14:textId="77777777" w:rsidR="00D977B6" w:rsidRPr="006F7BC2" w:rsidRDefault="00D977B6" w:rsidP="000D0B84">
            <w:pPr>
              <w:pStyle w:val="TableText"/>
              <w:rPr>
                <w:rFonts w:ascii="Tahoma" w:hAnsi="Tahoma" w:cs="Tahoma"/>
                <w:sz w:val="13"/>
              </w:rPr>
            </w:pPr>
            <w:r w:rsidRPr="006F7BC2">
              <w:rPr>
                <w:rFonts w:ascii="Tahoma" w:hAnsi="Tahoma" w:cs="Tahoma"/>
                <w:sz w:val="13"/>
              </w:rPr>
              <w:t>12/13</w:t>
            </w:r>
          </w:p>
        </w:tc>
        <w:tc>
          <w:tcPr>
            <w:tcW w:w="359" w:type="dxa"/>
            <w:tcBorders>
              <w:bottom w:val="single" w:sz="4" w:space="0" w:color="auto"/>
              <w:right w:val="single" w:sz="18" w:space="0" w:color="auto"/>
            </w:tcBorders>
            <w:shd w:val="clear" w:color="auto" w:fill="FABF8F"/>
            <w:vAlign w:val="center"/>
          </w:tcPr>
          <w:p w14:paraId="5E464544" w14:textId="77777777" w:rsidR="00D977B6" w:rsidRPr="006F7BC2" w:rsidRDefault="00D977B6" w:rsidP="00D977B6">
            <w:pPr>
              <w:pStyle w:val="TableText"/>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FABF8F"/>
            <w:vAlign w:val="center"/>
          </w:tcPr>
          <w:p w14:paraId="48DC39F6" w14:textId="77777777" w:rsidR="00D977B6" w:rsidRPr="006F7BC2" w:rsidRDefault="00D977B6" w:rsidP="00D977B6">
            <w:pPr>
              <w:pStyle w:val="TableText"/>
              <w:rPr>
                <w:rFonts w:ascii="Tahoma" w:hAnsi="Tahoma" w:cs="Tahoma"/>
                <w:sz w:val="13"/>
              </w:rPr>
            </w:pPr>
            <w:r w:rsidRPr="006F7BC2">
              <w:rPr>
                <w:rFonts w:ascii="Tahoma" w:hAnsi="Tahoma" w:cs="Tahoma"/>
                <w:sz w:val="13"/>
              </w:rPr>
              <w:t>1</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43A880A9" w14:textId="77777777" w:rsidR="00D977B6" w:rsidRPr="006F7BC2" w:rsidRDefault="00D977B6" w:rsidP="00D977B6">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FABF8F"/>
            <w:vAlign w:val="center"/>
          </w:tcPr>
          <w:p w14:paraId="325CBB9F" w14:textId="77777777" w:rsidR="00D977B6" w:rsidRPr="006F7BC2" w:rsidRDefault="00D977B6" w:rsidP="00D977B6">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FABF8F"/>
            <w:vAlign w:val="center"/>
          </w:tcPr>
          <w:p w14:paraId="2A968FA4" w14:textId="77777777" w:rsidR="00D977B6" w:rsidRPr="006F7BC2" w:rsidRDefault="00D977B6" w:rsidP="00D977B6">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6D1147FD" w14:textId="77777777" w:rsidR="00D977B6" w:rsidRPr="006F7BC2" w:rsidRDefault="00D977B6" w:rsidP="00D977B6">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4B03A4B4" w14:textId="77777777" w:rsidR="00D977B6" w:rsidRPr="006F7BC2" w:rsidRDefault="00D977B6" w:rsidP="00D977B6">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FABF8F"/>
            <w:vAlign w:val="center"/>
          </w:tcPr>
          <w:p w14:paraId="65D26787" w14:textId="77777777" w:rsidR="00D977B6" w:rsidRPr="006F7BC2" w:rsidRDefault="00D977B6" w:rsidP="00D977B6">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3DA9396" w14:textId="77777777" w:rsidR="00D977B6" w:rsidRPr="006F7BC2" w:rsidRDefault="00D977B6" w:rsidP="00D977B6">
            <w:pPr>
              <w:pStyle w:val="TableText"/>
              <w:rPr>
                <w:rFonts w:ascii="Tahoma" w:hAnsi="Tahoma" w:cs="Tahoma"/>
                <w:sz w:val="13"/>
              </w:rPr>
            </w:pPr>
            <w:r w:rsidRPr="006F7BC2">
              <w:rPr>
                <w:rFonts w:ascii="Tahoma" w:hAnsi="Tahoma" w:cs="Tahoma"/>
                <w:sz w:val="13"/>
              </w:rPr>
              <w:t>1</w:t>
            </w:r>
          </w:p>
        </w:tc>
        <w:tc>
          <w:tcPr>
            <w:tcW w:w="450" w:type="dxa"/>
            <w:tcBorders>
              <w:bottom w:val="single" w:sz="4" w:space="0" w:color="auto"/>
            </w:tcBorders>
            <w:shd w:val="clear" w:color="auto" w:fill="FABF8F"/>
            <w:vAlign w:val="center"/>
          </w:tcPr>
          <w:p w14:paraId="035CD0C4" w14:textId="77777777" w:rsidR="00D977B6" w:rsidRPr="006F7BC2" w:rsidRDefault="00D977B6" w:rsidP="00D977B6">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AC19891" w14:textId="77777777" w:rsidR="00D977B6" w:rsidRPr="006F7BC2" w:rsidRDefault="00D977B6" w:rsidP="00D977B6">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006B058" w14:textId="77777777" w:rsidR="00D977B6" w:rsidRPr="006F7BC2" w:rsidRDefault="00D977B6" w:rsidP="00D977B6">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BA7E640" w14:textId="77777777" w:rsidR="00D977B6" w:rsidRPr="006F7BC2" w:rsidRDefault="00D977B6" w:rsidP="00D977B6">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3390DA1" w14:textId="77777777" w:rsidR="00D977B6" w:rsidRPr="006F7BC2" w:rsidRDefault="00D977B6" w:rsidP="00D977B6">
            <w:pPr>
              <w:pStyle w:val="TableText"/>
              <w:rPr>
                <w:rFonts w:ascii="Tahoma" w:hAnsi="Tahoma" w:cs="Tahoma"/>
                <w:sz w:val="13"/>
              </w:rPr>
            </w:pPr>
          </w:p>
        </w:tc>
        <w:tc>
          <w:tcPr>
            <w:tcW w:w="450" w:type="dxa"/>
            <w:tcBorders>
              <w:bottom w:val="single" w:sz="4" w:space="0" w:color="auto"/>
            </w:tcBorders>
            <w:shd w:val="clear" w:color="auto" w:fill="FABF8F"/>
            <w:vAlign w:val="center"/>
          </w:tcPr>
          <w:p w14:paraId="5ECC8E03" w14:textId="77777777" w:rsidR="00D977B6" w:rsidRPr="006F7BC2" w:rsidRDefault="00D977B6" w:rsidP="00D977B6">
            <w:pPr>
              <w:pStyle w:val="TableText"/>
              <w:rPr>
                <w:rFonts w:ascii="Tahoma" w:hAnsi="Tahoma" w:cs="Tahoma"/>
                <w:sz w:val="13"/>
              </w:rPr>
            </w:pPr>
          </w:p>
        </w:tc>
        <w:tc>
          <w:tcPr>
            <w:tcW w:w="540" w:type="dxa"/>
            <w:tcBorders>
              <w:bottom w:val="single" w:sz="4" w:space="0" w:color="auto"/>
            </w:tcBorders>
            <w:shd w:val="clear" w:color="auto" w:fill="FABF8F"/>
            <w:vAlign w:val="center"/>
          </w:tcPr>
          <w:p w14:paraId="6870EF97" w14:textId="77777777" w:rsidR="00D977B6" w:rsidRPr="006F7BC2" w:rsidRDefault="00D977B6" w:rsidP="00D977B6">
            <w:pPr>
              <w:pStyle w:val="TableText"/>
              <w:rPr>
                <w:rFonts w:ascii="Tahoma" w:hAnsi="Tahoma" w:cs="Tahoma"/>
                <w:sz w:val="13"/>
              </w:rPr>
            </w:pPr>
            <w:r w:rsidRPr="006F7BC2">
              <w:rPr>
                <w:rFonts w:ascii="Tahoma" w:hAnsi="Tahoma" w:cs="Tahoma"/>
                <w:sz w:val="13"/>
              </w:rPr>
              <w:t>OL</w:t>
            </w:r>
          </w:p>
        </w:tc>
        <w:tc>
          <w:tcPr>
            <w:tcW w:w="360" w:type="dxa"/>
            <w:tcBorders>
              <w:bottom w:val="single" w:sz="4" w:space="0" w:color="auto"/>
            </w:tcBorders>
            <w:shd w:val="clear" w:color="auto" w:fill="FABF8F"/>
            <w:vAlign w:val="center"/>
          </w:tcPr>
          <w:p w14:paraId="4FA46047" w14:textId="77777777" w:rsidR="00D977B6" w:rsidRPr="006F7BC2" w:rsidRDefault="00D977B6" w:rsidP="00D977B6">
            <w:pPr>
              <w:pStyle w:val="TableText"/>
              <w:rPr>
                <w:rFonts w:ascii="Tahoma" w:hAnsi="Tahoma" w:cs="Tahoma"/>
                <w:sz w:val="13"/>
              </w:rPr>
            </w:pPr>
          </w:p>
        </w:tc>
      </w:tr>
      <w:tr w:rsidR="001265DF" w:rsidRPr="006F7BC2" w14:paraId="195E6F36" w14:textId="77777777" w:rsidTr="000D0B84">
        <w:trPr>
          <w:trHeight w:val="145"/>
        </w:trPr>
        <w:tc>
          <w:tcPr>
            <w:tcW w:w="2430" w:type="dxa"/>
            <w:tcBorders>
              <w:bottom w:val="single" w:sz="4" w:space="0" w:color="auto"/>
            </w:tcBorders>
            <w:shd w:val="clear" w:color="auto" w:fill="auto"/>
          </w:tcPr>
          <w:p w14:paraId="71368C83" w14:textId="77777777" w:rsidR="00345408" w:rsidRPr="006F7BC2" w:rsidRDefault="00345408" w:rsidP="00345408">
            <w:pPr>
              <w:pStyle w:val="ProductNames"/>
              <w:rPr>
                <w:rFonts w:ascii="Tahoma" w:hAnsi="Tahoma" w:cs="Tahoma"/>
                <w:sz w:val="14"/>
              </w:rPr>
            </w:pPr>
            <w:bookmarkStart w:id="120" w:name="_Toc374363857"/>
            <w:r w:rsidRPr="006F7BC2">
              <w:rPr>
                <w:rFonts w:ascii="Tahoma" w:hAnsi="Tahoma" w:cs="Tahoma"/>
                <w:sz w:val="14"/>
              </w:rPr>
              <w:t>Windows 8.1 Enterprise Sideloading (100 Confezioni)</w:t>
            </w:r>
            <w:bookmarkEnd w:id="120"/>
          </w:p>
        </w:tc>
        <w:tc>
          <w:tcPr>
            <w:tcW w:w="412" w:type="dxa"/>
            <w:tcBorders>
              <w:bottom w:val="single" w:sz="4" w:space="0" w:color="auto"/>
            </w:tcBorders>
            <w:shd w:val="clear" w:color="auto" w:fill="auto"/>
            <w:vAlign w:val="center"/>
          </w:tcPr>
          <w:p w14:paraId="54B98270" w14:textId="77777777" w:rsidR="00345408" w:rsidRPr="006F7BC2" w:rsidRDefault="00A92E44" w:rsidP="006A6EB4">
            <w:pPr>
              <w:pStyle w:val="TableText"/>
              <w:widowControl w:val="0"/>
            </w:pPr>
            <w:hyperlink w:anchor="_28_Windows®_8" w:history="1">
              <w:r w:rsidR="00047FC0" w:rsidRPr="006F7BC2">
                <w:rPr>
                  <w:rStyle w:val="Hyperlink"/>
                  <w:b/>
                  <w:sz w:val="13"/>
                  <w:szCs w:val="13"/>
                </w:rPr>
                <w:t>28</w:t>
              </w:r>
            </w:hyperlink>
          </w:p>
        </w:tc>
        <w:tc>
          <w:tcPr>
            <w:tcW w:w="449" w:type="dxa"/>
            <w:tcBorders>
              <w:bottom w:val="single" w:sz="4" w:space="0" w:color="auto"/>
            </w:tcBorders>
            <w:shd w:val="clear" w:color="auto" w:fill="auto"/>
            <w:vAlign w:val="center"/>
          </w:tcPr>
          <w:p w14:paraId="6BCDDE79" w14:textId="77777777" w:rsidR="00345408" w:rsidRPr="006F7BC2" w:rsidRDefault="00345408" w:rsidP="000D0B84">
            <w:pPr>
              <w:pStyle w:val="TableText"/>
              <w:rPr>
                <w:rFonts w:ascii="Tahoma" w:hAnsi="Tahoma" w:cs="Tahoma"/>
                <w:sz w:val="13"/>
              </w:rPr>
            </w:pPr>
            <w:r w:rsidRPr="006F7BC2">
              <w:rPr>
                <w:rFonts w:ascii="Tahoma" w:hAnsi="Tahoma" w:cs="Tahoma"/>
                <w:sz w:val="13"/>
              </w:rPr>
              <w:t>09/12</w:t>
            </w:r>
          </w:p>
        </w:tc>
        <w:tc>
          <w:tcPr>
            <w:tcW w:w="359" w:type="dxa"/>
            <w:tcBorders>
              <w:bottom w:val="single" w:sz="4" w:space="0" w:color="auto"/>
              <w:right w:val="single" w:sz="18" w:space="0" w:color="auto"/>
            </w:tcBorders>
            <w:shd w:val="clear" w:color="auto" w:fill="auto"/>
            <w:vAlign w:val="center"/>
          </w:tcPr>
          <w:p w14:paraId="53DCB55A" w14:textId="77777777" w:rsidR="00345408" w:rsidRPr="006F7BC2" w:rsidRDefault="00345408" w:rsidP="00345408">
            <w:pPr>
              <w:pStyle w:val="TableText"/>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auto"/>
            <w:vAlign w:val="center"/>
          </w:tcPr>
          <w:p w14:paraId="55261F07" w14:textId="77777777" w:rsidR="00345408" w:rsidRPr="006F7BC2" w:rsidRDefault="00345408" w:rsidP="00345408">
            <w:pPr>
              <w:pStyle w:val="TableText"/>
              <w:rPr>
                <w:rFonts w:ascii="Tahoma" w:hAnsi="Tahoma" w:cs="Tahoma"/>
                <w:sz w:val="13"/>
              </w:rPr>
            </w:pPr>
            <w:r w:rsidRPr="006F7BC2">
              <w:rPr>
                <w:rFonts w:ascii="Tahoma" w:hAnsi="Tahoma" w:cs="Tahoma"/>
                <w:sz w:val="13"/>
              </w:rPr>
              <w:t>12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32812783" w14:textId="77777777" w:rsidR="00345408" w:rsidRPr="006F7BC2" w:rsidRDefault="00345408" w:rsidP="00345408">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auto"/>
            <w:vAlign w:val="center"/>
          </w:tcPr>
          <w:p w14:paraId="1FD58982" w14:textId="77777777" w:rsidR="00345408" w:rsidRPr="006F7BC2" w:rsidRDefault="00345408" w:rsidP="00345408">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auto"/>
            <w:vAlign w:val="center"/>
          </w:tcPr>
          <w:p w14:paraId="5E090D8D" w14:textId="77777777" w:rsidR="00345408" w:rsidRPr="006F7BC2"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1C59C573" w14:textId="77777777" w:rsidR="00345408" w:rsidRPr="006F7BC2"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3AF87D7B" w14:textId="77777777" w:rsidR="00345408" w:rsidRPr="006F7BC2"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auto"/>
            <w:vAlign w:val="center"/>
          </w:tcPr>
          <w:p w14:paraId="69F2B411" w14:textId="77777777" w:rsidR="00345408" w:rsidRPr="006F7BC2"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EF2EEF5" w14:textId="77777777" w:rsidR="00345408" w:rsidRPr="006F7BC2" w:rsidRDefault="00345408" w:rsidP="00345408">
            <w:pPr>
              <w:pStyle w:val="TableText"/>
              <w:rPr>
                <w:rFonts w:ascii="Tahoma" w:hAnsi="Tahoma" w:cs="Tahoma"/>
                <w:sz w:val="13"/>
              </w:rPr>
            </w:pPr>
            <w:r w:rsidRPr="006F7BC2">
              <w:rPr>
                <w:rFonts w:ascii="Tahoma" w:hAnsi="Tahoma" w:cs="Tahoma"/>
                <w:sz w:val="13"/>
              </w:rPr>
              <w:t>12</w:t>
            </w:r>
          </w:p>
        </w:tc>
        <w:tc>
          <w:tcPr>
            <w:tcW w:w="450" w:type="dxa"/>
            <w:tcBorders>
              <w:bottom w:val="single" w:sz="4" w:space="0" w:color="auto"/>
            </w:tcBorders>
            <w:shd w:val="clear" w:color="auto" w:fill="auto"/>
            <w:vAlign w:val="center"/>
          </w:tcPr>
          <w:p w14:paraId="68C5ED5D" w14:textId="77777777" w:rsidR="00345408" w:rsidRPr="006F7BC2"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C300A1D" w14:textId="77777777" w:rsidR="00345408" w:rsidRPr="006F7BC2"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A00C1A5" w14:textId="77777777" w:rsidR="00345408" w:rsidRPr="006F7BC2"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A1198E0" w14:textId="77777777" w:rsidR="00345408" w:rsidRPr="006F7BC2" w:rsidRDefault="00345408" w:rsidP="00345408">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022C396" w14:textId="77777777" w:rsidR="00345408" w:rsidRPr="006F7BC2"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20B60EDC" w14:textId="77777777" w:rsidR="00345408" w:rsidRPr="006F7BC2" w:rsidRDefault="00345408" w:rsidP="00345408">
            <w:pPr>
              <w:pStyle w:val="TableText"/>
              <w:rPr>
                <w:rFonts w:ascii="Tahoma" w:hAnsi="Tahoma" w:cs="Tahoma"/>
                <w:sz w:val="13"/>
              </w:rPr>
            </w:pPr>
          </w:p>
        </w:tc>
        <w:tc>
          <w:tcPr>
            <w:tcW w:w="540" w:type="dxa"/>
            <w:tcBorders>
              <w:bottom w:val="single" w:sz="4" w:space="0" w:color="auto"/>
            </w:tcBorders>
            <w:shd w:val="clear" w:color="auto" w:fill="auto"/>
            <w:vAlign w:val="center"/>
          </w:tcPr>
          <w:p w14:paraId="0364DEB3" w14:textId="77777777" w:rsidR="00345408" w:rsidRPr="006F7BC2" w:rsidRDefault="00345408" w:rsidP="00345408">
            <w:pPr>
              <w:pStyle w:val="TableText"/>
              <w:rPr>
                <w:rFonts w:ascii="Tahoma" w:hAnsi="Tahoma" w:cs="Tahoma"/>
                <w:sz w:val="13"/>
              </w:rPr>
            </w:pPr>
            <w:r w:rsidRPr="006F7BC2">
              <w:rPr>
                <w:rFonts w:ascii="Tahoma" w:hAnsi="Tahoma" w:cs="Tahoma"/>
                <w:sz w:val="13"/>
              </w:rPr>
              <w:t>OL</w:t>
            </w:r>
          </w:p>
        </w:tc>
        <w:tc>
          <w:tcPr>
            <w:tcW w:w="360" w:type="dxa"/>
            <w:tcBorders>
              <w:bottom w:val="single" w:sz="4" w:space="0" w:color="auto"/>
            </w:tcBorders>
            <w:shd w:val="clear" w:color="auto" w:fill="auto"/>
            <w:vAlign w:val="center"/>
          </w:tcPr>
          <w:p w14:paraId="4FC02529" w14:textId="77777777" w:rsidR="00345408" w:rsidRPr="006F7BC2" w:rsidRDefault="00345408" w:rsidP="00345408">
            <w:pPr>
              <w:pStyle w:val="TableText"/>
              <w:rPr>
                <w:rFonts w:ascii="Tahoma" w:hAnsi="Tahoma" w:cs="Tahoma"/>
                <w:sz w:val="13"/>
              </w:rPr>
            </w:pPr>
          </w:p>
        </w:tc>
      </w:tr>
      <w:tr w:rsidR="00345408" w:rsidRPr="006F7BC2" w14:paraId="52732647" w14:textId="77777777" w:rsidTr="000D0B84">
        <w:trPr>
          <w:trHeight w:val="145"/>
        </w:trPr>
        <w:tc>
          <w:tcPr>
            <w:tcW w:w="2430" w:type="dxa"/>
            <w:tcBorders>
              <w:bottom w:val="single" w:sz="4" w:space="0" w:color="auto"/>
            </w:tcBorders>
            <w:shd w:val="clear" w:color="auto" w:fill="FABF8F"/>
          </w:tcPr>
          <w:p w14:paraId="56DD31DF" w14:textId="77777777" w:rsidR="00345408" w:rsidRPr="006F7BC2" w:rsidRDefault="00345408" w:rsidP="00345408">
            <w:pPr>
              <w:pStyle w:val="ProductNames"/>
              <w:rPr>
                <w:rFonts w:ascii="Tahoma" w:hAnsi="Tahoma" w:cs="Tahoma"/>
                <w:sz w:val="14"/>
              </w:rPr>
            </w:pPr>
            <w:bookmarkStart w:id="121" w:name="_Toc374363858"/>
            <w:r w:rsidRPr="006F7BC2">
              <w:rPr>
                <w:rFonts w:ascii="Tahoma" w:hAnsi="Tahoma" w:cs="Tahoma"/>
                <w:sz w:val="14"/>
              </w:rPr>
              <w:t>Windows</w:t>
            </w:r>
            <w:r w:rsidRPr="00805FA9">
              <w:rPr>
                <w:rFonts w:ascii="Tahoma" w:hAnsi="Tahoma" w:cs="Tahoma"/>
                <w:sz w:val="14"/>
                <w:vertAlign w:val="superscript"/>
              </w:rPr>
              <w:t>®</w:t>
            </w:r>
            <w:r w:rsidRPr="006F7BC2">
              <w:rPr>
                <w:rFonts w:ascii="Tahoma" w:hAnsi="Tahoma" w:cs="Tahoma"/>
                <w:sz w:val="14"/>
              </w:rPr>
              <w:t xml:space="preserve"> 8.1 Pro</w:t>
            </w:r>
            <w:bookmarkEnd w:id="121"/>
            <w:r w:rsidRPr="006F7BC2">
              <w:rPr>
                <w:rFonts w:ascii="Tahoma" w:hAnsi="Tahoma" w:cs="Tahoma"/>
                <w:sz w:val="14"/>
              </w:rPr>
              <w:t xml:space="preserve"> </w:t>
            </w:r>
          </w:p>
        </w:tc>
        <w:tc>
          <w:tcPr>
            <w:tcW w:w="412" w:type="dxa"/>
            <w:tcBorders>
              <w:bottom w:val="single" w:sz="4" w:space="0" w:color="auto"/>
            </w:tcBorders>
            <w:shd w:val="clear" w:color="auto" w:fill="FABF8F"/>
            <w:vAlign w:val="center"/>
          </w:tcPr>
          <w:p w14:paraId="7ECF2E3F" w14:textId="77777777" w:rsidR="00345408" w:rsidRPr="006F7BC2" w:rsidRDefault="00A92E44" w:rsidP="006A6EB4">
            <w:pPr>
              <w:pStyle w:val="TableText"/>
              <w:widowControl w:val="0"/>
            </w:pPr>
            <w:hyperlink w:anchor="_29_Windows®_8" w:history="1">
              <w:r w:rsidR="00047FC0" w:rsidRPr="006F7BC2">
                <w:rPr>
                  <w:rStyle w:val="Hyperlink"/>
                  <w:b/>
                  <w:sz w:val="13"/>
                  <w:szCs w:val="13"/>
                </w:rPr>
                <w:t>29</w:t>
              </w:r>
            </w:hyperlink>
            <w:hyperlink w:anchor="_29_Windows®_8" w:history="1"/>
          </w:p>
        </w:tc>
        <w:tc>
          <w:tcPr>
            <w:tcW w:w="449" w:type="dxa"/>
            <w:tcBorders>
              <w:bottom w:val="single" w:sz="4" w:space="0" w:color="auto"/>
            </w:tcBorders>
            <w:shd w:val="clear" w:color="auto" w:fill="FABF8F"/>
            <w:vAlign w:val="center"/>
          </w:tcPr>
          <w:p w14:paraId="6D2E18DA" w14:textId="77777777" w:rsidR="00345408" w:rsidRPr="006F7BC2" w:rsidRDefault="00345408" w:rsidP="000D0B84">
            <w:pPr>
              <w:pStyle w:val="TableText"/>
              <w:rPr>
                <w:rFonts w:ascii="Tahoma" w:hAnsi="Tahoma" w:cs="Tahoma"/>
                <w:sz w:val="13"/>
              </w:rPr>
            </w:pPr>
            <w:r w:rsidRPr="006F7BC2">
              <w:rPr>
                <w:rFonts w:ascii="Tahoma" w:hAnsi="Tahoma" w:cs="Tahoma"/>
                <w:sz w:val="13"/>
              </w:rPr>
              <w:t>10/13</w:t>
            </w:r>
          </w:p>
        </w:tc>
        <w:tc>
          <w:tcPr>
            <w:tcW w:w="359" w:type="dxa"/>
            <w:tcBorders>
              <w:bottom w:val="single" w:sz="4" w:space="0" w:color="auto"/>
              <w:right w:val="single" w:sz="18" w:space="0" w:color="auto"/>
            </w:tcBorders>
            <w:shd w:val="clear" w:color="auto" w:fill="FABF8F"/>
            <w:vAlign w:val="center"/>
          </w:tcPr>
          <w:p w14:paraId="1C7C47AD" w14:textId="77777777" w:rsidR="00345408" w:rsidRPr="006F7BC2" w:rsidRDefault="00345408" w:rsidP="00345408">
            <w:pPr>
              <w:pStyle w:val="TableText"/>
              <w:rPr>
                <w:rFonts w:ascii="Tahoma" w:hAnsi="Tahoma" w:cs="Tahoma"/>
                <w:sz w:val="13"/>
              </w:rPr>
            </w:pPr>
            <w:r w:rsidRPr="006F7BC2">
              <w:rPr>
                <w:rFonts w:ascii="Tahoma" w:hAnsi="Tahoma" w:cs="Tahoma"/>
                <w:sz w:val="13"/>
              </w:rPr>
              <w:t>DT</w:t>
            </w:r>
          </w:p>
        </w:tc>
        <w:tc>
          <w:tcPr>
            <w:tcW w:w="437" w:type="dxa"/>
            <w:gridSpan w:val="2"/>
            <w:tcBorders>
              <w:left w:val="single" w:sz="18" w:space="0" w:color="auto"/>
              <w:bottom w:val="single" w:sz="4" w:space="0" w:color="auto"/>
              <w:right w:val="single" w:sz="4" w:space="0" w:color="auto"/>
            </w:tcBorders>
            <w:shd w:val="clear" w:color="auto" w:fill="FABF8F"/>
            <w:vAlign w:val="center"/>
          </w:tcPr>
          <w:p w14:paraId="66D681A6" w14:textId="77777777" w:rsidR="00345408" w:rsidRPr="006F7BC2" w:rsidRDefault="00345408" w:rsidP="00345408">
            <w:pPr>
              <w:pStyle w:val="TableText"/>
              <w:rPr>
                <w:rFonts w:ascii="Tahoma" w:hAnsi="Tahoma" w:cs="Tahoma"/>
                <w:sz w:val="13"/>
              </w:rPr>
            </w:pPr>
            <w:r w:rsidRPr="006F7BC2">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4E38BA49" w14:textId="77777777" w:rsidR="00345408" w:rsidRPr="006F7BC2" w:rsidRDefault="00345408" w:rsidP="00345408">
            <w:pPr>
              <w:pStyle w:val="TableText"/>
              <w:rPr>
                <w:rFonts w:ascii="Tahoma" w:hAnsi="Tahoma" w:cs="Tahoma"/>
                <w:sz w:val="13"/>
              </w:rPr>
            </w:pPr>
            <w:r w:rsidRPr="006F7BC2">
              <w:rPr>
                <w:rFonts w:ascii="Tahoma" w:hAnsi="Tahoma" w:cs="Tahoma"/>
                <w:sz w:val="13"/>
              </w:rPr>
              <w:t>5</w:t>
            </w:r>
          </w:p>
        </w:tc>
        <w:tc>
          <w:tcPr>
            <w:tcW w:w="439" w:type="dxa"/>
            <w:tcBorders>
              <w:left w:val="single" w:sz="4" w:space="0" w:color="auto"/>
              <w:bottom w:val="single" w:sz="4" w:space="0" w:color="auto"/>
              <w:right w:val="single" w:sz="4" w:space="0" w:color="auto"/>
            </w:tcBorders>
            <w:shd w:val="clear" w:color="auto" w:fill="FABF8F"/>
            <w:vAlign w:val="center"/>
          </w:tcPr>
          <w:p w14:paraId="714F5B75" w14:textId="77777777" w:rsidR="00345408" w:rsidRPr="006F7BC2" w:rsidRDefault="00345408" w:rsidP="00345408">
            <w:pPr>
              <w:pStyle w:val="TableText"/>
              <w:rPr>
                <w:rFonts w:ascii="Tahoma" w:hAnsi="Tahoma" w:cs="Tahoma"/>
                <w:sz w:val="13"/>
              </w:rPr>
            </w:pPr>
            <w:r w:rsidRPr="006F7BC2">
              <w:rPr>
                <w:rFonts w:ascii="Tahoma" w:hAnsi="Tahoma" w:cs="Tahoma"/>
                <w:sz w:val="13"/>
              </w:rPr>
              <w:t>4</w:t>
            </w:r>
          </w:p>
        </w:tc>
        <w:tc>
          <w:tcPr>
            <w:tcW w:w="438" w:type="dxa"/>
            <w:tcBorders>
              <w:left w:val="single" w:sz="4" w:space="0" w:color="auto"/>
              <w:bottom w:val="single" w:sz="4" w:space="0" w:color="auto"/>
              <w:right w:val="single" w:sz="4" w:space="0" w:color="auto"/>
            </w:tcBorders>
            <w:shd w:val="clear" w:color="auto" w:fill="FABF8F"/>
            <w:vAlign w:val="center"/>
          </w:tcPr>
          <w:p w14:paraId="0C7488A6" w14:textId="77777777" w:rsidR="00345408" w:rsidRPr="006F7BC2" w:rsidRDefault="00345408" w:rsidP="00345408">
            <w:pPr>
              <w:pStyle w:val="TableText"/>
              <w:rPr>
                <w:rFonts w:ascii="Tahoma" w:hAnsi="Tahoma" w:cs="Tahoma"/>
                <w:sz w:val="13"/>
              </w:rPr>
            </w:pPr>
            <w:r w:rsidRPr="006F7BC2">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6DAB0691" w14:textId="77777777" w:rsidR="00345408" w:rsidRPr="006F7BC2" w:rsidRDefault="00345408" w:rsidP="00345408">
            <w:pPr>
              <w:pStyle w:val="TableText"/>
              <w:rPr>
                <w:rFonts w:ascii="Tahoma" w:hAnsi="Tahoma" w:cs="Tahoma"/>
                <w:sz w:val="13"/>
              </w:rPr>
            </w:pPr>
            <w:r w:rsidRPr="006F7BC2">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5527E6B4" w14:textId="77777777" w:rsidR="00345408" w:rsidRPr="006F7BC2" w:rsidRDefault="00345408" w:rsidP="00345408">
            <w:pPr>
              <w:pStyle w:val="TableText"/>
              <w:rPr>
                <w:rFonts w:ascii="Tahoma" w:hAnsi="Tahoma" w:cs="Tahoma"/>
                <w:sz w:val="13"/>
              </w:rPr>
            </w:pPr>
            <w:r w:rsidRPr="006F7BC2">
              <w:rPr>
                <w:rFonts w:ascii="Tahoma"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FABF8F"/>
            <w:vAlign w:val="center"/>
          </w:tcPr>
          <w:p w14:paraId="76CA754F" w14:textId="77777777" w:rsidR="00345408" w:rsidRPr="006F7BC2" w:rsidRDefault="00345408" w:rsidP="00345408">
            <w:pPr>
              <w:pStyle w:val="TableText"/>
              <w:rPr>
                <w:rFonts w:ascii="Tahoma" w:hAnsi="Tahoma" w:cs="Tahoma"/>
                <w:sz w:val="13"/>
              </w:rPr>
            </w:pPr>
            <w:r w:rsidRPr="006F7BC2">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0034372" w14:textId="77777777" w:rsidR="00345408" w:rsidRPr="006F7BC2" w:rsidRDefault="00345408" w:rsidP="00345408">
            <w:pPr>
              <w:pStyle w:val="TableText"/>
              <w:rPr>
                <w:rFonts w:ascii="Tahoma" w:hAnsi="Tahoma" w:cs="Tahoma"/>
                <w:sz w:val="13"/>
              </w:rPr>
            </w:pPr>
            <w:r w:rsidRPr="006F7BC2">
              <w:rPr>
                <w:rFonts w:ascii="Tahoma" w:hAnsi="Tahoma" w:cs="Tahoma"/>
                <w:sz w:val="13"/>
              </w:rPr>
              <w:t>2</w:t>
            </w:r>
          </w:p>
        </w:tc>
        <w:tc>
          <w:tcPr>
            <w:tcW w:w="450" w:type="dxa"/>
            <w:tcBorders>
              <w:bottom w:val="single" w:sz="4" w:space="0" w:color="auto"/>
            </w:tcBorders>
            <w:shd w:val="clear" w:color="auto" w:fill="FABF8F"/>
            <w:vAlign w:val="center"/>
          </w:tcPr>
          <w:p w14:paraId="283F4E0C" w14:textId="77777777" w:rsidR="00345408" w:rsidRPr="006F7BC2" w:rsidRDefault="00345408" w:rsidP="00345408">
            <w:pPr>
              <w:pStyle w:val="TableText"/>
              <w:rPr>
                <w:rFonts w:ascii="Tahoma" w:hAnsi="Tahoma" w:cs="Tahoma"/>
                <w:sz w:val="13"/>
              </w:rPr>
            </w:pPr>
            <w:r w:rsidRPr="006F7BC2">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14:paraId="1FA1EFD6" w14:textId="77777777" w:rsidR="00345408" w:rsidRPr="006F7BC2" w:rsidRDefault="00345408" w:rsidP="00345408">
            <w:pPr>
              <w:pStyle w:val="TableText"/>
              <w:rPr>
                <w:rFonts w:ascii="Tahoma" w:hAnsi="Tahoma" w:cs="Tahoma"/>
                <w:sz w:val="13"/>
              </w:rPr>
            </w:pPr>
            <w:r w:rsidRPr="006F7BC2">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227AB78A" w14:textId="77777777" w:rsidR="00345408" w:rsidRPr="006F7BC2" w:rsidRDefault="00345408" w:rsidP="00345408">
            <w:pPr>
              <w:pStyle w:val="TableText"/>
              <w:rPr>
                <w:rFonts w:ascii="Tahoma" w:hAnsi="Tahoma" w:cs="Tahoma"/>
                <w:sz w:val="13"/>
              </w:rPr>
            </w:pPr>
            <w:r w:rsidRPr="006F7BC2">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8DFF7F5" w14:textId="77777777" w:rsidR="00345408" w:rsidRPr="006F7BC2" w:rsidRDefault="00345408" w:rsidP="00345408">
            <w:pPr>
              <w:pStyle w:val="TableText"/>
              <w:rPr>
                <w:rFonts w:ascii="Tahoma" w:hAnsi="Tahoma" w:cs="Tahoma"/>
                <w:sz w:val="13"/>
              </w:rPr>
            </w:pPr>
            <w:r w:rsidRPr="006F7BC2">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23384F24" w14:textId="77777777" w:rsidR="00345408" w:rsidRPr="006F7BC2" w:rsidRDefault="00345408" w:rsidP="00345408">
            <w:pPr>
              <w:pStyle w:val="TableText"/>
              <w:rPr>
                <w:rFonts w:ascii="Tahoma" w:hAnsi="Tahoma" w:cs="Tahoma"/>
                <w:sz w:val="13"/>
              </w:rPr>
            </w:pPr>
            <w:r w:rsidRPr="006F7BC2">
              <w:rPr>
                <w:rFonts w:ascii="Tahoma" w:hAnsi="Tahoma" w:cs="Tahoma"/>
                <w:sz w:val="13"/>
              </w:rPr>
              <w:t>E, P</w:t>
            </w:r>
          </w:p>
        </w:tc>
        <w:tc>
          <w:tcPr>
            <w:tcW w:w="450" w:type="dxa"/>
            <w:tcBorders>
              <w:bottom w:val="single" w:sz="4" w:space="0" w:color="auto"/>
            </w:tcBorders>
            <w:shd w:val="clear" w:color="auto" w:fill="FABF8F"/>
            <w:vAlign w:val="center"/>
          </w:tcPr>
          <w:p w14:paraId="4240E973" w14:textId="77777777" w:rsidR="00345408" w:rsidRPr="006F7BC2" w:rsidRDefault="00345408" w:rsidP="00345408">
            <w:pPr>
              <w:pStyle w:val="TableText"/>
              <w:rPr>
                <w:rFonts w:ascii="Tahoma" w:hAnsi="Tahoma" w:cs="Tahoma"/>
                <w:sz w:val="13"/>
              </w:rPr>
            </w:pPr>
            <w:r w:rsidRPr="006F7BC2">
              <w:rPr>
                <w:rFonts w:ascii="Tahoma" w:hAnsi="Tahoma" w:cs="Tahoma"/>
                <w:sz w:val="13"/>
              </w:rPr>
              <w:t>E, ST</w:t>
            </w:r>
          </w:p>
        </w:tc>
        <w:tc>
          <w:tcPr>
            <w:tcW w:w="540" w:type="dxa"/>
            <w:tcBorders>
              <w:bottom w:val="single" w:sz="4" w:space="0" w:color="auto"/>
            </w:tcBorders>
            <w:shd w:val="clear" w:color="auto" w:fill="FABF8F"/>
            <w:vAlign w:val="center"/>
          </w:tcPr>
          <w:p w14:paraId="4F48C4A8" w14:textId="77777777" w:rsidR="00345408" w:rsidRPr="006F7BC2" w:rsidRDefault="00345408" w:rsidP="00345408">
            <w:pPr>
              <w:pStyle w:val="TableText"/>
              <w:rPr>
                <w:rFonts w:ascii="Tahoma" w:hAnsi="Tahoma" w:cs="Tahoma"/>
                <w:sz w:val="13"/>
              </w:rPr>
            </w:pPr>
          </w:p>
        </w:tc>
        <w:tc>
          <w:tcPr>
            <w:tcW w:w="360" w:type="dxa"/>
            <w:tcBorders>
              <w:bottom w:val="single" w:sz="4" w:space="0" w:color="auto"/>
            </w:tcBorders>
            <w:shd w:val="clear" w:color="auto" w:fill="FABF8F"/>
            <w:vAlign w:val="center"/>
          </w:tcPr>
          <w:p w14:paraId="35AD3FBE" w14:textId="77777777" w:rsidR="00345408" w:rsidRPr="006F7BC2" w:rsidRDefault="00345408" w:rsidP="00345408">
            <w:pPr>
              <w:pStyle w:val="TableText"/>
              <w:rPr>
                <w:rFonts w:ascii="Tahoma" w:hAnsi="Tahoma" w:cs="Tahoma"/>
                <w:sz w:val="13"/>
              </w:rPr>
            </w:pPr>
          </w:p>
        </w:tc>
      </w:tr>
      <w:tr w:rsidR="001265DF" w:rsidRPr="006F7BC2" w14:paraId="1E6EBD0D" w14:textId="77777777" w:rsidTr="000D0B84">
        <w:trPr>
          <w:trHeight w:val="145"/>
        </w:trPr>
        <w:tc>
          <w:tcPr>
            <w:tcW w:w="2430" w:type="dxa"/>
            <w:tcBorders>
              <w:bottom w:val="single" w:sz="4" w:space="0" w:color="auto"/>
            </w:tcBorders>
            <w:shd w:val="clear" w:color="auto" w:fill="auto"/>
          </w:tcPr>
          <w:p w14:paraId="26904BDC" w14:textId="77777777" w:rsidR="00345408" w:rsidRPr="006F7BC2" w:rsidRDefault="00345408" w:rsidP="00345408">
            <w:pPr>
              <w:pStyle w:val="ProductNames"/>
              <w:rPr>
                <w:rFonts w:ascii="Tahoma" w:hAnsi="Tahoma" w:cs="Tahoma"/>
                <w:sz w:val="14"/>
              </w:rPr>
            </w:pPr>
            <w:bookmarkStart w:id="122" w:name="_Toc374363859"/>
            <w:r w:rsidRPr="006F7BC2">
              <w:rPr>
                <w:rFonts w:ascii="Tahoma" w:hAnsi="Tahoma" w:cs="Tahoma"/>
                <w:sz w:val="14"/>
              </w:rPr>
              <w:t>Windows</w:t>
            </w:r>
            <w:r w:rsidRPr="00805FA9">
              <w:rPr>
                <w:rFonts w:ascii="Tahoma" w:hAnsi="Tahoma" w:cs="Tahoma"/>
                <w:sz w:val="14"/>
                <w:vertAlign w:val="superscript"/>
              </w:rPr>
              <w:t>®</w:t>
            </w:r>
            <w:r w:rsidRPr="006F7BC2">
              <w:rPr>
                <w:rFonts w:ascii="Tahoma" w:hAnsi="Tahoma" w:cs="Tahoma"/>
                <w:sz w:val="14"/>
              </w:rPr>
              <w:t xml:space="preserve"> 8.1 Pro con MDOP</w:t>
            </w:r>
            <w:bookmarkEnd w:id="122"/>
            <w:r w:rsidRPr="006F7BC2">
              <w:rPr>
                <w:rFonts w:ascii="Tahoma" w:hAnsi="Tahoma" w:cs="Tahoma"/>
                <w:sz w:val="14"/>
              </w:rPr>
              <w:t xml:space="preserve"> </w:t>
            </w:r>
          </w:p>
        </w:tc>
        <w:tc>
          <w:tcPr>
            <w:tcW w:w="412" w:type="dxa"/>
            <w:tcBorders>
              <w:bottom w:val="single" w:sz="4" w:space="0" w:color="auto"/>
            </w:tcBorders>
            <w:shd w:val="clear" w:color="auto" w:fill="auto"/>
            <w:vAlign w:val="center"/>
          </w:tcPr>
          <w:p w14:paraId="08BAF724" w14:textId="77777777" w:rsidR="00345408" w:rsidRPr="006F7BC2" w:rsidRDefault="00345408" w:rsidP="00345408">
            <w:pPr>
              <w:pStyle w:val="TableText"/>
              <w:widowControl w:val="0"/>
            </w:pPr>
          </w:p>
        </w:tc>
        <w:tc>
          <w:tcPr>
            <w:tcW w:w="449" w:type="dxa"/>
            <w:tcBorders>
              <w:bottom w:val="single" w:sz="4" w:space="0" w:color="auto"/>
            </w:tcBorders>
            <w:shd w:val="clear" w:color="auto" w:fill="auto"/>
            <w:vAlign w:val="center"/>
          </w:tcPr>
          <w:p w14:paraId="07A7C6BF" w14:textId="77777777" w:rsidR="00345408" w:rsidRPr="006F7BC2" w:rsidRDefault="00345408" w:rsidP="000D0B84">
            <w:pPr>
              <w:pStyle w:val="TableText"/>
              <w:rPr>
                <w:rFonts w:ascii="Tahoma" w:hAnsi="Tahoma" w:cs="Tahoma"/>
                <w:sz w:val="13"/>
              </w:rPr>
            </w:pPr>
            <w:r w:rsidRPr="006F7BC2">
              <w:rPr>
                <w:rFonts w:ascii="Tahoma" w:hAnsi="Tahoma" w:cs="Tahoma"/>
                <w:sz w:val="13"/>
              </w:rPr>
              <w:t>10/13</w:t>
            </w:r>
          </w:p>
        </w:tc>
        <w:tc>
          <w:tcPr>
            <w:tcW w:w="359" w:type="dxa"/>
            <w:tcBorders>
              <w:bottom w:val="single" w:sz="4" w:space="0" w:color="auto"/>
              <w:right w:val="single" w:sz="18" w:space="0" w:color="auto"/>
            </w:tcBorders>
            <w:shd w:val="clear" w:color="auto" w:fill="auto"/>
            <w:vAlign w:val="center"/>
          </w:tcPr>
          <w:p w14:paraId="4A80365F" w14:textId="77777777" w:rsidR="00345408" w:rsidRPr="006F7BC2" w:rsidRDefault="00345408" w:rsidP="00345408">
            <w:pPr>
              <w:pStyle w:val="TableText"/>
              <w:rPr>
                <w:rFonts w:ascii="Tahoma" w:hAnsi="Tahoma" w:cs="Tahoma"/>
                <w:sz w:val="13"/>
              </w:rPr>
            </w:pPr>
            <w:r w:rsidRPr="006F7BC2">
              <w:rPr>
                <w:rFonts w:ascii="Tahoma" w:hAnsi="Tahoma" w:cs="Tahoma"/>
                <w:sz w:val="13"/>
              </w:rPr>
              <w:t>DT</w:t>
            </w:r>
          </w:p>
        </w:tc>
        <w:tc>
          <w:tcPr>
            <w:tcW w:w="437" w:type="dxa"/>
            <w:gridSpan w:val="2"/>
            <w:tcBorders>
              <w:left w:val="single" w:sz="18" w:space="0" w:color="auto"/>
              <w:bottom w:val="single" w:sz="4" w:space="0" w:color="auto"/>
              <w:right w:val="single" w:sz="4" w:space="0" w:color="auto"/>
            </w:tcBorders>
            <w:shd w:val="clear" w:color="auto" w:fill="auto"/>
            <w:vAlign w:val="center"/>
          </w:tcPr>
          <w:p w14:paraId="33B2C210" w14:textId="77777777" w:rsidR="00345408" w:rsidRPr="006F7BC2" w:rsidRDefault="00345408" w:rsidP="00345408">
            <w:pPr>
              <w:pStyle w:val="TableText"/>
              <w:rPr>
                <w:rFonts w:ascii="Tahoma" w:hAnsi="Tahoma" w:cs="Tahoma"/>
                <w:sz w:val="13"/>
              </w:rPr>
            </w:pPr>
            <w:r w:rsidRPr="006F7BC2">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6BCBBAB3" w14:textId="77777777" w:rsidR="00345408" w:rsidRPr="006F7BC2" w:rsidRDefault="00345408" w:rsidP="00345408">
            <w:pPr>
              <w:pStyle w:val="TableText"/>
              <w:rPr>
                <w:rFonts w:ascii="Tahoma" w:hAnsi="Tahoma" w:cs="Tahoma"/>
                <w:sz w:val="13"/>
              </w:rPr>
            </w:pPr>
            <w:r w:rsidRPr="006F7BC2">
              <w:rPr>
                <w:rFonts w:ascii="Tahoma" w:hAnsi="Tahoma" w:cs="Tahoma"/>
                <w:sz w:val="13"/>
              </w:rPr>
              <w:t>6</w:t>
            </w:r>
          </w:p>
        </w:tc>
        <w:tc>
          <w:tcPr>
            <w:tcW w:w="439" w:type="dxa"/>
            <w:tcBorders>
              <w:left w:val="single" w:sz="4" w:space="0" w:color="auto"/>
              <w:bottom w:val="single" w:sz="4" w:space="0" w:color="auto"/>
              <w:right w:val="single" w:sz="4" w:space="0" w:color="auto"/>
            </w:tcBorders>
            <w:shd w:val="clear" w:color="auto" w:fill="auto"/>
            <w:vAlign w:val="center"/>
          </w:tcPr>
          <w:p w14:paraId="01C64B89" w14:textId="77777777" w:rsidR="00345408" w:rsidRPr="006F7BC2" w:rsidRDefault="00345408" w:rsidP="00345408">
            <w:pPr>
              <w:pStyle w:val="TableText"/>
              <w:rPr>
                <w:rFonts w:ascii="Tahoma" w:hAnsi="Tahoma" w:cs="Tahoma"/>
                <w:sz w:val="13"/>
              </w:rPr>
            </w:pPr>
            <w:r w:rsidRPr="006F7BC2">
              <w:rPr>
                <w:rFonts w:ascii="Tahoma" w:hAnsi="Tahoma" w:cs="Tahoma"/>
                <w:sz w:val="13"/>
              </w:rPr>
              <w:t>5</w:t>
            </w:r>
          </w:p>
        </w:tc>
        <w:tc>
          <w:tcPr>
            <w:tcW w:w="438" w:type="dxa"/>
            <w:tcBorders>
              <w:left w:val="single" w:sz="4" w:space="0" w:color="auto"/>
              <w:bottom w:val="single" w:sz="4" w:space="0" w:color="auto"/>
              <w:right w:val="single" w:sz="4" w:space="0" w:color="auto"/>
            </w:tcBorders>
            <w:shd w:val="clear" w:color="auto" w:fill="auto"/>
            <w:vAlign w:val="center"/>
          </w:tcPr>
          <w:p w14:paraId="2F4C6677" w14:textId="77777777" w:rsidR="00345408" w:rsidRPr="006F7BC2" w:rsidRDefault="00345408" w:rsidP="00345408">
            <w:pPr>
              <w:pStyle w:val="TableText"/>
              <w:rPr>
                <w:rFonts w:ascii="Tahoma" w:hAnsi="Tahoma" w:cs="Tahoma"/>
                <w:sz w:val="13"/>
              </w:rPr>
            </w:pPr>
            <w:r w:rsidRPr="006F7BC2">
              <w:rPr>
                <w:rFonts w:ascii="Tahoma" w:hAnsi="Tahoma" w:cs="Tahoma"/>
                <w:sz w:val="13"/>
              </w:rPr>
              <w:t>4</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2103B6B5" w14:textId="77777777" w:rsidR="00345408" w:rsidRPr="006F7BC2" w:rsidRDefault="00345408" w:rsidP="00345408">
            <w:pPr>
              <w:pStyle w:val="TableText"/>
              <w:rPr>
                <w:rFonts w:ascii="Tahoma" w:hAnsi="Tahoma" w:cs="Tahoma"/>
                <w:sz w:val="13"/>
              </w:rPr>
            </w:pPr>
            <w:r w:rsidRPr="006F7BC2">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2684EF35" w14:textId="77777777" w:rsidR="00345408" w:rsidRPr="006F7BC2" w:rsidRDefault="00345408" w:rsidP="00345408">
            <w:pPr>
              <w:pStyle w:val="TableText"/>
              <w:rPr>
                <w:rFonts w:ascii="Tahoma" w:hAnsi="Tahoma" w:cs="Tahoma"/>
                <w:sz w:val="13"/>
              </w:rPr>
            </w:pPr>
            <w:r w:rsidRPr="006F7BC2">
              <w:rPr>
                <w:rFonts w:ascii="Tahoma"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auto"/>
            <w:vAlign w:val="center"/>
          </w:tcPr>
          <w:p w14:paraId="54D99999" w14:textId="77777777" w:rsidR="00345408" w:rsidRPr="006F7BC2" w:rsidRDefault="00345408" w:rsidP="00345408">
            <w:pPr>
              <w:pStyle w:val="TableText"/>
              <w:rPr>
                <w:rFonts w:ascii="Tahoma" w:hAnsi="Tahoma" w:cs="Tahoma"/>
                <w:sz w:val="13"/>
              </w:rPr>
            </w:pPr>
            <w:r w:rsidRPr="006F7BC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3AE65827" w14:textId="77777777" w:rsidR="00345408" w:rsidRPr="006F7BC2"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31D09447" w14:textId="77777777" w:rsidR="00345408" w:rsidRPr="006F7BC2"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9D545E8" w14:textId="77777777" w:rsidR="00345408" w:rsidRPr="006F7BC2"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5E78E26" w14:textId="77777777" w:rsidR="00345408" w:rsidRPr="006F7BC2" w:rsidRDefault="00345408" w:rsidP="00345408">
            <w:pPr>
              <w:pStyle w:val="TableText"/>
              <w:rPr>
                <w:rFonts w:ascii="Tahoma" w:hAnsi="Tahoma" w:cs="Tahoma"/>
                <w:sz w:val="13"/>
              </w:rPr>
            </w:pPr>
            <w:r w:rsidRPr="006F7BC2">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4F4542D6" w14:textId="77777777" w:rsidR="00345408" w:rsidRPr="006F7BC2" w:rsidRDefault="00345408" w:rsidP="00345408">
            <w:pPr>
              <w:pStyle w:val="TableText"/>
              <w:rPr>
                <w:rFonts w:ascii="Tahoma" w:hAnsi="Tahoma" w:cs="Tahoma"/>
                <w:sz w:val="13"/>
              </w:rPr>
            </w:pPr>
            <w:r w:rsidRPr="006F7BC2">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2F21EF79" w14:textId="77777777" w:rsidR="00345408" w:rsidRPr="006F7BC2" w:rsidRDefault="00345408" w:rsidP="00345408">
            <w:pPr>
              <w:pStyle w:val="TableText"/>
              <w:rPr>
                <w:rFonts w:ascii="Tahoma" w:hAnsi="Tahoma" w:cs="Tahoma"/>
                <w:sz w:val="13"/>
              </w:rPr>
            </w:pPr>
            <w:r w:rsidRPr="006F7BC2">
              <w:rPr>
                <w:rFonts w:ascii="Tahoma" w:hAnsi="Tahoma" w:cs="Tahoma"/>
                <w:sz w:val="13"/>
              </w:rPr>
              <w:t>E, P</w:t>
            </w:r>
          </w:p>
        </w:tc>
        <w:tc>
          <w:tcPr>
            <w:tcW w:w="450" w:type="dxa"/>
            <w:tcBorders>
              <w:bottom w:val="single" w:sz="4" w:space="0" w:color="auto"/>
            </w:tcBorders>
            <w:shd w:val="clear" w:color="auto" w:fill="auto"/>
            <w:vAlign w:val="center"/>
          </w:tcPr>
          <w:p w14:paraId="43ECC5BB" w14:textId="77777777" w:rsidR="00345408" w:rsidRPr="006F7BC2" w:rsidRDefault="00345408" w:rsidP="00345408">
            <w:pPr>
              <w:pStyle w:val="TableText"/>
              <w:rPr>
                <w:rFonts w:ascii="Tahoma" w:hAnsi="Tahoma" w:cs="Tahoma"/>
                <w:sz w:val="13"/>
              </w:rPr>
            </w:pPr>
            <w:r w:rsidRPr="006F7BC2">
              <w:rPr>
                <w:rFonts w:ascii="Tahoma" w:hAnsi="Tahoma" w:cs="Tahoma"/>
                <w:sz w:val="13"/>
              </w:rPr>
              <w:t>E, ST</w:t>
            </w:r>
          </w:p>
        </w:tc>
        <w:tc>
          <w:tcPr>
            <w:tcW w:w="540" w:type="dxa"/>
            <w:tcBorders>
              <w:bottom w:val="single" w:sz="4" w:space="0" w:color="auto"/>
            </w:tcBorders>
            <w:shd w:val="clear" w:color="auto" w:fill="auto"/>
            <w:vAlign w:val="center"/>
          </w:tcPr>
          <w:p w14:paraId="6D6A696D" w14:textId="77777777" w:rsidR="00345408" w:rsidRPr="006F7BC2" w:rsidRDefault="00345408" w:rsidP="00345408">
            <w:pPr>
              <w:pStyle w:val="TableText"/>
              <w:rPr>
                <w:rFonts w:ascii="Tahoma" w:hAnsi="Tahoma" w:cs="Tahoma"/>
                <w:sz w:val="13"/>
              </w:rPr>
            </w:pPr>
          </w:p>
        </w:tc>
        <w:tc>
          <w:tcPr>
            <w:tcW w:w="360" w:type="dxa"/>
            <w:tcBorders>
              <w:bottom w:val="single" w:sz="4" w:space="0" w:color="auto"/>
            </w:tcBorders>
            <w:shd w:val="clear" w:color="auto" w:fill="auto"/>
            <w:vAlign w:val="center"/>
          </w:tcPr>
          <w:p w14:paraId="265B7A47" w14:textId="77777777" w:rsidR="00345408" w:rsidRPr="006F7BC2" w:rsidRDefault="00345408" w:rsidP="00345408">
            <w:pPr>
              <w:pStyle w:val="TableText"/>
              <w:rPr>
                <w:rFonts w:ascii="Tahoma" w:hAnsi="Tahoma" w:cs="Tahoma"/>
                <w:sz w:val="13"/>
              </w:rPr>
            </w:pPr>
          </w:p>
        </w:tc>
      </w:tr>
      <w:tr w:rsidR="00345408" w:rsidRPr="006F7BC2" w14:paraId="3BF84200" w14:textId="77777777" w:rsidTr="000D0B84">
        <w:trPr>
          <w:trHeight w:val="145"/>
        </w:trPr>
        <w:tc>
          <w:tcPr>
            <w:tcW w:w="2430" w:type="dxa"/>
            <w:tcBorders>
              <w:bottom w:val="single" w:sz="4" w:space="0" w:color="auto"/>
            </w:tcBorders>
            <w:shd w:val="clear" w:color="auto" w:fill="FABF8F"/>
          </w:tcPr>
          <w:p w14:paraId="19576B99" w14:textId="77777777" w:rsidR="00345408" w:rsidRPr="006F7BC2" w:rsidRDefault="00345408" w:rsidP="00345408">
            <w:pPr>
              <w:pStyle w:val="ProductNames"/>
              <w:rPr>
                <w:rFonts w:ascii="Tahoma" w:hAnsi="Tahoma" w:cs="Tahoma"/>
                <w:sz w:val="14"/>
              </w:rPr>
            </w:pPr>
            <w:bookmarkStart w:id="123" w:name="_Toc374363860"/>
            <w:r w:rsidRPr="006F7BC2">
              <w:rPr>
                <w:rFonts w:ascii="Tahoma" w:hAnsi="Tahoma" w:cs="Tahoma"/>
                <w:sz w:val="14"/>
              </w:rPr>
              <w:t xml:space="preserve">Licenza </w:t>
            </w:r>
            <w:r w:rsidR="007C4E45" w:rsidRPr="006F7BC2">
              <w:rPr>
                <w:rFonts w:ascii="Tahoma" w:hAnsi="Tahoma" w:cs="Tahoma"/>
                <w:sz w:val="14"/>
              </w:rPr>
              <w:t>“</w:t>
            </w:r>
            <w:r w:rsidRPr="006F7BC2">
              <w:rPr>
                <w:rFonts w:ascii="Tahoma" w:hAnsi="Tahoma" w:cs="Tahoma"/>
                <w:sz w:val="14"/>
              </w:rPr>
              <w:t>Subscription</w:t>
            </w:r>
            <w:r w:rsidR="007C4E45" w:rsidRPr="006F7BC2">
              <w:rPr>
                <w:rFonts w:ascii="Tahoma" w:hAnsi="Tahoma" w:cs="Tahoma"/>
                <w:sz w:val="14"/>
              </w:rPr>
              <w:t>”</w:t>
            </w:r>
            <w:r w:rsidRPr="006F7BC2">
              <w:rPr>
                <w:rFonts w:ascii="Tahoma" w:hAnsi="Tahoma" w:cs="Tahoma"/>
                <w:sz w:val="14"/>
              </w:rPr>
              <w:t xml:space="preserve"> per Windows Companion</w:t>
            </w:r>
            <w:bookmarkEnd w:id="123"/>
          </w:p>
        </w:tc>
        <w:tc>
          <w:tcPr>
            <w:tcW w:w="412" w:type="dxa"/>
            <w:tcBorders>
              <w:bottom w:val="single" w:sz="4" w:space="0" w:color="auto"/>
            </w:tcBorders>
            <w:shd w:val="clear" w:color="auto" w:fill="FABF8F"/>
            <w:vAlign w:val="center"/>
          </w:tcPr>
          <w:p w14:paraId="49C7982F" w14:textId="623E671E" w:rsidR="00345408" w:rsidRPr="006F7BC2" w:rsidRDefault="00A92E44" w:rsidP="006A6EB4">
            <w:pPr>
              <w:pStyle w:val="TableText"/>
              <w:widowControl w:val="0"/>
            </w:pPr>
            <w:hyperlink r:id="rId20" w:anchor="_30_Licenza_" w:history="1">
              <w:r w:rsidR="00047FC0" w:rsidRPr="006F7BC2">
                <w:rPr>
                  <w:rStyle w:val="Hyperlink"/>
                  <w:b/>
                  <w:sz w:val="13"/>
                  <w:szCs w:val="13"/>
                </w:rPr>
                <w:t>30</w:t>
              </w:r>
            </w:hyperlink>
            <w:hyperlink w:anchor="_25_Windows®_Companion" w:history="1"/>
          </w:p>
        </w:tc>
        <w:tc>
          <w:tcPr>
            <w:tcW w:w="449" w:type="dxa"/>
            <w:tcBorders>
              <w:bottom w:val="single" w:sz="4" w:space="0" w:color="auto"/>
            </w:tcBorders>
            <w:shd w:val="clear" w:color="auto" w:fill="FABF8F"/>
            <w:vAlign w:val="center"/>
          </w:tcPr>
          <w:p w14:paraId="0926277B" w14:textId="77777777" w:rsidR="00345408" w:rsidRPr="006F7BC2" w:rsidRDefault="00345408" w:rsidP="000D0B84">
            <w:pPr>
              <w:pStyle w:val="TableText"/>
              <w:rPr>
                <w:rFonts w:ascii="Tahoma" w:hAnsi="Tahoma" w:cs="Tahoma"/>
                <w:sz w:val="13"/>
              </w:rPr>
            </w:pPr>
            <w:r w:rsidRPr="006F7BC2">
              <w:rPr>
                <w:rFonts w:ascii="Tahoma" w:hAnsi="Tahoma" w:cs="Tahoma"/>
                <w:sz w:val="13"/>
              </w:rPr>
              <w:t>10/12</w:t>
            </w:r>
          </w:p>
        </w:tc>
        <w:tc>
          <w:tcPr>
            <w:tcW w:w="359" w:type="dxa"/>
            <w:tcBorders>
              <w:bottom w:val="single" w:sz="4" w:space="0" w:color="auto"/>
              <w:right w:val="single" w:sz="18" w:space="0" w:color="auto"/>
            </w:tcBorders>
            <w:shd w:val="clear" w:color="auto" w:fill="FABF8F"/>
            <w:vAlign w:val="center"/>
          </w:tcPr>
          <w:p w14:paraId="17C55C73" w14:textId="77777777" w:rsidR="00345408" w:rsidRPr="006F7BC2" w:rsidRDefault="00345408" w:rsidP="00345408">
            <w:pPr>
              <w:pStyle w:val="TableText"/>
              <w:rPr>
                <w:rFonts w:ascii="Tahoma"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FABF8F"/>
            <w:vAlign w:val="center"/>
          </w:tcPr>
          <w:p w14:paraId="09785530" w14:textId="77777777" w:rsidR="00345408" w:rsidRPr="006F7BC2" w:rsidRDefault="00345408" w:rsidP="00345408">
            <w:pPr>
              <w:pStyle w:val="TableText"/>
              <w:rPr>
                <w:rFonts w:ascii="Tahoma" w:hAnsi="Tahoma" w:cs="Tahoma"/>
                <w:sz w:val="13"/>
              </w:rPr>
            </w:pPr>
            <w:r w:rsidRPr="006F7BC2">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6868C8C2" w14:textId="77777777" w:rsidR="00345408" w:rsidRPr="006F7BC2" w:rsidRDefault="00345408" w:rsidP="00345408">
            <w:pPr>
              <w:pStyle w:val="TableText"/>
              <w:rPr>
                <w:rFonts w:ascii="Tahoma" w:hAnsi="Tahoma" w:cs="Tahoma"/>
                <w:sz w:val="13"/>
              </w:rPr>
            </w:pPr>
          </w:p>
        </w:tc>
        <w:tc>
          <w:tcPr>
            <w:tcW w:w="450" w:type="dxa"/>
            <w:tcBorders>
              <w:bottom w:val="single" w:sz="4" w:space="0" w:color="auto"/>
            </w:tcBorders>
            <w:shd w:val="clear" w:color="auto" w:fill="FABF8F"/>
            <w:vAlign w:val="center"/>
          </w:tcPr>
          <w:p w14:paraId="16EAAEC5" w14:textId="77777777" w:rsidR="00345408" w:rsidRPr="006F7BC2"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43F6B72" w14:textId="77777777" w:rsidR="00345408" w:rsidRPr="006F7BC2"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009D0E0" w14:textId="77777777" w:rsidR="00345408" w:rsidRPr="006F7BC2" w:rsidRDefault="00345408" w:rsidP="00345408">
            <w:pPr>
              <w:pStyle w:val="TableText"/>
              <w:rPr>
                <w:rFonts w:ascii="Tahoma" w:hAnsi="Tahoma" w:cs="Tahoma"/>
                <w:sz w:val="13"/>
              </w:rPr>
            </w:pPr>
            <w:r w:rsidRPr="006F7BC2">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239F00C3" w14:textId="77777777" w:rsidR="00345408" w:rsidRPr="006F7BC2" w:rsidRDefault="00345408" w:rsidP="00345408">
            <w:pPr>
              <w:pStyle w:val="TableText"/>
              <w:rPr>
                <w:rFonts w:ascii="Tahoma" w:hAnsi="Tahoma" w:cs="Tahoma"/>
                <w:sz w:val="13"/>
              </w:rPr>
            </w:pPr>
            <w:r w:rsidRPr="006F7BC2">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25ECF516" w14:textId="77777777" w:rsidR="00345408" w:rsidRPr="006F7BC2" w:rsidRDefault="00345408" w:rsidP="00345408">
            <w:pPr>
              <w:pStyle w:val="TableText"/>
              <w:rPr>
                <w:rFonts w:ascii="Tahoma" w:hAnsi="Tahoma" w:cs="Tahoma"/>
                <w:sz w:val="13"/>
              </w:rPr>
            </w:pPr>
          </w:p>
        </w:tc>
        <w:tc>
          <w:tcPr>
            <w:tcW w:w="450" w:type="dxa"/>
            <w:tcBorders>
              <w:bottom w:val="single" w:sz="4" w:space="0" w:color="auto"/>
            </w:tcBorders>
            <w:shd w:val="clear" w:color="auto" w:fill="FABF8F"/>
            <w:vAlign w:val="center"/>
          </w:tcPr>
          <w:p w14:paraId="0E8301F8" w14:textId="77777777" w:rsidR="00345408" w:rsidRPr="006F7BC2" w:rsidRDefault="00345408" w:rsidP="00345408">
            <w:pPr>
              <w:pStyle w:val="TableText"/>
              <w:rPr>
                <w:rFonts w:ascii="Tahoma" w:hAnsi="Tahoma" w:cs="Tahoma"/>
                <w:sz w:val="13"/>
              </w:rPr>
            </w:pPr>
            <w:r w:rsidRPr="006F7BC2">
              <w:rPr>
                <w:rFonts w:ascii="Tahoma" w:hAnsi="Tahoma" w:cs="Tahoma"/>
                <w:sz w:val="13"/>
              </w:rPr>
              <w:t>A (Solo EES)</w:t>
            </w:r>
          </w:p>
        </w:tc>
        <w:tc>
          <w:tcPr>
            <w:tcW w:w="540" w:type="dxa"/>
            <w:tcBorders>
              <w:bottom w:val="single" w:sz="4" w:space="0" w:color="auto"/>
            </w:tcBorders>
            <w:shd w:val="clear" w:color="auto" w:fill="FABF8F"/>
            <w:vAlign w:val="center"/>
          </w:tcPr>
          <w:p w14:paraId="52EF4AAE" w14:textId="77777777" w:rsidR="00345408" w:rsidRPr="006F7BC2" w:rsidRDefault="00345408" w:rsidP="00345408">
            <w:pPr>
              <w:pStyle w:val="TableText"/>
              <w:rPr>
                <w:rFonts w:ascii="Tahoma" w:hAnsi="Tahoma" w:cs="Tahoma"/>
                <w:sz w:val="13"/>
              </w:rPr>
            </w:pPr>
          </w:p>
        </w:tc>
        <w:tc>
          <w:tcPr>
            <w:tcW w:w="360" w:type="dxa"/>
            <w:tcBorders>
              <w:bottom w:val="single" w:sz="4" w:space="0" w:color="auto"/>
            </w:tcBorders>
            <w:shd w:val="clear" w:color="auto" w:fill="FABF8F"/>
            <w:vAlign w:val="center"/>
          </w:tcPr>
          <w:p w14:paraId="4110C8E8" w14:textId="77777777" w:rsidR="00345408" w:rsidRPr="006F7BC2" w:rsidRDefault="00345408" w:rsidP="00345408">
            <w:pPr>
              <w:pStyle w:val="TableText"/>
              <w:rPr>
                <w:rFonts w:ascii="Tahoma" w:hAnsi="Tahoma" w:cs="Tahoma"/>
                <w:sz w:val="13"/>
              </w:rPr>
            </w:pPr>
          </w:p>
        </w:tc>
      </w:tr>
      <w:tr w:rsidR="001265DF" w:rsidRPr="006F7BC2" w14:paraId="762F4E91" w14:textId="77777777" w:rsidTr="000D0B84">
        <w:trPr>
          <w:trHeight w:val="145"/>
        </w:trPr>
        <w:tc>
          <w:tcPr>
            <w:tcW w:w="2430" w:type="dxa"/>
            <w:tcBorders>
              <w:bottom w:val="single" w:sz="4" w:space="0" w:color="auto"/>
            </w:tcBorders>
            <w:shd w:val="clear" w:color="auto" w:fill="auto"/>
          </w:tcPr>
          <w:p w14:paraId="3E08CC0C" w14:textId="77777777" w:rsidR="00345408" w:rsidRPr="006F7BC2" w:rsidRDefault="00345408" w:rsidP="00345408">
            <w:pPr>
              <w:pStyle w:val="ProductNames"/>
              <w:rPr>
                <w:rFonts w:ascii="Tahoma" w:hAnsi="Tahoma" w:cs="Tahoma"/>
                <w:sz w:val="14"/>
              </w:rPr>
            </w:pPr>
            <w:bookmarkStart w:id="124" w:name="_Toc374363861"/>
            <w:r w:rsidRPr="006F7BC2">
              <w:rPr>
                <w:rFonts w:ascii="Tahoma" w:hAnsi="Tahoma" w:cs="Tahoma"/>
                <w:sz w:val="14"/>
              </w:rPr>
              <w:t>Windows</w:t>
            </w:r>
            <w:r w:rsidRPr="00805FA9">
              <w:rPr>
                <w:rFonts w:ascii="Tahoma" w:hAnsi="Tahoma" w:cs="Tahoma"/>
                <w:sz w:val="14"/>
                <w:vertAlign w:val="superscript"/>
              </w:rPr>
              <w:t>®</w:t>
            </w:r>
            <w:r w:rsidRPr="006F7BC2">
              <w:rPr>
                <w:rFonts w:ascii="Tahoma" w:hAnsi="Tahoma" w:cs="Tahoma"/>
                <w:sz w:val="14"/>
              </w:rPr>
              <w:t xml:space="preserve"> Embedded 8 Standard Enterprise Kit</w:t>
            </w:r>
            <w:bookmarkEnd w:id="124"/>
          </w:p>
        </w:tc>
        <w:tc>
          <w:tcPr>
            <w:tcW w:w="412" w:type="dxa"/>
            <w:tcBorders>
              <w:bottom w:val="single" w:sz="4" w:space="0" w:color="auto"/>
            </w:tcBorders>
            <w:shd w:val="clear" w:color="auto" w:fill="auto"/>
            <w:vAlign w:val="center"/>
          </w:tcPr>
          <w:p w14:paraId="7288BE39" w14:textId="77777777" w:rsidR="00345408" w:rsidRPr="006F7BC2" w:rsidRDefault="00A92E44" w:rsidP="006A6EB4">
            <w:pPr>
              <w:pStyle w:val="TableText"/>
              <w:widowControl w:val="0"/>
            </w:pPr>
            <w:hyperlink w:anchor="_31_Windows_Embedded" w:history="1">
              <w:r w:rsidR="00047FC0" w:rsidRPr="006F7BC2">
                <w:rPr>
                  <w:rStyle w:val="Hyperlink"/>
                  <w:b/>
                  <w:sz w:val="13"/>
                  <w:szCs w:val="13"/>
                </w:rPr>
                <w:t>31</w:t>
              </w:r>
            </w:hyperlink>
          </w:p>
        </w:tc>
        <w:tc>
          <w:tcPr>
            <w:tcW w:w="449" w:type="dxa"/>
            <w:tcBorders>
              <w:bottom w:val="single" w:sz="4" w:space="0" w:color="auto"/>
            </w:tcBorders>
            <w:shd w:val="clear" w:color="auto" w:fill="auto"/>
            <w:vAlign w:val="center"/>
          </w:tcPr>
          <w:p w14:paraId="02F6970F" w14:textId="77777777" w:rsidR="00345408" w:rsidRPr="006F7BC2" w:rsidRDefault="00345408" w:rsidP="000D0B84">
            <w:pPr>
              <w:pStyle w:val="TableText"/>
              <w:rPr>
                <w:rFonts w:ascii="Tahoma" w:hAnsi="Tahoma" w:cs="Tahoma"/>
                <w:sz w:val="13"/>
              </w:rPr>
            </w:pPr>
            <w:r w:rsidRPr="006F7BC2">
              <w:rPr>
                <w:rFonts w:ascii="Tahoma" w:hAnsi="Tahoma" w:cs="Tahoma"/>
                <w:sz w:val="13"/>
              </w:rPr>
              <w:t>06/13</w:t>
            </w:r>
          </w:p>
        </w:tc>
        <w:tc>
          <w:tcPr>
            <w:tcW w:w="359" w:type="dxa"/>
            <w:tcBorders>
              <w:bottom w:val="single" w:sz="4" w:space="0" w:color="auto"/>
              <w:right w:val="single" w:sz="18" w:space="0" w:color="auto"/>
            </w:tcBorders>
            <w:shd w:val="clear" w:color="auto" w:fill="auto"/>
            <w:vAlign w:val="center"/>
          </w:tcPr>
          <w:p w14:paraId="490DC1C9" w14:textId="77777777" w:rsidR="00345408" w:rsidRPr="006F7BC2" w:rsidRDefault="00345408" w:rsidP="00345408">
            <w:pPr>
              <w:pStyle w:val="TableText"/>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auto"/>
            <w:vAlign w:val="center"/>
          </w:tcPr>
          <w:p w14:paraId="2FD023B9" w14:textId="77777777" w:rsidR="00345408" w:rsidRPr="006F7BC2" w:rsidRDefault="00345408" w:rsidP="00345408">
            <w:pPr>
              <w:pStyle w:val="TableText"/>
              <w:rPr>
                <w:rFonts w:ascii="Tahoma" w:hAnsi="Tahoma" w:cs="Tahoma"/>
                <w:sz w:val="13"/>
              </w:rPr>
            </w:pPr>
            <w:r w:rsidRPr="006F7BC2">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5EF749AB" w14:textId="77777777" w:rsidR="00345408" w:rsidRPr="006F7BC2" w:rsidRDefault="00345408" w:rsidP="00345408">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auto"/>
            <w:vAlign w:val="center"/>
          </w:tcPr>
          <w:p w14:paraId="4FD220AD" w14:textId="77777777" w:rsidR="00345408" w:rsidRPr="006F7BC2" w:rsidRDefault="00345408" w:rsidP="00345408">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auto"/>
            <w:vAlign w:val="center"/>
          </w:tcPr>
          <w:p w14:paraId="4B3C7AD8" w14:textId="77777777" w:rsidR="00345408" w:rsidRPr="006F7BC2"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6A417CD2" w14:textId="77777777" w:rsidR="00345408" w:rsidRPr="006F7BC2"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6D5E61A6" w14:textId="77777777" w:rsidR="00345408" w:rsidRPr="006F7BC2"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auto"/>
            <w:vAlign w:val="center"/>
          </w:tcPr>
          <w:p w14:paraId="58D50395" w14:textId="77777777" w:rsidR="00345408" w:rsidRPr="006F7BC2"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EF742B7" w14:textId="77777777" w:rsidR="00345408" w:rsidRPr="006F7BC2" w:rsidRDefault="00345408" w:rsidP="00345408">
            <w:pPr>
              <w:pStyle w:val="TableText"/>
              <w:rPr>
                <w:rFonts w:ascii="Tahoma" w:hAnsi="Tahoma" w:cs="Tahoma"/>
                <w:sz w:val="13"/>
              </w:rPr>
            </w:pPr>
            <w:r w:rsidRPr="006F7BC2">
              <w:rPr>
                <w:rFonts w:ascii="Tahoma" w:hAnsi="Tahoma" w:cs="Tahoma"/>
                <w:sz w:val="13"/>
              </w:rPr>
              <w:t>2</w:t>
            </w:r>
          </w:p>
        </w:tc>
        <w:tc>
          <w:tcPr>
            <w:tcW w:w="450" w:type="dxa"/>
            <w:tcBorders>
              <w:bottom w:val="single" w:sz="4" w:space="0" w:color="auto"/>
            </w:tcBorders>
            <w:shd w:val="clear" w:color="auto" w:fill="auto"/>
            <w:vAlign w:val="center"/>
          </w:tcPr>
          <w:p w14:paraId="6EC773A5" w14:textId="77777777" w:rsidR="00345408" w:rsidRPr="006F7BC2"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4AC62DF" w14:textId="77777777" w:rsidR="00345408" w:rsidRPr="006F7BC2"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459EE70" w14:textId="77777777" w:rsidR="00345408" w:rsidRPr="006F7BC2"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91D080B" w14:textId="77777777" w:rsidR="00345408" w:rsidRPr="006F7BC2" w:rsidRDefault="00345408" w:rsidP="00345408">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9CA612B" w14:textId="77777777" w:rsidR="00345408" w:rsidRPr="006F7BC2"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73FE79EC" w14:textId="77777777" w:rsidR="00345408" w:rsidRPr="006F7BC2" w:rsidRDefault="00345408" w:rsidP="00345408">
            <w:pPr>
              <w:pStyle w:val="TableText"/>
              <w:rPr>
                <w:rFonts w:ascii="Tahoma" w:hAnsi="Tahoma" w:cs="Tahoma"/>
                <w:sz w:val="13"/>
              </w:rPr>
            </w:pPr>
          </w:p>
        </w:tc>
        <w:tc>
          <w:tcPr>
            <w:tcW w:w="540" w:type="dxa"/>
            <w:tcBorders>
              <w:bottom w:val="single" w:sz="4" w:space="0" w:color="auto"/>
            </w:tcBorders>
            <w:shd w:val="clear" w:color="auto" w:fill="auto"/>
            <w:vAlign w:val="center"/>
          </w:tcPr>
          <w:p w14:paraId="049841A2" w14:textId="77777777" w:rsidR="00345408" w:rsidRPr="006F7BC2" w:rsidRDefault="00345408" w:rsidP="00345408">
            <w:pPr>
              <w:pStyle w:val="TableText"/>
              <w:rPr>
                <w:rFonts w:ascii="Tahoma" w:hAnsi="Tahoma" w:cs="Tahoma"/>
                <w:sz w:val="13"/>
              </w:rPr>
            </w:pPr>
          </w:p>
        </w:tc>
        <w:tc>
          <w:tcPr>
            <w:tcW w:w="360" w:type="dxa"/>
            <w:tcBorders>
              <w:bottom w:val="single" w:sz="4" w:space="0" w:color="auto"/>
            </w:tcBorders>
            <w:shd w:val="clear" w:color="auto" w:fill="auto"/>
            <w:vAlign w:val="center"/>
          </w:tcPr>
          <w:p w14:paraId="601A90BB" w14:textId="77777777" w:rsidR="00345408" w:rsidRPr="006F7BC2" w:rsidRDefault="00345408" w:rsidP="00345408">
            <w:pPr>
              <w:pStyle w:val="TableText"/>
              <w:rPr>
                <w:rFonts w:ascii="Tahoma" w:hAnsi="Tahoma" w:cs="Tahoma"/>
                <w:sz w:val="13"/>
              </w:rPr>
            </w:pPr>
          </w:p>
        </w:tc>
      </w:tr>
      <w:tr w:rsidR="00345408" w:rsidRPr="006F7BC2" w14:paraId="7185F0FA" w14:textId="77777777" w:rsidTr="000D0B84">
        <w:trPr>
          <w:trHeight w:val="145"/>
        </w:trPr>
        <w:tc>
          <w:tcPr>
            <w:tcW w:w="2430" w:type="dxa"/>
            <w:tcBorders>
              <w:bottom w:val="single" w:sz="4" w:space="0" w:color="auto"/>
            </w:tcBorders>
            <w:shd w:val="clear" w:color="auto" w:fill="FABF8F"/>
          </w:tcPr>
          <w:p w14:paraId="0FE5FB74" w14:textId="77777777" w:rsidR="00345408" w:rsidRPr="006F7BC2" w:rsidRDefault="00345408" w:rsidP="006034F9">
            <w:pPr>
              <w:pStyle w:val="ProductNames"/>
              <w:rPr>
                <w:rFonts w:ascii="Tahoma" w:hAnsi="Tahoma" w:cs="Tahoma"/>
                <w:sz w:val="14"/>
              </w:rPr>
            </w:pPr>
            <w:bookmarkStart w:id="125" w:name="_Toc374363862"/>
            <w:r w:rsidRPr="006F7BC2">
              <w:rPr>
                <w:rFonts w:ascii="Tahoma" w:hAnsi="Tahoma" w:cs="Tahoma"/>
                <w:sz w:val="14"/>
              </w:rPr>
              <w:t>Windows</w:t>
            </w:r>
            <w:r w:rsidRPr="00805FA9">
              <w:rPr>
                <w:rFonts w:ascii="Tahoma" w:hAnsi="Tahoma" w:cs="Tahoma"/>
                <w:sz w:val="14"/>
                <w:vertAlign w:val="superscript"/>
              </w:rPr>
              <w:t>®</w:t>
            </w:r>
            <w:r w:rsidRPr="006F7BC2">
              <w:rPr>
                <w:rFonts w:ascii="Tahoma" w:hAnsi="Tahoma" w:cs="Tahoma"/>
                <w:sz w:val="14"/>
              </w:rPr>
              <w:t xml:space="preserve"> Embedded 8.1 Industry</w:t>
            </w:r>
            <w:r w:rsidR="006034F9">
              <w:rPr>
                <w:rFonts w:ascii="Tahoma" w:hAnsi="Tahoma" w:cs="Tahoma"/>
                <w:sz w:val="14"/>
              </w:rPr>
              <w:t> </w:t>
            </w:r>
            <w:r w:rsidRPr="006F7BC2">
              <w:rPr>
                <w:rFonts w:ascii="Tahoma" w:hAnsi="Tahoma" w:cs="Tahoma"/>
                <w:sz w:val="14"/>
              </w:rPr>
              <w:t>Pro</w:t>
            </w:r>
            <w:bookmarkEnd w:id="125"/>
          </w:p>
        </w:tc>
        <w:tc>
          <w:tcPr>
            <w:tcW w:w="412" w:type="dxa"/>
            <w:tcBorders>
              <w:bottom w:val="single" w:sz="4" w:space="0" w:color="auto"/>
            </w:tcBorders>
            <w:shd w:val="clear" w:color="auto" w:fill="FABF8F"/>
            <w:vAlign w:val="center"/>
          </w:tcPr>
          <w:p w14:paraId="04EC3E7A" w14:textId="77777777" w:rsidR="00345408" w:rsidRPr="006F7BC2" w:rsidRDefault="00A92E44" w:rsidP="006A6EB4">
            <w:pPr>
              <w:pStyle w:val="TableText"/>
              <w:widowControl w:val="0"/>
            </w:pPr>
            <w:hyperlink w:anchor="_32_Windows®_Embedded" w:history="1">
              <w:r w:rsidR="00047FC0" w:rsidRPr="006F7BC2">
                <w:rPr>
                  <w:rStyle w:val="Hyperlink"/>
                  <w:b/>
                  <w:sz w:val="13"/>
                  <w:szCs w:val="13"/>
                </w:rPr>
                <w:t>32</w:t>
              </w:r>
            </w:hyperlink>
          </w:p>
        </w:tc>
        <w:tc>
          <w:tcPr>
            <w:tcW w:w="449" w:type="dxa"/>
            <w:tcBorders>
              <w:bottom w:val="single" w:sz="4" w:space="0" w:color="auto"/>
            </w:tcBorders>
            <w:shd w:val="clear" w:color="auto" w:fill="FABF8F"/>
            <w:vAlign w:val="center"/>
          </w:tcPr>
          <w:p w14:paraId="76257DAC" w14:textId="77777777" w:rsidR="00345408" w:rsidRPr="006F7BC2" w:rsidRDefault="00345408" w:rsidP="000D0B84">
            <w:pPr>
              <w:pStyle w:val="TableText"/>
              <w:rPr>
                <w:rFonts w:ascii="Tahoma" w:hAnsi="Tahoma" w:cs="Tahoma"/>
                <w:sz w:val="13"/>
              </w:rPr>
            </w:pPr>
            <w:r w:rsidRPr="006F7BC2">
              <w:rPr>
                <w:rFonts w:ascii="Tahoma" w:hAnsi="Tahoma" w:cs="Tahoma"/>
                <w:sz w:val="13"/>
              </w:rPr>
              <w:t>10/13</w:t>
            </w:r>
          </w:p>
        </w:tc>
        <w:tc>
          <w:tcPr>
            <w:tcW w:w="359" w:type="dxa"/>
            <w:tcBorders>
              <w:bottom w:val="single" w:sz="4" w:space="0" w:color="auto"/>
              <w:right w:val="single" w:sz="18" w:space="0" w:color="auto"/>
            </w:tcBorders>
            <w:shd w:val="clear" w:color="auto" w:fill="FABF8F"/>
            <w:vAlign w:val="center"/>
          </w:tcPr>
          <w:p w14:paraId="175327E6" w14:textId="77777777" w:rsidR="00345408" w:rsidRPr="006F7BC2" w:rsidRDefault="00345408" w:rsidP="00345408">
            <w:pPr>
              <w:pStyle w:val="TableText"/>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FABF8F"/>
            <w:vAlign w:val="center"/>
          </w:tcPr>
          <w:p w14:paraId="6C2E5222" w14:textId="77777777" w:rsidR="00345408" w:rsidRPr="006F7BC2" w:rsidRDefault="00345408" w:rsidP="00345408">
            <w:pPr>
              <w:pStyle w:val="TableText"/>
              <w:rPr>
                <w:rFonts w:ascii="Tahoma" w:hAnsi="Tahoma" w:cs="Tahoma"/>
                <w:sz w:val="13"/>
              </w:rPr>
            </w:pPr>
            <w:r w:rsidRPr="006F7BC2">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4811C94E" w14:textId="77777777" w:rsidR="00345408" w:rsidRPr="006F7BC2" w:rsidRDefault="00345408" w:rsidP="00345408">
            <w:pPr>
              <w:pStyle w:val="TableText"/>
              <w:rPr>
                <w:rFonts w:ascii="Tahoma" w:hAnsi="Tahoma" w:cs="Tahoma"/>
                <w:sz w:val="13"/>
              </w:rPr>
            </w:pPr>
            <w:r w:rsidRPr="006F7BC2">
              <w:rPr>
                <w:rFonts w:ascii="Tahoma" w:hAnsi="Tahoma" w:cs="Tahoma"/>
                <w:sz w:val="13"/>
              </w:rPr>
              <w:t>5</w:t>
            </w:r>
          </w:p>
        </w:tc>
        <w:tc>
          <w:tcPr>
            <w:tcW w:w="439" w:type="dxa"/>
            <w:tcBorders>
              <w:left w:val="single" w:sz="4" w:space="0" w:color="auto"/>
              <w:bottom w:val="single" w:sz="4" w:space="0" w:color="auto"/>
              <w:right w:val="single" w:sz="4" w:space="0" w:color="auto"/>
            </w:tcBorders>
            <w:shd w:val="clear" w:color="auto" w:fill="FABF8F"/>
            <w:vAlign w:val="center"/>
          </w:tcPr>
          <w:p w14:paraId="6D647EFD" w14:textId="77777777" w:rsidR="00345408" w:rsidRPr="006F7BC2" w:rsidRDefault="00345408" w:rsidP="00345408">
            <w:pPr>
              <w:pStyle w:val="TableText"/>
              <w:rPr>
                <w:rFonts w:ascii="Tahoma" w:hAnsi="Tahoma" w:cs="Tahoma"/>
                <w:sz w:val="13"/>
              </w:rPr>
            </w:pPr>
            <w:r w:rsidRPr="006F7BC2">
              <w:rPr>
                <w:rFonts w:ascii="Tahoma" w:hAnsi="Tahoma" w:cs="Tahoma"/>
                <w:sz w:val="13"/>
              </w:rPr>
              <w:t>4</w:t>
            </w:r>
          </w:p>
        </w:tc>
        <w:tc>
          <w:tcPr>
            <w:tcW w:w="438" w:type="dxa"/>
            <w:tcBorders>
              <w:left w:val="single" w:sz="4" w:space="0" w:color="auto"/>
              <w:bottom w:val="single" w:sz="4" w:space="0" w:color="auto"/>
              <w:right w:val="single" w:sz="4" w:space="0" w:color="auto"/>
            </w:tcBorders>
            <w:shd w:val="clear" w:color="auto" w:fill="FABF8F"/>
            <w:vAlign w:val="center"/>
          </w:tcPr>
          <w:p w14:paraId="43689EF4" w14:textId="77777777" w:rsidR="00345408" w:rsidRPr="006F7BC2" w:rsidRDefault="00345408" w:rsidP="00345408">
            <w:pPr>
              <w:pStyle w:val="TableText"/>
              <w:rPr>
                <w:rFonts w:ascii="Tahoma" w:hAnsi="Tahoma" w:cs="Tahoma"/>
                <w:sz w:val="13"/>
              </w:rPr>
            </w:pPr>
            <w:r w:rsidRPr="006F7BC2">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1FA6D7FA" w14:textId="77777777" w:rsidR="00345408" w:rsidRPr="006F7BC2" w:rsidRDefault="00345408" w:rsidP="00345408">
            <w:pPr>
              <w:pStyle w:val="TableText"/>
              <w:rPr>
                <w:rFonts w:ascii="Tahoma" w:hAnsi="Tahoma" w:cs="Tahoma"/>
                <w:sz w:val="13"/>
              </w:rPr>
            </w:pPr>
            <w:r w:rsidRPr="006F7BC2">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5EB8436C" w14:textId="77777777" w:rsidR="00345408" w:rsidRPr="006F7BC2" w:rsidRDefault="00345408" w:rsidP="00345408">
            <w:pPr>
              <w:pStyle w:val="TableText"/>
              <w:rPr>
                <w:rFonts w:ascii="Tahoma" w:hAnsi="Tahoma" w:cs="Tahoma"/>
                <w:sz w:val="13"/>
              </w:rPr>
            </w:pPr>
            <w:r w:rsidRPr="006F7BC2">
              <w:rPr>
                <w:rFonts w:ascii="Tahoma"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FABF8F"/>
            <w:vAlign w:val="center"/>
          </w:tcPr>
          <w:p w14:paraId="5DFF6983" w14:textId="77777777" w:rsidR="00345408" w:rsidRPr="006F7BC2" w:rsidRDefault="00345408" w:rsidP="00345408">
            <w:pPr>
              <w:pStyle w:val="TableText"/>
              <w:rPr>
                <w:rFonts w:ascii="Tahoma" w:hAnsi="Tahoma" w:cs="Tahoma"/>
                <w:sz w:val="13"/>
              </w:rPr>
            </w:pPr>
            <w:r w:rsidRPr="006F7BC2">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2A7FBA48" w14:textId="77777777" w:rsidR="00345408" w:rsidRPr="006F7BC2" w:rsidRDefault="00345408" w:rsidP="00345408">
            <w:pPr>
              <w:pStyle w:val="TableText"/>
              <w:rPr>
                <w:rFonts w:ascii="Tahoma" w:hAnsi="Tahoma" w:cs="Tahoma"/>
                <w:sz w:val="13"/>
              </w:rPr>
            </w:pPr>
            <w:r w:rsidRPr="006F7BC2">
              <w:rPr>
                <w:rFonts w:ascii="Tahoma" w:hAnsi="Tahoma" w:cs="Tahoma"/>
                <w:sz w:val="13"/>
              </w:rPr>
              <w:t>2</w:t>
            </w:r>
          </w:p>
        </w:tc>
        <w:tc>
          <w:tcPr>
            <w:tcW w:w="450" w:type="dxa"/>
            <w:tcBorders>
              <w:bottom w:val="single" w:sz="4" w:space="0" w:color="auto"/>
            </w:tcBorders>
            <w:shd w:val="clear" w:color="auto" w:fill="FABF8F"/>
            <w:vAlign w:val="center"/>
          </w:tcPr>
          <w:p w14:paraId="011A2105" w14:textId="77777777" w:rsidR="00345408" w:rsidRPr="006F7BC2" w:rsidRDefault="00345408" w:rsidP="00345408">
            <w:pPr>
              <w:pStyle w:val="TableText"/>
              <w:rPr>
                <w:rFonts w:ascii="Tahoma" w:hAnsi="Tahoma" w:cs="Tahoma"/>
                <w:sz w:val="13"/>
              </w:rPr>
            </w:pPr>
            <w:r w:rsidRPr="006F7BC2">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14:paraId="62716D85" w14:textId="77777777" w:rsidR="00345408" w:rsidRPr="006F7BC2" w:rsidRDefault="00345408" w:rsidP="00345408">
            <w:pPr>
              <w:pStyle w:val="TableText"/>
              <w:rPr>
                <w:rFonts w:ascii="Tahoma" w:hAnsi="Tahoma" w:cs="Tahoma"/>
                <w:sz w:val="13"/>
              </w:rPr>
            </w:pPr>
            <w:r w:rsidRPr="006F7BC2">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348363B5" w14:textId="77777777" w:rsidR="00345408" w:rsidRPr="006F7BC2" w:rsidRDefault="00345408" w:rsidP="00345408">
            <w:pPr>
              <w:pStyle w:val="TableText"/>
              <w:rPr>
                <w:rFonts w:ascii="Tahoma" w:hAnsi="Tahoma" w:cs="Tahoma"/>
                <w:sz w:val="13"/>
              </w:rPr>
            </w:pPr>
            <w:r w:rsidRPr="006F7BC2">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2F94D445" w14:textId="77777777" w:rsidR="00345408" w:rsidRPr="006F7BC2" w:rsidRDefault="00345408" w:rsidP="00345408">
            <w:pPr>
              <w:pStyle w:val="TableText"/>
              <w:rPr>
                <w:rFonts w:ascii="Tahoma" w:hAnsi="Tahoma" w:cs="Tahoma"/>
                <w:sz w:val="13"/>
              </w:rPr>
            </w:pPr>
            <w:r w:rsidRPr="006F7BC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BA039C6" w14:textId="77777777" w:rsidR="00345408" w:rsidRPr="006F7BC2" w:rsidRDefault="00345408" w:rsidP="00345408">
            <w:pPr>
              <w:pStyle w:val="TableText"/>
              <w:rPr>
                <w:rFonts w:ascii="Tahoma" w:hAnsi="Tahoma" w:cs="Tahoma"/>
                <w:sz w:val="13"/>
              </w:rPr>
            </w:pPr>
            <w:r w:rsidRPr="006F7BC2">
              <w:rPr>
                <w:rFonts w:ascii="Tahoma" w:hAnsi="Tahoma" w:cs="Tahoma"/>
                <w:sz w:val="13"/>
              </w:rPr>
              <w:t>P</w:t>
            </w:r>
          </w:p>
        </w:tc>
        <w:tc>
          <w:tcPr>
            <w:tcW w:w="450" w:type="dxa"/>
            <w:tcBorders>
              <w:bottom w:val="single" w:sz="4" w:space="0" w:color="auto"/>
            </w:tcBorders>
            <w:shd w:val="clear" w:color="auto" w:fill="FABF8F"/>
            <w:vAlign w:val="center"/>
          </w:tcPr>
          <w:p w14:paraId="4CD5518C" w14:textId="77777777" w:rsidR="00345408" w:rsidRPr="006F7BC2" w:rsidRDefault="00345408" w:rsidP="00345408">
            <w:pPr>
              <w:pStyle w:val="TableText"/>
              <w:rPr>
                <w:rFonts w:ascii="Tahoma" w:hAnsi="Tahoma" w:cs="Tahoma"/>
                <w:sz w:val="13"/>
              </w:rPr>
            </w:pPr>
          </w:p>
        </w:tc>
        <w:tc>
          <w:tcPr>
            <w:tcW w:w="540" w:type="dxa"/>
            <w:tcBorders>
              <w:bottom w:val="single" w:sz="4" w:space="0" w:color="auto"/>
            </w:tcBorders>
            <w:shd w:val="clear" w:color="auto" w:fill="FABF8F"/>
            <w:vAlign w:val="center"/>
          </w:tcPr>
          <w:p w14:paraId="2EA64200" w14:textId="77777777" w:rsidR="00345408" w:rsidRPr="006F7BC2" w:rsidRDefault="00345408" w:rsidP="00345408">
            <w:pPr>
              <w:pStyle w:val="TableText"/>
              <w:rPr>
                <w:rFonts w:ascii="Tahoma" w:hAnsi="Tahoma" w:cs="Tahoma"/>
                <w:sz w:val="13"/>
              </w:rPr>
            </w:pPr>
          </w:p>
        </w:tc>
        <w:tc>
          <w:tcPr>
            <w:tcW w:w="360" w:type="dxa"/>
            <w:tcBorders>
              <w:bottom w:val="single" w:sz="4" w:space="0" w:color="auto"/>
            </w:tcBorders>
            <w:shd w:val="clear" w:color="auto" w:fill="FABF8F"/>
            <w:vAlign w:val="center"/>
          </w:tcPr>
          <w:p w14:paraId="3B3EC12F" w14:textId="77777777" w:rsidR="00345408" w:rsidRPr="006F7BC2" w:rsidRDefault="00345408" w:rsidP="00345408">
            <w:pPr>
              <w:pStyle w:val="TableText"/>
              <w:rPr>
                <w:rFonts w:ascii="Tahoma" w:hAnsi="Tahoma" w:cs="Tahoma"/>
                <w:sz w:val="13"/>
              </w:rPr>
            </w:pPr>
            <w:r w:rsidRPr="006F7BC2">
              <w:rPr>
                <w:rFonts w:ascii="Tahoma" w:hAnsi="Tahoma" w:cs="Tahoma"/>
                <w:sz w:val="13"/>
              </w:rPr>
              <w:t>A</w:t>
            </w:r>
          </w:p>
        </w:tc>
      </w:tr>
      <w:tr w:rsidR="00345408" w:rsidRPr="006F7BC2" w14:paraId="5D6F62AC" w14:textId="77777777" w:rsidTr="000D0B84">
        <w:trPr>
          <w:trHeight w:val="145"/>
        </w:trPr>
        <w:tc>
          <w:tcPr>
            <w:tcW w:w="2430" w:type="dxa"/>
            <w:tcBorders>
              <w:bottom w:val="single" w:sz="4" w:space="0" w:color="auto"/>
            </w:tcBorders>
            <w:shd w:val="clear" w:color="auto" w:fill="auto"/>
          </w:tcPr>
          <w:p w14:paraId="3A7A9CE8" w14:textId="77777777" w:rsidR="00345408" w:rsidRPr="006F7BC2" w:rsidRDefault="00345408" w:rsidP="00345408">
            <w:pPr>
              <w:pStyle w:val="ProductNames"/>
              <w:rPr>
                <w:rFonts w:ascii="Tahoma" w:hAnsi="Tahoma" w:cs="Tahoma"/>
                <w:sz w:val="14"/>
              </w:rPr>
            </w:pPr>
            <w:bookmarkStart w:id="126" w:name="_Toc374363863"/>
            <w:r w:rsidRPr="006F7BC2">
              <w:rPr>
                <w:rFonts w:ascii="Tahoma" w:hAnsi="Tahoma" w:cs="Tahoma"/>
                <w:sz w:val="14"/>
              </w:rPr>
              <w:t>Windows Intune (Per Dispositivo)</w:t>
            </w:r>
            <w:bookmarkEnd w:id="126"/>
          </w:p>
        </w:tc>
        <w:tc>
          <w:tcPr>
            <w:tcW w:w="412" w:type="dxa"/>
            <w:tcBorders>
              <w:bottom w:val="single" w:sz="4" w:space="0" w:color="auto"/>
            </w:tcBorders>
            <w:shd w:val="clear" w:color="auto" w:fill="auto"/>
            <w:vAlign w:val="center"/>
          </w:tcPr>
          <w:p w14:paraId="0CE25450" w14:textId="77777777" w:rsidR="00345408" w:rsidRPr="006F7BC2" w:rsidRDefault="00A92E44" w:rsidP="006A6EB4">
            <w:pPr>
              <w:pStyle w:val="TableText"/>
              <w:widowControl w:val="0"/>
            </w:pPr>
            <w:hyperlink w:anchor="_33_Componente_Aggiuntivo" w:history="1">
              <w:r w:rsidR="00047FC0" w:rsidRPr="006F7BC2">
                <w:rPr>
                  <w:rStyle w:val="Hyperlink"/>
                  <w:b/>
                  <w:sz w:val="13"/>
                  <w:szCs w:val="13"/>
                </w:rPr>
                <w:t>33</w:t>
              </w:r>
            </w:hyperlink>
          </w:p>
        </w:tc>
        <w:tc>
          <w:tcPr>
            <w:tcW w:w="449" w:type="dxa"/>
            <w:tcBorders>
              <w:bottom w:val="single" w:sz="4" w:space="0" w:color="auto"/>
            </w:tcBorders>
            <w:shd w:val="clear" w:color="auto" w:fill="auto"/>
            <w:vAlign w:val="center"/>
          </w:tcPr>
          <w:p w14:paraId="61C94758" w14:textId="77777777" w:rsidR="00345408" w:rsidRPr="006F7BC2" w:rsidRDefault="00345408" w:rsidP="000D0B84">
            <w:pPr>
              <w:pStyle w:val="TableText"/>
              <w:rPr>
                <w:rFonts w:ascii="Tahoma" w:hAnsi="Tahoma" w:cs="Tahoma"/>
                <w:sz w:val="13"/>
              </w:rPr>
            </w:pPr>
            <w:r w:rsidRPr="006F7BC2">
              <w:rPr>
                <w:rFonts w:ascii="Tahoma" w:hAnsi="Tahoma" w:cs="Tahoma"/>
                <w:sz w:val="13"/>
              </w:rPr>
              <w:t>04/11</w:t>
            </w:r>
          </w:p>
        </w:tc>
        <w:tc>
          <w:tcPr>
            <w:tcW w:w="359" w:type="dxa"/>
            <w:tcBorders>
              <w:bottom w:val="single" w:sz="4" w:space="0" w:color="auto"/>
              <w:right w:val="single" w:sz="18" w:space="0" w:color="auto"/>
            </w:tcBorders>
            <w:shd w:val="clear" w:color="auto" w:fill="auto"/>
            <w:vAlign w:val="center"/>
          </w:tcPr>
          <w:p w14:paraId="01C2E359" w14:textId="77777777" w:rsidR="00345408" w:rsidRPr="006F7BC2" w:rsidRDefault="00345408" w:rsidP="00345408">
            <w:pPr>
              <w:pStyle w:val="TableText"/>
              <w:rPr>
                <w:rFonts w:ascii="Tahoma"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auto"/>
            <w:vAlign w:val="center"/>
          </w:tcPr>
          <w:p w14:paraId="2C9881C9" w14:textId="77777777" w:rsidR="00345408" w:rsidRPr="006F7BC2"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1B7B531" w14:textId="77777777" w:rsidR="00345408" w:rsidRPr="006F7BC2"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2FAEF9FC" w14:textId="77777777" w:rsidR="00345408" w:rsidRPr="006F7BC2"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B902A6" w14:textId="77777777" w:rsidR="00345408" w:rsidRPr="006F7BC2"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2A78CCB" w14:textId="77777777" w:rsidR="00345408" w:rsidRPr="006F7BC2"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D13690" w14:textId="77777777" w:rsidR="00345408" w:rsidRPr="006F7BC2" w:rsidRDefault="00345408" w:rsidP="00345408">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52724F5" w14:textId="77777777" w:rsidR="00345408" w:rsidRPr="006F7BC2"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49C17B08" w14:textId="77777777" w:rsidR="00345408" w:rsidRPr="006F7BC2" w:rsidRDefault="00345408" w:rsidP="00345408">
            <w:pPr>
              <w:pStyle w:val="TableText"/>
              <w:rPr>
                <w:rFonts w:ascii="Tahoma" w:hAnsi="Tahoma" w:cs="Tahoma"/>
                <w:sz w:val="13"/>
              </w:rPr>
            </w:pPr>
          </w:p>
        </w:tc>
        <w:tc>
          <w:tcPr>
            <w:tcW w:w="540" w:type="dxa"/>
            <w:tcBorders>
              <w:bottom w:val="single" w:sz="4" w:space="0" w:color="auto"/>
            </w:tcBorders>
            <w:shd w:val="clear" w:color="auto" w:fill="auto"/>
            <w:vAlign w:val="center"/>
          </w:tcPr>
          <w:p w14:paraId="1E99CC4F" w14:textId="77777777" w:rsidR="00345408" w:rsidRPr="006F7BC2" w:rsidRDefault="00345408" w:rsidP="00345408">
            <w:pPr>
              <w:pStyle w:val="TableText"/>
              <w:rPr>
                <w:rFonts w:ascii="Tahoma" w:hAnsi="Tahoma" w:cs="Tahoma"/>
                <w:sz w:val="13"/>
              </w:rPr>
            </w:pPr>
          </w:p>
        </w:tc>
        <w:tc>
          <w:tcPr>
            <w:tcW w:w="360" w:type="dxa"/>
            <w:tcBorders>
              <w:bottom w:val="single" w:sz="4" w:space="0" w:color="auto"/>
            </w:tcBorders>
            <w:shd w:val="clear" w:color="auto" w:fill="auto"/>
            <w:vAlign w:val="center"/>
          </w:tcPr>
          <w:p w14:paraId="0D3FA37B" w14:textId="77777777" w:rsidR="00345408" w:rsidRPr="006F7BC2" w:rsidRDefault="00345408" w:rsidP="00345408">
            <w:pPr>
              <w:pStyle w:val="TableText"/>
              <w:rPr>
                <w:rFonts w:ascii="Tahoma" w:hAnsi="Tahoma" w:cs="Tahoma"/>
                <w:sz w:val="13"/>
              </w:rPr>
            </w:pPr>
          </w:p>
        </w:tc>
      </w:tr>
      <w:tr w:rsidR="00345408" w:rsidRPr="006F7BC2" w14:paraId="7D654613" w14:textId="77777777" w:rsidTr="000D0B84">
        <w:trPr>
          <w:trHeight w:val="145"/>
        </w:trPr>
        <w:tc>
          <w:tcPr>
            <w:tcW w:w="2430" w:type="dxa"/>
            <w:tcBorders>
              <w:bottom w:val="single" w:sz="4" w:space="0" w:color="auto"/>
            </w:tcBorders>
            <w:shd w:val="clear" w:color="auto" w:fill="FABF8F"/>
          </w:tcPr>
          <w:p w14:paraId="15295B25" w14:textId="77777777" w:rsidR="00345408" w:rsidRPr="006F7BC2" w:rsidRDefault="00345408" w:rsidP="00345408">
            <w:pPr>
              <w:pStyle w:val="ProductNames"/>
              <w:rPr>
                <w:rFonts w:ascii="Tahoma" w:hAnsi="Tahoma" w:cs="Tahoma"/>
                <w:sz w:val="14"/>
              </w:rPr>
            </w:pPr>
            <w:bookmarkStart w:id="127" w:name="_Toc374363864"/>
            <w:r w:rsidRPr="006F7BC2">
              <w:rPr>
                <w:rFonts w:ascii="Tahoma" w:hAnsi="Tahoma" w:cs="Tahoma"/>
                <w:sz w:val="14"/>
              </w:rPr>
              <w:t>Componente Aggiuntivo per Windows Intune (Per Dispositivo)</w:t>
            </w:r>
            <w:bookmarkEnd w:id="127"/>
          </w:p>
        </w:tc>
        <w:tc>
          <w:tcPr>
            <w:tcW w:w="412" w:type="dxa"/>
            <w:tcBorders>
              <w:bottom w:val="single" w:sz="4" w:space="0" w:color="auto"/>
            </w:tcBorders>
            <w:shd w:val="clear" w:color="auto" w:fill="FABF8F"/>
            <w:vAlign w:val="center"/>
          </w:tcPr>
          <w:p w14:paraId="6E9A5B2D" w14:textId="77777777" w:rsidR="00345408" w:rsidRPr="006F7BC2" w:rsidRDefault="00A92E44" w:rsidP="00345408">
            <w:pPr>
              <w:pStyle w:val="TableText"/>
              <w:widowControl w:val="0"/>
            </w:pPr>
            <w:hyperlink w:anchor="_33_Componente_Aggiuntivo" w:history="1">
              <w:r w:rsidR="00365FC3" w:rsidRPr="006F7BC2">
                <w:rPr>
                  <w:rStyle w:val="Hyperlink"/>
                  <w:b/>
                  <w:sz w:val="13"/>
                  <w:szCs w:val="13"/>
                </w:rPr>
                <w:t>33</w:t>
              </w:r>
            </w:hyperlink>
            <w:hyperlink w:anchor="Sys_27WindowsVistaProUpgrade" w:history="1"/>
          </w:p>
        </w:tc>
        <w:tc>
          <w:tcPr>
            <w:tcW w:w="449" w:type="dxa"/>
            <w:tcBorders>
              <w:bottom w:val="single" w:sz="4" w:space="0" w:color="auto"/>
            </w:tcBorders>
            <w:shd w:val="clear" w:color="auto" w:fill="FABF8F"/>
            <w:vAlign w:val="center"/>
          </w:tcPr>
          <w:p w14:paraId="32A8CB27" w14:textId="77777777" w:rsidR="00345408" w:rsidRPr="006F7BC2" w:rsidRDefault="00345408" w:rsidP="000D0B84">
            <w:pPr>
              <w:pStyle w:val="TableText"/>
              <w:rPr>
                <w:rFonts w:ascii="Tahoma" w:hAnsi="Tahoma" w:cs="Tahoma"/>
                <w:sz w:val="13"/>
              </w:rPr>
            </w:pPr>
            <w:r w:rsidRPr="006F7BC2">
              <w:rPr>
                <w:rFonts w:ascii="Tahoma" w:hAnsi="Tahoma" w:cs="Tahoma"/>
                <w:sz w:val="13"/>
              </w:rPr>
              <w:t>04/11</w:t>
            </w:r>
          </w:p>
        </w:tc>
        <w:tc>
          <w:tcPr>
            <w:tcW w:w="359" w:type="dxa"/>
            <w:tcBorders>
              <w:bottom w:val="single" w:sz="4" w:space="0" w:color="auto"/>
              <w:right w:val="single" w:sz="18" w:space="0" w:color="auto"/>
            </w:tcBorders>
            <w:shd w:val="clear" w:color="auto" w:fill="FABF8F"/>
            <w:vAlign w:val="center"/>
          </w:tcPr>
          <w:p w14:paraId="1086701C" w14:textId="77777777" w:rsidR="00345408" w:rsidRPr="006F7BC2" w:rsidRDefault="00345408" w:rsidP="00345408">
            <w:pPr>
              <w:pStyle w:val="TableText"/>
              <w:rPr>
                <w:rFonts w:ascii="Tahoma"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FABF8F"/>
            <w:vAlign w:val="center"/>
          </w:tcPr>
          <w:p w14:paraId="1087ACF4" w14:textId="77777777" w:rsidR="00345408" w:rsidRPr="006F7BC2"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002CAC2" w14:textId="77777777" w:rsidR="00345408" w:rsidRPr="006F7BC2" w:rsidRDefault="00345408" w:rsidP="00345408">
            <w:pPr>
              <w:pStyle w:val="TableText"/>
              <w:rPr>
                <w:rFonts w:ascii="Tahoma" w:hAnsi="Tahoma" w:cs="Tahoma"/>
                <w:sz w:val="13"/>
              </w:rPr>
            </w:pPr>
          </w:p>
        </w:tc>
        <w:tc>
          <w:tcPr>
            <w:tcW w:w="450" w:type="dxa"/>
            <w:tcBorders>
              <w:bottom w:val="single" w:sz="4" w:space="0" w:color="auto"/>
            </w:tcBorders>
            <w:shd w:val="clear" w:color="auto" w:fill="FABF8F"/>
            <w:vAlign w:val="center"/>
          </w:tcPr>
          <w:p w14:paraId="46293E35" w14:textId="77777777" w:rsidR="00345408" w:rsidRPr="006F7BC2"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74446E7" w14:textId="77777777" w:rsidR="00345408" w:rsidRPr="006F7BC2"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160E8FA" w14:textId="77777777" w:rsidR="00345408" w:rsidRPr="006F7BC2"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DD6AF97" w14:textId="77777777" w:rsidR="00345408" w:rsidRPr="006F7BC2" w:rsidRDefault="00345408" w:rsidP="00345408">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01AF57F" w14:textId="77777777" w:rsidR="00345408" w:rsidRPr="006F7BC2" w:rsidRDefault="00345408" w:rsidP="00345408">
            <w:pPr>
              <w:pStyle w:val="TableText"/>
              <w:rPr>
                <w:rFonts w:ascii="Tahoma" w:hAnsi="Tahoma" w:cs="Tahoma"/>
                <w:sz w:val="13"/>
              </w:rPr>
            </w:pPr>
          </w:p>
        </w:tc>
        <w:tc>
          <w:tcPr>
            <w:tcW w:w="450" w:type="dxa"/>
            <w:tcBorders>
              <w:bottom w:val="single" w:sz="4" w:space="0" w:color="auto"/>
            </w:tcBorders>
            <w:shd w:val="clear" w:color="auto" w:fill="FABF8F"/>
            <w:vAlign w:val="center"/>
          </w:tcPr>
          <w:p w14:paraId="2548C11C" w14:textId="77777777" w:rsidR="00345408" w:rsidRPr="006F7BC2" w:rsidRDefault="00345408" w:rsidP="00345408">
            <w:pPr>
              <w:pStyle w:val="TableText"/>
              <w:rPr>
                <w:rFonts w:ascii="Tahoma" w:hAnsi="Tahoma" w:cs="Tahoma"/>
                <w:sz w:val="13"/>
              </w:rPr>
            </w:pPr>
          </w:p>
        </w:tc>
        <w:tc>
          <w:tcPr>
            <w:tcW w:w="540" w:type="dxa"/>
            <w:tcBorders>
              <w:bottom w:val="single" w:sz="4" w:space="0" w:color="auto"/>
            </w:tcBorders>
            <w:shd w:val="clear" w:color="auto" w:fill="FABF8F"/>
            <w:vAlign w:val="center"/>
          </w:tcPr>
          <w:p w14:paraId="73251CF2" w14:textId="77777777" w:rsidR="00345408" w:rsidRPr="006F7BC2" w:rsidRDefault="00345408" w:rsidP="00345408">
            <w:pPr>
              <w:pStyle w:val="TableText"/>
              <w:rPr>
                <w:rFonts w:ascii="Tahoma" w:hAnsi="Tahoma" w:cs="Tahoma"/>
                <w:sz w:val="13"/>
              </w:rPr>
            </w:pPr>
          </w:p>
        </w:tc>
        <w:tc>
          <w:tcPr>
            <w:tcW w:w="360" w:type="dxa"/>
            <w:tcBorders>
              <w:bottom w:val="single" w:sz="4" w:space="0" w:color="auto"/>
            </w:tcBorders>
            <w:shd w:val="clear" w:color="auto" w:fill="FABF8F"/>
            <w:vAlign w:val="center"/>
          </w:tcPr>
          <w:p w14:paraId="71D46CF7" w14:textId="77777777" w:rsidR="00345408" w:rsidRPr="006F7BC2" w:rsidRDefault="00345408" w:rsidP="00345408">
            <w:pPr>
              <w:pStyle w:val="TableText"/>
              <w:rPr>
                <w:rFonts w:ascii="Tahoma" w:hAnsi="Tahoma" w:cs="Tahoma"/>
                <w:sz w:val="13"/>
              </w:rPr>
            </w:pPr>
          </w:p>
        </w:tc>
      </w:tr>
      <w:tr w:rsidR="00345408" w:rsidRPr="006F7BC2" w14:paraId="46EFB0F7" w14:textId="77777777" w:rsidTr="000D0B84">
        <w:trPr>
          <w:trHeight w:val="145"/>
        </w:trPr>
        <w:tc>
          <w:tcPr>
            <w:tcW w:w="2430" w:type="dxa"/>
            <w:tcBorders>
              <w:bottom w:val="single" w:sz="4" w:space="0" w:color="auto"/>
            </w:tcBorders>
            <w:shd w:val="clear" w:color="auto" w:fill="auto"/>
          </w:tcPr>
          <w:p w14:paraId="313E3AF8" w14:textId="77777777" w:rsidR="00345408" w:rsidRPr="006F7BC2" w:rsidRDefault="00345408" w:rsidP="006034F9">
            <w:pPr>
              <w:pStyle w:val="ProductNames"/>
              <w:rPr>
                <w:rFonts w:ascii="Tahoma" w:hAnsi="Tahoma" w:cs="Tahoma"/>
                <w:sz w:val="14"/>
              </w:rPr>
            </w:pPr>
            <w:bookmarkStart w:id="128" w:name="_Toc374363865"/>
            <w:r w:rsidRPr="006F7BC2">
              <w:rPr>
                <w:rFonts w:ascii="Tahoma" w:hAnsi="Tahoma" w:cs="Tahoma"/>
                <w:sz w:val="14"/>
              </w:rPr>
              <w:t>Windows Virtual Desktop Access</w:t>
            </w:r>
            <w:r w:rsidR="006034F9">
              <w:rPr>
                <w:rFonts w:ascii="Tahoma" w:hAnsi="Tahoma" w:cs="Tahoma"/>
                <w:sz w:val="14"/>
              </w:rPr>
              <w:t> </w:t>
            </w:r>
            <w:r w:rsidRPr="006F7BC2">
              <w:rPr>
                <w:rFonts w:ascii="Tahoma" w:hAnsi="Tahoma" w:cs="Tahoma"/>
                <w:sz w:val="14"/>
              </w:rPr>
              <w:t>(VDA)</w:t>
            </w:r>
            <w:bookmarkEnd w:id="128"/>
          </w:p>
        </w:tc>
        <w:tc>
          <w:tcPr>
            <w:tcW w:w="412" w:type="dxa"/>
            <w:tcBorders>
              <w:bottom w:val="single" w:sz="4" w:space="0" w:color="auto"/>
            </w:tcBorders>
            <w:shd w:val="clear" w:color="auto" w:fill="auto"/>
            <w:vAlign w:val="center"/>
          </w:tcPr>
          <w:p w14:paraId="3B68FD82" w14:textId="77777777" w:rsidR="00345408" w:rsidRPr="006F7BC2" w:rsidRDefault="00345408" w:rsidP="00345408">
            <w:pPr>
              <w:pStyle w:val="TableText"/>
              <w:widowControl w:val="0"/>
            </w:pPr>
          </w:p>
        </w:tc>
        <w:tc>
          <w:tcPr>
            <w:tcW w:w="449" w:type="dxa"/>
            <w:tcBorders>
              <w:bottom w:val="single" w:sz="4" w:space="0" w:color="auto"/>
            </w:tcBorders>
            <w:shd w:val="clear" w:color="auto" w:fill="auto"/>
            <w:vAlign w:val="center"/>
          </w:tcPr>
          <w:p w14:paraId="45D22DA8" w14:textId="77777777" w:rsidR="00345408" w:rsidRPr="006F7BC2" w:rsidRDefault="00345408" w:rsidP="000D0B84">
            <w:pPr>
              <w:pStyle w:val="TableText"/>
              <w:rPr>
                <w:rFonts w:ascii="Tahoma" w:hAnsi="Tahoma" w:cs="Tahoma"/>
                <w:sz w:val="13"/>
              </w:rPr>
            </w:pPr>
            <w:r w:rsidRPr="006F7BC2">
              <w:rPr>
                <w:rFonts w:ascii="Tahoma" w:hAnsi="Tahoma" w:cs="Tahoma"/>
                <w:sz w:val="13"/>
              </w:rPr>
              <w:t>07/10</w:t>
            </w:r>
          </w:p>
        </w:tc>
        <w:tc>
          <w:tcPr>
            <w:tcW w:w="359" w:type="dxa"/>
            <w:tcBorders>
              <w:bottom w:val="single" w:sz="4" w:space="0" w:color="auto"/>
              <w:right w:val="single" w:sz="18" w:space="0" w:color="auto"/>
            </w:tcBorders>
            <w:shd w:val="clear" w:color="auto" w:fill="auto"/>
            <w:vAlign w:val="center"/>
          </w:tcPr>
          <w:p w14:paraId="2B2E602C" w14:textId="77777777" w:rsidR="00345408" w:rsidRPr="006F7BC2" w:rsidRDefault="00345408" w:rsidP="00345408">
            <w:pPr>
              <w:pStyle w:val="TableText"/>
              <w:rPr>
                <w:rFonts w:ascii="Tahoma" w:hAnsi="Tahoma" w:cs="Tahoma"/>
                <w:sz w:val="13"/>
              </w:rPr>
            </w:pPr>
            <w:r w:rsidRPr="006F7BC2">
              <w:rPr>
                <w:rFonts w:ascii="Tahoma" w:hAnsi="Tahoma" w:cs="Tahoma"/>
                <w:sz w:val="13"/>
              </w:rPr>
              <w:t>DT</w:t>
            </w:r>
          </w:p>
        </w:tc>
        <w:tc>
          <w:tcPr>
            <w:tcW w:w="3066" w:type="dxa"/>
            <w:gridSpan w:val="12"/>
            <w:tcBorders>
              <w:left w:val="single" w:sz="18" w:space="0" w:color="auto"/>
              <w:bottom w:val="single" w:sz="4" w:space="0" w:color="auto"/>
              <w:right w:val="single" w:sz="18" w:space="0" w:color="auto"/>
            </w:tcBorders>
            <w:shd w:val="clear" w:color="auto" w:fill="auto"/>
            <w:vAlign w:val="center"/>
          </w:tcPr>
          <w:p w14:paraId="2D2C3F2B" w14:textId="77777777" w:rsidR="00345408" w:rsidRPr="006F7BC2" w:rsidRDefault="00345408" w:rsidP="00345408">
            <w:pPr>
              <w:pStyle w:val="TableText"/>
              <w:rPr>
                <w:rFonts w:ascii="Tahoma" w:hAnsi="Tahoma" w:cs="Tahoma"/>
                <w:sz w:val="13"/>
              </w:rPr>
            </w:pPr>
            <w:r w:rsidRPr="006F7BC2">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14:paraId="15801D87" w14:textId="77777777" w:rsidR="00345408" w:rsidRPr="006F7BC2"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6EF993C4" w14:textId="77777777" w:rsidR="00345408" w:rsidRPr="006F7BC2"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7A6AA3B" w14:textId="77777777" w:rsidR="00345408" w:rsidRPr="006F7BC2"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FDD8627" w14:textId="77777777" w:rsidR="00345408" w:rsidRPr="006F7BC2" w:rsidRDefault="00345408" w:rsidP="00914B25">
            <w:pPr>
              <w:pStyle w:val="TableText"/>
              <w:rPr>
                <w:rFonts w:ascii="Tahoma" w:hAnsi="Tahoma" w:cs="Tahoma"/>
                <w:sz w:val="13"/>
              </w:rPr>
            </w:pPr>
            <w:r w:rsidRPr="006F7BC2">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00707597" w14:textId="77777777" w:rsidR="00345408" w:rsidRPr="006F7BC2" w:rsidRDefault="00345408" w:rsidP="00345408">
            <w:pPr>
              <w:pStyle w:val="TableText"/>
              <w:rPr>
                <w:rFonts w:ascii="Tahoma" w:hAnsi="Tahoma" w:cs="Tahoma"/>
                <w:sz w:val="13"/>
              </w:rPr>
            </w:pPr>
            <w:r w:rsidRPr="006F7BC2">
              <w:rPr>
                <w:rFonts w:ascii="Tahoma" w:hAnsi="Tahoma" w:cs="Tahoma"/>
                <w:sz w:val="13"/>
              </w:rPr>
              <w:t>E, A</w:t>
            </w:r>
          </w:p>
        </w:tc>
        <w:tc>
          <w:tcPr>
            <w:tcW w:w="450" w:type="dxa"/>
            <w:tcBorders>
              <w:left w:val="single" w:sz="18" w:space="0" w:color="auto"/>
              <w:bottom w:val="single" w:sz="4" w:space="0" w:color="auto"/>
              <w:right w:val="single" w:sz="18" w:space="0" w:color="auto"/>
            </w:tcBorders>
            <w:shd w:val="clear" w:color="auto" w:fill="auto"/>
            <w:vAlign w:val="center"/>
          </w:tcPr>
          <w:p w14:paraId="755BD926" w14:textId="77777777" w:rsidR="00345408" w:rsidRPr="006F7BC2" w:rsidRDefault="00345408" w:rsidP="00345408">
            <w:pPr>
              <w:pStyle w:val="TableText"/>
              <w:rPr>
                <w:rFonts w:ascii="Tahoma" w:hAnsi="Tahoma" w:cs="Tahoma"/>
                <w:sz w:val="13"/>
              </w:rPr>
            </w:pPr>
            <w:r w:rsidRPr="006F7BC2">
              <w:rPr>
                <w:rFonts w:ascii="Tahoma" w:hAnsi="Tahoma" w:cs="Tahoma"/>
                <w:sz w:val="13"/>
              </w:rPr>
              <w:t>P</w:t>
            </w:r>
          </w:p>
        </w:tc>
        <w:tc>
          <w:tcPr>
            <w:tcW w:w="450" w:type="dxa"/>
            <w:tcBorders>
              <w:bottom w:val="single" w:sz="4" w:space="0" w:color="auto"/>
            </w:tcBorders>
            <w:shd w:val="clear" w:color="auto" w:fill="auto"/>
            <w:vAlign w:val="center"/>
          </w:tcPr>
          <w:p w14:paraId="5FA688F4" w14:textId="77777777" w:rsidR="00345408" w:rsidRPr="006F7BC2" w:rsidRDefault="00345408" w:rsidP="00345408">
            <w:pPr>
              <w:pStyle w:val="TableText"/>
              <w:rPr>
                <w:rFonts w:ascii="Tahoma" w:hAnsi="Tahoma" w:cs="Tahoma"/>
                <w:sz w:val="13"/>
              </w:rPr>
            </w:pPr>
            <w:r w:rsidRPr="006F7BC2">
              <w:rPr>
                <w:rFonts w:ascii="Tahoma" w:hAnsi="Tahoma" w:cs="Tahoma"/>
                <w:sz w:val="13"/>
              </w:rPr>
              <w:t>A</w:t>
            </w:r>
          </w:p>
        </w:tc>
        <w:tc>
          <w:tcPr>
            <w:tcW w:w="540" w:type="dxa"/>
            <w:tcBorders>
              <w:bottom w:val="single" w:sz="4" w:space="0" w:color="auto"/>
            </w:tcBorders>
            <w:shd w:val="clear" w:color="auto" w:fill="auto"/>
            <w:vAlign w:val="center"/>
          </w:tcPr>
          <w:p w14:paraId="12E0F1A7" w14:textId="77777777" w:rsidR="00345408" w:rsidRPr="006F7BC2" w:rsidRDefault="00345408" w:rsidP="00345408">
            <w:pPr>
              <w:pStyle w:val="TableText"/>
              <w:rPr>
                <w:rFonts w:ascii="Tahoma" w:hAnsi="Tahoma" w:cs="Tahoma"/>
                <w:sz w:val="13"/>
              </w:rPr>
            </w:pPr>
          </w:p>
        </w:tc>
        <w:tc>
          <w:tcPr>
            <w:tcW w:w="360" w:type="dxa"/>
            <w:tcBorders>
              <w:bottom w:val="single" w:sz="4" w:space="0" w:color="auto"/>
            </w:tcBorders>
            <w:shd w:val="clear" w:color="auto" w:fill="auto"/>
            <w:vAlign w:val="center"/>
          </w:tcPr>
          <w:p w14:paraId="5AA3548E" w14:textId="77777777" w:rsidR="00345408" w:rsidRPr="006F7BC2" w:rsidRDefault="00345408" w:rsidP="00345408">
            <w:pPr>
              <w:pStyle w:val="TableText"/>
              <w:rPr>
                <w:rFonts w:ascii="Tahoma" w:hAnsi="Tahoma" w:cs="Tahoma"/>
                <w:sz w:val="13"/>
              </w:rPr>
            </w:pPr>
          </w:p>
        </w:tc>
      </w:tr>
      <w:bookmarkEnd w:id="117"/>
    </w:tbl>
    <w:p w14:paraId="7464C45A" w14:textId="77777777" w:rsidR="00091558" w:rsidRPr="006F7BC2" w:rsidRDefault="00091558">
      <w:pPr>
        <w:pStyle w:val="ProductPool"/>
      </w:pPr>
    </w:p>
    <w:p w14:paraId="58CD9B9E" w14:textId="77777777" w:rsidR="00023FE7" w:rsidRPr="006F7BC2" w:rsidRDefault="00023FE7" w:rsidP="004E292A">
      <w:pPr>
        <w:pStyle w:val="Heading3"/>
      </w:pPr>
      <w:bookmarkStart w:id="129" w:name="_Toc336337908"/>
      <w:bookmarkStart w:id="130" w:name="_Toc374363866"/>
      <w:r w:rsidRPr="006F7BC2">
        <w:rPr>
          <w:rFonts w:ascii="Tahoma" w:hAnsi="Tahoma" w:cs="Tahoma"/>
          <w:sz w:val="22"/>
          <w:szCs w:val="22"/>
        </w:rPr>
        <w:t>POOL DI SERVER</w:t>
      </w:r>
      <w:bookmarkEnd w:id="129"/>
      <w:bookmarkEnd w:id="130"/>
    </w:p>
    <w:p w14:paraId="62D7DE07" w14:textId="77777777" w:rsidR="00023FE7" w:rsidRPr="006F7BC2" w:rsidRDefault="00023FE7"/>
    <w:tbl>
      <w:tblPr>
        <w:tblW w:w="10890"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0"/>
        <w:gridCol w:w="2534"/>
        <w:gridCol w:w="540"/>
        <w:gridCol w:w="432"/>
        <w:gridCol w:w="351"/>
        <w:gridCol w:w="263"/>
        <w:gridCol w:w="64"/>
        <w:gridCol w:w="386"/>
        <w:gridCol w:w="38"/>
        <w:gridCol w:w="412"/>
        <w:gridCol w:w="12"/>
        <w:gridCol w:w="425"/>
        <w:gridCol w:w="13"/>
        <w:gridCol w:w="411"/>
        <w:gridCol w:w="39"/>
        <w:gridCol w:w="385"/>
        <w:gridCol w:w="65"/>
        <w:gridCol w:w="360"/>
        <w:gridCol w:w="450"/>
        <w:gridCol w:w="450"/>
        <w:gridCol w:w="450"/>
        <w:gridCol w:w="450"/>
        <w:gridCol w:w="450"/>
        <w:gridCol w:w="450"/>
        <w:gridCol w:w="450"/>
        <w:gridCol w:w="506"/>
        <w:gridCol w:w="484"/>
      </w:tblGrid>
      <w:tr w:rsidR="00913A0A" w:rsidRPr="006F7BC2" w14:paraId="2263FA50" w14:textId="77777777" w:rsidTr="00B93D1A">
        <w:trPr>
          <w:cantSplit/>
          <w:trHeight w:val="389"/>
          <w:tblHeader/>
        </w:trPr>
        <w:tc>
          <w:tcPr>
            <w:tcW w:w="2554" w:type="dxa"/>
            <w:gridSpan w:val="2"/>
            <w:vMerge w:val="restart"/>
            <w:tcBorders>
              <w:top w:val="single" w:sz="4" w:space="0" w:color="FFFFFF"/>
              <w:left w:val="single" w:sz="4" w:space="0" w:color="FFFFFF"/>
            </w:tcBorders>
          </w:tcPr>
          <w:p w14:paraId="0E6DA663" w14:textId="77777777" w:rsidR="00913A0A" w:rsidRPr="006F7BC2" w:rsidRDefault="00CB0C12">
            <w:pPr>
              <w:rPr>
                <w:rFonts w:cs="Tahoma"/>
                <w:sz w:val="20"/>
              </w:rPr>
            </w:pPr>
            <w:r>
              <w:rPr>
                <w:rFonts w:cs="Tahoma"/>
                <w:noProof/>
              </w:rPr>
              <mc:AlternateContent>
                <mc:Choice Requires="wps">
                  <w:drawing>
                    <wp:anchor distT="0" distB="0" distL="114300" distR="114300" simplePos="0" relativeHeight="251660288" behindDoc="0" locked="0" layoutInCell="1" allowOverlap="1" wp14:anchorId="4D77092A" wp14:editId="6AA776FB">
                      <wp:simplePos x="0" y="0"/>
                      <wp:positionH relativeFrom="column">
                        <wp:posOffset>1567180</wp:posOffset>
                      </wp:positionH>
                      <wp:positionV relativeFrom="paragraph">
                        <wp:posOffset>756920</wp:posOffset>
                      </wp:positionV>
                      <wp:extent cx="405130" cy="213995"/>
                      <wp:effectExtent l="0" t="0" r="0" b="0"/>
                      <wp:wrapNone/>
                      <wp:docPr id="9"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18BBF3B" w14:textId="77777777" w:rsidR="00A92E44" w:rsidRDefault="00A92E44">
                                  <w:pPr>
                                    <w:rPr>
                                      <w:color w:val="0000FF"/>
                                      <w:sz w:val="20"/>
                                    </w:rPr>
                                  </w:pPr>
                                  <w:r>
                                    <w:rPr>
                                      <w:rFonts w:cs="Tahoma"/>
                                      <w:b/>
                                      <w:color w:val="0000FF"/>
                                      <w:sz w:val="8"/>
                                    </w:rPr>
                                    <w:t>(Ctrl + Clic)</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4D77092A" id="Text Box 64" o:spid="_x0000_s1030" type="#_x0000_t202" style="position:absolute;margin-left:123.4pt;margin-top:59.6pt;width:31.9pt;height:16.85pt;z-index:25166028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" filled="f" stroked="f">
                      <v:textbox style="mso-fit-shape-to-text:t">
                        <w:txbxContent>
                          <w:p w14:paraId="018BBF3B" w14:textId="77777777" w:rsidR="00A92E44" w:rsidRDefault="00A92E44">
                            <w:pPr>
                              <w:rPr>
                                <w:color w:val="0000FF"/>
                                <w:sz w:val="20"/>
                              </w:rPr>
                            </w:pPr>
                            <w:r>
                              <w:rPr>
                                <w:rFonts w:cs="Tahoma"/>
                                <w:b/>
                                <w:color w:val="0000FF"/>
                                <w:sz w:val="8"/>
                              </w:rPr>
                              <w:t>(Ctrl + Clic)</w:t>
                            </w:r>
                          </w:p>
                        </w:txbxContent>
                      </v:textbox>
                    </v:shape>
                  </w:pict>
                </mc:Fallback>
              </mc:AlternateContent>
            </w:r>
          </w:p>
        </w:tc>
        <w:tc>
          <w:tcPr>
            <w:tcW w:w="540" w:type="dxa"/>
            <w:vMerge w:val="restart"/>
            <w:tcBorders>
              <w:top w:val="single" w:sz="12" w:space="0" w:color="auto"/>
            </w:tcBorders>
            <w:textDirection w:val="btLr"/>
            <w:vAlign w:val="center"/>
          </w:tcPr>
          <w:p w14:paraId="1F94D066" w14:textId="77777777" w:rsidR="00913A0A" w:rsidRPr="0087244A" w:rsidRDefault="00047FC0" w:rsidP="00D843CF">
            <w:pPr>
              <w:pStyle w:val="TableVerticalText"/>
              <w:rPr>
                <w:rFonts w:ascii="Tahoma" w:hAnsi="Tahoma" w:cs="Tahoma"/>
                <w:sz w:val="9"/>
                <w:szCs w:val="9"/>
              </w:rPr>
            </w:pPr>
            <w:r w:rsidRPr="0087244A">
              <w:rPr>
                <w:rFonts w:ascii="Tahoma" w:hAnsi="Tahoma" w:cs="Tahoma"/>
                <w:sz w:val="9"/>
                <w:szCs w:val="9"/>
              </w:rPr>
              <w:t xml:space="preserve">Note del </w:t>
            </w:r>
            <w:r w:rsidRPr="0087244A">
              <w:rPr>
                <w:rStyle w:val="Emphasis"/>
                <w:rFonts w:ascii="Tahoma" w:hAnsi="Tahoma" w:cs="Tahoma"/>
                <w:sz w:val="9"/>
                <w:szCs w:val="9"/>
              </w:rPr>
              <w:t>Prodotto</w:t>
            </w:r>
          </w:p>
        </w:tc>
        <w:tc>
          <w:tcPr>
            <w:tcW w:w="432" w:type="dxa"/>
            <w:vMerge w:val="restart"/>
            <w:tcBorders>
              <w:top w:val="single" w:sz="12" w:space="0" w:color="auto"/>
            </w:tcBorders>
            <w:textDirection w:val="btLr"/>
          </w:tcPr>
          <w:p w14:paraId="2B0BA7E1" w14:textId="77777777" w:rsidR="00913A0A" w:rsidRPr="006F7BC2" w:rsidRDefault="00913A0A">
            <w:pPr>
              <w:pStyle w:val="TableVerticalText"/>
            </w:pPr>
          </w:p>
          <w:p w14:paraId="79343FDF" w14:textId="77777777" w:rsidR="00913A0A" w:rsidRPr="006F7BC2" w:rsidRDefault="00913A0A">
            <w:pPr>
              <w:pStyle w:val="TableVerticalText"/>
              <w:rPr>
                <w:rFonts w:ascii="Tahoma" w:hAnsi="Tahoma" w:cs="Tahoma"/>
                <w:sz w:val="9"/>
              </w:rPr>
            </w:pPr>
            <w:r w:rsidRPr="006F7BC2">
              <w:rPr>
                <w:rFonts w:ascii="Tahoma" w:hAnsi="Tahoma" w:cs="Tahoma"/>
                <w:sz w:val="9"/>
              </w:rPr>
              <w:t>Data Disponibilità</w:t>
            </w:r>
          </w:p>
        </w:tc>
        <w:tc>
          <w:tcPr>
            <w:tcW w:w="351" w:type="dxa"/>
            <w:vMerge w:val="restart"/>
            <w:tcBorders>
              <w:top w:val="single" w:sz="12" w:space="0" w:color="auto"/>
              <w:right w:val="single" w:sz="18" w:space="0" w:color="auto"/>
            </w:tcBorders>
            <w:textDirection w:val="btLr"/>
            <w:vAlign w:val="center"/>
          </w:tcPr>
          <w:p w14:paraId="648345BF" w14:textId="77777777" w:rsidR="00913A0A" w:rsidRPr="006F7BC2" w:rsidRDefault="00913A0A">
            <w:pPr>
              <w:pStyle w:val="TableVerticalText"/>
              <w:rPr>
                <w:rFonts w:ascii="Tahoma" w:hAnsi="Tahoma" w:cs="Tahoma"/>
                <w:sz w:val="9"/>
              </w:rPr>
            </w:pPr>
            <w:r w:rsidRPr="006F7BC2">
              <w:rPr>
                <w:rFonts w:ascii="Tahoma" w:hAnsi="Tahoma" w:cs="Tahoma"/>
                <w:sz w:val="9"/>
              </w:rPr>
              <w:t>SAB / OLB</w:t>
            </w:r>
          </w:p>
        </w:tc>
        <w:tc>
          <w:tcPr>
            <w:tcW w:w="2873" w:type="dxa"/>
            <w:gridSpan w:val="13"/>
            <w:tcBorders>
              <w:top w:val="single" w:sz="12" w:space="0" w:color="auto"/>
              <w:left w:val="single" w:sz="18" w:space="0" w:color="auto"/>
              <w:right w:val="single" w:sz="18" w:space="0" w:color="auto"/>
            </w:tcBorders>
            <w:vAlign w:val="center"/>
          </w:tcPr>
          <w:p w14:paraId="1B17946B" w14:textId="77777777" w:rsidR="00913A0A" w:rsidRPr="006F7BC2" w:rsidRDefault="00913A0A">
            <w:pPr>
              <w:pStyle w:val="TableHeadingsBlack"/>
              <w:rPr>
                <w:rFonts w:ascii="Tahoma" w:hAnsi="Tahoma" w:cs="Tahoma"/>
              </w:rPr>
            </w:pPr>
            <w:r w:rsidRPr="006F7BC2">
              <w:rPr>
                <w:rFonts w:ascii="Tahoma" w:hAnsi="Tahoma" w:cs="Tahoma"/>
              </w:rPr>
              <w:t>Select / Select Plus*</w:t>
            </w:r>
          </w:p>
        </w:tc>
        <w:tc>
          <w:tcPr>
            <w:tcW w:w="1350" w:type="dxa"/>
            <w:gridSpan w:val="3"/>
            <w:tcBorders>
              <w:top w:val="single" w:sz="12" w:space="0" w:color="auto"/>
              <w:left w:val="single" w:sz="18" w:space="0" w:color="auto"/>
              <w:right w:val="single" w:sz="18" w:space="0" w:color="auto"/>
            </w:tcBorders>
            <w:vAlign w:val="center"/>
          </w:tcPr>
          <w:p w14:paraId="72A59327" w14:textId="77777777" w:rsidR="00913A0A" w:rsidRPr="006F7BC2" w:rsidRDefault="00913A0A">
            <w:pPr>
              <w:pStyle w:val="TableHeadingsBlack"/>
              <w:rPr>
                <w:rFonts w:ascii="Tahoma" w:hAnsi="Tahoma" w:cs="Tahoma"/>
                <w:szCs w:val="11"/>
              </w:rPr>
            </w:pPr>
            <w:r w:rsidRPr="006F7BC2">
              <w:rPr>
                <w:rFonts w:ascii="Tahoma" w:hAnsi="Tahoma" w:cs="Tahoma"/>
                <w:szCs w:val="11"/>
              </w:rPr>
              <w:t>Licenza Open</w:t>
            </w:r>
          </w:p>
        </w:tc>
        <w:tc>
          <w:tcPr>
            <w:tcW w:w="450" w:type="dxa"/>
            <w:vMerge w:val="restart"/>
            <w:tcBorders>
              <w:top w:val="single" w:sz="12" w:space="0" w:color="auto"/>
              <w:left w:val="single" w:sz="18" w:space="0" w:color="auto"/>
            </w:tcBorders>
            <w:textDirection w:val="btLr"/>
            <w:vAlign w:val="center"/>
          </w:tcPr>
          <w:p w14:paraId="550B278B" w14:textId="77777777" w:rsidR="00913A0A" w:rsidRPr="006F7BC2" w:rsidRDefault="00913A0A">
            <w:pPr>
              <w:pStyle w:val="TableVerticalText"/>
              <w:rPr>
                <w:rFonts w:ascii="Tahoma" w:hAnsi="Tahoma" w:cs="Tahoma"/>
                <w:sz w:val="9"/>
              </w:rPr>
            </w:pPr>
            <w:r w:rsidRPr="006F7BC2">
              <w:rPr>
                <w:rFonts w:ascii="Tahoma" w:hAnsi="Tahoma" w:cs="Tahoma"/>
                <w:sz w:val="9"/>
              </w:rPr>
              <w:t>Unità Campus/School</w:t>
            </w:r>
          </w:p>
        </w:tc>
        <w:tc>
          <w:tcPr>
            <w:tcW w:w="450" w:type="dxa"/>
            <w:vMerge w:val="restart"/>
            <w:tcBorders>
              <w:top w:val="single" w:sz="12" w:space="0" w:color="auto"/>
              <w:right w:val="single" w:sz="18" w:space="0" w:color="auto"/>
            </w:tcBorders>
            <w:textDirection w:val="btLr"/>
            <w:vAlign w:val="center"/>
          </w:tcPr>
          <w:p w14:paraId="27F8DA63" w14:textId="77777777" w:rsidR="00913A0A" w:rsidRPr="006F7BC2" w:rsidRDefault="00913A0A">
            <w:pPr>
              <w:pStyle w:val="TableVerticalText"/>
              <w:rPr>
                <w:rFonts w:ascii="Tahoma" w:hAnsi="Tahoma" w:cs="Tahoma"/>
                <w:sz w:val="9"/>
              </w:rPr>
            </w:pPr>
            <w:r w:rsidRPr="006F7BC2">
              <w:rPr>
                <w:rFonts w:ascii="Tahoma" w:hAnsi="Tahoma" w:cs="Tahoma"/>
                <w:sz w:val="9"/>
              </w:rPr>
              <w:t xml:space="preserve">EA ed </w:t>
            </w:r>
            <w:r w:rsidRPr="006F7BC2">
              <w:rPr>
                <w:rFonts w:ascii="Tahoma"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14:paraId="10DEC81B" w14:textId="77777777" w:rsidR="00913A0A" w:rsidRPr="006F7BC2" w:rsidRDefault="00913A0A">
            <w:pPr>
              <w:pStyle w:val="TableVerticalText"/>
              <w:rPr>
                <w:rFonts w:ascii="Tahoma" w:hAnsi="Tahoma" w:cs="Tahoma"/>
                <w:sz w:val="9"/>
              </w:rPr>
            </w:pPr>
            <w:r w:rsidRPr="006F7BC2">
              <w:rPr>
                <w:rFonts w:ascii="Tahoma" w:hAnsi="Tahoma" w:cs="Tahoma"/>
                <w:sz w:val="9"/>
              </w:rPr>
              <w:t>OV / OVS</w:t>
            </w:r>
          </w:p>
        </w:tc>
        <w:tc>
          <w:tcPr>
            <w:tcW w:w="450" w:type="dxa"/>
            <w:vMerge w:val="restart"/>
            <w:tcBorders>
              <w:top w:val="single" w:sz="12" w:space="0" w:color="auto"/>
            </w:tcBorders>
            <w:textDirection w:val="btLr"/>
          </w:tcPr>
          <w:p w14:paraId="4DAF79DE" w14:textId="77777777" w:rsidR="00913A0A" w:rsidRPr="006F7BC2" w:rsidRDefault="00913A0A" w:rsidP="00384940">
            <w:pPr>
              <w:pStyle w:val="TableVerticalText"/>
              <w:spacing w:before="120"/>
              <w:rPr>
                <w:rFonts w:ascii="Tahoma" w:hAnsi="Tahoma" w:cs="Tahoma"/>
                <w:sz w:val="9"/>
              </w:rPr>
            </w:pPr>
            <w:r w:rsidRPr="006F7BC2">
              <w:rPr>
                <w:rFonts w:ascii="Tahoma" w:hAnsi="Tahoma" w:cs="Tahoma"/>
                <w:sz w:val="9"/>
              </w:rPr>
              <w:t>EES / OVS - ES</w:t>
            </w:r>
          </w:p>
        </w:tc>
        <w:tc>
          <w:tcPr>
            <w:tcW w:w="506" w:type="dxa"/>
            <w:vMerge w:val="restart"/>
            <w:tcBorders>
              <w:top w:val="single" w:sz="12" w:space="0" w:color="auto"/>
            </w:tcBorders>
            <w:textDirection w:val="btLr"/>
            <w:vAlign w:val="center"/>
          </w:tcPr>
          <w:p w14:paraId="5FE30D1E" w14:textId="77777777" w:rsidR="00913A0A" w:rsidRPr="006F7BC2" w:rsidRDefault="00913A0A" w:rsidP="00456002">
            <w:pPr>
              <w:pStyle w:val="TableVerticalText"/>
              <w:rPr>
                <w:rFonts w:ascii="Tahoma" w:hAnsi="Tahoma" w:cs="Tahoma"/>
                <w:sz w:val="9"/>
              </w:rPr>
            </w:pPr>
            <w:r w:rsidRPr="006F7BC2">
              <w:rPr>
                <w:rFonts w:ascii="Tahoma" w:hAnsi="Tahoma" w:cs="Tahoma"/>
                <w:sz w:val="9"/>
              </w:rPr>
              <w:t>Requisito minimo per i Programmi Open</w:t>
            </w:r>
          </w:p>
        </w:tc>
        <w:tc>
          <w:tcPr>
            <w:tcW w:w="484" w:type="dxa"/>
            <w:vMerge w:val="restart"/>
            <w:tcBorders>
              <w:top w:val="single" w:sz="12" w:space="0" w:color="auto"/>
            </w:tcBorders>
            <w:textDirection w:val="btLr"/>
            <w:vAlign w:val="center"/>
          </w:tcPr>
          <w:p w14:paraId="247B1F14" w14:textId="77777777" w:rsidR="00913A0A" w:rsidRPr="006F7BC2" w:rsidRDefault="00913A0A" w:rsidP="00914B25">
            <w:pPr>
              <w:pStyle w:val="TableVerticalText"/>
              <w:rPr>
                <w:rFonts w:ascii="Tahoma" w:hAnsi="Tahoma" w:cs="Tahoma"/>
                <w:sz w:val="9"/>
              </w:rPr>
            </w:pPr>
            <w:r w:rsidRPr="006F7BC2">
              <w:rPr>
                <w:rFonts w:ascii="Tahoma" w:hAnsi="Tahoma" w:cs="Tahoma"/>
                <w:sz w:val="9"/>
              </w:rPr>
              <w:t>SCE</w:t>
            </w:r>
          </w:p>
        </w:tc>
      </w:tr>
      <w:tr w:rsidR="00913A0A" w:rsidRPr="006F7BC2" w14:paraId="2EC56A79" w14:textId="77777777" w:rsidTr="00B93D1A">
        <w:trPr>
          <w:cantSplit/>
          <w:trHeight w:val="262"/>
          <w:tblHeader/>
        </w:trPr>
        <w:tc>
          <w:tcPr>
            <w:tcW w:w="2554" w:type="dxa"/>
            <w:gridSpan w:val="2"/>
            <w:vMerge/>
            <w:tcBorders>
              <w:left w:val="single" w:sz="4" w:space="0" w:color="FFFFFF"/>
            </w:tcBorders>
          </w:tcPr>
          <w:p w14:paraId="7086A3CE" w14:textId="77777777" w:rsidR="00913A0A" w:rsidRPr="006F7BC2" w:rsidRDefault="00913A0A">
            <w:pPr>
              <w:rPr>
                <w:rFonts w:cs="Tahoma"/>
                <w:sz w:val="20"/>
              </w:rPr>
            </w:pPr>
          </w:p>
        </w:tc>
        <w:tc>
          <w:tcPr>
            <w:tcW w:w="540" w:type="dxa"/>
            <w:vMerge/>
          </w:tcPr>
          <w:p w14:paraId="78470062" w14:textId="77777777" w:rsidR="00913A0A" w:rsidRPr="006F7BC2" w:rsidRDefault="00913A0A">
            <w:pPr>
              <w:rPr>
                <w:rFonts w:cs="Tahoma"/>
                <w:b/>
                <w:sz w:val="20"/>
              </w:rPr>
            </w:pPr>
          </w:p>
        </w:tc>
        <w:tc>
          <w:tcPr>
            <w:tcW w:w="432" w:type="dxa"/>
            <w:vMerge/>
          </w:tcPr>
          <w:p w14:paraId="56E694D4" w14:textId="77777777" w:rsidR="00913A0A" w:rsidRPr="006F7BC2" w:rsidRDefault="00913A0A">
            <w:pPr>
              <w:rPr>
                <w:rFonts w:cs="Tahoma"/>
                <w:sz w:val="20"/>
              </w:rPr>
            </w:pPr>
          </w:p>
        </w:tc>
        <w:tc>
          <w:tcPr>
            <w:tcW w:w="351" w:type="dxa"/>
            <w:vMerge/>
            <w:tcBorders>
              <w:right w:val="single" w:sz="18" w:space="0" w:color="auto"/>
            </w:tcBorders>
          </w:tcPr>
          <w:p w14:paraId="66E87223" w14:textId="77777777" w:rsidR="00913A0A" w:rsidRPr="006F7BC2" w:rsidRDefault="00913A0A">
            <w:pPr>
              <w:rPr>
                <w:rFonts w:cs="Tahoma"/>
                <w:sz w:val="20"/>
              </w:rPr>
            </w:pPr>
          </w:p>
        </w:tc>
        <w:tc>
          <w:tcPr>
            <w:tcW w:w="263" w:type="dxa"/>
            <w:vMerge w:val="restart"/>
            <w:tcBorders>
              <w:left w:val="single" w:sz="18" w:space="0" w:color="auto"/>
            </w:tcBorders>
            <w:vAlign w:val="center"/>
          </w:tcPr>
          <w:p w14:paraId="7E6FA2D8" w14:textId="77777777" w:rsidR="00913A0A" w:rsidRPr="006F7BC2" w:rsidRDefault="00913A0A">
            <w:pPr>
              <w:pStyle w:val="TableHeadingsRed"/>
              <w:rPr>
                <w:rFonts w:ascii="Tahoma" w:hAnsi="Tahoma" w:cs="Tahoma"/>
                <w:sz w:val="9"/>
              </w:rPr>
            </w:pPr>
            <w:r w:rsidRPr="006F7BC2">
              <w:rPr>
                <w:rFonts w:ascii="Tahoma" w:hAnsi="Tahoma" w:cs="Tahoma"/>
                <w:sz w:val="9"/>
              </w:rPr>
              <w:t>L</w:t>
            </w:r>
          </w:p>
        </w:tc>
        <w:tc>
          <w:tcPr>
            <w:tcW w:w="1350" w:type="dxa"/>
            <w:gridSpan w:val="7"/>
            <w:vAlign w:val="center"/>
          </w:tcPr>
          <w:p w14:paraId="1BC73B85" w14:textId="77777777" w:rsidR="00913A0A" w:rsidRPr="006F7BC2" w:rsidRDefault="00913A0A">
            <w:pPr>
              <w:pStyle w:val="TableHeadingsGreen"/>
              <w:rPr>
                <w:rFonts w:ascii="Tahoma" w:hAnsi="Tahoma" w:cs="Tahoma"/>
                <w:sz w:val="9"/>
              </w:rPr>
            </w:pPr>
            <w:r w:rsidRPr="006F7BC2">
              <w:rPr>
                <w:rFonts w:ascii="Tahoma" w:hAnsi="Tahoma" w:cs="Tahoma"/>
                <w:sz w:val="9"/>
              </w:rPr>
              <w:t>L&amp;SA</w:t>
            </w:r>
          </w:p>
        </w:tc>
        <w:tc>
          <w:tcPr>
            <w:tcW w:w="1260" w:type="dxa"/>
            <w:gridSpan w:val="5"/>
            <w:tcBorders>
              <w:right w:val="single" w:sz="18" w:space="0" w:color="auto"/>
            </w:tcBorders>
            <w:vAlign w:val="center"/>
          </w:tcPr>
          <w:p w14:paraId="45432B51" w14:textId="77777777" w:rsidR="00913A0A" w:rsidRPr="006F7BC2" w:rsidRDefault="00913A0A">
            <w:pPr>
              <w:pStyle w:val="TableHeadingsBlue"/>
              <w:rPr>
                <w:rFonts w:ascii="Tahoma" w:hAnsi="Tahoma" w:cs="Tahoma"/>
                <w:sz w:val="9"/>
              </w:rPr>
            </w:pPr>
            <w:r w:rsidRPr="006F7BC2">
              <w:rPr>
                <w:rFonts w:ascii="Tahoma" w:hAnsi="Tahoma" w:cs="Tahoma"/>
                <w:sz w:val="9"/>
              </w:rPr>
              <w:t>SA</w:t>
            </w:r>
          </w:p>
        </w:tc>
        <w:tc>
          <w:tcPr>
            <w:tcW w:w="450" w:type="dxa"/>
            <w:vMerge w:val="restart"/>
            <w:tcBorders>
              <w:left w:val="single" w:sz="18" w:space="0" w:color="auto"/>
            </w:tcBorders>
            <w:vAlign w:val="center"/>
          </w:tcPr>
          <w:p w14:paraId="3CE19FA3" w14:textId="77777777" w:rsidR="00913A0A" w:rsidRPr="006F7BC2" w:rsidRDefault="00913A0A">
            <w:pPr>
              <w:pStyle w:val="TableHeadingsRed"/>
              <w:rPr>
                <w:rFonts w:ascii="Tahoma" w:hAnsi="Tahoma" w:cs="Tahoma"/>
                <w:sz w:val="9"/>
              </w:rPr>
            </w:pPr>
            <w:r w:rsidRPr="006F7BC2">
              <w:rPr>
                <w:rFonts w:ascii="Tahoma" w:hAnsi="Tahoma" w:cs="Tahoma"/>
                <w:sz w:val="9"/>
              </w:rPr>
              <w:t>L</w:t>
            </w:r>
          </w:p>
        </w:tc>
        <w:tc>
          <w:tcPr>
            <w:tcW w:w="450" w:type="dxa"/>
            <w:vAlign w:val="center"/>
          </w:tcPr>
          <w:p w14:paraId="36B6088E" w14:textId="77777777" w:rsidR="00913A0A" w:rsidRPr="006F7BC2" w:rsidRDefault="00913A0A">
            <w:pPr>
              <w:pStyle w:val="TableHeadingsGreen"/>
              <w:rPr>
                <w:rFonts w:ascii="Tahoma" w:hAnsi="Tahoma" w:cs="Tahoma"/>
                <w:sz w:val="9"/>
              </w:rPr>
            </w:pPr>
            <w:r w:rsidRPr="006F7BC2">
              <w:rPr>
                <w:rFonts w:ascii="Tahoma" w:hAnsi="Tahoma" w:cs="Tahoma"/>
                <w:sz w:val="9"/>
              </w:rPr>
              <w:t>L&amp;SA</w:t>
            </w:r>
          </w:p>
        </w:tc>
        <w:tc>
          <w:tcPr>
            <w:tcW w:w="450" w:type="dxa"/>
            <w:vMerge w:val="restart"/>
            <w:tcBorders>
              <w:right w:val="single" w:sz="18" w:space="0" w:color="auto"/>
            </w:tcBorders>
            <w:vAlign w:val="center"/>
          </w:tcPr>
          <w:p w14:paraId="00730F59" w14:textId="77777777" w:rsidR="00913A0A" w:rsidRPr="006F7BC2" w:rsidRDefault="00913A0A">
            <w:pPr>
              <w:pStyle w:val="TableHeadingsBlue"/>
              <w:rPr>
                <w:rFonts w:ascii="Tahoma" w:hAnsi="Tahoma" w:cs="Tahoma"/>
                <w:sz w:val="9"/>
              </w:rPr>
            </w:pPr>
            <w:r w:rsidRPr="006F7BC2">
              <w:rPr>
                <w:rFonts w:ascii="Tahoma" w:hAnsi="Tahoma" w:cs="Tahoma"/>
                <w:sz w:val="9"/>
              </w:rPr>
              <w:t>SA</w:t>
            </w:r>
          </w:p>
        </w:tc>
        <w:tc>
          <w:tcPr>
            <w:tcW w:w="450" w:type="dxa"/>
            <w:vMerge/>
            <w:tcBorders>
              <w:left w:val="single" w:sz="18" w:space="0" w:color="auto"/>
            </w:tcBorders>
          </w:tcPr>
          <w:p w14:paraId="5920820D" w14:textId="77777777" w:rsidR="00913A0A" w:rsidRPr="006F7BC2" w:rsidRDefault="00913A0A">
            <w:pPr>
              <w:rPr>
                <w:rFonts w:cs="Tahoma"/>
                <w:sz w:val="20"/>
              </w:rPr>
            </w:pPr>
          </w:p>
        </w:tc>
        <w:tc>
          <w:tcPr>
            <w:tcW w:w="450" w:type="dxa"/>
            <w:vMerge/>
            <w:tcBorders>
              <w:right w:val="single" w:sz="18" w:space="0" w:color="auto"/>
            </w:tcBorders>
          </w:tcPr>
          <w:p w14:paraId="4F2A19D2" w14:textId="77777777" w:rsidR="00913A0A" w:rsidRPr="006F7BC2" w:rsidRDefault="00913A0A">
            <w:pPr>
              <w:rPr>
                <w:rFonts w:cs="Tahoma"/>
                <w:sz w:val="20"/>
              </w:rPr>
            </w:pPr>
          </w:p>
        </w:tc>
        <w:tc>
          <w:tcPr>
            <w:tcW w:w="450" w:type="dxa"/>
            <w:vMerge/>
            <w:tcBorders>
              <w:left w:val="single" w:sz="18" w:space="0" w:color="auto"/>
              <w:right w:val="single" w:sz="18" w:space="0" w:color="auto"/>
            </w:tcBorders>
          </w:tcPr>
          <w:p w14:paraId="1D2D5E37" w14:textId="77777777" w:rsidR="00913A0A" w:rsidRPr="006F7BC2" w:rsidRDefault="00913A0A">
            <w:pPr>
              <w:rPr>
                <w:rFonts w:cs="Tahoma"/>
                <w:sz w:val="20"/>
              </w:rPr>
            </w:pPr>
          </w:p>
        </w:tc>
        <w:tc>
          <w:tcPr>
            <w:tcW w:w="450" w:type="dxa"/>
            <w:vMerge/>
          </w:tcPr>
          <w:p w14:paraId="70841E0C" w14:textId="77777777" w:rsidR="00913A0A" w:rsidRPr="006F7BC2" w:rsidRDefault="00913A0A">
            <w:pPr>
              <w:rPr>
                <w:rFonts w:cs="Tahoma"/>
                <w:sz w:val="20"/>
              </w:rPr>
            </w:pPr>
          </w:p>
        </w:tc>
        <w:tc>
          <w:tcPr>
            <w:tcW w:w="506" w:type="dxa"/>
            <w:vMerge/>
          </w:tcPr>
          <w:p w14:paraId="1781A9CC" w14:textId="77777777" w:rsidR="00913A0A" w:rsidRPr="006F7BC2" w:rsidRDefault="00913A0A">
            <w:pPr>
              <w:rPr>
                <w:rFonts w:cs="Tahoma"/>
                <w:sz w:val="20"/>
              </w:rPr>
            </w:pPr>
          </w:p>
        </w:tc>
        <w:tc>
          <w:tcPr>
            <w:tcW w:w="484" w:type="dxa"/>
            <w:vMerge/>
          </w:tcPr>
          <w:p w14:paraId="645BBF43" w14:textId="77777777" w:rsidR="00913A0A" w:rsidRPr="006F7BC2" w:rsidRDefault="00913A0A">
            <w:pPr>
              <w:rPr>
                <w:rFonts w:cs="Tahoma"/>
                <w:sz w:val="20"/>
              </w:rPr>
            </w:pPr>
          </w:p>
        </w:tc>
      </w:tr>
      <w:tr w:rsidR="00913A0A" w:rsidRPr="006F7BC2" w14:paraId="3431B2E0" w14:textId="77777777" w:rsidTr="00B93D1A">
        <w:trPr>
          <w:cantSplit/>
          <w:trHeight w:val="881"/>
          <w:tblHeader/>
        </w:trPr>
        <w:tc>
          <w:tcPr>
            <w:tcW w:w="2554" w:type="dxa"/>
            <w:gridSpan w:val="2"/>
            <w:vMerge/>
            <w:tcBorders>
              <w:left w:val="single" w:sz="4" w:space="0" w:color="FFFFFF"/>
              <w:bottom w:val="single" w:sz="4" w:space="0" w:color="auto"/>
            </w:tcBorders>
          </w:tcPr>
          <w:p w14:paraId="66926478" w14:textId="77777777" w:rsidR="00913A0A" w:rsidRPr="006F7BC2" w:rsidRDefault="00913A0A">
            <w:pPr>
              <w:rPr>
                <w:rFonts w:cs="Tahoma"/>
                <w:sz w:val="20"/>
              </w:rPr>
            </w:pPr>
          </w:p>
        </w:tc>
        <w:tc>
          <w:tcPr>
            <w:tcW w:w="540" w:type="dxa"/>
            <w:vMerge/>
            <w:tcBorders>
              <w:bottom w:val="single" w:sz="4" w:space="0" w:color="auto"/>
            </w:tcBorders>
          </w:tcPr>
          <w:p w14:paraId="1925387F" w14:textId="77777777" w:rsidR="00913A0A" w:rsidRPr="006F7BC2" w:rsidRDefault="00913A0A">
            <w:pPr>
              <w:rPr>
                <w:rFonts w:cs="Tahoma"/>
                <w:b/>
                <w:sz w:val="20"/>
              </w:rPr>
            </w:pPr>
          </w:p>
        </w:tc>
        <w:tc>
          <w:tcPr>
            <w:tcW w:w="432" w:type="dxa"/>
            <w:vMerge/>
            <w:tcBorders>
              <w:bottom w:val="single" w:sz="4" w:space="0" w:color="auto"/>
            </w:tcBorders>
          </w:tcPr>
          <w:p w14:paraId="43F51F00" w14:textId="77777777" w:rsidR="00913A0A" w:rsidRPr="006F7BC2" w:rsidRDefault="00913A0A">
            <w:pPr>
              <w:rPr>
                <w:rFonts w:cs="Tahoma"/>
                <w:sz w:val="20"/>
              </w:rPr>
            </w:pPr>
          </w:p>
        </w:tc>
        <w:tc>
          <w:tcPr>
            <w:tcW w:w="351" w:type="dxa"/>
            <w:vMerge/>
            <w:tcBorders>
              <w:bottom w:val="single" w:sz="4" w:space="0" w:color="auto"/>
              <w:right w:val="single" w:sz="18" w:space="0" w:color="auto"/>
            </w:tcBorders>
          </w:tcPr>
          <w:p w14:paraId="2DB32C0D" w14:textId="77777777" w:rsidR="00913A0A" w:rsidRPr="006F7BC2" w:rsidRDefault="00913A0A">
            <w:pPr>
              <w:rPr>
                <w:rFonts w:cs="Tahoma"/>
                <w:sz w:val="20"/>
              </w:rPr>
            </w:pPr>
          </w:p>
        </w:tc>
        <w:tc>
          <w:tcPr>
            <w:tcW w:w="263" w:type="dxa"/>
            <w:vMerge/>
            <w:tcBorders>
              <w:left w:val="single" w:sz="18" w:space="0" w:color="auto"/>
              <w:bottom w:val="single" w:sz="4" w:space="0" w:color="auto"/>
            </w:tcBorders>
            <w:vAlign w:val="center"/>
          </w:tcPr>
          <w:p w14:paraId="4DADBB86" w14:textId="77777777" w:rsidR="00913A0A" w:rsidRPr="006F7BC2" w:rsidRDefault="00913A0A">
            <w:pPr>
              <w:jc w:val="center"/>
              <w:rPr>
                <w:rFonts w:cs="Tahoma"/>
                <w:sz w:val="20"/>
              </w:rPr>
            </w:pPr>
          </w:p>
        </w:tc>
        <w:tc>
          <w:tcPr>
            <w:tcW w:w="450" w:type="dxa"/>
            <w:gridSpan w:val="2"/>
            <w:tcBorders>
              <w:bottom w:val="single" w:sz="4" w:space="0" w:color="auto"/>
            </w:tcBorders>
            <w:vAlign w:val="center"/>
          </w:tcPr>
          <w:p w14:paraId="1CFFE47D" w14:textId="77777777" w:rsidR="00913A0A" w:rsidRPr="006F7BC2" w:rsidRDefault="00913A0A">
            <w:pPr>
              <w:pStyle w:val="TableHeadingsGreen"/>
              <w:rPr>
                <w:rFonts w:ascii="Tahoma" w:hAnsi="Tahoma" w:cs="Tahoma"/>
                <w:sz w:val="9"/>
              </w:rPr>
            </w:pPr>
            <w:r w:rsidRPr="006F7BC2">
              <w:rPr>
                <w:rFonts w:ascii="Tahoma" w:hAnsi="Tahoma" w:cs="Tahoma"/>
                <w:sz w:val="9"/>
              </w:rPr>
              <w:t>3An</w:t>
            </w:r>
          </w:p>
        </w:tc>
        <w:tc>
          <w:tcPr>
            <w:tcW w:w="450" w:type="dxa"/>
            <w:gridSpan w:val="2"/>
            <w:tcBorders>
              <w:bottom w:val="single" w:sz="4" w:space="0" w:color="auto"/>
            </w:tcBorders>
            <w:vAlign w:val="center"/>
          </w:tcPr>
          <w:p w14:paraId="1FED5CF7" w14:textId="77777777" w:rsidR="00913A0A" w:rsidRPr="006F7BC2" w:rsidRDefault="00913A0A">
            <w:pPr>
              <w:pStyle w:val="TableHeadingsGreen"/>
              <w:rPr>
                <w:rFonts w:ascii="Tahoma" w:hAnsi="Tahoma" w:cs="Tahoma"/>
                <w:sz w:val="9"/>
              </w:rPr>
            </w:pPr>
            <w:r w:rsidRPr="006F7BC2">
              <w:rPr>
                <w:rFonts w:ascii="Tahoma" w:hAnsi="Tahoma" w:cs="Tahoma"/>
                <w:sz w:val="9"/>
              </w:rPr>
              <w:t>2An</w:t>
            </w:r>
          </w:p>
        </w:tc>
        <w:tc>
          <w:tcPr>
            <w:tcW w:w="450" w:type="dxa"/>
            <w:gridSpan w:val="3"/>
            <w:tcBorders>
              <w:bottom w:val="single" w:sz="4" w:space="0" w:color="auto"/>
            </w:tcBorders>
            <w:vAlign w:val="center"/>
          </w:tcPr>
          <w:p w14:paraId="70142321" w14:textId="77777777" w:rsidR="00913A0A" w:rsidRPr="006F7BC2" w:rsidRDefault="00913A0A">
            <w:pPr>
              <w:pStyle w:val="TableHeadingsGreen"/>
              <w:rPr>
                <w:rFonts w:ascii="Tahoma" w:hAnsi="Tahoma" w:cs="Tahoma"/>
                <w:sz w:val="9"/>
              </w:rPr>
            </w:pPr>
            <w:r w:rsidRPr="006F7BC2">
              <w:rPr>
                <w:rFonts w:ascii="Tahoma" w:hAnsi="Tahoma" w:cs="Tahoma"/>
                <w:sz w:val="9"/>
              </w:rPr>
              <w:t>1An</w:t>
            </w:r>
          </w:p>
        </w:tc>
        <w:tc>
          <w:tcPr>
            <w:tcW w:w="450" w:type="dxa"/>
            <w:gridSpan w:val="2"/>
            <w:tcBorders>
              <w:bottom w:val="single" w:sz="4" w:space="0" w:color="auto"/>
            </w:tcBorders>
            <w:vAlign w:val="center"/>
          </w:tcPr>
          <w:p w14:paraId="4F949A0E" w14:textId="77777777" w:rsidR="00913A0A" w:rsidRPr="006F7BC2" w:rsidRDefault="00913A0A">
            <w:pPr>
              <w:pStyle w:val="TableHeadingsBlue"/>
              <w:rPr>
                <w:rFonts w:ascii="Tahoma" w:hAnsi="Tahoma" w:cs="Tahoma"/>
                <w:sz w:val="9"/>
              </w:rPr>
            </w:pPr>
            <w:r w:rsidRPr="006F7BC2">
              <w:rPr>
                <w:rFonts w:ascii="Tahoma" w:hAnsi="Tahoma" w:cs="Tahoma"/>
                <w:sz w:val="9"/>
              </w:rPr>
              <w:t>3An</w:t>
            </w:r>
          </w:p>
        </w:tc>
        <w:tc>
          <w:tcPr>
            <w:tcW w:w="450" w:type="dxa"/>
            <w:gridSpan w:val="2"/>
            <w:tcBorders>
              <w:bottom w:val="single" w:sz="4" w:space="0" w:color="auto"/>
            </w:tcBorders>
            <w:vAlign w:val="center"/>
          </w:tcPr>
          <w:p w14:paraId="12E6E8AD" w14:textId="77777777" w:rsidR="00913A0A" w:rsidRPr="006F7BC2" w:rsidRDefault="00913A0A">
            <w:pPr>
              <w:pStyle w:val="TableHeadingsBlue"/>
              <w:rPr>
                <w:rFonts w:ascii="Tahoma" w:hAnsi="Tahoma" w:cs="Tahoma"/>
                <w:sz w:val="9"/>
              </w:rPr>
            </w:pPr>
            <w:r w:rsidRPr="006F7BC2">
              <w:rPr>
                <w:rFonts w:ascii="Tahoma" w:hAnsi="Tahoma" w:cs="Tahoma"/>
                <w:sz w:val="9"/>
              </w:rPr>
              <w:t>2An</w:t>
            </w:r>
          </w:p>
        </w:tc>
        <w:tc>
          <w:tcPr>
            <w:tcW w:w="360" w:type="dxa"/>
            <w:tcBorders>
              <w:bottom w:val="single" w:sz="4" w:space="0" w:color="auto"/>
              <w:right w:val="single" w:sz="18" w:space="0" w:color="auto"/>
            </w:tcBorders>
            <w:vAlign w:val="center"/>
          </w:tcPr>
          <w:p w14:paraId="3F78E34E" w14:textId="77777777" w:rsidR="00913A0A" w:rsidRPr="006F7BC2" w:rsidRDefault="00913A0A">
            <w:pPr>
              <w:pStyle w:val="TableHeadingsBlue"/>
              <w:rPr>
                <w:rFonts w:ascii="Tahoma" w:hAnsi="Tahoma" w:cs="Tahoma"/>
                <w:sz w:val="9"/>
              </w:rPr>
            </w:pPr>
            <w:r w:rsidRPr="006F7BC2">
              <w:rPr>
                <w:rFonts w:ascii="Tahoma" w:hAnsi="Tahoma" w:cs="Tahoma"/>
                <w:sz w:val="9"/>
              </w:rPr>
              <w:t>1An</w:t>
            </w:r>
          </w:p>
        </w:tc>
        <w:tc>
          <w:tcPr>
            <w:tcW w:w="450" w:type="dxa"/>
            <w:vMerge/>
            <w:tcBorders>
              <w:left w:val="single" w:sz="18" w:space="0" w:color="auto"/>
              <w:bottom w:val="single" w:sz="4" w:space="0" w:color="auto"/>
            </w:tcBorders>
            <w:vAlign w:val="center"/>
          </w:tcPr>
          <w:p w14:paraId="1BB4F27E" w14:textId="77777777" w:rsidR="00913A0A" w:rsidRPr="006F7BC2" w:rsidRDefault="00913A0A">
            <w:pPr>
              <w:jc w:val="center"/>
              <w:rPr>
                <w:rFonts w:cs="Tahoma"/>
                <w:sz w:val="20"/>
              </w:rPr>
            </w:pPr>
          </w:p>
        </w:tc>
        <w:tc>
          <w:tcPr>
            <w:tcW w:w="450" w:type="dxa"/>
            <w:tcBorders>
              <w:bottom w:val="single" w:sz="4" w:space="0" w:color="auto"/>
            </w:tcBorders>
            <w:vAlign w:val="center"/>
          </w:tcPr>
          <w:p w14:paraId="07C7865F" w14:textId="77777777" w:rsidR="00913A0A" w:rsidRPr="006F7BC2" w:rsidRDefault="00913A0A">
            <w:pPr>
              <w:pStyle w:val="TableHeadingsGreen"/>
              <w:rPr>
                <w:rFonts w:ascii="Tahoma" w:hAnsi="Tahoma" w:cs="Tahoma"/>
                <w:sz w:val="9"/>
              </w:rPr>
            </w:pPr>
            <w:r w:rsidRPr="006F7BC2">
              <w:rPr>
                <w:rFonts w:ascii="Tahoma" w:hAnsi="Tahoma" w:cs="Tahoma"/>
                <w:sz w:val="9"/>
              </w:rPr>
              <w:t>P</w:t>
            </w:r>
          </w:p>
        </w:tc>
        <w:tc>
          <w:tcPr>
            <w:tcW w:w="450" w:type="dxa"/>
            <w:vMerge/>
            <w:tcBorders>
              <w:bottom w:val="single" w:sz="4" w:space="0" w:color="auto"/>
              <w:right w:val="single" w:sz="18" w:space="0" w:color="auto"/>
            </w:tcBorders>
            <w:vAlign w:val="center"/>
          </w:tcPr>
          <w:p w14:paraId="0C7A9FA4" w14:textId="77777777" w:rsidR="00913A0A" w:rsidRPr="006F7BC2" w:rsidRDefault="00913A0A">
            <w:pPr>
              <w:jc w:val="center"/>
              <w:rPr>
                <w:rFonts w:cs="Tahoma"/>
                <w:sz w:val="20"/>
              </w:rPr>
            </w:pPr>
          </w:p>
        </w:tc>
        <w:tc>
          <w:tcPr>
            <w:tcW w:w="450" w:type="dxa"/>
            <w:vMerge/>
            <w:tcBorders>
              <w:left w:val="single" w:sz="18" w:space="0" w:color="auto"/>
              <w:bottom w:val="single" w:sz="4" w:space="0" w:color="auto"/>
            </w:tcBorders>
          </w:tcPr>
          <w:p w14:paraId="574B01BC" w14:textId="77777777" w:rsidR="00913A0A" w:rsidRPr="006F7BC2" w:rsidRDefault="00913A0A">
            <w:pPr>
              <w:rPr>
                <w:rFonts w:cs="Tahoma"/>
                <w:sz w:val="20"/>
              </w:rPr>
            </w:pPr>
          </w:p>
        </w:tc>
        <w:tc>
          <w:tcPr>
            <w:tcW w:w="450" w:type="dxa"/>
            <w:vMerge/>
            <w:tcBorders>
              <w:bottom w:val="single" w:sz="4" w:space="0" w:color="auto"/>
              <w:right w:val="single" w:sz="18" w:space="0" w:color="auto"/>
            </w:tcBorders>
          </w:tcPr>
          <w:p w14:paraId="738E7B1C" w14:textId="77777777" w:rsidR="00913A0A" w:rsidRPr="006F7BC2" w:rsidRDefault="00913A0A">
            <w:pPr>
              <w:rPr>
                <w:rFonts w:cs="Tahoma"/>
                <w:sz w:val="20"/>
              </w:rPr>
            </w:pPr>
          </w:p>
        </w:tc>
        <w:tc>
          <w:tcPr>
            <w:tcW w:w="450" w:type="dxa"/>
            <w:vMerge/>
            <w:tcBorders>
              <w:left w:val="single" w:sz="18" w:space="0" w:color="auto"/>
              <w:bottom w:val="single" w:sz="4" w:space="0" w:color="auto"/>
              <w:right w:val="single" w:sz="18" w:space="0" w:color="auto"/>
            </w:tcBorders>
          </w:tcPr>
          <w:p w14:paraId="3C15DE01" w14:textId="77777777" w:rsidR="00913A0A" w:rsidRPr="006F7BC2" w:rsidRDefault="00913A0A">
            <w:pPr>
              <w:rPr>
                <w:rFonts w:cs="Tahoma"/>
                <w:sz w:val="20"/>
              </w:rPr>
            </w:pPr>
          </w:p>
        </w:tc>
        <w:tc>
          <w:tcPr>
            <w:tcW w:w="450" w:type="dxa"/>
            <w:vMerge/>
            <w:tcBorders>
              <w:bottom w:val="single" w:sz="4" w:space="0" w:color="auto"/>
            </w:tcBorders>
          </w:tcPr>
          <w:p w14:paraId="2DF29785" w14:textId="77777777" w:rsidR="00913A0A" w:rsidRPr="006F7BC2" w:rsidRDefault="00913A0A">
            <w:pPr>
              <w:rPr>
                <w:rFonts w:cs="Tahoma"/>
                <w:sz w:val="20"/>
              </w:rPr>
            </w:pPr>
          </w:p>
        </w:tc>
        <w:tc>
          <w:tcPr>
            <w:tcW w:w="506" w:type="dxa"/>
            <w:vMerge/>
            <w:tcBorders>
              <w:bottom w:val="single" w:sz="4" w:space="0" w:color="auto"/>
            </w:tcBorders>
          </w:tcPr>
          <w:p w14:paraId="4EAB83E9" w14:textId="77777777" w:rsidR="00913A0A" w:rsidRPr="006F7BC2" w:rsidRDefault="00913A0A">
            <w:pPr>
              <w:rPr>
                <w:rFonts w:cs="Tahoma"/>
                <w:sz w:val="20"/>
              </w:rPr>
            </w:pPr>
          </w:p>
        </w:tc>
        <w:tc>
          <w:tcPr>
            <w:tcW w:w="484" w:type="dxa"/>
            <w:vMerge/>
            <w:tcBorders>
              <w:bottom w:val="single" w:sz="4" w:space="0" w:color="auto"/>
            </w:tcBorders>
          </w:tcPr>
          <w:p w14:paraId="24F05D22" w14:textId="77777777" w:rsidR="00913A0A" w:rsidRPr="006F7BC2" w:rsidRDefault="00913A0A">
            <w:pPr>
              <w:rPr>
                <w:rFonts w:cs="Tahoma"/>
                <w:sz w:val="20"/>
              </w:rPr>
            </w:pPr>
          </w:p>
        </w:tc>
      </w:tr>
      <w:tr w:rsidR="00913A0A" w:rsidRPr="006F7BC2" w14:paraId="6B06C239" w14:textId="77777777" w:rsidTr="00B93D1A">
        <w:trPr>
          <w:trHeight w:val="145"/>
        </w:trPr>
        <w:tc>
          <w:tcPr>
            <w:tcW w:w="2554" w:type="dxa"/>
            <w:gridSpan w:val="2"/>
            <w:tcBorders>
              <w:bottom w:val="single" w:sz="4" w:space="0" w:color="auto"/>
            </w:tcBorders>
            <w:shd w:val="clear" w:color="auto" w:fill="auto"/>
            <w:vAlign w:val="center"/>
          </w:tcPr>
          <w:p w14:paraId="71A806D3" w14:textId="77777777" w:rsidR="00913A0A" w:rsidRPr="006F7BC2" w:rsidRDefault="00913A0A" w:rsidP="000D0B84">
            <w:pPr>
              <w:pStyle w:val="ProductNames"/>
              <w:spacing w:before="0" w:after="0"/>
              <w:rPr>
                <w:rFonts w:ascii="Tahoma" w:hAnsi="Tahoma" w:cs="Tahoma"/>
                <w:sz w:val="14"/>
              </w:rPr>
            </w:pPr>
            <w:bookmarkStart w:id="131" w:name="_Toc374363867"/>
            <w:r w:rsidRPr="006F7BC2">
              <w:rPr>
                <w:rFonts w:ascii="Tahoma" w:hAnsi="Tahoma" w:cs="Tahoma"/>
                <w:sz w:val="14"/>
              </w:rPr>
              <w:t>Bing Maps Consumer Tracked Per</w:t>
            </w:r>
            <w:r w:rsidR="000D0B84">
              <w:rPr>
                <w:rFonts w:ascii="Tahoma" w:hAnsi="Tahoma" w:cs="Tahoma"/>
                <w:sz w:val="14"/>
              </w:rPr>
              <w:t> </w:t>
            </w:r>
            <w:r w:rsidRPr="006F7BC2">
              <w:rPr>
                <w:rFonts w:ascii="Tahoma" w:hAnsi="Tahoma" w:cs="Tahoma"/>
                <w:sz w:val="14"/>
              </w:rPr>
              <w:t>Asset</w:t>
            </w:r>
            <w:r w:rsidR="000D0B84">
              <w:rPr>
                <w:rFonts w:ascii="Tahoma" w:hAnsi="Tahoma" w:cs="Tahoma"/>
                <w:sz w:val="14"/>
              </w:rPr>
              <w:t> </w:t>
            </w:r>
            <w:r w:rsidRPr="006F7BC2">
              <w:rPr>
                <w:rFonts w:ascii="Tahoma" w:hAnsi="Tahoma" w:cs="Tahoma"/>
                <w:sz w:val="14"/>
              </w:rPr>
              <w:t>Monthly Sub</w:t>
            </w:r>
            <w:bookmarkEnd w:id="131"/>
          </w:p>
        </w:tc>
        <w:tc>
          <w:tcPr>
            <w:tcW w:w="540" w:type="dxa"/>
            <w:tcBorders>
              <w:bottom w:val="single" w:sz="4" w:space="0" w:color="auto"/>
            </w:tcBorders>
            <w:shd w:val="clear" w:color="auto" w:fill="auto"/>
            <w:vAlign w:val="center"/>
          </w:tcPr>
          <w:p w14:paraId="561AC97B" w14:textId="77777777" w:rsidR="00913A0A" w:rsidRPr="006F7BC2" w:rsidRDefault="00A92E44" w:rsidP="003D4F46">
            <w:pPr>
              <w:jc w:val="center"/>
              <w:rPr>
                <w:rFonts w:ascii="Trebuchet MS" w:hAnsi="Trebuchet MS"/>
                <w:b/>
                <w:sz w:val="13"/>
                <w:szCs w:val="13"/>
              </w:rPr>
            </w:pPr>
            <w:hyperlink w:anchor="_34_SL_Add-On" w:history="1">
              <w:r w:rsidR="00047FC0" w:rsidRPr="006F7BC2">
                <w:rPr>
                  <w:rStyle w:val="Hyperlink"/>
                  <w:rFonts w:ascii="Trebuchet MS" w:hAnsi="Trebuchet MS"/>
                  <w:b/>
                  <w:sz w:val="13"/>
                  <w:szCs w:val="13"/>
                </w:rPr>
                <w:t>34</w:t>
              </w:r>
            </w:hyperlink>
          </w:p>
        </w:tc>
        <w:tc>
          <w:tcPr>
            <w:tcW w:w="432" w:type="dxa"/>
            <w:tcBorders>
              <w:bottom w:val="single" w:sz="4" w:space="0" w:color="auto"/>
            </w:tcBorders>
            <w:shd w:val="clear" w:color="auto" w:fill="auto"/>
            <w:vAlign w:val="center"/>
          </w:tcPr>
          <w:p w14:paraId="5CB06533" w14:textId="77777777" w:rsidR="00913A0A" w:rsidRPr="006F7BC2" w:rsidRDefault="00913A0A" w:rsidP="000D0B84">
            <w:pPr>
              <w:jc w:val="center"/>
              <w:rPr>
                <w:rFonts w:cs="Tahoma"/>
                <w:sz w:val="13"/>
              </w:rPr>
            </w:pPr>
            <w:r w:rsidRPr="006F7BC2">
              <w:rPr>
                <w:rFonts w:cs="Tahoma"/>
                <w:sz w:val="13"/>
              </w:rPr>
              <w:t>04/13</w:t>
            </w:r>
          </w:p>
        </w:tc>
        <w:tc>
          <w:tcPr>
            <w:tcW w:w="351" w:type="dxa"/>
            <w:tcBorders>
              <w:bottom w:val="single" w:sz="4" w:space="0" w:color="auto"/>
              <w:right w:val="single" w:sz="18" w:space="0" w:color="auto"/>
            </w:tcBorders>
            <w:shd w:val="clear" w:color="auto" w:fill="auto"/>
            <w:vAlign w:val="center"/>
          </w:tcPr>
          <w:p w14:paraId="7627367B" w14:textId="77777777" w:rsidR="00913A0A" w:rsidRPr="006F7BC2" w:rsidRDefault="00913A0A" w:rsidP="002253A3">
            <w:pPr>
              <w:jc w:val="center"/>
              <w:rPr>
                <w:rFonts w:cs="Tahoma"/>
                <w:sz w:val="13"/>
              </w:rPr>
            </w:pPr>
          </w:p>
        </w:tc>
        <w:tc>
          <w:tcPr>
            <w:tcW w:w="2873" w:type="dxa"/>
            <w:gridSpan w:val="13"/>
            <w:tcBorders>
              <w:left w:val="single" w:sz="18" w:space="0" w:color="auto"/>
              <w:bottom w:val="single" w:sz="4" w:space="0" w:color="auto"/>
              <w:right w:val="single" w:sz="18" w:space="0" w:color="auto"/>
            </w:tcBorders>
            <w:shd w:val="clear" w:color="auto" w:fill="auto"/>
            <w:vAlign w:val="center"/>
          </w:tcPr>
          <w:p w14:paraId="59620E88" w14:textId="77777777" w:rsidR="00913A0A" w:rsidRPr="006F7BC2" w:rsidRDefault="00913A0A" w:rsidP="002253A3">
            <w:pPr>
              <w:jc w:val="center"/>
              <w:rPr>
                <w:rFonts w:cs="Tahoma"/>
                <w:sz w:val="13"/>
              </w:rPr>
            </w:pPr>
            <w:r w:rsidRPr="006F7BC2">
              <w:rPr>
                <w:rFonts w:cs="Tahoma"/>
                <w:sz w:val="13"/>
              </w:rPr>
              <w:t>1 punto</w:t>
            </w:r>
          </w:p>
        </w:tc>
        <w:tc>
          <w:tcPr>
            <w:tcW w:w="450" w:type="dxa"/>
            <w:tcBorders>
              <w:left w:val="single" w:sz="18" w:space="0" w:color="auto"/>
              <w:bottom w:val="single" w:sz="4" w:space="0" w:color="auto"/>
            </w:tcBorders>
            <w:shd w:val="clear" w:color="auto" w:fill="auto"/>
            <w:vAlign w:val="center"/>
          </w:tcPr>
          <w:p w14:paraId="21D46F5E" w14:textId="77777777" w:rsidR="00913A0A" w:rsidRPr="006F7BC2" w:rsidRDefault="00913A0A" w:rsidP="002253A3">
            <w:pPr>
              <w:jc w:val="center"/>
              <w:rPr>
                <w:rFonts w:cs="Tahoma"/>
                <w:sz w:val="13"/>
              </w:rPr>
            </w:pPr>
            <w:r w:rsidRPr="006F7BC2">
              <w:rPr>
                <w:rFonts w:cs="Tahoma"/>
                <w:sz w:val="13"/>
              </w:rPr>
              <w:t>1</w:t>
            </w:r>
          </w:p>
        </w:tc>
        <w:tc>
          <w:tcPr>
            <w:tcW w:w="450" w:type="dxa"/>
            <w:tcBorders>
              <w:bottom w:val="single" w:sz="4" w:space="0" w:color="auto"/>
            </w:tcBorders>
            <w:shd w:val="clear" w:color="auto" w:fill="auto"/>
            <w:vAlign w:val="center"/>
          </w:tcPr>
          <w:p w14:paraId="6DC13B91" w14:textId="77777777" w:rsidR="00913A0A" w:rsidRPr="006F7BC2"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29172263" w14:textId="77777777" w:rsidR="00913A0A" w:rsidRPr="006F7BC2"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778EFB6A" w14:textId="77777777" w:rsidR="00913A0A" w:rsidRPr="006F7BC2"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43500E57" w14:textId="77777777" w:rsidR="00913A0A" w:rsidRPr="006F7BC2" w:rsidRDefault="00913A0A" w:rsidP="002253A3">
            <w:pPr>
              <w:jc w:val="center"/>
              <w:rPr>
                <w:rFonts w:cs="Tahoma"/>
                <w:sz w:val="13"/>
              </w:rPr>
            </w:pPr>
            <w:r w:rsidRPr="006F7BC2">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142EAC2" w14:textId="77777777" w:rsidR="00913A0A" w:rsidRPr="006F7BC2" w:rsidRDefault="00913A0A" w:rsidP="002253A3">
            <w:pPr>
              <w:jc w:val="center"/>
              <w:rPr>
                <w:rFonts w:cs="Tahoma"/>
                <w:sz w:val="13"/>
              </w:rPr>
            </w:pPr>
            <w:r w:rsidRPr="006F7BC2">
              <w:rPr>
                <w:rFonts w:cs="Tahoma"/>
                <w:sz w:val="13"/>
              </w:rPr>
              <w:t>P</w:t>
            </w:r>
          </w:p>
        </w:tc>
        <w:tc>
          <w:tcPr>
            <w:tcW w:w="450" w:type="dxa"/>
            <w:tcBorders>
              <w:bottom w:val="single" w:sz="4" w:space="0" w:color="auto"/>
            </w:tcBorders>
            <w:shd w:val="clear" w:color="auto" w:fill="auto"/>
            <w:vAlign w:val="center"/>
          </w:tcPr>
          <w:p w14:paraId="2F34F56F" w14:textId="77777777" w:rsidR="00913A0A" w:rsidRPr="006F7BC2" w:rsidRDefault="00913A0A" w:rsidP="002253A3">
            <w:pPr>
              <w:jc w:val="center"/>
              <w:rPr>
                <w:rFonts w:cs="Tahoma"/>
                <w:sz w:val="13"/>
              </w:rPr>
            </w:pPr>
          </w:p>
        </w:tc>
        <w:tc>
          <w:tcPr>
            <w:tcW w:w="506" w:type="dxa"/>
            <w:tcBorders>
              <w:bottom w:val="single" w:sz="4" w:space="0" w:color="auto"/>
            </w:tcBorders>
            <w:shd w:val="clear" w:color="auto" w:fill="auto"/>
            <w:vAlign w:val="center"/>
          </w:tcPr>
          <w:p w14:paraId="1DB87EF7" w14:textId="77777777" w:rsidR="00913A0A" w:rsidRPr="006F7BC2" w:rsidRDefault="00913A0A" w:rsidP="002253A3">
            <w:pPr>
              <w:jc w:val="center"/>
              <w:rPr>
                <w:rFonts w:cs="Tahoma"/>
                <w:sz w:val="13"/>
              </w:rPr>
            </w:pPr>
            <w:r w:rsidRPr="006F7BC2">
              <w:rPr>
                <w:rFonts w:cs="Tahoma"/>
                <w:sz w:val="13"/>
              </w:rPr>
              <w:t>OL/OV</w:t>
            </w:r>
          </w:p>
        </w:tc>
        <w:tc>
          <w:tcPr>
            <w:tcW w:w="484" w:type="dxa"/>
            <w:tcBorders>
              <w:bottom w:val="single" w:sz="4" w:space="0" w:color="auto"/>
            </w:tcBorders>
          </w:tcPr>
          <w:p w14:paraId="49EB82D3" w14:textId="77777777" w:rsidR="00913A0A" w:rsidRPr="006F7BC2" w:rsidRDefault="00913A0A" w:rsidP="002253A3">
            <w:pPr>
              <w:jc w:val="center"/>
              <w:rPr>
                <w:rFonts w:cs="Tahoma"/>
                <w:sz w:val="13"/>
              </w:rPr>
            </w:pPr>
            <w:r w:rsidRPr="006F7BC2">
              <w:rPr>
                <w:rFonts w:cs="Tahoma"/>
                <w:sz w:val="13"/>
              </w:rPr>
              <w:t>A</w:t>
            </w:r>
          </w:p>
        </w:tc>
      </w:tr>
      <w:tr w:rsidR="00671EA9" w:rsidRPr="006F7BC2" w14:paraId="17F25F3A" w14:textId="77777777" w:rsidTr="00B93D1A">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554" w:type="dxa"/>
            <w:gridSpan w:val="2"/>
            <w:tcBorders>
              <w:bottom w:val="single" w:sz="3" w:space="0" w:color="auto"/>
            </w:tcBorders>
            <w:shd w:val="clear" w:color="auto" w:fill="FABF8F"/>
          </w:tcPr>
          <w:p w14:paraId="7D560249" w14:textId="77777777" w:rsidR="00913A0A" w:rsidRPr="006F7BC2" w:rsidRDefault="00913A0A" w:rsidP="00AD481C">
            <w:pPr>
              <w:pStyle w:val="ProductNames"/>
              <w:spacing w:before="0" w:after="0"/>
              <w:rPr>
                <w:rFonts w:ascii="Tahoma" w:hAnsi="Tahoma" w:cs="Tahoma"/>
                <w:sz w:val="14"/>
              </w:rPr>
            </w:pPr>
            <w:bookmarkStart w:id="132" w:name="_Toc374363868"/>
            <w:r w:rsidRPr="006F7BC2">
              <w:rPr>
                <w:rFonts w:ascii="Tahoma" w:hAnsi="Tahoma" w:cs="Tahoma"/>
                <w:sz w:val="14"/>
              </w:rPr>
              <w:t>Bing Maps Enterprise Fee Monthly Sub</w:t>
            </w:r>
            <w:bookmarkEnd w:id="132"/>
          </w:p>
        </w:tc>
        <w:tc>
          <w:tcPr>
            <w:tcW w:w="540" w:type="dxa"/>
            <w:tcBorders>
              <w:bottom w:val="single" w:sz="3" w:space="0" w:color="auto"/>
            </w:tcBorders>
            <w:shd w:val="clear" w:color="auto" w:fill="FABF8F"/>
            <w:vAlign w:val="center"/>
          </w:tcPr>
          <w:p w14:paraId="67A294D7" w14:textId="77777777" w:rsidR="00913A0A" w:rsidRPr="006F7BC2" w:rsidRDefault="00A92E44" w:rsidP="003D4F46">
            <w:pPr>
              <w:jc w:val="center"/>
              <w:rPr>
                <w:rFonts w:ascii="Trebuchet MS" w:hAnsi="Trebuchet MS" w:cs="Tahoma"/>
                <w:b/>
                <w:sz w:val="13"/>
                <w:szCs w:val="13"/>
              </w:rPr>
            </w:pPr>
            <w:hyperlink w:anchor="_34_SL_Add-On" w:history="1">
              <w:r w:rsidR="00365FC3" w:rsidRPr="006F7BC2">
                <w:rPr>
                  <w:rStyle w:val="Hyperlink"/>
                  <w:rFonts w:ascii="Trebuchet MS" w:hAnsi="Trebuchet MS"/>
                  <w:b/>
                  <w:sz w:val="13"/>
                  <w:szCs w:val="13"/>
                </w:rPr>
                <w:t>34</w:t>
              </w:r>
            </w:hyperlink>
          </w:p>
        </w:tc>
        <w:tc>
          <w:tcPr>
            <w:tcW w:w="432" w:type="dxa"/>
            <w:tcBorders>
              <w:bottom w:val="single" w:sz="3" w:space="0" w:color="auto"/>
            </w:tcBorders>
            <w:shd w:val="clear" w:color="auto" w:fill="FABF8F"/>
            <w:vAlign w:val="center"/>
          </w:tcPr>
          <w:p w14:paraId="6334F2B7" w14:textId="77777777" w:rsidR="00913A0A" w:rsidRPr="006F7BC2" w:rsidRDefault="00913A0A" w:rsidP="000D0B84">
            <w:pPr>
              <w:jc w:val="center"/>
              <w:rPr>
                <w:rFonts w:cs="Tahoma"/>
                <w:sz w:val="14"/>
              </w:rPr>
            </w:pPr>
            <w:r w:rsidRPr="006F7BC2">
              <w:rPr>
                <w:rFonts w:cs="Tahoma"/>
                <w:sz w:val="14"/>
              </w:rPr>
              <w:t>04/13</w:t>
            </w:r>
          </w:p>
        </w:tc>
        <w:tc>
          <w:tcPr>
            <w:tcW w:w="351" w:type="dxa"/>
            <w:tcBorders>
              <w:bottom w:val="single" w:sz="3" w:space="0" w:color="auto"/>
              <w:right w:val="single" w:sz="15" w:space="0" w:color="auto"/>
            </w:tcBorders>
            <w:shd w:val="clear" w:color="auto" w:fill="FABF8F"/>
            <w:vAlign w:val="center"/>
          </w:tcPr>
          <w:p w14:paraId="015044EE" w14:textId="77777777" w:rsidR="00913A0A" w:rsidRPr="006F7BC2" w:rsidRDefault="00913A0A" w:rsidP="002253A3">
            <w:pPr>
              <w:jc w:val="center"/>
              <w:rPr>
                <w:rFonts w:cs="Tahoma"/>
                <w:sz w:val="14"/>
              </w:rPr>
            </w:pPr>
          </w:p>
        </w:tc>
        <w:tc>
          <w:tcPr>
            <w:tcW w:w="2873" w:type="dxa"/>
            <w:gridSpan w:val="13"/>
            <w:tcBorders>
              <w:left w:val="single" w:sz="15" w:space="0" w:color="auto"/>
              <w:bottom w:val="single" w:sz="3" w:space="0" w:color="auto"/>
              <w:right w:val="single" w:sz="15" w:space="0" w:color="auto"/>
            </w:tcBorders>
            <w:shd w:val="clear" w:color="auto" w:fill="FABF8F"/>
            <w:vAlign w:val="center"/>
          </w:tcPr>
          <w:p w14:paraId="7F7107E5" w14:textId="77777777" w:rsidR="00913A0A" w:rsidRPr="006F7BC2" w:rsidRDefault="00913A0A" w:rsidP="002253A3">
            <w:pPr>
              <w:jc w:val="center"/>
              <w:rPr>
                <w:rFonts w:cs="Tahoma"/>
                <w:sz w:val="14"/>
              </w:rPr>
            </w:pPr>
            <w:r w:rsidRPr="006F7BC2">
              <w:rPr>
                <w:rFonts w:cs="Tahoma"/>
                <w:sz w:val="14"/>
              </w:rPr>
              <w:t>25 crediti</w:t>
            </w:r>
          </w:p>
        </w:tc>
        <w:tc>
          <w:tcPr>
            <w:tcW w:w="450" w:type="dxa"/>
            <w:tcBorders>
              <w:left w:val="single" w:sz="15" w:space="0" w:color="auto"/>
              <w:bottom w:val="single" w:sz="3" w:space="0" w:color="auto"/>
            </w:tcBorders>
            <w:shd w:val="clear" w:color="auto" w:fill="FABF8F"/>
            <w:vAlign w:val="center"/>
          </w:tcPr>
          <w:p w14:paraId="2E48C731" w14:textId="77777777" w:rsidR="00913A0A" w:rsidRPr="006F7BC2" w:rsidRDefault="00913A0A" w:rsidP="002253A3">
            <w:pPr>
              <w:jc w:val="center"/>
              <w:rPr>
                <w:rFonts w:cs="Tahoma"/>
                <w:sz w:val="14"/>
              </w:rPr>
            </w:pPr>
            <w:r w:rsidRPr="006F7BC2">
              <w:rPr>
                <w:rFonts w:cs="Tahoma"/>
                <w:sz w:val="14"/>
              </w:rPr>
              <w:t>25</w:t>
            </w:r>
          </w:p>
        </w:tc>
        <w:tc>
          <w:tcPr>
            <w:tcW w:w="450" w:type="dxa"/>
            <w:tcBorders>
              <w:bottom w:val="single" w:sz="3" w:space="0" w:color="auto"/>
              <w:right w:val="single" w:sz="4" w:space="0" w:color="auto"/>
            </w:tcBorders>
            <w:shd w:val="clear" w:color="auto" w:fill="FABF8F"/>
            <w:vAlign w:val="center"/>
          </w:tcPr>
          <w:p w14:paraId="390E7081" w14:textId="77777777" w:rsidR="00913A0A" w:rsidRPr="006F7BC2" w:rsidRDefault="00913A0A" w:rsidP="002253A3">
            <w:pPr>
              <w:jc w:val="center"/>
              <w:rPr>
                <w:rFonts w:cs="Tahoma"/>
                <w:sz w:val="14"/>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79FEC633" w14:textId="77777777" w:rsidR="00913A0A" w:rsidRPr="006F7BC2" w:rsidRDefault="00913A0A" w:rsidP="002253A3">
            <w:pPr>
              <w:jc w:val="center"/>
              <w:rPr>
                <w:rFonts w:cs="Tahoma"/>
                <w:sz w:val="14"/>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3E067B5A" w14:textId="77777777" w:rsidR="00913A0A" w:rsidRPr="006F7BC2" w:rsidRDefault="00913A0A" w:rsidP="002253A3">
            <w:pPr>
              <w:jc w:val="center"/>
              <w:rPr>
                <w:rFonts w:cs="Tahoma"/>
                <w:sz w:val="14"/>
              </w:rPr>
            </w:pPr>
          </w:p>
        </w:tc>
        <w:tc>
          <w:tcPr>
            <w:tcW w:w="450" w:type="dxa"/>
            <w:tcBorders>
              <w:left w:val="single" w:sz="4" w:space="0" w:color="auto"/>
              <w:bottom w:val="single" w:sz="3" w:space="0" w:color="auto"/>
              <w:right w:val="single" w:sz="18" w:space="0" w:color="auto"/>
            </w:tcBorders>
            <w:shd w:val="clear" w:color="auto" w:fill="FABF8F"/>
            <w:vAlign w:val="center"/>
          </w:tcPr>
          <w:p w14:paraId="19B70A08" w14:textId="77777777" w:rsidR="00913A0A" w:rsidRPr="006F7BC2" w:rsidRDefault="00913A0A" w:rsidP="002253A3">
            <w:pPr>
              <w:jc w:val="center"/>
              <w:rPr>
                <w:rFonts w:cs="Tahoma"/>
                <w:sz w:val="14"/>
              </w:rPr>
            </w:pPr>
            <w:r w:rsidRPr="006F7BC2">
              <w:rPr>
                <w:rFonts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1E08A2AF" w14:textId="77777777" w:rsidR="00913A0A" w:rsidRPr="006F7BC2" w:rsidRDefault="00913A0A" w:rsidP="002253A3">
            <w:pPr>
              <w:jc w:val="center"/>
              <w:rPr>
                <w:rFonts w:cs="Tahoma"/>
                <w:sz w:val="14"/>
              </w:rPr>
            </w:pPr>
            <w:r w:rsidRPr="006F7BC2">
              <w:rPr>
                <w:rFonts w:cs="Tahoma"/>
                <w:sz w:val="13"/>
              </w:rPr>
              <w:t>P</w:t>
            </w:r>
          </w:p>
        </w:tc>
        <w:tc>
          <w:tcPr>
            <w:tcW w:w="450" w:type="dxa"/>
            <w:tcBorders>
              <w:left w:val="single" w:sz="18" w:space="0" w:color="auto"/>
              <w:bottom w:val="single" w:sz="3" w:space="0" w:color="auto"/>
            </w:tcBorders>
            <w:shd w:val="clear" w:color="auto" w:fill="FABF8F"/>
            <w:vAlign w:val="center"/>
          </w:tcPr>
          <w:p w14:paraId="4C55DBE1" w14:textId="77777777" w:rsidR="00913A0A" w:rsidRPr="006F7BC2" w:rsidRDefault="00913A0A" w:rsidP="002253A3">
            <w:pPr>
              <w:jc w:val="center"/>
              <w:rPr>
                <w:rFonts w:cs="Tahoma"/>
                <w:sz w:val="14"/>
              </w:rPr>
            </w:pPr>
          </w:p>
        </w:tc>
        <w:tc>
          <w:tcPr>
            <w:tcW w:w="506" w:type="dxa"/>
            <w:tcBorders>
              <w:bottom w:val="single" w:sz="3" w:space="0" w:color="auto"/>
            </w:tcBorders>
            <w:shd w:val="clear" w:color="auto" w:fill="FABF8F"/>
            <w:vAlign w:val="center"/>
          </w:tcPr>
          <w:p w14:paraId="14E12B72" w14:textId="77777777" w:rsidR="00913A0A" w:rsidRPr="006F7BC2" w:rsidRDefault="00913A0A" w:rsidP="002253A3">
            <w:pPr>
              <w:jc w:val="center"/>
              <w:rPr>
                <w:rFonts w:cs="Tahoma"/>
                <w:sz w:val="14"/>
              </w:rPr>
            </w:pPr>
            <w:r w:rsidRPr="006F7BC2">
              <w:rPr>
                <w:rFonts w:cs="Tahoma"/>
                <w:sz w:val="13"/>
              </w:rPr>
              <w:t>OL/OV</w:t>
            </w:r>
          </w:p>
        </w:tc>
        <w:tc>
          <w:tcPr>
            <w:tcW w:w="484" w:type="dxa"/>
            <w:tcBorders>
              <w:bottom w:val="single" w:sz="3" w:space="0" w:color="auto"/>
            </w:tcBorders>
            <w:shd w:val="clear" w:color="auto" w:fill="FABF8F"/>
          </w:tcPr>
          <w:p w14:paraId="1D4C6CB0" w14:textId="77777777" w:rsidR="00913A0A" w:rsidRPr="006F7BC2" w:rsidRDefault="00913A0A" w:rsidP="002253A3">
            <w:pPr>
              <w:jc w:val="center"/>
              <w:rPr>
                <w:rFonts w:cs="Tahoma"/>
                <w:sz w:val="13"/>
              </w:rPr>
            </w:pPr>
            <w:r w:rsidRPr="006F7BC2">
              <w:rPr>
                <w:rFonts w:cs="Tahoma"/>
                <w:sz w:val="13"/>
              </w:rPr>
              <w:t>A</w:t>
            </w:r>
          </w:p>
        </w:tc>
      </w:tr>
      <w:tr w:rsidR="00913A0A" w:rsidRPr="006F7BC2" w14:paraId="1B2D575E" w14:textId="77777777" w:rsidTr="00B93D1A">
        <w:trPr>
          <w:trHeight w:val="145"/>
        </w:trPr>
        <w:tc>
          <w:tcPr>
            <w:tcW w:w="2554" w:type="dxa"/>
            <w:gridSpan w:val="2"/>
            <w:tcBorders>
              <w:bottom w:val="single" w:sz="4" w:space="0" w:color="auto"/>
            </w:tcBorders>
            <w:shd w:val="clear" w:color="auto" w:fill="auto"/>
          </w:tcPr>
          <w:p w14:paraId="483BEBE4" w14:textId="77777777" w:rsidR="00913A0A" w:rsidRPr="006F7BC2" w:rsidRDefault="00913A0A" w:rsidP="000D0B84">
            <w:pPr>
              <w:pStyle w:val="ProductNames"/>
              <w:spacing w:before="0" w:after="0"/>
              <w:rPr>
                <w:rFonts w:ascii="Tahoma" w:hAnsi="Tahoma" w:cs="Tahoma"/>
                <w:sz w:val="14"/>
              </w:rPr>
            </w:pPr>
            <w:bookmarkStart w:id="133" w:name="_Toc374363869"/>
            <w:r w:rsidRPr="006F7BC2">
              <w:rPr>
                <w:rFonts w:ascii="Tahoma" w:hAnsi="Tahoma" w:cs="Tahoma"/>
                <w:sz w:val="14"/>
              </w:rPr>
              <w:t>Bing Maps Public Website Usage 100K</w:t>
            </w:r>
            <w:r w:rsidR="000D0B84">
              <w:rPr>
                <w:rFonts w:ascii="Tahoma" w:hAnsi="Tahoma" w:cs="Tahoma"/>
                <w:sz w:val="14"/>
              </w:rPr>
              <w:t> </w:t>
            </w:r>
            <w:r w:rsidRPr="006F7BC2">
              <w:rPr>
                <w:rFonts w:ascii="Tahoma" w:hAnsi="Tahoma" w:cs="Tahoma"/>
                <w:sz w:val="14"/>
              </w:rPr>
              <w:t>Transactions Monthly Sub</w:t>
            </w:r>
            <w:bookmarkEnd w:id="133"/>
          </w:p>
        </w:tc>
        <w:tc>
          <w:tcPr>
            <w:tcW w:w="540" w:type="dxa"/>
            <w:tcBorders>
              <w:bottom w:val="single" w:sz="4" w:space="0" w:color="auto"/>
            </w:tcBorders>
            <w:shd w:val="clear" w:color="auto" w:fill="auto"/>
            <w:vAlign w:val="center"/>
          </w:tcPr>
          <w:p w14:paraId="3DD57008" w14:textId="77777777" w:rsidR="00913A0A" w:rsidRPr="006F7BC2" w:rsidRDefault="00A92E44" w:rsidP="003D4F46">
            <w:pPr>
              <w:jc w:val="center"/>
              <w:rPr>
                <w:rFonts w:ascii="Trebuchet MS" w:hAnsi="Trebuchet MS" w:cs="Tahoma"/>
                <w:b/>
                <w:sz w:val="13"/>
                <w:szCs w:val="13"/>
              </w:rPr>
            </w:pPr>
            <w:hyperlink w:anchor="_34_SL_Add-On" w:history="1">
              <w:r w:rsidR="00365FC3" w:rsidRPr="006F7BC2">
                <w:rPr>
                  <w:rStyle w:val="Hyperlink"/>
                  <w:rFonts w:ascii="Trebuchet MS" w:hAnsi="Trebuchet MS"/>
                  <w:b/>
                  <w:sz w:val="13"/>
                  <w:szCs w:val="13"/>
                </w:rPr>
                <w:t>34</w:t>
              </w:r>
            </w:hyperlink>
          </w:p>
        </w:tc>
        <w:tc>
          <w:tcPr>
            <w:tcW w:w="432" w:type="dxa"/>
            <w:tcBorders>
              <w:bottom w:val="single" w:sz="4" w:space="0" w:color="auto"/>
            </w:tcBorders>
            <w:shd w:val="clear" w:color="auto" w:fill="auto"/>
            <w:vAlign w:val="center"/>
          </w:tcPr>
          <w:p w14:paraId="4037B374" w14:textId="77777777" w:rsidR="00913A0A" w:rsidRPr="006F7BC2" w:rsidRDefault="00913A0A" w:rsidP="000D0B84">
            <w:pPr>
              <w:jc w:val="center"/>
              <w:rPr>
                <w:rFonts w:cs="Tahoma"/>
                <w:sz w:val="14"/>
              </w:rPr>
            </w:pPr>
            <w:r w:rsidRPr="006F7BC2">
              <w:rPr>
                <w:rFonts w:cs="Tahoma"/>
                <w:sz w:val="14"/>
              </w:rPr>
              <w:t>04/13</w:t>
            </w:r>
          </w:p>
        </w:tc>
        <w:tc>
          <w:tcPr>
            <w:tcW w:w="351" w:type="dxa"/>
            <w:tcBorders>
              <w:bottom w:val="single" w:sz="4" w:space="0" w:color="auto"/>
              <w:right w:val="single" w:sz="18" w:space="0" w:color="auto"/>
            </w:tcBorders>
            <w:shd w:val="clear" w:color="auto" w:fill="auto"/>
            <w:vAlign w:val="center"/>
          </w:tcPr>
          <w:p w14:paraId="33EC4D19" w14:textId="77777777" w:rsidR="00913A0A" w:rsidRPr="006F7BC2" w:rsidRDefault="00913A0A" w:rsidP="002253A3">
            <w:pPr>
              <w:jc w:val="center"/>
              <w:rPr>
                <w:rFonts w:cs="Tahoma"/>
                <w:sz w:val="14"/>
              </w:rPr>
            </w:pPr>
          </w:p>
        </w:tc>
        <w:tc>
          <w:tcPr>
            <w:tcW w:w="2873" w:type="dxa"/>
            <w:gridSpan w:val="13"/>
            <w:tcBorders>
              <w:left w:val="single" w:sz="18" w:space="0" w:color="auto"/>
              <w:bottom w:val="single" w:sz="4" w:space="0" w:color="auto"/>
              <w:right w:val="single" w:sz="18" w:space="0" w:color="auto"/>
            </w:tcBorders>
            <w:shd w:val="clear" w:color="auto" w:fill="auto"/>
            <w:vAlign w:val="center"/>
          </w:tcPr>
          <w:p w14:paraId="0B567766" w14:textId="77777777" w:rsidR="00913A0A" w:rsidRPr="006F7BC2" w:rsidRDefault="00913A0A" w:rsidP="002253A3">
            <w:pPr>
              <w:jc w:val="center"/>
              <w:rPr>
                <w:rFonts w:cs="Tahoma"/>
                <w:sz w:val="14"/>
              </w:rPr>
            </w:pPr>
            <w:r w:rsidRPr="006F7BC2">
              <w:rPr>
                <w:rFonts w:cs="Tahoma"/>
                <w:sz w:val="14"/>
              </w:rPr>
              <w:t>50 crediti</w:t>
            </w:r>
          </w:p>
        </w:tc>
        <w:tc>
          <w:tcPr>
            <w:tcW w:w="450" w:type="dxa"/>
            <w:tcBorders>
              <w:left w:val="single" w:sz="18" w:space="0" w:color="auto"/>
              <w:bottom w:val="single" w:sz="4" w:space="0" w:color="auto"/>
            </w:tcBorders>
            <w:shd w:val="clear" w:color="auto" w:fill="auto"/>
            <w:vAlign w:val="center"/>
          </w:tcPr>
          <w:p w14:paraId="0F2F4A31" w14:textId="77777777" w:rsidR="00913A0A" w:rsidRPr="006F7BC2" w:rsidRDefault="00913A0A" w:rsidP="002253A3">
            <w:pPr>
              <w:jc w:val="center"/>
              <w:rPr>
                <w:rFonts w:cs="Tahoma"/>
                <w:sz w:val="14"/>
              </w:rPr>
            </w:pPr>
            <w:r w:rsidRPr="006F7BC2">
              <w:rPr>
                <w:rFonts w:cs="Tahoma"/>
                <w:sz w:val="14"/>
              </w:rPr>
              <w:t>50</w:t>
            </w:r>
          </w:p>
        </w:tc>
        <w:tc>
          <w:tcPr>
            <w:tcW w:w="450" w:type="dxa"/>
            <w:tcBorders>
              <w:bottom w:val="single" w:sz="4" w:space="0" w:color="auto"/>
            </w:tcBorders>
            <w:shd w:val="clear" w:color="auto" w:fill="auto"/>
            <w:vAlign w:val="center"/>
          </w:tcPr>
          <w:p w14:paraId="243DEDE1" w14:textId="77777777" w:rsidR="00913A0A" w:rsidRPr="006F7BC2" w:rsidRDefault="00913A0A" w:rsidP="002253A3">
            <w:pPr>
              <w:jc w:val="center"/>
              <w:rPr>
                <w:rFonts w:cs="Tahoma"/>
                <w:sz w:val="14"/>
              </w:rPr>
            </w:pPr>
          </w:p>
        </w:tc>
        <w:tc>
          <w:tcPr>
            <w:tcW w:w="450" w:type="dxa"/>
            <w:tcBorders>
              <w:top w:val="single" w:sz="4" w:space="0" w:color="auto"/>
              <w:bottom w:val="single" w:sz="4" w:space="0" w:color="auto"/>
              <w:right w:val="single" w:sz="18" w:space="0" w:color="auto"/>
            </w:tcBorders>
            <w:shd w:val="clear" w:color="auto" w:fill="auto"/>
            <w:vAlign w:val="center"/>
          </w:tcPr>
          <w:p w14:paraId="76DB8D6D" w14:textId="77777777" w:rsidR="00913A0A" w:rsidRPr="006F7BC2" w:rsidRDefault="00913A0A" w:rsidP="002253A3">
            <w:pPr>
              <w:jc w:val="center"/>
              <w:rPr>
                <w:rFonts w:cs="Tahoma"/>
                <w:sz w:val="14"/>
              </w:rPr>
            </w:pPr>
          </w:p>
        </w:tc>
        <w:tc>
          <w:tcPr>
            <w:tcW w:w="450" w:type="dxa"/>
            <w:tcBorders>
              <w:top w:val="single" w:sz="4" w:space="0" w:color="auto"/>
              <w:left w:val="single" w:sz="18" w:space="0" w:color="auto"/>
              <w:bottom w:val="single" w:sz="4" w:space="0" w:color="auto"/>
            </w:tcBorders>
            <w:shd w:val="clear" w:color="auto" w:fill="auto"/>
            <w:vAlign w:val="center"/>
          </w:tcPr>
          <w:p w14:paraId="5FCD93BE" w14:textId="77777777" w:rsidR="00913A0A" w:rsidRPr="006F7BC2" w:rsidRDefault="00913A0A"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6CA9D7AE" w14:textId="77777777" w:rsidR="00913A0A" w:rsidRPr="006F7BC2" w:rsidRDefault="00913A0A" w:rsidP="002253A3">
            <w:pPr>
              <w:jc w:val="center"/>
              <w:rPr>
                <w:rFonts w:cs="Tahoma"/>
                <w:sz w:val="14"/>
              </w:rPr>
            </w:pPr>
            <w:r w:rsidRPr="006F7BC2">
              <w:rPr>
                <w:rFonts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4AC4317C" w14:textId="77777777" w:rsidR="00913A0A" w:rsidRPr="006F7BC2" w:rsidRDefault="00913A0A" w:rsidP="002253A3">
            <w:pPr>
              <w:jc w:val="center"/>
              <w:rPr>
                <w:rFonts w:cs="Tahoma"/>
                <w:sz w:val="14"/>
              </w:rPr>
            </w:pPr>
            <w:r w:rsidRPr="006F7BC2">
              <w:rPr>
                <w:rFonts w:cs="Tahoma"/>
                <w:sz w:val="13"/>
              </w:rPr>
              <w:t>P</w:t>
            </w:r>
          </w:p>
        </w:tc>
        <w:tc>
          <w:tcPr>
            <w:tcW w:w="450" w:type="dxa"/>
            <w:tcBorders>
              <w:bottom w:val="single" w:sz="4" w:space="0" w:color="auto"/>
            </w:tcBorders>
            <w:shd w:val="clear" w:color="auto" w:fill="auto"/>
            <w:vAlign w:val="center"/>
          </w:tcPr>
          <w:p w14:paraId="63AB44E0" w14:textId="77777777" w:rsidR="00913A0A" w:rsidRPr="006F7BC2" w:rsidRDefault="00913A0A" w:rsidP="002253A3">
            <w:pPr>
              <w:jc w:val="center"/>
              <w:rPr>
                <w:rFonts w:cs="Tahoma"/>
                <w:sz w:val="14"/>
              </w:rPr>
            </w:pPr>
          </w:p>
        </w:tc>
        <w:tc>
          <w:tcPr>
            <w:tcW w:w="506" w:type="dxa"/>
            <w:tcBorders>
              <w:bottom w:val="single" w:sz="4" w:space="0" w:color="auto"/>
            </w:tcBorders>
            <w:shd w:val="clear" w:color="auto" w:fill="auto"/>
            <w:vAlign w:val="center"/>
          </w:tcPr>
          <w:p w14:paraId="3C7E359E" w14:textId="77777777" w:rsidR="00913A0A" w:rsidRPr="006F7BC2" w:rsidRDefault="00913A0A" w:rsidP="002253A3">
            <w:pPr>
              <w:jc w:val="center"/>
              <w:rPr>
                <w:rFonts w:cs="Tahoma"/>
                <w:sz w:val="14"/>
              </w:rPr>
            </w:pPr>
            <w:r w:rsidRPr="006F7BC2">
              <w:rPr>
                <w:rFonts w:cs="Tahoma"/>
                <w:sz w:val="13"/>
              </w:rPr>
              <w:t>OL/OV</w:t>
            </w:r>
          </w:p>
        </w:tc>
        <w:tc>
          <w:tcPr>
            <w:tcW w:w="484" w:type="dxa"/>
            <w:tcBorders>
              <w:bottom w:val="single" w:sz="4" w:space="0" w:color="auto"/>
            </w:tcBorders>
          </w:tcPr>
          <w:p w14:paraId="50DBCBFC" w14:textId="77777777" w:rsidR="00913A0A" w:rsidRPr="006F7BC2" w:rsidRDefault="00913A0A" w:rsidP="002253A3">
            <w:pPr>
              <w:jc w:val="center"/>
              <w:rPr>
                <w:rFonts w:cs="Tahoma"/>
                <w:sz w:val="13"/>
              </w:rPr>
            </w:pPr>
            <w:r w:rsidRPr="006F7BC2">
              <w:rPr>
                <w:rFonts w:cs="Tahoma"/>
                <w:sz w:val="13"/>
              </w:rPr>
              <w:t>A</w:t>
            </w:r>
          </w:p>
        </w:tc>
      </w:tr>
      <w:tr w:rsidR="008A0F85" w:rsidRPr="006F7BC2" w14:paraId="4BDB06BF" w14:textId="77777777" w:rsidTr="00B93D1A">
        <w:trPr>
          <w:trHeight w:val="145"/>
        </w:trPr>
        <w:tc>
          <w:tcPr>
            <w:tcW w:w="2554" w:type="dxa"/>
            <w:gridSpan w:val="2"/>
            <w:tcBorders>
              <w:bottom w:val="single" w:sz="4" w:space="0" w:color="auto"/>
            </w:tcBorders>
            <w:shd w:val="clear" w:color="auto" w:fill="FABF8F"/>
          </w:tcPr>
          <w:p w14:paraId="357D7C4D" w14:textId="77777777" w:rsidR="00913A0A" w:rsidRPr="006F7BC2" w:rsidRDefault="00913A0A" w:rsidP="001A63C6">
            <w:pPr>
              <w:pStyle w:val="ProductNames"/>
              <w:spacing w:before="0" w:after="0"/>
              <w:rPr>
                <w:rFonts w:ascii="Tahoma" w:hAnsi="Tahoma" w:cs="Tahoma"/>
                <w:sz w:val="14"/>
              </w:rPr>
            </w:pPr>
            <w:bookmarkStart w:id="134" w:name="_Toc374363870"/>
            <w:r w:rsidRPr="006F7BC2">
              <w:rPr>
                <w:rFonts w:ascii="Tahoma" w:hAnsi="Tahoma" w:cs="Tahoma"/>
                <w:sz w:val="14"/>
              </w:rPr>
              <w:t>Bing Maps Public Website Usage 420K (and higher) Transactions Monthly Sub</w:t>
            </w:r>
            <w:bookmarkEnd w:id="134"/>
          </w:p>
        </w:tc>
        <w:tc>
          <w:tcPr>
            <w:tcW w:w="540" w:type="dxa"/>
            <w:tcBorders>
              <w:bottom w:val="single" w:sz="4" w:space="0" w:color="auto"/>
            </w:tcBorders>
            <w:shd w:val="clear" w:color="auto" w:fill="FABF8F"/>
            <w:vAlign w:val="center"/>
          </w:tcPr>
          <w:p w14:paraId="2A1676EE" w14:textId="77777777" w:rsidR="00913A0A" w:rsidRPr="006F7BC2" w:rsidRDefault="00A92E44" w:rsidP="003D4F46">
            <w:pPr>
              <w:jc w:val="center"/>
              <w:rPr>
                <w:rFonts w:ascii="Trebuchet MS" w:hAnsi="Trebuchet MS" w:cs="Tahoma"/>
                <w:b/>
                <w:sz w:val="13"/>
                <w:szCs w:val="13"/>
              </w:rPr>
            </w:pPr>
            <w:hyperlink w:anchor="_34_SL_Add-On" w:history="1">
              <w:r w:rsidR="00365FC3" w:rsidRPr="006F7BC2">
                <w:rPr>
                  <w:rStyle w:val="Hyperlink"/>
                  <w:rFonts w:ascii="Trebuchet MS" w:hAnsi="Trebuchet MS"/>
                  <w:b/>
                  <w:sz w:val="13"/>
                  <w:szCs w:val="13"/>
                </w:rPr>
                <w:t>34</w:t>
              </w:r>
            </w:hyperlink>
          </w:p>
        </w:tc>
        <w:tc>
          <w:tcPr>
            <w:tcW w:w="432" w:type="dxa"/>
            <w:tcBorders>
              <w:bottom w:val="single" w:sz="4" w:space="0" w:color="auto"/>
            </w:tcBorders>
            <w:shd w:val="clear" w:color="auto" w:fill="FABF8F"/>
            <w:vAlign w:val="center"/>
          </w:tcPr>
          <w:p w14:paraId="3ADD63F3" w14:textId="77777777" w:rsidR="00913A0A" w:rsidRPr="006F7BC2" w:rsidRDefault="00913A0A" w:rsidP="000D0B84">
            <w:pPr>
              <w:jc w:val="center"/>
              <w:rPr>
                <w:rFonts w:cs="Tahoma"/>
                <w:sz w:val="14"/>
              </w:rPr>
            </w:pPr>
            <w:r w:rsidRPr="006F7BC2">
              <w:rPr>
                <w:rFonts w:cs="Tahoma"/>
                <w:sz w:val="14"/>
              </w:rPr>
              <w:t>04/13</w:t>
            </w:r>
          </w:p>
        </w:tc>
        <w:tc>
          <w:tcPr>
            <w:tcW w:w="351" w:type="dxa"/>
            <w:tcBorders>
              <w:bottom w:val="single" w:sz="4" w:space="0" w:color="auto"/>
              <w:right w:val="single" w:sz="18" w:space="0" w:color="auto"/>
            </w:tcBorders>
            <w:shd w:val="clear" w:color="auto" w:fill="FABF8F"/>
            <w:vAlign w:val="center"/>
          </w:tcPr>
          <w:p w14:paraId="5A5032CC" w14:textId="77777777" w:rsidR="00913A0A" w:rsidRPr="006F7BC2" w:rsidRDefault="00913A0A" w:rsidP="002253A3">
            <w:pPr>
              <w:jc w:val="center"/>
              <w:rPr>
                <w:rFonts w:cs="Tahoma"/>
                <w:sz w:val="14"/>
              </w:rPr>
            </w:pPr>
          </w:p>
        </w:tc>
        <w:tc>
          <w:tcPr>
            <w:tcW w:w="2873" w:type="dxa"/>
            <w:gridSpan w:val="13"/>
            <w:tcBorders>
              <w:left w:val="single" w:sz="18" w:space="0" w:color="auto"/>
              <w:bottom w:val="single" w:sz="4" w:space="0" w:color="auto"/>
              <w:right w:val="single" w:sz="18" w:space="0" w:color="auto"/>
            </w:tcBorders>
            <w:shd w:val="clear" w:color="auto" w:fill="FABF8F"/>
            <w:vAlign w:val="center"/>
          </w:tcPr>
          <w:p w14:paraId="51B9ADED" w14:textId="77777777" w:rsidR="00913A0A" w:rsidRPr="006F7BC2" w:rsidRDefault="00913A0A" w:rsidP="002253A3">
            <w:pPr>
              <w:jc w:val="center"/>
              <w:rPr>
                <w:rFonts w:cs="Tahoma"/>
                <w:sz w:val="14"/>
              </w:rPr>
            </w:pPr>
            <w:r w:rsidRPr="006F7BC2">
              <w:rPr>
                <w:rFonts w:cs="Tahoma"/>
                <w:sz w:val="14"/>
              </w:rPr>
              <w:t>200 crediti</w:t>
            </w:r>
          </w:p>
        </w:tc>
        <w:tc>
          <w:tcPr>
            <w:tcW w:w="450" w:type="dxa"/>
            <w:tcBorders>
              <w:left w:val="single" w:sz="18" w:space="0" w:color="auto"/>
              <w:bottom w:val="single" w:sz="4" w:space="0" w:color="auto"/>
            </w:tcBorders>
            <w:shd w:val="clear" w:color="auto" w:fill="FABF8F"/>
            <w:vAlign w:val="center"/>
          </w:tcPr>
          <w:p w14:paraId="5B523390" w14:textId="77777777" w:rsidR="00913A0A" w:rsidRPr="006F7BC2" w:rsidRDefault="00913A0A" w:rsidP="002253A3">
            <w:pPr>
              <w:jc w:val="center"/>
              <w:rPr>
                <w:rFonts w:cs="Tahoma"/>
                <w:sz w:val="14"/>
              </w:rPr>
            </w:pPr>
            <w:r w:rsidRPr="006F7BC2">
              <w:rPr>
                <w:rFonts w:cs="Tahoma"/>
                <w:sz w:val="14"/>
              </w:rPr>
              <w:t>200</w:t>
            </w:r>
          </w:p>
        </w:tc>
        <w:tc>
          <w:tcPr>
            <w:tcW w:w="450" w:type="dxa"/>
            <w:tcBorders>
              <w:bottom w:val="single" w:sz="4" w:space="0" w:color="auto"/>
            </w:tcBorders>
            <w:shd w:val="clear" w:color="auto" w:fill="FABF8F"/>
            <w:vAlign w:val="center"/>
          </w:tcPr>
          <w:p w14:paraId="7B910CAD" w14:textId="77777777" w:rsidR="00913A0A" w:rsidRPr="006F7BC2" w:rsidRDefault="00913A0A"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06A0423C" w14:textId="77777777" w:rsidR="00913A0A" w:rsidRPr="006F7BC2" w:rsidRDefault="00913A0A"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14:paraId="4D19B52A" w14:textId="77777777" w:rsidR="00913A0A" w:rsidRPr="006F7BC2" w:rsidRDefault="00913A0A"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6E47DD07" w14:textId="77777777" w:rsidR="00913A0A" w:rsidRPr="006F7BC2" w:rsidRDefault="00913A0A" w:rsidP="002253A3">
            <w:pPr>
              <w:jc w:val="center"/>
              <w:rPr>
                <w:rFonts w:cs="Tahoma"/>
                <w:sz w:val="14"/>
              </w:rPr>
            </w:pPr>
            <w:r w:rsidRPr="006F7BC2">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5F74E67" w14:textId="77777777" w:rsidR="00913A0A" w:rsidRPr="006F7BC2" w:rsidRDefault="00913A0A" w:rsidP="002253A3">
            <w:pPr>
              <w:jc w:val="center"/>
              <w:rPr>
                <w:rFonts w:cs="Tahoma"/>
                <w:sz w:val="14"/>
              </w:rPr>
            </w:pPr>
            <w:r w:rsidRPr="006F7BC2">
              <w:rPr>
                <w:rFonts w:cs="Tahoma"/>
                <w:sz w:val="13"/>
              </w:rPr>
              <w:t>P</w:t>
            </w:r>
          </w:p>
        </w:tc>
        <w:tc>
          <w:tcPr>
            <w:tcW w:w="450" w:type="dxa"/>
            <w:tcBorders>
              <w:bottom w:val="single" w:sz="4" w:space="0" w:color="auto"/>
            </w:tcBorders>
            <w:shd w:val="clear" w:color="auto" w:fill="FABF8F"/>
            <w:vAlign w:val="center"/>
          </w:tcPr>
          <w:p w14:paraId="0B879ED0" w14:textId="77777777" w:rsidR="00913A0A" w:rsidRPr="006F7BC2" w:rsidRDefault="00913A0A" w:rsidP="002253A3">
            <w:pPr>
              <w:jc w:val="center"/>
              <w:rPr>
                <w:rFonts w:cs="Tahoma"/>
                <w:sz w:val="14"/>
              </w:rPr>
            </w:pPr>
          </w:p>
        </w:tc>
        <w:tc>
          <w:tcPr>
            <w:tcW w:w="506" w:type="dxa"/>
            <w:tcBorders>
              <w:bottom w:val="single" w:sz="4" w:space="0" w:color="auto"/>
            </w:tcBorders>
            <w:shd w:val="clear" w:color="auto" w:fill="FABF8F"/>
            <w:vAlign w:val="center"/>
          </w:tcPr>
          <w:p w14:paraId="6CE4396C" w14:textId="77777777" w:rsidR="00913A0A" w:rsidRPr="006F7BC2" w:rsidRDefault="00913A0A" w:rsidP="002253A3">
            <w:pPr>
              <w:jc w:val="center"/>
              <w:rPr>
                <w:rFonts w:cs="Tahoma"/>
                <w:sz w:val="14"/>
              </w:rPr>
            </w:pPr>
            <w:r w:rsidRPr="006F7BC2">
              <w:rPr>
                <w:rFonts w:cs="Tahoma"/>
                <w:sz w:val="13"/>
              </w:rPr>
              <w:t>OL/OV</w:t>
            </w:r>
          </w:p>
        </w:tc>
        <w:tc>
          <w:tcPr>
            <w:tcW w:w="484" w:type="dxa"/>
            <w:tcBorders>
              <w:bottom w:val="single" w:sz="4" w:space="0" w:color="auto"/>
            </w:tcBorders>
            <w:shd w:val="clear" w:color="auto" w:fill="FABF8F"/>
          </w:tcPr>
          <w:p w14:paraId="0A7BD65B" w14:textId="77777777" w:rsidR="00913A0A" w:rsidRPr="006F7BC2" w:rsidRDefault="00913A0A" w:rsidP="002253A3">
            <w:pPr>
              <w:jc w:val="center"/>
              <w:rPr>
                <w:rFonts w:cs="Tahoma"/>
                <w:sz w:val="13"/>
              </w:rPr>
            </w:pPr>
            <w:r w:rsidRPr="006F7BC2">
              <w:rPr>
                <w:rFonts w:cs="Tahoma"/>
                <w:sz w:val="13"/>
              </w:rPr>
              <w:t>A</w:t>
            </w:r>
          </w:p>
        </w:tc>
      </w:tr>
      <w:tr w:rsidR="00913A0A" w:rsidRPr="006F7BC2" w14:paraId="388E7A69" w14:textId="77777777" w:rsidTr="00B93D1A">
        <w:trPr>
          <w:trHeight w:val="145"/>
        </w:trPr>
        <w:tc>
          <w:tcPr>
            <w:tcW w:w="2554" w:type="dxa"/>
            <w:gridSpan w:val="2"/>
            <w:tcBorders>
              <w:bottom w:val="single" w:sz="4" w:space="0" w:color="auto"/>
            </w:tcBorders>
            <w:shd w:val="clear" w:color="auto" w:fill="auto"/>
          </w:tcPr>
          <w:p w14:paraId="2C9EB53D" w14:textId="77777777" w:rsidR="00913A0A" w:rsidRPr="006F7BC2" w:rsidRDefault="00913A0A" w:rsidP="000D0B84">
            <w:pPr>
              <w:pStyle w:val="ProductNames"/>
              <w:spacing w:before="0" w:after="0"/>
              <w:rPr>
                <w:rFonts w:ascii="Tahoma" w:hAnsi="Tahoma" w:cs="Tahoma"/>
                <w:sz w:val="14"/>
              </w:rPr>
            </w:pPr>
            <w:bookmarkStart w:id="135" w:name="_Toc374363871"/>
            <w:r w:rsidRPr="006F7BC2">
              <w:rPr>
                <w:rFonts w:ascii="Tahoma" w:hAnsi="Tahoma" w:cs="Tahoma"/>
                <w:sz w:val="14"/>
              </w:rPr>
              <w:t>Bing Maps Internal Website Usage 100K</w:t>
            </w:r>
            <w:r w:rsidR="000D0B84">
              <w:rPr>
                <w:rFonts w:ascii="Tahoma" w:hAnsi="Tahoma" w:cs="Tahoma"/>
                <w:sz w:val="14"/>
              </w:rPr>
              <w:t> </w:t>
            </w:r>
            <w:r w:rsidRPr="006F7BC2">
              <w:rPr>
                <w:rFonts w:ascii="Tahoma" w:hAnsi="Tahoma" w:cs="Tahoma"/>
                <w:sz w:val="14"/>
              </w:rPr>
              <w:t>Transactions Monthly Sub</w:t>
            </w:r>
            <w:bookmarkEnd w:id="135"/>
          </w:p>
        </w:tc>
        <w:tc>
          <w:tcPr>
            <w:tcW w:w="540" w:type="dxa"/>
            <w:tcBorders>
              <w:bottom w:val="single" w:sz="4" w:space="0" w:color="auto"/>
            </w:tcBorders>
            <w:shd w:val="clear" w:color="auto" w:fill="auto"/>
            <w:vAlign w:val="center"/>
          </w:tcPr>
          <w:p w14:paraId="5F9BB58E" w14:textId="77777777" w:rsidR="00913A0A" w:rsidRPr="006F7BC2" w:rsidRDefault="00A92E44" w:rsidP="003D4F46">
            <w:pPr>
              <w:jc w:val="center"/>
              <w:rPr>
                <w:rFonts w:ascii="Trebuchet MS" w:hAnsi="Trebuchet MS" w:cs="Tahoma"/>
                <w:b/>
                <w:sz w:val="13"/>
                <w:szCs w:val="13"/>
              </w:rPr>
            </w:pPr>
            <w:hyperlink w:anchor="_34_SL_Add-On" w:history="1">
              <w:r w:rsidR="00365FC3" w:rsidRPr="006F7BC2">
                <w:rPr>
                  <w:rStyle w:val="Hyperlink"/>
                  <w:rFonts w:ascii="Trebuchet MS" w:hAnsi="Trebuchet MS"/>
                  <w:b/>
                  <w:sz w:val="13"/>
                  <w:szCs w:val="13"/>
                </w:rPr>
                <w:t>34</w:t>
              </w:r>
            </w:hyperlink>
          </w:p>
        </w:tc>
        <w:tc>
          <w:tcPr>
            <w:tcW w:w="432" w:type="dxa"/>
            <w:tcBorders>
              <w:bottom w:val="single" w:sz="4" w:space="0" w:color="auto"/>
            </w:tcBorders>
            <w:shd w:val="clear" w:color="auto" w:fill="auto"/>
            <w:vAlign w:val="center"/>
          </w:tcPr>
          <w:p w14:paraId="739104F7" w14:textId="77777777" w:rsidR="00913A0A" w:rsidRPr="006F7BC2" w:rsidRDefault="00913A0A" w:rsidP="000D0B84">
            <w:pPr>
              <w:jc w:val="center"/>
              <w:rPr>
                <w:rFonts w:cs="Tahoma"/>
                <w:sz w:val="14"/>
              </w:rPr>
            </w:pPr>
            <w:r w:rsidRPr="006F7BC2">
              <w:rPr>
                <w:rFonts w:cs="Tahoma"/>
                <w:sz w:val="14"/>
              </w:rPr>
              <w:t>04/13</w:t>
            </w:r>
          </w:p>
        </w:tc>
        <w:tc>
          <w:tcPr>
            <w:tcW w:w="351" w:type="dxa"/>
            <w:tcBorders>
              <w:bottom w:val="single" w:sz="4" w:space="0" w:color="auto"/>
              <w:right w:val="single" w:sz="18" w:space="0" w:color="auto"/>
            </w:tcBorders>
            <w:shd w:val="clear" w:color="auto" w:fill="auto"/>
            <w:vAlign w:val="center"/>
          </w:tcPr>
          <w:p w14:paraId="1D7865A7" w14:textId="77777777" w:rsidR="00913A0A" w:rsidRPr="006F7BC2" w:rsidRDefault="00913A0A" w:rsidP="002253A3">
            <w:pPr>
              <w:jc w:val="center"/>
              <w:rPr>
                <w:rFonts w:cs="Tahoma"/>
                <w:sz w:val="14"/>
              </w:rPr>
            </w:pPr>
          </w:p>
        </w:tc>
        <w:tc>
          <w:tcPr>
            <w:tcW w:w="2873" w:type="dxa"/>
            <w:gridSpan w:val="13"/>
            <w:tcBorders>
              <w:left w:val="single" w:sz="18" w:space="0" w:color="auto"/>
              <w:bottom w:val="single" w:sz="4" w:space="0" w:color="auto"/>
              <w:right w:val="single" w:sz="18" w:space="0" w:color="auto"/>
            </w:tcBorders>
            <w:shd w:val="clear" w:color="auto" w:fill="auto"/>
            <w:vAlign w:val="center"/>
          </w:tcPr>
          <w:p w14:paraId="2EE07D21" w14:textId="77777777" w:rsidR="00913A0A" w:rsidRPr="006F7BC2" w:rsidRDefault="00913A0A" w:rsidP="002253A3">
            <w:pPr>
              <w:jc w:val="center"/>
              <w:rPr>
                <w:rFonts w:cs="Tahoma"/>
                <w:sz w:val="14"/>
              </w:rPr>
            </w:pPr>
            <w:r w:rsidRPr="006F7BC2">
              <w:rPr>
                <w:rFonts w:cs="Tahoma"/>
                <w:sz w:val="14"/>
              </w:rPr>
              <w:t>125 crediti</w:t>
            </w:r>
          </w:p>
        </w:tc>
        <w:tc>
          <w:tcPr>
            <w:tcW w:w="450" w:type="dxa"/>
            <w:tcBorders>
              <w:left w:val="single" w:sz="18" w:space="0" w:color="auto"/>
              <w:bottom w:val="single" w:sz="4" w:space="0" w:color="auto"/>
            </w:tcBorders>
            <w:shd w:val="clear" w:color="auto" w:fill="auto"/>
            <w:vAlign w:val="center"/>
          </w:tcPr>
          <w:p w14:paraId="752D1D12" w14:textId="77777777" w:rsidR="00913A0A" w:rsidRPr="006F7BC2" w:rsidRDefault="00913A0A" w:rsidP="002253A3">
            <w:pPr>
              <w:jc w:val="center"/>
              <w:rPr>
                <w:rFonts w:cs="Tahoma"/>
                <w:sz w:val="14"/>
              </w:rPr>
            </w:pPr>
            <w:r w:rsidRPr="006F7BC2">
              <w:rPr>
                <w:rFonts w:cs="Tahoma"/>
                <w:sz w:val="14"/>
              </w:rPr>
              <w:t>125</w:t>
            </w:r>
          </w:p>
        </w:tc>
        <w:tc>
          <w:tcPr>
            <w:tcW w:w="450" w:type="dxa"/>
            <w:tcBorders>
              <w:bottom w:val="single" w:sz="4" w:space="0" w:color="auto"/>
            </w:tcBorders>
            <w:shd w:val="clear" w:color="auto" w:fill="auto"/>
            <w:vAlign w:val="center"/>
          </w:tcPr>
          <w:p w14:paraId="5EC143AF" w14:textId="77777777" w:rsidR="00913A0A" w:rsidRPr="006F7BC2" w:rsidRDefault="00913A0A"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374E6C10" w14:textId="77777777" w:rsidR="00913A0A" w:rsidRPr="006F7BC2" w:rsidRDefault="00913A0A"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14:paraId="56947355" w14:textId="77777777" w:rsidR="00913A0A" w:rsidRPr="006F7BC2" w:rsidRDefault="00913A0A"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181975B3" w14:textId="77777777" w:rsidR="00913A0A" w:rsidRPr="006F7BC2" w:rsidRDefault="00913A0A" w:rsidP="002253A3">
            <w:pPr>
              <w:jc w:val="center"/>
              <w:rPr>
                <w:rFonts w:cs="Tahoma"/>
                <w:sz w:val="14"/>
              </w:rPr>
            </w:pPr>
            <w:r w:rsidRPr="006F7BC2">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3C50422" w14:textId="77777777" w:rsidR="00913A0A" w:rsidRPr="006F7BC2" w:rsidRDefault="00913A0A" w:rsidP="002253A3">
            <w:pPr>
              <w:jc w:val="center"/>
              <w:rPr>
                <w:rFonts w:cs="Tahoma"/>
                <w:sz w:val="14"/>
              </w:rPr>
            </w:pPr>
            <w:r w:rsidRPr="006F7BC2">
              <w:rPr>
                <w:rFonts w:cs="Tahoma"/>
                <w:sz w:val="13"/>
              </w:rPr>
              <w:t>P</w:t>
            </w:r>
          </w:p>
        </w:tc>
        <w:tc>
          <w:tcPr>
            <w:tcW w:w="450" w:type="dxa"/>
            <w:tcBorders>
              <w:bottom w:val="single" w:sz="4" w:space="0" w:color="auto"/>
            </w:tcBorders>
            <w:shd w:val="clear" w:color="auto" w:fill="auto"/>
            <w:vAlign w:val="center"/>
          </w:tcPr>
          <w:p w14:paraId="583C575B" w14:textId="77777777" w:rsidR="00913A0A" w:rsidRPr="006F7BC2" w:rsidRDefault="00913A0A" w:rsidP="002253A3">
            <w:pPr>
              <w:jc w:val="center"/>
              <w:rPr>
                <w:rFonts w:cs="Tahoma"/>
                <w:sz w:val="14"/>
              </w:rPr>
            </w:pPr>
          </w:p>
        </w:tc>
        <w:tc>
          <w:tcPr>
            <w:tcW w:w="506" w:type="dxa"/>
            <w:tcBorders>
              <w:bottom w:val="single" w:sz="4" w:space="0" w:color="auto"/>
            </w:tcBorders>
            <w:shd w:val="clear" w:color="auto" w:fill="auto"/>
            <w:vAlign w:val="center"/>
          </w:tcPr>
          <w:p w14:paraId="1DF01115" w14:textId="77777777" w:rsidR="00913A0A" w:rsidRPr="006F7BC2" w:rsidRDefault="00913A0A" w:rsidP="002253A3">
            <w:pPr>
              <w:jc w:val="center"/>
              <w:rPr>
                <w:rFonts w:cs="Tahoma"/>
                <w:sz w:val="14"/>
              </w:rPr>
            </w:pPr>
            <w:r w:rsidRPr="006F7BC2">
              <w:rPr>
                <w:rFonts w:cs="Tahoma"/>
                <w:sz w:val="13"/>
              </w:rPr>
              <w:t>OL/OV</w:t>
            </w:r>
          </w:p>
        </w:tc>
        <w:tc>
          <w:tcPr>
            <w:tcW w:w="484" w:type="dxa"/>
            <w:tcBorders>
              <w:bottom w:val="single" w:sz="4" w:space="0" w:color="auto"/>
            </w:tcBorders>
          </w:tcPr>
          <w:p w14:paraId="1DCC0FFF" w14:textId="77777777" w:rsidR="00913A0A" w:rsidRPr="006F7BC2" w:rsidRDefault="00913A0A" w:rsidP="002253A3">
            <w:pPr>
              <w:jc w:val="center"/>
              <w:rPr>
                <w:rFonts w:cs="Tahoma"/>
                <w:sz w:val="13"/>
              </w:rPr>
            </w:pPr>
            <w:r w:rsidRPr="006F7BC2">
              <w:rPr>
                <w:rFonts w:cs="Tahoma"/>
                <w:sz w:val="13"/>
              </w:rPr>
              <w:t>A</w:t>
            </w:r>
          </w:p>
        </w:tc>
      </w:tr>
      <w:tr w:rsidR="008A0F85" w:rsidRPr="006F7BC2" w14:paraId="4791051E" w14:textId="77777777" w:rsidTr="00B93D1A">
        <w:trPr>
          <w:trHeight w:val="145"/>
        </w:trPr>
        <w:tc>
          <w:tcPr>
            <w:tcW w:w="2554" w:type="dxa"/>
            <w:gridSpan w:val="2"/>
            <w:tcBorders>
              <w:bottom w:val="single" w:sz="4" w:space="0" w:color="auto"/>
            </w:tcBorders>
            <w:shd w:val="clear" w:color="auto" w:fill="FABF8F"/>
          </w:tcPr>
          <w:p w14:paraId="4CFAE0A4" w14:textId="77777777" w:rsidR="00913A0A" w:rsidRPr="006F7BC2" w:rsidRDefault="00913A0A" w:rsidP="001A63C6">
            <w:pPr>
              <w:pStyle w:val="ProductNames"/>
              <w:spacing w:before="0" w:after="0"/>
              <w:rPr>
                <w:rFonts w:ascii="Tahoma" w:hAnsi="Tahoma" w:cs="Tahoma"/>
                <w:sz w:val="14"/>
              </w:rPr>
            </w:pPr>
            <w:bookmarkStart w:id="136" w:name="_Toc374363872"/>
            <w:r w:rsidRPr="006F7BC2">
              <w:rPr>
                <w:rFonts w:ascii="Tahoma" w:hAnsi="Tahoma" w:cs="Tahoma"/>
                <w:sz w:val="14"/>
              </w:rPr>
              <w:t>Bing Maps Internal Website Usage 250K (and higher) Transactions Monthly Sub</w:t>
            </w:r>
            <w:bookmarkEnd w:id="136"/>
          </w:p>
        </w:tc>
        <w:tc>
          <w:tcPr>
            <w:tcW w:w="540" w:type="dxa"/>
            <w:tcBorders>
              <w:bottom w:val="single" w:sz="4" w:space="0" w:color="auto"/>
            </w:tcBorders>
            <w:shd w:val="clear" w:color="auto" w:fill="FABF8F"/>
            <w:vAlign w:val="center"/>
          </w:tcPr>
          <w:p w14:paraId="4F88CCE4" w14:textId="77777777" w:rsidR="00913A0A" w:rsidRPr="006F7BC2" w:rsidRDefault="00A92E44" w:rsidP="003D4F46">
            <w:pPr>
              <w:jc w:val="center"/>
              <w:rPr>
                <w:rFonts w:ascii="Trebuchet MS" w:hAnsi="Trebuchet MS" w:cs="Tahoma"/>
                <w:b/>
                <w:sz w:val="13"/>
                <w:szCs w:val="13"/>
              </w:rPr>
            </w:pPr>
            <w:hyperlink w:anchor="_34_SL_Add-On" w:history="1">
              <w:r w:rsidR="00365FC3" w:rsidRPr="006F7BC2">
                <w:rPr>
                  <w:rStyle w:val="Hyperlink"/>
                  <w:rFonts w:ascii="Trebuchet MS" w:hAnsi="Trebuchet MS"/>
                  <w:b/>
                  <w:sz w:val="13"/>
                  <w:szCs w:val="13"/>
                </w:rPr>
                <w:t>34</w:t>
              </w:r>
            </w:hyperlink>
          </w:p>
        </w:tc>
        <w:tc>
          <w:tcPr>
            <w:tcW w:w="432" w:type="dxa"/>
            <w:tcBorders>
              <w:bottom w:val="single" w:sz="4" w:space="0" w:color="auto"/>
            </w:tcBorders>
            <w:shd w:val="clear" w:color="auto" w:fill="FABF8F"/>
            <w:vAlign w:val="center"/>
          </w:tcPr>
          <w:p w14:paraId="4E293473" w14:textId="77777777" w:rsidR="00913A0A" w:rsidRPr="006F7BC2" w:rsidRDefault="00913A0A" w:rsidP="000D0B84">
            <w:pPr>
              <w:jc w:val="center"/>
              <w:rPr>
                <w:rFonts w:cs="Tahoma"/>
                <w:sz w:val="14"/>
              </w:rPr>
            </w:pPr>
            <w:r w:rsidRPr="006F7BC2">
              <w:rPr>
                <w:rFonts w:cs="Tahoma"/>
                <w:sz w:val="14"/>
              </w:rPr>
              <w:t>04/13</w:t>
            </w:r>
          </w:p>
        </w:tc>
        <w:tc>
          <w:tcPr>
            <w:tcW w:w="351" w:type="dxa"/>
            <w:tcBorders>
              <w:bottom w:val="single" w:sz="4" w:space="0" w:color="auto"/>
              <w:right w:val="single" w:sz="18" w:space="0" w:color="auto"/>
            </w:tcBorders>
            <w:shd w:val="clear" w:color="auto" w:fill="FABF8F"/>
            <w:vAlign w:val="center"/>
          </w:tcPr>
          <w:p w14:paraId="1DCDEFA7" w14:textId="77777777" w:rsidR="00913A0A" w:rsidRPr="006F7BC2" w:rsidRDefault="00913A0A" w:rsidP="002253A3">
            <w:pPr>
              <w:jc w:val="center"/>
              <w:rPr>
                <w:rFonts w:cs="Tahoma"/>
                <w:sz w:val="14"/>
              </w:rPr>
            </w:pPr>
          </w:p>
        </w:tc>
        <w:tc>
          <w:tcPr>
            <w:tcW w:w="2873" w:type="dxa"/>
            <w:gridSpan w:val="13"/>
            <w:tcBorders>
              <w:left w:val="single" w:sz="18" w:space="0" w:color="auto"/>
              <w:bottom w:val="single" w:sz="4" w:space="0" w:color="auto"/>
              <w:right w:val="single" w:sz="18" w:space="0" w:color="auto"/>
            </w:tcBorders>
            <w:shd w:val="clear" w:color="auto" w:fill="FABF8F"/>
            <w:vAlign w:val="center"/>
          </w:tcPr>
          <w:p w14:paraId="006FA546" w14:textId="77777777" w:rsidR="00913A0A" w:rsidRPr="006F7BC2" w:rsidRDefault="00913A0A" w:rsidP="002253A3">
            <w:pPr>
              <w:jc w:val="center"/>
              <w:rPr>
                <w:rFonts w:cs="Tahoma"/>
                <w:sz w:val="14"/>
              </w:rPr>
            </w:pPr>
            <w:r w:rsidRPr="006F7BC2">
              <w:rPr>
                <w:rFonts w:cs="Tahoma"/>
                <w:sz w:val="14"/>
              </w:rPr>
              <w:t>200 crediti</w:t>
            </w:r>
          </w:p>
        </w:tc>
        <w:tc>
          <w:tcPr>
            <w:tcW w:w="450" w:type="dxa"/>
            <w:tcBorders>
              <w:left w:val="single" w:sz="18" w:space="0" w:color="auto"/>
              <w:bottom w:val="single" w:sz="4" w:space="0" w:color="auto"/>
            </w:tcBorders>
            <w:shd w:val="clear" w:color="auto" w:fill="FABF8F"/>
            <w:vAlign w:val="center"/>
          </w:tcPr>
          <w:p w14:paraId="56242C78" w14:textId="77777777" w:rsidR="00913A0A" w:rsidRPr="006F7BC2" w:rsidRDefault="00913A0A" w:rsidP="002253A3">
            <w:pPr>
              <w:jc w:val="center"/>
              <w:rPr>
                <w:rFonts w:cs="Tahoma"/>
                <w:sz w:val="14"/>
              </w:rPr>
            </w:pPr>
            <w:r w:rsidRPr="006F7BC2">
              <w:rPr>
                <w:rFonts w:cs="Tahoma"/>
                <w:sz w:val="14"/>
              </w:rPr>
              <w:t>200</w:t>
            </w:r>
          </w:p>
        </w:tc>
        <w:tc>
          <w:tcPr>
            <w:tcW w:w="450" w:type="dxa"/>
            <w:tcBorders>
              <w:bottom w:val="single" w:sz="4" w:space="0" w:color="auto"/>
            </w:tcBorders>
            <w:shd w:val="clear" w:color="auto" w:fill="FABF8F"/>
            <w:vAlign w:val="center"/>
          </w:tcPr>
          <w:p w14:paraId="44CAE0B8" w14:textId="77777777" w:rsidR="00913A0A" w:rsidRPr="006F7BC2" w:rsidRDefault="00913A0A"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361BD214" w14:textId="77777777" w:rsidR="00913A0A" w:rsidRPr="006F7BC2" w:rsidRDefault="00913A0A"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14:paraId="64571DEF" w14:textId="77777777" w:rsidR="00913A0A" w:rsidRPr="006F7BC2" w:rsidRDefault="00913A0A"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7D243D67" w14:textId="77777777" w:rsidR="00913A0A" w:rsidRPr="006F7BC2" w:rsidRDefault="00913A0A" w:rsidP="002253A3">
            <w:pPr>
              <w:jc w:val="center"/>
              <w:rPr>
                <w:rFonts w:cs="Tahoma"/>
                <w:sz w:val="14"/>
              </w:rPr>
            </w:pPr>
            <w:r w:rsidRPr="006F7BC2">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254819D" w14:textId="77777777" w:rsidR="00913A0A" w:rsidRPr="006F7BC2" w:rsidRDefault="00913A0A" w:rsidP="002253A3">
            <w:pPr>
              <w:jc w:val="center"/>
              <w:rPr>
                <w:rFonts w:cs="Tahoma"/>
                <w:sz w:val="14"/>
              </w:rPr>
            </w:pPr>
            <w:r w:rsidRPr="006F7BC2">
              <w:rPr>
                <w:rFonts w:cs="Tahoma"/>
                <w:sz w:val="13"/>
              </w:rPr>
              <w:t>P</w:t>
            </w:r>
          </w:p>
        </w:tc>
        <w:tc>
          <w:tcPr>
            <w:tcW w:w="450" w:type="dxa"/>
            <w:tcBorders>
              <w:bottom w:val="single" w:sz="4" w:space="0" w:color="auto"/>
            </w:tcBorders>
            <w:shd w:val="clear" w:color="auto" w:fill="FABF8F"/>
            <w:vAlign w:val="center"/>
          </w:tcPr>
          <w:p w14:paraId="2EFD6523" w14:textId="77777777" w:rsidR="00913A0A" w:rsidRPr="006F7BC2" w:rsidRDefault="00913A0A" w:rsidP="002253A3">
            <w:pPr>
              <w:jc w:val="center"/>
              <w:rPr>
                <w:rFonts w:cs="Tahoma"/>
                <w:sz w:val="14"/>
              </w:rPr>
            </w:pPr>
          </w:p>
        </w:tc>
        <w:tc>
          <w:tcPr>
            <w:tcW w:w="506" w:type="dxa"/>
            <w:tcBorders>
              <w:bottom w:val="single" w:sz="4" w:space="0" w:color="auto"/>
            </w:tcBorders>
            <w:shd w:val="clear" w:color="auto" w:fill="FABF8F"/>
            <w:vAlign w:val="center"/>
          </w:tcPr>
          <w:p w14:paraId="4A1DC85B" w14:textId="77777777" w:rsidR="00913A0A" w:rsidRPr="006F7BC2" w:rsidRDefault="00913A0A" w:rsidP="002253A3">
            <w:pPr>
              <w:jc w:val="center"/>
              <w:rPr>
                <w:rFonts w:cs="Tahoma"/>
                <w:sz w:val="14"/>
              </w:rPr>
            </w:pPr>
            <w:r w:rsidRPr="006F7BC2">
              <w:rPr>
                <w:rFonts w:cs="Tahoma"/>
                <w:sz w:val="13"/>
              </w:rPr>
              <w:t>OL/OV</w:t>
            </w:r>
          </w:p>
        </w:tc>
        <w:tc>
          <w:tcPr>
            <w:tcW w:w="484" w:type="dxa"/>
            <w:tcBorders>
              <w:bottom w:val="single" w:sz="4" w:space="0" w:color="auto"/>
            </w:tcBorders>
            <w:shd w:val="clear" w:color="auto" w:fill="FABF8F"/>
          </w:tcPr>
          <w:p w14:paraId="739C2053" w14:textId="77777777" w:rsidR="00913A0A" w:rsidRPr="006F7BC2" w:rsidRDefault="00913A0A" w:rsidP="002253A3">
            <w:pPr>
              <w:jc w:val="center"/>
              <w:rPr>
                <w:rFonts w:cs="Tahoma"/>
                <w:sz w:val="13"/>
              </w:rPr>
            </w:pPr>
            <w:r w:rsidRPr="006F7BC2">
              <w:rPr>
                <w:rFonts w:cs="Tahoma"/>
                <w:sz w:val="13"/>
              </w:rPr>
              <w:t>A</w:t>
            </w:r>
          </w:p>
        </w:tc>
      </w:tr>
      <w:tr w:rsidR="00913A0A" w:rsidRPr="006F7BC2" w14:paraId="309A75B6" w14:textId="77777777" w:rsidTr="00B93D1A">
        <w:trPr>
          <w:trHeight w:val="145"/>
        </w:trPr>
        <w:tc>
          <w:tcPr>
            <w:tcW w:w="2554" w:type="dxa"/>
            <w:gridSpan w:val="2"/>
            <w:tcBorders>
              <w:bottom w:val="single" w:sz="4" w:space="0" w:color="auto"/>
            </w:tcBorders>
            <w:shd w:val="clear" w:color="auto" w:fill="auto"/>
          </w:tcPr>
          <w:p w14:paraId="217E1835" w14:textId="77777777" w:rsidR="00913A0A" w:rsidRPr="006F7BC2" w:rsidRDefault="00913A0A" w:rsidP="001A63C6">
            <w:pPr>
              <w:pStyle w:val="ProductNames"/>
              <w:spacing w:beforeLines="20" w:before="48" w:afterLines="20" w:after="48"/>
              <w:rPr>
                <w:rFonts w:ascii="Tahoma" w:hAnsi="Tahoma" w:cs="Tahoma"/>
                <w:sz w:val="14"/>
              </w:rPr>
            </w:pPr>
            <w:bookmarkStart w:id="137" w:name="_Toc374363873"/>
            <w:r w:rsidRPr="006F7BC2">
              <w:rPr>
                <w:rFonts w:ascii="Tahoma" w:hAnsi="Tahoma" w:cs="Tahoma"/>
                <w:sz w:val="14"/>
              </w:rPr>
              <w:t>Bing Maps Per Known User Monthly Sub</w:t>
            </w:r>
            <w:bookmarkEnd w:id="137"/>
          </w:p>
        </w:tc>
        <w:tc>
          <w:tcPr>
            <w:tcW w:w="540" w:type="dxa"/>
            <w:tcBorders>
              <w:bottom w:val="single" w:sz="4" w:space="0" w:color="auto"/>
            </w:tcBorders>
            <w:shd w:val="clear" w:color="auto" w:fill="auto"/>
            <w:vAlign w:val="center"/>
          </w:tcPr>
          <w:p w14:paraId="7D736797" w14:textId="77777777" w:rsidR="00913A0A" w:rsidRPr="006F7BC2" w:rsidRDefault="00A92E44" w:rsidP="003D4F46">
            <w:pPr>
              <w:jc w:val="center"/>
              <w:rPr>
                <w:rFonts w:ascii="Trebuchet MS" w:hAnsi="Trebuchet MS"/>
                <w:b/>
                <w:sz w:val="13"/>
                <w:szCs w:val="13"/>
              </w:rPr>
            </w:pPr>
            <w:hyperlink w:anchor="_34_SL_Add-On" w:history="1">
              <w:r w:rsidR="00365FC3" w:rsidRPr="006F7BC2">
                <w:rPr>
                  <w:rStyle w:val="Hyperlink"/>
                  <w:rFonts w:ascii="Trebuchet MS" w:hAnsi="Trebuchet MS"/>
                  <w:b/>
                  <w:sz w:val="13"/>
                  <w:szCs w:val="13"/>
                </w:rPr>
                <w:t>34</w:t>
              </w:r>
            </w:hyperlink>
          </w:p>
        </w:tc>
        <w:tc>
          <w:tcPr>
            <w:tcW w:w="432" w:type="dxa"/>
            <w:tcBorders>
              <w:bottom w:val="single" w:sz="4" w:space="0" w:color="auto"/>
            </w:tcBorders>
            <w:shd w:val="clear" w:color="auto" w:fill="auto"/>
            <w:vAlign w:val="center"/>
          </w:tcPr>
          <w:p w14:paraId="4F5A10DA" w14:textId="77777777" w:rsidR="00913A0A" w:rsidRPr="006F7BC2" w:rsidRDefault="00913A0A" w:rsidP="000D0B84">
            <w:pPr>
              <w:jc w:val="center"/>
              <w:rPr>
                <w:rFonts w:cs="Tahoma"/>
                <w:sz w:val="14"/>
              </w:rPr>
            </w:pPr>
            <w:r w:rsidRPr="006F7BC2">
              <w:rPr>
                <w:rFonts w:cs="Tahoma"/>
                <w:sz w:val="14"/>
              </w:rPr>
              <w:t>04/13</w:t>
            </w:r>
          </w:p>
        </w:tc>
        <w:tc>
          <w:tcPr>
            <w:tcW w:w="351" w:type="dxa"/>
            <w:tcBorders>
              <w:bottom w:val="single" w:sz="4" w:space="0" w:color="auto"/>
              <w:right w:val="single" w:sz="18" w:space="0" w:color="auto"/>
            </w:tcBorders>
            <w:shd w:val="clear" w:color="auto" w:fill="auto"/>
            <w:vAlign w:val="center"/>
          </w:tcPr>
          <w:p w14:paraId="4D4564EB" w14:textId="77777777" w:rsidR="00913A0A" w:rsidRPr="006F7BC2" w:rsidRDefault="00913A0A" w:rsidP="002253A3">
            <w:pPr>
              <w:jc w:val="center"/>
              <w:rPr>
                <w:rFonts w:cs="Tahoma"/>
                <w:sz w:val="13"/>
              </w:rPr>
            </w:pPr>
          </w:p>
        </w:tc>
        <w:tc>
          <w:tcPr>
            <w:tcW w:w="2873" w:type="dxa"/>
            <w:gridSpan w:val="13"/>
            <w:tcBorders>
              <w:left w:val="single" w:sz="18" w:space="0" w:color="auto"/>
              <w:bottom w:val="single" w:sz="4" w:space="0" w:color="auto"/>
              <w:right w:val="single" w:sz="18" w:space="0" w:color="auto"/>
            </w:tcBorders>
            <w:shd w:val="clear" w:color="auto" w:fill="auto"/>
            <w:vAlign w:val="center"/>
          </w:tcPr>
          <w:p w14:paraId="7A3D7085" w14:textId="77777777" w:rsidR="00913A0A" w:rsidRPr="006F7BC2" w:rsidRDefault="00913A0A" w:rsidP="002253A3">
            <w:pPr>
              <w:jc w:val="center"/>
              <w:rPr>
                <w:rFonts w:cs="Tahoma"/>
                <w:sz w:val="14"/>
              </w:rPr>
            </w:pPr>
            <w:r w:rsidRPr="006F7BC2">
              <w:rPr>
                <w:rFonts w:cs="Tahoma"/>
                <w:sz w:val="14"/>
              </w:rPr>
              <w:t>1 punto</w:t>
            </w:r>
          </w:p>
        </w:tc>
        <w:tc>
          <w:tcPr>
            <w:tcW w:w="450" w:type="dxa"/>
            <w:tcBorders>
              <w:left w:val="single" w:sz="18" w:space="0" w:color="auto"/>
              <w:bottom w:val="single" w:sz="4" w:space="0" w:color="auto"/>
            </w:tcBorders>
            <w:shd w:val="clear" w:color="auto" w:fill="auto"/>
            <w:vAlign w:val="center"/>
          </w:tcPr>
          <w:p w14:paraId="2212A6C3" w14:textId="77777777" w:rsidR="00913A0A" w:rsidRPr="006F7BC2" w:rsidRDefault="00913A0A" w:rsidP="002253A3">
            <w:pPr>
              <w:jc w:val="center"/>
              <w:rPr>
                <w:rFonts w:cs="Tahoma"/>
                <w:sz w:val="14"/>
              </w:rPr>
            </w:pPr>
            <w:r w:rsidRPr="006F7BC2">
              <w:rPr>
                <w:rFonts w:cs="Tahoma"/>
                <w:sz w:val="14"/>
              </w:rPr>
              <w:t>1</w:t>
            </w:r>
          </w:p>
        </w:tc>
        <w:tc>
          <w:tcPr>
            <w:tcW w:w="450" w:type="dxa"/>
            <w:tcBorders>
              <w:bottom w:val="single" w:sz="4" w:space="0" w:color="auto"/>
            </w:tcBorders>
            <w:shd w:val="clear" w:color="auto" w:fill="auto"/>
            <w:vAlign w:val="center"/>
          </w:tcPr>
          <w:p w14:paraId="409457D6" w14:textId="77777777" w:rsidR="00913A0A" w:rsidRPr="006F7BC2"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15FA9425" w14:textId="77777777" w:rsidR="00913A0A" w:rsidRPr="006F7BC2"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49121C64" w14:textId="77777777" w:rsidR="00913A0A" w:rsidRPr="006F7BC2"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56D81712" w14:textId="77777777" w:rsidR="00913A0A" w:rsidRPr="006F7BC2" w:rsidRDefault="00913A0A" w:rsidP="002253A3">
            <w:pPr>
              <w:jc w:val="center"/>
              <w:rPr>
                <w:rFonts w:cs="Tahoma"/>
                <w:sz w:val="14"/>
              </w:rPr>
            </w:pPr>
            <w:r w:rsidRPr="006F7BC2">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AF9F936" w14:textId="77777777" w:rsidR="00913A0A" w:rsidRPr="006F7BC2" w:rsidRDefault="00913A0A" w:rsidP="002253A3">
            <w:pPr>
              <w:jc w:val="center"/>
              <w:rPr>
                <w:rFonts w:cs="Tahoma"/>
                <w:sz w:val="14"/>
              </w:rPr>
            </w:pPr>
            <w:r w:rsidRPr="006F7BC2">
              <w:rPr>
                <w:rFonts w:cs="Tahoma"/>
                <w:sz w:val="13"/>
              </w:rPr>
              <w:t>P</w:t>
            </w:r>
          </w:p>
        </w:tc>
        <w:tc>
          <w:tcPr>
            <w:tcW w:w="450" w:type="dxa"/>
            <w:tcBorders>
              <w:bottom w:val="single" w:sz="4" w:space="0" w:color="auto"/>
            </w:tcBorders>
            <w:shd w:val="clear" w:color="auto" w:fill="auto"/>
            <w:vAlign w:val="center"/>
          </w:tcPr>
          <w:p w14:paraId="22DA6722" w14:textId="77777777" w:rsidR="00913A0A" w:rsidRPr="006F7BC2" w:rsidRDefault="00913A0A" w:rsidP="002253A3">
            <w:pPr>
              <w:jc w:val="center"/>
              <w:rPr>
                <w:rFonts w:cs="Tahoma"/>
                <w:sz w:val="13"/>
              </w:rPr>
            </w:pPr>
          </w:p>
        </w:tc>
        <w:tc>
          <w:tcPr>
            <w:tcW w:w="506" w:type="dxa"/>
            <w:tcBorders>
              <w:bottom w:val="single" w:sz="4" w:space="0" w:color="auto"/>
            </w:tcBorders>
            <w:shd w:val="clear" w:color="auto" w:fill="auto"/>
            <w:vAlign w:val="center"/>
          </w:tcPr>
          <w:p w14:paraId="2FB34703" w14:textId="77777777" w:rsidR="00913A0A" w:rsidRPr="006F7BC2" w:rsidRDefault="00913A0A" w:rsidP="002253A3">
            <w:pPr>
              <w:jc w:val="center"/>
              <w:rPr>
                <w:rFonts w:cs="Tahoma"/>
                <w:sz w:val="14"/>
              </w:rPr>
            </w:pPr>
            <w:r w:rsidRPr="006F7BC2">
              <w:rPr>
                <w:rFonts w:cs="Tahoma"/>
                <w:sz w:val="13"/>
              </w:rPr>
              <w:t>OL/OV</w:t>
            </w:r>
          </w:p>
        </w:tc>
        <w:tc>
          <w:tcPr>
            <w:tcW w:w="484" w:type="dxa"/>
            <w:tcBorders>
              <w:bottom w:val="single" w:sz="4" w:space="0" w:color="auto"/>
            </w:tcBorders>
          </w:tcPr>
          <w:p w14:paraId="0BB818C2" w14:textId="77777777" w:rsidR="00913A0A" w:rsidRPr="006F7BC2" w:rsidRDefault="00913A0A" w:rsidP="002253A3">
            <w:pPr>
              <w:jc w:val="center"/>
              <w:rPr>
                <w:rFonts w:cs="Tahoma"/>
                <w:sz w:val="13"/>
              </w:rPr>
            </w:pPr>
            <w:r w:rsidRPr="006F7BC2">
              <w:rPr>
                <w:rFonts w:cs="Tahoma"/>
                <w:sz w:val="13"/>
              </w:rPr>
              <w:t>A</w:t>
            </w:r>
          </w:p>
        </w:tc>
      </w:tr>
      <w:tr w:rsidR="008A0F85" w:rsidRPr="006F7BC2" w14:paraId="39AB8212" w14:textId="77777777" w:rsidTr="00B93D1A">
        <w:trPr>
          <w:trHeight w:val="145"/>
        </w:trPr>
        <w:tc>
          <w:tcPr>
            <w:tcW w:w="2554" w:type="dxa"/>
            <w:gridSpan w:val="2"/>
            <w:tcBorders>
              <w:bottom w:val="single" w:sz="4" w:space="0" w:color="auto"/>
            </w:tcBorders>
            <w:shd w:val="clear" w:color="auto" w:fill="FABF8F"/>
          </w:tcPr>
          <w:p w14:paraId="30A2998A" w14:textId="77777777" w:rsidR="00913A0A" w:rsidRPr="006F7BC2" w:rsidRDefault="00913A0A" w:rsidP="001A63C6">
            <w:pPr>
              <w:pStyle w:val="ProductNames"/>
              <w:spacing w:beforeLines="20" w:before="48" w:afterLines="20" w:after="48"/>
              <w:rPr>
                <w:rFonts w:ascii="Tahoma" w:hAnsi="Tahoma" w:cs="Tahoma"/>
                <w:sz w:val="14"/>
              </w:rPr>
            </w:pPr>
            <w:bookmarkStart w:id="138" w:name="_Toc374363874"/>
            <w:r w:rsidRPr="006F7BC2">
              <w:rPr>
                <w:rFonts w:ascii="Tahoma" w:hAnsi="Tahoma" w:cs="Tahoma"/>
                <w:sz w:val="14"/>
              </w:rPr>
              <w:t>Bing Maps Known User 5K Bundle Monthly Sub</w:t>
            </w:r>
            <w:bookmarkEnd w:id="138"/>
          </w:p>
        </w:tc>
        <w:tc>
          <w:tcPr>
            <w:tcW w:w="540" w:type="dxa"/>
            <w:tcBorders>
              <w:bottom w:val="single" w:sz="4" w:space="0" w:color="auto"/>
            </w:tcBorders>
            <w:shd w:val="clear" w:color="auto" w:fill="FABF8F"/>
            <w:vAlign w:val="center"/>
          </w:tcPr>
          <w:p w14:paraId="68E9157A" w14:textId="77777777" w:rsidR="00913A0A" w:rsidRPr="006F7BC2" w:rsidRDefault="00A92E44" w:rsidP="003D4F46">
            <w:pPr>
              <w:jc w:val="center"/>
              <w:rPr>
                <w:rFonts w:ascii="Trebuchet MS" w:hAnsi="Trebuchet MS"/>
                <w:b/>
                <w:sz w:val="13"/>
                <w:szCs w:val="13"/>
              </w:rPr>
            </w:pPr>
            <w:hyperlink w:anchor="_34_SL_Add-On" w:history="1">
              <w:r w:rsidR="00365FC3" w:rsidRPr="006F7BC2">
                <w:rPr>
                  <w:rStyle w:val="Hyperlink"/>
                  <w:rFonts w:ascii="Trebuchet MS" w:hAnsi="Trebuchet MS"/>
                  <w:b/>
                  <w:sz w:val="13"/>
                  <w:szCs w:val="13"/>
                </w:rPr>
                <w:t>34</w:t>
              </w:r>
            </w:hyperlink>
          </w:p>
        </w:tc>
        <w:tc>
          <w:tcPr>
            <w:tcW w:w="432" w:type="dxa"/>
            <w:tcBorders>
              <w:bottom w:val="single" w:sz="4" w:space="0" w:color="auto"/>
            </w:tcBorders>
            <w:shd w:val="clear" w:color="auto" w:fill="FABF8F"/>
            <w:vAlign w:val="center"/>
          </w:tcPr>
          <w:p w14:paraId="50E9DB10" w14:textId="77777777" w:rsidR="00913A0A" w:rsidRPr="006F7BC2" w:rsidRDefault="00913A0A" w:rsidP="000D0B84">
            <w:pPr>
              <w:jc w:val="center"/>
              <w:rPr>
                <w:rFonts w:cs="Tahoma"/>
                <w:sz w:val="14"/>
              </w:rPr>
            </w:pPr>
            <w:r w:rsidRPr="006F7BC2">
              <w:rPr>
                <w:rFonts w:cs="Tahoma"/>
                <w:sz w:val="14"/>
              </w:rPr>
              <w:t>04/13</w:t>
            </w:r>
          </w:p>
        </w:tc>
        <w:tc>
          <w:tcPr>
            <w:tcW w:w="351" w:type="dxa"/>
            <w:tcBorders>
              <w:bottom w:val="single" w:sz="4" w:space="0" w:color="auto"/>
              <w:right w:val="single" w:sz="18" w:space="0" w:color="auto"/>
            </w:tcBorders>
            <w:shd w:val="clear" w:color="auto" w:fill="FABF8F"/>
            <w:vAlign w:val="center"/>
          </w:tcPr>
          <w:p w14:paraId="3685C450" w14:textId="77777777" w:rsidR="00913A0A" w:rsidRPr="006F7BC2" w:rsidRDefault="00913A0A" w:rsidP="002253A3">
            <w:pPr>
              <w:jc w:val="center"/>
              <w:rPr>
                <w:rFonts w:cs="Tahoma"/>
                <w:sz w:val="13"/>
              </w:rPr>
            </w:pPr>
          </w:p>
        </w:tc>
        <w:tc>
          <w:tcPr>
            <w:tcW w:w="2873" w:type="dxa"/>
            <w:gridSpan w:val="13"/>
            <w:tcBorders>
              <w:left w:val="single" w:sz="18" w:space="0" w:color="auto"/>
              <w:bottom w:val="single" w:sz="4" w:space="0" w:color="auto"/>
              <w:right w:val="single" w:sz="18" w:space="0" w:color="auto"/>
            </w:tcBorders>
            <w:shd w:val="clear" w:color="auto" w:fill="FABF8F"/>
            <w:vAlign w:val="center"/>
          </w:tcPr>
          <w:p w14:paraId="44C90030" w14:textId="77777777" w:rsidR="00913A0A" w:rsidRPr="006F7BC2" w:rsidRDefault="00913A0A" w:rsidP="002253A3">
            <w:pPr>
              <w:jc w:val="center"/>
              <w:rPr>
                <w:rFonts w:cs="Tahoma"/>
                <w:sz w:val="14"/>
              </w:rPr>
            </w:pPr>
            <w:r w:rsidRPr="006F7BC2">
              <w:rPr>
                <w:rFonts w:cs="Tahoma"/>
                <w:sz w:val="14"/>
              </w:rPr>
              <w:t>200 crediti</w:t>
            </w:r>
          </w:p>
        </w:tc>
        <w:tc>
          <w:tcPr>
            <w:tcW w:w="450" w:type="dxa"/>
            <w:tcBorders>
              <w:left w:val="single" w:sz="18" w:space="0" w:color="auto"/>
              <w:bottom w:val="single" w:sz="4" w:space="0" w:color="auto"/>
            </w:tcBorders>
            <w:shd w:val="clear" w:color="auto" w:fill="FABF8F"/>
            <w:vAlign w:val="center"/>
          </w:tcPr>
          <w:p w14:paraId="6E190415" w14:textId="77777777" w:rsidR="00913A0A" w:rsidRPr="006F7BC2" w:rsidRDefault="00913A0A" w:rsidP="002253A3">
            <w:pPr>
              <w:jc w:val="center"/>
              <w:rPr>
                <w:rFonts w:cs="Tahoma"/>
                <w:sz w:val="14"/>
              </w:rPr>
            </w:pPr>
            <w:r w:rsidRPr="006F7BC2">
              <w:rPr>
                <w:rFonts w:cs="Tahoma"/>
                <w:sz w:val="14"/>
              </w:rPr>
              <w:t>200</w:t>
            </w:r>
          </w:p>
        </w:tc>
        <w:tc>
          <w:tcPr>
            <w:tcW w:w="450" w:type="dxa"/>
            <w:tcBorders>
              <w:bottom w:val="single" w:sz="4" w:space="0" w:color="auto"/>
            </w:tcBorders>
            <w:shd w:val="clear" w:color="auto" w:fill="FABF8F"/>
            <w:vAlign w:val="center"/>
          </w:tcPr>
          <w:p w14:paraId="50BE80E1" w14:textId="77777777" w:rsidR="00913A0A" w:rsidRPr="006F7BC2"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37631D44" w14:textId="77777777" w:rsidR="00913A0A" w:rsidRPr="006F7BC2" w:rsidRDefault="00913A0A"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70669843" w14:textId="77777777" w:rsidR="00913A0A" w:rsidRPr="006F7BC2"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2AEC2506" w14:textId="77777777" w:rsidR="00913A0A" w:rsidRPr="006F7BC2" w:rsidRDefault="00913A0A" w:rsidP="002253A3">
            <w:pPr>
              <w:jc w:val="center"/>
              <w:rPr>
                <w:rFonts w:cs="Tahoma"/>
                <w:sz w:val="14"/>
              </w:rPr>
            </w:pPr>
            <w:r w:rsidRPr="006F7BC2">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0551333" w14:textId="77777777" w:rsidR="00913A0A" w:rsidRPr="006F7BC2" w:rsidRDefault="00913A0A" w:rsidP="002253A3">
            <w:pPr>
              <w:jc w:val="center"/>
              <w:rPr>
                <w:rFonts w:cs="Tahoma"/>
                <w:sz w:val="14"/>
              </w:rPr>
            </w:pPr>
            <w:r w:rsidRPr="006F7BC2">
              <w:rPr>
                <w:rFonts w:cs="Tahoma"/>
                <w:sz w:val="13"/>
              </w:rPr>
              <w:t>P</w:t>
            </w:r>
          </w:p>
        </w:tc>
        <w:tc>
          <w:tcPr>
            <w:tcW w:w="450" w:type="dxa"/>
            <w:tcBorders>
              <w:bottom w:val="single" w:sz="4" w:space="0" w:color="auto"/>
            </w:tcBorders>
            <w:shd w:val="clear" w:color="auto" w:fill="FABF8F"/>
            <w:vAlign w:val="center"/>
          </w:tcPr>
          <w:p w14:paraId="1ACE51F6" w14:textId="77777777" w:rsidR="00913A0A" w:rsidRPr="006F7BC2" w:rsidRDefault="00913A0A" w:rsidP="002253A3">
            <w:pPr>
              <w:jc w:val="center"/>
              <w:rPr>
                <w:rFonts w:cs="Tahoma"/>
                <w:sz w:val="13"/>
              </w:rPr>
            </w:pPr>
          </w:p>
        </w:tc>
        <w:tc>
          <w:tcPr>
            <w:tcW w:w="506" w:type="dxa"/>
            <w:tcBorders>
              <w:bottom w:val="single" w:sz="4" w:space="0" w:color="auto"/>
            </w:tcBorders>
            <w:shd w:val="clear" w:color="auto" w:fill="FABF8F"/>
            <w:vAlign w:val="center"/>
          </w:tcPr>
          <w:p w14:paraId="782B1A50" w14:textId="77777777" w:rsidR="00913A0A" w:rsidRPr="006F7BC2" w:rsidRDefault="00913A0A" w:rsidP="002253A3">
            <w:pPr>
              <w:jc w:val="center"/>
              <w:rPr>
                <w:rFonts w:cs="Tahoma"/>
                <w:sz w:val="14"/>
              </w:rPr>
            </w:pPr>
            <w:r w:rsidRPr="006F7BC2">
              <w:rPr>
                <w:rFonts w:cs="Tahoma"/>
                <w:sz w:val="13"/>
              </w:rPr>
              <w:t>OL/OV</w:t>
            </w:r>
          </w:p>
        </w:tc>
        <w:tc>
          <w:tcPr>
            <w:tcW w:w="484" w:type="dxa"/>
            <w:tcBorders>
              <w:bottom w:val="single" w:sz="4" w:space="0" w:color="auto"/>
            </w:tcBorders>
            <w:shd w:val="clear" w:color="auto" w:fill="FABF8F"/>
          </w:tcPr>
          <w:p w14:paraId="289D6800" w14:textId="77777777" w:rsidR="00913A0A" w:rsidRPr="006F7BC2" w:rsidRDefault="00913A0A" w:rsidP="002253A3">
            <w:pPr>
              <w:jc w:val="center"/>
              <w:rPr>
                <w:rFonts w:cs="Tahoma"/>
                <w:sz w:val="13"/>
              </w:rPr>
            </w:pPr>
            <w:r w:rsidRPr="006F7BC2">
              <w:rPr>
                <w:rFonts w:cs="Tahoma"/>
                <w:sz w:val="13"/>
              </w:rPr>
              <w:t>A</w:t>
            </w:r>
          </w:p>
        </w:tc>
      </w:tr>
      <w:tr w:rsidR="00913A0A" w:rsidRPr="006F7BC2" w14:paraId="6FFD13BD" w14:textId="77777777" w:rsidTr="00B93D1A">
        <w:trPr>
          <w:cantSplit/>
          <w:trHeight w:val="145"/>
        </w:trPr>
        <w:tc>
          <w:tcPr>
            <w:tcW w:w="2554" w:type="dxa"/>
            <w:gridSpan w:val="2"/>
            <w:tcBorders>
              <w:bottom w:val="single" w:sz="4" w:space="0" w:color="auto"/>
            </w:tcBorders>
            <w:shd w:val="clear" w:color="auto" w:fill="auto"/>
          </w:tcPr>
          <w:p w14:paraId="03A9BD9E" w14:textId="77777777" w:rsidR="00913A0A" w:rsidRPr="006F7BC2" w:rsidRDefault="00913A0A" w:rsidP="001A63C6">
            <w:pPr>
              <w:pStyle w:val="ProductNames"/>
              <w:spacing w:beforeLines="20" w:before="48" w:afterLines="20" w:after="48"/>
              <w:rPr>
                <w:rFonts w:ascii="Tahoma" w:hAnsi="Tahoma" w:cs="Tahoma"/>
                <w:sz w:val="14"/>
              </w:rPr>
            </w:pPr>
            <w:bookmarkStart w:id="139" w:name="_Toc374363875"/>
            <w:r w:rsidRPr="006F7BC2">
              <w:rPr>
                <w:rFonts w:ascii="Tahoma" w:hAnsi="Tahoma" w:cs="Tahoma"/>
                <w:sz w:val="14"/>
              </w:rPr>
              <w:t>Bing Maps Light Known Per User Monthly Sub</w:t>
            </w:r>
            <w:bookmarkEnd w:id="139"/>
          </w:p>
        </w:tc>
        <w:tc>
          <w:tcPr>
            <w:tcW w:w="540" w:type="dxa"/>
            <w:tcBorders>
              <w:bottom w:val="single" w:sz="4" w:space="0" w:color="auto"/>
            </w:tcBorders>
            <w:shd w:val="clear" w:color="auto" w:fill="auto"/>
            <w:vAlign w:val="center"/>
          </w:tcPr>
          <w:p w14:paraId="21DBF80B" w14:textId="77777777" w:rsidR="00913A0A" w:rsidRPr="006F7BC2" w:rsidRDefault="00A92E44" w:rsidP="003D4F46">
            <w:pPr>
              <w:jc w:val="center"/>
              <w:rPr>
                <w:rFonts w:ascii="Trebuchet MS" w:hAnsi="Trebuchet MS"/>
                <w:b/>
                <w:sz w:val="13"/>
                <w:szCs w:val="13"/>
              </w:rPr>
            </w:pPr>
            <w:hyperlink w:anchor="_34_SL_Add-On" w:history="1">
              <w:r w:rsidR="00365FC3" w:rsidRPr="006F7BC2">
                <w:rPr>
                  <w:rStyle w:val="Hyperlink"/>
                  <w:rFonts w:ascii="Trebuchet MS" w:hAnsi="Trebuchet MS"/>
                  <w:b/>
                  <w:sz w:val="13"/>
                  <w:szCs w:val="13"/>
                </w:rPr>
                <w:t>34</w:t>
              </w:r>
            </w:hyperlink>
          </w:p>
        </w:tc>
        <w:tc>
          <w:tcPr>
            <w:tcW w:w="432" w:type="dxa"/>
            <w:tcBorders>
              <w:bottom w:val="single" w:sz="4" w:space="0" w:color="auto"/>
            </w:tcBorders>
            <w:shd w:val="clear" w:color="auto" w:fill="auto"/>
            <w:vAlign w:val="center"/>
          </w:tcPr>
          <w:p w14:paraId="0EC786D4" w14:textId="77777777" w:rsidR="00913A0A" w:rsidRPr="006F7BC2" w:rsidRDefault="00913A0A" w:rsidP="000D0B84">
            <w:pPr>
              <w:jc w:val="center"/>
              <w:rPr>
                <w:rFonts w:cs="Tahoma"/>
                <w:sz w:val="14"/>
              </w:rPr>
            </w:pPr>
            <w:r w:rsidRPr="006F7BC2">
              <w:rPr>
                <w:rFonts w:cs="Tahoma"/>
                <w:sz w:val="14"/>
              </w:rPr>
              <w:t>04/13</w:t>
            </w:r>
          </w:p>
        </w:tc>
        <w:tc>
          <w:tcPr>
            <w:tcW w:w="351" w:type="dxa"/>
            <w:tcBorders>
              <w:bottom w:val="single" w:sz="4" w:space="0" w:color="auto"/>
              <w:right w:val="single" w:sz="18" w:space="0" w:color="auto"/>
            </w:tcBorders>
            <w:shd w:val="clear" w:color="auto" w:fill="auto"/>
            <w:vAlign w:val="center"/>
          </w:tcPr>
          <w:p w14:paraId="178C3BC6" w14:textId="77777777" w:rsidR="00913A0A" w:rsidRPr="006F7BC2" w:rsidRDefault="00913A0A" w:rsidP="002253A3">
            <w:pPr>
              <w:jc w:val="center"/>
              <w:rPr>
                <w:rFonts w:cs="Tahoma"/>
                <w:sz w:val="13"/>
              </w:rPr>
            </w:pPr>
          </w:p>
        </w:tc>
        <w:tc>
          <w:tcPr>
            <w:tcW w:w="2873" w:type="dxa"/>
            <w:gridSpan w:val="13"/>
            <w:tcBorders>
              <w:left w:val="single" w:sz="18" w:space="0" w:color="auto"/>
              <w:bottom w:val="single" w:sz="4" w:space="0" w:color="auto"/>
              <w:right w:val="single" w:sz="18" w:space="0" w:color="auto"/>
            </w:tcBorders>
            <w:shd w:val="clear" w:color="auto" w:fill="auto"/>
            <w:vAlign w:val="center"/>
          </w:tcPr>
          <w:p w14:paraId="79DDDCB7" w14:textId="77777777" w:rsidR="00913A0A" w:rsidRPr="006F7BC2" w:rsidRDefault="00913A0A" w:rsidP="002253A3">
            <w:pPr>
              <w:jc w:val="center"/>
              <w:rPr>
                <w:rFonts w:cs="Tahoma"/>
                <w:sz w:val="14"/>
              </w:rPr>
            </w:pPr>
            <w:r w:rsidRPr="006F7BC2">
              <w:rPr>
                <w:rFonts w:cs="Tahoma"/>
                <w:sz w:val="14"/>
              </w:rPr>
              <w:t>1 punto</w:t>
            </w:r>
          </w:p>
        </w:tc>
        <w:tc>
          <w:tcPr>
            <w:tcW w:w="450" w:type="dxa"/>
            <w:tcBorders>
              <w:left w:val="single" w:sz="18" w:space="0" w:color="auto"/>
              <w:bottom w:val="single" w:sz="4" w:space="0" w:color="auto"/>
            </w:tcBorders>
            <w:shd w:val="clear" w:color="auto" w:fill="auto"/>
            <w:vAlign w:val="center"/>
          </w:tcPr>
          <w:p w14:paraId="4F6944C0" w14:textId="77777777" w:rsidR="00913A0A" w:rsidRPr="006F7BC2" w:rsidRDefault="00913A0A" w:rsidP="002253A3">
            <w:pPr>
              <w:jc w:val="center"/>
              <w:rPr>
                <w:rFonts w:cs="Tahoma"/>
                <w:sz w:val="14"/>
              </w:rPr>
            </w:pPr>
            <w:r w:rsidRPr="006F7BC2">
              <w:rPr>
                <w:rFonts w:cs="Tahoma"/>
                <w:sz w:val="14"/>
              </w:rPr>
              <w:t>1</w:t>
            </w:r>
          </w:p>
        </w:tc>
        <w:tc>
          <w:tcPr>
            <w:tcW w:w="450" w:type="dxa"/>
            <w:tcBorders>
              <w:bottom w:val="single" w:sz="4" w:space="0" w:color="auto"/>
            </w:tcBorders>
            <w:shd w:val="clear" w:color="auto" w:fill="auto"/>
            <w:vAlign w:val="center"/>
          </w:tcPr>
          <w:p w14:paraId="147F65BA" w14:textId="77777777" w:rsidR="00913A0A" w:rsidRPr="006F7BC2"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766E3A3A" w14:textId="77777777" w:rsidR="00913A0A" w:rsidRPr="006F7BC2"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7DBCC2F8" w14:textId="77777777" w:rsidR="00913A0A" w:rsidRPr="006F7BC2"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4D90A6B1" w14:textId="77777777" w:rsidR="00913A0A" w:rsidRPr="006F7BC2" w:rsidRDefault="00913A0A" w:rsidP="002253A3">
            <w:pPr>
              <w:jc w:val="center"/>
              <w:rPr>
                <w:rFonts w:cs="Tahoma"/>
                <w:sz w:val="14"/>
              </w:rPr>
            </w:pPr>
            <w:r w:rsidRPr="006F7BC2">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157C538" w14:textId="77777777" w:rsidR="00913A0A" w:rsidRPr="006F7BC2" w:rsidRDefault="00913A0A" w:rsidP="002253A3">
            <w:pPr>
              <w:jc w:val="center"/>
              <w:rPr>
                <w:rFonts w:cs="Tahoma"/>
                <w:sz w:val="14"/>
              </w:rPr>
            </w:pPr>
            <w:r w:rsidRPr="006F7BC2">
              <w:rPr>
                <w:rFonts w:cs="Tahoma"/>
                <w:sz w:val="13"/>
              </w:rPr>
              <w:t>P</w:t>
            </w:r>
          </w:p>
        </w:tc>
        <w:tc>
          <w:tcPr>
            <w:tcW w:w="450" w:type="dxa"/>
            <w:tcBorders>
              <w:bottom w:val="single" w:sz="4" w:space="0" w:color="auto"/>
            </w:tcBorders>
            <w:shd w:val="clear" w:color="auto" w:fill="auto"/>
            <w:vAlign w:val="center"/>
          </w:tcPr>
          <w:p w14:paraId="5F35C4EB" w14:textId="77777777" w:rsidR="00913A0A" w:rsidRPr="006F7BC2" w:rsidRDefault="00913A0A" w:rsidP="002253A3">
            <w:pPr>
              <w:jc w:val="center"/>
              <w:rPr>
                <w:rFonts w:cs="Tahoma"/>
                <w:sz w:val="13"/>
              </w:rPr>
            </w:pPr>
          </w:p>
        </w:tc>
        <w:tc>
          <w:tcPr>
            <w:tcW w:w="506" w:type="dxa"/>
            <w:tcBorders>
              <w:bottom w:val="single" w:sz="4" w:space="0" w:color="auto"/>
            </w:tcBorders>
            <w:shd w:val="clear" w:color="auto" w:fill="auto"/>
            <w:vAlign w:val="center"/>
          </w:tcPr>
          <w:p w14:paraId="2CD04177" w14:textId="77777777" w:rsidR="00913A0A" w:rsidRPr="006F7BC2" w:rsidRDefault="00913A0A" w:rsidP="002253A3">
            <w:pPr>
              <w:jc w:val="center"/>
              <w:rPr>
                <w:rFonts w:cs="Tahoma"/>
                <w:sz w:val="14"/>
              </w:rPr>
            </w:pPr>
            <w:r w:rsidRPr="006F7BC2">
              <w:rPr>
                <w:rFonts w:cs="Tahoma"/>
                <w:sz w:val="13"/>
              </w:rPr>
              <w:t>OL/OV</w:t>
            </w:r>
          </w:p>
        </w:tc>
        <w:tc>
          <w:tcPr>
            <w:tcW w:w="484" w:type="dxa"/>
            <w:tcBorders>
              <w:bottom w:val="single" w:sz="4" w:space="0" w:color="auto"/>
            </w:tcBorders>
          </w:tcPr>
          <w:p w14:paraId="4C6C40C1" w14:textId="77777777" w:rsidR="00913A0A" w:rsidRPr="006F7BC2" w:rsidRDefault="00913A0A" w:rsidP="002253A3">
            <w:pPr>
              <w:jc w:val="center"/>
              <w:rPr>
                <w:rFonts w:cs="Tahoma"/>
                <w:sz w:val="13"/>
              </w:rPr>
            </w:pPr>
            <w:r w:rsidRPr="006F7BC2">
              <w:rPr>
                <w:rFonts w:cs="Tahoma"/>
                <w:sz w:val="13"/>
              </w:rPr>
              <w:t>A</w:t>
            </w:r>
          </w:p>
        </w:tc>
      </w:tr>
      <w:tr w:rsidR="008A0F85" w:rsidRPr="006F7BC2" w14:paraId="6B31D8F3" w14:textId="77777777" w:rsidTr="00B93D1A">
        <w:trPr>
          <w:trHeight w:val="145"/>
        </w:trPr>
        <w:tc>
          <w:tcPr>
            <w:tcW w:w="2554" w:type="dxa"/>
            <w:gridSpan w:val="2"/>
            <w:tcBorders>
              <w:bottom w:val="single" w:sz="4" w:space="0" w:color="auto"/>
            </w:tcBorders>
            <w:shd w:val="clear" w:color="auto" w:fill="FABF8F"/>
          </w:tcPr>
          <w:p w14:paraId="5AEB1B84" w14:textId="77777777" w:rsidR="00913A0A" w:rsidRPr="006F7BC2" w:rsidRDefault="00913A0A" w:rsidP="001A63C6">
            <w:pPr>
              <w:pStyle w:val="ProductNames"/>
              <w:spacing w:beforeLines="20" w:before="48" w:afterLines="20" w:after="48"/>
              <w:rPr>
                <w:rFonts w:ascii="Tahoma" w:hAnsi="Tahoma" w:cs="Tahoma"/>
                <w:sz w:val="14"/>
              </w:rPr>
            </w:pPr>
            <w:bookmarkStart w:id="140" w:name="_Toc374363876"/>
            <w:r w:rsidRPr="006F7BC2">
              <w:rPr>
                <w:rFonts w:ascii="Tahoma" w:hAnsi="Tahoma" w:cs="Tahoma"/>
                <w:sz w:val="14"/>
              </w:rPr>
              <w:t>Bing Maps Light Known 5K User Bundle Monthly Sub</w:t>
            </w:r>
            <w:bookmarkEnd w:id="140"/>
          </w:p>
        </w:tc>
        <w:tc>
          <w:tcPr>
            <w:tcW w:w="540" w:type="dxa"/>
            <w:tcBorders>
              <w:bottom w:val="single" w:sz="4" w:space="0" w:color="auto"/>
            </w:tcBorders>
            <w:shd w:val="clear" w:color="auto" w:fill="FABF8F"/>
            <w:vAlign w:val="center"/>
          </w:tcPr>
          <w:p w14:paraId="088B797D" w14:textId="77777777" w:rsidR="00913A0A" w:rsidRPr="006F7BC2" w:rsidRDefault="00A92E44" w:rsidP="003D4F46">
            <w:pPr>
              <w:jc w:val="center"/>
              <w:rPr>
                <w:rFonts w:ascii="Trebuchet MS" w:hAnsi="Trebuchet MS"/>
                <w:b/>
                <w:sz w:val="13"/>
                <w:szCs w:val="13"/>
              </w:rPr>
            </w:pPr>
            <w:hyperlink w:anchor="_34_SL_Add-On" w:history="1">
              <w:r w:rsidR="00365FC3" w:rsidRPr="006F7BC2">
                <w:rPr>
                  <w:rStyle w:val="Hyperlink"/>
                  <w:rFonts w:ascii="Trebuchet MS" w:hAnsi="Trebuchet MS"/>
                  <w:b/>
                  <w:sz w:val="13"/>
                  <w:szCs w:val="13"/>
                </w:rPr>
                <w:t>34</w:t>
              </w:r>
            </w:hyperlink>
          </w:p>
        </w:tc>
        <w:tc>
          <w:tcPr>
            <w:tcW w:w="432" w:type="dxa"/>
            <w:tcBorders>
              <w:bottom w:val="single" w:sz="4" w:space="0" w:color="auto"/>
            </w:tcBorders>
            <w:shd w:val="clear" w:color="auto" w:fill="FABF8F"/>
            <w:vAlign w:val="center"/>
          </w:tcPr>
          <w:p w14:paraId="69C05E6A" w14:textId="77777777" w:rsidR="00913A0A" w:rsidRPr="006F7BC2" w:rsidRDefault="00913A0A" w:rsidP="000D0B84">
            <w:pPr>
              <w:jc w:val="center"/>
              <w:rPr>
                <w:rFonts w:cs="Tahoma"/>
                <w:sz w:val="14"/>
              </w:rPr>
            </w:pPr>
            <w:r w:rsidRPr="006F7BC2">
              <w:rPr>
                <w:rFonts w:cs="Tahoma"/>
                <w:sz w:val="14"/>
              </w:rPr>
              <w:t>04/13</w:t>
            </w:r>
          </w:p>
        </w:tc>
        <w:tc>
          <w:tcPr>
            <w:tcW w:w="351" w:type="dxa"/>
            <w:tcBorders>
              <w:bottom w:val="single" w:sz="4" w:space="0" w:color="auto"/>
              <w:right w:val="single" w:sz="18" w:space="0" w:color="auto"/>
            </w:tcBorders>
            <w:shd w:val="clear" w:color="auto" w:fill="FABF8F"/>
            <w:vAlign w:val="center"/>
          </w:tcPr>
          <w:p w14:paraId="13F2F695" w14:textId="77777777" w:rsidR="00913A0A" w:rsidRPr="006F7BC2" w:rsidRDefault="00913A0A" w:rsidP="002253A3">
            <w:pPr>
              <w:jc w:val="center"/>
              <w:rPr>
                <w:rFonts w:cs="Tahoma"/>
                <w:sz w:val="13"/>
              </w:rPr>
            </w:pPr>
          </w:p>
        </w:tc>
        <w:tc>
          <w:tcPr>
            <w:tcW w:w="2873" w:type="dxa"/>
            <w:gridSpan w:val="13"/>
            <w:tcBorders>
              <w:left w:val="single" w:sz="18" w:space="0" w:color="auto"/>
              <w:bottom w:val="single" w:sz="4" w:space="0" w:color="auto"/>
              <w:right w:val="single" w:sz="18" w:space="0" w:color="auto"/>
            </w:tcBorders>
            <w:shd w:val="clear" w:color="auto" w:fill="FABF8F"/>
            <w:vAlign w:val="center"/>
          </w:tcPr>
          <w:p w14:paraId="6AEA5F15" w14:textId="77777777" w:rsidR="00913A0A" w:rsidRPr="006F7BC2" w:rsidRDefault="00913A0A" w:rsidP="002253A3">
            <w:pPr>
              <w:jc w:val="center"/>
              <w:rPr>
                <w:rFonts w:cs="Tahoma"/>
                <w:sz w:val="14"/>
              </w:rPr>
            </w:pPr>
            <w:r w:rsidRPr="006F7BC2">
              <w:rPr>
                <w:rFonts w:cs="Tahoma"/>
                <w:sz w:val="14"/>
              </w:rPr>
              <w:t>125 crediti</w:t>
            </w:r>
          </w:p>
        </w:tc>
        <w:tc>
          <w:tcPr>
            <w:tcW w:w="450" w:type="dxa"/>
            <w:tcBorders>
              <w:left w:val="single" w:sz="18" w:space="0" w:color="auto"/>
              <w:bottom w:val="single" w:sz="4" w:space="0" w:color="auto"/>
            </w:tcBorders>
            <w:shd w:val="clear" w:color="auto" w:fill="FABF8F"/>
            <w:vAlign w:val="center"/>
          </w:tcPr>
          <w:p w14:paraId="3C4EA83B" w14:textId="77777777" w:rsidR="00913A0A" w:rsidRPr="006F7BC2" w:rsidRDefault="00913A0A" w:rsidP="002253A3">
            <w:pPr>
              <w:jc w:val="center"/>
              <w:rPr>
                <w:rFonts w:cs="Tahoma"/>
                <w:sz w:val="14"/>
              </w:rPr>
            </w:pPr>
            <w:r w:rsidRPr="006F7BC2">
              <w:rPr>
                <w:rFonts w:cs="Tahoma"/>
                <w:sz w:val="14"/>
              </w:rPr>
              <w:t>125</w:t>
            </w:r>
          </w:p>
        </w:tc>
        <w:tc>
          <w:tcPr>
            <w:tcW w:w="450" w:type="dxa"/>
            <w:tcBorders>
              <w:bottom w:val="single" w:sz="4" w:space="0" w:color="auto"/>
            </w:tcBorders>
            <w:shd w:val="clear" w:color="auto" w:fill="FABF8F"/>
            <w:vAlign w:val="center"/>
          </w:tcPr>
          <w:p w14:paraId="3098C629" w14:textId="77777777" w:rsidR="00913A0A" w:rsidRPr="006F7BC2"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6FF6EDDB" w14:textId="77777777" w:rsidR="00913A0A" w:rsidRPr="006F7BC2" w:rsidRDefault="00913A0A"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6F0FD807" w14:textId="77777777" w:rsidR="00913A0A" w:rsidRPr="006F7BC2"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4DDF6CEB" w14:textId="77777777" w:rsidR="00913A0A" w:rsidRPr="006F7BC2" w:rsidRDefault="00913A0A" w:rsidP="002253A3">
            <w:pPr>
              <w:jc w:val="center"/>
              <w:rPr>
                <w:rFonts w:cs="Tahoma"/>
                <w:sz w:val="14"/>
              </w:rPr>
            </w:pPr>
            <w:r w:rsidRPr="006F7BC2">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F624E43" w14:textId="77777777" w:rsidR="00913A0A" w:rsidRPr="006F7BC2" w:rsidRDefault="00913A0A" w:rsidP="002253A3">
            <w:pPr>
              <w:jc w:val="center"/>
              <w:rPr>
                <w:rFonts w:cs="Tahoma"/>
                <w:sz w:val="14"/>
              </w:rPr>
            </w:pPr>
            <w:r w:rsidRPr="006F7BC2">
              <w:rPr>
                <w:rFonts w:cs="Tahoma"/>
                <w:sz w:val="13"/>
              </w:rPr>
              <w:t>P</w:t>
            </w:r>
          </w:p>
        </w:tc>
        <w:tc>
          <w:tcPr>
            <w:tcW w:w="450" w:type="dxa"/>
            <w:tcBorders>
              <w:bottom w:val="single" w:sz="4" w:space="0" w:color="auto"/>
            </w:tcBorders>
            <w:shd w:val="clear" w:color="auto" w:fill="FABF8F"/>
            <w:vAlign w:val="center"/>
          </w:tcPr>
          <w:p w14:paraId="4961207A" w14:textId="77777777" w:rsidR="00913A0A" w:rsidRPr="006F7BC2" w:rsidRDefault="00913A0A" w:rsidP="002253A3">
            <w:pPr>
              <w:jc w:val="center"/>
              <w:rPr>
                <w:rFonts w:cs="Tahoma"/>
                <w:sz w:val="13"/>
              </w:rPr>
            </w:pPr>
          </w:p>
        </w:tc>
        <w:tc>
          <w:tcPr>
            <w:tcW w:w="506" w:type="dxa"/>
            <w:tcBorders>
              <w:bottom w:val="single" w:sz="4" w:space="0" w:color="auto"/>
            </w:tcBorders>
            <w:shd w:val="clear" w:color="auto" w:fill="FABF8F"/>
            <w:vAlign w:val="center"/>
          </w:tcPr>
          <w:p w14:paraId="2E27D4BE" w14:textId="77777777" w:rsidR="00913A0A" w:rsidRPr="006F7BC2" w:rsidRDefault="00913A0A" w:rsidP="002253A3">
            <w:pPr>
              <w:jc w:val="center"/>
              <w:rPr>
                <w:rFonts w:cs="Tahoma"/>
                <w:sz w:val="14"/>
              </w:rPr>
            </w:pPr>
            <w:r w:rsidRPr="006F7BC2">
              <w:rPr>
                <w:rFonts w:cs="Tahoma"/>
                <w:sz w:val="13"/>
              </w:rPr>
              <w:t>OL/OV</w:t>
            </w:r>
          </w:p>
        </w:tc>
        <w:tc>
          <w:tcPr>
            <w:tcW w:w="484" w:type="dxa"/>
            <w:tcBorders>
              <w:bottom w:val="single" w:sz="4" w:space="0" w:color="auto"/>
            </w:tcBorders>
            <w:shd w:val="clear" w:color="auto" w:fill="FABF8F"/>
          </w:tcPr>
          <w:p w14:paraId="4919507E" w14:textId="77777777" w:rsidR="00913A0A" w:rsidRPr="006F7BC2" w:rsidRDefault="00913A0A" w:rsidP="002253A3">
            <w:pPr>
              <w:jc w:val="center"/>
              <w:rPr>
                <w:rFonts w:cs="Tahoma"/>
                <w:sz w:val="13"/>
              </w:rPr>
            </w:pPr>
            <w:r w:rsidRPr="006F7BC2">
              <w:rPr>
                <w:rFonts w:cs="Tahoma"/>
                <w:sz w:val="13"/>
              </w:rPr>
              <w:t>A</w:t>
            </w:r>
          </w:p>
        </w:tc>
      </w:tr>
      <w:tr w:rsidR="00913A0A" w:rsidRPr="006F7BC2" w14:paraId="28C98EDC" w14:textId="77777777" w:rsidTr="00B93D1A">
        <w:trPr>
          <w:trHeight w:val="145"/>
        </w:trPr>
        <w:tc>
          <w:tcPr>
            <w:tcW w:w="2554" w:type="dxa"/>
            <w:gridSpan w:val="2"/>
            <w:tcBorders>
              <w:bottom w:val="single" w:sz="4" w:space="0" w:color="auto"/>
            </w:tcBorders>
            <w:shd w:val="clear" w:color="auto" w:fill="auto"/>
          </w:tcPr>
          <w:p w14:paraId="725CC0AF" w14:textId="77777777" w:rsidR="00913A0A" w:rsidRPr="006F7BC2" w:rsidRDefault="00913A0A" w:rsidP="001A63C6">
            <w:pPr>
              <w:pStyle w:val="ProductNames"/>
              <w:spacing w:beforeLines="20" w:before="48" w:afterLines="20" w:after="48"/>
              <w:rPr>
                <w:rFonts w:ascii="Tahoma" w:hAnsi="Tahoma" w:cs="Tahoma"/>
                <w:sz w:val="14"/>
              </w:rPr>
            </w:pPr>
            <w:bookmarkStart w:id="141" w:name="_Toc374363877"/>
            <w:r w:rsidRPr="006F7BC2">
              <w:rPr>
                <w:rFonts w:ascii="Tahoma" w:hAnsi="Tahoma" w:cs="Tahoma"/>
                <w:sz w:val="14"/>
              </w:rPr>
              <w:t>Bing Maps Mobile Asset Management Platform Fee Monthly Sub</w:t>
            </w:r>
            <w:bookmarkEnd w:id="141"/>
          </w:p>
        </w:tc>
        <w:tc>
          <w:tcPr>
            <w:tcW w:w="540" w:type="dxa"/>
            <w:tcBorders>
              <w:bottom w:val="single" w:sz="4" w:space="0" w:color="auto"/>
            </w:tcBorders>
            <w:shd w:val="clear" w:color="auto" w:fill="auto"/>
            <w:vAlign w:val="center"/>
          </w:tcPr>
          <w:p w14:paraId="6B58F4AE" w14:textId="77777777" w:rsidR="00913A0A" w:rsidRPr="006F7BC2" w:rsidRDefault="00A92E44" w:rsidP="003D4F46">
            <w:pPr>
              <w:jc w:val="center"/>
              <w:rPr>
                <w:rFonts w:ascii="Trebuchet MS" w:hAnsi="Trebuchet MS"/>
                <w:b/>
                <w:sz w:val="13"/>
                <w:szCs w:val="13"/>
              </w:rPr>
            </w:pPr>
            <w:hyperlink w:anchor="_34_SL_Add-On" w:history="1">
              <w:r w:rsidR="00365FC3" w:rsidRPr="006F7BC2">
                <w:rPr>
                  <w:rStyle w:val="Hyperlink"/>
                  <w:rFonts w:ascii="Trebuchet MS" w:hAnsi="Trebuchet MS"/>
                  <w:b/>
                  <w:sz w:val="13"/>
                  <w:szCs w:val="13"/>
                </w:rPr>
                <w:t>34</w:t>
              </w:r>
            </w:hyperlink>
          </w:p>
        </w:tc>
        <w:tc>
          <w:tcPr>
            <w:tcW w:w="432" w:type="dxa"/>
            <w:tcBorders>
              <w:bottom w:val="single" w:sz="4" w:space="0" w:color="auto"/>
            </w:tcBorders>
            <w:shd w:val="clear" w:color="auto" w:fill="auto"/>
            <w:vAlign w:val="center"/>
          </w:tcPr>
          <w:p w14:paraId="4EAFA1D5" w14:textId="77777777" w:rsidR="00913A0A" w:rsidRPr="006F7BC2" w:rsidRDefault="00913A0A" w:rsidP="000D0B84">
            <w:pPr>
              <w:jc w:val="center"/>
              <w:rPr>
                <w:rFonts w:cs="Tahoma"/>
                <w:sz w:val="14"/>
              </w:rPr>
            </w:pPr>
            <w:r w:rsidRPr="006F7BC2">
              <w:rPr>
                <w:rFonts w:cs="Tahoma"/>
                <w:sz w:val="14"/>
              </w:rPr>
              <w:t>04/13</w:t>
            </w:r>
          </w:p>
        </w:tc>
        <w:tc>
          <w:tcPr>
            <w:tcW w:w="351" w:type="dxa"/>
            <w:tcBorders>
              <w:bottom w:val="single" w:sz="4" w:space="0" w:color="auto"/>
              <w:right w:val="single" w:sz="18" w:space="0" w:color="auto"/>
            </w:tcBorders>
            <w:shd w:val="clear" w:color="auto" w:fill="auto"/>
            <w:vAlign w:val="center"/>
          </w:tcPr>
          <w:p w14:paraId="42E05480" w14:textId="77777777" w:rsidR="00913A0A" w:rsidRPr="006F7BC2" w:rsidRDefault="00913A0A" w:rsidP="002253A3">
            <w:pPr>
              <w:jc w:val="center"/>
              <w:rPr>
                <w:rFonts w:cs="Tahoma"/>
                <w:sz w:val="13"/>
              </w:rPr>
            </w:pPr>
          </w:p>
        </w:tc>
        <w:tc>
          <w:tcPr>
            <w:tcW w:w="2873" w:type="dxa"/>
            <w:gridSpan w:val="13"/>
            <w:tcBorders>
              <w:left w:val="single" w:sz="18" w:space="0" w:color="auto"/>
              <w:bottom w:val="single" w:sz="4" w:space="0" w:color="auto"/>
              <w:right w:val="single" w:sz="18" w:space="0" w:color="auto"/>
            </w:tcBorders>
            <w:shd w:val="clear" w:color="auto" w:fill="auto"/>
            <w:vAlign w:val="center"/>
          </w:tcPr>
          <w:p w14:paraId="33169076" w14:textId="77777777" w:rsidR="00913A0A" w:rsidRPr="006F7BC2" w:rsidRDefault="00913A0A" w:rsidP="002253A3">
            <w:pPr>
              <w:jc w:val="center"/>
              <w:rPr>
                <w:rFonts w:cs="Tahoma"/>
                <w:sz w:val="14"/>
              </w:rPr>
            </w:pPr>
            <w:r w:rsidRPr="006F7BC2">
              <w:rPr>
                <w:rFonts w:cs="Tahoma"/>
                <w:sz w:val="14"/>
              </w:rPr>
              <w:t>25 crediti</w:t>
            </w:r>
          </w:p>
        </w:tc>
        <w:tc>
          <w:tcPr>
            <w:tcW w:w="450" w:type="dxa"/>
            <w:tcBorders>
              <w:left w:val="single" w:sz="18" w:space="0" w:color="auto"/>
              <w:bottom w:val="single" w:sz="4" w:space="0" w:color="auto"/>
            </w:tcBorders>
            <w:shd w:val="clear" w:color="auto" w:fill="auto"/>
            <w:vAlign w:val="center"/>
          </w:tcPr>
          <w:p w14:paraId="03B0D02B" w14:textId="77777777" w:rsidR="00913A0A" w:rsidRPr="006F7BC2" w:rsidRDefault="00913A0A" w:rsidP="002253A3">
            <w:pPr>
              <w:jc w:val="center"/>
              <w:rPr>
                <w:rFonts w:cs="Tahoma"/>
                <w:sz w:val="14"/>
              </w:rPr>
            </w:pPr>
            <w:r w:rsidRPr="006F7BC2">
              <w:rPr>
                <w:rFonts w:cs="Tahoma"/>
                <w:sz w:val="14"/>
              </w:rPr>
              <w:t>25</w:t>
            </w:r>
          </w:p>
        </w:tc>
        <w:tc>
          <w:tcPr>
            <w:tcW w:w="450" w:type="dxa"/>
            <w:tcBorders>
              <w:bottom w:val="single" w:sz="4" w:space="0" w:color="auto"/>
            </w:tcBorders>
            <w:shd w:val="clear" w:color="auto" w:fill="auto"/>
            <w:vAlign w:val="center"/>
          </w:tcPr>
          <w:p w14:paraId="312EB82C" w14:textId="77777777" w:rsidR="00913A0A" w:rsidRPr="006F7BC2"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685C2C73" w14:textId="77777777" w:rsidR="00913A0A" w:rsidRPr="006F7BC2"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33222805" w14:textId="77777777" w:rsidR="00913A0A" w:rsidRPr="006F7BC2"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40662567" w14:textId="77777777" w:rsidR="00913A0A" w:rsidRPr="006F7BC2" w:rsidRDefault="00913A0A" w:rsidP="002253A3">
            <w:pPr>
              <w:jc w:val="center"/>
              <w:rPr>
                <w:rFonts w:cs="Tahoma"/>
                <w:sz w:val="14"/>
              </w:rPr>
            </w:pPr>
            <w:r w:rsidRPr="006F7BC2">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9B5B53D" w14:textId="77777777" w:rsidR="00913A0A" w:rsidRPr="006F7BC2" w:rsidRDefault="00913A0A" w:rsidP="002253A3">
            <w:pPr>
              <w:jc w:val="center"/>
              <w:rPr>
                <w:rFonts w:cs="Tahoma"/>
                <w:sz w:val="14"/>
              </w:rPr>
            </w:pPr>
            <w:r w:rsidRPr="006F7BC2">
              <w:rPr>
                <w:rFonts w:cs="Tahoma"/>
                <w:sz w:val="13"/>
              </w:rPr>
              <w:t>P</w:t>
            </w:r>
          </w:p>
        </w:tc>
        <w:tc>
          <w:tcPr>
            <w:tcW w:w="450" w:type="dxa"/>
            <w:tcBorders>
              <w:bottom w:val="single" w:sz="4" w:space="0" w:color="auto"/>
            </w:tcBorders>
            <w:shd w:val="clear" w:color="auto" w:fill="auto"/>
            <w:vAlign w:val="center"/>
          </w:tcPr>
          <w:p w14:paraId="3AF6B050" w14:textId="77777777" w:rsidR="00913A0A" w:rsidRPr="006F7BC2" w:rsidRDefault="00913A0A" w:rsidP="002253A3">
            <w:pPr>
              <w:jc w:val="center"/>
              <w:rPr>
                <w:rFonts w:cs="Tahoma"/>
                <w:sz w:val="13"/>
              </w:rPr>
            </w:pPr>
          </w:p>
        </w:tc>
        <w:tc>
          <w:tcPr>
            <w:tcW w:w="506" w:type="dxa"/>
            <w:tcBorders>
              <w:bottom w:val="single" w:sz="4" w:space="0" w:color="auto"/>
            </w:tcBorders>
            <w:shd w:val="clear" w:color="auto" w:fill="auto"/>
            <w:vAlign w:val="center"/>
          </w:tcPr>
          <w:p w14:paraId="24D6CE06" w14:textId="77777777" w:rsidR="00913A0A" w:rsidRPr="006F7BC2" w:rsidRDefault="00913A0A" w:rsidP="002253A3">
            <w:pPr>
              <w:jc w:val="center"/>
              <w:rPr>
                <w:rFonts w:cs="Tahoma"/>
                <w:sz w:val="14"/>
              </w:rPr>
            </w:pPr>
            <w:r w:rsidRPr="006F7BC2">
              <w:rPr>
                <w:rFonts w:cs="Tahoma"/>
                <w:sz w:val="13"/>
              </w:rPr>
              <w:t>OL/OV</w:t>
            </w:r>
          </w:p>
        </w:tc>
        <w:tc>
          <w:tcPr>
            <w:tcW w:w="484" w:type="dxa"/>
            <w:tcBorders>
              <w:bottom w:val="single" w:sz="4" w:space="0" w:color="auto"/>
            </w:tcBorders>
          </w:tcPr>
          <w:p w14:paraId="5FAA714D" w14:textId="77777777" w:rsidR="00913A0A" w:rsidRPr="006F7BC2" w:rsidRDefault="00913A0A" w:rsidP="002253A3">
            <w:pPr>
              <w:jc w:val="center"/>
              <w:rPr>
                <w:rFonts w:cs="Tahoma"/>
                <w:sz w:val="13"/>
              </w:rPr>
            </w:pPr>
            <w:r w:rsidRPr="006F7BC2">
              <w:rPr>
                <w:rFonts w:cs="Tahoma"/>
                <w:sz w:val="13"/>
              </w:rPr>
              <w:t>A</w:t>
            </w:r>
          </w:p>
        </w:tc>
      </w:tr>
      <w:tr w:rsidR="008A0F85" w:rsidRPr="006F7BC2" w14:paraId="136C5BEB" w14:textId="77777777" w:rsidTr="00B93D1A">
        <w:trPr>
          <w:trHeight w:val="145"/>
        </w:trPr>
        <w:tc>
          <w:tcPr>
            <w:tcW w:w="2554" w:type="dxa"/>
            <w:gridSpan w:val="2"/>
            <w:tcBorders>
              <w:bottom w:val="single" w:sz="4" w:space="0" w:color="auto"/>
            </w:tcBorders>
            <w:shd w:val="clear" w:color="auto" w:fill="FABF8F"/>
          </w:tcPr>
          <w:p w14:paraId="577A5960" w14:textId="77777777" w:rsidR="00913A0A" w:rsidRPr="006F7BC2" w:rsidRDefault="00913A0A" w:rsidP="004D199A">
            <w:pPr>
              <w:pStyle w:val="ProductNames"/>
              <w:spacing w:beforeLines="20" w:before="48" w:afterLines="20" w:after="48"/>
              <w:rPr>
                <w:rFonts w:ascii="Tahoma" w:hAnsi="Tahoma" w:cs="Tahoma"/>
                <w:sz w:val="14"/>
              </w:rPr>
            </w:pPr>
            <w:bookmarkStart w:id="142" w:name="_Toc374363878"/>
            <w:r w:rsidRPr="006F7BC2">
              <w:rPr>
                <w:rFonts w:ascii="Tahoma" w:hAnsi="Tahoma" w:cs="Tahoma"/>
                <w:sz w:val="14"/>
              </w:rPr>
              <w:t>Bing Maps Mobile Asset Management NA w routing Per Asset Monthly Sub</w:t>
            </w:r>
            <w:bookmarkEnd w:id="142"/>
          </w:p>
        </w:tc>
        <w:tc>
          <w:tcPr>
            <w:tcW w:w="540" w:type="dxa"/>
            <w:tcBorders>
              <w:bottom w:val="single" w:sz="4" w:space="0" w:color="auto"/>
            </w:tcBorders>
            <w:shd w:val="clear" w:color="auto" w:fill="FABF8F"/>
            <w:vAlign w:val="center"/>
          </w:tcPr>
          <w:p w14:paraId="0BC38E59" w14:textId="77777777" w:rsidR="00913A0A" w:rsidRPr="006F7BC2" w:rsidRDefault="00A92E44" w:rsidP="003D4F46">
            <w:pPr>
              <w:jc w:val="center"/>
              <w:rPr>
                <w:rFonts w:ascii="Trebuchet MS" w:hAnsi="Trebuchet MS"/>
                <w:b/>
                <w:sz w:val="13"/>
                <w:szCs w:val="13"/>
              </w:rPr>
            </w:pPr>
            <w:hyperlink w:anchor="_34_SL_Add-On" w:history="1">
              <w:r w:rsidR="00365FC3" w:rsidRPr="006F7BC2">
                <w:rPr>
                  <w:rStyle w:val="Hyperlink"/>
                  <w:rFonts w:ascii="Trebuchet MS" w:hAnsi="Trebuchet MS"/>
                  <w:b/>
                  <w:sz w:val="13"/>
                  <w:szCs w:val="13"/>
                </w:rPr>
                <w:t>34</w:t>
              </w:r>
            </w:hyperlink>
          </w:p>
        </w:tc>
        <w:tc>
          <w:tcPr>
            <w:tcW w:w="432" w:type="dxa"/>
            <w:tcBorders>
              <w:bottom w:val="single" w:sz="4" w:space="0" w:color="auto"/>
            </w:tcBorders>
            <w:shd w:val="clear" w:color="auto" w:fill="FABF8F"/>
            <w:vAlign w:val="center"/>
          </w:tcPr>
          <w:p w14:paraId="683890F8" w14:textId="77777777" w:rsidR="00913A0A" w:rsidRPr="006F7BC2" w:rsidRDefault="00913A0A" w:rsidP="000D0B84">
            <w:pPr>
              <w:jc w:val="center"/>
              <w:rPr>
                <w:rFonts w:cs="Tahoma"/>
                <w:sz w:val="14"/>
              </w:rPr>
            </w:pPr>
            <w:r w:rsidRPr="006F7BC2">
              <w:rPr>
                <w:rFonts w:cs="Tahoma"/>
                <w:sz w:val="14"/>
              </w:rPr>
              <w:t>04/13</w:t>
            </w:r>
          </w:p>
        </w:tc>
        <w:tc>
          <w:tcPr>
            <w:tcW w:w="351" w:type="dxa"/>
            <w:tcBorders>
              <w:bottom w:val="single" w:sz="4" w:space="0" w:color="auto"/>
              <w:right w:val="single" w:sz="18" w:space="0" w:color="auto"/>
            </w:tcBorders>
            <w:shd w:val="clear" w:color="auto" w:fill="FABF8F"/>
            <w:vAlign w:val="center"/>
          </w:tcPr>
          <w:p w14:paraId="5D1E737A" w14:textId="77777777" w:rsidR="00913A0A" w:rsidRPr="006F7BC2" w:rsidRDefault="00913A0A" w:rsidP="002253A3">
            <w:pPr>
              <w:jc w:val="center"/>
              <w:rPr>
                <w:rFonts w:cs="Tahoma"/>
                <w:sz w:val="13"/>
              </w:rPr>
            </w:pPr>
          </w:p>
        </w:tc>
        <w:tc>
          <w:tcPr>
            <w:tcW w:w="2873" w:type="dxa"/>
            <w:gridSpan w:val="13"/>
            <w:tcBorders>
              <w:left w:val="single" w:sz="18" w:space="0" w:color="auto"/>
              <w:bottom w:val="single" w:sz="4" w:space="0" w:color="auto"/>
              <w:right w:val="single" w:sz="18" w:space="0" w:color="auto"/>
            </w:tcBorders>
            <w:shd w:val="clear" w:color="auto" w:fill="FABF8F"/>
            <w:vAlign w:val="center"/>
          </w:tcPr>
          <w:p w14:paraId="7440F30C" w14:textId="77777777" w:rsidR="00913A0A" w:rsidRPr="006F7BC2" w:rsidRDefault="00913A0A" w:rsidP="002253A3">
            <w:pPr>
              <w:jc w:val="center"/>
              <w:rPr>
                <w:rFonts w:cs="Tahoma"/>
                <w:sz w:val="14"/>
              </w:rPr>
            </w:pPr>
            <w:r w:rsidRPr="006F7BC2">
              <w:rPr>
                <w:rFonts w:cs="Tahoma"/>
                <w:sz w:val="14"/>
              </w:rPr>
              <w:t>1 punto</w:t>
            </w:r>
          </w:p>
        </w:tc>
        <w:tc>
          <w:tcPr>
            <w:tcW w:w="450" w:type="dxa"/>
            <w:tcBorders>
              <w:left w:val="single" w:sz="18" w:space="0" w:color="auto"/>
              <w:bottom w:val="single" w:sz="4" w:space="0" w:color="auto"/>
            </w:tcBorders>
            <w:shd w:val="clear" w:color="auto" w:fill="FABF8F"/>
            <w:vAlign w:val="center"/>
          </w:tcPr>
          <w:p w14:paraId="7AB90A7E" w14:textId="77777777" w:rsidR="00913A0A" w:rsidRPr="006F7BC2" w:rsidRDefault="00913A0A" w:rsidP="002253A3">
            <w:pPr>
              <w:jc w:val="center"/>
              <w:rPr>
                <w:rFonts w:cs="Tahoma"/>
                <w:sz w:val="14"/>
              </w:rPr>
            </w:pPr>
            <w:r w:rsidRPr="006F7BC2">
              <w:rPr>
                <w:rFonts w:cs="Tahoma"/>
                <w:sz w:val="14"/>
              </w:rPr>
              <w:t>1</w:t>
            </w:r>
          </w:p>
        </w:tc>
        <w:tc>
          <w:tcPr>
            <w:tcW w:w="450" w:type="dxa"/>
            <w:tcBorders>
              <w:bottom w:val="single" w:sz="4" w:space="0" w:color="auto"/>
            </w:tcBorders>
            <w:shd w:val="clear" w:color="auto" w:fill="FABF8F"/>
            <w:vAlign w:val="center"/>
          </w:tcPr>
          <w:p w14:paraId="27D47CC9" w14:textId="77777777" w:rsidR="00913A0A" w:rsidRPr="006F7BC2"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1DC3EBFC" w14:textId="77777777" w:rsidR="00913A0A" w:rsidRPr="006F7BC2" w:rsidRDefault="00913A0A"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0040E889" w14:textId="77777777" w:rsidR="00913A0A" w:rsidRPr="006F7BC2"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552575E8" w14:textId="77777777" w:rsidR="00913A0A" w:rsidRPr="006F7BC2" w:rsidRDefault="00913A0A" w:rsidP="002253A3">
            <w:pPr>
              <w:jc w:val="center"/>
              <w:rPr>
                <w:rFonts w:cs="Tahoma"/>
                <w:sz w:val="14"/>
              </w:rPr>
            </w:pPr>
            <w:r w:rsidRPr="006F7BC2">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9293095" w14:textId="77777777" w:rsidR="00913A0A" w:rsidRPr="006F7BC2" w:rsidRDefault="00913A0A" w:rsidP="002253A3">
            <w:pPr>
              <w:jc w:val="center"/>
              <w:rPr>
                <w:rFonts w:cs="Tahoma"/>
                <w:sz w:val="14"/>
              </w:rPr>
            </w:pPr>
            <w:r w:rsidRPr="006F7BC2">
              <w:rPr>
                <w:rFonts w:cs="Tahoma"/>
                <w:sz w:val="13"/>
              </w:rPr>
              <w:t>P</w:t>
            </w:r>
          </w:p>
        </w:tc>
        <w:tc>
          <w:tcPr>
            <w:tcW w:w="450" w:type="dxa"/>
            <w:tcBorders>
              <w:bottom w:val="single" w:sz="4" w:space="0" w:color="auto"/>
            </w:tcBorders>
            <w:shd w:val="clear" w:color="auto" w:fill="FABF8F"/>
            <w:vAlign w:val="center"/>
          </w:tcPr>
          <w:p w14:paraId="5C398A2F" w14:textId="77777777" w:rsidR="00913A0A" w:rsidRPr="006F7BC2" w:rsidRDefault="00913A0A" w:rsidP="002253A3">
            <w:pPr>
              <w:jc w:val="center"/>
              <w:rPr>
                <w:rFonts w:cs="Tahoma"/>
                <w:sz w:val="13"/>
              </w:rPr>
            </w:pPr>
          </w:p>
        </w:tc>
        <w:tc>
          <w:tcPr>
            <w:tcW w:w="506" w:type="dxa"/>
            <w:tcBorders>
              <w:bottom w:val="single" w:sz="4" w:space="0" w:color="auto"/>
            </w:tcBorders>
            <w:shd w:val="clear" w:color="auto" w:fill="FABF8F"/>
            <w:vAlign w:val="center"/>
          </w:tcPr>
          <w:p w14:paraId="267726E9" w14:textId="77777777" w:rsidR="00913A0A" w:rsidRPr="006F7BC2" w:rsidRDefault="00913A0A" w:rsidP="002253A3">
            <w:pPr>
              <w:jc w:val="center"/>
              <w:rPr>
                <w:rFonts w:cs="Tahoma"/>
                <w:sz w:val="14"/>
              </w:rPr>
            </w:pPr>
            <w:r w:rsidRPr="006F7BC2">
              <w:rPr>
                <w:rFonts w:cs="Tahoma"/>
                <w:sz w:val="13"/>
              </w:rPr>
              <w:t>OL/OV</w:t>
            </w:r>
          </w:p>
        </w:tc>
        <w:tc>
          <w:tcPr>
            <w:tcW w:w="484" w:type="dxa"/>
            <w:tcBorders>
              <w:bottom w:val="single" w:sz="4" w:space="0" w:color="auto"/>
            </w:tcBorders>
            <w:shd w:val="clear" w:color="auto" w:fill="FABF8F"/>
          </w:tcPr>
          <w:p w14:paraId="441C7975" w14:textId="77777777" w:rsidR="00913A0A" w:rsidRPr="006F7BC2" w:rsidRDefault="00913A0A" w:rsidP="002253A3">
            <w:pPr>
              <w:jc w:val="center"/>
              <w:rPr>
                <w:rFonts w:cs="Tahoma"/>
                <w:sz w:val="13"/>
              </w:rPr>
            </w:pPr>
            <w:r w:rsidRPr="006F7BC2">
              <w:rPr>
                <w:rFonts w:cs="Tahoma"/>
                <w:sz w:val="13"/>
              </w:rPr>
              <w:t>A</w:t>
            </w:r>
          </w:p>
        </w:tc>
      </w:tr>
      <w:tr w:rsidR="00913A0A" w:rsidRPr="006F7BC2" w14:paraId="4FB35AE7" w14:textId="77777777" w:rsidTr="00B93D1A">
        <w:trPr>
          <w:trHeight w:val="145"/>
        </w:trPr>
        <w:tc>
          <w:tcPr>
            <w:tcW w:w="2554" w:type="dxa"/>
            <w:gridSpan w:val="2"/>
            <w:tcBorders>
              <w:bottom w:val="single" w:sz="4" w:space="0" w:color="auto"/>
            </w:tcBorders>
            <w:shd w:val="clear" w:color="auto" w:fill="auto"/>
          </w:tcPr>
          <w:p w14:paraId="3F0EF4C1" w14:textId="77777777" w:rsidR="00913A0A" w:rsidRPr="006F7BC2" w:rsidRDefault="00913A0A" w:rsidP="001A63C6">
            <w:pPr>
              <w:pStyle w:val="ProductNames"/>
              <w:spacing w:beforeLines="20" w:before="48" w:afterLines="20" w:after="48"/>
              <w:rPr>
                <w:rFonts w:ascii="Tahoma" w:hAnsi="Tahoma" w:cs="Tahoma"/>
                <w:sz w:val="14"/>
              </w:rPr>
            </w:pPr>
            <w:bookmarkStart w:id="143" w:name="_Toc374363879"/>
            <w:r w:rsidRPr="006F7BC2">
              <w:rPr>
                <w:rFonts w:ascii="Tahoma" w:hAnsi="Tahoma" w:cs="Tahoma"/>
                <w:sz w:val="14"/>
              </w:rPr>
              <w:t>Bing Maps Mobile Asset Management NA w/o routing Per Asset Monthly Sub</w:t>
            </w:r>
            <w:bookmarkEnd w:id="143"/>
          </w:p>
        </w:tc>
        <w:tc>
          <w:tcPr>
            <w:tcW w:w="540" w:type="dxa"/>
            <w:tcBorders>
              <w:bottom w:val="single" w:sz="4" w:space="0" w:color="auto"/>
            </w:tcBorders>
            <w:shd w:val="clear" w:color="auto" w:fill="auto"/>
            <w:vAlign w:val="center"/>
          </w:tcPr>
          <w:p w14:paraId="3BD0544C" w14:textId="77777777" w:rsidR="00913A0A" w:rsidRPr="006F7BC2" w:rsidRDefault="00A92E44" w:rsidP="003D4F46">
            <w:pPr>
              <w:jc w:val="center"/>
              <w:rPr>
                <w:rFonts w:ascii="Trebuchet MS" w:hAnsi="Trebuchet MS"/>
                <w:b/>
                <w:sz w:val="13"/>
                <w:szCs w:val="13"/>
              </w:rPr>
            </w:pPr>
            <w:hyperlink w:anchor="_34_SL_Add-On" w:history="1">
              <w:r w:rsidR="00365FC3" w:rsidRPr="006F7BC2">
                <w:rPr>
                  <w:rStyle w:val="Hyperlink"/>
                  <w:rFonts w:ascii="Trebuchet MS" w:hAnsi="Trebuchet MS"/>
                  <w:b/>
                  <w:sz w:val="13"/>
                  <w:szCs w:val="13"/>
                </w:rPr>
                <w:t>34</w:t>
              </w:r>
            </w:hyperlink>
          </w:p>
        </w:tc>
        <w:tc>
          <w:tcPr>
            <w:tcW w:w="432" w:type="dxa"/>
            <w:tcBorders>
              <w:bottom w:val="single" w:sz="4" w:space="0" w:color="auto"/>
            </w:tcBorders>
            <w:shd w:val="clear" w:color="auto" w:fill="auto"/>
            <w:vAlign w:val="center"/>
          </w:tcPr>
          <w:p w14:paraId="423ECCB0" w14:textId="77777777" w:rsidR="00913A0A" w:rsidRPr="006F7BC2" w:rsidRDefault="00913A0A" w:rsidP="000D0B84">
            <w:pPr>
              <w:jc w:val="center"/>
              <w:rPr>
                <w:rFonts w:cs="Tahoma"/>
                <w:sz w:val="14"/>
              </w:rPr>
            </w:pPr>
            <w:r w:rsidRPr="006F7BC2">
              <w:rPr>
                <w:rFonts w:cs="Tahoma"/>
                <w:sz w:val="14"/>
              </w:rPr>
              <w:t>04/13</w:t>
            </w:r>
          </w:p>
        </w:tc>
        <w:tc>
          <w:tcPr>
            <w:tcW w:w="351" w:type="dxa"/>
            <w:tcBorders>
              <w:bottom w:val="single" w:sz="4" w:space="0" w:color="auto"/>
              <w:right w:val="single" w:sz="18" w:space="0" w:color="auto"/>
            </w:tcBorders>
            <w:shd w:val="clear" w:color="auto" w:fill="auto"/>
            <w:vAlign w:val="center"/>
          </w:tcPr>
          <w:p w14:paraId="7E3F570C" w14:textId="77777777" w:rsidR="00913A0A" w:rsidRPr="006F7BC2" w:rsidRDefault="00913A0A" w:rsidP="002253A3">
            <w:pPr>
              <w:jc w:val="center"/>
              <w:rPr>
                <w:rFonts w:cs="Tahoma"/>
                <w:sz w:val="13"/>
              </w:rPr>
            </w:pPr>
          </w:p>
        </w:tc>
        <w:tc>
          <w:tcPr>
            <w:tcW w:w="2873" w:type="dxa"/>
            <w:gridSpan w:val="13"/>
            <w:tcBorders>
              <w:left w:val="single" w:sz="18" w:space="0" w:color="auto"/>
              <w:bottom w:val="single" w:sz="4" w:space="0" w:color="auto"/>
              <w:right w:val="single" w:sz="18" w:space="0" w:color="auto"/>
            </w:tcBorders>
            <w:shd w:val="clear" w:color="auto" w:fill="auto"/>
            <w:vAlign w:val="center"/>
          </w:tcPr>
          <w:p w14:paraId="5EFB62C4" w14:textId="77777777" w:rsidR="00913A0A" w:rsidRPr="006F7BC2" w:rsidRDefault="00913A0A" w:rsidP="002253A3">
            <w:pPr>
              <w:jc w:val="center"/>
              <w:rPr>
                <w:rFonts w:cs="Tahoma"/>
                <w:sz w:val="14"/>
              </w:rPr>
            </w:pPr>
            <w:r w:rsidRPr="006F7BC2">
              <w:rPr>
                <w:rFonts w:cs="Tahoma"/>
                <w:sz w:val="14"/>
              </w:rPr>
              <w:t>1 punto</w:t>
            </w:r>
          </w:p>
        </w:tc>
        <w:tc>
          <w:tcPr>
            <w:tcW w:w="450" w:type="dxa"/>
            <w:tcBorders>
              <w:left w:val="single" w:sz="18" w:space="0" w:color="auto"/>
              <w:bottom w:val="single" w:sz="4" w:space="0" w:color="auto"/>
            </w:tcBorders>
            <w:shd w:val="clear" w:color="auto" w:fill="auto"/>
            <w:vAlign w:val="center"/>
          </w:tcPr>
          <w:p w14:paraId="6D08D955" w14:textId="77777777" w:rsidR="00913A0A" w:rsidRPr="006F7BC2" w:rsidRDefault="00913A0A" w:rsidP="002253A3">
            <w:pPr>
              <w:jc w:val="center"/>
              <w:rPr>
                <w:rFonts w:cs="Tahoma"/>
                <w:sz w:val="14"/>
              </w:rPr>
            </w:pPr>
            <w:r w:rsidRPr="006F7BC2">
              <w:rPr>
                <w:rFonts w:cs="Tahoma"/>
                <w:sz w:val="14"/>
              </w:rPr>
              <w:t>1</w:t>
            </w:r>
          </w:p>
        </w:tc>
        <w:tc>
          <w:tcPr>
            <w:tcW w:w="450" w:type="dxa"/>
            <w:tcBorders>
              <w:bottom w:val="single" w:sz="4" w:space="0" w:color="auto"/>
            </w:tcBorders>
            <w:shd w:val="clear" w:color="auto" w:fill="auto"/>
            <w:vAlign w:val="center"/>
          </w:tcPr>
          <w:p w14:paraId="078693CF" w14:textId="77777777" w:rsidR="00913A0A" w:rsidRPr="006F7BC2"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50E11E7A" w14:textId="77777777" w:rsidR="00913A0A" w:rsidRPr="006F7BC2"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675B0396" w14:textId="77777777" w:rsidR="00913A0A" w:rsidRPr="006F7BC2"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29A58675" w14:textId="77777777" w:rsidR="00913A0A" w:rsidRPr="006F7BC2" w:rsidRDefault="00913A0A" w:rsidP="002253A3">
            <w:pPr>
              <w:jc w:val="center"/>
              <w:rPr>
                <w:rFonts w:cs="Tahoma"/>
                <w:sz w:val="14"/>
              </w:rPr>
            </w:pPr>
            <w:r w:rsidRPr="006F7BC2">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E23FEBC" w14:textId="77777777" w:rsidR="00913A0A" w:rsidRPr="006F7BC2" w:rsidRDefault="00913A0A" w:rsidP="002253A3">
            <w:pPr>
              <w:jc w:val="center"/>
              <w:rPr>
                <w:rFonts w:cs="Tahoma"/>
                <w:sz w:val="14"/>
              </w:rPr>
            </w:pPr>
            <w:r w:rsidRPr="006F7BC2">
              <w:rPr>
                <w:rFonts w:cs="Tahoma"/>
                <w:sz w:val="13"/>
              </w:rPr>
              <w:t>P</w:t>
            </w:r>
          </w:p>
        </w:tc>
        <w:tc>
          <w:tcPr>
            <w:tcW w:w="450" w:type="dxa"/>
            <w:tcBorders>
              <w:bottom w:val="single" w:sz="4" w:space="0" w:color="auto"/>
            </w:tcBorders>
            <w:shd w:val="clear" w:color="auto" w:fill="auto"/>
            <w:vAlign w:val="center"/>
          </w:tcPr>
          <w:p w14:paraId="55F05008" w14:textId="77777777" w:rsidR="00913A0A" w:rsidRPr="006F7BC2" w:rsidRDefault="00913A0A" w:rsidP="002253A3">
            <w:pPr>
              <w:jc w:val="center"/>
              <w:rPr>
                <w:rFonts w:cs="Tahoma"/>
                <w:sz w:val="13"/>
              </w:rPr>
            </w:pPr>
          </w:p>
        </w:tc>
        <w:tc>
          <w:tcPr>
            <w:tcW w:w="506" w:type="dxa"/>
            <w:tcBorders>
              <w:bottom w:val="single" w:sz="4" w:space="0" w:color="auto"/>
            </w:tcBorders>
            <w:shd w:val="clear" w:color="auto" w:fill="auto"/>
            <w:vAlign w:val="center"/>
          </w:tcPr>
          <w:p w14:paraId="7F3B25A9" w14:textId="77777777" w:rsidR="00913A0A" w:rsidRPr="006F7BC2" w:rsidRDefault="00913A0A" w:rsidP="002253A3">
            <w:pPr>
              <w:jc w:val="center"/>
              <w:rPr>
                <w:rFonts w:cs="Tahoma"/>
                <w:sz w:val="14"/>
              </w:rPr>
            </w:pPr>
            <w:r w:rsidRPr="006F7BC2">
              <w:rPr>
                <w:rFonts w:cs="Tahoma"/>
                <w:sz w:val="13"/>
              </w:rPr>
              <w:t>OL/OV</w:t>
            </w:r>
          </w:p>
        </w:tc>
        <w:tc>
          <w:tcPr>
            <w:tcW w:w="484" w:type="dxa"/>
            <w:tcBorders>
              <w:bottom w:val="single" w:sz="4" w:space="0" w:color="auto"/>
            </w:tcBorders>
          </w:tcPr>
          <w:p w14:paraId="1B20ADAC" w14:textId="77777777" w:rsidR="00913A0A" w:rsidRPr="006F7BC2" w:rsidRDefault="00913A0A" w:rsidP="002253A3">
            <w:pPr>
              <w:jc w:val="center"/>
              <w:rPr>
                <w:rFonts w:cs="Tahoma"/>
                <w:sz w:val="13"/>
              </w:rPr>
            </w:pPr>
            <w:r w:rsidRPr="006F7BC2">
              <w:rPr>
                <w:rFonts w:cs="Tahoma"/>
                <w:sz w:val="13"/>
              </w:rPr>
              <w:t>A</w:t>
            </w:r>
          </w:p>
        </w:tc>
      </w:tr>
      <w:tr w:rsidR="008A0F85" w:rsidRPr="006F7BC2" w14:paraId="2F282697" w14:textId="77777777" w:rsidTr="00B93D1A">
        <w:trPr>
          <w:trHeight w:val="145"/>
        </w:trPr>
        <w:tc>
          <w:tcPr>
            <w:tcW w:w="2554" w:type="dxa"/>
            <w:gridSpan w:val="2"/>
            <w:tcBorders>
              <w:bottom w:val="single" w:sz="4" w:space="0" w:color="auto"/>
            </w:tcBorders>
            <w:shd w:val="clear" w:color="auto" w:fill="FABF8F"/>
          </w:tcPr>
          <w:p w14:paraId="2EB32B55" w14:textId="77777777" w:rsidR="00913A0A" w:rsidRPr="006F7BC2" w:rsidRDefault="00913A0A" w:rsidP="001A63C6">
            <w:pPr>
              <w:pStyle w:val="ProductNames"/>
              <w:spacing w:beforeLines="20" w:before="48" w:afterLines="20" w:after="48"/>
              <w:rPr>
                <w:rFonts w:ascii="Tahoma" w:hAnsi="Tahoma" w:cs="Tahoma"/>
                <w:sz w:val="14"/>
              </w:rPr>
            </w:pPr>
            <w:bookmarkStart w:id="144" w:name="_Toc374363880"/>
            <w:r w:rsidRPr="006F7BC2">
              <w:rPr>
                <w:rFonts w:ascii="Tahoma" w:hAnsi="Tahoma" w:cs="Tahoma"/>
                <w:sz w:val="14"/>
              </w:rPr>
              <w:t>Bing Maps Mobile Asset Management Europe w routing Per Asset Monthly Sub</w:t>
            </w:r>
            <w:bookmarkEnd w:id="144"/>
          </w:p>
        </w:tc>
        <w:tc>
          <w:tcPr>
            <w:tcW w:w="540" w:type="dxa"/>
            <w:tcBorders>
              <w:bottom w:val="single" w:sz="4" w:space="0" w:color="auto"/>
            </w:tcBorders>
            <w:shd w:val="clear" w:color="auto" w:fill="FABF8F"/>
            <w:vAlign w:val="center"/>
          </w:tcPr>
          <w:p w14:paraId="2A92266F" w14:textId="77777777" w:rsidR="00913A0A" w:rsidRPr="006F7BC2" w:rsidRDefault="00A92E44" w:rsidP="003D4F46">
            <w:pPr>
              <w:jc w:val="center"/>
              <w:rPr>
                <w:rFonts w:ascii="Trebuchet MS" w:hAnsi="Trebuchet MS"/>
                <w:b/>
                <w:sz w:val="13"/>
                <w:szCs w:val="13"/>
              </w:rPr>
            </w:pPr>
            <w:hyperlink w:anchor="_34_SL_Add-On" w:history="1">
              <w:r w:rsidR="00365FC3" w:rsidRPr="006F7BC2">
                <w:rPr>
                  <w:rStyle w:val="Hyperlink"/>
                  <w:rFonts w:ascii="Trebuchet MS" w:hAnsi="Trebuchet MS"/>
                  <w:b/>
                  <w:sz w:val="13"/>
                  <w:szCs w:val="13"/>
                </w:rPr>
                <w:t>34</w:t>
              </w:r>
            </w:hyperlink>
          </w:p>
        </w:tc>
        <w:tc>
          <w:tcPr>
            <w:tcW w:w="432" w:type="dxa"/>
            <w:tcBorders>
              <w:bottom w:val="single" w:sz="4" w:space="0" w:color="auto"/>
            </w:tcBorders>
            <w:shd w:val="clear" w:color="auto" w:fill="FABF8F"/>
            <w:vAlign w:val="center"/>
          </w:tcPr>
          <w:p w14:paraId="43D93FE6" w14:textId="77777777" w:rsidR="00913A0A" w:rsidRPr="006F7BC2" w:rsidRDefault="00913A0A" w:rsidP="000D0B84">
            <w:pPr>
              <w:jc w:val="center"/>
              <w:rPr>
                <w:rFonts w:cs="Tahoma"/>
                <w:sz w:val="14"/>
              </w:rPr>
            </w:pPr>
            <w:r w:rsidRPr="006F7BC2">
              <w:rPr>
                <w:rFonts w:cs="Tahoma"/>
                <w:sz w:val="14"/>
              </w:rPr>
              <w:t>04/13</w:t>
            </w:r>
          </w:p>
        </w:tc>
        <w:tc>
          <w:tcPr>
            <w:tcW w:w="351" w:type="dxa"/>
            <w:tcBorders>
              <w:bottom w:val="single" w:sz="4" w:space="0" w:color="auto"/>
              <w:right w:val="single" w:sz="18" w:space="0" w:color="auto"/>
            </w:tcBorders>
            <w:shd w:val="clear" w:color="auto" w:fill="FABF8F"/>
            <w:vAlign w:val="center"/>
          </w:tcPr>
          <w:p w14:paraId="007530A7" w14:textId="77777777" w:rsidR="00913A0A" w:rsidRPr="006F7BC2" w:rsidRDefault="00913A0A" w:rsidP="002253A3">
            <w:pPr>
              <w:jc w:val="center"/>
              <w:rPr>
                <w:rFonts w:cs="Tahoma"/>
                <w:sz w:val="13"/>
              </w:rPr>
            </w:pPr>
          </w:p>
        </w:tc>
        <w:tc>
          <w:tcPr>
            <w:tcW w:w="2873" w:type="dxa"/>
            <w:gridSpan w:val="13"/>
            <w:tcBorders>
              <w:left w:val="single" w:sz="18" w:space="0" w:color="auto"/>
              <w:bottom w:val="single" w:sz="4" w:space="0" w:color="auto"/>
              <w:right w:val="single" w:sz="18" w:space="0" w:color="auto"/>
            </w:tcBorders>
            <w:shd w:val="clear" w:color="auto" w:fill="FABF8F"/>
            <w:vAlign w:val="center"/>
          </w:tcPr>
          <w:p w14:paraId="2AD81ED5" w14:textId="77777777" w:rsidR="00913A0A" w:rsidRPr="006F7BC2" w:rsidRDefault="00913A0A" w:rsidP="002253A3">
            <w:pPr>
              <w:jc w:val="center"/>
              <w:rPr>
                <w:rFonts w:cs="Tahoma"/>
                <w:sz w:val="14"/>
              </w:rPr>
            </w:pPr>
            <w:r w:rsidRPr="006F7BC2">
              <w:rPr>
                <w:rFonts w:cs="Tahoma"/>
                <w:sz w:val="14"/>
              </w:rPr>
              <w:t>1 punto</w:t>
            </w:r>
          </w:p>
        </w:tc>
        <w:tc>
          <w:tcPr>
            <w:tcW w:w="450" w:type="dxa"/>
            <w:tcBorders>
              <w:left w:val="single" w:sz="18" w:space="0" w:color="auto"/>
              <w:bottom w:val="single" w:sz="4" w:space="0" w:color="auto"/>
            </w:tcBorders>
            <w:shd w:val="clear" w:color="auto" w:fill="FABF8F"/>
            <w:vAlign w:val="center"/>
          </w:tcPr>
          <w:p w14:paraId="402392A5" w14:textId="77777777" w:rsidR="00913A0A" w:rsidRPr="006F7BC2" w:rsidRDefault="00913A0A" w:rsidP="002253A3">
            <w:pPr>
              <w:jc w:val="center"/>
              <w:rPr>
                <w:rFonts w:cs="Tahoma"/>
                <w:sz w:val="14"/>
              </w:rPr>
            </w:pPr>
            <w:r w:rsidRPr="006F7BC2">
              <w:rPr>
                <w:rFonts w:cs="Tahoma"/>
                <w:sz w:val="14"/>
              </w:rPr>
              <w:t>1</w:t>
            </w:r>
          </w:p>
        </w:tc>
        <w:tc>
          <w:tcPr>
            <w:tcW w:w="450" w:type="dxa"/>
            <w:tcBorders>
              <w:bottom w:val="single" w:sz="4" w:space="0" w:color="auto"/>
            </w:tcBorders>
            <w:shd w:val="clear" w:color="auto" w:fill="FABF8F"/>
            <w:vAlign w:val="center"/>
          </w:tcPr>
          <w:p w14:paraId="2FBD8AF0" w14:textId="77777777" w:rsidR="00913A0A" w:rsidRPr="006F7BC2"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1587E3D2" w14:textId="77777777" w:rsidR="00913A0A" w:rsidRPr="006F7BC2" w:rsidRDefault="00913A0A"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193B9F78" w14:textId="77777777" w:rsidR="00913A0A" w:rsidRPr="006F7BC2"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1F619091" w14:textId="77777777" w:rsidR="00913A0A" w:rsidRPr="006F7BC2" w:rsidRDefault="00913A0A" w:rsidP="002253A3">
            <w:pPr>
              <w:jc w:val="center"/>
              <w:rPr>
                <w:rFonts w:cs="Tahoma"/>
                <w:sz w:val="14"/>
              </w:rPr>
            </w:pPr>
            <w:r w:rsidRPr="006F7BC2">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CF3D992" w14:textId="77777777" w:rsidR="00913A0A" w:rsidRPr="006F7BC2" w:rsidRDefault="00913A0A" w:rsidP="002253A3">
            <w:pPr>
              <w:jc w:val="center"/>
              <w:rPr>
                <w:rFonts w:cs="Tahoma"/>
                <w:sz w:val="14"/>
              </w:rPr>
            </w:pPr>
            <w:r w:rsidRPr="006F7BC2">
              <w:rPr>
                <w:rFonts w:cs="Tahoma"/>
                <w:sz w:val="13"/>
              </w:rPr>
              <w:t>P</w:t>
            </w:r>
          </w:p>
        </w:tc>
        <w:tc>
          <w:tcPr>
            <w:tcW w:w="450" w:type="dxa"/>
            <w:tcBorders>
              <w:bottom w:val="single" w:sz="4" w:space="0" w:color="auto"/>
            </w:tcBorders>
            <w:shd w:val="clear" w:color="auto" w:fill="FABF8F"/>
            <w:vAlign w:val="center"/>
          </w:tcPr>
          <w:p w14:paraId="31EEC082" w14:textId="77777777" w:rsidR="00913A0A" w:rsidRPr="006F7BC2" w:rsidRDefault="00913A0A" w:rsidP="002253A3">
            <w:pPr>
              <w:jc w:val="center"/>
              <w:rPr>
                <w:rFonts w:cs="Tahoma"/>
                <w:sz w:val="13"/>
              </w:rPr>
            </w:pPr>
          </w:p>
        </w:tc>
        <w:tc>
          <w:tcPr>
            <w:tcW w:w="506" w:type="dxa"/>
            <w:tcBorders>
              <w:bottom w:val="single" w:sz="4" w:space="0" w:color="auto"/>
            </w:tcBorders>
            <w:shd w:val="clear" w:color="auto" w:fill="FABF8F"/>
            <w:vAlign w:val="center"/>
          </w:tcPr>
          <w:p w14:paraId="2F5C087B" w14:textId="77777777" w:rsidR="00913A0A" w:rsidRPr="006F7BC2" w:rsidRDefault="00913A0A" w:rsidP="002253A3">
            <w:pPr>
              <w:jc w:val="center"/>
              <w:rPr>
                <w:rFonts w:cs="Tahoma"/>
                <w:sz w:val="14"/>
              </w:rPr>
            </w:pPr>
            <w:r w:rsidRPr="006F7BC2">
              <w:rPr>
                <w:rFonts w:cs="Tahoma"/>
                <w:sz w:val="13"/>
              </w:rPr>
              <w:t>OL/OV</w:t>
            </w:r>
          </w:p>
        </w:tc>
        <w:tc>
          <w:tcPr>
            <w:tcW w:w="484" w:type="dxa"/>
            <w:tcBorders>
              <w:bottom w:val="single" w:sz="4" w:space="0" w:color="auto"/>
            </w:tcBorders>
            <w:shd w:val="clear" w:color="auto" w:fill="FABF8F"/>
          </w:tcPr>
          <w:p w14:paraId="78BE1492" w14:textId="77777777" w:rsidR="00913A0A" w:rsidRPr="006F7BC2" w:rsidRDefault="00913A0A" w:rsidP="002253A3">
            <w:pPr>
              <w:jc w:val="center"/>
              <w:rPr>
                <w:rFonts w:cs="Tahoma"/>
                <w:sz w:val="13"/>
              </w:rPr>
            </w:pPr>
            <w:r w:rsidRPr="006F7BC2">
              <w:rPr>
                <w:rFonts w:cs="Tahoma"/>
                <w:sz w:val="13"/>
              </w:rPr>
              <w:t>A</w:t>
            </w:r>
          </w:p>
        </w:tc>
      </w:tr>
      <w:tr w:rsidR="00913A0A" w:rsidRPr="006F7BC2" w14:paraId="0EFD4AEF" w14:textId="77777777" w:rsidTr="00B93D1A">
        <w:trPr>
          <w:trHeight w:val="145"/>
        </w:trPr>
        <w:tc>
          <w:tcPr>
            <w:tcW w:w="2554" w:type="dxa"/>
            <w:gridSpan w:val="2"/>
            <w:tcBorders>
              <w:bottom w:val="single" w:sz="4" w:space="0" w:color="auto"/>
            </w:tcBorders>
            <w:shd w:val="clear" w:color="auto" w:fill="auto"/>
          </w:tcPr>
          <w:p w14:paraId="325D4AF2" w14:textId="77777777" w:rsidR="00913A0A" w:rsidRPr="006F7BC2" w:rsidRDefault="00913A0A" w:rsidP="00C56A56">
            <w:pPr>
              <w:pStyle w:val="ProductNames"/>
              <w:spacing w:beforeLines="20" w:before="48" w:afterLines="20" w:after="48"/>
              <w:rPr>
                <w:rFonts w:ascii="Tahoma" w:hAnsi="Tahoma" w:cs="Tahoma"/>
                <w:sz w:val="14"/>
              </w:rPr>
            </w:pPr>
            <w:bookmarkStart w:id="145" w:name="_Toc374363881"/>
            <w:r w:rsidRPr="006F7BC2">
              <w:rPr>
                <w:rFonts w:ascii="Tahoma" w:hAnsi="Tahoma" w:cs="Tahoma"/>
                <w:sz w:val="14"/>
              </w:rPr>
              <w:t>Bing Maps Mobile Asset Management Europe w/o routing Per Asset Monthly</w:t>
            </w:r>
            <w:r w:rsidR="00C56A56">
              <w:rPr>
                <w:rFonts w:ascii="Tahoma" w:hAnsi="Tahoma" w:cs="Tahoma"/>
                <w:sz w:val="14"/>
              </w:rPr>
              <w:t> </w:t>
            </w:r>
            <w:r w:rsidRPr="006F7BC2">
              <w:rPr>
                <w:rFonts w:ascii="Tahoma" w:hAnsi="Tahoma" w:cs="Tahoma"/>
                <w:sz w:val="14"/>
              </w:rPr>
              <w:t>Sub</w:t>
            </w:r>
            <w:bookmarkEnd w:id="145"/>
          </w:p>
        </w:tc>
        <w:tc>
          <w:tcPr>
            <w:tcW w:w="540" w:type="dxa"/>
            <w:tcBorders>
              <w:bottom w:val="single" w:sz="4" w:space="0" w:color="auto"/>
            </w:tcBorders>
            <w:shd w:val="clear" w:color="auto" w:fill="auto"/>
            <w:vAlign w:val="center"/>
          </w:tcPr>
          <w:p w14:paraId="4010E275" w14:textId="77777777" w:rsidR="00913A0A" w:rsidRPr="006F7BC2" w:rsidRDefault="00A92E44" w:rsidP="003D4F46">
            <w:pPr>
              <w:jc w:val="center"/>
              <w:rPr>
                <w:rFonts w:ascii="Trebuchet MS" w:hAnsi="Trebuchet MS"/>
                <w:b/>
                <w:sz w:val="13"/>
                <w:szCs w:val="13"/>
              </w:rPr>
            </w:pPr>
            <w:hyperlink w:anchor="_34_SL_Add-On" w:history="1">
              <w:r w:rsidR="00365FC3" w:rsidRPr="006F7BC2">
                <w:rPr>
                  <w:rStyle w:val="Hyperlink"/>
                  <w:rFonts w:ascii="Trebuchet MS" w:hAnsi="Trebuchet MS"/>
                  <w:b/>
                  <w:sz w:val="13"/>
                  <w:szCs w:val="13"/>
                </w:rPr>
                <w:t>34</w:t>
              </w:r>
            </w:hyperlink>
          </w:p>
        </w:tc>
        <w:tc>
          <w:tcPr>
            <w:tcW w:w="432" w:type="dxa"/>
            <w:tcBorders>
              <w:bottom w:val="single" w:sz="4" w:space="0" w:color="auto"/>
            </w:tcBorders>
            <w:shd w:val="clear" w:color="auto" w:fill="auto"/>
            <w:vAlign w:val="center"/>
          </w:tcPr>
          <w:p w14:paraId="62CC735A" w14:textId="77777777" w:rsidR="00913A0A" w:rsidRPr="006F7BC2" w:rsidRDefault="00913A0A" w:rsidP="000D0B84">
            <w:pPr>
              <w:jc w:val="center"/>
              <w:rPr>
                <w:rFonts w:cs="Tahoma"/>
                <w:sz w:val="14"/>
              </w:rPr>
            </w:pPr>
            <w:r w:rsidRPr="006F7BC2">
              <w:rPr>
                <w:rFonts w:cs="Tahoma"/>
                <w:sz w:val="14"/>
              </w:rPr>
              <w:t>04/13</w:t>
            </w:r>
          </w:p>
        </w:tc>
        <w:tc>
          <w:tcPr>
            <w:tcW w:w="351" w:type="dxa"/>
            <w:tcBorders>
              <w:bottom w:val="single" w:sz="4" w:space="0" w:color="auto"/>
              <w:right w:val="single" w:sz="18" w:space="0" w:color="auto"/>
            </w:tcBorders>
            <w:shd w:val="clear" w:color="auto" w:fill="auto"/>
            <w:vAlign w:val="center"/>
          </w:tcPr>
          <w:p w14:paraId="58721D29" w14:textId="77777777" w:rsidR="00913A0A" w:rsidRPr="006F7BC2" w:rsidRDefault="00913A0A" w:rsidP="002253A3">
            <w:pPr>
              <w:jc w:val="center"/>
              <w:rPr>
                <w:rFonts w:cs="Tahoma"/>
                <w:sz w:val="13"/>
              </w:rPr>
            </w:pPr>
          </w:p>
        </w:tc>
        <w:tc>
          <w:tcPr>
            <w:tcW w:w="2873" w:type="dxa"/>
            <w:gridSpan w:val="13"/>
            <w:tcBorders>
              <w:left w:val="single" w:sz="18" w:space="0" w:color="auto"/>
              <w:bottom w:val="single" w:sz="4" w:space="0" w:color="auto"/>
              <w:right w:val="single" w:sz="18" w:space="0" w:color="auto"/>
            </w:tcBorders>
            <w:shd w:val="clear" w:color="auto" w:fill="auto"/>
            <w:vAlign w:val="center"/>
          </w:tcPr>
          <w:p w14:paraId="2CD58317" w14:textId="77777777" w:rsidR="00913A0A" w:rsidRPr="006F7BC2" w:rsidRDefault="00913A0A" w:rsidP="002253A3">
            <w:pPr>
              <w:jc w:val="center"/>
              <w:rPr>
                <w:rFonts w:cs="Tahoma"/>
                <w:sz w:val="14"/>
              </w:rPr>
            </w:pPr>
            <w:r w:rsidRPr="006F7BC2">
              <w:rPr>
                <w:rFonts w:cs="Tahoma"/>
                <w:sz w:val="14"/>
              </w:rPr>
              <w:t>1 punto</w:t>
            </w:r>
          </w:p>
        </w:tc>
        <w:tc>
          <w:tcPr>
            <w:tcW w:w="450" w:type="dxa"/>
            <w:tcBorders>
              <w:left w:val="single" w:sz="18" w:space="0" w:color="auto"/>
              <w:bottom w:val="single" w:sz="4" w:space="0" w:color="auto"/>
            </w:tcBorders>
            <w:shd w:val="clear" w:color="auto" w:fill="auto"/>
            <w:vAlign w:val="center"/>
          </w:tcPr>
          <w:p w14:paraId="1612D0FD" w14:textId="77777777" w:rsidR="00913A0A" w:rsidRPr="006F7BC2" w:rsidRDefault="00913A0A" w:rsidP="002253A3">
            <w:pPr>
              <w:jc w:val="center"/>
              <w:rPr>
                <w:rFonts w:cs="Tahoma"/>
                <w:sz w:val="14"/>
              </w:rPr>
            </w:pPr>
            <w:r w:rsidRPr="006F7BC2">
              <w:rPr>
                <w:rFonts w:cs="Tahoma"/>
                <w:sz w:val="14"/>
              </w:rPr>
              <w:t>1</w:t>
            </w:r>
          </w:p>
        </w:tc>
        <w:tc>
          <w:tcPr>
            <w:tcW w:w="450" w:type="dxa"/>
            <w:tcBorders>
              <w:bottom w:val="single" w:sz="4" w:space="0" w:color="auto"/>
            </w:tcBorders>
            <w:shd w:val="clear" w:color="auto" w:fill="auto"/>
            <w:vAlign w:val="center"/>
          </w:tcPr>
          <w:p w14:paraId="6AE84643" w14:textId="77777777" w:rsidR="00913A0A" w:rsidRPr="006F7BC2"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6BDC55B3" w14:textId="77777777" w:rsidR="00913A0A" w:rsidRPr="006F7BC2"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7ED09A73" w14:textId="77777777" w:rsidR="00913A0A" w:rsidRPr="006F7BC2"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23C239AC" w14:textId="77777777" w:rsidR="00913A0A" w:rsidRPr="006F7BC2" w:rsidRDefault="00913A0A" w:rsidP="002253A3">
            <w:pPr>
              <w:jc w:val="center"/>
              <w:rPr>
                <w:rFonts w:cs="Tahoma"/>
                <w:sz w:val="14"/>
              </w:rPr>
            </w:pPr>
            <w:r w:rsidRPr="006F7BC2">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D2B33C1" w14:textId="77777777" w:rsidR="00913A0A" w:rsidRPr="006F7BC2" w:rsidRDefault="00913A0A" w:rsidP="002253A3">
            <w:pPr>
              <w:jc w:val="center"/>
              <w:rPr>
                <w:rFonts w:cs="Tahoma"/>
                <w:sz w:val="14"/>
              </w:rPr>
            </w:pPr>
            <w:r w:rsidRPr="006F7BC2">
              <w:rPr>
                <w:rFonts w:cs="Tahoma"/>
                <w:sz w:val="13"/>
              </w:rPr>
              <w:t>P</w:t>
            </w:r>
          </w:p>
        </w:tc>
        <w:tc>
          <w:tcPr>
            <w:tcW w:w="450" w:type="dxa"/>
            <w:tcBorders>
              <w:bottom w:val="single" w:sz="4" w:space="0" w:color="auto"/>
            </w:tcBorders>
            <w:shd w:val="clear" w:color="auto" w:fill="auto"/>
            <w:vAlign w:val="center"/>
          </w:tcPr>
          <w:p w14:paraId="2D6D5CC3" w14:textId="77777777" w:rsidR="00913A0A" w:rsidRPr="006F7BC2" w:rsidRDefault="00913A0A" w:rsidP="002253A3">
            <w:pPr>
              <w:jc w:val="center"/>
              <w:rPr>
                <w:rFonts w:cs="Tahoma"/>
                <w:sz w:val="13"/>
              </w:rPr>
            </w:pPr>
          </w:p>
        </w:tc>
        <w:tc>
          <w:tcPr>
            <w:tcW w:w="506" w:type="dxa"/>
            <w:tcBorders>
              <w:bottom w:val="single" w:sz="4" w:space="0" w:color="auto"/>
            </w:tcBorders>
            <w:shd w:val="clear" w:color="auto" w:fill="auto"/>
            <w:vAlign w:val="center"/>
          </w:tcPr>
          <w:p w14:paraId="578C832C" w14:textId="77777777" w:rsidR="00913A0A" w:rsidRPr="006F7BC2" w:rsidRDefault="00913A0A" w:rsidP="002253A3">
            <w:pPr>
              <w:jc w:val="center"/>
              <w:rPr>
                <w:rFonts w:cs="Tahoma"/>
                <w:sz w:val="14"/>
              </w:rPr>
            </w:pPr>
            <w:r w:rsidRPr="006F7BC2">
              <w:rPr>
                <w:rFonts w:cs="Tahoma"/>
                <w:sz w:val="13"/>
              </w:rPr>
              <w:t>OL/OV</w:t>
            </w:r>
          </w:p>
        </w:tc>
        <w:tc>
          <w:tcPr>
            <w:tcW w:w="484" w:type="dxa"/>
            <w:tcBorders>
              <w:bottom w:val="single" w:sz="4" w:space="0" w:color="auto"/>
            </w:tcBorders>
          </w:tcPr>
          <w:p w14:paraId="44912320" w14:textId="77777777" w:rsidR="00913A0A" w:rsidRPr="006F7BC2" w:rsidRDefault="00913A0A" w:rsidP="002253A3">
            <w:pPr>
              <w:jc w:val="center"/>
              <w:rPr>
                <w:rFonts w:cs="Tahoma"/>
                <w:sz w:val="13"/>
              </w:rPr>
            </w:pPr>
            <w:r w:rsidRPr="006F7BC2">
              <w:rPr>
                <w:rFonts w:cs="Tahoma"/>
                <w:sz w:val="13"/>
              </w:rPr>
              <w:t>A</w:t>
            </w:r>
          </w:p>
        </w:tc>
      </w:tr>
      <w:tr w:rsidR="008A0F85" w:rsidRPr="006F7BC2" w14:paraId="517D3277" w14:textId="77777777" w:rsidTr="00B93D1A">
        <w:trPr>
          <w:trHeight w:val="64"/>
        </w:trPr>
        <w:tc>
          <w:tcPr>
            <w:tcW w:w="2554" w:type="dxa"/>
            <w:gridSpan w:val="2"/>
            <w:tcBorders>
              <w:bottom w:val="single" w:sz="4" w:space="0" w:color="auto"/>
            </w:tcBorders>
            <w:shd w:val="clear" w:color="auto" w:fill="FABF8F"/>
            <w:vAlign w:val="center"/>
          </w:tcPr>
          <w:p w14:paraId="2630712B" w14:textId="77777777" w:rsidR="00913A0A" w:rsidRPr="006F7BC2" w:rsidRDefault="00913A0A" w:rsidP="001A63C6">
            <w:pPr>
              <w:pStyle w:val="ProductNames"/>
              <w:spacing w:beforeLines="20" w:before="48" w:afterLines="20" w:after="48"/>
              <w:rPr>
                <w:rFonts w:ascii="Tahoma" w:hAnsi="Tahoma" w:cs="Tahoma"/>
                <w:sz w:val="14"/>
              </w:rPr>
            </w:pPr>
            <w:bookmarkStart w:id="146" w:name="_Toc336337919"/>
            <w:bookmarkStart w:id="147" w:name="_Toc374363882"/>
            <w:r w:rsidRPr="006F7BC2">
              <w:rPr>
                <w:rFonts w:ascii="Tahoma" w:hAnsi="Tahoma" w:cs="Tahoma"/>
                <w:sz w:val="14"/>
              </w:rPr>
              <w:t>BizTalk</w:t>
            </w:r>
            <w:r w:rsidRPr="00805FA9">
              <w:rPr>
                <w:rFonts w:cs="Tahoma"/>
                <w:szCs w:val="18"/>
                <w:vertAlign w:val="superscript"/>
              </w:rPr>
              <w:t>®</w:t>
            </w:r>
            <w:r w:rsidRPr="006F7BC2">
              <w:rPr>
                <w:rFonts w:ascii="Tahoma" w:hAnsi="Tahoma" w:cs="Tahoma"/>
                <w:sz w:val="14"/>
              </w:rPr>
              <w:t xml:space="preserve"> Server 2013 Branch Edition</w:t>
            </w:r>
            <w:bookmarkEnd w:id="146"/>
            <w:bookmarkEnd w:id="147"/>
            <w:r w:rsidRPr="006F7BC2">
              <w:rPr>
                <w:rFonts w:ascii="Tahoma" w:hAnsi="Tahoma" w:cs="Tahoma"/>
                <w:sz w:val="14"/>
              </w:rPr>
              <w:t xml:space="preserve"> </w:t>
            </w:r>
          </w:p>
        </w:tc>
        <w:tc>
          <w:tcPr>
            <w:tcW w:w="540" w:type="dxa"/>
            <w:tcBorders>
              <w:bottom w:val="single" w:sz="4" w:space="0" w:color="auto"/>
            </w:tcBorders>
            <w:shd w:val="clear" w:color="auto" w:fill="FABF8F"/>
            <w:vAlign w:val="center"/>
          </w:tcPr>
          <w:p w14:paraId="2B7236E5" w14:textId="77777777" w:rsidR="00913A0A" w:rsidRPr="006F7BC2" w:rsidRDefault="00A92E44" w:rsidP="003D4F46">
            <w:pPr>
              <w:pStyle w:val="TableText"/>
              <w:widowControl w:val="0"/>
              <w:rPr>
                <w:rStyle w:val="EndnoteReference"/>
                <w:rFonts w:cs="Tahoma"/>
                <w:b w:val="0"/>
                <w:color w:val="0000FF"/>
                <w:sz w:val="13"/>
                <w:szCs w:val="13"/>
                <w:u w:val="single"/>
              </w:rPr>
            </w:pPr>
            <w:hyperlink w:anchor="_29_BizTalk®_Server" w:history="1">
              <w:r w:rsidR="00047FC0" w:rsidRPr="006F7BC2">
                <w:rPr>
                  <w:rStyle w:val="Hyperlink"/>
                  <w:rFonts w:cs="Tahoma"/>
                  <w:b/>
                  <w:sz w:val="13"/>
                  <w:szCs w:val="13"/>
                </w:rPr>
                <w:t>35</w:t>
              </w:r>
            </w:hyperlink>
            <w:hyperlink w:anchor="Srv_26_BizTalkServerBranch" w:history="1"/>
          </w:p>
        </w:tc>
        <w:tc>
          <w:tcPr>
            <w:tcW w:w="432" w:type="dxa"/>
            <w:tcBorders>
              <w:bottom w:val="single" w:sz="4" w:space="0" w:color="auto"/>
            </w:tcBorders>
            <w:shd w:val="clear" w:color="auto" w:fill="FABF8F"/>
            <w:vAlign w:val="center"/>
          </w:tcPr>
          <w:p w14:paraId="57B0B27A" w14:textId="77777777" w:rsidR="00913A0A" w:rsidRPr="006F7BC2" w:rsidRDefault="00913A0A" w:rsidP="000D0B84">
            <w:pPr>
              <w:pStyle w:val="TableText"/>
              <w:widowControl w:val="0"/>
              <w:rPr>
                <w:rFonts w:ascii="Tahoma" w:hAnsi="Tahoma" w:cs="Tahoma"/>
                <w:color w:val="000000"/>
                <w:sz w:val="13"/>
              </w:rPr>
            </w:pPr>
            <w:r w:rsidRPr="006F7BC2">
              <w:rPr>
                <w:rFonts w:ascii="Tahoma" w:hAnsi="Tahoma" w:cs="Tahoma"/>
                <w:color w:val="000000"/>
                <w:sz w:val="13"/>
              </w:rPr>
              <w:t>03/13</w:t>
            </w:r>
          </w:p>
        </w:tc>
        <w:tc>
          <w:tcPr>
            <w:tcW w:w="351" w:type="dxa"/>
            <w:tcBorders>
              <w:bottom w:val="single" w:sz="4" w:space="0" w:color="auto"/>
              <w:right w:val="single" w:sz="18" w:space="0" w:color="auto"/>
            </w:tcBorders>
            <w:shd w:val="clear" w:color="auto" w:fill="FABF8F"/>
            <w:vAlign w:val="center"/>
          </w:tcPr>
          <w:p w14:paraId="30BBD082"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SRV</w:t>
            </w:r>
          </w:p>
        </w:tc>
        <w:tc>
          <w:tcPr>
            <w:tcW w:w="263" w:type="dxa"/>
            <w:tcBorders>
              <w:left w:val="single" w:sz="18" w:space="0" w:color="auto"/>
              <w:bottom w:val="single" w:sz="4" w:space="0" w:color="auto"/>
            </w:tcBorders>
            <w:shd w:val="clear" w:color="auto" w:fill="FABF8F"/>
            <w:vAlign w:val="center"/>
          </w:tcPr>
          <w:p w14:paraId="303ACB11"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25</w:t>
            </w:r>
          </w:p>
        </w:tc>
        <w:tc>
          <w:tcPr>
            <w:tcW w:w="450" w:type="dxa"/>
            <w:gridSpan w:val="2"/>
            <w:tcBorders>
              <w:bottom w:val="single" w:sz="4" w:space="0" w:color="auto"/>
            </w:tcBorders>
            <w:shd w:val="clear" w:color="auto" w:fill="FABF8F"/>
            <w:vAlign w:val="center"/>
          </w:tcPr>
          <w:p w14:paraId="5A8D1BB9"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63</w:t>
            </w:r>
          </w:p>
        </w:tc>
        <w:tc>
          <w:tcPr>
            <w:tcW w:w="450" w:type="dxa"/>
            <w:gridSpan w:val="2"/>
            <w:tcBorders>
              <w:bottom w:val="single" w:sz="4" w:space="0" w:color="auto"/>
            </w:tcBorders>
            <w:shd w:val="clear" w:color="auto" w:fill="FABF8F"/>
            <w:vAlign w:val="center"/>
          </w:tcPr>
          <w:p w14:paraId="726D6C29"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50</w:t>
            </w:r>
          </w:p>
        </w:tc>
        <w:tc>
          <w:tcPr>
            <w:tcW w:w="450" w:type="dxa"/>
            <w:gridSpan w:val="3"/>
            <w:tcBorders>
              <w:bottom w:val="single" w:sz="4" w:space="0" w:color="auto"/>
            </w:tcBorders>
            <w:shd w:val="clear" w:color="auto" w:fill="FABF8F"/>
            <w:vAlign w:val="center"/>
          </w:tcPr>
          <w:p w14:paraId="6ADB4692"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38</w:t>
            </w:r>
          </w:p>
        </w:tc>
        <w:tc>
          <w:tcPr>
            <w:tcW w:w="450" w:type="dxa"/>
            <w:gridSpan w:val="2"/>
            <w:tcBorders>
              <w:bottom w:val="single" w:sz="4" w:space="0" w:color="auto"/>
            </w:tcBorders>
            <w:shd w:val="clear" w:color="auto" w:fill="FABF8F"/>
            <w:vAlign w:val="center"/>
          </w:tcPr>
          <w:p w14:paraId="792F3B9B"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38</w:t>
            </w:r>
          </w:p>
        </w:tc>
        <w:tc>
          <w:tcPr>
            <w:tcW w:w="450" w:type="dxa"/>
            <w:gridSpan w:val="2"/>
            <w:tcBorders>
              <w:bottom w:val="single" w:sz="4" w:space="0" w:color="auto"/>
            </w:tcBorders>
            <w:shd w:val="clear" w:color="auto" w:fill="FABF8F"/>
            <w:vAlign w:val="center"/>
          </w:tcPr>
          <w:p w14:paraId="240EB128"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14:paraId="62AF0B25"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704B6C72"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25</w:t>
            </w:r>
          </w:p>
        </w:tc>
        <w:tc>
          <w:tcPr>
            <w:tcW w:w="450" w:type="dxa"/>
            <w:tcBorders>
              <w:bottom w:val="single" w:sz="4" w:space="0" w:color="auto"/>
            </w:tcBorders>
            <w:shd w:val="clear" w:color="auto" w:fill="FABF8F"/>
            <w:vAlign w:val="center"/>
          </w:tcPr>
          <w:p w14:paraId="188C41BC"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57C28790"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5CD776FA"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50FC4297"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FABF8F"/>
            <w:vAlign w:val="center"/>
          </w:tcPr>
          <w:p w14:paraId="789378AA"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P</w:t>
            </w:r>
          </w:p>
        </w:tc>
        <w:tc>
          <w:tcPr>
            <w:tcW w:w="450" w:type="dxa"/>
            <w:tcBorders>
              <w:bottom w:val="single" w:sz="4" w:space="0" w:color="auto"/>
            </w:tcBorders>
            <w:shd w:val="clear" w:color="auto" w:fill="FABF8F"/>
            <w:vAlign w:val="center"/>
          </w:tcPr>
          <w:p w14:paraId="4C88FB7B"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sz w:val="13"/>
              </w:rPr>
              <w:t>A</w:t>
            </w:r>
          </w:p>
        </w:tc>
        <w:tc>
          <w:tcPr>
            <w:tcW w:w="506" w:type="dxa"/>
            <w:tcBorders>
              <w:bottom w:val="single" w:sz="4" w:space="0" w:color="auto"/>
            </w:tcBorders>
            <w:shd w:val="clear" w:color="auto" w:fill="FABF8F"/>
            <w:vAlign w:val="center"/>
          </w:tcPr>
          <w:p w14:paraId="3E2482EA"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OL/OV</w:t>
            </w:r>
          </w:p>
        </w:tc>
        <w:tc>
          <w:tcPr>
            <w:tcW w:w="484" w:type="dxa"/>
            <w:tcBorders>
              <w:bottom w:val="single" w:sz="4" w:space="0" w:color="auto"/>
            </w:tcBorders>
            <w:shd w:val="clear" w:color="auto" w:fill="FABF8F"/>
          </w:tcPr>
          <w:p w14:paraId="19BF0DB2" w14:textId="77777777" w:rsidR="00913A0A" w:rsidRPr="006F7BC2" w:rsidRDefault="00D93CA3" w:rsidP="001A63C6">
            <w:pPr>
              <w:pStyle w:val="TableText"/>
              <w:widowControl w:val="0"/>
              <w:rPr>
                <w:rFonts w:ascii="Tahoma" w:hAnsi="Tahoma" w:cs="Tahoma"/>
                <w:color w:val="000000"/>
                <w:sz w:val="13"/>
              </w:rPr>
            </w:pPr>
            <w:r w:rsidRPr="006F7BC2">
              <w:rPr>
                <w:rFonts w:ascii="Tahoma" w:hAnsi="Tahoma" w:cs="Tahoma"/>
                <w:color w:val="000000"/>
                <w:sz w:val="13"/>
              </w:rPr>
              <w:t>STP</w:t>
            </w:r>
          </w:p>
        </w:tc>
      </w:tr>
      <w:tr w:rsidR="00A92E44" w:rsidRPr="006F7BC2" w14:paraId="7346DE48" w14:textId="77777777" w:rsidTr="00B93D1A">
        <w:trPr>
          <w:trHeight w:val="145"/>
        </w:trPr>
        <w:tc>
          <w:tcPr>
            <w:tcW w:w="2554" w:type="dxa"/>
            <w:gridSpan w:val="2"/>
            <w:tcBorders>
              <w:bottom w:val="single" w:sz="4" w:space="0" w:color="auto"/>
            </w:tcBorders>
            <w:shd w:val="clear" w:color="auto" w:fill="auto"/>
            <w:vAlign w:val="center"/>
          </w:tcPr>
          <w:p w14:paraId="4B05E00A" w14:textId="77777777" w:rsidR="00A92E44" w:rsidRPr="006F7BC2" w:rsidRDefault="00A92E44" w:rsidP="00A92E44">
            <w:pPr>
              <w:pStyle w:val="ProductNames"/>
              <w:spacing w:beforeLines="20" w:before="48" w:afterLines="20" w:after="48"/>
              <w:rPr>
                <w:rFonts w:ascii="Tahoma" w:hAnsi="Tahoma" w:cs="Tahoma"/>
                <w:sz w:val="14"/>
              </w:rPr>
            </w:pPr>
            <w:bookmarkStart w:id="148" w:name="_Toc336337920"/>
            <w:bookmarkStart w:id="149" w:name="_Toc374363883"/>
            <w:r w:rsidRPr="006F7BC2">
              <w:rPr>
                <w:rFonts w:ascii="Tahoma" w:hAnsi="Tahoma" w:cs="Tahoma"/>
                <w:sz w:val="14"/>
              </w:rPr>
              <w:t>BizTalk</w:t>
            </w:r>
            <w:r w:rsidRPr="00805FA9">
              <w:rPr>
                <w:rFonts w:cs="Tahoma"/>
                <w:szCs w:val="18"/>
                <w:vertAlign w:val="superscript"/>
              </w:rPr>
              <w:t>®</w:t>
            </w:r>
            <w:r w:rsidRPr="006F7BC2">
              <w:rPr>
                <w:rFonts w:ascii="Tahoma" w:hAnsi="Tahoma" w:cs="Tahoma"/>
                <w:sz w:val="14"/>
              </w:rPr>
              <w:t xml:space="preserve"> Server 2013 Enterprise Edition</w:t>
            </w:r>
            <w:bookmarkEnd w:id="148"/>
            <w:bookmarkEnd w:id="149"/>
          </w:p>
        </w:tc>
        <w:tc>
          <w:tcPr>
            <w:tcW w:w="540" w:type="dxa"/>
            <w:tcBorders>
              <w:bottom w:val="single" w:sz="4" w:space="0" w:color="auto"/>
            </w:tcBorders>
            <w:shd w:val="clear" w:color="auto" w:fill="auto"/>
            <w:vAlign w:val="center"/>
          </w:tcPr>
          <w:p w14:paraId="3B70AD2F" w14:textId="77777777" w:rsidR="00A92E44" w:rsidRPr="006F7BC2" w:rsidRDefault="00A92E44" w:rsidP="00A92E44">
            <w:pPr>
              <w:pStyle w:val="TableText"/>
              <w:widowControl w:val="0"/>
              <w:rPr>
                <w:rStyle w:val="EndnoteReference"/>
                <w:rFonts w:cs="Tahoma"/>
                <w:b w:val="0"/>
                <w:color w:val="0000FF"/>
                <w:sz w:val="13"/>
                <w:szCs w:val="13"/>
                <w:u w:val="single"/>
              </w:rPr>
            </w:pPr>
            <w:hyperlink w:anchor="_36_BizTalk_Server®" w:history="1">
              <w:r w:rsidRPr="006F7BC2">
                <w:rPr>
                  <w:rStyle w:val="Hyperlink"/>
                  <w:rFonts w:cs="Tahoma"/>
                  <w:b/>
                  <w:sz w:val="13"/>
                  <w:szCs w:val="13"/>
                </w:rPr>
                <w:t>36</w:t>
              </w:r>
            </w:hyperlink>
          </w:p>
        </w:tc>
        <w:tc>
          <w:tcPr>
            <w:tcW w:w="432" w:type="dxa"/>
            <w:tcBorders>
              <w:bottom w:val="single" w:sz="4" w:space="0" w:color="auto"/>
            </w:tcBorders>
            <w:shd w:val="clear" w:color="auto" w:fill="auto"/>
            <w:vAlign w:val="center"/>
          </w:tcPr>
          <w:p w14:paraId="6CB0BDD6" w14:textId="77777777" w:rsidR="00A92E44" w:rsidRPr="006F7BC2" w:rsidRDefault="00A92E44" w:rsidP="00A92E44">
            <w:pPr>
              <w:pStyle w:val="TableText"/>
              <w:widowControl w:val="0"/>
              <w:rPr>
                <w:rFonts w:ascii="Tahoma" w:hAnsi="Tahoma" w:cs="Tahoma"/>
                <w:color w:val="000000"/>
                <w:sz w:val="13"/>
              </w:rPr>
            </w:pPr>
            <w:r w:rsidRPr="006F7BC2">
              <w:rPr>
                <w:rFonts w:ascii="Tahoma" w:hAnsi="Tahoma" w:cs="Tahoma"/>
                <w:color w:val="000000"/>
                <w:sz w:val="13"/>
              </w:rPr>
              <w:t>03/13</w:t>
            </w:r>
          </w:p>
        </w:tc>
        <w:tc>
          <w:tcPr>
            <w:tcW w:w="351" w:type="dxa"/>
            <w:tcBorders>
              <w:bottom w:val="single" w:sz="4" w:space="0" w:color="auto"/>
              <w:right w:val="single" w:sz="18" w:space="0" w:color="auto"/>
            </w:tcBorders>
            <w:shd w:val="clear" w:color="auto" w:fill="auto"/>
            <w:vAlign w:val="center"/>
          </w:tcPr>
          <w:p w14:paraId="536FABCF" w14:textId="77777777" w:rsidR="00A92E44" w:rsidRPr="006F7BC2" w:rsidRDefault="00A92E44" w:rsidP="00A92E44">
            <w:pPr>
              <w:pStyle w:val="TableText"/>
              <w:widowControl w:val="0"/>
              <w:rPr>
                <w:rFonts w:ascii="Tahoma" w:hAnsi="Tahoma" w:cs="Tahoma"/>
                <w:color w:val="000000"/>
                <w:sz w:val="13"/>
              </w:rPr>
            </w:pPr>
            <w:r w:rsidRPr="006F7BC2">
              <w:rPr>
                <w:rFonts w:ascii="Tahoma" w:hAnsi="Tahoma" w:cs="Tahoma"/>
                <w:color w:val="000000"/>
                <w:sz w:val="13"/>
              </w:rPr>
              <w:t>SRV</w:t>
            </w:r>
          </w:p>
        </w:tc>
        <w:tc>
          <w:tcPr>
            <w:tcW w:w="263" w:type="dxa"/>
            <w:tcBorders>
              <w:left w:val="single" w:sz="18" w:space="0" w:color="auto"/>
              <w:bottom w:val="single" w:sz="4" w:space="0" w:color="auto"/>
            </w:tcBorders>
            <w:shd w:val="clear" w:color="auto" w:fill="auto"/>
            <w:vAlign w:val="center"/>
          </w:tcPr>
          <w:p w14:paraId="7E1F01C8" w14:textId="77777777" w:rsidR="00A92E44" w:rsidRPr="006F7BC2" w:rsidRDefault="00A92E44" w:rsidP="00A92E44">
            <w:pPr>
              <w:pStyle w:val="TableText"/>
              <w:widowControl w:val="0"/>
              <w:rPr>
                <w:rFonts w:ascii="Tahoma" w:hAnsi="Tahoma" w:cs="Tahoma"/>
                <w:sz w:val="13"/>
              </w:rPr>
            </w:pPr>
            <w:r>
              <w:rPr>
                <w:rFonts w:ascii="Tahoma" w:hAnsi="Tahoma" w:cs="Tahoma"/>
                <w:sz w:val="13"/>
              </w:rPr>
              <w:t>200</w:t>
            </w:r>
          </w:p>
        </w:tc>
        <w:tc>
          <w:tcPr>
            <w:tcW w:w="450" w:type="dxa"/>
            <w:gridSpan w:val="2"/>
            <w:tcBorders>
              <w:bottom w:val="single" w:sz="4" w:space="0" w:color="auto"/>
            </w:tcBorders>
            <w:shd w:val="clear" w:color="auto" w:fill="auto"/>
            <w:vAlign w:val="center"/>
          </w:tcPr>
          <w:p w14:paraId="069450D8" w14:textId="77777777" w:rsidR="00A92E44" w:rsidRPr="006F7BC2" w:rsidRDefault="00A92E44" w:rsidP="00A92E44">
            <w:pPr>
              <w:pStyle w:val="TableText"/>
              <w:widowControl w:val="0"/>
              <w:rPr>
                <w:rFonts w:ascii="Tahoma" w:hAnsi="Tahoma" w:cs="Tahoma"/>
                <w:sz w:val="13"/>
              </w:rPr>
            </w:pPr>
            <w:r>
              <w:rPr>
                <w:rFonts w:ascii="Tahoma" w:hAnsi="Tahoma" w:cs="Tahoma"/>
                <w:sz w:val="13"/>
              </w:rPr>
              <w:t>500</w:t>
            </w:r>
          </w:p>
        </w:tc>
        <w:tc>
          <w:tcPr>
            <w:tcW w:w="450" w:type="dxa"/>
            <w:gridSpan w:val="2"/>
            <w:tcBorders>
              <w:bottom w:val="single" w:sz="4" w:space="0" w:color="auto"/>
            </w:tcBorders>
            <w:shd w:val="clear" w:color="auto" w:fill="auto"/>
            <w:vAlign w:val="center"/>
          </w:tcPr>
          <w:p w14:paraId="02EE1343" w14:textId="77777777" w:rsidR="00A92E44" w:rsidRPr="006F7BC2" w:rsidRDefault="00A92E44" w:rsidP="00A92E44">
            <w:pPr>
              <w:pStyle w:val="TableText"/>
              <w:widowControl w:val="0"/>
              <w:rPr>
                <w:rFonts w:ascii="Tahoma" w:hAnsi="Tahoma" w:cs="Tahoma"/>
                <w:sz w:val="13"/>
              </w:rPr>
            </w:pPr>
            <w:r>
              <w:rPr>
                <w:rFonts w:ascii="Tahoma" w:hAnsi="Tahoma" w:cs="Tahoma"/>
                <w:sz w:val="13"/>
              </w:rPr>
              <w:t>400</w:t>
            </w:r>
          </w:p>
        </w:tc>
        <w:tc>
          <w:tcPr>
            <w:tcW w:w="450" w:type="dxa"/>
            <w:gridSpan w:val="3"/>
            <w:tcBorders>
              <w:bottom w:val="single" w:sz="4" w:space="0" w:color="auto"/>
            </w:tcBorders>
            <w:shd w:val="clear" w:color="auto" w:fill="auto"/>
            <w:vAlign w:val="center"/>
          </w:tcPr>
          <w:p w14:paraId="0265ABF0" w14:textId="77777777" w:rsidR="00A92E44" w:rsidRPr="006F7BC2" w:rsidRDefault="00A92E44" w:rsidP="00A92E44">
            <w:pPr>
              <w:pStyle w:val="TableText"/>
              <w:widowControl w:val="0"/>
              <w:rPr>
                <w:rFonts w:ascii="Tahoma" w:hAnsi="Tahoma" w:cs="Tahoma"/>
                <w:sz w:val="13"/>
              </w:rPr>
            </w:pPr>
            <w:r>
              <w:rPr>
                <w:rFonts w:ascii="Tahoma" w:hAnsi="Tahoma" w:cs="Tahoma"/>
                <w:sz w:val="13"/>
              </w:rPr>
              <w:t>300</w:t>
            </w:r>
          </w:p>
        </w:tc>
        <w:tc>
          <w:tcPr>
            <w:tcW w:w="450" w:type="dxa"/>
            <w:gridSpan w:val="2"/>
            <w:tcBorders>
              <w:bottom w:val="single" w:sz="4" w:space="0" w:color="auto"/>
            </w:tcBorders>
            <w:shd w:val="clear" w:color="auto" w:fill="auto"/>
            <w:vAlign w:val="center"/>
          </w:tcPr>
          <w:p w14:paraId="1181CB51" w14:textId="77777777" w:rsidR="00A92E44" w:rsidRPr="006F7BC2" w:rsidRDefault="00A92E44" w:rsidP="00A92E44">
            <w:pPr>
              <w:pStyle w:val="TableText"/>
              <w:widowControl w:val="0"/>
              <w:rPr>
                <w:rFonts w:ascii="Tahoma" w:hAnsi="Tahoma" w:cs="Tahoma"/>
                <w:sz w:val="13"/>
              </w:rPr>
            </w:pPr>
            <w:r>
              <w:rPr>
                <w:rFonts w:ascii="Tahoma" w:hAnsi="Tahoma" w:cs="Tahoma"/>
                <w:sz w:val="13"/>
              </w:rPr>
              <w:t>300</w:t>
            </w:r>
          </w:p>
        </w:tc>
        <w:tc>
          <w:tcPr>
            <w:tcW w:w="450" w:type="dxa"/>
            <w:gridSpan w:val="2"/>
            <w:tcBorders>
              <w:bottom w:val="single" w:sz="4" w:space="0" w:color="auto"/>
            </w:tcBorders>
            <w:shd w:val="clear" w:color="auto" w:fill="auto"/>
            <w:vAlign w:val="center"/>
          </w:tcPr>
          <w:p w14:paraId="3B61A495" w14:textId="77777777" w:rsidR="00A92E44" w:rsidRPr="006F7BC2" w:rsidRDefault="00A92E44" w:rsidP="00A92E44">
            <w:pPr>
              <w:pStyle w:val="TableText"/>
              <w:widowControl w:val="0"/>
              <w:rPr>
                <w:rFonts w:ascii="Tahoma" w:hAnsi="Tahoma" w:cs="Tahoma"/>
                <w:sz w:val="13"/>
              </w:rPr>
            </w:pPr>
            <w:r>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14:paraId="2BF3C942" w14:textId="77777777" w:rsidR="00A92E44" w:rsidRPr="006F7BC2" w:rsidRDefault="00A92E44" w:rsidP="00A92E44">
            <w:pPr>
              <w:pStyle w:val="TableText"/>
              <w:widowControl w:val="0"/>
              <w:rPr>
                <w:rFonts w:ascii="Tahoma" w:hAnsi="Tahoma" w:cs="Tahoma"/>
                <w:sz w:val="13"/>
              </w:rPr>
            </w:pPr>
            <w:r>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14:paraId="427CA42C" w14:textId="77777777" w:rsidR="00A92E44" w:rsidRPr="006F7BC2" w:rsidRDefault="00A92E44" w:rsidP="00A92E44">
            <w:pPr>
              <w:pStyle w:val="TableText"/>
              <w:widowControl w:val="0"/>
              <w:rPr>
                <w:rFonts w:ascii="Tahoma" w:hAnsi="Tahoma" w:cs="Tahoma"/>
                <w:sz w:val="13"/>
              </w:rPr>
            </w:pPr>
            <w:r>
              <w:rPr>
                <w:rFonts w:ascii="Tahoma" w:hAnsi="Tahoma" w:cs="Tahoma"/>
                <w:sz w:val="13"/>
              </w:rPr>
              <w:t>200</w:t>
            </w:r>
          </w:p>
        </w:tc>
        <w:tc>
          <w:tcPr>
            <w:tcW w:w="450" w:type="dxa"/>
            <w:tcBorders>
              <w:bottom w:val="single" w:sz="4" w:space="0" w:color="auto"/>
            </w:tcBorders>
            <w:shd w:val="clear" w:color="auto" w:fill="auto"/>
            <w:vAlign w:val="center"/>
          </w:tcPr>
          <w:p w14:paraId="42B2F27E" w14:textId="77777777" w:rsidR="00A92E44" w:rsidRPr="006F7BC2" w:rsidRDefault="00A92E44" w:rsidP="00A92E44">
            <w:pPr>
              <w:pStyle w:val="TableText"/>
              <w:widowControl w:val="0"/>
              <w:rPr>
                <w:rFonts w:ascii="Tahoma" w:hAnsi="Tahoma" w:cs="Tahoma"/>
                <w:sz w:val="13"/>
              </w:rPr>
            </w:pPr>
            <w:r>
              <w:rPr>
                <w:rFonts w:ascii="Tahoma" w:hAnsi="Tahoma" w:cs="Tahoma"/>
                <w:sz w:val="13"/>
              </w:rPr>
              <w:t>400</w:t>
            </w:r>
          </w:p>
        </w:tc>
        <w:tc>
          <w:tcPr>
            <w:tcW w:w="450" w:type="dxa"/>
            <w:tcBorders>
              <w:bottom w:val="single" w:sz="4" w:space="0" w:color="auto"/>
              <w:right w:val="single" w:sz="18" w:space="0" w:color="auto"/>
            </w:tcBorders>
            <w:shd w:val="clear" w:color="auto" w:fill="auto"/>
            <w:vAlign w:val="center"/>
          </w:tcPr>
          <w:p w14:paraId="660DA2B0" w14:textId="77777777" w:rsidR="00A92E44" w:rsidRPr="006F7BC2" w:rsidRDefault="00A92E44" w:rsidP="00A92E44">
            <w:pPr>
              <w:pStyle w:val="TableText"/>
              <w:widowControl w:val="0"/>
              <w:rPr>
                <w:rFonts w:ascii="Tahoma" w:hAnsi="Tahoma" w:cs="Tahoma"/>
                <w:sz w:val="13"/>
              </w:rPr>
            </w:pPr>
            <w:r>
              <w:rPr>
                <w:rFonts w:ascii="Tahoma" w:hAnsi="Tahoma" w:cs="Tahoma"/>
                <w:sz w:val="13"/>
              </w:rPr>
              <w:t>200</w:t>
            </w:r>
          </w:p>
        </w:tc>
        <w:tc>
          <w:tcPr>
            <w:tcW w:w="450" w:type="dxa"/>
            <w:tcBorders>
              <w:left w:val="single" w:sz="18" w:space="0" w:color="auto"/>
              <w:bottom w:val="single" w:sz="4" w:space="0" w:color="auto"/>
            </w:tcBorders>
            <w:shd w:val="clear" w:color="auto" w:fill="auto"/>
            <w:vAlign w:val="center"/>
          </w:tcPr>
          <w:p w14:paraId="34272EC0" w14:textId="77777777" w:rsidR="00A92E44" w:rsidRPr="006F7BC2" w:rsidRDefault="00A92E44" w:rsidP="00A92E44">
            <w:pPr>
              <w:pStyle w:val="TableText"/>
              <w:widowControl w:val="0"/>
              <w:rPr>
                <w:rFonts w:ascii="Tahoma" w:hAnsi="Tahoma" w:cs="Tahoma"/>
                <w:sz w:val="13"/>
              </w:rPr>
            </w:pPr>
            <w:r>
              <w:rPr>
                <w:rFonts w:ascii="Tahoma" w:hAnsi="Tahoma" w:cs="Tahoma"/>
                <w:sz w:val="13"/>
              </w:rPr>
              <w:t>200</w:t>
            </w:r>
          </w:p>
        </w:tc>
        <w:tc>
          <w:tcPr>
            <w:tcW w:w="450" w:type="dxa"/>
            <w:tcBorders>
              <w:bottom w:val="single" w:sz="4" w:space="0" w:color="auto"/>
              <w:right w:val="single" w:sz="18" w:space="0" w:color="auto"/>
            </w:tcBorders>
            <w:shd w:val="clear" w:color="auto" w:fill="auto"/>
            <w:vAlign w:val="center"/>
          </w:tcPr>
          <w:p w14:paraId="5E395C68" w14:textId="77777777" w:rsidR="00A92E44" w:rsidRPr="006F7BC2" w:rsidRDefault="00A92E44" w:rsidP="00A92E44">
            <w:pPr>
              <w:pStyle w:val="TableText"/>
              <w:widowControl w:val="0"/>
              <w:rPr>
                <w:rFonts w:ascii="Tahoma" w:hAnsi="Tahoma" w:cs="Tahoma"/>
                <w:sz w:val="13"/>
              </w:rPr>
            </w:pPr>
            <w:r>
              <w:rPr>
                <w:rFonts w:ascii="Tahoma" w:hAnsi="Tahoma" w:cs="Tahoma"/>
                <w:sz w:val="13"/>
              </w:rPr>
              <w:t>A,S</w:t>
            </w:r>
          </w:p>
        </w:tc>
        <w:tc>
          <w:tcPr>
            <w:tcW w:w="450" w:type="dxa"/>
            <w:tcBorders>
              <w:left w:val="single" w:sz="18" w:space="0" w:color="auto"/>
              <w:bottom w:val="single" w:sz="4" w:space="0" w:color="auto"/>
              <w:right w:val="single" w:sz="18" w:space="0" w:color="auto"/>
            </w:tcBorders>
            <w:shd w:val="clear" w:color="auto" w:fill="auto"/>
            <w:vAlign w:val="center"/>
          </w:tcPr>
          <w:p w14:paraId="599AE7C2" w14:textId="77777777" w:rsidR="00A92E44" w:rsidRPr="006F7BC2" w:rsidRDefault="00A92E44" w:rsidP="00A92E44">
            <w:pPr>
              <w:pStyle w:val="TableText"/>
              <w:widowControl w:val="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auto"/>
            <w:vAlign w:val="center"/>
          </w:tcPr>
          <w:p w14:paraId="26B9DF7C" w14:textId="77777777" w:rsidR="00A92E44" w:rsidRPr="006F7BC2" w:rsidRDefault="00A92E44" w:rsidP="00A92E44">
            <w:pPr>
              <w:pStyle w:val="TableText"/>
              <w:widowControl w:val="0"/>
              <w:rPr>
                <w:rFonts w:ascii="Tahoma" w:hAnsi="Tahoma" w:cs="Tahoma"/>
                <w:color w:val="000000"/>
                <w:sz w:val="13"/>
              </w:rPr>
            </w:pPr>
            <w:r>
              <w:rPr>
                <w:rFonts w:ascii="Tahoma" w:hAnsi="Tahoma" w:cs="Tahoma"/>
                <w:color w:val="000000"/>
                <w:sz w:val="13"/>
              </w:rPr>
              <w:t>A</w:t>
            </w:r>
          </w:p>
        </w:tc>
        <w:tc>
          <w:tcPr>
            <w:tcW w:w="506" w:type="dxa"/>
            <w:tcBorders>
              <w:bottom w:val="single" w:sz="4" w:space="0" w:color="auto"/>
            </w:tcBorders>
            <w:shd w:val="clear" w:color="auto" w:fill="auto"/>
            <w:vAlign w:val="center"/>
          </w:tcPr>
          <w:p w14:paraId="43BF6200" w14:textId="77777777" w:rsidR="00A92E44" w:rsidRPr="006F7BC2" w:rsidRDefault="00A92E44" w:rsidP="00A92E44">
            <w:pPr>
              <w:pStyle w:val="TableText"/>
              <w:widowControl w:val="0"/>
              <w:rPr>
                <w:rFonts w:ascii="Tahoma" w:hAnsi="Tahoma" w:cs="Tahoma"/>
                <w:color w:val="000000"/>
                <w:sz w:val="13"/>
              </w:rPr>
            </w:pPr>
            <w:r>
              <w:rPr>
                <w:rFonts w:ascii="Tahoma" w:hAnsi="Tahoma" w:cs="Tahoma"/>
                <w:color w:val="000000"/>
                <w:sz w:val="13"/>
              </w:rPr>
              <w:t>OL/OV</w:t>
            </w:r>
          </w:p>
        </w:tc>
        <w:tc>
          <w:tcPr>
            <w:tcW w:w="484" w:type="dxa"/>
            <w:tcBorders>
              <w:bottom w:val="single" w:sz="4" w:space="0" w:color="auto"/>
            </w:tcBorders>
          </w:tcPr>
          <w:p w14:paraId="201F7E8E" w14:textId="77777777" w:rsidR="00A92E44" w:rsidRPr="006F7BC2" w:rsidRDefault="00A92E44" w:rsidP="00A92E44">
            <w:pPr>
              <w:pStyle w:val="TableText"/>
              <w:widowControl w:val="0"/>
              <w:rPr>
                <w:rFonts w:ascii="Tahoma" w:hAnsi="Tahoma" w:cs="Tahoma"/>
                <w:color w:val="000000"/>
                <w:sz w:val="13"/>
              </w:rPr>
            </w:pPr>
            <w:r w:rsidRPr="006F7BC2">
              <w:rPr>
                <w:rFonts w:ascii="Tahoma" w:hAnsi="Tahoma" w:cs="Tahoma"/>
                <w:color w:val="000000"/>
                <w:sz w:val="13"/>
              </w:rPr>
              <w:t>STP</w:t>
            </w:r>
          </w:p>
        </w:tc>
      </w:tr>
      <w:tr w:rsidR="008A0F85" w:rsidRPr="006F7BC2" w14:paraId="159ED5B2" w14:textId="77777777" w:rsidTr="00B93D1A">
        <w:trPr>
          <w:trHeight w:val="145"/>
        </w:trPr>
        <w:tc>
          <w:tcPr>
            <w:tcW w:w="2554" w:type="dxa"/>
            <w:gridSpan w:val="2"/>
            <w:tcBorders>
              <w:bottom w:val="single" w:sz="4" w:space="0" w:color="auto"/>
            </w:tcBorders>
            <w:shd w:val="clear" w:color="auto" w:fill="FABF8F"/>
            <w:vAlign w:val="center"/>
          </w:tcPr>
          <w:p w14:paraId="00CA620D" w14:textId="77777777" w:rsidR="00913A0A" w:rsidRPr="006F7BC2" w:rsidRDefault="00913A0A" w:rsidP="001A63C6">
            <w:pPr>
              <w:pStyle w:val="ProductNames"/>
              <w:spacing w:beforeLines="20" w:before="48" w:afterLines="20" w:after="48"/>
              <w:rPr>
                <w:rFonts w:ascii="Tahoma" w:hAnsi="Tahoma" w:cs="Tahoma"/>
                <w:sz w:val="14"/>
              </w:rPr>
            </w:pPr>
            <w:bookmarkStart w:id="150" w:name="_Toc374363884"/>
            <w:r w:rsidRPr="006F7BC2">
              <w:rPr>
                <w:rFonts w:ascii="Tahoma" w:hAnsi="Tahoma" w:cs="Tahoma"/>
                <w:sz w:val="14"/>
              </w:rPr>
              <w:t>BizTalk</w:t>
            </w:r>
            <w:r w:rsidRPr="00805FA9">
              <w:rPr>
                <w:rFonts w:cs="Tahoma"/>
                <w:szCs w:val="18"/>
                <w:vertAlign w:val="superscript"/>
              </w:rPr>
              <w:t>®</w:t>
            </w:r>
            <w:r w:rsidRPr="006F7BC2">
              <w:rPr>
                <w:rFonts w:ascii="Tahoma" w:hAnsi="Tahoma" w:cs="Tahoma"/>
                <w:sz w:val="14"/>
              </w:rPr>
              <w:t xml:space="preserve"> Server 2013 Branch IDC</w:t>
            </w:r>
            <w:bookmarkEnd w:id="150"/>
          </w:p>
        </w:tc>
        <w:tc>
          <w:tcPr>
            <w:tcW w:w="540" w:type="dxa"/>
            <w:tcBorders>
              <w:bottom w:val="single" w:sz="4" w:space="0" w:color="auto"/>
            </w:tcBorders>
            <w:shd w:val="clear" w:color="auto" w:fill="FABF8F"/>
            <w:vAlign w:val="center"/>
          </w:tcPr>
          <w:p w14:paraId="6F2043CB" w14:textId="77777777" w:rsidR="00913A0A" w:rsidRPr="006F7BC2" w:rsidRDefault="00913A0A" w:rsidP="001A63C6">
            <w:pPr>
              <w:pStyle w:val="TableText"/>
              <w:widowControl w:val="0"/>
            </w:pPr>
          </w:p>
        </w:tc>
        <w:tc>
          <w:tcPr>
            <w:tcW w:w="432" w:type="dxa"/>
            <w:tcBorders>
              <w:bottom w:val="single" w:sz="4" w:space="0" w:color="auto"/>
            </w:tcBorders>
            <w:shd w:val="clear" w:color="auto" w:fill="FABF8F"/>
            <w:vAlign w:val="center"/>
          </w:tcPr>
          <w:p w14:paraId="43D5AFFE" w14:textId="77777777" w:rsidR="00913A0A" w:rsidRPr="006F7BC2" w:rsidDel="004D199A" w:rsidRDefault="00913A0A" w:rsidP="000D0B84">
            <w:pPr>
              <w:pStyle w:val="TableText"/>
              <w:widowControl w:val="0"/>
              <w:rPr>
                <w:rFonts w:ascii="Tahoma" w:hAnsi="Tahoma" w:cs="Tahoma"/>
                <w:color w:val="000000"/>
                <w:sz w:val="13"/>
              </w:rPr>
            </w:pPr>
            <w:r w:rsidRPr="006F7BC2">
              <w:rPr>
                <w:rFonts w:ascii="Tahoma" w:hAnsi="Tahoma" w:cs="Tahoma"/>
                <w:color w:val="000000"/>
                <w:sz w:val="13"/>
              </w:rPr>
              <w:t>03/13</w:t>
            </w:r>
          </w:p>
        </w:tc>
        <w:tc>
          <w:tcPr>
            <w:tcW w:w="351" w:type="dxa"/>
            <w:tcBorders>
              <w:bottom w:val="single" w:sz="4" w:space="0" w:color="auto"/>
              <w:right w:val="single" w:sz="18" w:space="0" w:color="auto"/>
            </w:tcBorders>
            <w:shd w:val="clear" w:color="auto" w:fill="FABF8F"/>
            <w:vAlign w:val="center"/>
          </w:tcPr>
          <w:p w14:paraId="77CD8234" w14:textId="77777777" w:rsidR="00913A0A" w:rsidRPr="006F7BC2" w:rsidRDefault="00913A0A" w:rsidP="001A63C6">
            <w:pPr>
              <w:pStyle w:val="TableText"/>
              <w:widowControl w:val="0"/>
              <w:rPr>
                <w:rFonts w:ascii="Tahoma" w:hAnsi="Tahoma" w:cs="Tahoma"/>
                <w:color w:val="000000"/>
                <w:sz w:val="13"/>
              </w:rPr>
            </w:pPr>
          </w:p>
        </w:tc>
        <w:tc>
          <w:tcPr>
            <w:tcW w:w="263" w:type="dxa"/>
            <w:tcBorders>
              <w:left w:val="single" w:sz="18" w:space="0" w:color="auto"/>
              <w:bottom w:val="single" w:sz="4" w:space="0" w:color="auto"/>
            </w:tcBorders>
            <w:shd w:val="clear" w:color="auto" w:fill="FABF8F"/>
            <w:vAlign w:val="center"/>
          </w:tcPr>
          <w:p w14:paraId="22090A6A"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FE1525C"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22162B3" w14:textId="77777777" w:rsidR="00913A0A" w:rsidRPr="006F7BC2"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5D42740"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6F27AE5"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F618952" w14:textId="77777777" w:rsidR="00913A0A" w:rsidRPr="006F7BC2"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BDDD85E"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8C2763A"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3E4E02"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C4392BF"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7617225"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064B73B"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22D61858"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A70AD81" w14:textId="77777777" w:rsidR="00913A0A" w:rsidRPr="006F7BC2"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1FBCF6EC" w14:textId="77777777" w:rsidR="00913A0A" w:rsidRPr="006F7BC2"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2F597308" w14:textId="77777777" w:rsidR="00913A0A" w:rsidRPr="006F7BC2" w:rsidRDefault="00913A0A" w:rsidP="001A63C6">
            <w:pPr>
              <w:pStyle w:val="TableText"/>
              <w:widowControl w:val="0"/>
              <w:rPr>
                <w:rFonts w:ascii="Tahoma" w:hAnsi="Tahoma" w:cs="Tahoma"/>
                <w:color w:val="000000"/>
                <w:sz w:val="13"/>
              </w:rPr>
            </w:pPr>
          </w:p>
        </w:tc>
      </w:tr>
      <w:tr w:rsidR="00913A0A" w:rsidRPr="006F7BC2" w14:paraId="7EBEAF95" w14:textId="77777777" w:rsidTr="00B93D1A">
        <w:trPr>
          <w:trHeight w:val="145"/>
        </w:trPr>
        <w:tc>
          <w:tcPr>
            <w:tcW w:w="2554" w:type="dxa"/>
            <w:gridSpan w:val="2"/>
            <w:tcBorders>
              <w:bottom w:val="single" w:sz="4" w:space="0" w:color="auto"/>
            </w:tcBorders>
            <w:shd w:val="clear" w:color="auto" w:fill="auto"/>
            <w:vAlign w:val="center"/>
          </w:tcPr>
          <w:p w14:paraId="0978D4B3" w14:textId="77777777" w:rsidR="00913A0A" w:rsidRPr="006F7BC2" w:rsidRDefault="00913A0A" w:rsidP="001A63C6">
            <w:pPr>
              <w:pStyle w:val="ProductNames"/>
              <w:spacing w:beforeLines="20" w:before="48" w:afterLines="20" w:after="48"/>
              <w:rPr>
                <w:rFonts w:ascii="Tahoma" w:hAnsi="Tahoma" w:cs="Tahoma"/>
                <w:sz w:val="14"/>
              </w:rPr>
            </w:pPr>
            <w:bookmarkStart w:id="151" w:name="_Toc336337922"/>
            <w:bookmarkStart w:id="152" w:name="_Toc374363885"/>
            <w:r w:rsidRPr="006F7BC2">
              <w:rPr>
                <w:rFonts w:ascii="Tahoma" w:hAnsi="Tahoma" w:cs="Tahoma"/>
                <w:sz w:val="14"/>
              </w:rPr>
              <w:t>BizTalk</w:t>
            </w:r>
            <w:r w:rsidRPr="00805FA9">
              <w:rPr>
                <w:rFonts w:cs="Tahoma"/>
                <w:szCs w:val="18"/>
                <w:vertAlign w:val="superscript"/>
              </w:rPr>
              <w:t>®</w:t>
            </w:r>
            <w:r w:rsidRPr="006F7BC2">
              <w:rPr>
                <w:rFonts w:ascii="Tahoma" w:hAnsi="Tahoma" w:cs="Tahoma"/>
                <w:sz w:val="14"/>
              </w:rPr>
              <w:t xml:space="preserve"> Server 2013 Standard Edition</w:t>
            </w:r>
            <w:bookmarkEnd w:id="151"/>
            <w:bookmarkEnd w:id="152"/>
            <w:r w:rsidRPr="006F7BC2">
              <w:rPr>
                <w:rFonts w:ascii="Tahoma" w:hAnsi="Tahoma" w:cs="Tahoma"/>
                <w:sz w:val="14"/>
              </w:rPr>
              <w:t xml:space="preserve"> </w:t>
            </w:r>
          </w:p>
        </w:tc>
        <w:tc>
          <w:tcPr>
            <w:tcW w:w="540" w:type="dxa"/>
            <w:tcBorders>
              <w:bottom w:val="single" w:sz="4" w:space="0" w:color="auto"/>
            </w:tcBorders>
            <w:shd w:val="clear" w:color="auto" w:fill="auto"/>
            <w:vAlign w:val="center"/>
          </w:tcPr>
          <w:p w14:paraId="7B8491FE" w14:textId="77777777" w:rsidR="00913A0A" w:rsidRPr="006F7BC2" w:rsidRDefault="00A92E44" w:rsidP="003D4F46">
            <w:pPr>
              <w:pStyle w:val="TableText"/>
              <w:widowControl w:val="0"/>
              <w:rPr>
                <w:rStyle w:val="EndnoteReference"/>
                <w:rFonts w:cs="Tahoma"/>
                <w:b w:val="0"/>
                <w:color w:val="0000FF"/>
                <w:sz w:val="13"/>
                <w:szCs w:val="13"/>
                <w:u w:val="single"/>
              </w:rPr>
            </w:pPr>
            <w:hyperlink w:anchor="_37_BizTalk_Server®" w:history="1">
              <w:r w:rsidR="00047FC0" w:rsidRPr="006F7BC2">
                <w:rPr>
                  <w:rStyle w:val="Hyperlink"/>
                  <w:rFonts w:cs="Tahoma"/>
                  <w:b/>
                  <w:sz w:val="13"/>
                  <w:szCs w:val="13"/>
                </w:rPr>
                <w:t>37</w:t>
              </w:r>
            </w:hyperlink>
          </w:p>
        </w:tc>
        <w:tc>
          <w:tcPr>
            <w:tcW w:w="432" w:type="dxa"/>
            <w:tcBorders>
              <w:bottom w:val="single" w:sz="4" w:space="0" w:color="auto"/>
            </w:tcBorders>
            <w:shd w:val="clear" w:color="auto" w:fill="auto"/>
            <w:vAlign w:val="center"/>
          </w:tcPr>
          <w:p w14:paraId="27E1BB9B" w14:textId="77777777" w:rsidR="00913A0A" w:rsidRPr="006F7BC2" w:rsidRDefault="00913A0A" w:rsidP="000D0B84">
            <w:pPr>
              <w:pStyle w:val="TableText"/>
              <w:widowControl w:val="0"/>
              <w:rPr>
                <w:rFonts w:ascii="Tahoma" w:hAnsi="Tahoma" w:cs="Tahoma"/>
                <w:color w:val="000000"/>
                <w:sz w:val="13"/>
              </w:rPr>
            </w:pPr>
            <w:r w:rsidRPr="006F7BC2">
              <w:rPr>
                <w:rFonts w:ascii="Tahoma" w:hAnsi="Tahoma" w:cs="Tahoma"/>
                <w:color w:val="000000"/>
                <w:sz w:val="13"/>
              </w:rPr>
              <w:t>03/13</w:t>
            </w:r>
          </w:p>
        </w:tc>
        <w:tc>
          <w:tcPr>
            <w:tcW w:w="351" w:type="dxa"/>
            <w:tcBorders>
              <w:bottom w:val="single" w:sz="4" w:space="0" w:color="auto"/>
              <w:right w:val="single" w:sz="18" w:space="0" w:color="auto"/>
            </w:tcBorders>
            <w:shd w:val="clear" w:color="auto" w:fill="auto"/>
            <w:vAlign w:val="center"/>
          </w:tcPr>
          <w:p w14:paraId="19E6E661"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SRV</w:t>
            </w:r>
          </w:p>
        </w:tc>
        <w:tc>
          <w:tcPr>
            <w:tcW w:w="263" w:type="dxa"/>
            <w:tcBorders>
              <w:left w:val="single" w:sz="18" w:space="0" w:color="auto"/>
              <w:bottom w:val="single" w:sz="4" w:space="0" w:color="auto"/>
            </w:tcBorders>
            <w:shd w:val="clear" w:color="auto" w:fill="auto"/>
            <w:vAlign w:val="center"/>
          </w:tcPr>
          <w:p w14:paraId="4A20CC23"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50</w:t>
            </w:r>
          </w:p>
        </w:tc>
        <w:tc>
          <w:tcPr>
            <w:tcW w:w="450" w:type="dxa"/>
            <w:gridSpan w:val="2"/>
            <w:tcBorders>
              <w:bottom w:val="single" w:sz="4" w:space="0" w:color="auto"/>
            </w:tcBorders>
            <w:shd w:val="clear" w:color="auto" w:fill="auto"/>
            <w:vAlign w:val="center"/>
          </w:tcPr>
          <w:p w14:paraId="67443DB1"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125</w:t>
            </w:r>
          </w:p>
        </w:tc>
        <w:tc>
          <w:tcPr>
            <w:tcW w:w="450" w:type="dxa"/>
            <w:gridSpan w:val="2"/>
            <w:tcBorders>
              <w:bottom w:val="single" w:sz="4" w:space="0" w:color="auto"/>
            </w:tcBorders>
            <w:shd w:val="clear" w:color="auto" w:fill="auto"/>
            <w:vAlign w:val="center"/>
          </w:tcPr>
          <w:p w14:paraId="3FFFAD7B"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100</w:t>
            </w:r>
          </w:p>
        </w:tc>
        <w:tc>
          <w:tcPr>
            <w:tcW w:w="450" w:type="dxa"/>
            <w:gridSpan w:val="3"/>
            <w:tcBorders>
              <w:bottom w:val="single" w:sz="4" w:space="0" w:color="auto"/>
            </w:tcBorders>
            <w:shd w:val="clear" w:color="auto" w:fill="auto"/>
            <w:vAlign w:val="center"/>
          </w:tcPr>
          <w:p w14:paraId="4EAF1D07"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75</w:t>
            </w:r>
          </w:p>
        </w:tc>
        <w:tc>
          <w:tcPr>
            <w:tcW w:w="450" w:type="dxa"/>
            <w:gridSpan w:val="2"/>
            <w:tcBorders>
              <w:bottom w:val="single" w:sz="4" w:space="0" w:color="auto"/>
            </w:tcBorders>
            <w:shd w:val="clear" w:color="auto" w:fill="auto"/>
            <w:vAlign w:val="center"/>
          </w:tcPr>
          <w:p w14:paraId="2EF96B1D"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75</w:t>
            </w:r>
          </w:p>
        </w:tc>
        <w:tc>
          <w:tcPr>
            <w:tcW w:w="450" w:type="dxa"/>
            <w:gridSpan w:val="2"/>
            <w:tcBorders>
              <w:bottom w:val="single" w:sz="4" w:space="0" w:color="auto"/>
            </w:tcBorders>
            <w:shd w:val="clear" w:color="auto" w:fill="auto"/>
            <w:vAlign w:val="center"/>
          </w:tcPr>
          <w:p w14:paraId="318EFBA5"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14:paraId="5558C70D"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49D91CF5"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50</w:t>
            </w:r>
          </w:p>
        </w:tc>
        <w:tc>
          <w:tcPr>
            <w:tcW w:w="450" w:type="dxa"/>
            <w:tcBorders>
              <w:bottom w:val="single" w:sz="4" w:space="0" w:color="auto"/>
            </w:tcBorders>
            <w:shd w:val="clear" w:color="auto" w:fill="auto"/>
            <w:vAlign w:val="center"/>
          </w:tcPr>
          <w:p w14:paraId="2938B7AD"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14:paraId="7FEB250F"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14:paraId="7AF9C002"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5A480DD4"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A,S</w:t>
            </w:r>
          </w:p>
        </w:tc>
        <w:tc>
          <w:tcPr>
            <w:tcW w:w="450" w:type="dxa"/>
            <w:tcBorders>
              <w:left w:val="single" w:sz="18" w:space="0" w:color="auto"/>
              <w:bottom w:val="single" w:sz="4" w:space="0" w:color="auto"/>
              <w:right w:val="single" w:sz="18" w:space="0" w:color="auto"/>
            </w:tcBorders>
            <w:shd w:val="clear" w:color="auto" w:fill="auto"/>
            <w:vAlign w:val="center"/>
          </w:tcPr>
          <w:p w14:paraId="194756A9"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P</w:t>
            </w:r>
          </w:p>
        </w:tc>
        <w:tc>
          <w:tcPr>
            <w:tcW w:w="450" w:type="dxa"/>
            <w:tcBorders>
              <w:bottom w:val="single" w:sz="4" w:space="0" w:color="auto"/>
            </w:tcBorders>
            <w:shd w:val="clear" w:color="auto" w:fill="auto"/>
            <w:vAlign w:val="center"/>
          </w:tcPr>
          <w:p w14:paraId="60D4404C"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sz w:val="13"/>
              </w:rPr>
              <w:t>A</w:t>
            </w:r>
          </w:p>
        </w:tc>
        <w:tc>
          <w:tcPr>
            <w:tcW w:w="506" w:type="dxa"/>
            <w:tcBorders>
              <w:bottom w:val="single" w:sz="4" w:space="0" w:color="auto"/>
            </w:tcBorders>
            <w:shd w:val="clear" w:color="auto" w:fill="auto"/>
            <w:vAlign w:val="center"/>
          </w:tcPr>
          <w:p w14:paraId="49B39892"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OL/OV</w:t>
            </w:r>
          </w:p>
        </w:tc>
        <w:tc>
          <w:tcPr>
            <w:tcW w:w="484" w:type="dxa"/>
            <w:tcBorders>
              <w:bottom w:val="single" w:sz="4" w:space="0" w:color="auto"/>
            </w:tcBorders>
          </w:tcPr>
          <w:p w14:paraId="09F107A3" w14:textId="77777777" w:rsidR="00913A0A" w:rsidRPr="006F7BC2" w:rsidRDefault="00D93CA3" w:rsidP="001A63C6">
            <w:pPr>
              <w:pStyle w:val="TableText"/>
              <w:widowControl w:val="0"/>
              <w:rPr>
                <w:rFonts w:ascii="Tahoma" w:hAnsi="Tahoma" w:cs="Tahoma"/>
                <w:color w:val="000000"/>
                <w:sz w:val="13"/>
              </w:rPr>
            </w:pPr>
            <w:r w:rsidRPr="006F7BC2">
              <w:rPr>
                <w:rFonts w:ascii="Tahoma" w:hAnsi="Tahoma" w:cs="Tahoma"/>
                <w:color w:val="000000"/>
                <w:sz w:val="13"/>
              </w:rPr>
              <w:t>STP</w:t>
            </w:r>
          </w:p>
        </w:tc>
      </w:tr>
      <w:tr w:rsidR="008A0F85" w:rsidRPr="006F7BC2" w:rsidDel="00E7100E" w14:paraId="51024560" w14:textId="77777777" w:rsidTr="00B93D1A">
        <w:trPr>
          <w:trHeight w:val="145"/>
        </w:trPr>
        <w:tc>
          <w:tcPr>
            <w:tcW w:w="2554" w:type="dxa"/>
            <w:gridSpan w:val="2"/>
            <w:tcBorders>
              <w:bottom w:val="single" w:sz="4" w:space="0" w:color="auto"/>
            </w:tcBorders>
            <w:shd w:val="clear" w:color="auto" w:fill="FABF8F"/>
            <w:vAlign w:val="center"/>
          </w:tcPr>
          <w:p w14:paraId="7462F03F" w14:textId="77777777" w:rsidR="00913A0A" w:rsidRPr="006F7BC2" w:rsidDel="002B327C" w:rsidRDefault="00913A0A" w:rsidP="007C18B4">
            <w:pPr>
              <w:pStyle w:val="Heading2"/>
              <w:spacing w:beforeLines="20" w:before="48" w:afterLines="20" w:after="48"/>
              <w:ind w:left="0"/>
              <w:rPr>
                <w:rFonts w:ascii="Tahoma" w:hAnsi="Tahoma" w:cs="Tahoma"/>
                <w:b w:val="0"/>
                <w:sz w:val="14"/>
              </w:rPr>
            </w:pPr>
            <w:bookmarkStart w:id="153" w:name="_Toc374363886"/>
            <w:r w:rsidRPr="006F7BC2">
              <w:rPr>
                <w:rFonts w:ascii="Tahoma" w:hAnsi="Tahoma" w:cs="Tahoma"/>
                <w:b w:val="0"/>
                <w:sz w:val="14"/>
              </w:rPr>
              <w:t>BizTalk</w:t>
            </w:r>
            <w:r w:rsidRPr="00805FA9">
              <w:rPr>
                <w:rFonts w:ascii="Tahoma" w:hAnsi="Tahoma" w:cs="Tahoma"/>
                <w:b w:val="0"/>
                <w:sz w:val="14"/>
                <w:vertAlign w:val="superscript"/>
              </w:rPr>
              <w:t>®</w:t>
            </w:r>
            <w:r w:rsidRPr="006F7BC2">
              <w:rPr>
                <w:rFonts w:ascii="Tahoma" w:hAnsi="Tahoma" w:cs="Tahoma"/>
                <w:b w:val="0"/>
                <w:sz w:val="14"/>
              </w:rPr>
              <w:t xml:space="preserve"> Server 2013 Standard Edition</w:t>
            </w:r>
            <w:r w:rsidR="007C18B4">
              <w:rPr>
                <w:rFonts w:ascii="Tahoma" w:hAnsi="Tahoma" w:cs="Tahoma"/>
                <w:b w:val="0"/>
                <w:sz w:val="14"/>
              </w:rPr>
              <w:t> </w:t>
            </w:r>
            <w:r w:rsidRPr="006F7BC2">
              <w:rPr>
                <w:rFonts w:ascii="Tahoma" w:hAnsi="Tahoma" w:cs="Tahoma"/>
                <w:b w:val="0"/>
                <w:sz w:val="14"/>
              </w:rPr>
              <w:t>IDC</w:t>
            </w:r>
            <w:bookmarkEnd w:id="153"/>
          </w:p>
        </w:tc>
        <w:tc>
          <w:tcPr>
            <w:tcW w:w="540" w:type="dxa"/>
            <w:tcBorders>
              <w:bottom w:val="single" w:sz="4" w:space="0" w:color="auto"/>
            </w:tcBorders>
            <w:shd w:val="clear" w:color="auto" w:fill="FABF8F"/>
            <w:vAlign w:val="center"/>
          </w:tcPr>
          <w:p w14:paraId="12A78A50" w14:textId="77777777" w:rsidR="00913A0A" w:rsidRPr="006F7BC2" w:rsidDel="00E7100E" w:rsidRDefault="00913A0A" w:rsidP="002253A3">
            <w:pPr>
              <w:jc w:val="center"/>
              <w:rPr>
                <w:sz w:val="13"/>
                <w:szCs w:val="13"/>
              </w:rPr>
            </w:pPr>
          </w:p>
        </w:tc>
        <w:tc>
          <w:tcPr>
            <w:tcW w:w="432" w:type="dxa"/>
            <w:tcBorders>
              <w:bottom w:val="single" w:sz="4" w:space="0" w:color="auto"/>
            </w:tcBorders>
            <w:shd w:val="clear" w:color="auto" w:fill="FABF8F"/>
            <w:vAlign w:val="center"/>
          </w:tcPr>
          <w:p w14:paraId="4071E86B" w14:textId="77777777" w:rsidR="00913A0A" w:rsidRPr="006F7BC2" w:rsidDel="00A53269" w:rsidRDefault="00913A0A" w:rsidP="000D0B84">
            <w:pPr>
              <w:jc w:val="center"/>
              <w:rPr>
                <w:rFonts w:cs="Tahoma"/>
                <w:color w:val="000000"/>
                <w:sz w:val="13"/>
                <w:szCs w:val="13"/>
              </w:rPr>
            </w:pPr>
            <w:r w:rsidRPr="006F7BC2">
              <w:rPr>
                <w:rFonts w:cs="Tahoma"/>
                <w:color w:val="000000"/>
                <w:sz w:val="13"/>
                <w:szCs w:val="13"/>
              </w:rPr>
              <w:t>03/13</w:t>
            </w:r>
          </w:p>
        </w:tc>
        <w:tc>
          <w:tcPr>
            <w:tcW w:w="351" w:type="dxa"/>
            <w:tcBorders>
              <w:bottom w:val="single" w:sz="4" w:space="0" w:color="auto"/>
              <w:right w:val="single" w:sz="18" w:space="0" w:color="auto"/>
            </w:tcBorders>
            <w:shd w:val="clear" w:color="auto" w:fill="FABF8F"/>
            <w:vAlign w:val="center"/>
          </w:tcPr>
          <w:p w14:paraId="6CEE240A" w14:textId="77777777" w:rsidR="00913A0A" w:rsidRPr="006F7BC2" w:rsidDel="00E7100E" w:rsidRDefault="00913A0A" w:rsidP="002253A3">
            <w:pPr>
              <w:jc w:val="center"/>
              <w:rPr>
                <w:rFonts w:cs="Tahoma"/>
                <w:color w:val="000000"/>
                <w:sz w:val="13"/>
                <w:szCs w:val="13"/>
              </w:rPr>
            </w:pPr>
          </w:p>
        </w:tc>
        <w:tc>
          <w:tcPr>
            <w:tcW w:w="263" w:type="dxa"/>
            <w:tcBorders>
              <w:left w:val="single" w:sz="18" w:space="0" w:color="auto"/>
              <w:bottom w:val="single" w:sz="4" w:space="0" w:color="auto"/>
            </w:tcBorders>
            <w:shd w:val="clear" w:color="auto" w:fill="FABF8F"/>
            <w:vAlign w:val="center"/>
          </w:tcPr>
          <w:p w14:paraId="06E9854E" w14:textId="77777777" w:rsidR="00913A0A" w:rsidRPr="006F7BC2" w:rsidDel="00E7100E" w:rsidRDefault="00913A0A" w:rsidP="002253A3">
            <w:pPr>
              <w:jc w:val="center"/>
              <w:rPr>
                <w:rFonts w:cs="Tahoma"/>
                <w:sz w:val="13"/>
                <w:szCs w:val="13"/>
              </w:rPr>
            </w:pPr>
          </w:p>
        </w:tc>
        <w:tc>
          <w:tcPr>
            <w:tcW w:w="450" w:type="dxa"/>
            <w:gridSpan w:val="2"/>
            <w:tcBorders>
              <w:bottom w:val="single" w:sz="4" w:space="0" w:color="auto"/>
            </w:tcBorders>
            <w:shd w:val="clear" w:color="auto" w:fill="FABF8F"/>
            <w:vAlign w:val="center"/>
          </w:tcPr>
          <w:p w14:paraId="47ABA394" w14:textId="77777777" w:rsidR="00913A0A" w:rsidRPr="006F7BC2" w:rsidDel="00E7100E" w:rsidRDefault="00913A0A" w:rsidP="002253A3">
            <w:pPr>
              <w:jc w:val="center"/>
              <w:rPr>
                <w:rFonts w:cs="Tahoma"/>
                <w:sz w:val="13"/>
                <w:szCs w:val="13"/>
              </w:rPr>
            </w:pPr>
          </w:p>
        </w:tc>
        <w:tc>
          <w:tcPr>
            <w:tcW w:w="450" w:type="dxa"/>
            <w:gridSpan w:val="2"/>
            <w:tcBorders>
              <w:bottom w:val="single" w:sz="4" w:space="0" w:color="auto"/>
            </w:tcBorders>
            <w:shd w:val="clear" w:color="auto" w:fill="FABF8F"/>
            <w:vAlign w:val="center"/>
          </w:tcPr>
          <w:p w14:paraId="1EAF3EFB" w14:textId="77777777" w:rsidR="00913A0A" w:rsidRPr="006F7BC2" w:rsidDel="00E7100E" w:rsidRDefault="00913A0A" w:rsidP="002253A3">
            <w:pPr>
              <w:jc w:val="center"/>
              <w:rPr>
                <w:rFonts w:cs="Tahoma"/>
                <w:sz w:val="13"/>
                <w:szCs w:val="13"/>
              </w:rPr>
            </w:pPr>
          </w:p>
        </w:tc>
        <w:tc>
          <w:tcPr>
            <w:tcW w:w="450" w:type="dxa"/>
            <w:gridSpan w:val="3"/>
            <w:tcBorders>
              <w:bottom w:val="single" w:sz="4" w:space="0" w:color="auto"/>
            </w:tcBorders>
            <w:shd w:val="clear" w:color="auto" w:fill="FABF8F"/>
            <w:vAlign w:val="center"/>
          </w:tcPr>
          <w:p w14:paraId="440FF155" w14:textId="77777777" w:rsidR="00913A0A" w:rsidRPr="006F7BC2" w:rsidDel="00E7100E" w:rsidRDefault="00913A0A" w:rsidP="002253A3">
            <w:pPr>
              <w:jc w:val="center"/>
              <w:rPr>
                <w:rFonts w:cs="Tahoma"/>
                <w:sz w:val="13"/>
                <w:szCs w:val="13"/>
              </w:rPr>
            </w:pPr>
          </w:p>
        </w:tc>
        <w:tc>
          <w:tcPr>
            <w:tcW w:w="450" w:type="dxa"/>
            <w:gridSpan w:val="2"/>
            <w:tcBorders>
              <w:bottom w:val="single" w:sz="4" w:space="0" w:color="auto"/>
            </w:tcBorders>
            <w:shd w:val="clear" w:color="auto" w:fill="FABF8F"/>
            <w:vAlign w:val="center"/>
          </w:tcPr>
          <w:p w14:paraId="32AA3507" w14:textId="77777777" w:rsidR="00913A0A" w:rsidRPr="006F7BC2" w:rsidDel="00E7100E" w:rsidRDefault="00913A0A" w:rsidP="002253A3">
            <w:pPr>
              <w:jc w:val="center"/>
              <w:rPr>
                <w:rFonts w:cs="Tahoma"/>
                <w:sz w:val="13"/>
                <w:szCs w:val="13"/>
              </w:rPr>
            </w:pPr>
          </w:p>
        </w:tc>
        <w:tc>
          <w:tcPr>
            <w:tcW w:w="450" w:type="dxa"/>
            <w:gridSpan w:val="2"/>
            <w:tcBorders>
              <w:bottom w:val="single" w:sz="4" w:space="0" w:color="auto"/>
            </w:tcBorders>
            <w:shd w:val="clear" w:color="auto" w:fill="FABF8F"/>
            <w:vAlign w:val="center"/>
          </w:tcPr>
          <w:p w14:paraId="46C11DA4" w14:textId="77777777" w:rsidR="00913A0A" w:rsidRPr="006F7BC2" w:rsidDel="00E7100E" w:rsidRDefault="00913A0A" w:rsidP="002253A3">
            <w:pPr>
              <w:jc w:val="center"/>
              <w:rPr>
                <w:rFonts w:cs="Tahoma"/>
                <w:sz w:val="13"/>
                <w:szCs w:val="13"/>
              </w:rPr>
            </w:pPr>
          </w:p>
        </w:tc>
        <w:tc>
          <w:tcPr>
            <w:tcW w:w="360" w:type="dxa"/>
            <w:tcBorders>
              <w:bottom w:val="single" w:sz="4" w:space="0" w:color="auto"/>
              <w:right w:val="single" w:sz="18" w:space="0" w:color="auto"/>
            </w:tcBorders>
            <w:shd w:val="clear" w:color="auto" w:fill="FABF8F"/>
            <w:vAlign w:val="center"/>
          </w:tcPr>
          <w:p w14:paraId="799AFD15" w14:textId="77777777" w:rsidR="00913A0A" w:rsidRPr="006F7BC2" w:rsidDel="00E7100E" w:rsidRDefault="00913A0A" w:rsidP="002253A3">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14:paraId="49EC0D08" w14:textId="77777777" w:rsidR="00913A0A" w:rsidRPr="006F7BC2" w:rsidDel="00E7100E" w:rsidRDefault="00913A0A" w:rsidP="002253A3">
            <w:pPr>
              <w:jc w:val="center"/>
              <w:rPr>
                <w:rFonts w:cs="Tahoma"/>
                <w:sz w:val="13"/>
                <w:szCs w:val="13"/>
              </w:rPr>
            </w:pPr>
          </w:p>
        </w:tc>
        <w:tc>
          <w:tcPr>
            <w:tcW w:w="450" w:type="dxa"/>
            <w:tcBorders>
              <w:bottom w:val="single" w:sz="4" w:space="0" w:color="auto"/>
            </w:tcBorders>
            <w:shd w:val="clear" w:color="auto" w:fill="FABF8F"/>
            <w:vAlign w:val="center"/>
          </w:tcPr>
          <w:p w14:paraId="7FBCD63A" w14:textId="77777777" w:rsidR="00913A0A" w:rsidRPr="006F7BC2" w:rsidDel="00E7100E" w:rsidRDefault="00913A0A" w:rsidP="002253A3">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14:paraId="0A73659C" w14:textId="77777777" w:rsidR="00913A0A" w:rsidRPr="006F7BC2" w:rsidDel="00E7100E" w:rsidRDefault="00913A0A" w:rsidP="002253A3">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14:paraId="080DD2F0" w14:textId="77777777" w:rsidR="00913A0A" w:rsidRPr="006F7BC2" w:rsidDel="00E7100E" w:rsidRDefault="00913A0A" w:rsidP="002253A3">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14:paraId="1561FCAF" w14:textId="77777777" w:rsidR="00913A0A" w:rsidRPr="006F7BC2" w:rsidDel="00A53269" w:rsidRDefault="00913A0A" w:rsidP="002253A3">
            <w:pPr>
              <w:jc w:val="center"/>
              <w:rPr>
                <w:rFonts w:cs="Tahoma"/>
                <w:sz w:val="13"/>
                <w:szCs w:val="13"/>
              </w:rPr>
            </w:pPr>
            <w:r w:rsidRPr="006F7BC2">
              <w:rPr>
                <w:rFonts w:cs="Tahoma"/>
                <w:sz w:val="13"/>
                <w:szCs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6B278197" w14:textId="77777777" w:rsidR="00913A0A" w:rsidRPr="006F7BC2" w:rsidDel="00E7100E" w:rsidRDefault="00913A0A" w:rsidP="002253A3">
            <w:pPr>
              <w:jc w:val="center"/>
              <w:rPr>
                <w:rFonts w:cs="Tahoma"/>
                <w:sz w:val="13"/>
                <w:szCs w:val="13"/>
              </w:rPr>
            </w:pPr>
          </w:p>
        </w:tc>
        <w:tc>
          <w:tcPr>
            <w:tcW w:w="450" w:type="dxa"/>
            <w:tcBorders>
              <w:bottom w:val="single" w:sz="4" w:space="0" w:color="auto"/>
            </w:tcBorders>
            <w:shd w:val="clear" w:color="auto" w:fill="FABF8F"/>
            <w:vAlign w:val="center"/>
          </w:tcPr>
          <w:p w14:paraId="65A36AA6" w14:textId="77777777" w:rsidR="00913A0A" w:rsidRPr="006F7BC2" w:rsidDel="00E7100E" w:rsidRDefault="00913A0A" w:rsidP="002253A3">
            <w:pPr>
              <w:jc w:val="center"/>
              <w:rPr>
                <w:rFonts w:cs="Tahoma"/>
                <w:sz w:val="13"/>
                <w:szCs w:val="13"/>
              </w:rPr>
            </w:pPr>
          </w:p>
        </w:tc>
        <w:tc>
          <w:tcPr>
            <w:tcW w:w="506" w:type="dxa"/>
            <w:tcBorders>
              <w:bottom w:val="single" w:sz="4" w:space="0" w:color="auto"/>
            </w:tcBorders>
            <w:shd w:val="clear" w:color="auto" w:fill="FABF8F"/>
            <w:vAlign w:val="center"/>
          </w:tcPr>
          <w:p w14:paraId="493F589E" w14:textId="77777777" w:rsidR="00913A0A" w:rsidRPr="006F7BC2" w:rsidDel="00E7100E" w:rsidRDefault="00913A0A" w:rsidP="002253A3">
            <w:pPr>
              <w:jc w:val="center"/>
              <w:rPr>
                <w:rFonts w:cs="Tahoma"/>
                <w:color w:val="000000"/>
                <w:sz w:val="13"/>
                <w:szCs w:val="13"/>
              </w:rPr>
            </w:pPr>
          </w:p>
        </w:tc>
        <w:tc>
          <w:tcPr>
            <w:tcW w:w="484" w:type="dxa"/>
            <w:tcBorders>
              <w:bottom w:val="single" w:sz="4" w:space="0" w:color="auto"/>
            </w:tcBorders>
            <w:shd w:val="clear" w:color="auto" w:fill="FABF8F"/>
          </w:tcPr>
          <w:p w14:paraId="1E3777F9" w14:textId="77777777" w:rsidR="00913A0A" w:rsidRPr="006F7BC2" w:rsidDel="00E7100E" w:rsidRDefault="00913A0A" w:rsidP="002253A3">
            <w:pPr>
              <w:jc w:val="center"/>
              <w:rPr>
                <w:rFonts w:cs="Tahoma"/>
                <w:color w:val="000000"/>
                <w:sz w:val="13"/>
                <w:szCs w:val="13"/>
              </w:rPr>
            </w:pPr>
          </w:p>
        </w:tc>
      </w:tr>
      <w:tr w:rsidR="00913A0A" w:rsidRPr="006F7BC2" w14:paraId="7ABC0D9E" w14:textId="77777777" w:rsidTr="00B93D1A">
        <w:trPr>
          <w:trHeight w:val="145"/>
        </w:trPr>
        <w:tc>
          <w:tcPr>
            <w:tcW w:w="2554" w:type="dxa"/>
            <w:gridSpan w:val="2"/>
            <w:tcBorders>
              <w:bottom w:val="single" w:sz="4" w:space="0" w:color="auto"/>
            </w:tcBorders>
            <w:shd w:val="clear" w:color="auto" w:fill="auto"/>
            <w:vAlign w:val="center"/>
          </w:tcPr>
          <w:p w14:paraId="5F2C5D5F" w14:textId="77777777" w:rsidR="00913A0A" w:rsidRPr="006F7BC2" w:rsidRDefault="00913A0A" w:rsidP="001A63C6">
            <w:pPr>
              <w:pStyle w:val="Heading2"/>
              <w:spacing w:beforeLines="20" w:before="48" w:afterLines="20" w:after="48"/>
              <w:ind w:left="0"/>
              <w:rPr>
                <w:rFonts w:ascii="Tahoma" w:hAnsi="Tahoma" w:cs="Tahoma"/>
                <w:b w:val="0"/>
                <w:sz w:val="16"/>
                <w:szCs w:val="16"/>
              </w:rPr>
            </w:pPr>
            <w:bookmarkStart w:id="154" w:name="_Toc336337925"/>
            <w:bookmarkStart w:id="155" w:name="_Toc374363887"/>
            <w:r w:rsidRPr="006F7BC2">
              <w:rPr>
                <w:rFonts w:ascii="Tahoma" w:hAnsi="Tahoma" w:cs="Tahoma"/>
                <w:b w:val="0"/>
                <w:sz w:val="14"/>
                <w:szCs w:val="16"/>
              </w:rPr>
              <w:t>Business Intelligence Appliance 2012</w:t>
            </w:r>
            <w:bookmarkEnd w:id="154"/>
            <w:bookmarkEnd w:id="155"/>
          </w:p>
        </w:tc>
        <w:tc>
          <w:tcPr>
            <w:tcW w:w="540" w:type="dxa"/>
            <w:tcBorders>
              <w:bottom w:val="single" w:sz="4" w:space="0" w:color="auto"/>
            </w:tcBorders>
            <w:shd w:val="clear" w:color="auto" w:fill="auto"/>
            <w:vAlign w:val="center"/>
          </w:tcPr>
          <w:p w14:paraId="4406FC20" w14:textId="77777777" w:rsidR="00913A0A" w:rsidRPr="006F7BC2" w:rsidRDefault="00A92E44" w:rsidP="003D4F46">
            <w:pPr>
              <w:pStyle w:val="TableText"/>
              <w:widowControl w:val="0"/>
              <w:rPr>
                <w:rStyle w:val="EndnoteReference"/>
                <w:b w:val="0"/>
                <w:color w:val="0000FF"/>
                <w:sz w:val="13"/>
                <w:szCs w:val="13"/>
                <w:u w:val="single"/>
              </w:rPr>
            </w:pPr>
            <w:hyperlink w:anchor="_38_Business_Intelligence" w:history="1">
              <w:r w:rsidR="00047FC0" w:rsidRPr="006F7BC2">
                <w:rPr>
                  <w:rStyle w:val="Hyperlink"/>
                  <w:b/>
                  <w:sz w:val="13"/>
                  <w:szCs w:val="13"/>
                </w:rPr>
                <w:t>38</w:t>
              </w:r>
            </w:hyperlink>
          </w:p>
        </w:tc>
        <w:tc>
          <w:tcPr>
            <w:tcW w:w="432" w:type="dxa"/>
            <w:tcBorders>
              <w:bottom w:val="single" w:sz="4" w:space="0" w:color="auto"/>
            </w:tcBorders>
            <w:shd w:val="clear" w:color="auto" w:fill="auto"/>
            <w:vAlign w:val="center"/>
          </w:tcPr>
          <w:p w14:paraId="5B031FB4" w14:textId="77777777" w:rsidR="00913A0A" w:rsidRPr="006F7BC2" w:rsidRDefault="00913A0A" w:rsidP="000D0B84">
            <w:pPr>
              <w:pStyle w:val="TableText"/>
              <w:widowControl w:val="0"/>
              <w:rPr>
                <w:rFonts w:ascii="Tahoma" w:hAnsi="Tahoma" w:cs="Tahoma"/>
                <w:color w:val="000000"/>
                <w:sz w:val="13"/>
              </w:rPr>
            </w:pPr>
            <w:r w:rsidRPr="006F7BC2">
              <w:rPr>
                <w:rFonts w:ascii="Tahoma" w:hAnsi="Tahoma" w:cs="Tahoma"/>
                <w:color w:val="000000"/>
                <w:sz w:val="13"/>
              </w:rPr>
              <w:t>11/11</w:t>
            </w:r>
          </w:p>
        </w:tc>
        <w:tc>
          <w:tcPr>
            <w:tcW w:w="351" w:type="dxa"/>
            <w:tcBorders>
              <w:bottom w:val="single" w:sz="4" w:space="0" w:color="auto"/>
              <w:right w:val="single" w:sz="18" w:space="0" w:color="auto"/>
            </w:tcBorders>
            <w:shd w:val="clear" w:color="auto" w:fill="auto"/>
            <w:vAlign w:val="center"/>
          </w:tcPr>
          <w:p w14:paraId="21E4328E"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SRV</w:t>
            </w:r>
          </w:p>
        </w:tc>
        <w:tc>
          <w:tcPr>
            <w:tcW w:w="263" w:type="dxa"/>
            <w:tcBorders>
              <w:left w:val="single" w:sz="18" w:space="0" w:color="auto"/>
              <w:bottom w:val="single" w:sz="4" w:space="0" w:color="auto"/>
            </w:tcBorders>
            <w:shd w:val="clear" w:color="auto" w:fill="auto"/>
            <w:vAlign w:val="center"/>
          </w:tcPr>
          <w:p w14:paraId="4A743638"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125</w:t>
            </w:r>
          </w:p>
        </w:tc>
        <w:tc>
          <w:tcPr>
            <w:tcW w:w="450" w:type="dxa"/>
            <w:gridSpan w:val="2"/>
            <w:tcBorders>
              <w:bottom w:val="single" w:sz="4" w:space="0" w:color="auto"/>
            </w:tcBorders>
            <w:shd w:val="clear" w:color="auto" w:fill="auto"/>
            <w:vAlign w:val="center"/>
          </w:tcPr>
          <w:p w14:paraId="6750EADE" w14:textId="77777777" w:rsidR="00913A0A" w:rsidRPr="006F7BC2" w:rsidRDefault="00913A0A" w:rsidP="001A63C6">
            <w:pPr>
              <w:pStyle w:val="TableText"/>
              <w:widowControl w:val="0"/>
              <w:rPr>
                <w:rFonts w:ascii="Tahoma" w:hAnsi="Tahoma" w:cs="Tahoma"/>
                <w:sz w:val="13"/>
                <w:szCs w:val="13"/>
              </w:rPr>
            </w:pPr>
            <w:r w:rsidRPr="006F7BC2">
              <w:rPr>
                <w:rFonts w:ascii="Tahoma" w:hAnsi="Tahoma" w:cs="Tahoma"/>
                <w:sz w:val="13"/>
                <w:szCs w:val="13"/>
              </w:rPr>
              <w:t>313</w:t>
            </w:r>
          </w:p>
        </w:tc>
        <w:tc>
          <w:tcPr>
            <w:tcW w:w="450" w:type="dxa"/>
            <w:gridSpan w:val="2"/>
            <w:tcBorders>
              <w:bottom w:val="single" w:sz="4" w:space="0" w:color="auto"/>
            </w:tcBorders>
            <w:shd w:val="clear" w:color="auto" w:fill="auto"/>
            <w:vAlign w:val="center"/>
          </w:tcPr>
          <w:p w14:paraId="264F2F66" w14:textId="77777777" w:rsidR="00913A0A" w:rsidRPr="006F7BC2" w:rsidRDefault="00913A0A" w:rsidP="001A63C6">
            <w:pPr>
              <w:pStyle w:val="TableText"/>
              <w:widowControl w:val="0"/>
              <w:rPr>
                <w:rFonts w:ascii="Tahoma" w:hAnsi="Tahoma" w:cs="Tahoma"/>
                <w:sz w:val="13"/>
                <w:szCs w:val="13"/>
              </w:rPr>
            </w:pPr>
            <w:r w:rsidRPr="006F7BC2">
              <w:rPr>
                <w:rFonts w:ascii="Tahoma" w:hAnsi="Tahoma" w:cs="Tahoma"/>
                <w:sz w:val="13"/>
                <w:szCs w:val="13"/>
              </w:rPr>
              <w:t>250</w:t>
            </w:r>
          </w:p>
        </w:tc>
        <w:tc>
          <w:tcPr>
            <w:tcW w:w="450" w:type="dxa"/>
            <w:gridSpan w:val="3"/>
            <w:tcBorders>
              <w:bottom w:val="single" w:sz="4" w:space="0" w:color="auto"/>
            </w:tcBorders>
            <w:shd w:val="clear" w:color="auto" w:fill="auto"/>
            <w:vAlign w:val="center"/>
          </w:tcPr>
          <w:p w14:paraId="46DA3359" w14:textId="77777777" w:rsidR="00913A0A" w:rsidRPr="006F7BC2" w:rsidRDefault="00913A0A" w:rsidP="001A63C6">
            <w:pPr>
              <w:pStyle w:val="TableText"/>
              <w:widowControl w:val="0"/>
              <w:rPr>
                <w:rFonts w:ascii="Tahoma" w:hAnsi="Tahoma" w:cs="Tahoma"/>
                <w:sz w:val="13"/>
                <w:szCs w:val="13"/>
              </w:rPr>
            </w:pPr>
            <w:r w:rsidRPr="006F7BC2">
              <w:rPr>
                <w:rFonts w:ascii="Tahoma" w:hAnsi="Tahoma" w:cs="Tahoma"/>
                <w:sz w:val="13"/>
                <w:szCs w:val="13"/>
              </w:rPr>
              <w:t>188</w:t>
            </w:r>
          </w:p>
        </w:tc>
        <w:tc>
          <w:tcPr>
            <w:tcW w:w="450" w:type="dxa"/>
            <w:gridSpan w:val="2"/>
            <w:tcBorders>
              <w:bottom w:val="single" w:sz="4" w:space="0" w:color="auto"/>
            </w:tcBorders>
            <w:shd w:val="clear" w:color="auto" w:fill="auto"/>
            <w:vAlign w:val="center"/>
          </w:tcPr>
          <w:p w14:paraId="3BF0A843" w14:textId="77777777" w:rsidR="00913A0A" w:rsidRPr="006F7BC2" w:rsidRDefault="00913A0A" w:rsidP="001A63C6">
            <w:pPr>
              <w:pStyle w:val="TableText"/>
              <w:widowControl w:val="0"/>
              <w:rPr>
                <w:rFonts w:ascii="Tahoma" w:hAnsi="Tahoma" w:cs="Tahoma"/>
                <w:sz w:val="13"/>
                <w:szCs w:val="13"/>
              </w:rPr>
            </w:pPr>
            <w:r w:rsidRPr="006F7BC2">
              <w:rPr>
                <w:rFonts w:ascii="Tahoma" w:hAnsi="Tahoma" w:cs="Tahoma"/>
                <w:sz w:val="13"/>
                <w:szCs w:val="13"/>
              </w:rPr>
              <w:t>188</w:t>
            </w:r>
          </w:p>
        </w:tc>
        <w:tc>
          <w:tcPr>
            <w:tcW w:w="450" w:type="dxa"/>
            <w:gridSpan w:val="2"/>
            <w:tcBorders>
              <w:bottom w:val="single" w:sz="4" w:space="0" w:color="auto"/>
            </w:tcBorders>
            <w:shd w:val="clear" w:color="auto" w:fill="auto"/>
            <w:vAlign w:val="center"/>
          </w:tcPr>
          <w:p w14:paraId="1A73DE65" w14:textId="77777777" w:rsidR="00913A0A" w:rsidRPr="006F7BC2" w:rsidRDefault="00913A0A" w:rsidP="001A63C6">
            <w:pPr>
              <w:pStyle w:val="TableText"/>
              <w:widowControl w:val="0"/>
              <w:rPr>
                <w:rFonts w:ascii="Tahoma" w:hAnsi="Tahoma" w:cs="Tahoma"/>
                <w:sz w:val="13"/>
                <w:szCs w:val="13"/>
              </w:rPr>
            </w:pPr>
            <w:r w:rsidRPr="006F7BC2">
              <w:rPr>
                <w:rFonts w:ascii="Tahoma" w:hAnsi="Tahoma" w:cs="Tahoma"/>
                <w:sz w:val="13"/>
                <w:szCs w:val="13"/>
              </w:rPr>
              <w:t>125</w:t>
            </w:r>
          </w:p>
        </w:tc>
        <w:tc>
          <w:tcPr>
            <w:tcW w:w="360" w:type="dxa"/>
            <w:tcBorders>
              <w:bottom w:val="single" w:sz="4" w:space="0" w:color="auto"/>
              <w:right w:val="single" w:sz="18" w:space="0" w:color="auto"/>
            </w:tcBorders>
            <w:shd w:val="clear" w:color="auto" w:fill="auto"/>
            <w:vAlign w:val="center"/>
          </w:tcPr>
          <w:p w14:paraId="6A278A2D" w14:textId="77777777" w:rsidR="00913A0A" w:rsidRPr="006F7BC2" w:rsidRDefault="00913A0A" w:rsidP="001A63C6">
            <w:pPr>
              <w:pStyle w:val="TableText"/>
              <w:widowControl w:val="0"/>
              <w:rPr>
                <w:rFonts w:ascii="Tahoma" w:hAnsi="Tahoma" w:cs="Tahoma"/>
                <w:sz w:val="13"/>
                <w:szCs w:val="13"/>
              </w:rPr>
            </w:pPr>
            <w:r w:rsidRPr="006F7BC2">
              <w:rPr>
                <w:rFonts w:ascii="Tahoma" w:hAnsi="Tahoma" w:cs="Tahoma"/>
                <w:sz w:val="13"/>
                <w:szCs w:val="13"/>
              </w:rPr>
              <w:t>63</w:t>
            </w:r>
          </w:p>
        </w:tc>
        <w:tc>
          <w:tcPr>
            <w:tcW w:w="450" w:type="dxa"/>
            <w:tcBorders>
              <w:left w:val="single" w:sz="18" w:space="0" w:color="auto"/>
              <w:bottom w:val="single" w:sz="4" w:space="0" w:color="auto"/>
            </w:tcBorders>
            <w:shd w:val="clear" w:color="auto" w:fill="auto"/>
            <w:vAlign w:val="center"/>
          </w:tcPr>
          <w:p w14:paraId="09ECD71D"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E052330"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623D65C"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7E34CCF"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065C51"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D107554"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B71F28F" w14:textId="77777777" w:rsidR="00913A0A" w:rsidRPr="006F7BC2"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2D72FFAA" w14:textId="77777777" w:rsidR="00913A0A" w:rsidRPr="006F7BC2"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14:paraId="2FC6DA93" w14:textId="77777777" w:rsidR="00913A0A" w:rsidRPr="006F7BC2" w:rsidRDefault="00D93CA3" w:rsidP="001A63C6">
            <w:pPr>
              <w:pStyle w:val="TableText"/>
              <w:widowControl w:val="0"/>
              <w:rPr>
                <w:rFonts w:ascii="Tahoma" w:hAnsi="Tahoma" w:cs="Tahoma"/>
                <w:color w:val="000000"/>
                <w:sz w:val="13"/>
              </w:rPr>
            </w:pPr>
            <w:r w:rsidRPr="006F7BC2">
              <w:rPr>
                <w:rFonts w:ascii="Tahoma" w:hAnsi="Tahoma" w:cs="Tahoma"/>
                <w:color w:val="000000"/>
                <w:sz w:val="13"/>
              </w:rPr>
              <w:t>A</w:t>
            </w:r>
          </w:p>
        </w:tc>
      </w:tr>
      <w:tr w:rsidR="008A0F85" w:rsidRPr="006F7BC2" w14:paraId="3021F141" w14:textId="77777777" w:rsidTr="00B93D1A">
        <w:trPr>
          <w:trHeight w:val="145"/>
        </w:trPr>
        <w:tc>
          <w:tcPr>
            <w:tcW w:w="2554" w:type="dxa"/>
            <w:gridSpan w:val="2"/>
            <w:tcBorders>
              <w:bottom w:val="single" w:sz="4" w:space="0" w:color="auto"/>
            </w:tcBorders>
            <w:shd w:val="clear" w:color="auto" w:fill="FABF8F"/>
            <w:vAlign w:val="center"/>
          </w:tcPr>
          <w:p w14:paraId="1B636CE6" w14:textId="77777777" w:rsidR="00913A0A" w:rsidRPr="006F7BC2" w:rsidRDefault="00913A0A" w:rsidP="001A63C6">
            <w:pPr>
              <w:pStyle w:val="ProductNames"/>
              <w:spacing w:beforeLines="20" w:before="48" w:afterLines="20" w:after="48"/>
              <w:rPr>
                <w:rFonts w:ascii="Tahoma" w:hAnsi="Tahoma" w:cs="Tahoma"/>
                <w:sz w:val="14"/>
              </w:rPr>
            </w:pPr>
            <w:bookmarkStart w:id="156" w:name="_Toc336337926"/>
            <w:bookmarkStart w:id="157" w:name="_Toc374363888"/>
            <w:r w:rsidRPr="006F7BC2">
              <w:rPr>
                <w:rFonts w:ascii="Tahoma" w:hAnsi="Tahoma" w:cs="Tahoma"/>
                <w:sz w:val="14"/>
              </w:rPr>
              <w:t>Core CAL Suite Bridge per Office 365 (Utente e Dispositivo)</w:t>
            </w:r>
            <w:bookmarkEnd w:id="156"/>
            <w:bookmarkEnd w:id="157"/>
          </w:p>
        </w:tc>
        <w:tc>
          <w:tcPr>
            <w:tcW w:w="540" w:type="dxa"/>
            <w:tcBorders>
              <w:bottom w:val="single" w:sz="4" w:space="0" w:color="auto"/>
            </w:tcBorders>
            <w:shd w:val="clear" w:color="auto" w:fill="FABF8F"/>
            <w:vAlign w:val="center"/>
          </w:tcPr>
          <w:p w14:paraId="505568D4" w14:textId="77777777" w:rsidR="00913A0A" w:rsidRPr="006F7BC2" w:rsidRDefault="00A92E44" w:rsidP="003D4F46">
            <w:pPr>
              <w:pStyle w:val="TableText"/>
              <w:widowControl w:val="0"/>
              <w:rPr>
                <w:b/>
                <w:color w:val="0000FF"/>
                <w:sz w:val="13"/>
                <w:szCs w:val="13"/>
                <w:u w:val="single"/>
              </w:rPr>
            </w:pPr>
            <w:hyperlink w:anchor="_39_Core_CAL" w:history="1">
              <w:r w:rsidR="00047FC0" w:rsidRPr="006F7BC2">
                <w:rPr>
                  <w:rStyle w:val="Hyperlink"/>
                  <w:b/>
                  <w:sz w:val="13"/>
                  <w:szCs w:val="13"/>
                </w:rPr>
                <w:t>39</w:t>
              </w:r>
            </w:hyperlink>
          </w:p>
        </w:tc>
        <w:tc>
          <w:tcPr>
            <w:tcW w:w="432" w:type="dxa"/>
            <w:tcBorders>
              <w:bottom w:val="single" w:sz="4" w:space="0" w:color="auto"/>
            </w:tcBorders>
            <w:shd w:val="clear" w:color="auto" w:fill="FABF8F"/>
            <w:vAlign w:val="center"/>
          </w:tcPr>
          <w:p w14:paraId="77A36C79" w14:textId="77777777" w:rsidR="00913A0A" w:rsidRPr="006F7BC2" w:rsidRDefault="00913A0A" w:rsidP="000D0B84">
            <w:pPr>
              <w:pStyle w:val="TableText"/>
              <w:widowControl w:val="0"/>
              <w:rPr>
                <w:rFonts w:ascii="Tahoma" w:hAnsi="Tahoma" w:cs="Tahoma"/>
                <w:sz w:val="13"/>
              </w:rPr>
            </w:pPr>
            <w:r w:rsidRPr="006F7BC2">
              <w:rPr>
                <w:rFonts w:ascii="Tahoma" w:hAnsi="Tahoma" w:cs="Tahoma"/>
                <w:sz w:val="13"/>
              </w:rPr>
              <w:t>06/11</w:t>
            </w:r>
          </w:p>
        </w:tc>
        <w:tc>
          <w:tcPr>
            <w:tcW w:w="351" w:type="dxa"/>
            <w:tcBorders>
              <w:bottom w:val="single" w:sz="4" w:space="0" w:color="auto"/>
              <w:right w:val="single" w:sz="18" w:space="0" w:color="auto"/>
            </w:tcBorders>
            <w:shd w:val="clear" w:color="auto" w:fill="FABF8F"/>
            <w:vAlign w:val="center"/>
          </w:tcPr>
          <w:p w14:paraId="53854788" w14:textId="77777777" w:rsidR="00913A0A" w:rsidRPr="006F7BC2" w:rsidRDefault="00913A0A" w:rsidP="001A63C6">
            <w:pPr>
              <w:pStyle w:val="TableText"/>
              <w:widowControl w:val="0"/>
              <w:rPr>
                <w:rFonts w:ascii="Tahoma" w:hAnsi="Tahoma" w:cs="Tahoma"/>
                <w:sz w:val="13"/>
              </w:rPr>
            </w:pPr>
          </w:p>
        </w:tc>
        <w:tc>
          <w:tcPr>
            <w:tcW w:w="263" w:type="dxa"/>
            <w:tcBorders>
              <w:left w:val="single" w:sz="18" w:space="0" w:color="auto"/>
              <w:bottom w:val="single" w:sz="4" w:space="0" w:color="auto"/>
            </w:tcBorders>
            <w:shd w:val="clear" w:color="auto" w:fill="FABF8F"/>
            <w:vAlign w:val="center"/>
          </w:tcPr>
          <w:p w14:paraId="3B1603B3" w14:textId="77777777" w:rsidR="00913A0A" w:rsidRPr="006F7BC2"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5698B4F4" w14:textId="77777777" w:rsidR="00913A0A" w:rsidRPr="006F7BC2"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3B62E70F" w14:textId="77777777" w:rsidR="00913A0A" w:rsidRPr="006F7BC2"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5C46EBEF" w14:textId="77777777" w:rsidR="00913A0A" w:rsidRPr="006F7BC2"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27D62696" w14:textId="77777777" w:rsidR="00913A0A" w:rsidRPr="006F7BC2"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5D931E82" w14:textId="77777777" w:rsidR="00913A0A" w:rsidRPr="006F7BC2" w:rsidRDefault="00913A0A"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14:paraId="70064F25" w14:textId="77777777" w:rsidR="00913A0A" w:rsidRPr="006F7BC2"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3D172A30" w14:textId="77777777" w:rsidR="00913A0A" w:rsidRPr="006F7BC2"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3CBA5512" w14:textId="77777777" w:rsidR="00913A0A" w:rsidRPr="006F7BC2"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535E6104" w14:textId="77777777" w:rsidR="00913A0A" w:rsidRPr="006F7BC2"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66BCA93F" w14:textId="77777777" w:rsidR="00913A0A" w:rsidRPr="006F7BC2"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6EB5CB12" w14:textId="77777777" w:rsidR="00913A0A" w:rsidRPr="006F7BC2" w:rsidRDefault="00A92E44" w:rsidP="001A63C6">
            <w:pPr>
              <w:pStyle w:val="TableText"/>
              <w:widowControl w:val="0"/>
              <w:rPr>
                <w:rFonts w:ascii="Tahoma" w:hAnsi="Tahoma" w:cs="Tahoma"/>
                <w:sz w:val="13"/>
              </w:rPr>
            </w:pPr>
            <w:r>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4F3C750A"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E</w:t>
            </w:r>
          </w:p>
        </w:tc>
        <w:tc>
          <w:tcPr>
            <w:tcW w:w="450" w:type="dxa"/>
            <w:tcBorders>
              <w:bottom w:val="single" w:sz="4" w:space="0" w:color="auto"/>
            </w:tcBorders>
            <w:shd w:val="clear" w:color="auto" w:fill="FABF8F"/>
            <w:vAlign w:val="center"/>
          </w:tcPr>
          <w:p w14:paraId="5D62D214" w14:textId="77777777" w:rsidR="00913A0A" w:rsidRPr="006F7BC2"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3322341D"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42361720" w14:textId="77777777" w:rsidR="00913A0A" w:rsidRPr="006F7BC2" w:rsidRDefault="00913A0A" w:rsidP="001A63C6">
            <w:pPr>
              <w:pStyle w:val="TableText"/>
              <w:widowControl w:val="0"/>
              <w:rPr>
                <w:rFonts w:ascii="Tahoma" w:hAnsi="Tahoma" w:cs="Tahoma"/>
                <w:sz w:val="13"/>
              </w:rPr>
            </w:pPr>
          </w:p>
        </w:tc>
      </w:tr>
      <w:tr w:rsidR="00913A0A" w:rsidRPr="006F7BC2" w14:paraId="1572D50B" w14:textId="77777777" w:rsidTr="00B93D1A">
        <w:trPr>
          <w:trHeight w:val="145"/>
        </w:trPr>
        <w:tc>
          <w:tcPr>
            <w:tcW w:w="2554" w:type="dxa"/>
            <w:gridSpan w:val="2"/>
            <w:tcBorders>
              <w:bottom w:val="single" w:sz="4" w:space="0" w:color="auto"/>
            </w:tcBorders>
            <w:shd w:val="clear" w:color="auto" w:fill="auto"/>
            <w:vAlign w:val="center"/>
          </w:tcPr>
          <w:p w14:paraId="21312128" w14:textId="77777777" w:rsidR="00913A0A" w:rsidRPr="006F7BC2" w:rsidRDefault="00913A0A" w:rsidP="001A63C6">
            <w:pPr>
              <w:pStyle w:val="ProductNames"/>
              <w:spacing w:beforeLines="20" w:before="48" w:afterLines="20" w:after="48"/>
              <w:rPr>
                <w:rFonts w:ascii="Tahoma" w:hAnsi="Tahoma" w:cs="Tahoma"/>
                <w:sz w:val="14"/>
              </w:rPr>
            </w:pPr>
            <w:bookmarkStart w:id="158" w:name="_Toc336337927"/>
            <w:bookmarkStart w:id="159" w:name="_Toc374363889"/>
            <w:r w:rsidRPr="006F7BC2">
              <w:rPr>
                <w:rFonts w:ascii="Tahoma" w:hAnsi="Tahoma" w:cs="Tahoma"/>
                <w:sz w:val="14"/>
              </w:rPr>
              <w:t>Core CAL Suite Bridge per Office 365 e Windows</w:t>
            </w:r>
            <w:r w:rsidRPr="00805FA9">
              <w:rPr>
                <w:rFonts w:ascii="Tahoma" w:hAnsi="Tahoma" w:cs="Tahoma"/>
                <w:sz w:val="14"/>
                <w:vertAlign w:val="superscript"/>
              </w:rPr>
              <w:t>®</w:t>
            </w:r>
            <w:r w:rsidRPr="006F7BC2">
              <w:rPr>
                <w:rFonts w:ascii="Tahoma" w:hAnsi="Tahoma" w:cs="Tahoma"/>
                <w:sz w:val="14"/>
              </w:rPr>
              <w:t xml:space="preserve"> Intune (Utente e Dispositivo)</w:t>
            </w:r>
            <w:bookmarkEnd w:id="158"/>
            <w:bookmarkEnd w:id="159"/>
          </w:p>
        </w:tc>
        <w:tc>
          <w:tcPr>
            <w:tcW w:w="540" w:type="dxa"/>
            <w:tcBorders>
              <w:bottom w:val="single" w:sz="4" w:space="0" w:color="auto"/>
            </w:tcBorders>
            <w:shd w:val="clear" w:color="auto" w:fill="auto"/>
            <w:vAlign w:val="center"/>
          </w:tcPr>
          <w:p w14:paraId="74D1CD80" w14:textId="77777777" w:rsidR="00913A0A" w:rsidRPr="006F7BC2" w:rsidRDefault="00A92E44" w:rsidP="003D4F46">
            <w:pPr>
              <w:pStyle w:val="TableText"/>
              <w:widowControl w:val="0"/>
              <w:rPr>
                <w:b/>
                <w:color w:val="0000FF"/>
                <w:sz w:val="13"/>
                <w:szCs w:val="13"/>
                <w:u w:val="single"/>
              </w:rPr>
            </w:pPr>
            <w:hyperlink w:anchor="_39_Core_CAL" w:history="1">
              <w:r w:rsidR="00365FC3" w:rsidRPr="006F7BC2">
                <w:rPr>
                  <w:rStyle w:val="Hyperlink"/>
                  <w:b/>
                  <w:sz w:val="13"/>
                  <w:szCs w:val="13"/>
                </w:rPr>
                <w:t>39</w:t>
              </w:r>
            </w:hyperlink>
          </w:p>
        </w:tc>
        <w:tc>
          <w:tcPr>
            <w:tcW w:w="432" w:type="dxa"/>
            <w:tcBorders>
              <w:bottom w:val="single" w:sz="4" w:space="0" w:color="auto"/>
            </w:tcBorders>
            <w:shd w:val="clear" w:color="auto" w:fill="auto"/>
            <w:vAlign w:val="center"/>
          </w:tcPr>
          <w:p w14:paraId="2FC59CC4" w14:textId="77777777" w:rsidR="00913A0A" w:rsidRPr="006F7BC2" w:rsidRDefault="00913A0A" w:rsidP="000D0B84">
            <w:pPr>
              <w:pStyle w:val="TableText"/>
              <w:widowControl w:val="0"/>
              <w:rPr>
                <w:rFonts w:ascii="Tahoma" w:hAnsi="Tahoma" w:cs="Tahoma"/>
                <w:sz w:val="13"/>
              </w:rPr>
            </w:pPr>
            <w:r w:rsidRPr="006F7BC2">
              <w:rPr>
                <w:rFonts w:ascii="Tahoma" w:hAnsi="Tahoma" w:cs="Tahoma"/>
                <w:sz w:val="13"/>
              </w:rPr>
              <w:t>06/11</w:t>
            </w:r>
          </w:p>
        </w:tc>
        <w:tc>
          <w:tcPr>
            <w:tcW w:w="351" w:type="dxa"/>
            <w:tcBorders>
              <w:bottom w:val="single" w:sz="4" w:space="0" w:color="auto"/>
              <w:right w:val="single" w:sz="18" w:space="0" w:color="auto"/>
            </w:tcBorders>
            <w:shd w:val="clear" w:color="auto" w:fill="auto"/>
            <w:vAlign w:val="center"/>
          </w:tcPr>
          <w:p w14:paraId="4B1BC905" w14:textId="77777777" w:rsidR="00913A0A" w:rsidRPr="006F7BC2" w:rsidRDefault="00913A0A" w:rsidP="001A63C6">
            <w:pPr>
              <w:pStyle w:val="TableText"/>
              <w:widowControl w:val="0"/>
              <w:rPr>
                <w:rFonts w:ascii="Tahoma" w:hAnsi="Tahoma" w:cs="Tahoma"/>
                <w:sz w:val="13"/>
              </w:rPr>
            </w:pPr>
          </w:p>
        </w:tc>
        <w:tc>
          <w:tcPr>
            <w:tcW w:w="263" w:type="dxa"/>
            <w:tcBorders>
              <w:left w:val="single" w:sz="18" w:space="0" w:color="auto"/>
              <w:bottom w:val="single" w:sz="4" w:space="0" w:color="auto"/>
            </w:tcBorders>
            <w:shd w:val="clear" w:color="auto" w:fill="auto"/>
            <w:vAlign w:val="center"/>
          </w:tcPr>
          <w:p w14:paraId="03FB990A" w14:textId="77777777" w:rsidR="00913A0A" w:rsidRPr="006F7BC2"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662ACE67" w14:textId="77777777" w:rsidR="00913A0A" w:rsidRPr="006F7BC2"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133D20FC" w14:textId="77777777" w:rsidR="00913A0A" w:rsidRPr="006F7BC2"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2B2715AD" w14:textId="77777777" w:rsidR="00913A0A" w:rsidRPr="006F7BC2"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1577552F" w14:textId="77777777" w:rsidR="00913A0A" w:rsidRPr="006F7BC2"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1E0B9C8E" w14:textId="77777777" w:rsidR="00913A0A" w:rsidRPr="006F7BC2" w:rsidRDefault="00913A0A"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14:paraId="3E81BB11" w14:textId="77777777" w:rsidR="00913A0A" w:rsidRPr="006F7BC2"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11F25FF5" w14:textId="77777777" w:rsidR="00913A0A" w:rsidRPr="006F7BC2"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1A57F93F" w14:textId="77777777" w:rsidR="00913A0A" w:rsidRPr="006F7BC2"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3C01A50D" w14:textId="77777777" w:rsidR="00913A0A" w:rsidRPr="006F7BC2"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2625C249" w14:textId="77777777" w:rsidR="00913A0A" w:rsidRPr="006F7BC2"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119B26D7" w14:textId="77777777" w:rsidR="00913A0A" w:rsidRPr="006F7BC2" w:rsidRDefault="00A92E44" w:rsidP="001A63C6">
            <w:pPr>
              <w:pStyle w:val="TableText"/>
              <w:widowControl w:val="0"/>
              <w:rPr>
                <w:rFonts w:ascii="Tahoma" w:hAnsi="Tahoma" w:cs="Tahoma"/>
                <w:sz w:val="13"/>
              </w:rPr>
            </w:pPr>
            <w:r>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082DC20D"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E</w:t>
            </w:r>
          </w:p>
        </w:tc>
        <w:tc>
          <w:tcPr>
            <w:tcW w:w="450" w:type="dxa"/>
            <w:tcBorders>
              <w:bottom w:val="single" w:sz="4" w:space="0" w:color="auto"/>
            </w:tcBorders>
            <w:shd w:val="clear" w:color="auto" w:fill="auto"/>
            <w:vAlign w:val="center"/>
          </w:tcPr>
          <w:p w14:paraId="5E7A2C2F" w14:textId="77777777" w:rsidR="00913A0A" w:rsidRPr="006F7BC2"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0FFE0183"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tcPr>
          <w:p w14:paraId="1E8CAA6D" w14:textId="77777777" w:rsidR="00913A0A" w:rsidRPr="006F7BC2" w:rsidRDefault="00913A0A" w:rsidP="001A63C6">
            <w:pPr>
              <w:pStyle w:val="TableText"/>
              <w:widowControl w:val="0"/>
              <w:rPr>
                <w:rFonts w:ascii="Tahoma" w:hAnsi="Tahoma" w:cs="Tahoma"/>
                <w:sz w:val="13"/>
              </w:rPr>
            </w:pPr>
          </w:p>
        </w:tc>
      </w:tr>
      <w:tr w:rsidR="008A0F85" w:rsidRPr="006F7BC2" w14:paraId="1B8576EC" w14:textId="77777777" w:rsidTr="00B93D1A">
        <w:trPr>
          <w:trHeight w:val="145"/>
        </w:trPr>
        <w:tc>
          <w:tcPr>
            <w:tcW w:w="2554" w:type="dxa"/>
            <w:gridSpan w:val="2"/>
            <w:tcBorders>
              <w:bottom w:val="single" w:sz="4" w:space="0" w:color="auto"/>
            </w:tcBorders>
            <w:shd w:val="clear" w:color="auto" w:fill="FABF8F"/>
            <w:vAlign w:val="center"/>
          </w:tcPr>
          <w:p w14:paraId="7163B85F" w14:textId="77777777" w:rsidR="00913A0A" w:rsidRPr="006F7BC2" w:rsidRDefault="00913A0A" w:rsidP="001A63C6">
            <w:pPr>
              <w:pStyle w:val="ProductNames"/>
              <w:spacing w:beforeLines="20" w:before="48" w:afterLines="20" w:after="48"/>
              <w:rPr>
                <w:rFonts w:ascii="Tahoma" w:hAnsi="Tahoma" w:cs="Tahoma"/>
                <w:sz w:val="14"/>
              </w:rPr>
            </w:pPr>
            <w:bookmarkStart w:id="160" w:name="_Toc336337928"/>
            <w:bookmarkStart w:id="161" w:name="_Toc374363890"/>
            <w:r w:rsidRPr="006F7BC2">
              <w:rPr>
                <w:rFonts w:ascii="Tahoma" w:hAnsi="Tahoma" w:cs="Tahoma"/>
                <w:sz w:val="14"/>
              </w:rPr>
              <w:t>Core CAL Bridge per Windows</w:t>
            </w:r>
            <w:r w:rsidRPr="00805FA9">
              <w:rPr>
                <w:rFonts w:ascii="Tahoma" w:hAnsi="Tahoma" w:cs="Tahoma"/>
                <w:sz w:val="14"/>
                <w:vertAlign w:val="superscript"/>
              </w:rPr>
              <w:t>®</w:t>
            </w:r>
            <w:r w:rsidRPr="006F7BC2">
              <w:rPr>
                <w:rFonts w:ascii="Tahoma" w:hAnsi="Tahoma" w:cs="Tahoma"/>
                <w:sz w:val="14"/>
              </w:rPr>
              <w:t xml:space="preserve"> Intune (Utente e Dispositivo)</w:t>
            </w:r>
            <w:bookmarkEnd w:id="160"/>
            <w:bookmarkEnd w:id="161"/>
          </w:p>
        </w:tc>
        <w:tc>
          <w:tcPr>
            <w:tcW w:w="540" w:type="dxa"/>
            <w:tcBorders>
              <w:bottom w:val="single" w:sz="4" w:space="0" w:color="auto"/>
            </w:tcBorders>
            <w:shd w:val="clear" w:color="auto" w:fill="FABF8F"/>
            <w:vAlign w:val="center"/>
          </w:tcPr>
          <w:p w14:paraId="19A50941" w14:textId="77777777" w:rsidR="00913A0A" w:rsidRPr="006F7BC2" w:rsidRDefault="00A92E44" w:rsidP="003D4F46">
            <w:pPr>
              <w:pStyle w:val="TableText"/>
              <w:widowControl w:val="0"/>
              <w:rPr>
                <w:b/>
                <w:color w:val="0000FF"/>
                <w:sz w:val="13"/>
                <w:szCs w:val="13"/>
                <w:u w:val="single"/>
              </w:rPr>
            </w:pPr>
            <w:hyperlink w:anchor="_39_Core_CAL" w:history="1">
              <w:r w:rsidR="00365FC3" w:rsidRPr="006F7BC2">
                <w:rPr>
                  <w:rStyle w:val="Hyperlink"/>
                  <w:b/>
                  <w:sz w:val="13"/>
                  <w:szCs w:val="13"/>
                </w:rPr>
                <w:t>39</w:t>
              </w:r>
            </w:hyperlink>
          </w:p>
        </w:tc>
        <w:tc>
          <w:tcPr>
            <w:tcW w:w="432" w:type="dxa"/>
            <w:tcBorders>
              <w:bottom w:val="single" w:sz="4" w:space="0" w:color="auto"/>
            </w:tcBorders>
            <w:shd w:val="clear" w:color="auto" w:fill="FABF8F"/>
            <w:vAlign w:val="center"/>
          </w:tcPr>
          <w:p w14:paraId="6B60B616" w14:textId="77777777" w:rsidR="00913A0A" w:rsidRPr="006F7BC2" w:rsidRDefault="00913A0A" w:rsidP="000D0B84">
            <w:pPr>
              <w:pStyle w:val="TableText"/>
              <w:widowControl w:val="0"/>
              <w:rPr>
                <w:rFonts w:ascii="Tahoma" w:hAnsi="Tahoma" w:cs="Tahoma"/>
                <w:sz w:val="13"/>
              </w:rPr>
            </w:pPr>
            <w:r w:rsidRPr="006F7BC2">
              <w:rPr>
                <w:rFonts w:ascii="Tahoma" w:hAnsi="Tahoma" w:cs="Tahoma"/>
                <w:sz w:val="13"/>
              </w:rPr>
              <w:t>04/11</w:t>
            </w:r>
          </w:p>
        </w:tc>
        <w:tc>
          <w:tcPr>
            <w:tcW w:w="351" w:type="dxa"/>
            <w:tcBorders>
              <w:bottom w:val="single" w:sz="4" w:space="0" w:color="auto"/>
              <w:right w:val="single" w:sz="18" w:space="0" w:color="auto"/>
            </w:tcBorders>
            <w:shd w:val="clear" w:color="auto" w:fill="FABF8F"/>
            <w:vAlign w:val="center"/>
          </w:tcPr>
          <w:p w14:paraId="78366206" w14:textId="77777777" w:rsidR="00913A0A" w:rsidRPr="006F7BC2" w:rsidRDefault="00913A0A" w:rsidP="001A63C6">
            <w:pPr>
              <w:pStyle w:val="TableText"/>
              <w:widowControl w:val="0"/>
              <w:rPr>
                <w:rFonts w:ascii="Tahoma" w:hAnsi="Tahoma" w:cs="Tahoma"/>
                <w:sz w:val="13"/>
              </w:rPr>
            </w:pPr>
          </w:p>
        </w:tc>
        <w:tc>
          <w:tcPr>
            <w:tcW w:w="263" w:type="dxa"/>
            <w:tcBorders>
              <w:left w:val="single" w:sz="18" w:space="0" w:color="auto"/>
              <w:bottom w:val="single" w:sz="4" w:space="0" w:color="auto"/>
            </w:tcBorders>
            <w:shd w:val="clear" w:color="auto" w:fill="FABF8F"/>
            <w:vAlign w:val="center"/>
          </w:tcPr>
          <w:p w14:paraId="595B8015" w14:textId="77777777" w:rsidR="00913A0A" w:rsidRPr="006F7BC2"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264D81DE" w14:textId="77777777" w:rsidR="00913A0A" w:rsidRPr="006F7BC2"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067BEC22" w14:textId="77777777" w:rsidR="00913A0A" w:rsidRPr="006F7BC2"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5B1E7698" w14:textId="77777777" w:rsidR="00913A0A" w:rsidRPr="006F7BC2"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3AB87F6F" w14:textId="77777777" w:rsidR="00913A0A" w:rsidRPr="006F7BC2"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52FD9379" w14:textId="77777777" w:rsidR="00913A0A" w:rsidRPr="006F7BC2" w:rsidRDefault="00913A0A"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14:paraId="650F741A" w14:textId="77777777" w:rsidR="00913A0A" w:rsidRPr="006F7BC2"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1CE5FFE9" w14:textId="77777777" w:rsidR="00913A0A" w:rsidRPr="006F7BC2"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3E9747CA" w14:textId="77777777" w:rsidR="00913A0A" w:rsidRPr="006F7BC2"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4CA9E86C" w14:textId="77777777" w:rsidR="00913A0A" w:rsidRPr="006F7BC2"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2D46617C" w14:textId="77777777" w:rsidR="00913A0A" w:rsidRPr="006F7BC2"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00169B42" w14:textId="77777777" w:rsidR="00913A0A" w:rsidRPr="006F7BC2" w:rsidRDefault="00A92E44" w:rsidP="001A63C6">
            <w:pPr>
              <w:pStyle w:val="TableText"/>
              <w:widowControl w:val="0"/>
              <w:rPr>
                <w:rFonts w:ascii="Tahoma" w:hAnsi="Tahoma" w:cs="Tahoma"/>
                <w:sz w:val="13"/>
              </w:rPr>
            </w:pPr>
            <w:r>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7E4ED1D8"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0D54561" w14:textId="77777777" w:rsidR="00913A0A" w:rsidRPr="006F7BC2"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00D36FBC"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4A723C70" w14:textId="77777777" w:rsidR="00913A0A" w:rsidRPr="006F7BC2" w:rsidRDefault="00913A0A" w:rsidP="001A63C6">
            <w:pPr>
              <w:pStyle w:val="TableText"/>
              <w:widowControl w:val="0"/>
              <w:rPr>
                <w:rFonts w:ascii="Tahoma" w:hAnsi="Tahoma" w:cs="Tahoma"/>
                <w:sz w:val="13"/>
              </w:rPr>
            </w:pPr>
          </w:p>
        </w:tc>
      </w:tr>
      <w:tr w:rsidR="00913A0A" w:rsidRPr="006F7BC2" w14:paraId="116259BA" w14:textId="77777777" w:rsidTr="00B93D1A">
        <w:trPr>
          <w:trHeight w:val="145"/>
        </w:trPr>
        <w:tc>
          <w:tcPr>
            <w:tcW w:w="2554" w:type="dxa"/>
            <w:gridSpan w:val="2"/>
            <w:tcBorders>
              <w:bottom w:val="single" w:sz="4" w:space="0" w:color="auto"/>
            </w:tcBorders>
            <w:shd w:val="clear" w:color="auto" w:fill="auto"/>
            <w:vAlign w:val="center"/>
          </w:tcPr>
          <w:p w14:paraId="6A2FFFB1" w14:textId="77777777" w:rsidR="00913A0A" w:rsidRPr="006F7BC2" w:rsidRDefault="00913A0A" w:rsidP="001A63C6">
            <w:pPr>
              <w:pStyle w:val="ProductNames"/>
              <w:spacing w:beforeLines="20" w:before="48" w:afterLines="20" w:after="48"/>
              <w:rPr>
                <w:rFonts w:ascii="Tahoma" w:hAnsi="Tahoma" w:cs="Tahoma"/>
                <w:sz w:val="14"/>
              </w:rPr>
            </w:pPr>
            <w:bookmarkStart w:id="162" w:name="_Toc336337929"/>
            <w:bookmarkStart w:id="163" w:name="_Toc374363891"/>
            <w:r w:rsidRPr="006F7BC2">
              <w:rPr>
                <w:rFonts w:ascii="Tahoma" w:hAnsi="Tahoma" w:cs="Tahoma"/>
                <w:sz w:val="14"/>
              </w:rPr>
              <w:t>Core CAL Suite (Utente e Dispositivo)</w:t>
            </w:r>
            <w:bookmarkEnd w:id="162"/>
            <w:bookmarkEnd w:id="163"/>
          </w:p>
        </w:tc>
        <w:tc>
          <w:tcPr>
            <w:tcW w:w="540" w:type="dxa"/>
            <w:tcBorders>
              <w:bottom w:val="single" w:sz="4" w:space="0" w:color="auto"/>
            </w:tcBorders>
            <w:shd w:val="clear" w:color="auto" w:fill="auto"/>
            <w:vAlign w:val="center"/>
          </w:tcPr>
          <w:p w14:paraId="4E711FD6" w14:textId="77777777" w:rsidR="00913A0A" w:rsidRPr="006F7BC2" w:rsidRDefault="00A92E44" w:rsidP="003D4F46">
            <w:pPr>
              <w:pStyle w:val="TableText"/>
              <w:widowControl w:val="0"/>
              <w:rPr>
                <w:rStyle w:val="EndnoteReference"/>
                <w:color w:val="0000FF"/>
                <w:sz w:val="13"/>
                <w:szCs w:val="13"/>
                <w:u w:val="single"/>
              </w:rPr>
            </w:pPr>
            <w:hyperlink w:anchor="_40_Core_CAL" w:history="1">
              <w:r w:rsidR="00047FC0" w:rsidRPr="006F7BC2">
                <w:rPr>
                  <w:rStyle w:val="Hyperlink"/>
                  <w:b/>
                  <w:sz w:val="13"/>
                  <w:szCs w:val="13"/>
                </w:rPr>
                <w:t>40</w:t>
              </w:r>
            </w:hyperlink>
          </w:p>
        </w:tc>
        <w:tc>
          <w:tcPr>
            <w:tcW w:w="432" w:type="dxa"/>
            <w:tcBorders>
              <w:bottom w:val="single" w:sz="4" w:space="0" w:color="auto"/>
            </w:tcBorders>
            <w:shd w:val="clear" w:color="auto" w:fill="auto"/>
            <w:vAlign w:val="center"/>
          </w:tcPr>
          <w:p w14:paraId="64DF3C37" w14:textId="77777777" w:rsidR="00913A0A" w:rsidRPr="006F7BC2" w:rsidRDefault="00913A0A" w:rsidP="000D0B84">
            <w:pPr>
              <w:pStyle w:val="TableText"/>
              <w:widowControl w:val="0"/>
              <w:rPr>
                <w:rFonts w:ascii="Tahoma" w:hAnsi="Tahoma" w:cs="Tahoma"/>
                <w:color w:val="000000"/>
                <w:sz w:val="13"/>
              </w:rPr>
            </w:pPr>
            <w:r w:rsidRPr="006F7BC2">
              <w:rPr>
                <w:rFonts w:ascii="Tahoma" w:hAnsi="Tahoma" w:cs="Tahoma"/>
                <w:color w:val="000000"/>
                <w:sz w:val="13"/>
              </w:rPr>
              <w:t>10/06</w:t>
            </w:r>
          </w:p>
        </w:tc>
        <w:tc>
          <w:tcPr>
            <w:tcW w:w="351" w:type="dxa"/>
            <w:tcBorders>
              <w:bottom w:val="single" w:sz="4" w:space="0" w:color="auto"/>
              <w:right w:val="single" w:sz="18" w:space="0" w:color="auto"/>
            </w:tcBorders>
            <w:shd w:val="clear" w:color="auto" w:fill="auto"/>
            <w:vAlign w:val="center"/>
          </w:tcPr>
          <w:p w14:paraId="63160443"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SRV</w:t>
            </w:r>
          </w:p>
        </w:tc>
        <w:tc>
          <w:tcPr>
            <w:tcW w:w="263" w:type="dxa"/>
            <w:tcBorders>
              <w:left w:val="single" w:sz="18" w:space="0" w:color="auto"/>
              <w:bottom w:val="single" w:sz="4" w:space="0" w:color="auto"/>
            </w:tcBorders>
            <w:shd w:val="clear" w:color="auto" w:fill="auto"/>
            <w:vAlign w:val="center"/>
          </w:tcPr>
          <w:p w14:paraId="5EAE68F6" w14:textId="77777777" w:rsidR="00913A0A" w:rsidRPr="006F7BC2"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63FD9169" w14:textId="77777777" w:rsidR="00913A0A" w:rsidRPr="006F7BC2" w:rsidRDefault="00913A0A" w:rsidP="001A63C6">
            <w:pPr>
              <w:pStyle w:val="TableText"/>
              <w:widowControl w:val="0"/>
              <w:rPr>
                <w:rFonts w:ascii="Tahoma" w:hAnsi="Tahoma" w:cs="Tahoma"/>
                <w:sz w:val="13"/>
                <w:szCs w:val="13"/>
              </w:rPr>
            </w:pPr>
            <w:r w:rsidRPr="006F7BC2">
              <w:rPr>
                <w:rFonts w:ascii="Tahoma" w:hAnsi="Tahoma" w:cs="Tahoma"/>
                <w:sz w:val="13"/>
                <w:szCs w:val="13"/>
              </w:rPr>
              <w:t>3</w:t>
            </w:r>
          </w:p>
        </w:tc>
        <w:tc>
          <w:tcPr>
            <w:tcW w:w="450" w:type="dxa"/>
            <w:gridSpan w:val="2"/>
            <w:tcBorders>
              <w:bottom w:val="single" w:sz="4" w:space="0" w:color="auto"/>
            </w:tcBorders>
            <w:shd w:val="clear" w:color="auto" w:fill="auto"/>
            <w:vAlign w:val="center"/>
          </w:tcPr>
          <w:p w14:paraId="11C06681" w14:textId="77777777" w:rsidR="00913A0A" w:rsidRPr="006F7BC2" w:rsidRDefault="00913A0A" w:rsidP="001A63C6">
            <w:pPr>
              <w:pStyle w:val="TableText"/>
              <w:widowControl w:val="0"/>
              <w:rPr>
                <w:rFonts w:ascii="Tahoma" w:hAnsi="Tahoma" w:cs="Tahoma"/>
                <w:sz w:val="13"/>
                <w:szCs w:val="13"/>
              </w:rPr>
            </w:pPr>
            <w:r w:rsidRPr="006F7BC2">
              <w:rPr>
                <w:rFonts w:ascii="Tahoma" w:hAnsi="Tahoma" w:cs="Tahoma"/>
                <w:sz w:val="13"/>
                <w:szCs w:val="13"/>
              </w:rPr>
              <w:t>2</w:t>
            </w:r>
          </w:p>
        </w:tc>
        <w:tc>
          <w:tcPr>
            <w:tcW w:w="450" w:type="dxa"/>
            <w:gridSpan w:val="3"/>
            <w:tcBorders>
              <w:bottom w:val="single" w:sz="4" w:space="0" w:color="auto"/>
            </w:tcBorders>
            <w:shd w:val="clear" w:color="auto" w:fill="auto"/>
            <w:vAlign w:val="center"/>
          </w:tcPr>
          <w:p w14:paraId="1D2911EC" w14:textId="77777777" w:rsidR="00913A0A" w:rsidRPr="006F7BC2" w:rsidRDefault="00913A0A" w:rsidP="001A63C6">
            <w:pPr>
              <w:pStyle w:val="TableText"/>
              <w:widowControl w:val="0"/>
              <w:rPr>
                <w:rFonts w:ascii="Tahoma" w:hAnsi="Tahoma" w:cs="Tahoma"/>
                <w:sz w:val="13"/>
                <w:szCs w:val="13"/>
              </w:rPr>
            </w:pPr>
            <w:r w:rsidRPr="006F7BC2">
              <w:rPr>
                <w:rFonts w:ascii="Tahoma" w:hAnsi="Tahoma" w:cs="Tahoma"/>
                <w:sz w:val="13"/>
                <w:szCs w:val="13"/>
              </w:rPr>
              <w:t>2</w:t>
            </w:r>
          </w:p>
        </w:tc>
        <w:tc>
          <w:tcPr>
            <w:tcW w:w="450" w:type="dxa"/>
            <w:gridSpan w:val="2"/>
            <w:tcBorders>
              <w:bottom w:val="single" w:sz="4" w:space="0" w:color="auto"/>
            </w:tcBorders>
            <w:shd w:val="clear" w:color="auto" w:fill="auto"/>
            <w:vAlign w:val="center"/>
          </w:tcPr>
          <w:p w14:paraId="4BA140E8" w14:textId="77777777" w:rsidR="00913A0A" w:rsidRPr="006F7BC2" w:rsidRDefault="00913A0A" w:rsidP="001A63C6">
            <w:pPr>
              <w:pStyle w:val="TableText"/>
              <w:widowControl w:val="0"/>
              <w:rPr>
                <w:rFonts w:ascii="Tahoma" w:hAnsi="Tahoma" w:cs="Tahoma"/>
                <w:sz w:val="13"/>
                <w:szCs w:val="13"/>
              </w:rPr>
            </w:pPr>
            <w:r w:rsidRPr="006F7BC2">
              <w:rPr>
                <w:rFonts w:ascii="Tahoma" w:hAnsi="Tahoma" w:cs="Tahoma"/>
                <w:sz w:val="13"/>
                <w:szCs w:val="13"/>
              </w:rPr>
              <w:t>2</w:t>
            </w:r>
          </w:p>
        </w:tc>
        <w:tc>
          <w:tcPr>
            <w:tcW w:w="450" w:type="dxa"/>
            <w:gridSpan w:val="2"/>
            <w:tcBorders>
              <w:bottom w:val="single" w:sz="4" w:space="0" w:color="auto"/>
            </w:tcBorders>
            <w:shd w:val="clear" w:color="auto" w:fill="auto"/>
            <w:vAlign w:val="center"/>
          </w:tcPr>
          <w:p w14:paraId="0443EAA3" w14:textId="77777777" w:rsidR="00913A0A" w:rsidRPr="006F7BC2" w:rsidRDefault="00913A0A" w:rsidP="001A63C6">
            <w:pPr>
              <w:pStyle w:val="TableText"/>
              <w:widowControl w:val="0"/>
              <w:rPr>
                <w:rFonts w:ascii="Tahoma" w:hAnsi="Tahoma" w:cs="Tahoma"/>
                <w:sz w:val="13"/>
                <w:szCs w:val="13"/>
              </w:rPr>
            </w:pPr>
            <w:r w:rsidRPr="006F7BC2">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14:paraId="3C8D2756" w14:textId="77777777" w:rsidR="00913A0A" w:rsidRPr="006F7BC2" w:rsidRDefault="00913A0A" w:rsidP="001A63C6">
            <w:pPr>
              <w:pStyle w:val="TableText"/>
              <w:widowControl w:val="0"/>
              <w:rPr>
                <w:rFonts w:ascii="Tahoma" w:hAnsi="Tahoma" w:cs="Tahoma"/>
                <w:sz w:val="13"/>
                <w:szCs w:val="13"/>
              </w:rPr>
            </w:pPr>
            <w:r w:rsidRPr="006F7BC2">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0E2AE9F5" w14:textId="77777777" w:rsidR="00913A0A" w:rsidRPr="006F7BC2"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1F5E1C12" w14:textId="77777777" w:rsidR="00913A0A" w:rsidRPr="006F7BC2" w:rsidRDefault="00913A0A" w:rsidP="001A63C6">
            <w:pPr>
              <w:pStyle w:val="TableText"/>
              <w:widowControl w:val="0"/>
              <w:rPr>
                <w:rFonts w:ascii="Tahoma" w:hAnsi="Tahoma" w:cs="Tahoma"/>
                <w:sz w:val="13"/>
                <w:szCs w:val="13"/>
              </w:rPr>
            </w:pPr>
            <w:r w:rsidRPr="006F7BC2">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14:paraId="78679DA0" w14:textId="77777777" w:rsidR="00913A0A" w:rsidRPr="006F7BC2" w:rsidRDefault="00913A0A" w:rsidP="001A63C6">
            <w:pPr>
              <w:pStyle w:val="TableText"/>
              <w:widowControl w:val="0"/>
              <w:rPr>
                <w:rFonts w:ascii="Tahoma" w:hAnsi="Tahoma" w:cs="Tahoma"/>
                <w:sz w:val="13"/>
                <w:szCs w:val="13"/>
              </w:rPr>
            </w:pPr>
            <w:r w:rsidRPr="006F7BC2">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3A170115" w14:textId="77777777" w:rsidR="00913A0A" w:rsidRPr="006F7BC2" w:rsidRDefault="00913A0A" w:rsidP="001A63C6">
            <w:pPr>
              <w:pStyle w:val="TableText"/>
              <w:widowControl w:val="0"/>
              <w:rPr>
                <w:rFonts w:ascii="Tahoma" w:hAnsi="Tahoma" w:cs="Tahoma"/>
                <w:sz w:val="13"/>
                <w:szCs w:val="13"/>
              </w:rPr>
            </w:pPr>
            <w:r w:rsidRPr="006F7BC2">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1F914325"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22C9A4FB"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E, P</w:t>
            </w:r>
          </w:p>
        </w:tc>
        <w:tc>
          <w:tcPr>
            <w:tcW w:w="450" w:type="dxa"/>
            <w:tcBorders>
              <w:bottom w:val="single" w:sz="4" w:space="0" w:color="auto"/>
            </w:tcBorders>
            <w:shd w:val="clear" w:color="auto" w:fill="auto"/>
            <w:vAlign w:val="center"/>
          </w:tcPr>
          <w:p w14:paraId="2CCAF00D"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sz w:val="13"/>
                <w:szCs w:val="13"/>
              </w:rPr>
              <w:t>E</w:t>
            </w:r>
            <w:r w:rsidRPr="006F7BC2">
              <w:rPr>
                <w:rFonts w:ascii="Tahoma" w:hAnsi="Tahoma" w:cs="Tahoma"/>
                <w:sz w:val="13"/>
              </w:rPr>
              <w:t>, ST</w:t>
            </w:r>
          </w:p>
        </w:tc>
        <w:tc>
          <w:tcPr>
            <w:tcW w:w="506" w:type="dxa"/>
            <w:tcBorders>
              <w:bottom w:val="single" w:sz="4" w:space="0" w:color="auto"/>
            </w:tcBorders>
            <w:shd w:val="clear" w:color="auto" w:fill="auto"/>
            <w:vAlign w:val="center"/>
          </w:tcPr>
          <w:p w14:paraId="0067E56A" w14:textId="77777777" w:rsidR="00913A0A" w:rsidRPr="006F7BC2"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14:paraId="2CD8B9F3" w14:textId="77777777" w:rsidR="00913A0A" w:rsidRPr="006F7BC2" w:rsidRDefault="00913A0A" w:rsidP="001A63C6">
            <w:pPr>
              <w:pStyle w:val="TableText"/>
              <w:widowControl w:val="0"/>
              <w:rPr>
                <w:rFonts w:ascii="Tahoma" w:hAnsi="Tahoma" w:cs="Tahoma"/>
                <w:color w:val="000000"/>
                <w:sz w:val="13"/>
              </w:rPr>
            </w:pPr>
          </w:p>
        </w:tc>
      </w:tr>
      <w:tr w:rsidR="008A0F85" w:rsidRPr="006F7BC2" w14:paraId="25A53D78" w14:textId="77777777" w:rsidTr="00B93D1A">
        <w:trPr>
          <w:trHeight w:val="145"/>
        </w:trPr>
        <w:tc>
          <w:tcPr>
            <w:tcW w:w="2554" w:type="dxa"/>
            <w:gridSpan w:val="2"/>
            <w:tcBorders>
              <w:bottom w:val="single" w:sz="4" w:space="0" w:color="auto"/>
            </w:tcBorders>
            <w:shd w:val="clear" w:color="auto" w:fill="FABF8F"/>
            <w:vAlign w:val="center"/>
          </w:tcPr>
          <w:p w14:paraId="0518EA26" w14:textId="77777777" w:rsidR="00913A0A" w:rsidRPr="006F7BC2" w:rsidRDefault="00913A0A" w:rsidP="001A63C6">
            <w:pPr>
              <w:pStyle w:val="ProductNames"/>
              <w:spacing w:beforeLines="20" w:before="48" w:afterLines="20" w:after="48"/>
              <w:rPr>
                <w:rFonts w:ascii="Tahoma" w:hAnsi="Tahoma" w:cs="Tahoma"/>
                <w:sz w:val="14"/>
              </w:rPr>
            </w:pPr>
            <w:bookmarkStart w:id="164" w:name="_Toc336337930"/>
            <w:bookmarkStart w:id="165" w:name="_Toc374363892"/>
            <w:r w:rsidRPr="006F7BC2">
              <w:rPr>
                <w:rFonts w:ascii="Tahoma" w:hAnsi="Tahoma" w:cs="Tahoma"/>
                <w:sz w:val="14"/>
              </w:rPr>
              <w:t>Core Infrastructure Server Suite Standard</w:t>
            </w:r>
            <w:bookmarkEnd w:id="164"/>
            <w:bookmarkEnd w:id="165"/>
          </w:p>
        </w:tc>
        <w:tc>
          <w:tcPr>
            <w:tcW w:w="540" w:type="dxa"/>
            <w:tcBorders>
              <w:bottom w:val="single" w:sz="4" w:space="0" w:color="auto"/>
            </w:tcBorders>
            <w:shd w:val="clear" w:color="auto" w:fill="FABF8F"/>
            <w:vAlign w:val="center"/>
          </w:tcPr>
          <w:p w14:paraId="27DB6269" w14:textId="77777777" w:rsidR="00913A0A" w:rsidRPr="006F7BC2" w:rsidRDefault="00A92E44" w:rsidP="003D4F46">
            <w:pPr>
              <w:pStyle w:val="TableText"/>
              <w:widowControl w:val="0"/>
              <w:rPr>
                <w:rStyle w:val="EndnoteReference"/>
                <w:color w:val="0000FF"/>
                <w:sz w:val="13"/>
                <w:szCs w:val="13"/>
                <w:u w:val="single"/>
              </w:rPr>
            </w:pPr>
            <w:hyperlink w:anchor="_41_Core_Infrastructure" w:history="1">
              <w:r w:rsidR="00047FC0" w:rsidRPr="006F7BC2">
                <w:rPr>
                  <w:rStyle w:val="Hyperlink"/>
                  <w:b/>
                  <w:sz w:val="13"/>
                  <w:szCs w:val="13"/>
                </w:rPr>
                <w:t>41</w:t>
              </w:r>
            </w:hyperlink>
          </w:p>
        </w:tc>
        <w:tc>
          <w:tcPr>
            <w:tcW w:w="432" w:type="dxa"/>
            <w:tcBorders>
              <w:bottom w:val="single" w:sz="4" w:space="0" w:color="auto"/>
            </w:tcBorders>
            <w:shd w:val="clear" w:color="auto" w:fill="FABF8F"/>
            <w:vAlign w:val="center"/>
          </w:tcPr>
          <w:p w14:paraId="265B2F3C" w14:textId="77777777" w:rsidR="00913A0A" w:rsidRPr="006F7BC2" w:rsidRDefault="00913A0A" w:rsidP="000D0B84">
            <w:pPr>
              <w:pStyle w:val="TableText"/>
              <w:widowControl w:val="0"/>
              <w:rPr>
                <w:rFonts w:ascii="Tahoma" w:hAnsi="Tahoma" w:cs="Tahoma"/>
                <w:sz w:val="13"/>
              </w:rPr>
            </w:pPr>
            <w:r w:rsidRPr="006F7BC2">
              <w:rPr>
                <w:rFonts w:ascii="Tahoma" w:hAnsi="Tahoma" w:cs="Tahoma"/>
                <w:sz w:val="13"/>
              </w:rPr>
              <w:t>04/12</w:t>
            </w:r>
          </w:p>
        </w:tc>
        <w:tc>
          <w:tcPr>
            <w:tcW w:w="351" w:type="dxa"/>
            <w:tcBorders>
              <w:bottom w:val="single" w:sz="4" w:space="0" w:color="auto"/>
              <w:right w:val="single" w:sz="18" w:space="0" w:color="auto"/>
            </w:tcBorders>
            <w:shd w:val="clear" w:color="auto" w:fill="FABF8F"/>
            <w:vAlign w:val="center"/>
          </w:tcPr>
          <w:p w14:paraId="132FE984"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SRV</w:t>
            </w:r>
          </w:p>
        </w:tc>
        <w:tc>
          <w:tcPr>
            <w:tcW w:w="263" w:type="dxa"/>
            <w:tcBorders>
              <w:left w:val="single" w:sz="18" w:space="0" w:color="auto"/>
              <w:bottom w:val="single" w:sz="4" w:space="0" w:color="auto"/>
            </w:tcBorders>
            <w:shd w:val="clear" w:color="auto" w:fill="FABF8F"/>
            <w:vAlign w:val="center"/>
          </w:tcPr>
          <w:p w14:paraId="301E22D4" w14:textId="77777777" w:rsidR="00913A0A" w:rsidRPr="006F7BC2" w:rsidRDefault="00913A0A" w:rsidP="001A63C6">
            <w:pPr>
              <w:pStyle w:val="TableText"/>
              <w:widowControl w:val="0"/>
              <w:rPr>
                <w:rFonts w:ascii="Tahoma" w:hAnsi="Tahoma" w:cs="Tahoma"/>
                <w:sz w:val="13"/>
                <w:szCs w:val="13"/>
              </w:rPr>
            </w:pPr>
            <w:r w:rsidRPr="006F7BC2">
              <w:rPr>
                <w:rFonts w:ascii="Tahoma" w:hAnsi="Tahoma" w:cs="Tahoma"/>
                <w:sz w:val="13"/>
                <w:szCs w:val="13"/>
              </w:rPr>
              <w:t>25</w:t>
            </w:r>
          </w:p>
        </w:tc>
        <w:tc>
          <w:tcPr>
            <w:tcW w:w="450" w:type="dxa"/>
            <w:gridSpan w:val="2"/>
            <w:tcBorders>
              <w:bottom w:val="single" w:sz="4" w:space="0" w:color="auto"/>
            </w:tcBorders>
            <w:shd w:val="clear" w:color="auto" w:fill="FABF8F"/>
            <w:vAlign w:val="center"/>
          </w:tcPr>
          <w:p w14:paraId="0F2AE97F" w14:textId="77777777" w:rsidR="00913A0A" w:rsidRPr="006F7BC2" w:rsidRDefault="00913A0A" w:rsidP="001A63C6">
            <w:pPr>
              <w:pStyle w:val="TableText"/>
              <w:widowControl w:val="0"/>
              <w:rPr>
                <w:rFonts w:ascii="Tahoma" w:hAnsi="Tahoma" w:cs="Tahoma"/>
                <w:sz w:val="13"/>
                <w:szCs w:val="13"/>
              </w:rPr>
            </w:pPr>
            <w:r w:rsidRPr="006F7BC2">
              <w:rPr>
                <w:rFonts w:ascii="Tahoma" w:hAnsi="Tahoma" w:cs="Tahoma"/>
                <w:sz w:val="13"/>
                <w:szCs w:val="13"/>
              </w:rPr>
              <w:t>63</w:t>
            </w:r>
          </w:p>
        </w:tc>
        <w:tc>
          <w:tcPr>
            <w:tcW w:w="450" w:type="dxa"/>
            <w:gridSpan w:val="2"/>
            <w:tcBorders>
              <w:bottom w:val="single" w:sz="4" w:space="0" w:color="auto"/>
            </w:tcBorders>
            <w:shd w:val="clear" w:color="auto" w:fill="FABF8F"/>
            <w:vAlign w:val="center"/>
          </w:tcPr>
          <w:p w14:paraId="7C4C75BD" w14:textId="77777777" w:rsidR="00913A0A" w:rsidRPr="006F7BC2" w:rsidRDefault="00913A0A" w:rsidP="001A63C6">
            <w:pPr>
              <w:pStyle w:val="TableText"/>
              <w:widowControl w:val="0"/>
              <w:rPr>
                <w:rFonts w:ascii="Tahoma" w:hAnsi="Tahoma" w:cs="Tahoma"/>
                <w:sz w:val="13"/>
                <w:szCs w:val="13"/>
              </w:rPr>
            </w:pPr>
            <w:r w:rsidRPr="006F7BC2">
              <w:rPr>
                <w:rFonts w:ascii="Tahoma" w:hAnsi="Tahoma" w:cs="Tahoma"/>
                <w:sz w:val="13"/>
                <w:szCs w:val="13"/>
              </w:rPr>
              <w:t>50</w:t>
            </w:r>
          </w:p>
        </w:tc>
        <w:tc>
          <w:tcPr>
            <w:tcW w:w="450" w:type="dxa"/>
            <w:gridSpan w:val="3"/>
            <w:tcBorders>
              <w:bottom w:val="single" w:sz="4" w:space="0" w:color="auto"/>
            </w:tcBorders>
            <w:shd w:val="clear" w:color="auto" w:fill="FABF8F"/>
            <w:vAlign w:val="center"/>
          </w:tcPr>
          <w:p w14:paraId="1C4DD43D" w14:textId="77777777" w:rsidR="00913A0A" w:rsidRPr="006F7BC2" w:rsidRDefault="00913A0A" w:rsidP="001A63C6">
            <w:pPr>
              <w:pStyle w:val="TableText"/>
              <w:widowControl w:val="0"/>
              <w:rPr>
                <w:rFonts w:ascii="Tahoma" w:hAnsi="Tahoma" w:cs="Tahoma"/>
                <w:sz w:val="13"/>
                <w:szCs w:val="13"/>
              </w:rPr>
            </w:pPr>
            <w:r w:rsidRPr="006F7BC2">
              <w:rPr>
                <w:rFonts w:ascii="Tahoma" w:hAnsi="Tahoma" w:cs="Tahoma"/>
                <w:sz w:val="13"/>
                <w:szCs w:val="13"/>
              </w:rPr>
              <w:t>38</w:t>
            </w:r>
          </w:p>
        </w:tc>
        <w:tc>
          <w:tcPr>
            <w:tcW w:w="450" w:type="dxa"/>
            <w:gridSpan w:val="2"/>
            <w:tcBorders>
              <w:bottom w:val="single" w:sz="4" w:space="0" w:color="auto"/>
            </w:tcBorders>
            <w:shd w:val="clear" w:color="auto" w:fill="FABF8F"/>
            <w:vAlign w:val="center"/>
          </w:tcPr>
          <w:p w14:paraId="70D3F64F" w14:textId="77777777" w:rsidR="00913A0A" w:rsidRPr="006F7BC2" w:rsidRDefault="00913A0A" w:rsidP="001A63C6">
            <w:pPr>
              <w:pStyle w:val="TableText"/>
              <w:widowControl w:val="0"/>
              <w:rPr>
                <w:rFonts w:ascii="Tahoma" w:hAnsi="Tahoma" w:cs="Tahoma"/>
                <w:sz w:val="13"/>
                <w:szCs w:val="13"/>
              </w:rPr>
            </w:pPr>
            <w:r w:rsidRPr="006F7BC2">
              <w:rPr>
                <w:rFonts w:ascii="Tahoma" w:hAnsi="Tahoma" w:cs="Tahoma"/>
                <w:sz w:val="13"/>
                <w:szCs w:val="13"/>
              </w:rPr>
              <w:t>38</w:t>
            </w:r>
          </w:p>
        </w:tc>
        <w:tc>
          <w:tcPr>
            <w:tcW w:w="450" w:type="dxa"/>
            <w:gridSpan w:val="2"/>
            <w:tcBorders>
              <w:bottom w:val="single" w:sz="4" w:space="0" w:color="auto"/>
            </w:tcBorders>
            <w:shd w:val="clear" w:color="auto" w:fill="FABF8F"/>
            <w:vAlign w:val="center"/>
          </w:tcPr>
          <w:p w14:paraId="0E9D1FDA" w14:textId="77777777" w:rsidR="00913A0A" w:rsidRPr="006F7BC2" w:rsidRDefault="00913A0A" w:rsidP="001A63C6">
            <w:pPr>
              <w:pStyle w:val="TableText"/>
              <w:widowControl w:val="0"/>
              <w:rPr>
                <w:rFonts w:ascii="Tahoma" w:hAnsi="Tahoma" w:cs="Tahoma"/>
                <w:sz w:val="13"/>
                <w:szCs w:val="13"/>
              </w:rPr>
            </w:pPr>
            <w:r w:rsidRPr="006F7BC2">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center"/>
          </w:tcPr>
          <w:p w14:paraId="3CDB9815" w14:textId="77777777" w:rsidR="00913A0A" w:rsidRPr="006F7BC2" w:rsidRDefault="00913A0A" w:rsidP="001A63C6">
            <w:pPr>
              <w:pStyle w:val="TableText"/>
              <w:widowControl w:val="0"/>
              <w:rPr>
                <w:rFonts w:ascii="Tahoma" w:hAnsi="Tahoma" w:cs="Tahoma"/>
                <w:sz w:val="13"/>
                <w:szCs w:val="13"/>
              </w:rPr>
            </w:pPr>
            <w:r w:rsidRPr="006F7BC2">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center"/>
          </w:tcPr>
          <w:p w14:paraId="4F6625B6" w14:textId="77777777" w:rsidR="00913A0A" w:rsidRPr="006F7BC2" w:rsidRDefault="00913A0A" w:rsidP="001A63C6">
            <w:pPr>
              <w:pStyle w:val="TableText"/>
              <w:widowControl w:val="0"/>
              <w:rPr>
                <w:rFonts w:ascii="Tahoma" w:hAnsi="Tahoma" w:cs="Tahoma"/>
                <w:sz w:val="13"/>
                <w:szCs w:val="13"/>
              </w:rPr>
            </w:pPr>
            <w:r w:rsidRPr="006F7BC2">
              <w:rPr>
                <w:rFonts w:ascii="Tahoma" w:hAnsi="Tahoma" w:cs="Tahoma"/>
                <w:sz w:val="13"/>
                <w:szCs w:val="13"/>
              </w:rPr>
              <w:t>25</w:t>
            </w:r>
          </w:p>
        </w:tc>
        <w:tc>
          <w:tcPr>
            <w:tcW w:w="450" w:type="dxa"/>
            <w:tcBorders>
              <w:bottom w:val="single" w:sz="4" w:space="0" w:color="auto"/>
            </w:tcBorders>
            <w:shd w:val="clear" w:color="auto" w:fill="FABF8F"/>
            <w:vAlign w:val="center"/>
          </w:tcPr>
          <w:p w14:paraId="1CC186EB" w14:textId="77777777" w:rsidR="00913A0A" w:rsidRPr="006F7BC2" w:rsidRDefault="00913A0A" w:rsidP="001A63C6">
            <w:pPr>
              <w:pStyle w:val="TableText"/>
              <w:widowControl w:val="0"/>
              <w:rPr>
                <w:rFonts w:ascii="Tahoma" w:hAnsi="Tahoma" w:cs="Tahoma"/>
                <w:sz w:val="13"/>
                <w:szCs w:val="13"/>
              </w:rPr>
            </w:pPr>
            <w:r w:rsidRPr="006F7BC2">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center"/>
          </w:tcPr>
          <w:p w14:paraId="4761AA01" w14:textId="77777777" w:rsidR="00913A0A" w:rsidRPr="006F7BC2" w:rsidRDefault="00913A0A" w:rsidP="001A63C6">
            <w:pPr>
              <w:pStyle w:val="TableText"/>
              <w:widowControl w:val="0"/>
              <w:rPr>
                <w:rFonts w:ascii="Tahoma" w:hAnsi="Tahoma" w:cs="Tahoma"/>
                <w:sz w:val="13"/>
                <w:szCs w:val="13"/>
              </w:rPr>
            </w:pPr>
            <w:r w:rsidRPr="006F7BC2">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center"/>
          </w:tcPr>
          <w:p w14:paraId="08C3D0E4" w14:textId="77777777" w:rsidR="00913A0A" w:rsidRPr="006F7BC2" w:rsidRDefault="00913A0A" w:rsidP="001A63C6">
            <w:pPr>
              <w:pStyle w:val="TableText"/>
              <w:widowControl w:val="0"/>
              <w:rPr>
                <w:rFonts w:ascii="Tahoma" w:hAnsi="Tahoma" w:cs="Tahoma"/>
                <w:sz w:val="13"/>
                <w:szCs w:val="13"/>
              </w:rPr>
            </w:pPr>
            <w:r w:rsidRPr="006F7BC2">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14:paraId="5B317D37"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14:paraId="149D7E46"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9020E5B" w14:textId="77777777" w:rsidR="00913A0A" w:rsidRPr="006F7BC2"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5EEDAB79"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OL/OV</w:t>
            </w:r>
          </w:p>
        </w:tc>
        <w:tc>
          <w:tcPr>
            <w:tcW w:w="484" w:type="dxa"/>
            <w:tcBorders>
              <w:bottom w:val="single" w:sz="4" w:space="0" w:color="auto"/>
            </w:tcBorders>
            <w:shd w:val="clear" w:color="auto" w:fill="FABF8F"/>
          </w:tcPr>
          <w:p w14:paraId="5ED828E2" w14:textId="77777777" w:rsidR="00913A0A" w:rsidRPr="006F7BC2" w:rsidRDefault="00913A0A" w:rsidP="001A63C6">
            <w:pPr>
              <w:pStyle w:val="TableText"/>
              <w:widowControl w:val="0"/>
              <w:rPr>
                <w:rFonts w:ascii="Tahoma" w:hAnsi="Tahoma" w:cs="Tahoma"/>
                <w:sz w:val="13"/>
              </w:rPr>
            </w:pPr>
          </w:p>
        </w:tc>
      </w:tr>
      <w:tr w:rsidR="00913A0A" w:rsidRPr="006F7BC2" w14:paraId="4B374AA2" w14:textId="77777777" w:rsidTr="00B93D1A">
        <w:trPr>
          <w:trHeight w:val="145"/>
        </w:trPr>
        <w:tc>
          <w:tcPr>
            <w:tcW w:w="2554" w:type="dxa"/>
            <w:gridSpan w:val="2"/>
            <w:tcBorders>
              <w:bottom w:val="single" w:sz="4" w:space="0" w:color="auto"/>
            </w:tcBorders>
            <w:shd w:val="clear" w:color="auto" w:fill="auto"/>
            <w:vAlign w:val="center"/>
          </w:tcPr>
          <w:p w14:paraId="4F33F67D" w14:textId="77777777" w:rsidR="00913A0A" w:rsidRPr="006F7BC2" w:rsidRDefault="00913A0A" w:rsidP="001A63C6">
            <w:pPr>
              <w:pStyle w:val="ProductNames"/>
              <w:spacing w:beforeLines="20" w:before="48" w:afterLines="20" w:after="48"/>
              <w:rPr>
                <w:rFonts w:ascii="Tahoma" w:hAnsi="Tahoma" w:cs="Tahoma"/>
                <w:sz w:val="14"/>
              </w:rPr>
            </w:pPr>
            <w:bookmarkStart w:id="166" w:name="_Toc336337931"/>
            <w:bookmarkStart w:id="167" w:name="_Toc374363893"/>
            <w:r w:rsidRPr="006F7BC2">
              <w:rPr>
                <w:rFonts w:ascii="Tahoma" w:hAnsi="Tahoma" w:cs="Tahoma"/>
                <w:sz w:val="14"/>
              </w:rPr>
              <w:t>Core Infrastructure Server Suite Enterprise</w:t>
            </w:r>
            <w:bookmarkEnd w:id="166"/>
            <w:bookmarkEnd w:id="167"/>
          </w:p>
        </w:tc>
        <w:tc>
          <w:tcPr>
            <w:tcW w:w="540" w:type="dxa"/>
            <w:tcBorders>
              <w:bottom w:val="single" w:sz="4" w:space="0" w:color="auto"/>
            </w:tcBorders>
            <w:shd w:val="clear" w:color="auto" w:fill="auto"/>
            <w:vAlign w:val="center"/>
          </w:tcPr>
          <w:p w14:paraId="178407B5" w14:textId="77777777" w:rsidR="00913A0A" w:rsidRPr="006F7BC2" w:rsidRDefault="00A92E44" w:rsidP="003D4F46">
            <w:pPr>
              <w:pStyle w:val="TableText"/>
              <w:widowControl w:val="0"/>
              <w:rPr>
                <w:rStyle w:val="EndnoteReference"/>
                <w:color w:val="0000FF"/>
                <w:sz w:val="13"/>
                <w:szCs w:val="13"/>
                <w:u w:val="single"/>
              </w:rPr>
            </w:pPr>
            <w:hyperlink w:anchor="_38_Core_Infrastructure" w:history="1">
              <w:r w:rsidR="00047FC0" w:rsidRPr="006F7BC2">
                <w:rPr>
                  <w:rStyle w:val="Hyperlink"/>
                  <w:b/>
                  <w:sz w:val="13"/>
                  <w:szCs w:val="13"/>
                </w:rPr>
                <w:t>42</w:t>
              </w:r>
            </w:hyperlink>
          </w:p>
        </w:tc>
        <w:tc>
          <w:tcPr>
            <w:tcW w:w="432" w:type="dxa"/>
            <w:tcBorders>
              <w:bottom w:val="single" w:sz="4" w:space="0" w:color="auto"/>
            </w:tcBorders>
            <w:shd w:val="clear" w:color="auto" w:fill="auto"/>
            <w:vAlign w:val="center"/>
          </w:tcPr>
          <w:p w14:paraId="3F286C9E" w14:textId="77777777" w:rsidR="00913A0A" w:rsidRPr="006F7BC2" w:rsidRDefault="00913A0A" w:rsidP="000D0B84">
            <w:pPr>
              <w:pStyle w:val="TableText"/>
              <w:widowControl w:val="0"/>
              <w:rPr>
                <w:rFonts w:ascii="Tahoma" w:hAnsi="Tahoma" w:cs="Tahoma"/>
                <w:sz w:val="13"/>
              </w:rPr>
            </w:pPr>
            <w:r w:rsidRPr="006F7BC2">
              <w:rPr>
                <w:rFonts w:ascii="Tahoma" w:hAnsi="Tahoma" w:cs="Tahoma"/>
                <w:sz w:val="13"/>
              </w:rPr>
              <w:t>04/12</w:t>
            </w:r>
          </w:p>
        </w:tc>
        <w:tc>
          <w:tcPr>
            <w:tcW w:w="351" w:type="dxa"/>
            <w:tcBorders>
              <w:bottom w:val="single" w:sz="4" w:space="0" w:color="auto"/>
              <w:right w:val="single" w:sz="18" w:space="0" w:color="auto"/>
            </w:tcBorders>
            <w:shd w:val="clear" w:color="auto" w:fill="auto"/>
            <w:vAlign w:val="center"/>
          </w:tcPr>
          <w:p w14:paraId="0CDBB647" w14:textId="77777777" w:rsidR="00913A0A" w:rsidRPr="006F7BC2" w:rsidRDefault="00913A0A" w:rsidP="001A63C6">
            <w:pPr>
              <w:pStyle w:val="TableText"/>
              <w:widowControl w:val="0"/>
              <w:rPr>
                <w:rFonts w:ascii="Tahoma" w:hAnsi="Tahoma" w:cs="Tahoma"/>
                <w:sz w:val="13"/>
              </w:rPr>
            </w:pPr>
          </w:p>
        </w:tc>
        <w:tc>
          <w:tcPr>
            <w:tcW w:w="263" w:type="dxa"/>
            <w:tcBorders>
              <w:left w:val="single" w:sz="18" w:space="0" w:color="auto"/>
              <w:bottom w:val="single" w:sz="4" w:space="0" w:color="auto"/>
            </w:tcBorders>
            <w:shd w:val="clear" w:color="auto" w:fill="auto"/>
            <w:vAlign w:val="center"/>
          </w:tcPr>
          <w:p w14:paraId="63EC8334" w14:textId="77777777" w:rsidR="00913A0A" w:rsidRPr="006F7BC2"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037251B0" w14:textId="77777777" w:rsidR="00913A0A" w:rsidRPr="006F7BC2"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53B480B6" w14:textId="77777777" w:rsidR="00913A0A" w:rsidRPr="006F7BC2"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4EBAB3A9" w14:textId="77777777" w:rsidR="00913A0A" w:rsidRPr="006F7BC2"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6B8B49A9" w14:textId="77777777" w:rsidR="00913A0A" w:rsidRPr="006F7BC2"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5995CE7B" w14:textId="77777777" w:rsidR="00913A0A" w:rsidRPr="006F7BC2" w:rsidRDefault="00913A0A"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14:paraId="631F28B6" w14:textId="77777777" w:rsidR="00913A0A" w:rsidRPr="006F7BC2"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3D69BAC4" w14:textId="77777777" w:rsidR="00913A0A" w:rsidRPr="006F7BC2"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1C2EB338" w14:textId="77777777" w:rsidR="00913A0A" w:rsidRPr="006F7BC2"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469E1FCB" w14:textId="77777777" w:rsidR="00913A0A" w:rsidRPr="006F7BC2"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3B368E48" w14:textId="77777777" w:rsidR="00913A0A" w:rsidRPr="006F7BC2"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36FD2A56"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94DF857"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F3CE5F1" w14:textId="77777777" w:rsidR="00913A0A" w:rsidRPr="006F7BC2"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4E4E1B34"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tcPr>
          <w:p w14:paraId="25766CC3" w14:textId="77777777" w:rsidR="00913A0A" w:rsidRPr="006F7BC2" w:rsidRDefault="00913A0A" w:rsidP="001A63C6">
            <w:pPr>
              <w:pStyle w:val="TableText"/>
              <w:widowControl w:val="0"/>
              <w:rPr>
                <w:rFonts w:ascii="Tahoma" w:hAnsi="Tahoma" w:cs="Tahoma"/>
                <w:sz w:val="13"/>
              </w:rPr>
            </w:pPr>
          </w:p>
        </w:tc>
      </w:tr>
      <w:tr w:rsidR="008A0F85" w:rsidRPr="006F7BC2" w14:paraId="4E310C44" w14:textId="77777777" w:rsidTr="00B93D1A">
        <w:trPr>
          <w:cantSplit/>
          <w:trHeight w:val="145"/>
        </w:trPr>
        <w:tc>
          <w:tcPr>
            <w:tcW w:w="2554" w:type="dxa"/>
            <w:gridSpan w:val="2"/>
            <w:tcBorders>
              <w:bottom w:val="single" w:sz="4" w:space="0" w:color="auto"/>
            </w:tcBorders>
            <w:shd w:val="clear" w:color="auto" w:fill="FABF8F"/>
            <w:vAlign w:val="center"/>
          </w:tcPr>
          <w:p w14:paraId="233701DE" w14:textId="77777777" w:rsidR="00913A0A" w:rsidRPr="006F7BC2" w:rsidRDefault="00913A0A" w:rsidP="001A63C6">
            <w:pPr>
              <w:pStyle w:val="ProductNames"/>
              <w:spacing w:beforeLines="20" w:before="48" w:afterLines="20" w:after="48"/>
              <w:rPr>
                <w:rFonts w:ascii="Tahoma" w:hAnsi="Tahoma" w:cs="Tahoma"/>
                <w:sz w:val="14"/>
              </w:rPr>
            </w:pPr>
            <w:bookmarkStart w:id="168" w:name="_Toc336337932"/>
            <w:bookmarkStart w:id="169" w:name="_Toc374363894"/>
            <w:r w:rsidRPr="006F7BC2">
              <w:rPr>
                <w:rFonts w:ascii="Tahoma" w:hAnsi="Tahoma" w:cs="Tahoma"/>
                <w:sz w:val="14"/>
              </w:rPr>
              <w:t>Core Infrastructure Server Suite Datacenter</w:t>
            </w:r>
            <w:bookmarkEnd w:id="168"/>
            <w:bookmarkEnd w:id="169"/>
          </w:p>
        </w:tc>
        <w:tc>
          <w:tcPr>
            <w:tcW w:w="540" w:type="dxa"/>
            <w:tcBorders>
              <w:bottom w:val="single" w:sz="4" w:space="0" w:color="auto"/>
            </w:tcBorders>
            <w:shd w:val="clear" w:color="auto" w:fill="FABF8F"/>
            <w:vAlign w:val="center"/>
          </w:tcPr>
          <w:p w14:paraId="104F7366" w14:textId="77777777" w:rsidR="00913A0A" w:rsidRPr="006F7BC2" w:rsidRDefault="00A92E44" w:rsidP="003D4F46">
            <w:pPr>
              <w:pStyle w:val="TableText"/>
              <w:widowControl w:val="0"/>
              <w:rPr>
                <w:rStyle w:val="EndnoteReference"/>
                <w:color w:val="0000FF"/>
                <w:sz w:val="13"/>
                <w:szCs w:val="13"/>
                <w:u w:val="single"/>
              </w:rPr>
            </w:pPr>
            <w:hyperlink w:anchor="_39_Core_Infrastructure" w:history="1">
              <w:r w:rsidR="00047FC0" w:rsidRPr="006F7BC2">
                <w:rPr>
                  <w:rStyle w:val="Hyperlink"/>
                  <w:b/>
                  <w:sz w:val="13"/>
                  <w:szCs w:val="13"/>
                </w:rPr>
                <w:t>43</w:t>
              </w:r>
            </w:hyperlink>
            <w:hyperlink w:anchor="_39_Core_Infrastructure" w:history="1"/>
          </w:p>
        </w:tc>
        <w:tc>
          <w:tcPr>
            <w:tcW w:w="432" w:type="dxa"/>
            <w:tcBorders>
              <w:bottom w:val="single" w:sz="4" w:space="0" w:color="auto"/>
            </w:tcBorders>
            <w:shd w:val="clear" w:color="auto" w:fill="FABF8F"/>
            <w:vAlign w:val="center"/>
          </w:tcPr>
          <w:p w14:paraId="530ACA0C" w14:textId="77777777" w:rsidR="00913A0A" w:rsidRPr="006F7BC2" w:rsidRDefault="00913A0A" w:rsidP="000D0B84">
            <w:pPr>
              <w:pStyle w:val="TableText"/>
              <w:widowControl w:val="0"/>
              <w:rPr>
                <w:rFonts w:ascii="Tahoma" w:hAnsi="Tahoma" w:cs="Tahoma"/>
                <w:sz w:val="13"/>
              </w:rPr>
            </w:pPr>
            <w:r w:rsidRPr="006F7BC2">
              <w:rPr>
                <w:rFonts w:ascii="Tahoma" w:hAnsi="Tahoma" w:cs="Tahoma"/>
                <w:sz w:val="13"/>
              </w:rPr>
              <w:t>04/12</w:t>
            </w:r>
          </w:p>
        </w:tc>
        <w:tc>
          <w:tcPr>
            <w:tcW w:w="351" w:type="dxa"/>
            <w:tcBorders>
              <w:bottom w:val="single" w:sz="4" w:space="0" w:color="auto"/>
              <w:right w:val="single" w:sz="18" w:space="0" w:color="auto"/>
            </w:tcBorders>
            <w:shd w:val="clear" w:color="auto" w:fill="FABF8F"/>
            <w:vAlign w:val="center"/>
          </w:tcPr>
          <w:p w14:paraId="5FF61ED3"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SRV</w:t>
            </w:r>
          </w:p>
        </w:tc>
        <w:tc>
          <w:tcPr>
            <w:tcW w:w="263" w:type="dxa"/>
            <w:tcBorders>
              <w:left w:val="single" w:sz="18" w:space="0" w:color="auto"/>
              <w:bottom w:val="single" w:sz="4" w:space="0" w:color="auto"/>
            </w:tcBorders>
            <w:shd w:val="clear" w:color="auto" w:fill="FABF8F"/>
            <w:vAlign w:val="center"/>
          </w:tcPr>
          <w:p w14:paraId="00097726" w14:textId="77777777" w:rsidR="00913A0A" w:rsidRPr="006F7BC2" w:rsidRDefault="00913A0A" w:rsidP="001A63C6">
            <w:pPr>
              <w:pStyle w:val="TableText"/>
              <w:widowControl w:val="0"/>
              <w:rPr>
                <w:rFonts w:ascii="Tahoma" w:hAnsi="Tahoma" w:cs="Tahoma"/>
                <w:sz w:val="13"/>
                <w:szCs w:val="13"/>
              </w:rPr>
            </w:pPr>
            <w:r w:rsidRPr="006F7BC2">
              <w:rPr>
                <w:rFonts w:ascii="Tahoma" w:hAnsi="Tahoma" w:cs="Tahoma"/>
                <w:sz w:val="13"/>
                <w:szCs w:val="13"/>
              </w:rPr>
              <w:t>75</w:t>
            </w:r>
          </w:p>
        </w:tc>
        <w:tc>
          <w:tcPr>
            <w:tcW w:w="450" w:type="dxa"/>
            <w:gridSpan w:val="2"/>
            <w:tcBorders>
              <w:bottom w:val="single" w:sz="4" w:space="0" w:color="auto"/>
            </w:tcBorders>
            <w:shd w:val="clear" w:color="auto" w:fill="FABF8F"/>
            <w:vAlign w:val="center"/>
          </w:tcPr>
          <w:p w14:paraId="062C8EE7" w14:textId="77777777" w:rsidR="00913A0A" w:rsidRPr="006F7BC2" w:rsidRDefault="00913A0A" w:rsidP="001A63C6">
            <w:pPr>
              <w:pStyle w:val="TableText"/>
              <w:widowControl w:val="0"/>
              <w:rPr>
                <w:rFonts w:ascii="Tahoma" w:hAnsi="Tahoma" w:cs="Tahoma"/>
                <w:sz w:val="13"/>
                <w:szCs w:val="13"/>
              </w:rPr>
            </w:pPr>
            <w:r w:rsidRPr="006F7BC2">
              <w:rPr>
                <w:rFonts w:ascii="Tahoma" w:hAnsi="Tahoma" w:cs="Tahoma"/>
                <w:sz w:val="13"/>
                <w:szCs w:val="13"/>
              </w:rPr>
              <w:t>188</w:t>
            </w:r>
          </w:p>
        </w:tc>
        <w:tc>
          <w:tcPr>
            <w:tcW w:w="450" w:type="dxa"/>
            <w:gridSpan w:val="2"/>
            <w:tcBorders>
              <w:bottom w:val="single" w:sz="4" w:space="0" w:color="auto"/>
            </w:tcBorders>
            <w:shd w:val="clear" w:color="auto" w:fill="FABF8F"/>
            <w:vAlign w:val="center"/>
          </w:tcPr>
          <w:p w14:paraId="7672D9D5" w14:textId="77777777" w:rsidR="00913A0A" w:rsidRPr="006F7BC2" w:rsidRDefault="00913A0A" w:rsidP="001A63C6">
            <w:pPr>
              <w:pStyle w:val="TableText"/>
              <w:widowControl w:val="0"/>
              <w:rPr>
                <w:rFonts w:ascii="Tahoma" w:hAnsi="Tahoma" w:cs="Tahoma"/>
                <w:sz w:val="13"/>
                <w:szCs w:val="13"/>
              </w:rPr>
            </w:pPr>
            <w:r w:rsidRPr="006F7BC2">
              <w:rPr>
                <w:rFonts w:ascii="Tahoma" w:hAnsi="Tahoma" w:cs="Tahoma"/>
                <w:sz w:val="13"/>
                <w:szCs w:val="13"/>
              </w:rPr>
              <w:t>150</w:t>
            </w:r>
          </w:p>
        </w:tc>
        <w:tc>
          <w:tcPr>
            <w:tcW w:w="450" w:type="dxa"/>
            <w:gridSpan w:val="3"/>
            <w:tcBorders>
              <w:bottom w:val="single" w:sz="4" w:space="0" w:color="auto"/>
            </w:tcBorders>
            <w:shd w:val="clear" w:color="auto" w:fill="FABF8F"/>
            <w:vAlign w:val="center"/>
          </w:tcPr>
          <w:p w14:paraId="2F1BA46E" w14:textId="77777777" w:rsidR="00913A0A" w:rsidRPr="006F7BC2" w:rsidRDefault="00913A0A" w:rsidP="001A63C6">
            <w:pPr>
              <w:pStyle w:val="TableText"/>
              <w:widowControl w:val="0"/>
              <w:rPr>
                <w:rFonts w:ascii="Tahoma" w:hAnsi="Tahoma" w:cs="Tahoma"/>
                <w:sz w:val="13"/>
                <w:szCs w:val="13"/>
              </w:rPr>
            </w:pPr>
            <w:r w:rsidRPr="006F7BC2">
              <w:rPr>
                <w:rFonts w:ascii="Tahoma" w:hAnsi="Tahoma" w:cs="Tahoma"/>
                <w:sz w:val="13"/>
                <w:szCs w:val="13"/>
              </w:rPr>
              <w:t>113</w:t>
            </w:r>
          </w:p>
        </w:tc>
        <w:tc>
          <w:tcPr>
            <w:tcW w:w="450" w:type="dxa"/>
            <w:gridSpan w:val="2"/>
            <w:tcBorders>
              <w:bottom w:val="single" w:sz="4" w:space="0" w:color="auto"/>
            </w:tcBorders>
            <w:shd w:val="clear" w:color="auto" w:fill="FABF8F"/>
            <w:vAlign w:val="center"/>
          </w:tcPr>
          <w:p w14:paraId="527FCE86" w14:textId="77777777" w:rsidR="00913A0A" w:rsidRPr="006F7BC2" w:rsidRDefault="00913A0A" w:rsidP="001A63C6">
            <w:pPr>
              <w:pStyle w:val="TableText"/>
              <w:widowControl w:val="0"/>
              <w:rPr>
                <w:rFonts w:ascii="Tahoma" w:hAnsi="Tahoma" w:cs="Tahoma"/>
                <w:sz w:val="13"/>
                <w:szCs w:val="13"/>
                <w:lang w:eastAsia="ja-JP"/>
              </w:rPr>
            </w:pPr>
            <w:r w:rsidRPr="006F7BC2">
              <w:rPr>
                <w:rFonts w:ascii="Tahoma" w:hAnsi="Tahoma" w:cs="Tahoma"/>
                <w:sz w:val="13"/>
                <w:szCs w:val="13"/>
              </w:rPr>
              <w:t>113</w:t>
            </w:r>
          </w:p>
        </w:tc>
        <w:tc>
          <w:tcPr>
            <w:tcW w:w="450" w:type="dxa"/>
            <w:gridSpan w:val="2"/>
            <w:tcBorders>
              <w:bottom w:val="single" w:sz="4" w:space="0" w:color="auto"/>
            </w:tcBorders>
            <w:shd w:val="clear" w:color="auto" w:fill="FABF8F"/>
            <w:vAlign w:val="center"/>
          </w:tcPr>
          <w:p w14:paraId="0C22DE39" w14:textId="77777777" w:rsidR="00913A0A" w:rsidRPr="006F7BC2" w:rsidRDefault="00913A0A" w:rsidP="001A63C6">
            <w:pPr>
              <w:pStyle w:val="TableText"/>
              <w:widowControl w:val="0"/>
              <w:rPr>
                <w:rFonts w:ascii="Tahoma" w:hAnsi="Tahoma" w:cs="Tahoma"/>
                <w:sz w:val="13"/>
                <w:szCs w:val="13"/>
              </w:rPr>
            </w:pPr>
            <w:r w:rsidRPr="006F7BC2">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center"/>
          </w:tcPr>
          <w:p w14:paraId="30B3E7A1" w14:textId="77777777" w:rsidR="00913A0A" w:rsidRPr="006F7BC2" w:rsidRDefault="00913A0A" w:rsidP="001A63C6">
            <w:pPr>
              <w:pStyle w:val="TableText"/>
              <w:widowControl w:val="0"/>
              <w:rPr>
                <w:rFonts w:ascii="Tahoma" w:hAnsi="Tahoma" w:cs="Tahoma"/>
                <w:sz w:val="13"/>
                <w:szCs w:val="13"/>
                <w:lang w:eastAsia="ja-JP"/>
              </w:rPr>
            </w:pPr>
            <w:r w:rsidRPr="006F7BC2">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14:paraId="00C9EACD" w14:textId="77777777" w:rsidR="00913A0A" w:rsidRPr="006F7BC2" w:rsidRDefault="00913A0A" w:rsidP="001A63C6">
            <w:pPr>
              <w:pStyle w:val="TableText"/>
              <w:widowControl w:val="0"/>
              <w:rPr>
                <w:rFonts w:ascii="Tahoma" w:hAnsi="Tahoma" w:cs="Tahoma"/>
                <w:sz w:val="13"/>
                <w:szCs w:val="13"/>
                <w:lang w:eastAsia="ja-JP"/>
              </w:rPr>
            </w:pPr>
            <w:r w:rsidRPr="006F7BC2">
              <w:rPr>
                <w:rFonts w:ascii="Tahoma" w:hAnsi="Tahoma" w:cs="Tahoma"/>
                <w:sz w:val="13"/>
                <w:szCs w:val="13"/>
              </w:rPr>
              <w:t>75</w:t>
            </w:r>
          </w:p>
        </w:tc>
        <w:tc>
          <w:tcPr>
            <w:tcW w:w="450" w:type="dxa"/>
            <w:tcBorders>
              <w:bottom w:val="single" w:sz="4" w:space="0" w:color="auto"/>
            </w:tcBorders>
            <w:shd w:val="clear" w:color="auto" w:fill="FABF8F"/>
            <w:vAlign w:val="center"/>
          </w:tcPr>
          <w:p w14:paraId="5D416FBF" w14:textId="77777777" w:rsidR="00913A0A" w:rsidRPr="006F7BC2" w:rsidRDefault="00913A0A" w:rsidP="001A63C6">
            <w:pPr>
              <w:pStyle w:val="TableText"/>
              <w:widowControl w:val="0"/>
              <w:rPr>
                <w:rFonts w:ascii="Tahoma" w:hAnsi="Tahoma" w:cs="Tahoma"/>
                <w:sz w:val="13"/>
                <w:szCs w:val="13"/>
                <w:lang w:eastAsia="ja-JP"/>
              </w:rPr>
            </w:pPr>
            <w:r w:rsidRPr="006F7BC2">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14:paraId="3268D1D9" w14:textId="77777777" w:rsidR="00913A0A" w:rsidRPr="006F7BC2" w:rsidRDefault="00913A0A" w:rsidP="001A63C6">
            <w:pPr>
              <w:pStyle w:val="TableText"/>
              <w:widowControl w:val="0"/>
              <w:rPr>
                <w:rFonts w:ascii="Tahoma" w:hAnsi="Tahoma" w:cs="Tahoma"/>
                <w:sz w:val="13"/>
                <w:szCs w:val="13"/>
                <w:lang w:eastAsia="ja-JP"/>
              </w:rPr>
            </w:pPr>
            <w:r w:rsidRPr="006F7BC2">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center"/>
          </w:tcPr>
          <w:p w14:paraId="7A474081" w14:textId="77777777" w:rsidR="00913A0A" w:rsidRPr="006F7BC2" w:rsidRDefault="00913A0A" w:rsidP="001A63C6">
            <w:pPr>
              <w:pStyle w:val="TableText"/>
              <w:widowControl w:val="0"/>
              <w:rPr>
                <w:rFonts w:ascii="Tahoma" w:hAnsi="Tahoma" w:cs="Tahoma"/>
                <w:sz w:val="13"/>
                <w:szCs w:val="13"/>
                <w:lang w:eastAsia="ja-JP"/>
              </w:rPr>
            </w:pPr>
            <w:r w:rsidRPr="006F7BC2">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14:paraId="1A828A6E"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14:paraId="1D05514A"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00C479E" w14:textId="77777777" w:rsidR="00913A0A" w:rsidRPr="006F7BC2"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22245A08"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OL/OV</w:t>
            </w:r>
          </w:p>
        </w:tc>
        <w:tc>
          <w:tcPr>
            <w:tcW w:w="484" w:type="dxa"/>
            <w:tcBorders>
              <w:bottom w:val="single" w:sz="4" w:space="0" w:color="auto"/>
            </w:tcBorders>
            <w:shd w:val="clear" w:color="auto" w:fill="FABF8F"/>
          </w:tcPr>
          <w:p w14:paraId="679EB274" w14:textId="77777777" w:rsidR="00913A0A" w:rsidRPr="006F7BC2" w:rsidRDefault="00913A0A" w:rsidP="001A63C6">
            <w:pPr>
              <w:pStyle w:val="TableText"/>
              <w:widowControl w:val="0"/>
              <w:rPr>
                <w:rFonts w:ascii="Tahoma" w:hAnsi="Tahoma" w:cs="Tahoma"/>
                <w:sz w:val="13"/>
              </w:rPr>
            </w:pPr>
          </w:p>
        </w:tc>
      </w:tr>
      <w:tr w:rsidR="00913A0A" w:rsidRPr="006F7BC2" w14:paraId="30B47448" w14:textId="77777777" w:rsidTr="00B93D1A">
        <w:trPr>
          <w:trHeight w:val="145"/>
        </w:trPr>
        <w:tc>
          <w:tcPr>
            <w:tcW w:w="2554" w:type="dxa"/>
            <w:gridSpan w:val="2"/>
            <w:tcBorders>
              <w:bottom w:val="single" w:sz="4" w:space="0" w:color="auto"/>
            </w:tcBorders>
            <w:shd w:val="clear" w:color="auto" w:fill="auto"/>
            <w:vAlign w:val="center"/>
          </w:tcPr>
          <w:p w14:paraId="4AB07DC5" w14:textId="77777777" w:rsidR="00913A0A" w:rsidRPr="006F7BC2" w:rsidRDefault="00913A0A" w:rsidP="001A63C6">
            <w:pPr>
              <w:pStyle w:val="ProductNames"/>
              <w:spacing w:beforeLines="20" w:before="48" w:afterLines="20" w:after="48"/>
              <w:rPr>
                <w:rFonts w:ascii="Tahoma" w:hAnsi="Tahoma" w:cs="Tahoma"/>
                <w:color w:val="000000"/>
                <w:sz w:val="14"/>
                <w:szCs w:val="18"/>
              </w:rPr>
            </w:pPr>
            <w:bookmarkStart w:id="170" w:name="_Toc374363895"/>
            <w:r w:rsidRPr="006F7BC2">
              <w:rPr>
                <w:rFonts w:ascii="Tahoma" w:hAnsi="Tahoma" w:cs="Tahoma"/>
                <w:color w:val="000000"/>
                <w:sz w:val="14"/>
                <w:szCs w:val="18"/>
              </w:rPr>
              <w:t>Duet Enterprise 2.0</w:t>
            </w:r>
            <w:bookmarkEnd w:id="170"/>
          </w:p>
        </w:tc>
        <w:tc>
          <w:tcPr>
            <w:tcW w:w="540" w:type="dxa"/>
            <w:tcBorders>
              <w:bottom w:val="single" w:sz="4" w:space="0" w:color="auto"/>
            </w:tcBorders>
            <w:shd w:val="clear" w:color="auto" w:fill="auto"/>
            <w:vAlign w:val="center"/>
          </w:tcPr>
          <w:p w14:paraId="6FD5CC13" w14:textId="77777777" w:rsidR="00913A0A" w:rsidRPr="006F7BC2" w:rsidDel="00132E08" w:rsidRDefault="00A92E44" w:rsidP="003D4F46">
            <w:pPr>
              <w:pStyle w:val="TableText"/>
              <w:widowControl w:val="0"/>
              <w:rPr>
                <w:b/>
                <w:sz w:val="13"/>
                <w:szCs w:val="13"/>
              </w:rPr>
            </w:pPr>
            <w:hyperlink w:anchor="_44_Duet_Enterprise" w:history="1">
              <w:r w:rsidR="00047FC0" w:rsidRPr="006F7BC2">
                <w:rPr>
                  <w:rStyle w:val="Hyperlink"/>
                  <w:b/>
                  <w:sz w:val="13"/>
                  <w:szCs w:val="13"/>
                </w:rPr>
                <w:t>44</w:t>
              </w:r>
            </w:hyperlink>
          </w:p>
        </w:tc>
        <w:tc>
          <w:tcPr>
            <w:tcW w:w="432" w:type="dxa"/>
            <w:tcBorders>
              <w:bottom w:val="single" w:sz="4" w:space="0" w:color="auto"/>
            </w:tcBorders>
            <w:shd w:val="clear" w:color="auto" w:fill="auto"/>
            <w:vAlign w:val="center"/>
          </w:tcPr>
          <w:p w14:paraId="7802E91D" w14:textId="77777777" w:rsidR="00913A0A" w:rsidRPr="006F7BC2" w:rsidRDefault="00913A0A" w:rsidP="000D0B84">
            <w:pPr>
              <w:pStyle w:val="TableText"/>
              <w:widowControl w:val="0"/>
              <w:rPr>
                <w:rFonts w:ascii="Tahoma" w:hAnsi="Tahoma" w:cs="Tahoma"/>
                <w:sz w:val="13"/>
              </w:rPr>
            </w:pPr>
          </w:p>
        </w:tc>
        <w:tc>
          <w:tcPr>
            <w:tcW w:w="351" w:type="dxa"/>
            <w:tcBorders>
              <w:bottom w:val="single" w:sz="4" w:space="0" w:color="auto"/>
              <w:right w:val="single" w:sz="18" w:space="0" w:color="auto"/>
            </w:tcBorders>
            <w:shd w:val="clear" w:color="auto" w:fill="auto"/>
            <w:vAlign w:val="center"/>
          </w:tcPr>
          <w:p w14:paraId="22B5F340" w14:textId="77777777" w:rsidR="00913A0A" w:rsidRPr="006F7BC2" w:rsidRDefault="00913A0A" w:rsidP="001A63C6">
            <w:pPr>
              <w:pStyle w:val="TableText"/>
              <w:widowControl w:val="0"/>
              <w:rPr>
                <w:rFonts w:ascii="Tahoma" w:hAnsi="Tahoma" w:cs="Tahoma"/>
                <w:sz w:val="13"/>
              </w:rPr>
            </w:pPr>
          </w:p>
        </w:tc>
        <w:tc>
          <w:tcPr>
            <w:tcW w:w="263" w:type="dxa"/>
            <w:tcBorders>
              <w:left w:val="single" w:sz="18" w:space="0" w:color="auto"/>
              <w:bottom w:val="single" w:sz="4" w:space="0" w:color="auto"/>
            </w:tcBorders>
            <w:shd w:val="clear" w:color="auto" w:fill="auto"/>
            <w:vAlign w:val="center"/>
          </w:tcPr>
          <w:p w14:paraId="39419F83"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5914673"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14865CB" w14:textId="77777777" w:rsidR="00913A0A" w:rsidRPr="006F7BC2"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176098A"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858E973"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6008CFC" w14:textId="77777777" w:rsidR="00913A0A" w:rsidRPr="006F7BC2"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E2D7FD4"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28DD183"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5AB8533"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21E3F9"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F339768"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944435A"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AD8B3FB"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367D6752" w14:textId="77777777" w:rsidR="00913A0A" w:rsidRPr="006F7BC2"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03F1850B" w14:textId="77777777" w:rsidR="00913A0A" w:rsidRPr="006F7BC2" w:rsidRDefault="00913A0A" w:rsidP="001A63C6">
            <w:pPr>
              <w:pStyle w:val="TableText"/>
              <w:widowControl w:val="0"/>
              <w:jc w:val="left"/>
              <w:rPr>
                <w:rFonts w:ascii="Tahoma" w:hAnsi="Tahoma" w:cs="Tahoma"/>
                <w:sz w:val="13"/>
              </w:rPr>
            </w:pPr>
          </w:p>
        </w:tc>
        <w:tc>
          <w:tcPr>
            <w:tcW w:w="484" w:type="dxa"/>
            <w:tcBorders>
              <w:bottom w:val="single" w:sz="4" w:space="0" w:color="auto"/>
            </w:tcBorders>
          </w:tcPr>
          <w:p w14:paraId="638998B6" w14:textId="77777777" w:rsidR="00913A0A" w:rsidRPr="006F7BC2" w:rsidRDefault="00913A0A" w:rsidP="001A63C6">
            <w:pPr>
              <w:pStyle w:val="TableText"/>
              <w:widowControl w:val="0"/>
              <w:jc w:val="left"/>
              <w:rPr>
                <w:rFonts w:ascii="Tahoma" w:hAnsi="Tahoma" w:cs="Tahoma"/>
                <w:sz w:val="13"/>
              </w:rPr>
            </w:pPr>
          </w:p>
        </w:tc>
      </w:tr>
      <w:tr w:rsidR="008A0F85" w:rsidRPr="006F7BC2" w14:paraId="3D22548A" w14:textId="77777777" w:rsidTr="00B93D1A">
        <w:trPr>
          <w:trHeight w:val="145"/>
        </w:trPr>
        <w:tc>
          <w:tcPr>
            <w:tcW w:w="2554" w:type="dxa"/>
            <w:gridSpan w:val="2"/>
            <w:tcBorders>
              <w:bottom w:val="single" w:sz="4" w:space="0" w:color="auto"/>
            </w:tcBorders>
            <w:shd w:val="clear" w:color="auto" w:fill="FABF8F"/>
            <w:vAlign w:val="center"/>
          </w:tcPr>
          <w:p w14:paraId="15DDB2CB" w14:textId="77777777" w:rsidR="00913A0A" w:rsidRPr="006F7BC2" w:rsidRDefault="00913A0A" w:rsidP="001A63C6">
            <w:pPr>
              <w:pStyle w:val="ProductNames"/>
              <w:spacing w:beforeLines="20" w:before="48" w:afterLines="20" w:after="48"/>
              <w:rPr>
                <w:rFonts w:ascii="Tahoma" w:hAnsi="Tahoma" w:cs="Tahoma"/>
                <w:sz w:val="14"/>
              </w:rPr>
            </w:pPr>
            <w:bookmarkStart w:id="171" w:name="_Toc336337942"/>
            <w:bookmarkStart w:id="172" w:name="_Toc374363896"/>
            <w:r w:rsidRPr="006F7BC2">
              <w:rPr>
                <w:rFonts w:ascii="Tahoma" w:hAnsi="Tahoma" w:cs="Tahoma"/>
                <w:sz w:val="14"/>
              </w:rPr>
              <w:t>Enterprise CAL Suite Bridge per Office 365 (Utente e Dispositivo)</w:t>
            </w:r>
            <w:bookmarkEnd w:id="171"/>
            <w:bookmarkEnd w:id="172"/>
          </w:p>
        </w:tc>
        <w:tc>
          <w:tcPr>
            <w:tcW w:w="540" w:type="dxa"/>
            <w:tcBorders>
              <w:bottom w:val="single" w:sz="4" w:space="0" w:color="auto"/>
            </w:tcBorders>
            <w:shd w:val="clear" w:color="auto" w:fill="FABF8F"/>
            <w:vAlign w:val="center"/>
          </w:tcPr>
          <w:p w14:paraId="7520D7E8" w14:textId="77777777" w:rsidR="00913A0A" w:rsidRPr="006F7BC2" w:rsidRDefault="00A92E44" w:rsidP="003D4F46">
            <w:pPr>
              <w:pStyle w:val="TableText"/>
              <w:widowControl w:val="0"/>
              <w:rPr>
                <w:b/>
                <w:color w:val="0000FF"/>
                <w:sz w:val="13"/>
                <w:szCs w:val="13"/>
                <w:u w:val="single"/>
              </w:rPr>
            </w:pPr>
            <w:hyperlink w:anchor="_45_Enterprise_CAL" w:history="1">
              <w:r w:rsidR="00047FC0" w:rsidRPr="006F7BC2">
                <w:rPr>
                  <w:rStyle w:val="Hyperlink"/>
                  <w:b/>
                  <w:sz w:val="13"/>
                  <w:szCs w:val="13"/>
                </w:rPr>
                <w:t>45</w:t>
              </w:r>
            </w:hyperlink>
          </w:p>
        </w:tc>
        <w:tc>
          <w:tcPr>
            <w:tcW w:w="432" w:type="dxa"/>
            <w:tcBorders>
              <w:bottom w:val="single" w:sz="4" w:space="0" w:color="auto"/>
            </w:tcBorders>
            <w:shd w:val="clear" w:color="auto" w:fill="FABF8F"/>
            <w:vAlign w:val="center"/>
          </w:tcPr>
          <w:p w14:paraId="0807C809" w14:textId="77777777" w:rsidR="00913A0A" w:rsidRPr="006F7BC2" w:rsidRDefault="00913A0A" w:rsidP="000D0B84">
            <w:pPr>
              <w:pStyle w:val="TableText"/>
              <w:widowControl w:val="0"/>
              <w:rPr>
                <w:rFonts w:ascii="Tahoma" w:hAnsi="Tahoma" w:cs="Tahoma"/>
                <w:sz w:val="13"/>
              </w:rPr>
            </w:pPr>
            <w:r w:rsidRPr="006F7BC2">
              <w:rPr>
                <w:rFonts w:ascii="Tahoma" w:hAnsi="Tahoma" w:cs="Tahoma"/>
                <w:sz w:val="13"/>
              </w:rPr>
              <w:t>06/11</w:t>
            </w:r>
          </w:p>
        </w:tc>
        <w:tc>
          <w:tcPr>
            <w:tcW w:w="351" w:type="dxa"/>
            <w:tcBorders>
              <w:bottom w:val="single" w:sz="4" w:space="0" w:color="auto"/>
              <w:right w:val="single" w:sz="18" w:space="0" w:color="auto"/>
            </w:tcBorders>
            <w:shd w:val="clear" w:color="auto" w:fill="FABF8F"/>
            <w:vAlign w:val="center"/>
          </w:tcPr>
          <w:p w14:paraId="2D91B259" w14:textId="77777777" w:rsidR="00913A0A" w:rsidRPr="006F7BC2" w:rsidRDefault="00913A0A" w:rsidP="001A63C6">
            <w:pPr>
              <w:pStyle w:val="TableText"/>
              <w:widowControl w:val="0"/>
              <w:rPr>
                <w:rFonts w:ascii="Tahoma" w:hAnsi="Tahoma" w:cs="Tahoma"/>
                <w:sz w:val="13"/>
              </w:rPr>
            </w:pPr>
          </w:p>
        </w:tc>
        <w:tc>
          <w:tcPr>
            <w:tcW w:w="263" w:type="dxa"/>
            <w:tcBorders>
              <w:left w:val="single" w:sz="18" w:space="0" w:color="auto"/>
              <w:bottom w:val="single" w:sz="4" w:space="0" w:color="auto"/>
            </w:tcBorders>
            <w:shd w:val="clear" w:color="auto" w:fill="FABF8F"/>
            <w:vAlign w:val="bottom"/>
          </w:tcPr>
          <w:p w14:paraId="4973D932" w14:textId="77777777" w:rsidR="00913A0A" w:rsidRPr="006F7BC2"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bottom"/>
          </w:tcPr>
          <w:p w14:paraId="7C603D56" w14:textId="77777777" w:rsidR="00913A0A" w:rsidRPr="006F7BC2"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bottom"/>
          </w:tcPr>
          <w:p w14:paraId="131DF4D8" w14:textId="77777777" w:rsidR="00913A0A" w:rsidRPr="006F7BC2"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bottom"/>
          </w:tcPr>
          <w:p w14:paraId="7F46CBD2" w14:textId="77777777" w:rsidR="00913A0A" w:rsidRPr="006F7BC2"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bottom"/>
          </w:tcPr>
          <w:p w14:paraId="5A0630D2" w14:textId="77777777" w:rsidR="00913A0A" w:rsidRPr="006F7BC2"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bottom"/>
          </w:tcPr>
          <w:p w14:paraId="3A8BDA1B" w14:textId="77777777" w:rsidR="00913A0A" w:rsidRPr="006F7BC2" w:rsidRDefault="00913A0A"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bottom"/>
          </w:tcPr>
          <w:p w14:paraId="223B1447" w14:textId="77777777" w:rsidR="00913A0A" w:rsidRPr="006F7BC2"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14:paraId="4F85B2CC" w14:textId="77777777" w:rsidR="00913A0A" w:rsidRPr="006F7BC2"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57290F21" w14:textId="77777777" w:rsidR="00913A0A" w:rsidRPr="006F7BC2"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bottom"/>
          </w:tcPr>
          <w:p w14:paraId="5D3648B7" w14:textId="77777777" w:rsidR="00913A0A" w:rsidRPr="006F7BC2"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06908B9F" w14:textId="77777777" w:rsidR="00913A0A" w:rsidRPr="006F7BC2"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7248FEE4"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5677081"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E</w:t>
            </w:r>
          </w:p>
        </w:tc>
        <w:tc>
          <w:tcPr>
            <w:tcW w:w="450" w:type="dxa"/>
            <w:tcBorders>
              <w:bottom w:val="single" w:sz="4" w:space="0" w:color="auto"/>
            </w:tcBorders>
            <w:shd w:val="clear" w:color="auto" w:fill="FABF8F"/>
          </w:tcPr>
          <w:p w14:paraId="1C53F27C" w14:textId="77777777" w:rsidR="00913A0A" w:rsidRPr="006F7BC2"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5B8A4EFE"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64055F35" w14:textId="77777777" w:rsidR="00913A0A" w:rsidRPr="006F7BC2" w:rsidRDefault="00913A0A" w:rsidP="001A63C6">
            <w:pPr>
              <w:pStyle w:val="TableText"/>
              <w:widowControl w:val="0"/>
              <w:rPr>
                <w:rFonts w:ascii="Tahoma" w:hAnsi="Tahoma" w:cs="Tahoma"/>
                <w:sz w:val="13"/>
              </w:rPr>
            </w:pPr>
          </w:p>
        </w:tc>
      </w:tr>
      <w:tr w:rsidR="00913A0A" w:rsidRPr="006F7BC2" w14:paraId="1EA4ED10" w14:textId="77777777" w:rsidTr="00B93D1A">
        <w:trPr>
          <w:trHeight w:val="145"/>
        </w:trPr>
        <w:tc>
          <w:tcPr>
            <w:tcW w:w="2554" w:type="dxa"/>
            <w:gridSpan w:val="2"/>
            <w:tcBorders>
              <w:bottom w:val="single" w:sz="4" w:space="0" w:color="auto"/>
            </w:tcBorders>
            <w:shd w:val="clear" w:color="auto" w:fill="auto"/>
            <w:vAlign w:val="center"/>
          </w:tcPr>
          <w:p w14:paraId="6911F544" w14:textId="77777777" w:rsidR="00913A0A" w:rsidRPr="006F7BC2" w:rsidRDefault="00913A0A" w:rsidP="001025D4">
            <w:pPr>
              <w:pStyle w:val="ProductNames"/>
              <w:spacing w:beforeLines="20" w:before="48" w:afterLines="20" w:after="48"/>
              <w:rPr>
                <w:rFonts w:ascii="Tahoma" w:hAnsi="Tahoma" w:cs="Tahoma"/>
                <w:sz w:val="14"/>
              </w:rPr>
            </w:pPr>
            <w:bookmarkStart w:id="173" w:name="_Toc336337943"/>
            <w:bookmarkStart w:id="174" w:name="_Toc374363897"/>
            <w:r w:rsidRPr="006F7BC2">
              <w:rPr>
                <w:rFonts w:ascii="Tahoma" w:hAnsi="Tahoma" w:cs="Tahoma"/>
                <w:sz w:val="14"/>
              </w:rPr>
              <w:t>Enterprise CAL Suite Bridge per Office 365 e Windows</w:t>
            </w:r>
            <w:r w:rsidRPr="00805FA9">
              <w:rPr>
                <w:rFonts w:ascii="Tahoma" w:hAnsi="Tahoma" w:cs="Tahoma"/>
                <w:sz w:val="14"/>
                <w:vertAlign w:val="superscript"/>
              </w:rPr>
              <w:t>®</w:t>
            </w:r>
            <w:r w:rsidRPr="006F7BC2">
              <w:rPr>
                <w:rFonts w:ascii="Tahoma" w:hAnsi="Tahoma" w:cs="Tahoma"/>
                <w:sz w:val="14"/>
              </w:rPr>
              <w:t xml:space="preserve"> Intune (Utente e</w:t>
            </w:r>
            <w:r w:rsidR="004D362B">
              <w:rPr>
                <w:rFonts w:ascii="Tahoma" w:hAnsi="Tahoma" w:cs="Tahoma"/>
                <w:sz w:val="14"/>
              </w:rPr>
              <w:t xml:space="preserve"> </w:t>
            </w:r>
            <w:r w:rsidRPr="006F7BC2">
              <w:rPr>
                <w:rFonts w:ascii="Tahoma" w:hAnsi="Tahoma" w:cs="Tahoma"/>
                <w:sz w:val="14"/>
              </w:rPr>
              <w:t>Dispositivo)</w:t>
            </w:r>
            <w:bookmarkEnd w:id="173"/>
            <w:bookmarkEnd w:id="174"/>
          </w:p>
        </w:tc>
        <w:tc>
          <w:tcPr>
            <w:tcW w:w="540" w:type="dxa"/>
            <w:tcBorders>
              <w:bottom w:val="single" w:sz="4" w:space="0" w:color="auto"/>
            </w:tcBorders>
            <w:shd w:val="clear" w:color="auto" w:fill="auto"/>
            <w:vAlign w:val="center"/>
          </w:tcPr>
          <w:p w14:paraId="70FB2850" w14:textId="77777777" w:rsidR="00913A0A" w:rsidRPr="006F7BC2" w:rsidRDefault="00A92E44" w:rsidP="003D4F46">
            <w:pPr>
              <w:pStyle w:val="TableText"/>
              <w:widowControl w:val="0"/>
              <w:rPr>
                <w:b/>
                <w:color w:val="0000FF"/>
                <w:sz w:val="13"/>
                <w:szCs w:val="13"/>
                <w:u w:val="single"/>
              </w:rPr>
            </w:pPr>
            <w:hyperlink w:anchor="_45_Enterprise_CAL" w:history="1">
              <w:r w:rsidR="00365FC3" w:rsidRPr="006F7BC2">
                <w:rPr>
                  <w:rStyle w:val="Hyperlink"/>
                  <w:b/>
                  <w:sz w:val="13"/>
                  <w:szCs w:val="13"/>
                </w:rPr>
                <w:t>45</w:t>
              </w:r>
            </w:hyperlink>
          </w:p>
        </w:tc>
        <w:tc>
          <w:tcPr>
            <w:tcW w:w="432" w:type="dxa"/>
            <w:tcBorders>
              <w:bottom w:val="single" w:sz="4" w:space="0" w:color="auto"/>
            </w:tcBorders>
            <w:shd w:val="clear" w:color="auto" w:fill="auto"/>
            <w:vAlign w:val="center"/>
          </w:tcPr>
          <w:p w14:paraId="6E467381" w14:textId="77777777" w:rsidR="00913A0A" w:rsidRPr="006F7BC2" w:rsidRDefault="00913A0A" w:rsidP="000D0B84">
            <w:pPr>
              <w:pStyle w:val="TableText"/>
              <w:widowControl w:val="0"/>
              <w:rPr>
                <w:rFonts w:ascii="Tahoma" w:hAnsi="Tahoma" w:cs="Tahoma"/>
                <w:sz w:val="13"/>
              </w:rPr>
            </w:pPr>
            <w:r w:rsidRPr="006F7BC2">
              <w:rPr>
                <w:rFonts w:ascii="Tahoma" w:hAnsi="Tahoma" w:cs="Tahoma"/>
                <w:sz w:val="13"/>
              </w:rPr>
              <w:t>06/11</w:t>
            </w:r>
          </w:p>
        </w:tc>
        <w:tc>
          <w:tcPr>
            <w:tcW w:w="351" w:type="dxa"/>
            <w:tcBorders>
              <w:bottom w:val="single" w:sz="4" w:space="0" w:color="auto"/>
              <w:right w:val="single" w:sz="18" w:space="0" w:color="auto"/>
            </w:tcBorders>
            <w:shd w:val="clear" w:color="auto" w:fill="auto"/>
            <w:vAlign w:val="center"/>
          </w:tcPr>
          <w:p w14:paraId="1FCA122D" w14:textId="77777777" w:rsidR="00913A0A" w:rsidRPr="006F7BC2" w:rsidRDefault="00913A0A" w:rsidP="001A63C6">
            <w:pPr>
              <w:pStyle w:val="TableText"/>
              <w:widowControl w:val="0"/>
              <w:rPr>
                <w:rFonts w:ascii="Tahoma" w:hAnsi="Tahoma" w:cs="Tahoma"/>
                <w:sz w:val="13"/>
              </w:rPr>
            </w:pPr>
          </w:p>
        </w:tc>
        <w:tc>
          <w:tcPr>
            <w:tcW w:w="263" w:type="dxa"/>
            <w:tcBorders>
              <w:left w:val="single" w:sz="18" w:space="0" w:color="auto"/>
              <w:bottom w:val="single" w:sz="4" w:space="0" w:color="auto"/>
            </w:tcBorders>
            <w:shd w:val="clear" w:color="auto" w:fill="auto"/>
            <w:vAlign w:val="bottom"/>
          </w:tcPr>
          <w:p w14:paraId="26281AFF" w14:textId="77777777" w:rsidR="00913A0A" w:rsidRPr="006F7BC2"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bottom"/>
          </w:tcPr>
          <w:p w14:paraId="6BA06986" w14:textId="77777777" w:rsidR="00913A0A" w:rsidRPr="006F7BC2"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bottom"/>
          </w:tcPr>
          <w:p w14:paraId="03FD1F10" w14:textId="77777777" w:rsidR="00913A0A" w:rsidRPr="006F7BC2"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bottom"/>
          </w:tcPr>
          <w:p w14:paraId="209D5326" w14:textId="77777777" w:rsidR="00913A0A" w:rsidRPr="006F7BC2"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bottom"/>
          </w:tcPr>
          <w:p w14:paraId="4E8BA455" w14:textId="77777777" w:rsidR="00913A0A" w:rsidRPr="006F7BC2"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bottom"/>
          </w:tcPr>
          <w:p w14:paraId="5E2C2E50" w14:textId="77777777" w:rsidR="00913A0A" w:rsidRPr="006F7BC2" w:rsidRDefault="00913A0A"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bottom"/>
          </w:tcPr>
          <w:p w14:paraId="5FF9A04E" w14:textId="77777777" w:rsidR="00913A0A" w:rsidRPr="006F7BC2"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bottom"/>
          </w:tcPr>
          <w:p w14:paraId="0687CA19" w14:textId="77777777" w:rsidR="00913A0A" w:rsidRPr="006F7BC2"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14:paraId="2260DAEE" w14:textId="77777777" w:rsidR="00913A0A" w:rsidRPr="006F7BC2"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bottom"/>
          </w:tcPr>
          <w:p w14:paraId="78BB98A0" w14:textId="77777777" w:rsidR="00913A0A" w:rsidRPr="006F7BC2"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4FDB2CDB" w14:textId="77777777" w:rsidR="00913A0A" w:rsidRPr="006F7BC2"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2654BBC8"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BB4A28D"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E</w:t>
            </w:r>
          </w:p>
        </w:tc>
        <w:tc>
          <w:tcPr>
            <w:tcW w:w="450" w:type="dxa"/>
            <w:tcBorders>
              <w:bottom w:val="single" w:sz="4" w:space="0" w:color="auto"/>
            </w:tcBorders>
            <w:shd w:val="clear" w:color="auto" w:fill="auto"/>
          </w:tcPr>
          <w:p w14:paraId="7BCCCC38" w14:textId="77777777" w:rsidR="00913A0A" w:rsidRPr="006F7BC2"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7AC367BE"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tcPr>
          <w:p w14:paraId="356FD757" w14:textId="77777777" w:rsidR="00913A0A" w:rsidRPr="006F7BC2" w:rsidRDefault="00913A0A" w:rsidP="001A63C6">
            <w:pPr>
              <w:pStyle w:val="TableText"/>
              <w:widowControl w:val="0"/>
              <w:rPr>
                <w:rFonts w:ascii="Tahoma" w:hAnsi="Tahoma" w:cs="Tahoma"/>
                <w:sz w:val="13"/>
              </w:rPr>
            </w:pPr>
          </w:p>
        </w:tc>
      </w:tr>
      <w:tr w:rsidR="008A0F85" w:rsidRPr="006F7BC2" w14:paraId="080B029A" w14:textId="77777777" w:rsidTr="00B93D1A">
        <w:trPr>
          <w:trHeight w:val="278"/>
        </w:trPr>
        <w:tc>
          <w:tcPr>
            <w:tcW w:w="2554" w:type="dxa"/>
            <w:gridSpan w:val="2"/>
            <w:tcBorders>
              <w:bottom w:val="single" w:sz="4" w:space="0" w:color="auto"/>
            </w:tcBorders>
            <w:shd w:val="clear" w:color="auto" w:fill="FABF8F"/>
            <w:vAlign w:val="center"/>
          </w:tcPr>
          <w:p w14:paraId="38274B17" w14:textId="77777777" w:rsidR="00913A0A" w:rsidRPr="006F7BC2" w:rsidRDefault="00913A0A" w:rsidP="001A63C6">
            <w:pPr>
              <w:pStyle w:val="ProductNames"/>
              <w:spacing w:beforeLines="20" w:before="48" w:afterLines="20" w:after="48"/>
              <w:rPr>
                <w:rFonts w:ascii="Tahoma" w:hAnsi="Tahoma" w:cs="Tahoma"/>
                <w:sz w:val="14"/>
              </w:rPr>
            </w:pPr>
            <w:bookmarkStart w:id="175" w:name="_Toc336337944"/>
            <w:bookmarkStart w:id="176" w:name="_Toc374363898"/>
            <w:r w:rsidRPr="006F7BC2">
              <w:rPr>
                <w:rFonts w:ascii="Tahoma" w:hAnsi="Tahoma" w:cs="Tahoma"/>
                <w:sz w:val="14"/>
              </w:rPr>
              <w:t>Enterprise CAL Suite Bridge per Windows</w:t>
            </w:r>
            <w:r w:rsidRPr="00805FA9">
              <w:rPr>
                <w:rFonts w:ascii="Tahoma" w:hAnsi="Tahoma" w:cs="Tahoma"/>
                <w:sz w:val="14"/>
                <w:vertAlign w:val="superscript"/>
              </w:rPr>
              <w:t>®</w:t>
            </w:r>
            <w:r w:rsidRPr="006F7BC2">
              <w:rPr>
                <w:rFonts w:ascii="Tahoma" w:hAnsi="Tahoma" w:cs="Tahoma"/>
                <w:sz w:val="14"/>
              </w:rPr>
              <w:t xml:space="preserve"> Intune (Utente e Dispositivo)</w:t>
            </w:r>
            <w:bookmarkEnd w:id="175"/>
            <w:bookmarkEnd w:id="176"/>
          </w:p>
        </w:tc>
        <w:tc>
          <w:tcPr>
            <w:tcW w:w="540" w:type="dxa"/>
            <w:tcBorders>
              <w:bottom w:val="single" w:sz="4" w:space="0" w:color="auto"/>
            </w:tcBorders>
            <w:shd w:val="clear" w:color="auto" w:fill="FABF8F"/>
            <w:vAlign w:val="center"/>
          </w:tcPr>
          <w:p w14:paraId="567887BF" w14:textId="77777777" w:rsidR="00913A0A" w:rsidRPr="006F7BC2" w:rsidRDefault="00A92E44" w:rsidP="003D4F46">
            <w:pPr>
              <w:pStyle w:val="TableText"/>
              <w:widowControl w:val="0"/>
              <w:rPr>
                <w:b/>
                <w:color w:val="0000FF"/>
                <w:sz w:val="13"/>
                <w:szCs w:val="13"/>
                <w:u w:val="single"/>
              </w:rPr>
            </w:pPr>
            <w:hyperlink w:anchor="_45_Enterprise_CAL" w:history="1">
              <w:r w:rsidR="00365FC3" w:rsidRPr="006F7BC2">
                <w:rPr>
                  <w:rStyle w:val="Hyperlink"/>
                  <w:b/>
                  <w:sz w:val="13"/>
                  <w:szCs w:val="13"/>
                </w:rPr>
                <w:t>45</w:t>
              </w:r>
            </w:hyperlink>
            <w:hyperlink w:anchor="Srv_45EntCALBridgeWinIntune" w:history="1"/>
          </w:p>
        </w:tc>
        <w:tc>
          <w:tcPr>
            <w:tcW w:w="432" w:type="dxa"/>
            <w:tcBorders>
              <w:bottom w:val="single" w:sz="4" w:space="0" w:color="auto"/>
            </w:tcBorders>
            <w:shd w:val="clear" w:color="auto" w:fill="FABF8F"/>
            <w:vAlign w:val="center"/>
          </w:tcPr>
          <w:p w14:paraId="68FC94C8" w14:textId="77777777" w:rsidR="00913A0A" w:rsidRPr="006F7BC2" w:rsidRDefault="00913A0A" w:rsidP="000D0B84">
            <w:pPr>
              <w:pStyle w:val="TableText"/>
              <w:widowControl w:val="0"/>
              <w:rPr>
                <w:rFonts w:ascii="Tahoma" w:hAnsi="Tahoma" w:cs="Tahoma"/>
                <w:sz w:val="13"/>
              </w:rPr>
            </w:pPr>
            <w:r w:rsidRPr="006F7BC2">
              <w:rPr>
                <w:rFonts w:ascii="Tahoma" w:hAnsi="Tahoma" w:cs="Tahoma"/>
                <w:sz w:val="13"/>
              </w:rPr>
              <w:t>04/11</w:t>
            </w:r>
          </w:p>
        </w:tc>
        <w:tc>
          <w:tcPr>
            <w:tcW w:w="351" w:type="dxa"/>
            <w:tcBorders>
              <w:bottom w:val="single" w:sz="4" w:space="0" w:color="auto"/>
              <w:right w:val="single" w:sz="18" w:space="0" w:color="auto"/>
            </w:tcBorders>
            <w:shd w:val="clear" w:color="auto" w:fill="FABF8F"/>
            <w:vAlign w:val="center"/>
          </w:tcPr>
          <w:p w14:paraId="3CE4BA29" w14:textId="77777777" w:rsidR="00913A0A" w:rsidRPr="006F7BC2" w:rsidRDefault="00913A0A" w:rsidP="001A63C6">
            <w:pPr>
              <w:pStyle w:val="TableText"/>
              <w:widowControl w:val="0"/>
              <w:rPr>
                <w:rFonts w:ascii="Tahoma" w:hAnsi="Tahoma" w:cs="Tahoma"/>
                <w:sz w:val="13"/>
              </w:rPr>
            </w:pPr>
          </w:p>
        </w:tc>
        <w:tc>
          <w:tcPr>
            <w:tcW w:w="263" w:type="dxa"/>
            <w:tcBorders>
              <w:left w:val="single" w:sz="18" w:space="0" w:color="auto"/>
              <w:bottom w:val="single" w:sz="4" w:space="0" w:color="auto"/>
            </w:tcBorders>
            <w:shd w:val="clear" w:color="auto" w:fill="FABF8F"/>
            <w:vAlign w:val="center"/>
          </w:tcPr>
          <w:p w14:paraId="2DC69A40"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7185D8C" w14:textId="77777777" w:rsidR="00913A0A" w:rsidRPr="006F7BC2" w:rsidRDefault="00913A0A" w:rsidP="001A63C6">
            <w:pPr>
              <w:pStyle w:val="TableText"/>
              <w:widowControl w:val="0"/>
              <w:rPr>
                <w:rFonts w:ascii="Tahoma" w:hAnsi="Tahoma" w:cs="Tahoma"/>
                <w:bCs/>
                <w:color w:val="000000"/>
                <w:sz w:val="13"/>
              </w:rPr>
            </w:pPr>
          </w:p>
        </w:tc>
        <w:tc>
          <w:tcPr>
            <w:tcW w:w="450" w:type="dxa"/>
            <w:gridSpan w:val="2"/>
            <w:tcBorders>
              <w:bottom w:val="single" w:sz="4" w:space="0" w:color="auto"/>
            </w:tcBorders>
            <w:shd w:val="clear" w:color="auto" w:fill="FABF8F"/>
            <w:vAlign w:val="center"/>
          </w:tcPr>
          <w:p w14:paraId="3CC98499" w14:textId="77777777" w:rsidR="00913A0A" w:rsidRPr="006F7BC2" w:rsidRDefault="00913A0A" w:rsidP="001A63C6">
            <w:pPr>
              <w:pStyle w:val="TableText"/>
              <w:widowControl w:val="0"/>
              <w:rPr>
                <w:rFonts w:ascii="Tahoma" w:hAnsi="Tahoma" w:cs="Tahoma"/>
                <w:bCs/>
                <w:color w:val="000000"/>
                <w:sz w:val="13"/>
              </w:rPr>
            </w:pPr>
          </w:p>
        </w:tc>
        <w:tc>
          <w:tcPr>
            <w:tcW w:w="450" w:type="dxa"/>
            <w:gridSpan w:val="3"/>
            <w:tcBorders>
              <w:bottom w:val="single" w:sz="4" w:space="0" w:color="auto"/>
            </w:tcBorders>
            <w:shd w:val="clear" w:color="auto" w:fill="FABF8F"/>
            <w:vAlign w:val="center"/>
          </w:tcPr>
          <w:p w14:paraId="19F0B907" w14:textId="77777777" w:rsidR="00913A0A" w:rsidRPr="006F7BC2" w:rsidRDefault="00913A0A" w:rsidP="001A63C6">
            <w:pPr>
              <w:pStyle w:val="TableText"/>
              <w:widowControl w:val="0"/>
              <w:rPr>
                <w:rFonts w:ascii="Tahoma" w:hAnsi="Tahoma" w:cs="Tahoma"/>
                <w:bCs/>
                <w:color w:val="000000"/>
                <w:sz w:val="13"/>
              </w:rPr>
            </w:pPr>
          </w:p>
        </w:tc>
        <w:tc>
          <w:tcPr>
            <w:tcW w:w="450" w:type="dxa"/>
            <w:gridSpan w:val="2"/>
            <w:tcBorders>
              <w:bottom w:val="single" w:sz="4" w:space="0" w:color="auto"/>
            </w:tcBorders>
            <w:shd w:val="clear" w:color="auto" w:fill="FABF8F"/>
            <w:vAlign w:val="center"/>
          </w:tcPr>
          <w:p w14:paraId="42F6F40B" w14:textId="77777777" w:rsidR="00913A0A" w:rsidRPr="006F7BC2" w:rsidRDefault="00913A0A" w:rsidP="001A63C6">
            <w:pPr>
              <w:pStyle w:val="TableText"/>
              <w:widowControl w:val="0"/>
              <w:rPr>
                <w:rFonts w:ascii="Tahoma" w:hAnsi="Tahoma" w:cs="Tahoma"/>
                <w:bCs/>
                <w:color w:val="000000"/>
                <w:sz w:val="13"/>
              </w:rPr>
            </w:pPr>
          </w:p>
        </w:tc>
        <w:tc>
          <w:tcPr>
            <w:tcW w:w="450" w:type="dxa"/>
            <w:gridSpan w:val="2"/>
            <w:tcBorders>
              <w:bottom w:val="single" w:sz="4" w:space="0" w:color="auto"/>
            </w:tcBorders>
            <w:shd w:val="clear" w:color="auto" w:fill="FABF8F"/>
            <w:vAlign w:val="center"/>
          </w:tcPr>
          <w:p w14:paraId="16FD342C" w14:textId="77777777" w:rsidR="00913A0A" w:rsidRPr="006F7BC2" w:rsidRDefault="00913A0A" w:rsidP="001A63C6">
            <w:pPr>
              <w:pStyle w:val="TableText"/>
              <w:widowControl w:val="0"/>
              <w:rPr>
                <w:rFonts w:ascii="Tahoma" w:hAnsi="Tahoma" w:cs="Tahoma"/>
                <w:bCs/>
                <w:color w:val="000000"/>
                <w:sz w:val="13"/>
              </w:rPr>
            </w:pPr>
          </w:p>
        </w:tc>
        <w:tc>
          <w:tcPr>
            <w:tcW w:w="360" w:type="dxa"/>
            <w:tcBorders>
              <w:bottom w:val="single" w:sz="4" w:space="0" w:color="auto"/>
              <w:right w:val="single" w:sz="18" w:space="0" w:color="auto"/>
            </w:tcBorders>
            <w:shd w:val="clear" w:color="auto" w:fill="FABF8F"/>
            <w:vAlign w:val="center"/>
          </w:tcPr>
          <w:p w14:paraId="0AC73E39" w14:textId="77777777" w:rsidR="00913A0A" w:rsidRPr="006F7BC2"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18AADA11"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D7C6AFB"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92110D9"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49043CD"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D85E9B1"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562D316"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B48DE24" w14:textId="77777777" w:rsidR="00913A0A" w:rsidRPr="006F7BC2"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557EDB2D"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7EAB2DDA" w14:textId="77777777" w:rsidR="00913A0A" w:rsidRPr="006F7BC2" w:rsidRDefault="00913A0A" w:rsidP="001A63C6">
            <w:pPr>
              <w:pStyle w:val="TableText"/>
              <w:widowControl w:val="0"/>
              <w:rPr>
                <w:rFonts w:ascii="Tahoma" w:hAnsi="Tahoma" w:cs="Tahoma"/>
                <w:sz w:val="13"/>
              </w:rPr>
            </w:pPr>
          </w:p>
        </w:tc>
      </w:tr>
      <w:tr w:rsidR="00913A0A" w:rsidRPr="006F7BC2" w14:paraId="1AF41259" w14:textId="77777777" w:rsidTr="00B93D1A">
        <w:trPr>
          <w:trHeight w:val="145"/>
        </w:trPr>
        <w:tc>
          <w:tcPr>
            <w:tcW w:w="2554" w:type="dxa"/>
            <w:gridSpan w:val="2"/>
            <w:tcBorders>
              <w:bottom w:val="single" w:sz="4" w:space="0" w:color="auto"/>
            </w:tcBorders>
            <w:shd w:val="clear" w:color="auto" w:fill="auto"/>
            <w:vAlign w:val="center"/>
          </w:tcPr>
          <w:p w14:paraId="296F91E8" w14:textId="77777777" w:rsidR="00913A0A" w:rsidRPr="006F7BC2" w:rsidRDefault="00913A0A" w:rsidP="001A63C6">
            <w:pPr>
              <w:pStyle w:val="ProductNames"/>
              <w:spacing w:beforeLines="20" w:before="48" w:afterLines="20" w:after="48"/>
              <w:rPr>
                <w:rFonts w:ascii="Tahoma" w:hAnsi="Tahoma" w:cs="Tahoma"/>
                <w:sz w:val="14"/>
              </w:rPr>
            </w:pPr>
            <w:bookmarkStart w:id="177" w:name="_Toc336337945"/>
            <w:bookmarkStart w:id="178" w:name="_Toc374363899"/>
            <w:r w:rsidRPr="006F7BC2">
              <w:rPr>
                <w:rFonts w:ascii="Tahoma" w:hAnsi="Tahoma" w:cs="Tahoma"/>
                <w:sz w:val="14"/>
              </w:rPr>
              <w:t>Enterprise CAL Suite (Utente e Dispositivo)</w:t>
            </w:r>
            <w:bookmarkEnd w:id="177"/>
            <w:bookmarkEnd w:id="178"/>
            <w:r w:rsidRPr="006F7BC2">
              <w:rPr>
                <w:rFonts w:ascii="Tahoma" w:hAnsi="Tahoma" w:cs="Tahoma"/>
                <w:sz w:val="14"/>
              </w:rPr>
              <w:t xml:space="preserve"> </w:t>
            </w:r>
          </w:p>
        </w:tc>
        <w:tc>
          <w:tcPr>
            <w:tcW w:w="540" w:type="dxa"/>
            <w:tcBorders>
              <w:bottom w:val="single" w:sz="4" w:space="0" w:color="auto"/>
            </w:tcBorders>
            <w:shd w:val="clear" w:color="auto" w:fill="auto"/>
            <w:vAlign w:val="center"/>
          </w:tcPr>
          <w:p w14:paraId="383D4175" w14:textId="77777777" w:rsidR="00913A0A" w:rsidRPr="006F7BC2" w:rsidRDefault="00A92E44" w:rsidP="003D4F46">
            <w:pPr>
              <w:pStyle w:val="TableText"/>
              <w:widowControl w:val="0"/>
              <w:rPr>
                <w:rStyle w:val="EndnoteReference"/>
                <w:color w:val="0000FF"/>
                <w:position w:val="-11"/>
                <w:sz w:val="13"/>
                <w:szCs w:val="13"/>
                <w:u w:val="single"/>
              </w:rPr>
            </w:pPr>
            <w:hyperlink w:anchor="_42_Enterprise_CAL" w:history="1">
              <w:r w:rsidR="00047FC0" w:rsidRPr="006F7BC2">
                <w:rPr>
                  <w:rStyle w:val="Hyperlink"/>
                  <w:b/>
                  <w:sz w:val="13"/>
                  <w:szCs w:val="13"/>
                </w:rPr>
                <w:t>46</w:t>
              </w:r>
            </w:hyperlink>
          </w:p>
        </w:tc>
        <w:tc>
          <w:tcPr>
            <w:tcW w:w="432" w:type="dxa"/>
            <w:tcBorders>
              <w:bottom w:val="single" w:sz="4" w:space="0" w:color="auto"/>
            </w:tcBorders>
            <w:shd w:val="clear" w:color="auto" w:fill="auto"/>
            <w:vAlign w:val="center"/>
          </w:tcPr>
          <w:p w14:paraId="2104E69E" w14:textId="77777777" w:rsidR="00913A0A" w:rsidRPr="006F7BC2" w:rsidRDefault="00913A0A" w:rsidP="000D0B84">
            <w:pPr>
              <w:pStyle w:val="TableText"/>
              <w:widowControl w:val="0"/>
              <w:rPr>
                <w:rFonts w:ascii="Tahoma" w:hAnsi="Tahoma" w:cs="Tahoma"/>
                <w:sz w:val="13"/>
              </w:rPr>
            </w:pPr>
            <w:r w:rsidRPr="006F7BC2">
              <w:rPr>
                <w:rFonts w:ascii="Tahoma" w:hAnsi="Tahoma" w:cs="Tahoma"/>
                <w:sz w:val="13"/>
              </w:rPr>
              <w:t>10/06</w:t>
            </w:r>
          </w:p>
        </w:tc>
        <w:tc>
          <w:tcPr>
            <w:tcW w:w="351" w:type="dxa"/>
            <w:tcBorders>
              <w:bottom w:val="single" w:sz="4" w:space="0" w:color="auto"/>
              <w:right w:val="single" w:sz="18" w:space="0" w:color="auto"/>
            </w:tcBorders>
            <w:shd w:val="clear" w:color="auto" w:fill="auto"/>
            <w:vAlign w:val="center"/>
          </w:tcPr>
          <w:p w14:paraId="54100F51"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SRV</w:t>
            </w:r>
          </w:p>
        </w:tc>
        <w:tc>
          <w:tcPr>
            <w:tcW w:w="263" w:type="dxa"/>
            <w:tcBorders>
              <w:left w:val="single" w:sz="18" w:space="0" w:color="auto"/>
              <w:bottom w:val="single" w:sz="4" w:space="0" w:color="auto"/>
            </w:tcBorders>
            <w:shd w:val="clear" w:color="auto" w:fill="auto"/>
            <w:vAlign w:val="center"/>
          </w:tcPr>
          <w:p w14:paraId="0728810D"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7EB9568" w14:textId="77777777" w:rsidR="00913A0A" w:rsidRPr="006F7BC2" w:rsidRDefault="00913A0A" w:rsidP="001A63C6">
            <w:pPr>
              <w:pStyle w:val="TableText"/>
              <w:widowControl w:val="0"/>
              <w:rPr>
                <w:rFonts w:ascii="Tahoma" w:hAnsi="Tahoma" w:cs="Tahoma"/>
                <w:sz w:val="13"/>
              </w:rPr>
            </w:pPr>
            <w:r w:rsidRPr="006F7BC2">
              <w:rPr>
                <w:rFonts w:ascii="Tahoma" w:hAnsi="Tahoma" w:cs="Tahoma"/>
                <w:bCs/>
                <w:color w:val="000000"/>
                <w:sz w:val="13"/>
              </w:rPr>
              <w:t>13</w:t>
            </w:r>
          </w:p>
        </w:tc>
        <w:tc>
          <w:tcPr>
            <w:tcW w:w="450" w:type="dxa"/>
            <w:gridSpan w:val="2"/>
            <w:tcBorders>
              <w:bottom w:val="single" w:sz="4" w:space="0" w:color="auto"/>
            </w:tcBorders>
            <w:shd w:val="clear" w:color="auto" w:fill="auto"/>
            <w:vAlign w:val="center"/>
          </w:tcPr>
          <w:p w14:paraId="63CF8DC5" w14:textId="77777777" w:rsidR="00913A0A" w:rsidRPr="006F7BC2" w:rsidRDefault="00913A0A" w:rsidP="001A63C6">
            <w:pPr>
              <w:pStyle w:val="TableText"/>
              <w:widowControl w:val="0"/>
              <w:rPr>
                <w:rFonts w:ascii="Tahoma" w:hAnsi="Tahoma" w:cs="Tahoma"/>
                <w:sz w:val="13"/>
              </w:rPr>
            </w:pPr>
            <w:r w:rsidRPr="006F7BC2">
              <w:rPr>
                <w:rFonts w:ascii="Tahoma" w:hAnsi="Tahoma" w:cs="Tahoma"/>
                <w:bCs/>
                <w:color w:val="000000"/>
                <w:sz w:val="13"/>
              </w:rPr>
              <w:t>10</w:t>
            </w:r>
          </w:p>
        </w:tc>
        <w:tc>
          <w:tcPr>
            <w:tcW w:w="450" w:type="dxa"/>
            <w:gridSpan w:val="3"/>
            <w:tcBorders>
              <w:bottom w:val="single" w:sz="4" w:space="0" w:color="auto"/>
            </w:tcBorders>
            <w:shd w:val="clear" w:color="auto" w:fill="auto"/>
            <w:vAlign w:val="center"/>
          </w:tcPr>
          <w:p w14:paraId="2C7EBA59" w14:textId="77777777" w:rsidR="00913A0A" w:rsidRPr="006F7BC2" w:rsidRDefault="00913A0A" w:rsidP="001A63C6">
            <w:pPr>
              <w:pStyle w:val="TableText"/>
              <w:widowControl w:val="0"/>
              <w:rPr>
                <w:rFonts w:ascii="Tahoma" w:hAnsi="Tahoma" w:cs="Tahoma"/>
                <w:sz w:val="13"/>
              </w:rPr>
            </w:pPr>
            <w:r w:rsidRPr="006F7BC2">
              <w:rPr>
                <w:rFonts w:ascii="Tahoma" w:hAnsi="Tahoma" w:cs="Tahoma"/>
                <w:bCs/>
                <w:color w:val="000000"/>
                <w:sz w:val="13"/>
              </w:rPr>
              <w:t>8</w:t>
            </w:r>
          </w:p>
        </w:tc>
        <w:tc>
          <w:tcPr>
            <w:tcW w:w="450" w:type="dxa"/>
            <w:gridSpan w:val="2"/>
            <w:tcBorders>
              <w:bottom w:val="single" w:sz="4" w:space="0" w:color="auto"/>
            </w:tcBorders>
            <w:shd w:val="clear" w:color="auto" w:fill="auto"/>
            <w:vAlign w:val="center"/>
          </w:tcPr>
          <w:p w14:paraId="14BFC4DF" w14:textId="77777777" w:rsidR="00913A0A" w:rsidRPr="006F7BC2" w:rsidRDefault="00913A0A" w:rsidP="001A63C6">
            <w:pPr>
              <w:pStyle w:val="TableText"/>
              <w:widowControl w:val="0"/>
              <w:rPr>
                <w:rFonts w:ascii="Tahoma" w:hAnsi="Tahoma" w:cs="Tahoma"/>
                <w:sz w:val="13"/>
              </w:rPr>
            </w:pPr>
            <w:r w:rsidRPr="006F7BC2">
              <w:rPr>
                <w:rFonts w:ascii="Tahoma" w:hAnsi="Tahoma" w:cs="Tahoma"/>
                <w:bCs/>
                <w:color w:val="000000"/>
                <w:sz w:val="13"/>
              </w:rPr>
              <w:t>8</w:t>
            </w:r>
          </w:p>
        </w:tc>
        <w:tc>
          <w:tcPr>
            <w:tcW w:w="450" w:type="dxa"/>
            <w:gridSpan w:val="2"/>
            <w:tcBorders>
              <w:bottom w:val="single" w:sz="4" w:space="0" w:color="auto"/>
            </w:tcBorders>
            <w:shd w:val="clear" w:color="auto" w:fill="auto"/>
            <w:vAlign w:val="center"/>
          </w:tcPr>
          <w:p w14:paraId="1BF05F01" w14:textId="77777777" w:rsidR="00913A0A" w:rsidRPr="006F7BC2" w:rsidRDefault="00913A0A" w:rsidP="001A63C6">
            <w:pPr>
              <w:pStyle w:val="TableText"/>
              <w:widowControl w:val="0"/>
              <w:rPr>
                <w:rFonts w:ascii="Tahoma" w:hAnsi="Tahoma" w:cs="Tahoma"/>
                <w:sz w:val="13"/>
              </w:rPr>
            </w:pPr>
            <w:r w:rsidRPr="006F7BC2">
              <w:rPr>
                <w:rFonts w:ascii="Tahoma" w:hAnsi="Tahoma" w:cs="Tahoma"/>
                <w:bCs/>
                <w:color w:val="000000"/>
                <w:sz w:val="13"/>
              </w:rPr>
              <w:t>5</w:t>
            </w:r>
          </w:p>
        </w:tc>
        <w:tc>
          <w:tcPr>
            <w:tcW w:w="360" w:type="dxa"/>
            <w:tcBorders>
              <w:bottom w:val="single" w:sz="4" w:space="0" w:color="auto"/>
              <w:right w:val="single" w:sz="18" w:space="0" w:color="auto"/>
            </w:tcBorders>
            <w:shd w:val="clear" w:color="auto" w:fill="auto"/>
            <w:vAlign w:val="center"/>
          </w:tcPr>
          <w:p w14:paraId="6F79617B" w14:textId="77777777" w:rsidR="00913A0A" w:rsidRPr="006F7BC2" w:rsidRDefault="00913A0A" w:rsidP="001A63C6">
            <w:pPr>
              <w:pStyle w:val="TableText"/>
              <w:widowControl w:val="0"/>
              <w:rPr>
                <w:rFonts w:ascii="Tahoma" w:hAnsi="Tahoma" w:cs="Tahoma"/>
                <w:sz w:val="13"/>
              </w:rPr>
            </w:pPr>
            <w:r w:rsidRPr="006F7BC2">
              <w:rPr>
                <w:rFonts w:ascii="Tahoma" w:hAnsi="Tahoma" w:cs="Tahoma"/>
                <w:color w:val="000000"/>
                <w:sz w:val="13"/>
              </w:rPr>
              <w:t>3</w:t>
            </w:r>
          </w:p>
        </w:tc>
        <w:tc>
          <w:tcPr>
            <w:tcW w:w="450" w:type="dxa"/>
            <w:tcBorders>
              <w:left w:val="single" w:sz="18" w:space="0" w:color="auto"/>
              <w:bottom w:val="single" w:sz="4" w:space="0" w:color="auto"/>
            </w:tcBorders>
            <w:shd w:val="clear" w:color="auto" w:fill="auto"/>
            <w:vAlign w:val="center"/>
          </w:tcPr>
          <w:p w14:paraId="1E9DADC3"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21FD1E8"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9C4705F"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017C41A"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2, E</w:t>
            </w:r>
          </w:p>
        </w:tc>
        <w:tc>
          <w:tcPr>
            <w:tcW w:w="450" w:type="dxa"/>
            <w:tcBorders>
              <w:bottom w:val="single" w:sz="4" w:space="0" w:color="auto"/>
              <w:right w:val="single" w:sz="18" w:space="0" w:color="auto"/>
            </w:tcBorders>
            <w:shd w:val="clear" w:color="auto" w:fill="auto"/>
            <w:vAlign w:val="center"/>
          </w:tcPr>
          <w:p w14:paraId="6ACB003F"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08D552D2"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E, P</w:t>
            </w:r>
          </w:p>
        </w:tc>
        <w:tc>
          <w:tcPr>
            <w:tcW w:w="450" w:type="dxa"/>
            <w:tcBorders>
              <w:bottom w:val="single" w:sz="4" w:space="0" w:color="auto"/>
            </w:tcBorders>
            <w:shd w:val="clear" w:color="auto" w:fill="auto"/>
            <w:vAlign w:val="center"/>
          </w:tcPr>
          <w:p w14:paraId="7AD70559"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E, ST</w:t>
            </w:r>
          </w:p>
        </w:tc>
        <w:tc>
          <w:tcPr>
            <w:tcW w:w="506" w:type="dxa"/>
            <w:tcBorders>
              <w:bottom w:val="single" w:sz="4" w:space="0" w:color="auto"/>
            </w:tcBorders>
            <w:shd w:val="clear" w:color="auto" w:fill="auto"/>
            <w:vAlign w:val="center"/>
          </w:tcPr>
          <w:p w14:paraId="25F516FA"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tcPr>
          <w:p w14:paraId="467F412C" w14:textId="77777777" w:rsidR="00913A0A" w:rsidRPr="006F7BC2" w:rsidRDefault="00913A0A" w:rsidP="001A63C6">
            <w:pPr>
              <w:pStyle w:val="TableText"/>
              <w:widowControl w:val="0"/>
              <w:rPr>
                <w:rFonts w:ascii="Tahoma" w:hAnsi="Tahoma" w:cs="Tahoma"/>
                <w:sz w:val="13"/>
              </w:rPr>
            </w:pPr>
          </w:p>
        </w:tc>
      </w:tr>
      <w:tr w:rsidR="008A0F85" w:rsidRPr="006F7BC2" w14:paraId="73960F7E" w14:textId="77777777" w:rsidTr="00B93D1A">
        <w:trPr>
          <w:trHeight w:val="145"/>
        </w:trPr>
        <w:tc>
          <w:tcPr>
            <w:tcW w:w="2554" w:type="dxa"/>
            <w:gridSpan w:val="2"/>
            <w:tcBorders>
              <w:bottom w:val="single" w:sz="4" w:space="0" w:color="auto"/>
            </w:tcBorders>
            <w:shd w:val="clear" w:color="auto" w:fill="FABF8F"/>
            <w:vAlign w:val="center"/>
          </w:tcPr>
          <w:p w14:paraId="2070A040" w14:textId="77777777" w:rsidR="00913A0A" w:rsidRPr="006F7BC2" w:rsidRDefault="00913A0A" w:rsidP="002E0B82">
            <w:pPr>
              <w:pStyle w:val="ProductNames"/>
              <w:rPr>
                <w:rFonts w:ascii="Tahoma" w:hAnsi="Tahoma" w:cs="Tahoma"/>
                <w:sz w:val="14"/>
              </w:rPr>
            </w:pPr>
            <w:bookmarkStart w:id="179" w:name="_Toc374363900"/>
            <w:r w:rsidRPr="006F7BC2">
              <w:rPr>
                <w:rFonts w:ascii="Tahoma" w:hAnsi="Tahoma" w:cs="Tahoma"/>
                <w:sz w:val="14"/>
              </w:rPr>
              <w:t>Enterprise CAL per Exchange 2013 con</w:t>
            </w:r>
            <w:r w:rsidR="002E0B82">
              <w:rPr>
                <w:rFonts w:ascii="Tahoma" w:hAnsi="Tahoma" w:cs="Tahoma"/>
                <w:sz w:val="14"/>
              </w:rPr>
              <w:t> </w:t>
            </w:r>
            <w:r w:rsidRPr="006F7BC2">
              <w:rPr>
                <w:rFonts w:ascii="Tahoma" w:hAnsi="Tahoma" w:cs="Tahoma"/>
                <w:sz w:val="14"/>
              </w:rPr>
              <w:t>Servizi</w:t>
            </w:r>
            <w:bookmarkEnd w:id="179"/>
          </w:p>
        </w:tc>
        <w:tc>
          <w:tcPr>
            <w:tcW w:w="540" w:type="dxa"/>
            <w:tcBorders>
              <w:bottom w:val="single" w:sz="4" w:space="0" w:color="auto"/>
            </w:tcBorders>
            <w:shd w:val="clear" w:color="auto" w:fill="FABF8F"/>
            <w:vAlign w:val="center"/>
          </w:tcPr>
          <w:p w14:paraId="1BC06868" w14:textId="77777777" w:rsidR="00913A0A" w:rsidRPr="006F7BC2" w:rsidRDefault="00A92E44" w:rsidP="003D4F46">
            <w:pPr>
              <w:pStyle w:val="TableText"/>
              <w:widowControl w:val="0"/>
              <w:rPr>
                <w:b/>
                <w:sz w:val="13"/>
                <w:szCs w:val="13"/>
                <w:u w:val="single"/>
              </w:rPr>
            </w:pPr>
            <w:hyperlink w:anchor="_47_CAL_per" w:history="1">
              <w:r w:rsidR="00047FC0" w:rsidRPr="006F7BC2">
                <w:rPr>
                  <w:rStyle w:val="Hyperlink"/>
                  <w:b/>
                  <w:sz w:val="13"/>
                  <w:szCs w:val="13"/>
                </w:rPr>
                <w:t>47</w:t>
              </w:r>
            </w:hyperlink>
          </w:p>
        </w:tc>
        <w:tc>
          <w:tcPr>
            <w:tcW w:w="432" w:type="dxa"/>
            <w:tcBorders>
              <w:bottom w:val="single" w:sz="4" w:space="0" w:color="auto"/>
            </w:tcBorders>
            <w:shd w:val="clear" w:color="auto" w:fill="FABF8F"/>
            <w:vAlign w:val="center"/>
          </w:tcPr>
          <w:p w14:paraId="3F721740" w14:textId="77777777" w:rsidR="00913A0A" w:rsidRPr="006F7BC2" w:rsidRDefault="00913A0A" w:rsidP="000D0B84">
            <w:pPr>
              <w:pStyle w:val="TableText"/>
              <w:widowControl w:val="0"/>
              <w:rPr>
                <w:rFonts w:ascii="Tahoma" w:hAnsi="Tahoma" w:cs="Tahoma"/>
                <w:sz w:val="13"/>
              </w:rPr>
            </w:pPr>
            <w:r w:rsidRPr="006F7BC2">
              <w:rPr>
                <w:rFonts w:ascii="Tahoma" w:hAnsi="Tahoma" w:cs="Tahoma"/>
                <w:sz w:val="13"/>
              </w:rPr>
              <w:t>10/12</w:t>
            </w:r>
          </w:p>
        </w:tc>
        <w:tc>
          <w:tcPr>
            <w:tcW w:w="351" w:type="dxa"/>
            <w:tcBorders>
              <w:bottom w:val="single" w:sz="4" w:space="0" w:color="auto"/>
              <w:right w:val="single" w:sz="18" w:space="0" w:color="auto"/>
            </w:tcBorders>
            <w:shd w:val="clear" w:color="auto" w:fill="FABF8F"/>
            <w:vAlign w:val="center"/>
          </w:tcPr>
          <w:p w14:paraId="16F2D84E" w14:textId="77777777" w:rsidR="00913A0A" w:rsidRPr="006F7BC2" w:rsidRDefault="00913A0A" w:rsidP="001A63C6">
            <w:pPr>
              <w:pStyle w:val="TableText"/>
              <w:widowControl w:val="0"/>
              <w:rPr>
                <w:rFonts w:ascii="Tahoma" w:hAnsi="Tahoma" w:cs="Tahoma"/>
                <w:sz w:val="13"/>
              </w:rPr>
            </w:pPr>
          </w:p>
        </w:tc>
        <w:tc>
          <w:tcPr>
            <w:tcW w:w="263" w:type="dxa"/>
            <w:tcBorders>
              <w:left w:val="single" w:sz="18" w:space="0" w:color="auto"/>
              <w:bottom w:val="single" w:sz="4" w:space="0" w:color="auto"/>
            </w:tcBorders>
            <w:shd w:val="clear" w:color="auto" w:fill="FABF8F"/>
            <w:vAlign w:val="center"/>
          </w:tcPr>
          <w:p w14:paraId="7D60EAF2"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w:t>
            </w:r>
          </w:p>
        </w:tc>
        <w:tc>
          <w:tcPr>
            <w:tcW w:w="450" w:type="dxa"/>
            <w:gridSpan w:val="2"/>
            <w:tcBorders>
              <w:bottom w:val="single" w:sz="4" w:space="0" w:color="auto"/>
            </w:tcBorders>
            <w:shd w:val="clear" w:color="auto" w:fill="FABF8F"/>
            <w:vAlign w:val="center"/>
          </w:tcPr>
          <w:p w14:paraId="0A22321D" w14:textId="77777777" w:rsidR="00913A0A" w:rsidRPr="006F7BC2" w:rsidRDefault="00913A0A" w:rsidP="001A63C6">
            <w:pPr>
              <w:pStyle w:val="TableText"/>
              <w:widowControl w:val="0"/>
              <w:rPr>
                <w:rFonts w:ascii="Tahoma" w:hAnsi="Tahoma" w:cs="Tahoma"/>
                <w:bCs/>
                <w:color w:val="000000"/>
                <w:sz w:val="13"/>
              </w:rPr>
            </w:pPr>
            <w:r w:rsidRPr="006F7BC2">
              <w:rPr>
                <w:rFonts w:ascii="Tahoma" w:hAnsi="Tahoma" w:cs="Tahoma"/>
                <w:bCs/>
                <w:color w:val="000000"/>
                <w:sz w:val="13"/>
              </w:rPr>
              <w:t>3</w:t>
            </w:r>
          </w:p>
        </w:tc>
        <w:tc>
          <w:tcPr>
            <w:tcW w:w="450" w:type="dxa"/>
            <w:gridSpan w:val="2"/>
            <w:tcBorders>
              <w:bottom w:val="single" w:sz="4" w:space="0" w:color="auto"/>
            </w:tcBorders>
            <w:shd w:val="clear" w:color="auto" w:fill="FABF8F"/>
            <w:vAlign w:val="center"/>
          </w:tcPr>
          <w:p w14:paraId="5CE94119" w14:textId="77777777" w:rsidR="00913A0A" w:rsidRPr="006F7BC2" w:rsidRDefault="00913A0A" w:rsidP="001A63C6">
            <w:pPr>
              <w:pStyle w:val="TableText"/>
              <w:widowControl w:val="0"/>
              <w:rPr>
                <w:rFonts w:ascii="Tahoma" w:hAnsi="Tahoma" w:cs="Tahoma"/>
                <w:bCs/>
                <w:color w:val="000000"/>
                <w:sz w:val="13"/>
              </w:rPr>
            </w:pPr>
            <w:r w:rsidRPr="006F7BC2">
              <w:rPr>
                <w:rFonts w:ascii="Tahoma" w:hAnsi="Tahoma" w:cs="Tahoma"/>
                <w:bCs/>
                <w:color w:val="000000"/>
                <w:sz w:val="13"/>
              </w:rPr>
              <w:t>2</w:t>
            </w:r>
          </w:p>
        </w:tc>
        <w:tc>
          <w:tcPr>
            <w:tcW w:w="450" w:type="dxa"/>
            <w:gridSpan w:val="3"/>
            <w:tcBorders>
              <w:bottom w:val="single" w:sz="4" w:space="0" w:color="auto"/>
            </w:tcBorders>
            <w:shd w:val="clear" w:color="auto" w:fill="FABF8F"/>
            <w:vAlign w:val="center"/>
          </w:tcPr>
          <w:p w14:paraId="7B734F9E" w14:textId="77777777" w:rsidR="00913A0A" w:rsidRPr="006F7BC2" w:rsidRDefault="00913A0A" w:rsidP="001A63C6">
            <w:pPr>
              <w:pStyle w:val="TableText"/>
              <w:widowControl w:val="0"/>
              <w:rPr>
                <w:rFonts w:ascii="Tahoma" w:hAnsi="Tahoma" w:cs="Tahoma"/>
                <w:bCs/>
                <w:color w:val="000000"/>
                <w:sz w:val="13"/>
              </w:rPr>
            </w:pPr>
            <w:r w:rsidRPr="006F7BC2">
              <w:rPr>
                <w:rFonts w:ascii="Tahoma" w:hAnsi="Tahoma" w:cs="Tahoma"/>
                <w:bCs/>
                <w:color w:val="000000"/>
                <w:sz w:val="13"/>
              </w:rPr>
              <w:t>2</w:t>
            </w:r>
          </w:p>
        </w:tc>
        <w:tc>
          <w:tcPr>
            <w:tcW w:w="450" w:type="dxa"/>
            <w:gridSpan w:val="2"/>
            <w:tcBorders>
              <w:bottom w:val="single" w:sz="4" w:space="0" w:color="auto"/>
            </w:tcBorders>
            <w:shd w:val="clear" w:color="auto" w:fill="FABF8F"/>
            <w:vAlign w:val="center"/>
          </w:tcPr>
          <w:p w14:paraId="11C2640D" w14:textId="77777777" w:rsidR="00913A0A" w:rsidRPr="006F7BC2" w:rsidRDefault="00913A0A" w:rsidP="001A63C6">
            <w:pPr>
              <w:pStyle w:val="TableText"/>
              <w:widowControl w:val="0"/>
              <w:rPr>
                <w:rFonts w:ascii="Tahoma" w:hAnsi="Tahoma" w:cs="Tahoma"/>
                <w:bCs/>
                <w:color w:val="000000"/>
                <w:sz w:val="13"/>
              </w:rPr>
            </w:pPr>
            <w:r w:rsidRPr="006F7BC2">
              <w:rPr>
                <w:rFonts w:ascii="Tahoma" w:hAnsi="Tahoma" w:cs="Tahoma"/>
                <w:bCs/>
                <w:color w:val="000000"/>
                <w:sz w:val="13"/>
              </w:rPr>
              <w:t>2</w:t>
            </w:r>
          </w:p>
        </w:tc>
        <w:tc>
          <w:tcPr>
            <w:tcW w:w="450" w:type="dxa"/>
            <w:gridSpan w:val="2"/>
            <w:tcBorders>
              <w:bottom w:val="single" w:sz="4" w:space="0" w:color="auto"/>
            </w:tcBorders>
            <w:shd w:val="clear" w:color="auto" w:fill="FABF8F"/>
            <w:vAlign w:val="center"/>
          </w:tcPr>
          <w:p w14:paraId="6984FFBE" w14:textId="77777777" w:rsidR="00913A0A" w:rsidRPr="006F7BC2" w:rsidRDefault="00913A0A" w:rsidP="001A63C6">
            <w:pPr>
              <w:pStyle w:val="TableText"/>
              <w:widowControl w:val="0"/>
              <w:rPr>
                <w:rFonts w:ascii="Tahoma" w:hAnsi="Tahoma" w:cs="Tahoma"/>
                <w:bCs/>
                <w:color w:val="000000"/>
                <w:sz w:val="13"/>
              </w:rPr>
            </w:pPr>
            <w:r w:rsidRPr="006F7BC2">
              <w:rPr>
                <w:rFonts w:ascii="Tahoma" w:hAnsi="Tahoma" w:cs="Tahoma"/>
                <w:bCs/>
                <w:color w:val="000000"/>
                <w:sz w:val="13"/>
              </w:rPr>
              <w:t>1</w:t>
            </w:r>
          </w:p>
        </w:tc>
        <w:tc>
          <w:tcPr>
            <w:tcW w:w="360" w:type="dxa"/>
            <w:tcBorders>
              <w:bottom w:val="single" w:sz="4" w:space="0" w:color="auto"/>
              <w:right w:val="single" w:sz="18" w:space="0" w:color="auto"/>
            </w:tcBorders>
            <w:shd w:val="clear" w:color="auto" w:fill="FABF8F"/>
            <w:vAlign w:val="center"/>
          </w:tcPr>
          <w:p w14:paraId="2E53FEA1"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675C41D3"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956259A"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8ED58A4"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46E614C"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399772A8"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2166CE7"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P</w:t>
            </w:r>
          </w:p>
        </w:tc>
        <w:tc>
          <w:tcPr>
            <w:tcW w:w="450" w:type="dxa"/>
            <w:tcBorders>
              <w:bottom w:val="single" w:sz="4" w:space="0" w:color="auto"/>
            </w:tcBorders>
            <w:shd w:val="clear" w:color="auto" w:fill="FABF8F"/>
            <w:vAlign w:val="center"/>
          </w:tcPr>
          <w:p w14:paraId="315C938A"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A</w:t>
            </w:r>
          </w:p>
        </w:tc>
        <w:tc>
          <w:tcPr>
            <w:tcW w:w="506" w:type="dxa"/>
            <w:tcBorders>
              <w:bottom w:val="single" w:sz="4" w:space="0" w:color="auto"/>
            </w:tcBorders>
            <w:shd w:val="clear" w:color="auto" w:fill="FABF8F"/>
            <w:vAlign w:val="center"/>
          </w:tcPr>
          <w:p w14:paraId="4794E2C3"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35CC2437" w14:textId="77777777" w:rsidR="00913A0A" w:rsidRPr="006F7BC2" w:rsidRDefault="00913A0A" w:rsidP="001A63C6">
            <w:pPr>
              <w:pStyle w:val="TableText"/>
              <w:widowControl w:val="0"/>
              <w:rPr>
                <w:rFonts w:ascii="Tahoma" w:hAnsi="Tahoma" w:cs="Tahoma"/>
                <w:sz w:val="13"/>
              </w:rPr>
            </w:pPr>
          </w:p>
        </w:tc>
      </w:tr>
      <w:tr w:rsidR="00913A0A" w:rsidRPr="006F7BC2" w14:paraId="7F48B347" w14:textId="77777777" w:rsidTr="00B93D1A">
        <w:trPr>
          <w:trHeight w:val="145"/>
        </w:trPr>
        <w:tc>
          <w:tcPr>
            <w:tcW w:w="2554" w:type="dxa"/>
            <w:gridSpan w:val="2"/>
            <w:tcBorders>
              <w:bottom w:val="single" w:sz="4" w:space="0" w:color="auto"/>
            </w:tcBorders>
            <w:shd w:val="clear" w:color="auto" w:fill="auto"/>
          </w:tcPr>
          <w:p w14:paraId="5EDD59D8" w14:textId="77777777" w:rsidR="00913A0A" w:rsidRPr="006F7BC2" w:rsidRDefault="00913A0A" w:rsidP="001A63C6">
            <w:pPr>
              <w:pStyle w:val="Heading2"/>
              <w:ind w:left="0"/>
              <w:rPr>
                <w:rFonts w:ascii="Tahoma" w:hAnsi="Tahoma" w:cs="Tahoma"/>
                <w:b w:val="0"/>
                <w:sz w:val="14"/>
              </w:rPr>
            </w:pPr>
            <w:bookmarkStart w:id="180" w:name="_Toc374363901"/>
            <w:r w:rsidRPr="006F7BC2">
              <w:rPr>
                <w:rFonts w:ascii="Tahoma" w:hAnsi="Tahoma" w:cs="Tahoma"/>
                <w:b w:val="0"/>
                <w:sz w:val="14"/>
              </w:rPr>
              <w:t>Enterprise CAL per Exchange 2013 senza Servizi</w:t>
            </w:r>
            <w:bookmarkEnd w:id="180"/>
          </w:p>
        </w:tc>
        <w:tc>
          <w:tcPr>
            <w:tcW w:w="540" w:type="dxa"/>
            <w:tcBorders>
              <w:bottom w:val="single" w:sz="4" w:space="0" w:color="auto"/>
            </w:tcBorders>
            <w:shd w:val="clear" w:color="auto" w:fill="auto"/>
            <w:vAlign w:val="center"/>
          </w:tcPr>
          <w:p w14:paraId="6CCCA415" w14:textId="77777777" w:rsidR="00913A0A" w:rsidRPr="006F7BC2" w:rsidRDefault="00913A0A" w:rsidP="001A63C6">
            <w:pPr>
              <w:pStyle w:val="TableText"/>
              <w:widowControl w:val="0"/>
              <w:rPr>
                <w:b/>
                <w:color w:val="0000FF"/>
                <w:sz w:val="13"/>
                <w:szCs w:val="13"/>
                <w:u w:val="single"/>
              </w:rPr>
            </w:pPr>
          </w:p>
        </w:tc>
        <w:tc>
          <w:tcPr>
            <w:tcW w:w="432" w:type="dxa"/>
            <w:tcBorders>
              <w:bottom w:val="single" w:sz="4" w:space="0" w:color="auto"/>
            </w:tcBorders>
            <w:shd w:val="clear" w:color="auto" w:fill="auto"/>
            <w:vAlign w:val="center"/>
          </w:tcPr>
          <w:p w14:paraId="01BFBA0F" w14:textId="77777777" w:rsidR="00913A0A" w:rsidRPr="006F7BC2" w:rsidRDefault="00913A0A" w:rsidP="000D0B84">
            <w:pPr>
              <w:pStyle w:val="TableText"/>
              <w:widowControl w:val="0"/>
              <w:rPr>
                <w:rFonts w:ascii="Tahoma" w:hAnsi="Tahoma" w:cs="Tahoma"/>
                <w:sz w:val="13"/>
              </w:rPr>
            </w:pPr>
            <w:r w:rsidRPr="006F7BC2">
              <w:rPr>
                <w:rFonts w:ascii="Tahoma" w:hAnsi="Tahoma" w:cs="Tahoma"/>
                <w:sz w:val="13"/>
              </w:rPr>
              <w:t>10/12</w:t>
            </w:r>
          </w:p>
        </w:tc>
        <w:tc>
          <w:tcPr>
            <w:tcW w:w="351" w:type="dxa"/>
            <w:tcBorders>
              <w:bottom w:val="single" w:sz="4" w:space="0" w:color="auto"/>
              <w:right w:val="single" w:sz="18" w:space="0" w:color="auto"/>
            </w:tcBorders>
            <w:shd w:val="clear" w:color="auto" w:fill="auto"/>
            <w:vAlign w:val="center"/>
          </w:tcPr>
          <w:p w14:paraId="335191D0" w14:textId="77777777" w:rsidR="00913A0A" w:rsidRPr="006F7BC2" w:rsidRDefault="00913A0A" w:rsidP="001A63C6">
            <w:pPr>
              <w:pStyle w:val="TableText"/>
              <w:widowControl w:val="0"/>
              <w:rPr>
                <w:rFonts w:ascii="Tahoma" w:hAnsi="Tahoma" w:cs="Tahoma"/>
                <w:sz w:val="13"/>
              </w:rPr>
            </w:pPr>
          </w:p>
        </w:tc>
        <w:tc>
          <w:tcPr>
            <w:tcW w:w="263" w:type="dxa"/>
            <w:tcBorders>
              <w:left w:val="single" w:sz="18" w:space="0" w:color="auto"/>
              <w:bottom w:val="single" w:sz="4" w:space="0" w:color="auto"/>
            </w:tcBorders>
            <w:shd w:val="clear" w:color="auto" w:fill="auto"/>
            <w:vAlign w:val="center"/>
          </w:tcPr>
          <w:p w14:paraId="5B53B387"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51B2027"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CAD5766" w14:textId="77777777" w:rsidR="00913A0A" w:rsidRPr="006F7BC2"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0FEDF16"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CC132B8"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AC3B3FA" w14:textId="77777777" w:rsidR="00913A0A" w:rsidRPr="006F7BC2"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0DC76AE"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4C1CA99"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w:t>
            </w:r>
          </w:p>
        </w:tc>
        <w:tc>
          <w:tcPr>
            <w:tcW w:w="450" w:type="dxa"/>
            <w:tcBorders>
              <w:bottom w:val="single" w:sz="4" w:space="0" w:color="auto"/>
            </w:tcBorders>
            <w:shd w:val="clear" w:color="auto" w:fill="auto"/>
            <w:vAlign w:val="center"/>
          </w:tcPr>
          <w:p w14:paraId="7986442B"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2EF217BD"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188579B7"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39B22F8"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199547F"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24B3BCA"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AO, ST</w:t>
            </w:r>
          </w:p>
        </w:tc>
        <w:tc>
          <w:tcPr>
            <w:tcW w:w="506" w:type="dxa"/>
            <w:tcBorders>
              <w:bottom w:val="single" w:sz="4" w:space="0" w:color="auto"/>
            </w:tcBorders>
            <w:shd w:val="clear" w:color="auto" w:fill="auto"/>
            <w:vAlign w:val="center"/>
          </w:tcPr>
          <w:p w14:paraId="4B41A24E"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tcPr>
          <w:p w14:paraId="2FFC5B56" w14:textId="77777777" w:rsidR="00913A0A" w:rsidRPr="006F7BC2" w:rsidRDefault="00913A0A" w:rsidP="001A63C6">
            <w:pPr>
              <w:pStyle w:val="TableText"/>
              <w:widowControl w:val="0"/>
              <w:rPr>
                <w:rFonts w:ascii="Tahoma" w:hAnsi="Tahoma" w:cs="Tahoma"/>
                <w:sz w:val="13"/>
              </w:rPr>
            </w:pPr>
          </w:p>
        </w:tc>
      </w:tr>
      <w:tr w:rsidR="008A0F85" w:rsidRPr="006F7BC2" w14:paraId="76A9D50B" w14:textId="77777777" w:rsidTr="00B93D1A">
        <w:trPr>
          <w:cantSplit/>
          <w:trHeight w:val="145"/>
        </w:trPr>
        <w:tc>
          <w:tcPr>
            <w:tcW w:w="2554" w:type="dxa"/>
            <w:gridSpan w:val="2"/>
            <w:tcBorders>
              <w:bottom w:val="single" w:sz="4" w:space="0" w:color="auto"/>
            </w:tcBorders>
            <w:shd w:val="clear" w:color="auto" w:fill="FABF8F"/>
          </w:tcPr>
          <w:p w14:paraId="23129E1C" w14:textId="77777777" w:rsidR="00913A0A" w:rsidRPr="006F7BC2" w:rsidRDefault="00913A0A" w:rsidP="001A63C6">
            <w:pPr>
              <w:pStyle w:val="Heading2"/>
              <w:ind w:left="0"/>
              <w:rPr>
                <w:rFonts w:ascii="Tahoma" w:hAnsi="Tahoma" w:cs="Tahoma"/>
                <w:b w:val="0"/>
                <w:sz w:val="14"/>
              </w:rPr>
            </w:pPr>
            <w:bookmarkStart w:id="181" w:name="_Toc336337946"/>
            <w:bookmarkStart w:id="182" w:name="_Toc374363902"/>
            <w:r w:rsidRPr="006F7BC2">
              <w:rPr>
                <w:rFonts w:ascii="Tahoma" w:hAnsi="Tahoma" w:cs="Tahoma"/>
                <w:b w:val="0"/>
                <w:sz w:val="14"/>
              </w:rPr>
              <w:t>Archiviazione Exchange Online</w:t>
            </w:r>
            <w:bookmarkEnd w:id="181"/>
            <w:r w:rsidRPr="006F7BC2">
              <w:rPr>
                <w:rFonts w:ascii="Tahoma" w:hAnsi="Tahoma" w:cs="Tahoma"/>
                <w:b w:val="0"/>
                <w:sz w:val="14"/>
              </w:rPr>
              <w:t xml:space="preserve"> per Exchange Server A (SL per Utente)</w:t>
            </w:r>
            <w:bookmarkEnd w:id="182"/>
          </w:p>
        </w:tc>
        <w:tc>
          <w:tcPr>
            <w:tcW w:w="540" w:type="dxa"/>
            <w:tcBorders>
              <w:bottom w:val="single" w:sz="4" w:space="0" w:color="auto"/>
            </w:tcBorders>
            <w:shd w:val="clear" w:color="auto" w:fill="FABF8F"/>
            <w:vAlign w:val="center"/>
          </w:tcPr>
          <w:p w14:paraId="1C4860A1" w14:textId="77777777" w:rsidR="00913A0A" w:rsidRPr="006F7BC2" w:rsidRDefault="00A92E44" w:rsidP="003D4F46">
            <w:pPr>
              <w:pStyle w:val="TableText"/>
              <w:widowControl w:val="0"/>
              <w:rPr>
                <w:b/>
                <w:color w:val="0000FF"/>
                <w:sz w:val="13"/>
                <w:szCs w:val="13"/>
                <w:u w:val="single"/>
              </w:rPr>
            </w:pPr>
            <w:hyperlink w:anchor="_48_Archiviazione_Exchange" w:history="1">
              <w:r w:rsidR="00047FC0" w:rsidRPr="006F7BC2">
                <w:rPr>
                  <w:rStyle w:val="Hyperlink"/>
                  <w:b/>
                  <w:sz w:val="13"/>
                  <w:szCs w:val="13"/>
                </w:rPr>
                <w:t>48</w:t>
              </w:r>
            </w:hyperlink>
          </w:p>
        </w:tc>
        <w:tc>
          <w:tcPr>
            <w:tcW w:w="432" w:type="dxa"/>
            <w:tcBorders>
              <w:bottom w:val="single" w:sz="4" w:space="0" w:color="auto"/>
            </w:tcBorders>
            <w:shd w:val="clear" w:color="auto" w:fill="FABF8F"/>
            <w:vAlign w:val="center"/>
          </w:tcPr>
          <w:p w14:paraId="1FAFCCC5" w14:textId="77777777" w:rsidR="00913A0A" w:rsidRPr="006F7BC2" w:rsidDel="00876599" w:rsidRDefault="00913A0A" w:rsidP="000D0B84">
            <w:pPr>
              <w:pStyle w:val="TableText"/>
              <w:widowControl w:val="0"/>
              <w:rPr>
                <w:rFonts w:ascii="Tahoma" w:hAnsi="Tahoma" w:cs="Tahoma"/>
                <w:sz w:val="13"/>
              </w:rPr>
            </w:pPr>
            <w:r w:rsidRPr="006F7BC2">
              <w:rPr>
                <w:rFonts w:ascii="Tahoma" w:hAnsi="Tahoma" w:cs="Tahoma"/>
                <w:sz w:val="13"/>
              </w:rPr>
              <w:t>06/11</w:t>
            </w:r>
          </w:p>
        </w:tc>
        <w:tc>
          <w:tcPr>
            <w:tcW w:w="351" w:type="dxa"/>
            <w:tcBorders>
              <w:bottom w:val="single" w:sz="4" w:space="0" w:color="auto"/>
              <w:right w:val="single" w:sz="18" w:space="0" w:color="auto"/>
            </w:tcBorders>
            <w:shd w:val="clear" w:color="auto" w:fill="FABF8F"/>
            <w:vAlign w:val="center"/>
          </w:tcPr>
          <w:p w14:paraId="364F5199" w14:textId="77777777" w:rsidR="00913A0A" w:rsidRPr="006F7BC2" w:rsidRDefault="00913A0A" w:rsidP="001A63C6">
            <w:pPr>
              <w:pStyle w:val="TableText"/>
              <w:widowControl w:val="0"/>
              <w:rPr>
                <w:rFonts w:ascii="Tahoma" w:hAnsi="Tahoma" w:cs="Tahoma"/>
                <w:sz w:val="13"/>
              </w:rPr>
            </w:pPr>
          </w:p>
        </w:tc>
        <w:tc>
          <w:tcPr>
            <w:tcW w:w="263" w:type="dxa"/>
            <w:tcBorders>
              <w:left w:val="single" w:sz="18" w:space="0" w:color="auto"/>
              <w:bottom w:val="single" w:sz="4" w:space="0" w:color="auto"/>
            </w:tcBorders>
            <w:shd w:val="clear" w:color="auto" w:fill="FABF8F"/>
            <w:vAlign w:val="center"/>
          </w:tcPr>
          <w:p w14:paraId="1BFA1E9F"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5756A8A"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485137C" w14:textId="77777777" w:rsidR="00913A0A" w:rsidRPr="006F7BC2"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04976B4"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D5BBE7D"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3A7BF37" w14:textId="77777777" w:rsidR="00913A0A" w:rsidRPr="006F7BC2"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55F79EC"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AD51D84"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CDA0F12"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480EF45"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167F9B8"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2CE3BE8B"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811A4E7"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7EFF38F"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A, ST</w:t>
            </w:r>
          </w:p>
        </w:tc>
        <w:tc>
          <w:tcPr>
            <w:tcW w:w="506" w:type="dxa"/>
            <w:tcBorders>
              <w:bottom w:val="single" w:sz="4" w:space="0" w:color="auto"/>
            </w:tcBorders>
            <w:shd w:val="clear" w:color="auto" w:fill="FABF8F"/>
            <w:vAlign w:val="center"/>
          </w:tcPr>
          <w:p w14:paraId="6B5F6CEB"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46E26783" w14:textId="77777777" w:rsidR="00913A0A" w:rsidRPr="006F7BC2" w:rsidRDefault="00913A0A" w:rsidP="001A63C6">
            <w:pPr>
              <w:pStyle w:val="TableText"/>
              <w:widowControl w:val="0"/>
              <w:rPr>
                <w:rFonts w:ascii="Tahoma" w:hAnsi="Tahoma" w:cs="Tahoma"/>
                <w:sz w:val="13"/>
              </w:rPr>
            </w:pPr>
          </w:p>
        </w:tc>
      </w:tr>
      <w:tr w:rsidR="00913A0A" w:rsidRPr="006F7BC2" w14:paraId="0855F029" w14:textId="77777777" w:rsidTr="00B93D1A">
        <w:trPr>
          <w:trHeight w:val="145"/>
        </w:trPr>
        <w:tc>
          <w:tcPr>
            <w:tcW w:w="2554" w:type="dxa"/>
            <w:gridSpan w:val="2"/>
            <w:tcBorders>
              <w:bottom w:val="single" w:sz="4" w:space="0" w:color="auto"/>
            </w:tcBorders>
            <w:shd w:val="clear" w:color="auto" w:fill="auto"/>
            <w:vAlign w:val="center"/>
          </w:tcPr>
          <w:p w14:paraId="6C5EF9A2" w14:textId="77777777" w:rsidR="00913A0A" w:rsidRPr="006F7BC2" w:rsidRDefault="00913A0A" w:rsidP="00D66F68">
            <w:pPr>
              <w:pStyle w:val="Heading3"/>
              <w:rPr>
                <w:rFonts w:ascii="Tahoma" w:hAnsi="Tahoma" w:cs="Tahoma"/>
                <w:b w:val="0"/>
              </w:rPr>
            </w:pPr>
            <w:bookmarkStart w:id="183" w:name="_Toc336337947"/>
            <w:bookmarkStart w:id="184" w:name="_Toc374363903"/>
            <w:r w:rsidRPr="006F7BC2">
              <w:rPr>
                <w:rFonts w:ascii="Tahoma" w:hAnsi="Tahoma" w:cs="Tahoma"/>
                <w:b w:val="0"/>
                <w:sz w:val="14"/>
              </w:rPr>
              <w:t>Archiviazione Exchange Online per Exchange Server A (SL per Utente)</w:t>
            </w:r>
            <w:bookmarkEnd w:id="183"/>
            <w:bookmarkEnd w:id="184"/>
          </w:p>
        </w:tc>
        <w:tc>
          <w:tcPr>
            <w:tcW w:w="540" w:type="dxa"/>
            <w:tcBorders>
              <w:bottom w:val="single" w:sz="4" w:space="0" w:color="auto"/>
            </w:tcBorders>
            <w:shd w:val="clear" w:color="auto" w:fill="auto"/>
            <w:vAlign w:val="center"/>
          </w:tcPr>
          <w:p w14:paraId="129BB8C3" w14:textId="77777777" w:rsidR="00913A0A" w:rsidRPr="006F7BC2" w:rsidRDefault="00A92E44" w:rsidP="003D4F46">
            <w:pPr>
              <w:pStyle w:val="TableText"/>
              <w:widowControl w:val="0"/>
              <w:rPr>
                <w:b/>
                <w:color w:val="000000"/>
                <w:sz w:val="13"/>
                <w:szCs w:val="13"/>
                <w:u w:val="single"/>
              </w:rPr>
            </w:pPr>
            <w:hyperlink w:anchor="_49_Archiviazione_Exchange" w:history="1">
              <w:r w:rsidR="00047FC0" w:rsidRPr="006F7BC2">
                <w:rPr>
                  <w:rStyle w:val="Hyperlink"/>
                  <w:b/>
                  <w:sz w:val="13"/>
                  <w:szCs w:val="13"/>
                </w:rPr>
                <w:t>49</w:t>
              </w:r>
            </w:hyperlink>
            <w:hyperlink w:anchor="_47__Exchange" w:history="1"/>
          </w:p>
        </w:tc>
        <w:tc>
          <w:tcPr>
            <w:tcW w:w="432" w:type="dxa"/>
            <w:tcBorders>
              <w:bottom w:val="single" w:sz="4" w:space="0" w:color="auto"/>
            </w:tcBorders>
            <w:shd w:val="clear" w:color="auto" w:fill="auto"/>
            <w:vAlign w:val="center"/>
          </w:tcPr>
          <w:p w14:paraId="7B0BBC85" w14:textId="77777777" w:rsidR="00913A0A" w:rsidRPr="006F7BC2" w:rsidRDefault="00913A0A" w:rsidP="007E466C">
            <w:pPr>
              <w:pStyle w:val="TableText"/>
              <w:widowControl w:val="0"/>
              <w:rPr>
                <w:rFonts w:ascii="Tahoma" w:hAnsi="Tahoma" w:cs="Tahoma"/>
                <w:sz w:val="13"/>
              </w:rPr>
            </w:pPr>
            <w:r w:rsidRPr="006F7BC2">
              <w:rPr>
                <w:rFonts w:ascii="Tahoma" w:hAnsi="Tahoma" w:cs="Tahoma"/>
                <w:sz w:val="13"/>
              </w:rPr>
              <w:t>06/12</w:t>
            </w:r>
          </w:p>
        </w:tc>
        <w:tc>
          <w:tcPr>
            <w:tcW w:w="351" w:type="dxa"/>
            <w:tcBorders>
              <w:bottom w:val="single" w:sz="4" w:space="0" w:color="auto"/>
              <w:right w:val="single" w:sz="18" w:space="0" w:color="auto"/>
            </w:tcBorders>
            <w:shd w:val="clear" w:color="auto" w:fill="auto"/>
            <w:vAlign w:val="center"/>
          </w:tcPr>
          <w:p w14:paraId="0C4C368D" w14:textId="77777777" w:rsidR="00913A0A" w:rsidRPr="006F7BC2" w:rsidRDefault="00913A0A" w:rsidP="00D66F68">
            <w:pPr>
              <w:pStyle w:val="TableText"/>
              <w:widowControl w:val="0"/>
              <w:rPr>
                <w:rFonts w:ascii="Tahoma" w:hAnsi="Tahoma" w:cs="Tahoma"/>
                <w:sz w:val="13"/>
              </w:rPr>
            </w:pPr>
          </w:p>
        </w:tc>
        <w:tc>
          <w:tcPr>
            <w:tcW w:w="327" w:type="dxa"/>
            <w:gridSpan w:val="2"/>
            <w:tcBorders>
              <w:left w:val="single" w:sz="18" w:space="0" w:color="auto"/>
              <w:bottom w:val="single" w:sz="4" w:space="0" w:color="auto"/>
              <w:right w:val="single" w:sz="4" w:space="0" w:color="auto"/>
            </w:tcBorders>
            <w:shd w:val="clear" w:color="auto" w:fill="auto"/>
            <w:vAlign w:val="center"/>
          </w:tcPr>
          <w:p w14:paraId="62D578FE" w14:textId="77777777" w:rsidR="00913A0A" w:rsidRPr="006F7BC2" w:rsidRDefault="00913A0A" w:rsidP="00D66F68">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328F83D6" w14:textId="77777777" w:rsidR="00913A0A" w:rsidRPr="006F7BC2" w:rsidRDefault="00913A0A" w:rsidP="00D66F68">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46C1813B" w14:textId="77777777" w:rsidR="00913A0A" w:rsidRPr="006F7BC2" w:rsidRDefault="00913A0A" w:rsidP="00D66F68">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14:paraId="0887A222" w14:textId="77777777" w:rsidR="00913A0A" w:rsidRPr="006F7BC2" w:rsidRDefault="00913A0A" w:rsidP="00D66F68">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5663A2D4" w14:textId="77777777" w:rsidR="00913A0A" w:rsidRPr="006F7BC2" w:rsidRDefault="00913A0A" w:rsidP="00D66F68">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476A8CDC" w14:textId="77777777" w:rsidR="00913A0A" w:rsidRPr="006F7BC2" w:rsidRDefault="00913A0A" w:rsidP="00D66F68">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14:paraId="5DAAB8B3" w14:textId="77777777" w:rsidR="00913A0A" w:rsidRPr="006F7BC2" w:rsidRDefault="00913A0A" w:rsidP="00D66F6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97C90A0" w14:textId="77777777" w:rsidR="00913A0A" w:rsidRPr="006F7BC2" w:rsidRDefault="00913A0A" w:rsidP="00D02D7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AC55604" w14:textId="77777777" w:rsidR="00913A0A" w:rsidRPr="006F7BC2" w:rsidRDefault="00913A0A" w:rsidP="00D02D7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F81B617" w14:textId="77777777" w:rsidR="00913A0A" w:rsidRPr="006F7BC2" w:rsidRDefault="00913A0A" w:rsidP="00242B1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E3353A3" w14:textId="77777777" w:rsidR="00913A0A" w:rsidRPr="006F7BC2" w:rsidRDefault="00913A0A" w:rsidP="00242B11">
            <w:pPr>
              <w:pStyle w:val="TableText"/>
              <w:widowControl w:val="0"/>
              <w:rPr>
                <w:rFonts w:ascii="Tahoma" w:hAnsi="Tahoma" w:cs="Tahoma"/>
                <w:sz w:val="13"/>
              </w:rPr>
            </w:pPr>
            <w:r w:rsidRPr="006F7BC2">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421C98C3" w14:textId="77777777" w:rsidR="00913A0A" w:rsidRPr="006F7BC2" w:rsidRDefault="00913A0A" w:rsidP="00EA31A6">
            <w:pPr>
              <w:pStyle w:val="TableText"/>
              <w:widowControl w:val="0"/>
              <w:rPr>
                <w:rFonts w:ascii="Tahoma" w:hAnsi="Tahoma" w:cs="Tahoma"/>
                <w:sz w:val="13"/>
              </w:rPr>
            </w:pPr>
            <w:r w:rsidRPr="006F7BC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E1D571E" w14:textId="77777777" w:rsidR="00913A0A" w:rsidRPr="006F7BC2" w:rsidRDefault="00913A0A" w:rsidP="00EA31A6">
            <w:pPr>
              <w:pStyle w:val="TableText"/>
              <w:widowControl w:val="0"/>
              <w:rPr>
                <w:rFonts w:ascii="Tahoma" w:hAnsi="Tahoma" w:cs="Tahoma"/>
                <w:sz w:val="13"/>
              </w:rPr>
            </w:pPr>
          </w:p>
        </w:tc>
        <w:tc>
          <w:tcPr>
            <w:tcW w:w="450" w:type="dxa"/>
            <w:tcBorders>
              <w:bottom w:val="single" w:sz="4" w:space="0" w:color="auto"/>
            </w:tcBorders>
            <w:shd w:val="clear" w:color="auto" w:fill="auto"/>
          </w:tcPr>
          <w:p w14:paraId="26A3F16B" w14:textId="77777777" w:rsidR="00913A0A" w:rsidRPr="006F7BC2" w:rsidRDefault="00913A0A" w:rsidP="007E466C">
            <w:pPr>
              <w:pStyle w:val="TableText"/>
              <w:widowControl w:val="0"/>
              <w:rPr>
                <w:rFonts w:ascii="Tahoma" w:hAnsi="Tahoma" w:cs="Tahoma"/>
                <w:sz w:val="13"/>
              </w:rPr>
            </w:pPr>
            <w:r w:rsidRPr="006F7BC2">
              <w:rPr>
                <w:rFonts w:ascii="Tahoma" w:hAnsi="Tahoma" w:cs="Tahoma"/>
                <w:sz w:val="13"/>
              </w:rPr>
              <w:t>A, ST (Solo EES)</w:t>
            </w:r>
          </w:p>
        </w:tc>
        <w:tc>
          <w:tcPr>
            <w:tcW w:w="506" w:type="dxa"/>
            <w:tcBorders>
              <w:bottom w:val="single" w:sz="4" w:space="0" w:color="auto"/>
            </w:tcBorders>
            <w:shd w:val="clear" w:color="auto" w:fill="auto"/>
            <w:vAlign w:val="center"/>
          </w:tcPr>
          <w:p w14:paraId="7A714F56" w14:textId="77777777" w:rsidR="00913A0A" w:rsidRPr="006F7BC2" w:rsidRDefault="00913A0A" w:rsidP="00D66F68">
            <w:pPr>
              <w:pStyle w:val="TableText"/>
              <w:widowControl w:val="0"/>
              <w:rPr>
                <w:rFonts w:ascii="Tahoma" w:hAnsi="Tahoma" w:cs="Tahoma"/>
                <w:sz w:val="13"/>
              </w:rPr>
            </w:pPr>
          </w:p>
        </w:tc>
        <w:tc>
          <w:tcPr>
            <w:tcW w:w="484" w:type="dxa"/>
            <w:tcBorders>
              <w:bottom w:val="single" w:sz="4" w:space="0" w:color="auto"/>
            </w:tcBorders>
          </w:tcPr>
          <w:p w14:paraId="67FDA2A8" w14:textId="77777777" w:rsidR="00913A0A" w:rsidRPr="006F7BC2" w:rsidRDefault="00913A0A" w:rsidP="00D66F68">
            <w:pPr>
              <w:pStyle w:val="TableText"/>
              <w:widowControl w:val="0"/>
              <w:rPr>
                <w:rFonts w:ascii="Tahoma" w:hAnsi="Tahoma" w:cs="Tahoma"/>
                <w:sz w:val="13"/>
              </w:rPr>
            </w:pPr>
          </w:p>
        </w:tc>
      </w:tr>
      <w:tr w:rsidR="008A0F85" w:rsidRPr="006F7BC2" w14:paraId="10F134D5" w14:textId="77777777" w:rsidTr="006034F9">
        <w:trPr>
          <w:cantSplit/>
          <w:trHeight w:val="145"/>
        </w:trPr>
        <w:tc>
          <w:tcPr>
            <w:tcW w:w="2554" w:type="dxa"/>
            <w:gridSpan w:val="2"/>
            <w:tcBorders>
              <w:bottom w:val="single" w:sz="4" w:space="0" w:color="auto"/>
            </w:tcBorders>
            <w:shd w:val="clear" w:color="auto" w:fill="FABF8F"/>
          </w:tcPr>
          <w:p w14:paraId="63EB024D" w14:textId="77777777" w:rsidR="00913A0A" w:rsidRPr="006F7BC2" w:rsidRDefault="00913A0A" w:rsidP="001A63C6">
            <w:pPr>
              <w:pStyle w:val="ProductNames"/>
              <w:rPr>
                <w:rFonts w:ascii="Tahoma" w:hAnsi="Tahoma" w:cs="Tahoma"/>
                <w:sz w:val="14"/>
              </w:rPr>
            </w:pPr>
            <w:bookmarkStart w:id="185" w:name="_Toc336337948"/>
            <w:bookmarkStart w:id="186" w:name="_Toc374363904"/>
            <w:r w:rsidRPr="006F7BC2">
              <w:rPr>
                <w:rFonts w:ascii="Tahoma" w:hAnsi="Tahoma" w:cs="Tahoma"/>
                <w:sz w:val="14"/>
              </w:rPr>
              <w:t xml:space="preserve">Exchange Hosted Archive </w:t>
            </w:r>
            <w:r w:rsidR="000D0B84">
              <w:rPr>
                <w:rFonts w:ascii="Tahoma" w:hAnsi="Tahoma" w:cs="Tahoma"/>
                <w:sz w:val="14"/>
              </w:rPr>
              <w:br/>
            </w:r>
            <w:r w:rsidRPr="006F7BC2">
              <w:rPr>
                <w:rFonts w:ascii="Tahoma" w:hAnsi="Tahoma" w:cs="Tahoma"/>
                <w:sz w:val="14"/>
              </w:rPr>
              <w:t>(SL per Utente)</w:t>
            </w:r>
            <w:bookmarkEnd w:id="185"/>
            <w:bookmarkEnd w:id="186"/>
          </w:p>
        </w:tc>
        <w:tc>
          <w:tcPr>
            <w:tcW w:w="540" w:type="dxa"/>
            <w:tcBorders>
              <w:bottom w:val="single" w:sz="4" w:space="0" w:color="auto"/>
            </w:tcBorders>
            <w:shd w:val="clear" w:color="auto" w:fill="FABF8F"/>
            <w:vAlign w:val="center"/>
          </w:tcPr>
          <w:p w14:paraId="49C420A9" w14:textId="77777777" w:rsidR="00913A0A" w:rsidRPr="006F7BC2" w:rsidRDefault="00A92E44" w:rsidP="003D4F46">
            <w:pPr>
              <w:pStyle w:val="TableText"/>
              <w:widowControl w:val="0"/>
              <w:rPr>
                <w:b/>
                <w:color w:val="000000"/>
                <w:sz w:val="13"/>
                <w:szCs w:val="13"/>
                <w:u w:val="single"/>
              </w:rPr>
            </w:pPr>
            <w:hyperlink w:anchor="_50_Exchange_Hosted" w:history="1">
              <w:r w:rsidR="00047FC0" w:rsidRPr="006F7BC2">
                <w:rPr>
                  <w:rStyle w:val="Hyperlink"/>
                  <w:b/>
                  <w:sz w:val="13"/>
                  <w:szCs w:val="13"/>
                </w:rPr>
                <w:t>50</w:t>
              </w:r>
            </w:hyperlink>
          </w:p>
        </w:tc>
        <w:tc>
          <w:tcPr>
            <w:tcW w:w="432" w:type="dxa"/>
            <w:tcBorders>
              <w:bottom w:val="single" w:sz="4" w:space="0" w:color="auto"/>
            </w:tcBorders>
            <w:shd w:val="clear" w:color="auto" w:fill="FABF8F"/>
            <w:vAlign w:val="center"/>
          </w:tcPr>
          <w:p w14:paraId="0425C153" w14:textId="77777777" w:rsidR="00913A0A" w:rsidRPr="006F7BC2" w:rsidRDefault="00913A0A" w:rsidP="001A63C6">
            <w:pPr>
              <w:pStyle w:val="TableText"/>
              <w:widowControl w:val="0"/>
              <w:spacing w:before="80"/>
              <w:rPr>
                <w:rFonts w:ascii="Tahoma" w:hAnsi="Tahoma" w:cs="Tahoma"/>
                <w:sz w:val="13"/>
              </w:rPr>
            </w:pPr>
          </w:p>
        </w:tc>
        <w:tc>
          <w:tcPr>
            <w:tcW w:w="351" w:type="dxa"/>
            <w:tcBorders>
              <w:bottom w:val="single" w:sz="4" w:space="0" w:color="auto"/>
              <w:right w:val="single" w:sz="18" w:space="0" w:color="auto"/>
            </w:tcBorders>
            <w:shd w:val="clear" w:color="auto" w:fill="FABF8F"/>
            <w:vAlign w:val="center"/>
          </w:tcPr>
          <w:p w14:paraId="37763D08" w14:textId="77777777" w:rsidR="00913A0A" w:rsidRPr="006F7BC2" w:rsidRDefault="00913A0A" w:rsidP="001A63C6">
            <w:pPr>
              <w:pStyle w:val="TableText"/>
              <w:widowControl w:val="0"/>
              <w:rPr>
                <w:rFonts w:ascii="Tahoma" w:hAnsi="Tahoma" w:cs="Tahoma"/>
                <w:sz w:val="13"/>
              </w:rPr>
            </w:pPr>
          </w:p>
        </w:tc>
        <w:tc>
          <w:tcPr>
            <w:tcW w:w="327" w:type="dxa"/>
            <w:gridSpan w:val="2"/>
            <w:tcBorders>
              <w:left w:val="single" w:sz="18" w:space="0" w:color="auto"/>
              <w:bottom w:val="single" w:sz="4" w:space="0" w:color="auto"/>
              <w:right w:val="single" w:sz="4" w:space="0" w:color="auto"/>
            </w:tcBorders>
            <w:shd w:val="clear" w:color="auto" w:fill="FABF8F"/>
            <w:vAlign w:val="center"/>
          </w:tcPr>
          <w:p w14:paraId="4E10385E" w14:textId="77777777" w:rsidR="00913A0A" w:rsidRPr="006F7BC2"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5F4F4D88" w14:textId="77777777" w:rsidR="00913A0A" w:rsidRPr="006F7BC2"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005E3D04" w14:textId="77777777" w:rsidR="00913A0A" w:rsidRPr="006F7BC2" w:rsidRDefault="00913A0A" w:rsidP="001A63C6">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14:paraId="3A57776E" w14:textId="77777777" w:rsidR="00913A0A" w:rsidRPr="006F7BC2"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488D7A8C" w14:textId="77777777" w:rsidR="00913A0A" w:rsidRPr="006F7BC2"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76A32EF0" w14:textId="77777777" w:rsidR="00913A0A" w:rsidRPr="006F7BC2" w:rsidRDefault="00913A0A" w:rsidP="001A63C6">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14:paraId="6D4CA479"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04E9664"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1EC4B7A"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118564B"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DB36651"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66920FE"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A239BDF"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031F8D90" w14:textId="77777777" w:rsidR="00913A0A" w:rsidRPr="006F7BC2"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6C866EBA"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7C52D639" w14:textId="77777777" w:rsidR="00913A0A" w:rsidRPr="006F7BC2" w:rsidRDefault="00913A0A" w:rsidP="001A63C6">
            <w:pPr>
              <w:pStyle w:val="TableText"/>
              <w:widowControl w:val="0"/>
              <w:rPr>
                <w:rFonts w:ascii="Tahoma" w:hAnsi="Tahoma" w:cs="Tahoma"/>
                <w:sz w:val="13"/>
              </w:rPr>
            </w:pPr>
          </w:p>
        </w:tc>
      </w:tr>
      <w:tr w:rsidR="00913A0A" w:rsidRPr="006F7BC2" w14:paraId="1B772905" w14:textId="77777777" w:rsidTr="00B93D1A">
        <w:trPr>
          <w:trHeight w:val="145"/>
        </w:trPr>
        <w:tc>
          <w:tcPr>
            <w:tcW w:w="2554" w:type="dxa"/>
            <w:gridSpan w:val="2"/>
            <w:tcBorders>
              <w:bottom w:val="single" w:sz="4" w:space="0" w:color="auto"/>
            </w:tcBorders>
            <w:shd w:val="clear" w:color="auto" w:fill="auto"/>
          </w:tcPr>
          <w:p w14:paraId="1084870E" w14:textId="77777777" w:rsidR="00913A0A" w:rsidRPr="006F7BC2" w:rsidRDefault="00913A0A" w:rsidP="001A63C6">
            <w:pPr>
              <w:pStyle w:val="ProductNames"/>
              <w:rPr>
                <w:rFonts w:ascii="Tahoma" w:hAnsi="Tahoma" w:cs="Tahoma"/>
                <w:sz w:val="14"/>
              </w:rPr>
            </w:pPr>
            <w:bookmarkStart w:id="187" w:name="_Toc336337949"/>
            <w:bookmarkStart w:id="188" w:name="_Toc374363905"/>
            <w:r w:rsidRPr="006F7BC2">
              <w:rPr>
                <w:rFonts w:ascii="Tahoma" w:hAnsi="Tahoma" w:cs="Tahoma"/>
                <w:sz w:val="14"/>
              </w:rPr>
              <w:t>Exchange Hosted Archive Extra Storage (SL per Utente)</w:t>
            </w:r>
            <w:bookmarkEnd w:id="187"/>
            <w:bookmarkEnd w:id="188"/>
          </w:p>
        </w:tc>
        <w:tc>
          <w:tcPr>
            <w:tcW w:w="540" w:type="dxa"/>
            <w:tcBorders>
              <w:bottom w:val="single" w:sz="4" w:space="0" w:color="auto"/>
            </w:tcBorders>
            <w:shd w:val="clear" w:color="auto" w:fill="auto"/>
            <w:vAlign w:val="center"/>
          </w:tcPr>
          <w:p w14:paraId="473DD5FD" w14:textId="77777777" w:rsidR="00913A0A" w:rsidRPr="006F7BC2" w:rsidRDefault="00A92E44" w:rsidP="003D4F46">
            <w:pPr>
              <w:pStyle w:val="TableText"/>
              <w:widowControl w:val="0"/>
              <w:rPr>
                <w:b/>
                <w:color w:val="000000"/>
                <w:sz w:val="13"/>
                <w:szCs w:val="13"/>
                <w:u w:val="single"/>
              </w:rPr>
            </w:pPr>
            <w:hyperlink w:anchor="_50_Exchange_Hosted" w:history="1">
              <w:r w:rsidR="00365FC3" w:rsidRPr="006F7BC2">
                <w:rPr>
                  <w:rStyle w:val="Hyperlink"/>
                  <w:b/>
                  <w:sz w:val="13"/>
                  <w:szCs w:val="13"/>
                </w:rPr>
                <w:t>50</w:t>
              </w:r>
            </w:hyperlink>
          </w:p>
        </w:tc>
        <w:tc>
          <w:tcPr>
            <w:tcW w:w="432" w:type="dxa"/>
            <w:tcBorders>
              <w:bottom w:val="single" w:sz="4" w:space="0" w:color="auto"/>
            </w:tcBorders>
            <w:shd w:val="clear" w:color="auto" w:fill="auto"/>
            <w:vAlign w:val="center"/>
          </w:tcPr>
          <w:p w14:paraId="2A4723B4" w14:textId="77777777" w:rsidR="00913A0A" w:rsidRPr="006F7BC2" w:rsidRDefault="00913A0A" w:rsidP="001A63C6">
            <w:pPr>
              <w:pStyle w:val="TableText"/>
              <w:widowControl w:val="0"/>
              <w:spacing w:before="80"/>
              <w:rPr>
                <w:rFonts w:ascii="Tahoma" w:hAnsi="Tahoma" w:cs="Tahoma"/>
                <w:sz w:val="13"/>
              </w:rPr>
            </w:pPr>
          </w:p>
        </w:tc>
        <w:tc>
          <w:tcPr>
            <w:tcW w:w="351" w:type="dxa"/>
            <w:tcBorders>
              <w:bottom w:val="single" w:sz="4" w:space="0" w:color="auto"/>
              <w:right w:val="single" w:sz="18" w:space="0" w:color="auto"/>
            </w:tcBorders>
            <w:shd w:val="clear" w:color="auto" w:fill="auto"/>
            <w:vAlign w:val="center"/>
          </w:tcPr>
          <w:p w14:paraId="06316D3C" w14:textId="77777777" w:rsidR="00913A0A" w:rsidRPr="006F7BC2" w:rsidRDefault="00913A0A" w:rsidP="001A63C6">
            <w:pPr>
              <w:pStyle w:val="TableText"/>
              <w:widowControl w:val="0"/>
              <w:rPr>
                <w:rFonts w:ascii="Tahoma" w:hAnsi="Tahoma" w:cs="Tahoma"/>
                <w:sz w:val="13"/>
              </w:rPr>
            </w:pPr>
          </w:p>
        </w:tc>
        <w:tc>
          <w:tcPr>
            <w:tcW w:w="327" w:type="dxa"/>
            <w:gridSpan w:val="2"/>
            <w:tcBorders>
              <w:left w:val="single" w:sz="18" w:space="0" w:color="auto"/>
              <w:bottom w:val="single" w:sz="4" w:space="0" w:color="auto"/>
              <w:right w:val="single" w:sz="4" w:space="0" w:color="auto"/>
            </w:tcBorders>
            <w:shd w:val="clear" w:color="auto" w:fill="auto"/>
            <w:vAlign w:val="center"/>
          </w:tcPr>
          <w:p w14:paraId="31385D28" w14:textId="77777777" w:rsidR="00913A0A" w:rsidRPr="006F7BC2"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5A5A9083" w14:textId="77777777" w:rsidR="00913A0A" w:rsidRPr="006F7BC2"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5F66C848" w14:textId="77777777" w:rsidR="00913A0A" w:rsidRPr="006F7BC2" w:rsidRDefault="00913A0A" w:rsidP="001A63C6">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14:paraId="051E5212" w14:textId="77777777" w:rsidR="00913A0A" w:rsidRPr="006F7BC2"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773F1CD5" w14:textId="77777777" w:rsidR="00913A0A" w:rsidRPr="006F7BC2"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4B41FC3B" w14:textId="77777777" w:rsidR="00913A0A" w:rsidRPr="006F7BC2" w:rsidRDefault="00913A0A" w:rsidP="001A63C6">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14:paraId="3D765028"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EEDD782"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5719349"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12C1123"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29A5FB4"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7565D20"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73F5B36"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249ADE24" w14:textId="77777777" w:rsidR="00913A0A" w:rsidRPr="006F7BC2"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6448D568"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tcPr>
          <w:p w14:paraId="592FD7D0" w14:textId="77777777" w:rsidR="00913A0A" w:rsidRPr="006F7BC2" w:rsidRDefault="00913A0A" w:rsidP="001A63C6">
            <w:pPr>
              <w:pStyle w:val="TableText"/>
              <w:widowControl w:val="0"/>
              <w:rPr>
                <w:rFonts w:ascii="Tahoma" w:hAnsi="Tahoma" w:cs="Tahoma"/>
                <w:sz w:val="13"/>
              </w:rPr>
            </w:pPr>
          </w:p>
        </w:tc>
      </w:tr>
      <w:tr w:rsidR="008A0F85" w:rsidRPr="006F7BC2" w14:paraId="70FC30E2" w14:textId="77777777" w:rsidTr="00B93D1A">
        <w:trPr>
          <w:trHeight w:val="145"/>
        </w:trPr>
        <w:tc>
          <w:tcPr>
            <w:tcW w:w="2554" w:type="dxa"/>
            <w:gridSpan w:val="2"/>
            <w:tcBorders>
              <w:bottom w:val="single" w:sz="4" w:space="0" w:color="auto"/>
            </w:tcBorders>
            <w:shd w:val="clear" w:color="auto" w:fill="FABF8F"/>
          </w:tcPr>
          <w:p w14:paraId="456D7238" w14:textId="77777777" w:rsidR="00913A0A" w:rsidRPr="006F7BC2" w:rsidRDefault="00913A0A" w:rsidP="001A63C6">
            <w:pPr>
              <w:pStyle w:val="ProductNames"/>
              <w:rPr>
                <w:rFonts w:ascii="Tahoma" w:hAnsi="Tahoma" w:cs="Tahoma"/>
                <w:sz w:val="14"/>
              </w:rPr>
            </w:pPr>
            <w:bookmarkStart w:id="189" w:name="_Toc336337950"/>
            <w:bookmarkStart w:id="190" w:name="_Toc374363906"/>
            <w:r w:rsidRPr="006F7BC2">
              <w:rPr>
                <w:rFonts w:ascii="Tahoma" w:hAnsi="Tahoma" w:cs="Tahoma"/>
                <w:sz w:val="14"/>
              </w:rPr>
              <w:t xml:space="preserve">Exchange Hosted Encryption </w:t>
            </w:r>
            <w:r w:rsidR="000D0B84">
              <w:rPr>
                <w:rFonts w:ascii="Tahoma" w:hAnsi="Tahoma" w:cs="Tahoma"/>
                <w:sz w:val="14"/>
              </w:rPr>
              <w:br/>
            </w:r>
            <w:r w:rsidRPr="006F7BC2">
              <w:rPr>
                <w:rFonts w:ascii="Tahoma" w:hAnsi="Tahoma" w:cs="Tahoma"/>
                <w:sz w:val="14"/>
              </w:rPr>
              <w:t>(SL per Utente)</w:t>
            </w:r>
            <w:bookmarkEnd w:id="189"/>
            <w:bookmarkEnd w:id="190"/>
          </w:p>
        </w:tc>
        <w:tc>
          <w:tcPr>
            <w:tcW w:w="540" w:type="dxa"/>
            <w:tcBorders>
              <w:bottom w:val="single" w:sz="4" w:space="0" w:color="auto"/>
            </w:tcBorders>
            <w:shd w:val="clear" w:color="auto" w:fill="FABF8F"/>
            <w:vAlign w:val="center"/>
          </w:tcPr>
          <w:p w14:paraId="12C39A2D" w14:textId="77777777" w:rsidR="00913A0A" w:rsidRPr="006F7BC2" w:rsidRDefault="00A92E44" w:rsidP="003D4F46">
            <w:pPr>
              <w:pStyle w:val="TableText"/>
              <w:widowControl w:val="0"/>
              <w:rPr>
                <w:rStyle w:val="EndnoteReference"/>
                <w:b w:val="0"/>
                <w:color w:val="000000"/>
                <w:position w:val="-11"/>
                <w:sz w:val="13"/>
                <w:szCs w:val="13"/>
                <w:u w:val="single"/>
              </w:rPr>
            </w:pPr>
            <w:hyperlink w:anchor="_46_Exchange_Hosted" w:history="1">
              <w:r w:rsidR="00047FC0" w:rsidRPr="006F7BC2">
                <w:rPr>
                  <w:rStyle w:val="Hyperlink"/>
                  <w:b/>
                  <w:sz w:val="13"/>
                  <w:szCs w:val="13"/>
                </w:rPr>
                <w:t>51</w:t>
              </w:r>
            </w:hyperlink>
          </w:p>
        </w:tc>
        <w:tc>
          <w:tcPr>
            <w:tcW w:w="432" w:type="dxa"/>
            <w:tcBorders>
              <w:bottom w:val="single" w:sz="4" w:space="0" w:color="auto"/>
            </w:tcBorders>
            <w:shd w:val="clear" w:color="auto" w:fill="FABF8F"/>
            <w:vAlign w:val="center"/>
          </w:tcPr>
          <w:p w14:paraId="74FE5CED" w14:textId="77777777" w:rsidR="00913A0A" w:rsidRPr="006F7BC2" w:rsidRDefault="00913A0A" w:rsidP="001A63C6">
            <w:pPr>
              <w:pStyle w:val="TableText"/>
              <w:widowControl w:val="0"/>
              <w:spacing w:before="80"/>
              <w:rPr>
                <w:rFonts w:ascii="Tahoma" w:hAnsi="Tahoma" w:cs="Tahoma"/>
                <w:sz w:val="13"/>
              </w:rPr>
            </w:pPr>
            <w:r w:rsidRPr="006F7BC2">
              <w:rPr>
                <w:rFonts w:ascii="Tahoma" w:hAnsi="Tahoma" w:cs="Tahoma"/>
                <w:sz w:val="13"/>
              </w:rPr>
              <w:t>04/06</w:t>
            </w:r>
          </w:p>
        </w:tc>
        <w:tc>
          <w:tcPr>
            <w:tcW w:w="351" w:type="dxa"/>
            <w:tcBorders>
              <w:bottom w:val="single" w:sz="4" w:space="0" w:color="auto"/>
              <w:right w:val="single" w:sz="18" w:space="0" w:color="auto"/>
            </w:tcBorders>
            <w:shd w:val="clear" w:color="auto" w:fill="FABF8F"/>
            <w:vAlign w:val="center"/>
          </w:tcPr>
          <w:p w14:paraId="5D3FF339" w14:textId="77777777" w:rsidR="00913A0A" w:rsidRPr="006F7BC2" w:rsidRDefault="00913A0A" w:rsidP="001A63C6">
            <w:pPr>
              <w:pStyle w:val="TableText"/>
              <w:widowControl w:val="0"/>
              <w:rPr>
                <w:rFonts w:ascii="Tahoma" w:hAnsi="Tahoma" w:cs="Tahoma"/>
                <w:sz w:val="13"/>
              </w:rPr>
            </w:pPr>
          </w:p>
        </w:tc>
        <w:tc>
          <w:tcPr>
            <w:tcW w:w="2873" w:type="dxa"/>
            <w:gridSpan w:val="13"/>
            <w:tcBorders>
              <w:left w:val="single" w:sz="18" w:space="0" w:color="auto"/>
              <w:bottom w:val="single" w:sz="4" w:space="0" w:color="auto"/>
              <w:right w:val="single" w:sz="18" w:space="0" w:color="auto"/>
            </w:tcBorders>
            <w:shd w:val="clear" w:color="auto" w:fill="FABF8F"/>
            <w:vAlign w:val="center"/>
          </w:tcPr>
          <w:p w14:paraId="7962A6BF"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 punto</w:t>
            </w:r>
          </w:p>
        </w:tc>
        <w:tc>
          <w:tcPr>
            <w:tcW w:w="450" w:type="dxa"/>
            <w:tcBorders>
              <w:left w:val="single" w:sz="18" w:space="0" w:color="auto"/>
              <w:bottom w:val="single" w:sz="4" w:space="0" w:color="auto"/>
            </w:tcBorders>
            <w:shd w:val="clear" w:color="auto" w:fill="FABF8F"/>
            <w:vAlign w:val="center"/>
          </w:tcPr>
          <w:p w14:paraId="58A3F3CF"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4CD20F2"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C75A819"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8BEAC28"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45DF7C15"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9A80DB8"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P</w:t>
            </w:r>
          </w:p>
        </w:tc>
        <w:tc>
          <w:tcPr>
            <w:tcW w:w="450" w:type="dxa"/>
            <w:tcBorders>
              <w:bottom w:val="single" w:sz="4" w:space="0" w:color="auto"/>
            </w:tcBorders>
            <w:shd w:val="clear" w:color="auto" w:fill="FABF8F"/>
          </w:tcPr>
          <w:p w14:paraId="2F230863" w14:textId="77777777" w:rsidR="00913A0A" w:rsidRPr="006F7BC2"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6E058ECF"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66449B06" w14:textId="77777777" w:rsidR="00913A0A" w:rsidRPr="006F7BC2" w:rsidRDefault="00913A0A" w:rsidP="001A63C6">
            <w:pPr>
              <w:pStyle w:val="TableText"/>
              <w:widowControl w:val="0"/>
              <w:rPr>
                <w:rFonts w:ascii="Tahoma" w:hAnsi="Tahoma" w:cs="Tahoma"/>
                <w:sz w:val="13"/>
              </w:rPr>
            </w:pPr>
          </w:p>
        </w:tc>
      </w:tr>
      <w:tr w:rsidR="00913A0A" w:rsidRPr="006F7BC2" w14:paraId="1D1EEA1E" w14:textId="77777777" w:rsidTr="00B93D1A">
        <w:trPr>
          <w:trHeight w:val="145"/>
        </w:trPr>
        <w:tc>
          <w:tcPr>
            <w:tcW w:w="2554" w:type="dxa"/>
            <w:gridSpan w:val="2"/>
            <w:tcBorders>
              <w:bottom w:val="single" w:sz="4" w:space="0" w:color="auto"/>
            </w:tcBorders>
            <w:shd w:val="clear" w:color="auto" w:fill="auto"/>
            <w:vAlign w:val="center"/>
          </w:tcPr>
          <w:p w14:paraId="15EC4A09" w14:textId="77777777" w:rsidR="00913A0A" w:rsidRPr="006F7BC2" w:rsidRDefault="00913A0A" w:rsidP="000D0B84">
            <w:pPr>
              <w:pStyle w:val="Heading2"/>
              <w:ind w:left="0"/>
              <w:rPr>
                <w:rFonts w:ascii="Tahoma" w:hAnsi="Tahoma" w:cs="Tahoma"/>
                <w:b w:val="0"/>
                <w:sz w:val="14"/>
              </w:rPr>
            </w:pPr>
            <w:bookmarkStart w:id="191" w:name="_Toc374363907"/>
            <w:r w:rsidRPr="006F7BC2">
              <w:rPr>
                <w:rFonts w:ascii="Tahoma" w:hAnsi="Tahoma" w:cs="Tahoma"/>
                <w:b w:val="0"/>
                <w:sz w:val="14"/>
              </w:rPr>
              <w:t>Archiviazione Exchange Online per</w:t>
            </w:r>
            <w:r w:rsidR="000D0B84">
              <w:rPr>
                <w:rFonts w:ascii="Tahoma" w:hAnsi="Tahoma" w:cs="Tahoma"/>
                <w:b w:val="0"/>
                <w:sz w:val="14"/>
              </w:rPr>
              <w:t> </w:t>
            </w:r>
            <w:r w:rsidRPr="006F7BC2">
              <w:rPr>
                <w:rFonts w:ascii="Tahoma" w:hAnsi="Tahoma" w:cs="Tahoma"/>
                <w:b w:val="0"/>
                <w:sz w:val="14"/>
              </w:rPr>
              <w:t>Exchange Online A</w:t>
            </w:r>
            <w:bookmarkEnd w:id="191"/>
          </w:p>
        </w:tc>
        <w:tc>
          <w:tcPr>
            <w:tcW w:w="540" w:type="dxa"/>
            <w:tcBorders>
              <w:bottom w:val="single" w:sz="4" w:space="0" w:color="auto"/>
            </w:tcBorders>
            <w:shd w:val="clear" w:color="auto" w:fill="auto"/>
            <w:vAlign w:val="center"/>
          </w:tcPr>
          <w:p w14:paraId="24E0FF88" w14:textId="77777777" w:rsidR="00913A0A" w:rsidRPr="006F7BC2" w:rsidRDefault="00913A0A" w:rsidP="001A63C6">
            <w:pPr>
              <w:pStyle w:val="TableText"/>
              <w:widowControl w:val="0"/>
            </w:pPr>
          </w:p>
        </w:tc>
        <w:tc>
          <w:tcPr>
            <w:tcW w:w="432" w:type="dxa"/>
            <w:tcBorders>
              <w:bottom w:val="single" w:sz="4" w:space="0" w:color="auto"/>
            </w:tcBorders>
            <w:shd w:val="clear" w:color="auto" w:fill="auto"/>
            <w:vAlign w:val="center"/>
          </w:tcPr>
          <w:p w14:paraId="66B7CA16" w14:textId="77777777" w:rsidR="00913A0A" w:rsidRPr="006F7BC2" w:rsidRDefault="00913A0A" w:rsidP="001A63C6">
            <w:pPr>
              <w:pStyle w:val="TableText"/>
              <w:widowControl w:val="0"/>
              <w:spacing w:before="80"/>
              <w:rPr>
                <w:rFonts w:ascii="Tahoma" w:hAnsi="Tahoma" w:cs="Tahoma"/>
                <w:sz w:val="13"/>
              </w:rPr>
            </w:pPr>
            <w:r w:rsidRPr="006F7BC2">
              <w:rPr>
                <w:rFonts w:ascii="Tahoma" w:hAnsi="Tahoma" w:cs="Tahoma"/>
                <w:sz w:val="13"/>
              </w:rPr>
              <w:t>03/13</w:t>
            </w:r>
          </w:p>
        </w:tc>
        <w:tc>
          <w:tcPr>
            <w:tcW w:w="351" w:type="dxa"/>
            <w:tcBorders>
              <w:bottom w:val="single" w:sz="4" w:space="0" w:color="auto"/>
              <w:right w:val="single" w:sz="18" w:space="0" w:color="auto"/>
            </w:tcBorders>
            <w:shd w:val="clear" w:color="auto" w:fill="auto"/>
            <w:vAlign w:val="center"/>
          </w:tcPr>
          <w:p w14:paraId="33D0AB59"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SRV</w:t>
            </w:r>
          </w:p>
        </w:tc>
        <w:tc>
          <w:tcPr>
            <w:tcW w:w="263" w:type="dxa"/>
            <w:tcBorders>
              <w:left w:val="single" w:sz="18" w:space="0" w:color="auto"/>
              <w:bottom w:val="single" w:sz="4" w:space="0" w:color="auto"/>
            </w:tcBorders>
            <w:shd w:val="clear" w:color="auto" w:fill="auto"/>
            <w:vAlign w:val="center"/>
          </w:tcPr>
          <w:p w14:paraId="674A4AC0"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822844A"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F39CADF" w14:textId="77777777" w:rsidR="00913A0A" w:rsidRPr="006F7BC2"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728AB7E"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E4802D9"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BA22542" w14:textId="77777777" w:rsidR="00913A0A" w:rsidRPr="006F7BC2"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67C3A80"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6DD456D"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1BD2311"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FF70D0F"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3BCAFAD"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48AC2E4E"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079317E"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46C695F"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A, ST (Solo EES)</w:t>
            </w:r>
          </w:p>
        </w:tc>
        <w:tc>
          <w:tcPr>
            <w:tcW w:w="506" w:type="dxa"/>
            <w:tcBorders>
              <w:bottom w:val="single" w:sz="4" w:space="0" w:color="auto"/>
            </w:tcBorders>
            <w:shd w:val="clear" w:color="auto" w:fill="auto"/>
            <w:vAlign w:val="center"/>
          </w:tcPr>
          <w:p w14:paraId="1E1316A3"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tcPr>
          <w:p w14:paraId="5D583CBC" w14:textId="77777777" w:rsidR="00913A0A" w:rsidRPr="006F7BC2" w:rsidRDefault="00913A0A" w:rsidP="001A63C6">
            <w:pPr>
              <w:pStyle w:val="TableText"/>
              <w:widowControl w:val="0"/>
              <w:rPr>
                <w:rFonts w:ascii="Tahoma" w:hAnsi="Tahoma" w:cs="Tahoma"/>
                <w:sz w:val="13"/>
              </w:rPr>
            </w:pPr>
          </w:p>
        </w:tc>
      </w:tr>
      <w:tr w:rsidR="008A0F85" w:rsidRPr="006F7BC2" w14:paraId="36709621" w14:textId="77777777" w:rsidTr="00B93D1A">
        <w:trPr>
          <w:trHeight w:val="145"/>
        </w:trPr>
        <w:tc>
          <w:tcPr>
            <w:tcW w:w="2554" w:type="dxa"/>
            <w:gridSpan w:val="2"/>
            <w:tcBorders>
              <w:bottom w:val="single" w:sz="4" w:space="0" w:color="auto"/>
            </w:tcBorders>
            <w:shd w:val="clear" w:color="auto" w:fill="FABF8F"/>
          </w:tcPr>
          <w:p w14:paraId="46083101" w14:textId="77777777" w:rsidR="00913A0A" w:rsidRPr="006F7BC2" w:rsidRDefault="00913A0A" w:rsidP="000D0B84">
            <w:pPr>
              <w:pStyle w:val="Heading2"/>
              <w:ind w:left="0"/>
              <w:rPr>
                <w:rFonts w:ascii="Tahoma" w:hAnsi="Tahoma" w:cs="Tahoma"/>
                <w:b w:val="0"/>
                <w:sz w:val="14"/>
              </w:rPr>
            </w:pPr>
            <w:bookmarkStart w:id="192" w:name="_Toc374363908"/>
            <w:r w:rsidRPr="006F7BC2">
              <w:rPr>
                <w:rFonts w:ascii="Tahoma" w:hAnsi="Tahoma" w:cs="Tahoma"/>
                <w:b w:val="0"/>
                <w:sz w:val="14"/>
              </w:rPr>
              <w:t>Archiviazione Exchange Online per</w:t>
            </w:r>
            <w:r w:rsidR="000D0B84">
              <w:rPr>
                <w:rFonts w:ascii="Tahoma" w:hAnsi="Tahoma" w:cs="Tahoma"/>
                <w:b w:val="0"/>
                <w:sz w:val="14"/>
              </w:rPr>
              <w:t> </w:t>
            </w:r>
            <w:r w:rsidRPr="006F7BC2">
              <w:rPr>
                <w:rFonts w:ascii="Tahoma" w:hAnsi="Tahoma" w:cs="Tahoma"/>
                <w:b w:val="0"/>
                <w:sz w:val="14"/>
              </w:rPr>
              <w:t>Exchange Online</w:t>
            </w:r>
            <w:bookmarkEnd w:id="192"/>
          </w:p>
        </w:tc>
        <w:tc>
          <w:tcPr>
            <w:tcW w:w="540" w:type="dxa"/>
            <w:tcBorders>
              <w:bottom w:val="single" w:sz="4" w:space="0" w:color="auto"/>
            </w:tcBorders>
            <w:shd w:val="clear" w:color="auto" w:fill="FABF8F"/>
            <w:vAlign w:val="center"/>
          </w:tcPr>
          <w:p w14:paraId="434CBE5E" w14:textId="77777777" w:rsidR="00913A0A" w:rsidRPr="006F7BC2" w:rsidRDefault="00913A0A" w:rsidP="001A63C6">
            <w:pPr>
              <w:pStyle w:val="TableText"/>
              <w:widowControl w:val="0"/>
            </w:pPr>
          </w:p>
        </w:tc>
        <w:tc>
          <w:tcPr>
            <w:tcW w:w="432" w:type="dxa"/>
            <w:tcBorders>
              <w:bottom w:val="single" w:sz="4" w:space="0" w:color="auto"/>
            </w:tcBorders>
            <w:shd w:val="clear" w:color="auto" w:fill="FABF8F"/>
            <w:vAlign w:val="center"/>
          </w:tcPr>
          <w:p w14:paraId="722FEF2B" w14:textId="77777777" w:rsidR="00913A0A" w:rsidRPr="006F7BC2" w:rsidRDefault="00913A0A" w:rsidP="001A63C6">
            <w:pPr>
              <w:pStyle w:val="TableText"/>
              <w:widowControl w:val="0"/>
              <w:spacing w:before="80"/>
              <w:rPr>
                <w:rFonts w:ascii="Tahoma" w:hAnsi="Tahoma" w:cs="Tahoma"/>
                <w:sz w:val="13"/>
              </w:rPr>
            </w:pPr>
            <w:r w:rsidRPr="006F7BC2">
              <w:rPr>
                <w:rFonts w:ascii="Tahoma" w:hAnsi="Tahoma" w:cs="Tahoma"/>
                <w:sz w:val="13"/>
              </w:rPr>
              <w:t>03/13</w:t>
            </w:r>
          </w:p>
        </w:tc>
        <w:tc>
          <w:tcPr>
            <w:tcW w:w="351" w:type="dxa"/>
            <w:tcBorders>
              <w:bottom w:val="single" w:sz="4" w:space="0" w:color="auto"/>
              <w:right w:val="single" w:sz="18" w:space="0" w:color="auto"/>
            </w:tcBorders>
            <w:shd w:val="clear" w:color="auto" w:fill="FABF8F"/>
            <w:vAlign w:val="center"/>
          </w:tcPr>
          <w:p w14:paraId="33F7285A"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SRV</w:t>
            </w:r>
          </w:p>
        </w:tc>
        <w:tc>
          <w:tcPr>
            <w:tcW w:w="263" w:type="dxa"/>
            <w:tcBorders>
              <w:left w:val="single" w:sz="18" w:space="0" w:color="auto"/>
              <w:bottom w:val="single" w:sz="4" w:space="0" w:color="auto"/>
            </w:tcBorders>
            <w:shd w:val="clear" w:color="auto" w:fill="FABF8F"/>
            <w:vAlign w:val="center"/>
          </w:tcPr>
          <w:p w14:paraId="2BD3D58B"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8B40EF5"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EAEC890" w14:textId="77777777" w:rsidR="00913A0A" w:rsidRPr="006F7BC2"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2510406"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9140722"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062A2F6" w14:textId="77777777" w:rsidR="00913A0A" w:rsidRPr="006F7BC2"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312684C"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437F689"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1F9D82F"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8E76AEC"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0FDD67E"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51A9C3C"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8E851F5"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39D0BA1" w14:textId="77777777" w:rsidR="00913A0A" w:rsidRPr="006F7BC2"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2AD40159"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22446F5A" w14:textId="77777777" w:rsidR="00913A0A" w:rsidRPr="006F7BC2" w:rsidRDefault="00913A0A" w:rsidP="001A63C6">
            <w:pPr>
              <w:pStyle w:val="TableText"/>
              <w:widowControl w:val="0"/>
              <w:rPr>
                <w:rFonts w:ascii="Tahoma" w:hAnsi="Tahoma" w:cs="Tahoma"/>
                <w:sz w:val="13"/>
              </w:rPr>
            </w:pPr>
          </w:p>
        </w:tc>
      </w:tr>
      <w:tr w:rsidR="00913A0A" w:rsidRPr="006F7BC2" w14:paraId="1F7B6AD2" w14:textId="77777777" w:rsidTr="00B93D1A">
        <w:trPr>
          <w:trHeight w:val="145"/>
        </w:trPr>
        <w:tc>
          <w:tcPr>
            <w:tcW w:w="2554" w:type="dxa"/>
            <w:gridSpan w:val="2"/>
            <w:tcBorders>
              <w:bottom w:val="single" w:sz="4" w:space="0" w:color="auto"/>
            </w:tcBorders>
            <w:shd w:val="clear" w:color="auto" w:fill="auto"/>
          </w:tcPr>
          <w:p w14:paraId="183C3FF1" w14:textId="77777777" w:rsidR="00913A0A" w:rsidRPr="006F7BC2" w:rsidRDefault="00913A0A" w:rsidP="001A63C6">
            <w:pPr>
              <w:pStyle w:val="Heading2"/>
              <w:ind w:left="0"/>
              <w:rPr>
                <w:rFonts w:ascii="Tahoma" w:hAnsi="Tahoma" w:cs="Tahoma"/>
                <w:b w:val="0"/>
                <w:sz w:val="14"/>
              </w:rPr>
            </w:pPr>
            <w:bookmarkStart w:id="193" w:name="_Toc336337951"/>
            <w:bookmarkStart w:id="194" w:name="_Toc374363909"/>
            <w:r w:rsidRPr="006F7BC2">
              <w:rPr>
                <w:rFonts w:ascii="Tahoma" w:hAnsi="Tahoma" w:cs="Tahoma"/>
                <w:b w:val="0"/>
                <w:sz w:val="14"/>
              </w:rPr>
              <w:t xml:space="preserve">Chiosco Exchange Online </w:t>
            </w:r>
            <w:r w:rsidR="000D0B84">
              <w:rPr>
                <w:rFonts w:ascii="Tahoma" w:hAnsi="Tahoma" w:cs="Tahoma"/>
                <w:b w:val="0"/>
                <w:sz w:val="14"/>
              </w:rPr>
              <w:br/>
            </w:r>
            <w:r w:rsidRPr="006F7BC2">
              <w:rPr>
                <w:rFonts w:ascii="Tahoma" w:hAnsi="Tahoma" w:cs="Tahoma"/>
                <w:b w:val="0"/>
                <w:sz w:val="14"/>
              </w:rPr>
              <w:t>(SL per Utente)</w:t>
            </w:r>
            <w:bookmarkEnd w:id="193"/>
            <w:bookmarkEnd w:id="194"/>
          </w:p>
        </w:tc>
        <w:tc>
          <w:tcPr>
            <w:tcW w:w="540" w:type="dxa"/>
            <w:tcBorders>
              <w:bottom w:val="single" w:sz="4" w:space="0" w:color="auto"/>
            </w:tcBorders>
            <w:shd w:val="clear" w:color="auto" w:fill="auto"/>
            <w:vAlign w:val="center"/>
          </w:tcPr>
          <w:p w14:paraId="5A6DACC2" w14:textId="77777777" w:rsidR="00913A0A" w:rsidRPr="006F7BC2" w:rsidRDefault="00A92E44" w:rsidP="003D4F46">
            <w:pPr>
              <w:pStyle w:val="TableText"/>
              <w:widowControl w:val="0"/>
              <w:rPr>
                <w:rStyle w:val="EndnoteReference"/>
                <w:rFonts w:cs="Tahoma"/>
                <w:b w:val="0"/>
                <w:color w:val="000000"/>
                <w:sz w:val="13"/>
                <w:szCs w:val="13"/>
                <w:u w:val="single"/>
              </w:rPr>
            </w:pPr>
            <w:hyperlink w:anchor="_52_Exchange_Online" w:history="1">
              <w:r w:rsidR="00047FC0" w:rsidRPr="006F7BC2">
                <w:rPr>
                  <w:rStyle w:val="Hyperlink"/>
                  <w:b/>
                  <w:sz w:val="13"/>
                  <w:szCs w:val="13"/>
                </w:rPr>
                <w:t>52</w:t>
              </w:r>
            </w:hyperlink>
          </w:p>
        </w:tc>
        <w:tc>
          <w:tcPr>
            <w:tcW w:w="432" w:type="dxa"/>
            <w:tcBorders>
              <w:bottom w:val="single" w:sz="4" w:space="0" w:color="auto"/>
            </w:tcBorders>
            <w:shd w:val="clear" w:color="auto" w:fill="auto"/>
            <w:vAlign w:val="center"/>
          </w:tcPr>
          <w:p w14:paraId="3C896EC3" w14:textId="77777777" w:rsidR="00913A0A" w:rsidRPr="006F7BC2" w:rsidRDefault="00913A0A" w:rsidP="001A63C6">
            <w:pPr>
              <w:pStyle w:val="TableText"/>
              <w:widowControl w:val="0"/>
              <w:spacing w:before="80"/>
              <w:rPr>
                <w:rFonts w:ascii="Tahoma" w:hAnsi="Tahoma" w:cs="Tahoma"/>
                <w:sz w:val="13"/>
              </w:rPr>
            </w:pPr>
            <w:r w:rsidRPr="006F7BC2">
              <w:rPr>
                <w:rFonts w:ascii="Tahoma" w:hAnsi="Tahoma" w:cs="Tahoma"/>
                <w:sz w:val="13"/>
              </w:rPr>
              <w:t>06/11</w:t>
            </w:r>
          </w:p>
        </w:tc>
        <w:tc>
          <w:tcPr>
            <w:tcW w:w="351" w:type="dxa"/>
            <w:tcBorders>
              <w:bottom w:val="single" w:sz="4" w:space="0" w:color="auto"/>
              <w:right w:val="single" w:sz="18" w:space="0" w:color="auto"/>
            </w:tcBorders>
            <w:shd w:val="clear" w:color="auto" w:fill="auto"/>
            <w:vAlign w:val="center"/>
          </w:tcPr>
          <w:p w14:paraId="7F6AF1F9"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 xml:space="preserve"> </w:t>
            </w:r>
          </w:p>
        </w:tc>
        <w:tc>
          <w:tcPr>
            <w:tcW w:w="263" w:type="dxa"/>
            <w:tcBorders>
              <w:left w:val="single" w:sz="18" w:space="0" w:color="auto"/>
              <w:bottom w:val="single" w:sz="4" w:space="0" w:color="auto"/>
            </w:tcBorders>
            <w:shd w:val="clear" w:color="auto" w:fill="auto"/>
            <w:vAlign w:val="center"/>
          </w:tcPr>
          <w:p w14:paraId="44D1D412"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0C17EB2"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A26496E" w14:textId="77777777" w:rsidR="00913A0A" w:rsidRPr="006F7BC2"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9DBE7D7"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459E5A4"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7CBA9CF" w14:textId="77777777" w:rsidR="00913A0A" w:rsidRPr="006F7BC2"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B3E2CE2"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B4CCD45"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C6B8A95"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4B07102"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FEC55BC"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8A1D874"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3F994BD"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8CBCBC8" w14:textId="77777777" w:rsidR="00913A0A" w:rsidRPr="006F7BC2"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6D55AF8A"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tcPr>
          <w:p w14:paraId="0B3C32F4" w14:textId="77777777" w:rsidR="00913A0A" w:rsidRPr="006F7BC2" w:rsidRDefault="00D93CA3" w:rsidP="001A63C6">
            <w:pPr>
              <w:pStyle w:val="TableText"/>
              <w:widowControl w:val="0"/>
              <w:rPr>
                <w:rFonts w:ascii="Tahoma" w:hAnsi="Tahoma" w:cs="Tahoma"/>
                <w:sz w:val="13"/>
              </w:rPr>
            </w:pPr>
            <w:r w:rsidRPr="006F7BC2">
              <w:rPr>
                <w:rFonts w:ascii="Tahoma" w:hAnsi="Tahoma" w:cs="Tahoma"/>
                <w:sz w:val="13"/>
              </w:rPr>
              <w:t>A</w:t>
            </w:r>
          </w:p>
        </w:tc>
      </w:tr>
      <w:tr w:rsidR="008A0F85" w:rsidRPr="006F7BC2" w14:paraId="2E5A3C46" w14:textId="77777777" w:rsidTr="00B93D1A">
        <w:trPr>
          <w:trHeight w:val="395"/>
        </w:trPr>
        <w:tc>
          <w:tcPr>
            <w:tcW w:w="2554" w:type="dxa"/>
            <w:gridSpan w:val="2"/>
            <w:tcBorders>
              <w:bottom w:val="single" w:sz="4" w:space="0" w:color="auto"/>
            </w:tcBorders>
            <w:shd w:val="clear" w:color="auto" w:fill="FABF8F"/>
            <w:vAlign w:val="center"/>
          </w:tcPr>
          <w:p w14:paraId="5CBDCC42" w14:textId="77777777" w:rsidR="00913A0A" w:rsidRPr="006F7BC2" w:rsidRDefault="00913A0A" w:rsidP="00D66F68">
            <w:pPr>
              <w:pStyle w:val="Heading2"/>
              <w:ind w:left="0"/>
              <w:rPr>
                <w:rFonts w:ascii="Tahoma" w:hAnsi="Tahoma" w:cs="Tahoma"/>
                <w:b w:val="0"/>
                <w:sz w:val="14"/>
              </w:rPr>
            </w:pPr>
            <w:bookmarkStart w:id="195" w:name="_Toc374363910"/>
            <w:r w:rsidRPr="006F7BC2">
              <w:rPr>
                <w:rFonts w:ascii="Tahoma" w:hAnsi="Tahoma" w:cs="Tahoma"/>
                <w:b w:val="0"/>
                <w:sz w:val="14"/>
              </w:rPr>
              <w:t>Componente Aggiuntivo di Exchange Online Piano 1 (SL per Utente)</w:t>
            </w:r>
            <w:bookmarkEnd w:id="195"/>
          </w:p>
        </w:tc>
        <w:tc>
          <w:tcPr>
            <w:tcW w:w="540" w:type="dxa"/>
            <w:tcBorders>
              <w:bottom w:val="single" w:sz="4" w:space="0" w:color="auto"/>
            </w:tcBorders>
            <w:shd w:val="clear" w:color="auto" w:fill="FABF8F"/>
            <w:vAlign w:val="center"/>
          </w:tcPr>
          <w:p w14:paraId="7851F53C" w14:textId="77777777" w:rsidR="00913A0A" w:rsidRPr="006F7BC2" w:rsidRDefault="00A92E44" w:rsidP="003D4F46">
            <w:pPr>
              <w:pStyle w:val="TableText"/>
              <w:widowControl w:val="0"/>
              <w:rPr>
                <w:b/>
                <w:sz w:val="13"/>
                <w:szCs w:val="13"/>
              </w:rPr>
            </w:pPr>
            <w:hyperlink w:anchor="_48_Exchange_Online" w:history="1">
              <w:r w:rsidR="00047FC0" w:rsidRPr="006F7BC2">
                <w:rPr>
                  <w:rStyle w:val="Hyperlink"/>
                  <w:b/>
                  <w:sz w:val="13"/>
                  <w:szCs w:val="13"/>
                </w:rPr>
                <w:t>53</w:t>
              </w:r>
            </w:hyperlink>
          </w:p>
        </w:tc>
        <w:tc>
          <w:tcPr>
            <w:tcW w:w="432" w:type="dxa"/>
            <w:tcBorders>
              <w:bottom w:val="single" w:sz="4" w:space="0" w:color="auto"/>
            </w:tcBorders>
            <w:shd w:val="clear" w:color="auto" w:fill="FABF8F"/>
            <w:vAlign w:val="center"/>
          </w:tcPr>
          <w:p w14:paraId="7B3A0943" w14:textId="77777777" w:rsidR="00913A0A" w:rsidRPr="006F7BC2" w:rsidRDefault="00913A0A" w:rsidP="001A63C6">
            <w:pPr>
              <w:pStyle w:val="TableText"/>
              <w:widowControl w:val="0"/>
              <w:spacing w:before="80"/>
              <w:rPr>
                <w:rFonts w:ascii="Tahoma" w:hAnsi="Tahoma" w:cs="Tahoma"/>
                <w:sz w:val="13"/>
              </w:rPr>
            </w:pPr>
            <w:r w:rsidRPr="006F7BC2">
              <w:rPr>
                <w:rFonts w:ascii="Tahoma" w:hAnsi="Tahoma" w:cs="Tahoma"/>
                <w:sz w:val="13"/>
              </w:rPr>
              <w:t>08/13</w:t>
            </w:r>
          </w:p>
        </w:tc>
        <w:tc>
          <w:tcPr>
            <w:tcW w:w="351" w:type="dxa"/>
            <w:tcBorders>
              <w:bottom w:val="single" w:sz="4" w:space="0" w:color="auto"/>
              <w:right w:val="single" w:sz="18" w:space="0" w:color="auto"/>
            </w:tcBorders>
            <w:shd w:val="clear" w:color="auto" w:fill="FABF8F"/>
            <w:vAlign w:val="center"/>
          </w:tcPr>
          <w:p w14:paraId="7C8242F3" w14:textId="77777777" w:rsidR="00913A0A" w:rsidRPr="006F7BC2" w:rsidRDefault="00913A0A" w:rsidP="001A63C6">
            <w:pPr>
              <w:pStyle w:val="TableText"/>
              <w:widowControl w:val="0"/>
              <w:rPr>
                <w:rFonts w:ascii="Tahoma" w:hAnsi="Tahoma" w:cs="Tahoma"/>
                <w:sz w:val="13"/>
              </w:rPr>
            </w:pPr>
          </w:p>
        </w:tc>
        <w:tc>
          <w:tcPr>
            <w:tcW w:w="263" w:type="dxa"/>
            <w:tcBorders>
              <w:left w:val="single" w:sz="18" w:space="0" w:color="auto"/>
              <w:bottom w:val="single" w:sz="4" w:space="0" w:color="auto"/>
            </w:tcBorders>
            <w:shd w:val="clear" w:color="auto" w:fill="FABF8F"/>
            <w:vAlign w:val="center"/>
          </w:tcPr>
          <w:p w14:paraId="2C4F6EF9"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E610252"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AA30902" w14:textId="77777777" w:rsidR="00913A0A" w:rsidRPr="006F7BC2"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B9D906F"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6BAABB8"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25A90EE" w14:textId="77777777" w:rsidR="00913A0A" w:rsidRPr="006F7BC2"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776C131"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1DE60A0"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B2D9C36"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FCEA567"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5AC2C79"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932DF71"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FB2E8D1"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D9A4994" w14:textId="77777777" w:rsidR="00913A0A" w:rsidRPr="006F7BC2"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0305A0B1"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09F24553" w14:textId="77777777" w:rsidR="00913A0A" w:rsidRPr="006F7BC2" w:rsidRDefault="00D93CA3" w:rsidP="001A63C6">
            <w:pPr>
              <w:pStyle w:val="TableText"/>
              <w:widowControl w:val="0"/>
              <w:rPr>
                <w:rFonts w:ascii="Tahoma" w:hAnsi="Tahoma" w:cs="Tahoma"/>
                <w:sz w:val="13"/>
              </w:rPr>
            </w:pPr>
            <w:r w:rsidRPr="006F7BC2">
              <w:rPr>
                <w:rFonts w:ascii="Tahoma" w:hAnsi="Tahoma" w:cs="Tahoma"/>
                <w:sz w:val="13"/>
              </w:rPr>
              <w:t>A</w:t>
            </w:r>
          </w:p>
        </w:tc>
      </w:tr>
      <w:tr w:rsidR="00913A0A" w:rsidRPr="006F7BC2" w14:paraId="6100A5DF" w14:textId="77777777" w:rsidTr="00B93D1A">
        <w:trPr>
          <w:trHeight w:val="395"/>
        </w:trPr>
        <w:tc>
          <w:tcPr>
            <w:tcW w:w="2554" w:type="dxa"/>
            <w:gridSpan w:val="2"/>
            <w:tcBorders>
              <w:bottom w:val="single" w:sz="4" w:space="0" w:color="auto"/>
            </w:tcBorders>
            <w:shd w:val="clear" w:color="auto" w:fill="auto"/>
            <w:vAlign w:val="center"/>
          </w:tcPr>
          <w:p w14:paraId="56C71FF6" w14:textId="77777777" w:rsidR="00913A0A" w:rsidRPr="006F7BC2" w:rsidRDefault="00913A0A" w:rsidP="00D66F68">
            <w:pPr>
              <w:pStyle w:val="Heading2"/>
              <w:ind w:left="0"/>
              <w:rPr>
                <w:rFonts w:ascii="Tahoma" w:hAnsi="Tahoma" w:cs="Tahoma"/>
                <w:b w:val="0"/>
                <w:sz w:val="14"/>
              </w:rPr>
            </w:pPr>
            <w:bookmarkStart w:id="196" w:name="_Toc336337952"/>
            <w:bookmarkStart w:id="197" w:name="_Toc374363911"/>
            <w:r w:rsidRPr="006F7BC2">
              <w:rPr>
                <w:rFonts w:ascii="Tahoma" w:hAnsi="Tahoma" w:cs="Tahoma"/>
                <w:b w:val="0"/>
                <w:sz w:val="14"/>
              </w:rPr>
              <w:t xml:space="preserve">Exchange Online Piano 1 </w:t>
            </w:r>
            <w:r w:rsidR="000D0B84">
              <w:rPr>
                <w:rFonts w:ascii="Tahoma" w:hAnsi="Tahoma" w:cs="Tahoma"/>
                <w:b w:val="0"/>
                <w:sz w:val="14"/>
              </w:rPr>
              <w:br/>
            </w:r>
            <w:r w:rsidRPr="006F7BC2">
              <w:rPr>
                <w:rFonts w:ascii="Tahoma" w:hAnsi="Tahoma" w:cs="Tahoma"/>
                <w:b w:val="0"/>
                <w:sz w:val="14"/>
              </w:rPr>
              <w:t>(SL per Utente)</w:t>
            </w:r>
            <w:bookmarkEnd w:id="196"/>
            <w:bookmarkEnd w:id="197"/>
          </w:p>
        </w:tc>
        <w:tc>
          <w:tcPr>
            <w:tcW w:w="540" w:type="dxa"/>
            <w:tcBorders>
              <w:bottom w:val="single" w:sz="4" w:space="0" w:color="auto"/>
            </w:tcBorders>
            <w:shd w:val="clear" w:color="auto" w:fill="auto"/>
            <w:vAlign w:val="center"/>
          </w:tcPr>
          <w:p w14:paraId="30220975" w14:textId="77777777" w:rsidR="00913A0A" w:rsidRPr="006F7BC2" w:rsidRDefault="00A92E44" w:rsidP="003D4F46">
            <w:pPr>
              <w:pStyle w:val="TableText"/>
              <w:widowControl w:val="0"/>
              <w:rPr>
                <w:rStyle w:val="EndnoteReference"/>
                <w:rFonts w:cs="Tahoma"/>
                <w:b w:val="0"/>
                <w:color w:val="0000FF"/>
                <w:sz w:val="13"/>
                <w:szCs w:val="13"/>
                <w:u w:val="single"/>
              </w:rPr>
            </w:pPr>
            <w:hyperlink w:anchor="_48_Exchange_Online" w:history="1">
              <w:r w:rsidR="00E50CB4" w:rsidRPr="006F7BC2">
                <w:rPr>
                  <w:rStyle w:val="Hyperlink"/>
                  <w:b/>
                  <w:sz w:val="13"/>
                  <w:szCs w:val="13"/>
                </w:rPr>
                <w:t>53</w:t>
              </w:r>
            </w:hyperlink>
          </w:p>
        </w:tc>
        <w:tc>
          <w:tcPr>
            <w:tcW w:w="432" w:type="dxa"/>
            <w:tcBorders>
              <w:bottom w:val="single" w:sz="4" w:space="0" w:color="auto"/>
            </w:tcBorders>
            <w:shd w:val="clear" w:color="auto" w:fill="auto"/>
            <w:vAlign w:val="center"/>
          </w:tcPr>
          <w:p w14:paraId="24D18AA6" w14:textId="77777777" w:rsidR="00913A0A" w:rsidRPr="006F7BC2" w:rsidRDefault="00913A0A" w:rsidP="001A63C6">
            <w:pPr>
              <w:pStyle w:val="TableText"/>
              <w:widowControl w:val="0"/>
              <w:spacing w:before="80"/>
              <w:rPr>
                <w:rFonts w:ascii="Tahoma" w:hAnsi="Tahoma" w:cs="Tahoma"/>
                <w:sz w:val="13"/>
              </w:rPr>
            </w:pPr>
            <w:r w:rsidRPr="006F7BC2">
              <w:rPr>
                <w:rFonts w:ascii="Tahoma" w:hAnsi="Tahoma" w:cs="Tahoma"/>
                <w:sz w:val="13"/>
              </w:rPr>
              <w:t>06/11</w:t>
            </w:r>
          </w:p>
        </w:tc>
        <w:tc>
          <w:tcPr>
            <w:tcW w:w="351" w:type="dxa"/>
            <w:tcBorders>
              <w:bottom w:val="single" w:sz="4" w:space="0" w:color="auto"/>
              <w:right w:val="single" w:sz="18" w:space="0" w:color="auto"/>
            </w:tcBorders>
            <w:shd w:val="clear" w:color="auto" w:fill="auto"/>
            <w:vAlign w:val="center"/>
          </w:tcPr>
          <w:p w14:paraId="15C0BE2D" w14:textId="77777777" w:rsidR="00913A0A" w:rsidRPr="006F7BC2" w:rsidRDefault="00913A0A" w:rsidP="001A63C6">
            <w:pPr>
              <w:pStyle w:val="TableText"/>
              <w:widowControl w:val="0"/>
              <w:rPr>
                <w:rFonts w:ascii="Tahoma" w:hAnsi="Tahoma" w:cs="Tahoma"/>
                <w:sz w:val="13"/>
              </w:rPr>
            </w:pPr>
          </w:p>
        </w:tc>
        <w:tc>
          <w:tcPr>
            <w:tcW w:w="263" w:type="dxa"/>
            <w:tcBorders>
              <w:left w:val="single" w:sz="18" w:space="0" w:color="auto"/>
              <w:bottom w:val="single" w:sz="4" w:space="0" w:color="auto"/>
            </w:tcBorders>
            <w:shd w:val="clear" w:color="auto" w:fill="auto"/>
            <w:vAlign w:val="center"/>
          </w:tcPr>
          <w:p w14:paraId="1E4C7CD9"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75E42A8"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6301F37" w14:textId="77777777" w:rsidR="00913A0A" w:rsidRPr="006F7BC2"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F2A684F"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8F064C3"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95639F3" w14:textId="77777777" w:rsidR="00913A0A" w:rsidRPr="006F7BC2"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BF9E017"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C16B0C4"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D8823F3"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AD7E577"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78AC4F3"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1B25307"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1280895"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P</w:t>
            </w:r>
          </w:p>
        </w:tc>
        <w:tc>
          <w:tcPr>
            <w:tcW w:w="450" w:type="dxa"/>
            <w:tcBorders>
              <w:bottom w:val="single" w:sz="4" w:space="0" w:color="auto"/>
            </w:tcBorders>
            <w:shd w:val="clear" w:color="auto" w:fill="auto"/>
            <w:vAlign w:val="center"/>
          </w:tcPr>
          <w:p w14:paraId="27DE428D" w14:textId="77777777" w:rsidR="00913A0A" w:rsidRPr="006F7BC2"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14ABEFF8" w14:textId="77777777" w:rsidR="00913A0A" w:rsidRPr="006F7BC2" w:rsidRDefault="000956ED" w:rsidP="001A63C6">
            <w:pPr>
              <w:pStyle w:val="TableText"/>
              <w:widowControl w:val="0"/>
              <w:rPr>
                <w:rFonts w:ascii="Tahoma" w:hAnsi="Tahoma" w:cs="Tahoma"/>
                <w:sz w:val="13"/>
              </w:rPr>
            </w:pPr>
            <w:r w:rsidRPr="006F7BC2">
              <w:rPr>
                <w:rFonts w:ascii="Tahoma" w:hAnsi="Tahoma" w:cs="Tahoma"/>
                <w:sz w:val="13"/>
              </w:rPr>
              <w:t>OL/OV</w:t>
            </w:r>
          </w:p>
        </w:tc>
        <w:tc>
          <w:tcPr>
            <w:tcW w:w="484" w:type="dxa"/>
            <w:tcBorders>
              <w:bottom w:val="single" w:sz="4" w:space="0" w:color="auto"/>
            </w:tcBorders>
          </w:tcPr>
          <w:p w14:paraId="2321C148" w14:textId="77777777" w:rsidR="00913A0A" w:rsidRPr="006F7BC2" w:rsidRDefault="00D93CA3" w:rsidP="001A63C6">
            <w:pPr>
              <w:pStyle w:val="TableText"/>
              <w:widowControl w:val="0"/>
              <w:rPr>
                <w:rFonts w:ascii="Tahoma" w:hAnsi="Tahoma" w:cs="Tahoma"/>
                <w:sz w:val="13"/>
              </w:rPr>
            </w:pPr>
            <w:r w:rsidRPr="006F7BC2">
              <w:rPr>
                <w:rFonts w:ascii="Tahoma" w:hAnsi="Tahoma" w:cs="Tahoma"/>
                <w:sz w:val="13"/>
              </w:rPr>
              <w:t>A</w:t>
            </w:r>
          </w:p>
        </w:tc>
      </w:tr>
      <w:tr w:rsidR="008A0F85" w:rsidRPr="006F7BC2" w14:paraId="7EE10F9A" w14:textId="77777777" w:rsidTr="00B93D1A">
        <w:trPr>
          <w:trHeight w:val="145"/>
        </w:trPr>
        <w:tc>
          <w:tcPr>
            <w:tcW w:w="2554" w:type="dxa"/>
            <w:gridSpan w:val="2"/>
            <w:tcBorders>
              <w:bottom w:val="single" w:sz="4" w:space="0" w:color="auto"/>
            </w:tcBorders>
            <w:shd w:val="clear" w:color="auto" w:fill="FABF8F"/>
          </w:tcPr>
          <w:p w14:paraId="70E8371F" w14:textId="77777777" w:rsidR="00913A0A" w:rsidRPr="006F7BC2" w:rsidRDefault="00913A0A" w:rsidP="001A63C6">
            <w:pPr>
              <w:pStyle w:val="Heading2"/>
              <w:ind w:left="0"/>
              <w:rPr>
                <w:rFonts w:ascii="Tahoma" w:hAnsi="Tahoma" w:cs="Tahoma"/>
                <w:b w:val="0"/>
                <w:sz w:val="14"/>
              </w:rPr>
            </w:pPr>
            <w:bookmarkStart w:id="198" w:name="_Toc336337953"/>
            <w:bookmarkStart w:id="199" w:name="_Toc374363912"/>
            <w:r w:rsidRPr="006F7BC2">
              <w:rPr>
                <w:rFonts w:ascii="Tahoma" w:hAnsi="Tahoma" w:cs="Tahoma"/>
                <w:b w:val="0"/>
                <w:sz w:val="14"/>
              </w:rPr>
              <w:t xml:space="preserve">Exchange Online Piano 2 </w:t>
            </w:r>
            <w:r w:rsidR="000D0B84">
              <w:rPr>
                <w:rFonts w:ascii="Tahoma" w:hAnsi="Tahoma" w:cs="Tahoma"/>
                <w:b w:val="0"/>
                <w:sz w:val="14"/>
              </w:rPr>
              <w:br/>
            </w:r>
            <w:r w:rsidRPr="006F7BC2">
              <w:rPr>
                <w:rFonts w:ascii="Tahoma" w:hAnsi="Tahoma" w:cs="Tahoma"/>
                <w:b w:val="0"/>
                <w:sz w:val="14"/>
              </w:rPr>
              <w:t>(SL per Utente)</w:t>
            </w:r>
            <w:bookmarkEnd w:id="198"/>
            <w:bookmarkEnd w:id="199"/>
          </w:p>
        </w:tc>
        <w:tc>
          <w:tcPr>
            <w:tcW w:w="540" w:type="dxa"/>
            <w:tcBorders>
              <w:bottom w:val="single" w:sz="4" w:space="0" w:color="auto"/>
            </w:tcBorders>
            <w:shd w:val="clear" w:color="auto" w:fill="FABF8F"/>
            <w:vAlign w:val="center"/>
          </w:tcPr>
          <w:p w14:paraId="17979BAC" w14:textId="77777777" w:rsidR="00913A0A" w:rsidRPr="006F7BC2" w:rsidRDefault="00A92E44" w:rsidP="003D4F46">
            <w:pPr>
              <w:pStyle w:val="TableText"/>
              <w:widowControl w:val="0"/>
              <w:rPr>
                <w:rStyle w:val="EndnoteReference"/>
                <w:b w:val="0"/>
                <w:color w:val="000000"/>
                <w:sz w:val="13"/>
                <w:szCs w:val="13"/>
                <w:u w:val="single"/>
              </w:rPr>
            </w:pPr>
            <w:hyperlink w:anchor="_49_Exchange_Online" w:history="1">
              <w:r w:rsidR="00047FC0" w:rsidRPr="006F7BC2">
                <w:rPr>
                  <w:rStyle w:val="Hyperlink"/>
                  <w:b/>
                  <w:sz w:val="13"/>
                  <w:szCs w:val="13"/>
                </w:rPr>
                <w:t>54</w:t>
              </w:r>
            </w:hyperlink>
            <w:hyperlink w:anchor="_49_Exchange_Online" w:history="1"/>
          </w:p>
        </w:tc>
        <w:tc>
          <w:tcPr>
            <w:tcW w:w="432" w:type="dxa"/>
            <w:tcBorders>
              <w:bottom w:val="single" w:sz="4" w:space="0" w:color="auto"/>
            </w:tcBorders>
            <w:shd w:val="clear" w:color="auto" w:fill="FABF8F"/>
            <w:vAlign w:val="center"/>
          </w:tcPr>
          <w:p w14:paraId="2E3BCF41" w14:textId="77777777" w:rsidR="00913A0A" w:rsidRPr="006F7BC2" w:rsidRDefault="00913A0A" w:rsidP="007E466C">
            <w:pPr>
              <w:pStyle w:val="TableText"/>
              <w:widowControl w:val="0"/>
              <w:spacing w:before="80"/>
              <w:rPr>
                <w:rFonts w:ascii="Tahoma" w:hAnsi="Tahoma" w:cs="Tahoma"/>
                <w:sz w:val="13"/>
              </w:rPr>
            </w:pPr>
            <w:r w:rsidRPr="006F7BC2">
              <w:rPr>
                <w:rFonts w:ascii="Tahoma" w:hAnsi="Tahoma" w:cs="Tahoma"/>
                <w:sz w:val="13"/>
              </w:rPr>
              <w:t>06/11</w:t>
            </w:r>
          </w:p>
        </w:tc>
        <w:tc>
          <w:tcPr>
            <w:tcW w:w="351" w:type="dxa"/>
            <w:tcBorders>
              <w:bottom w:val="single" w:sz="4" w:space="0" w:color="auto"/>
              <w:right w:val="single" w:sz="18" w:space="0" w:color="auto"/>
            </w:tcBorders>
            <w:shd w:val="clear" w:color="auto" w:fill="FABF8F"/>
            <w:vAlign w:val="center"/>
          </w:tcPr>
          <w:p w14:paraId="478ACC2D" w14:textId="77777777" w:rsidR="00913A0A" w:rsidRPr="006F7BC2" w:rsidRDefault="00913A0A" w:rsidP="001A63C6">
            <w:pPr>
              <w:pStyle w:val="TableText"/>
              <w:widowControl w:val="0"/>
              <w:rPr>
                <w:rFonts w:ascii="Tahoma" w:hAnsi="Tahoma" w:cs="Tahoma"/>
                <w:sz w:val="13"/>
              </w:rPr>
            </w:pPr>
          </w:p>
        </w:tc>
        <w:tc>
          <w:tcPr>
            <w:tcW w:w="263" w:type="dxa"/>
            <w:tcBorders>
              <w:left w:val="single" w:sz="18" w:space="0" w:color="auto"/>
              <w:bottom w:val="single" w:sz="4" w:space="0" w:color="auto"/>
            </w:tcBorders>
            <w:shd w:val="clear" w:color="auto" w:fill="FABF8F"/>
            <w:vAlign w:val="center"/>
          </w:tcPr>
          <w:p w14:paraId="32C7B2D7"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224A970"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3850488" w14:textId="77777777" w:rsidR="00913A0A" w:rsidRPr="006F7BC2"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10B9CE3"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58E953F"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A005121" w14:textId="77777777" w:rsidR="00913A0A" w:rsidRPr="006F7BC2"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9351E28"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5D29CBB"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BD36E41"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9396F8F"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B79806A"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F403695"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D7A9DF7"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40ACA2C" w14:textId="77777777" w:rsidR="00913A0A" w:rsidRPr="006F7BC2"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3CFAD1BA"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7D4C9AF1" w14:textId="77777777" w:rsidR="00913A0A" w:rsidRPr="006F7BC2" w:rsidRDefault="00D93CA3" w:rsidP="001A63C6">
            <w:pPr>
              <w:pStyle w:val="TableText"/>
              <w:widowControl w:val="0"/>
              <w:rPr>
                <w:rFonts w:ascii="Tahoma" w:hAnsi="Tahoma" w:cs="Tahoma"/>
                <w:sz w:val="13"/>
              </w:rPr>
            </w:pPr>
            <w:r w:rsidRPr="006F7BC2">
              <w:rPr>
                <w:rFonts w:ascii="Tahoma" w:hAnsi="Tahoma" w:cs="Tahoma"/>
                <w:sz w:val="13"/>
              </w:rPr>
              <w:t>A</w:t>
            </w:r>
          </w:p>
        </w:tc>
      </w:tr>
      <w:tr w:rsidR="008A0F85" w:rsidRPr="006F7BC2" w14:paraId="2E438D93" w14:textId="77777777" w:rsidTr="00B93D1A">
        <w:trPr>
          <w:trHeight w:val="145"/>
        </w:trPr>
        <w:tc>
          <w:tcPr>
            <w:tcW w:w="2554" w:type="dxa"/>
            <w:gridSpan w:val="2"/>
            <w:tcBorders>
              <w:bottom w:val="single" w:sz="4" w:space="0" w:color="auto"/>
            </w:tcBorders>
            <w:shd w:val="clear" w:color="auto" w:fill="FFFFFF" w:themeFill="background1"/>
          </w:tcPr>
          <w:p w14:paraId="1B20711F" w14:textId="77777777" w:rsidR="00913A0A" w:rsidRPr="006F7BC2" w:rsidRDefault="00913A0A" w:rsidP="00236C72">
            <w:pPr>
              <w:pStyle w:val="Heading3"/>
              <w:rPr>
                <w:rFonts w:ascii="Tahoma" w:hAnsi="Tahoma" w:cs="Tahoma"/>
                <w:b w:val="0"/>
                <w:sz w:val="14"/>
              </w:rPr>
            </w:pPr>
            <w:bookmarkStart w:id="200" w:name="_Toc336337954"/>
            <w:bookmarkStart w:id="201" w:name="_Toc374363913"/>
            <w:r w:rsidRPr="006F7BC2">
              <w:rPr>
                <w:rFonts w:ascii="Tahoma" w:hAnsi="Tahoma" w:cs="Tahoma"/>
                <w:b w:val="0"/>
                <w:sz w:val="14"/>
              </w:rPr>
              <w:t>Exchange Online Piano 1A per Ex Allievi</w:t>
            </w:r>
            <w:r w:rsidR="00236C72">
              <w:rPr>
                <w:rFonts w:ascii="Tahoma" w:hAnsi="Tahoma" w:cs="Tahoma"/>
                <w:b w:val="0"/>
                <w:sz w:val="14"/>
              </w:rPr>
              <w:t> </w:t>
            </w:r>
            <w:r w:rsidRPr="006F7BC2">
              <w:rPr>
                <w:rFonts w:ascii="Tahoma" w:hAnsi="Tahoma" w:cs="Tahoma"/>
                <w:b w:val="0"/>
                <w:sz w:val="14"/>
              </w:rPr>
              <w:t>(SL per Utente)</w:t>
            </w:r>
            <w:bookmarkEnd w:id="200"/>
            <w:bookmarkEnd w:id="201"/>
          </w:p>
        </w:tc>
        <w:tc>
          <w:tcPr>
            <w:tcW w:w="540" w:type="dxa"/>
            <w:tcBorders>
              <w:bottom w:val="single" w:sz="4" w:space="0" w:color="auto"/>
            </w:tcBorders>
            <w:shd w:val="clear" w:color="auto" w:fill="FFFFFF" w:themeFill="background1"/>
            <w:vAlign w:val="center"/>
          </w:tcPr>
          <w:p w14:paraId="46A07493" w14:textId="77777777" w:rsidR="00913A0A" w:rsidRPr="006F7BC2" w:rsidRDefault="00913A0A" w:rsidP="001A63C6">
            <w:pPr>
              <w:pStyle w:val="TableText"/>
              <w:widowControl w:val="0"/>
              <w:rPr>
                <w:b/>
                <w:color w:val="000000"/>
                <w:sz w:val="13"/>
                <w:szCs w:val="13"/>
                <w:u w:val="single"/>
              </w:rPr>
            </w:pPr>
          </w:p>
        </w:tc>
        <w:tc>
          <w:tcPr>
            <w:tcW w:w="432" w:type="dxa"/>
            <w:tcBorders>
              <w:bottom w:val="single" w:sz="4" w:space="0" w:color="auto"/>
            </w:tcBorders>
            <w:shd w:val="clear" w:color="auto" w:fill="FFFFFF" w:themeFill="background1"/>
            <w:vAlign w:val="center"/>
          </w:tcPr>
          <w:p w14:paraId="14A4FBBA" w14:textId="77777777" w:rsidR="00913A0A" w:rsidRPr="006F7BC2" w:rsidRDefault="00913A0A" w:rsidP="001A63C6">
            <w:pPr>
              <w:pStyle w:val="TableText"/>
              <w:widowControl w:val="0"/>
              <w:spacing w:before="80"/>
              <w:rPr>
                <w:rFonts w:ascii="Tahoma" w:hAnsi="Tahoma" w:cs="Tahoma"/>
                <w:sz w:val="13"/>
              </w:rPr>
            </w:pPr>
            <w:r w:rsidRPr="006F7BC2">
              <w:rPr>
                <w:rFonts w:ascii="Tahoma" w:hAnsi="Tahoma" w:cs="Tahoma"/>
                <w:sz w:val="13"/>
              </w:rPr>
              <w:t>06/12</w:t>
            </w:r>
          </w:p>
        </w:tc>
        <w:tc>
          <w:tcPr>
            <w:tcW w:w="351" w:type="dxa"/>
            <w:tcBorders>
              <w:bottom w:val="single" w:sz="4" w:space="0" w:color="auto"/>
              <w:right w:val="single" w:sz="18" w:space="0" w:color="auto"/>
            </w:tcBorders>
            <w:shd w:val="clear" w:color="auto" w:fill="FFFFFF" w:themeFill="background1"/>
            <w:vAlign w:val="center"/>
          </w:tcPr>
          <w:p w14:paraId="1859DD9F" w14:textId="77777777" w:rsidR="00913A0A" w:rsidRPr="006F7BC2" w:rsidRDefault="00913A0A" w:rsidP="001A63C6">
            <w:pPr>
              <w:pStyle w:val="TableText"/>
              <w:widowControl w:val="0"/>
              <w:rPr>
                <w:rFonts w:ascii="Tahoma" w:hAnsi="Tahoma" w:cs="Tahoma"/>
                <w:sz w:val="13"/>
              </w:rPr>
            </w:pPr>
          </w:p>
        </w:tc>
        <w:tc>
          <w:tcPr>
            <w:tcW w:w="263" w:type="dxa"/>
            <w:tcBorders>
              <w:left w:val="single" w:sz="18" w:space="0" w:color="auto"/>
              <w:bottom w:val="single" w:sz="4" w:space="0" w:color="auto"/>
            </w:tcBorders>
            <w:shd w:val="clear" w:color="auto" w:fill="FFFFFF" w:themeFill="background1"/>
            <w:vAlign w:val="center"/>
          </w:tcPr>
          <w:p w14:paraId="4A97E870"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40BCFC0F"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D1EB074" w14:textId="77777777" w:rsidR="00913A0A" w:rsidRPr="006F7BC2"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0D64264A"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561D97AF"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4850F442" w14:textId="77777777" w:rsidR="00913A0A" w:rsidRPr="006F7BC2"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64B76017"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9EE4392"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74A3237C"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31953805"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492E7EA"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2D7DC84"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3E338BFF"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A8E7985"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A (Solo EES)</w:t>
            </w:r>
          </w:p>
        </w:tc>
        <w:tc>
          <w:tcPr>
            <w:tcW w:w="506" w:type="dxa"/>
            <w:tcBorders>
              <w:bottom w:val="single" w:sz="4" w:space="0" w:color="auto"/>
            </w:tcBorders>
            <w:shd w:val="clear" w:color="auto" w:fill="FFFFFF" w:themeFill="background1"/>
            <w:vAlign w:val="center"/>
          </w:tcPr>
          <w:p w14:paraId="26D8D2E3"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671F13B2" w14:textId="77777777" w:rsidR="00913A0A" w:rsidRPr="006F7BC2" w:rsidRDefault="00913A0A" w:rsidP="001A63C6">
            <w:pPr>
              <w:pStyle w:val="TableText"/>
              <w:widowControl w:val="0"/>
              <w:rPr>
                <w:rFonts w:ascii="Tahoma" w:hAnsi="Tahoma" w:cs="Tahoma"/>
                <w:sz w:val="13"/>
              </w:rPr>
            </w:pPr>
          </w:p>
        </w:tc>
      </w:tr>
      <w:tr w:rsidR="000E0C44" w:rsidRPr="006F7BC2" w14:paraId="6FB3B6FC" w14:textId="77777777" w:rsidTr="00B93D1A">
        <w:trPr>
          <w:trHeight w:val="145"/>
        </w:trPr>
        <w:tc>
          <w:tcPr>
            <w:tcW w:w="2554" w:type="dxa"/>
            <w:gridSpan w:val="2"/>
            <w:tcBorders>
              <w:bottom w:val="single" w:sz="4" w:space="0" w:color="auto"/>
            </w:tcBorders>
            <w:shd w:val="clear" w:color="auto" w:fill="FABF8F"/>
          </w:tcPr>
          <w:p w14:paraId="709B082E" w14:textId="77777777" w:rsidR="000E0C44" w:rsidRPr="006F7BC2" w:rsidRDefault="000E0C44" w:rsidP="001A63C6">
            <w:pPr>
              <w:pStyle w:val="Heading3"/>
              <w:rPr>
                <w:rFonts w:ascii="Tahoma" w:hAnsi="Tahoma" w:cs="Tahoma"/>
                <w:b w:val="0"/>
                <w:sz w:val="14"/>
              </w:rPr>
            </w:pPr>
            <w:bookmarkStart w:id="202" w:name="_Toc336337955"/>
            <w:bookmarkStart w:id="203" w:name="_Toc374363914"/>
            <w:r w:rsidRPr="006F7BC2">
              <w:rPr>
                <w:rFonts w:ascii="Tahoma" w:hAnsi="Tahoma" w:cs="Tahoma"/>
                <w:b w:val="0"/>
                <w:sz w:val="14"/>
              </w:rPr>
              <w:t xml:space="preserve">Exchange Online Piano 2A </w:t>
            </w:r>
            <w:r w:rsidR="000D0B84">
              <w:rPr>
                <w:rFonts w:ascii="Tahoma" w:hAnsi="Tahoma" w:cs="Tahoma"/>
                <w:b w:val="0"/>
                <w:sz w:val="14"/>
              </w:rPr>
              <w:br/>
            </w:r>
            <w:r w:rsidRPr="006F7BC2">
              <w:rPr>
                <w:rFonts w:ascii="Tahoma" w:hAnsi="Tahoma" w:cs="Tahoma"/>
                <w:b w:val="0"/>
                <w:sz w:val="14"/>
              </w:rPr>
              <w:t>(SL per Utente)</w:t>
            </w:r>
            <w:bookmarkEnd w:id="202"/>
            <w:bookmarkEnd w:id="203"/>
          </w:p>
        </w:tc>
        <w:tc>
          <w:tcPr>
            <w:tcW w:w="540" w:type="dxa"/>
            <w:tcBorders>
              <w:bottom w:val="single" w:sz="4" w:space="0" w:color="auto"/>
            </w:tcBorders>
            <w:shd w:val="clear" w:color="auto" w:fill="FABF8F"/>
            <w:vAlign w:val="center"/>
          </w:tcPr>
          <w:p w14:paraId="0695CD5E" w14:textId="77777777" w:rsidR="000E0C44" w:rsidRPr="006F7BC2" w:rsidRDefault="000E0C44" w:rsidP="001A63C6">
            <w:pPr>
              <w:pStyle w:val="TableText"/>
              <w:widowControl w:val="0"/>
              <w:rPr>
                <w:b/>
                <w:color w:val="000000"/>
                <w:sz w:val="13"/>
                <w:szCs w:val="13"/>
                <w:u w:val="single"/>
              </w:rPr>
            </w:pPr>
          </w:p>
        </w:tc>
        <w:tc>
          <w:tcPr>
            <w:tcW w:w="432" w:type="dxa"/>
            <w:tcBorders>
              <w:bottom w:val="single" w:sz="4" w:space="0" w:color="auto"/>
            </w:tcBorders>
            <w:shd w:val="clear" w:color="auto" w:fill="FABF8F"/>
            <w:vAlign w:val="center"/>
          </w:tcPr>
          <w:p w14:paraId="3BF43DFB" w14:textId="77777777" w:rsidR="000E0C44" w:rsidRPr="006F7BC2" w:rsidRDefault="000E0C44" w:rsidP="001A63C6">
            <w:pPr>
              <w:pStyle w:val="TableText"/>
              <w:widowControl w:val="0"/>
              <w:spacing w:before="80"/>
              <w:rPr>
                <w:rFonts w:ascii="Tahoma" w:hAnsi="Tahoma" w:cs="Tahoma"/>
                <w:sz w:val="13"/>
              </w:rPr>
            </w:pPr>
            <w:r w:rsidRPr="006F7BC2">
              <w:rPr>
                <w:rFonts w:ascii="Tahoma" w:hAnsi="Tahoma" w:cs="Tahoma"/>
                <w:sz w:val="13"/>
              </w:rPr>
              <w:t>06/12</w:t>
            </w:r>
          </w:p>
        </w:tc>
        <w:tc>
          <w:tcPr>
            <w:tcW w:w="351" w:type="dxa"/>
            <w:tcBorders>
              <w:bottom w:val="single" w:sz="4" w:space="0" w:color="auto"/>
              <w:right w:val="single" w:sz="18" w:space="0" w:color="auto"/>
            </w:tcBorders>
            <w:shd w:val="clear" w:color="auto" w:fill="FABF8F"/>
            <w:vAlign w:val="center"/>
          </w:tcPr>
          <w:p w14:paraId="23FA8DD1" w14:textId="77777777" w:rsidR="000E0C44" w:rsidRPr="006F7BC2" w:rsidRDefault="000E0C44" w:rsidP="001A63C6">
            <w:pPr>
              <w:pStyle w:val="TableText"/>
              <w:widowControl w:val="0"/>
              <w:rPr>
                <w:rFonts w:ascii="Tahoma" w:hAnsi="Tahoma" w:cs="Tahoma"/>
                <w:sz w:val="13"/>
              </w:rPr>
            </w:pPr>
          </w:p>
        </w:tc>
        <w:tc>
          <w:tcPr>
            <w:tcW w:w="263" w:type="dxa"/>
            <w:tcBorders>
              <w:left w:val="single" w:sz="18" w:space="0" w:color="auto"/>
              <w:bottom w:val="single" w:sz="4" w:space="0" w:color="auto"/>
            </w:tcBorders>
            <w:shd w:val="clear" w:color="auto" w:fill="FABF8F"/>
            <w:vAlign w:val="center"/>
          </w:tcPr>
          <w:p w14:paraId="5E1F5747" w14:textId="77777777" w:rsidR="000E0C44" w:rsidRPr="006F7BC2"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3641C27" w14:textId="77777777" w:rsidR="000E0C44" w:rsidRPr="006F7BC2"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298EA71" w14:textId="77777777" w:rsidR="000E0C44" w:rsidRPr="006F7BC2" w:rsidRDefault="000E0C44"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F66EF02" w14:textId="77777777" w:rsidR="000E0C44" w:rsidRPr="006F7BC2"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AEBE02A" w14:textId="77777777" w:rsidR="000E0C44" w:rsidRPr="006F7BC2"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6038D30" w14:textId="77777777" w:rsidR="000E0C44" w:rsidRPr="006F7BC2" w:rsidRDefault="000E0C44"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14C53C9" w14:textId="77777777" w:rsidR="000E0C44" w:rsidRPr="006F7BC2" w:rsidRDefault="000E0C44"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48372EB2" w14:textId="77777777" w:rsidR="000E0C44" w:rsidRPr="006F7BC2" w:rsidRDefault="000E0C44" w:rsidP="001A63C6">
            <w:pPr>
              <w:pStyle w:val="TableText"/>
              <w:widowControl w:val="0"/>
              <w:rPr>
                <w:rFonts w:ascii="Tahoma" w:hAnsi="Tahoma" w:cs="Tahoma"/>
                <w:sz w:val="13"/>
              </w:rPr>
            </w:pPr>
            <w:r w:rsidRPr="006F7BC2">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080732FE" w14:textId="77777777" w:rsidR="000E0C44" w:rsidRPr="006F7BC2" w:rsidRDefault="000E0C44" w:rsidP="001A63C6">
            <w:pPr>
              <w:pStyle w:val="TableText"/>
              <w:widowControl w:val="0"/>
              <w:rPr>
                <w:rFonts w:ascii="Tahoma" w:hAnsi="Tahoma" w:cs="Tahoma"/>
                <w:sz w:val="13"/>
              </w:rPr>
            </w:pPr>
            <w:r w:rsidRPr="006F7BC2">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173BE2F6" w14:textId="77777777" w:rsidR="000E0C44" w:rsidRPr="006F7BC2" w:rsidRDefault="000E0C44"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F7EC30B" w14:textId="77777777" w:rsidR="000E0C44" w:rsidRPr="006F7BC2" w:rsidRDefault="000E0C44" w:rsidP="001A63C6">
            <w:pPr>
              <w:pStyle w:val="TableText"/>
              <w:widowControl w:val="0"/>
              <w:rPr>
                <w:rFonts w:ascii="Tahoma" w:hAnsi="Tahoma" w:cs="Tahoma"/>
                <w:sz w:val="13"/>
              </w:rPr>
            </w:pPr>
            <w:r w:rsidRPr="006F7BC2">
              <w:rPr>
                <w:rFonts w:ascii="Tahoma" w:hAnsi="Tahoma" w:cs="Tahoma"/>
                <w:sz w:val="13"/>
              </w:rPr>
              <w:t>P</w:t>
            </w:r>
          </w:p>
        </w:tc>
        <w:tc>
          <w:tcPr>
            <w:tcW w:w="450" w:type="dxa"/>
            <w:tcBorders>
              <w:bottom w:val="single" w:sz="4" w:space="0" w:color="auto"/>
            </w:tcBorders>
            <w:shd w:val="clear" w:color="auto" w:fill="FABF8F"/>
            <w:vAlign w:val="center"/>
          </w:tcPr>
          <w:p w14:paraId="6D0D685E" w14:textId="77777777" w:rsidR="000E0C44" w:rsidRPr="006F7BC2" w:rsidRDefault="000E0C44" w:rsidP="000E0C44">
            <w:pPr>
              <w:pStyle w:val="TableText"/>
              <w:widowControl w:val="0"/>
              <w:rPr>
                <w:rFonts w:ascii="Tahoma" w:hAnsi="Tahoma" w:cs="Tahoma"/>
                <w:sz w:val="13"/>
              </w:rPr>
            </w:pPr>
            <w:r w:rsidRPr="006F7BC2">
              <w:rPr>
                <w:rFonts w:ascii="Tahoma" w:hAnsi="Tahoma" w:cs="Tahoma"/>
                <w:sz w:val="13"/>
              </w:rPr>
              <w:t>A, ST (EES), A, ST (OVS-ES)</w:t>
            </w:r>
          </w:p>
        </w:tc>
        <w:tc>
          <w:tcPr>
            <w:tcW w:w="506" w:type="dxa"/>
            <w:tcBorders>
              <w:bottom w:val="single" w:sz="4" w:space="0" w:color="auto"/>
            </w:tcBorders>
            <w:shd w:val="clear" w:color="auto" w:fill="FABF8F"/>
            <w:vAlign w:val="center"/>
          </w:tcPr>
          <w:p w14:paraId="3669C33A" w14:textId="77777777" w:rsidR="000E0C44" w:rsidRPr="006F7BC2" w:rsidRDefault="000E0C44" w:rsidP="001A63C6">
            <w:pPr>
              <w:pStyle w:val="TableText"/>
              <w:widowControl w:val="0"/>
              <w:rPr>
                <w:rFonts w:ascii="Tahoma" w:hAnsi="Tahoma" w:cs="Tahoma"/>
                <w:sz w:val="13"/>
              </w:rPr>
            </w:pPr>
            <w:r w:rsidRPr="006F7BC2">
              <w:rPr>
                <w:rFonts w:ascii="Tahoma" w:hAnsi="Tahoma" w:cs="Tahoma"/>
                <w:sz w:val="13"/>
              </w:rPr>
              <w:t>OL/OV</w:t>
            </w:r>
          </w:p>
        </w:tc>
        <w:tc>
          <w:tcPr>
            <w:tcW w:w="484" w:type="dxa"/>
            <w:tcBorders>
              <w:bottom w:val="single" w:sz="4" w:space="0" w:color="auto"/>
            </w:tcBorders>
            <w:shd w:val="clear" w:color="auto" w:fill="FABF8F"/>
          </w:tcPr>
          <w:p w14:paraId="12736343" w14:textId="77777777" w:rsidR="000E0C44" w:rsidRPr="006F7BC2" w:rsidRDefault="000E0C44" w:rsidP="001A63C6">
            <w:pPr>
              <w:pStyle w:val="TableText"/>
              <w:widowControl w:val="0"/>
              <w:rPr>
                <w:rFonts w:ascii="Tahoma" w:hAnsi="Tahoma" w:cs="Tahoma"/>
                <w:sz w:val="13"/>
              </w:rPr>
            </w:pPr>
          </w:p>
        </w:tc>
      </w:tr>
      <w:tr w:rsidR="008A0F85" w:rsidRPr="006F7BC2" w14:paraId="570019B0" w14:textId="77777777" w:rsidTr="00B93D1A">
        <w:trPr>
          <w:trHeight w:val="145"/>
        </w:trPr>
        <w:tc>
          <w:tcPr>
            <w:tcW w:w="2554" w:type="dxa"/>
            <w:gridSpan w:val="2"/>
            <w:tcBorders>
              <w:bottom w:val="single" w:sz="4" w:space="0" w:color="auto"/>
            </w:tcBorders>
            <w:shd w:val="clear" w:color="auto" w:fill="FFFFFF" w:themeFill="background1"/>
          </w:tcPr>
          <w:p w14:paraId="5C7FE3D9" w14:textId="77777777" w:rsidR="00913A0A" w:rsidRPr="006F7BC2" w:rsidRDefault="00913A0A" w:rsidP="001A63C6">
            <w:pPr>
              <w:pStyle w:val="ProductNames"/>
              <w:rPr>
                <w:rFonts w:ascii="Tahoma" w:hAnsi="Tahoma" w:cs="Tahoma"/>
                <w:sz w:val="14"/>
              </w:rPr>
            </w:pPr>
            <w:bookmarkStart w:id="204" w:name="_Toc374363915"/>
            <w:r w:rsidRPr="006F7BC2">
              <w:rPr>
                <w:rFonts w:ascii="Tahoma" w:hAnsi="Tahoma" w:cs="Tahoma"/>
                <w:sz w:val="14"/>
              </w:rPr>
              <w:t xml:space="preserve">Exchange Online Protection </w:t>
            </w:r>
            <w:r w:rsidR="000D0B84">
              <w:rPr>
                <w:rFonts w:ascii="Tahoma" w:hAnsi="Tahoma" w:cs="Tahoma"/>
                <w:sz w:val="14"/>
              </w:rPr>
              <w:br/>
            </w:r>
            <w:r w:rsidRPr="006F7BC2">
              <w:rPr>
                <w:rFonts w:ascii="Tahoma" w:hAnsi="Tahoma" w:cs="Tahoma"/>
                <w:sz w:val="14"/>
              </w:rPr>
              <w:t>(SL per Utente)</w:t>
            </w:r>
            <w:bookmarkEnd w:id="204"/>
          </w:p>
        </w:tc>
        <w:tc>
          <w:tcPr>
            <w:tcW w:w="540" w:type="dxa"/>
            <w:tcBorders>
              <w:bottom w:val="single" w:sz="4" w:space="0" w:color="auto"/>
            </w:tcBorders>
            <w:shd w:val="clear" w:color="auto" w:fill="FFFFFF" w:themeFill="background1"/>
            <w:vAlign w:val="center"/>
          </w:tcPr>
          <w:p w14:paraId="3154D0E0" w14:textId="77777777" w:rsidR="00913A0A" w:rsidRPr="006F7BC2" w:rsidRDefault="00A92E44" w:rsidP="003D4F46">
            <w:pPr>
              <w:pStyle w:val="TableText"/>
              <w:widowControl w:val="0"/>
            </w:pPr>
            <w:hyperlink w:anchor="_49_Exchange_Server" w:history="1">
              <w:r w:rsidR="00047FC0" w:rsidRPr="006F7BC2">
                <w:rPr>
                  <w:rStyle w:val="Hyperlink"/>
                  <w:b/>
                  <w:sz w:val="13"/>
                  <w:szCs w:val="13"/>
                </w:rPr>
                <w:t>55</w:t>
              </w:r>
            </w:hyperlink>
            <w:hyperlink w:anchor="_49_Exchange_Server" w:history="1"/>
          </w:p>
        </w:tc>
        <w:tc>
          <w:tcPr>
            <w:tcW w:w="432" w:type="dxa"/>
            <w:tcBorders>
              <w:bottom w:val="single" w:sz="4" w:space="0" w:color="auto"/>
            </w:tcBorders>
            <w:shd w:val="clear" w:color="auto" w:fill="FFFFFF" w:themeFill="background1"/>
            <w:vAlign w:val="center"/>
          </w:tcPr>
          <w:p w14:paraId="1DDE016F" w14:textId="77777777" w:rsidR="00913A0A" w:rsidRPr="006F7BC2" w:rsidRDefault="00913A0A" w:rsidP="001A63C6">
            <w:pPr>
              <w:pStyle w:val="TableText"/>
              <w:widowControl w:val="0"/>
              <w:spacing w:before="80"/>
              <w:rPr>
                <w:rFonts w:ascii="Tahoma" w:hAnsi="Tahoma" w:cs="Tahoma"/>
                <w:sz w:val="13"/>
              </w:rPr>
            </w:pPr>
          </w:p>
        </w:tc>
        <w:tc>
          <w:tcPr>
            <w:tcW w:w="351" w:type="dxa"/>
            <w:tcBorders>
              <w:bottom w:val="single" w:sz="4" w:space="0" w:color="auto"/>
              <w:right w:val="single" w:sz="18" w:space="0" w:color="auto"/>
            </w:tcBorders>
            <w:shd w:val="clear" w:color="auto" w:fill="FFFFFF" w:themeFill="background1"/>
            <w:vAlign w:val="center"/>
          </w:tcPr>
          <w:p w14:paraId="68E9D3EB" w14:textId="77777777" w:rsidR="00913A0A" w:rsidRPr="006F7BC2" w:rsidRDefault="00913A0A" w:rsidP="001A63C6">
            <w:pPr>
              <w:pStyle w:val="TableText"/>
              <w:widowControl w:val="0"/>
              <w:rPr>
                <w:rFonts w:ascii="Tahoma" w:hAnsi="Tahoma" w:cs="Tahoma"/>
                <w:sz w:val="13"/>
              </w:rPr>
            </w:pPr>
          </w:p>
        </w:tc>
        <w:tc>
          <w:tcPr>
            <w:tcW w:w="263" w:type="dxa"/>
            <w:tcBorders>
              <w:left w:val="single" w:sz="18" w:space="0" w:color="auto"/>
              <w:bottom w:val="single" w:sz="4" w:space="0" w:color="auto"/>
            </w:tcBorders>
            <w:shd w:val="clear" w:color="auto" w:fill="FFFFFF" w:themeFill="background1"/>
            <w:vAlign w:val="center"/>
          </w:tcPr>
          <w:p w14:paraId="6D73BAFB"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0BD91C82"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3275B4E" w14:textId="77777777" w:rsidR="00913A0A" w:rsidRPr="006F7BC2"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37E67C07"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030F754"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118D22BE" w14:textId="77777777" w:rsidR="00913A0A" w:rsidRPr="006F7BC2"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6E7A829A"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CF134E5"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7C872535"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7AB515F"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325D91BD"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AACCC89"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22F8B8B"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P</w:t>
            </w:r>
          </w:p>
        </w:tc>
        <w:tc>
          <w:tcPr>
            <w:tcW w:w="450" w:type="dxa"/>
            <w:tcBorders>
              <w:bottom w:val="single" w:sz="4" w:space="0" w:color="auto"/>
            </w:tcBorders>
            <w:shd w:val="clear" w:color="auto" w:fill="FFFFFF" w:themeFill="background1"/>
          </w:tcPr>
          <w:p w14:paraId="5509434A" w14:textId="77777777" w:rsidR="00913A0A" w:rsidRPr="006F7BC2"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FFFFF" w:themeFill="background1"/>
            <w:vAlign w:val="center"/>
          </w:tcPr>
          <w:p w14:paraId="5F674805" w14:textId="77777777" w:rsidR="00913A0A" w:rsidRPr="006F7BC2" w:rsidRDefault="000956ED" w:rsidP="001A63C6">
            <w:pPr>
              <w:pStyle w:val="TableText"/>
              <w:widowControl w:val="0"/>
              <w:rPr>
                <w:rFonts w:ascii="Tahoma" w:hAnsi="Tahoma" w:cs="Tahoma"/>
                <w:sz w:val="13"/>
              </w:rPr>
            </w:pPr>
            <w:r w:rsidRPr="006F7BC2">
              <w:rPr>
                <w:rFonts w:ascii="Tahoma" w:hAnsi="Tahoma" w:cs="Tahoma"/>
                <w:sz w:val="13"/>
              </w:rPr>
              <w:t>OL/OV</w:t>
            </w:r>
          </w:p>
        </w:tc>
        <w:tc>
          <w:tcPr>
            <w:tcW w:w="484" w:type="dxa"/>
            <w:tcBorders>
              <w:bottom w:val="single" w:sz="4" w:space="0" w:color="auto"/>
            </w:tcBorders>
            <w:shd w:val="clear" w:color="auto" w:fill="FFFFFF" w:themeFill="background1"/>
          </w:tcPr>
          <w:p w14:paraId="1842D55D" w14:textId="77777777" w:rsidR="00913A0A" w:rsidRPr="006F7BC2" w:rsidRDefault="002C4BA9" w:rsidP="001A63C6">
            <w:pPr>
              <w:pStyle w:val="TableText"/>
              <w:widowControl w:val="0"/>
              <w:rPr>
                <w:rFonts w:ascii="Tahoma" w:hAnsi="Tahoma" w:cs="Tahoma"/>
                <w:sz w:val="13"/>
              </w:rPr>
            </w:pPr>
            <w:r w:rsidRPr="006F7BC2">
              <w:rPr>
                <w:rFonts w:ascii="Tahoma" w:hAnsi="Tahoma" w:cs="Tahoma"/>
                <w:sz w:val="13"/>
              </w:rPr>
              <w:t>A</w:t>
            </w:r>
          </w:p>
        </w:tc>
      </w:tr>
      <w:tr w:rsidR="008A0F85" w:rsidRPr="006F7BC2" w14:paraId="6FC8EEFD" w14:textId="77777777" w:rsidTr="00B93D1A">
        <w:trPr>
          <w:trHeight w:val="145"/>
        </w:trPr>
        <w:tc>
          <w:tcPr>
            <w:tcW w:w="2554" w:type="dxa"/>
            <w:gridSpan w:val="2"/>
            <w:tcBorders>
              <w:bottom w:val="single" w:sz="4" w:space="0" w:color="auto"/>
            </w:tcBorders>
            <w:shd w:val="clear" w:color="auto" w:fill="FABF8F"/>
          </w:tcPr>
          <w:p w14:paraId="39E66B06" w14:textId="77777777" w:rsidR="00913A0A" w:rsidRPr="006F7BC2" w:rsidRDefault="00913A0A" w:rsidP="001A63C6">
            <w:pPr>
              <w:pStyle w:val="ProductNames"/>
              <w:rPr>
                <w:rFonts w:ascii="Tahoma" w:hAnsi="Tahoma" w:cs="Tahoma"/>
                <w:sz w:val="14"/>
              </w:rPr>
            </w:pPr>
            <w:bookmarkStart w:id="205" w:name="_Toc336337958"/>
            <w:bookmarkStart w:id="206" w:name="_Toc374363916"/>
            <w:r w:rsidRPr="006F7BC2">
              <w:rPr>
                <w:rFonts w:ascii="Tahoma" w:hAnsi="Tahoma" w:cs="Tahoma"/>
                <w:sz w:val="14"/>
              </w:rPr>
              <w:t>Exchange Server Enterprise</w:t>
            </w:r>
            <w:bookmarkEnd w:id="205"/>
            <w:r w:rsidRPr="006F7BC2">
              <w:rPr>
                <w:rFonts w:ascii="Tahoma" w:hAnsi="Tahoma" w:cs="Tahoma"/>
                <w:sz w:val="14"/>
              </w:rPr>
              <w:t xml:space="preserve"> 2013</w:t>
            </w:r>
            <w:bookmarkEnd w:id="206"/>
          </w:p>
        </w:tc>
        <w:tc>
          <w:tcPr>
            <w:tcW w:w="540" w:type="dxa"/>
            <w:tcBorders>
              <w:bottom w:val="single" w:sz="4" w:space="0" w:color="auto"/>
            </w:tcBorders>
            <w:shd w:val="clear" w:color="auto" w:fill="FABF8F"/>
            <w:vAlign w:val="center"/>
          </w:tcPr>
          <w:p w14:paraId="57A4A935" w14:textId="77777777" w:rsidR="00913A0A" w:rsidRPr="006F7BC2" w:rsidRDefault="00A92E44" w:rsidP="003D4F46">
            <w:pPr>
              <w:pStyle w:val="TableText"/>
              <w:widowControl w:val="0"/>
              <w:rPr>
                <w:b/>
                <w:color w:val="0000FF"/>
                <w:sz w:val="13"/>
                <w:szCs w:val="13"/>
                <w:u w:val="single"/>
              </w:rPr>
            </w:pPr>
            <w:hyperlink w:anchor="_56_Exchange_Server" w:history="1">
              <w:r w:rsidR="00047FC0" w:rsidRPr="006F7BC2">
                <w:rPr>
                  <w:rStyle w:val="Hyperlink"/>
                  <w:b/>
                  <w:sz w:val="13"/>
                  <w:szCs w:val="13"/>
                </w:rPr>
                <w:t>56</w:t>
              </w:r>
            </w:hyperlink>
            <w:hyperlink w:anchor="_49_Exchange_Server" w:history="1"/>
          </w:p>
        </w:tc>
        <w:tc>
          <w:tcPr>
            <w:tcW w:w="432" w:type="dxa"/>
            <w:tcBorders>
              <w:bottom w:val="single" w:sz="4" w:space="0" w:color="auto"/>
            </w:tcBorders>
            <w:shd w:val="clear" w:color="auto" w:fill="FABF8F"/>
            <w:vAlign w:val="center"/>
          </w:tcPr>
          <w:p w14:paraId="62FC42E6" w14:textId="77777777" w:rsidR="00913A0A" w:rsidRPr="006F7BC2" w:rsidRDefault="00913A0A" w:rsidP="001A63C6">
            <w:pPr>
              <w:pStyle w:val="TableText"/>
              <w:widowControl w:val="0"/>
              <w:spacing w:before="80"/>
              <w:rPr>
                <w:rFonts w:ascii="Tahoma" w:hAnsi="Tahoma" w:cs="Tahoma"/>
                <w:sz w:val="13"/>
              </w:rPr>
            </w:pPr>
            <w:r w:rsidRPr="006F7BC2">
              <w:rPr>
                <w:rFonts w:ascii="Tahoma" w:hAnsi="Tahoma" w:cs="Tahoma"/>
                <w:sz w:val="13"/>
              </w:rPr>
              <w:t>10/12</w:t>
            </w:r>
          </w:p>
        </w:tc>
        <w:tc>
          <w:tcPr>
            <w:tcW w:w="351" w:type="dxa"/>
            <w:tcBorders>
              <w:bottom w:val="single" w:sz="4" w:space="0" w:color="auto"/>
              <w:right w:val="single" w:sz="18" w:space="0" w:color="auto"/>
            </w:tcBorders>
            <w:shd w:val="clear" w:color="auto" w:fill="FABF8F"/>
            <w:vAlign w:val="center"/>
          </w:tcPr>
          <w:p w14:paraId="029F59EF" w14:textId="77777777" w:rsidR="00913A0A" w:rsidRPr="006F7BC2" w:rsidRDefault="00913A0A" w:rsidP="001A63C6">
            <w:pPr>
              <w:pStyle w:val="TableText"/>
              <w:widowControl w:val="0"/>
              <w:rPr>
                <w:rFonts w:ascii="Tahoma" w:hAnsi="Tahoma" w:cs="Tahoma"/>
                <w:sz w:val="13"/>
              </w:rPr>
            </w:pPr>
          </w:p>
        </w:tc>
        <w:tc>
          <w:tcPr>
            <w:tcW w:w="263" w:type="dxa"/>
            <w:tcBorders>
              <w:left w:val="single" w:sz="18" w:space="0" w:color="auto"/>
              <w:bottom w:val="single" w:sz="4" w:space="0" w:color="auto"/>
            </w:tcBorders>
            <w:shd w:val="clear" w:color="auto" w:fill="FABF8F"/>
            <w:vAlign w:val="center"/>
          </w:tcPr>
          <w:p w14:paraId="3649DA46"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50</w:t>
            </w:r>
          </w:p>
        </w:tc>
        <w:tc>
          <w:tcPr>
            <w:tcW w:w="450" w:type="dxa"/>
            <w:gridSpan w:val="2"/>
            <w:tcBorders>
              <w:bottom w:val="single" w:sz="4" w:space="0" w:color="auto"/>
            </w:tcBorders>
            <w:shd w:val="clear" w:color="auto" w:fill="FABF8F"/>
            <w:vAlign w:val="center"/>
          </w:tcPr>
          <w:p w14:paraId="4A478EF7"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125</w:t>
            </w:r>
          </w:p>
        </w:tc>
        <w:tc>
          <w:tcPr>
            <w:tcW w:w="450" w:type="dxa"/>
            <w:gridSpan w:val="2"/>
            <w:tcBorders>
              <w:bottom w:val="single" w:sz="4" w:space="0" w:color="auto"/>
            </w:tcBorders>
            <w:shd w:val="clear" w:color="auto" w:fill="FABF8F"/>
            <w:vAlign w:val="center"/>
          </w:tcPr>
          <w:p w14:paraId="36447AEA"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100</w:t>
            </w:r>
          </w:p>
        </w:tc>
        <w:tc>
          <w:tcPr>
            <w:tcW w:w="450" w:type="dxa"/>
            <w:gridSpan w:val="3"/>
            <w:tcBorders>
              <w:bottom w:val="single" w:sz="4" w:space="0" w:color="auto"/>
            </w:tcBorders>
            <w:shd w:val="clear" w:color="auto" w:fill="FABF8F"/>
            <w:vAlign w:val="center"/>
          </w:tcPr>
          <w:p w14:paraId="7C2C2D09"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75</w:t>
            </w:r>
          </w:p>
        </w:tc>
        <w:tc>
          <w:tcPr>
            <w:tcW w:w="450" w:type="dxa"/>
            <w:gridSpan w:val="2"/>
            <w:tcBorders>
              <w:bottom w:val="single" w:sz="4" w:space="0" w:color="auto"/>
            </w:tcBorders>
            <w:shd w:val="clear" w:color="auto" w:fill="FABF8F"/>
            <w:vAlign w:val="center"/>
          </w:tcPr>
          <w:p w14:paraId="45C89DCB"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75</w:t>
            </w:r>
          </w:p>
        </w:tc>
        <w:tc>
          <w:tcPr>
            <w:tcW w:w="450" w:type="dxa"/>
            <w:gridSpan w:val="2"/>
            <w:tcBorders>
              <w:bottom w:val="single" w:sz="4" w:space="0" w:color="auto"/>
            </w:tcBorders>
            <w:shd w:val="clear" w:color="auto" w:fill="FABF8F"/>
            <w:vAlign w:val="center"/>
          </w:tcPr>
          <w:p w14:paraId="3C5A4166"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6D8BB8EC"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244231E4"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50</w:t>
            </w:r>
          </w:p>
        </w:tc>
        <w:tc>
          <w:tcPr>
            <w:tcW w:w="450" w:type="dxa"/>
            <w:tcBorders>
              <w:bottom w:val="single" w:sz="4" w:space="0" w:color="auto"/>
            </w:tcBorders>
            <w:shd w:val="clear" w:color="auto" w:fill="FABF8F"/>
            <w:vAlign w:val="center"/>
          </w:tcPr>
          <w:p w14:paraId="1A80D0EC"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5ADBA016"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3699483B"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3174C9EA"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872DE9C"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P</w:t>
            </w:r>
          </w:p>
        </w:tc>
        <w:tc>
          <w:tcPr>
            <w:tcW w:w="450" w:type="dxa"/>
            <w:tcBorders>
              <w:bottom w:val="single" w:sz="4" w:space="0" w:color="auto"/>
            </w:tcBorders>
            <w:shd w:val="clear" w:color="auto" w:fill="FABF8F"/>
          </w:tcPr>
          <w:p w14:paraId="19D30740"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A</w:t>
            </w:r>
          </w:p>
        </w:tc>
        <w:tc>
          <w:tcPr>
            <w:tcW w:w="506" w:type="dxa"/>
            <w:tcBorders>
              <w:bottom w:val="single" w:sz="4" w:space="0" w:color="auto"/>
            </w:tcBorders>
            <w:shd w:val="clear" w:color="auto" w:fill="FABF8F"/>
            <w:vAlign w:val="center"/>
          </w:tcPr>
          <w:p w14:paraId="4FC9F066"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11186435" w14:textId="77777777" w:rsidR="00913A0A" w:rsidRPr="006F7BC2" w:rsidRDefault="002C4BA9" w:rsidP="001A63C6">
            <w:pPr>
              <w:pStyle w:val="TableText"/>
              <w:widowControl w:val="0"/>
              <w:rPr>
                <w:rFonts w:ascii="Tahoma" w:hAnsi="Tahoma" w:cs="Tahoma"/>
                <w:sz w:val="13"/>
              </w:rPr>
            </w:pPr>
            <w:r w:rsidRPr="006F7BC2">
              <w:rPr>
                <w:rFonts w:ascii="Tahoma" w:hAnsi="Tahoma" w:cs="Tahoma"/>
                <w:sz w:val="13"/>
              </w:rPr>
              <w:t>A</w:t>
            </w:r>
          </w:p>
        </w:tc>
      </w:tr>
      <w:tr w:rsidR="008A0F85" w:rsidRPr="006F7BC2" w14:paraId="18D1DF99" w14:textId="77777777" w:rsidTr="00B93D1A">
        <w:trPr>
          <w:trHeight w:val="145"/>
        </w:trPr>
        <w:tc>
          <w:tcPr>
            <w:tcW w:w="2554" w:type="dxa"/>
            <w:gridSpan w:val="2"/>
            <w:tcBorders>
              <w:bottom w:val="single" w:sz="4" w:space="0" w:color="auto"/>
            </w:tcBorders>
            <w:shd w:val="clear" w:color="auto" w:fill="FFFFFF" w:themeFill="background1"/>
          </w:tcPr>
          <w:p w14:paraId="0A85406C" w14:textId="77777777" w:rsidR="00913A0A" w:rsidRPr="006F7BC2" w:rsidRDefault="00913A0A" w:rsidP="001A63C6">
            <w:pPr>
              <w:pStyle w:val="ProductNames"/>
              <w:rPr>
                <w:rFonts w:ascii="Tahoma" w:hAnsi="Tahoma" w:cs="Tahoma"/>
                <w:sz w:val="14"/>
              </w:rPr>
            </w:pPr>
            <w:bookmarkStart w:id="207" w:name="_Toc336337959"/>
            <w:bookmarkStart w:id="208" w:name="_Toc374363917"/>
            <w:r w:rsidRPr="006F7BC2">
              <w:rPr>
                <w:rFonts w:ascii="Tahoma" w:hAnsi="Tahoma" w:cs="Tahoma"/>
                <w:sz w:val="14"/>
              </w:rPr>
              <w:t>Exchange Server Standard</w:t>
            </w:r>
            <w:bookmarkEnd w:id="207"/>
            <w:r w:rsidRPr="006F7BC2">
              <w:rPr>
                <w:rFonts w:ascii="Tahoma" w:hAnsi="Tahoma" w:cs="Tahoma"/>
                <w:sz w:val="14"/>
              </w:rPr>
              <w:t xml:space="preserve"> 2013</w:t>
            </w:r>
            <w:bookmarkEnd w:id="208"/>
          </w:p>
        </w:tc>
        <w:tc>
          <w:tcPr>
            <w:tcW w:w="540" w:type="dxa"/>
            <w:tcBorders>
              <w:bottom w:val="single" w:sz="4" w:space="0" w:color="auto"/>
            </w:tcBorders>
            <w:shd w:val="clear" w:color="auto" w:fill="FFFFFF" w:themeFill="background1"/>
            <w:vAlign w:val="center"/>
          </w:tcPr>
          <w:p w14:paraId="350520EA" w14:textId="77777777" w:rsidR="00913A0A" w:rsidRPr="006F7BC2" w:rsidRDefault="00A92E44" w:rsidP="003D4F46">
            <w:pPr>
              <w:pStyle w:val="TableText"/>
              <w:widowControl w:val="0"/>
              <w:rPr>
                <w:b/>
                <w:color w:val="0000FF"/>
                <w:sz w:val="13"/>
                <w:szCs w:val="13"/>
                <w:u w:val="single"/>
              </w:rPr>
            </w:pPr>
            <w:hyperlink w:anchor="_56_Exchange_Server" w:history="1">
              <w:r w:rsidR="00E50CB4" w:rsidRPr="006F7BC2">
                <w:rPr>
                  <w:rStyle w:val="Hyperlink"/>
                  <w:b/>
                  <w:sz w:val="13"/>
                  <w:szCs w:val="13"/>
                </w:rPr>
                <w:t>56</w:t>
              </w:r>
            </w:hyperlink>
            <w:hyperlink w:anchor="_49_Exchange_Server" w:history="1"/>
          </w:p>
        </w:tc>
        <w:tc>
          <w:tcPr>
            <w:tcW w:w="432" w:type="dxa"/>
            <w:tcBorders>
              <w:bottom w:val="single" w:sz="4" w:space="0" w:color="auto"/>
            </w:tcBorders>
            <w:shd w:val="clear" w:color="auto" w:fill="FFFFFF" w:themeFill="background1"/>
            <w:vAlign w:val="center"/>
          </w:tcPr>
          <w:p w14:paraId="20CC74E5" w14:textId="77777777" w:rsidR="00913A0A" w:rsidRPr="006F7BC2" w:rsidRDefault="00913A0A" w:rsidP="001A63C6">
            <w:pPr>
              <w:pStyle w:val="TableText"/>
              <w:widowControl w:val="0"/>
              <w:spacing w:before="80"/>
              <w:rPr>
                <w:rFonts w:ascii="Tahoma" w:hAnsi="Tahoma" w:cs="Tahoma"/>
                <w:sz w:val="13"/>
              </w:rPr>
            </w:pPr>
            <w:r w:rsidRPr="006F7BC2">
              <w:rPr>
                <w:rFonts w:ascii="Tahoma" w:hAnsi="Tahoma" w:cs="Tahoma"/>
                <w:sz w:val="13"/>
              </w:rPr>
              <w:t>10/12</w:t>
            </w:r>
          </w:p>
        </w:tc>
        <w:tc>
          <w:tcPr>
            <w:tcW w:w="351" w:type="dxa"/>
            <w:tcBorders>
              <w:bottom w:val="single" w:sz="4" w:space="0" w:color="auto"/>
              <w:right w:val="single" w:sz="18" w:space="0" w:color="auto"/>
            </w:tcBorders>
            <w:shd w:val="clear" w:color="auto" w:fill="FFFFFF" w:themeFill="background1"/>
            <w:vAlign w:val="center"/>
          </w:tcPr>
          <w:p w14:paraId="5EAD3E65" w14:textId="77777777" w:rsidR="00913A0A" w:rsidRPr="006F7BC2" w:rsidRDefault="00913A0A" w:rsidP="001A63C6">
            <w:pPr>
              <w:pStyle w:val="TableText"/>
              <w:widowControl w:val="0"/>
              <w:rPr>
                <w:rFonts w:ascii="Tahoma" w:hAnsi="Tahoma" w:cs="Tahoma"/>
                <w:sz w:val="13"/>
              </w:rPr>
            </w:pPr>
          </w:p>
        </w:tc>
        <w:tc>
          <w:tcPr>
            <w:tcW w:w="263" w:type="dxa"/>
            <w:tcBorders>
              <w:left w:val="single" w:sz="18" w:space="0" w:color="auto"/>
              <w:bottom w:val="single" w:sz="4" w:space="0" w:color="auto"/>
            </w:tcBorders>
            <w:shd w:val="clear" w:color="auto" w:fill="FFFFFF" w:themeFill="background1"/>
            <w:vAlign w:val="center"/>
          </w:tcPr>
          <w:p w14:paraId="373F944A"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10</w:t>
            </w:r>
          </w:p>
        </w:tc>
        <w:tc>
          <w:tcPr>
            <w:tcW w:w="450" w:type="dxa"/>
            <w:gridSpan w:val="2"/>
            <w:tcBorders>
              <w:bottom w:val="single" w:sz="4" w:space="0" w:color="auto"/>
            </w:tcBorders>
            <w:shd w:val="clear" w:color="auto" w:fill="FFFFFF" w:themeFill="background1"/>
            <w:vAlign w:val="center"/>
          </w:tcPr>
          <w:p w14:paraId="1D28AE6E"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25</w:t>
            </w:r>
          </w:p>
        </w:tc>
        <w:tc>
          <w:tcPr>
            <w:tcW w:w="450" w:type="dxa"/>
            <w:gridSpan w:val="2"/>
            <w:tcBorders>
              <w:bottom w:val="single" w:sz="4" w:space="0" w:color="auto"/>
            </w:tcBorders>
            <w:shd w:val="clear" w:color="auto" w:fill="FFFFFF" w:themeFill="background1"/>
            <w:vAlign w:val="center"/>
          </w:tcPr>
          <w:p w14:paraId="3CB879BE"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20</w:t>
            </w:r>
          </w:p>
        </w:tc>
        <w:tc>
          <w:tcPr>
            <w:tcW w:w="450" w:type="dxa"/>
            <w:gridSpan w:val="3"/>
            <w:tcBorders>
              <w:bottom w:val="single" w:sz="4" w:space="0" w:color="auto"/>
            </w:tcBorders>
            <w:shd w:val="clear" w:color="auto" w:fill="FFFFFF" w:themeFill="background1"/>
            <w:vAlign w:val="center"/>
          </w:tcPr>
          <w:p w14:paraId="0C234851"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15</w:t>
            </w:r>
          </w:p>
        </w:tc>
        <w:tc>
          <w:tcPr>
            <w:tcW w:w="450" w:type="dxa"/>
            <w:gridSpan w:val="2"/>
            <w:tcBorders>
              <w:bottom w:val="single" w:sz="4" w:space="0" w:color="auto"/>
            </w:tcBorders>
            <w:shd w:val="clear" w:color="auto" w:fill="FFFFFF" w:themeFill="background1"/>
            <w:vAlign w:val="center"/>
          </w:tcPr>
          <w:p w14:paraId="4099FA2E"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15</w:t>
            </w:r>
          </w:p>
        </w:tc>
        <w:tc>
          <w:tcPr>
            <w:tcW w:w="450" w:type="dxa"/>
            <w:gridSpan w:val="2"/>
            <w:tcBorders>
              <w:bottom w:val="single" w:sz="4" w:space="0" w:color="auto"/>
            </w:tcBorders>
            <w:shd w:val="clear" w:color="auto" w:fill="FFFFFF" w:themeFill="background1"/>
            <w:vAlign w:val="center"/>
          </w:tcPr>
          <w:p w14:paraId="6E1F9DBC"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10</w:t>
            </w:r>
          </w:p>
        </w:tc>
        <w:tc>
          <w:tcPr>
            <w:tcW w:w="360" w:type="dxa"/>
            <w:tcBorders>
              <w:bottom w:val="single" w:sz="4" w:space="0" w:color="auto"/>
              <w:right w:val="single" w:sz="18" w:space="0" w:color="auto"/>
            </w:tcBorders>
            <w:shd w:val="clear" w:color="auto" w:fill="FFFFFF" w:themeFill="background1"/>
            <w:vAlign w:val="center"/>
          </w:tcPr>
          <w:p w14:paraId="4DF32C22"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14:paraId="04F0F17E"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10</w:t>
            </w:r>
          </w:p>
        </w:tc>
        <w:tc>
          <w:tcPr>
            <w:tcW w:w="450" w:type="dxa"/>
            <w:tcBorders>
              <w:bottom w:val="single" w:sz="4" w:space="0" w:color="auto"/>
            </w:tcBorders>
            <w:shd w:val="clear" w:color="auto" w:fill="FFFFFF" w:themeFill="background1"/>
            <w:vAlign w:val="center"/>
          </w:tcPr>
          <w:p w14:paraId="2A6D19C9"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20</w:t>
            </w:r>
          </w:p>
        </w:tc>
        <w:tc>
          <w:tcPr>
            <w:tcW w:w="450" w:type="dxa"/>
            <w:tcBorders>
              <w:bottom w:val="single" w:sz="4" w:space="0" w:color="auto"/>
              <w:right w:val="single" w:sz="18" w:space="0" w:color="auto"/>
            </w:tcBorders>
            <w:shd w:val="clear" w:color="auto" w:fill="FFFFFF" w:themeFill="background1"/>
            <w:vAlign w:val="center"/>
          </w:tcPr>
          <w:p w14:paraId="3682F189"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10</w:t>
            </w:r>
          </w:p>
        </w:tc>
        <w:tc>
          <w:tcPr>
            <w:tcW w:w="450" w:type="dxa"/>
            <w:tcBorders>
              <w:left w:val="single" w:sz="18" w:space="0" w:color="auto"/>
              <w:bottom w:val="single" w:sz="4" w:space="0" w:color="auto"/>
            </w:tcBorders>
            <w:shd w:val="clear" w:color="auto" w:fill="FFFFFF" w:themeFill="background1"/>
            <w:vAlign w:val="center"/>
          </w:tcPr>
          <w:p w14:paraId="5878F37A"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10</w:t>
            </w:r>
          </w:p>
        </w:tc>
        <w:tc>
          <w:tcPr>
            <w:tcW w:w="450" w:type="dxa"/>
            <w:tcBorders>
              <w:bottom w:val="single" w:sz="4" w:space="0" w:color="auto"/>
              <w:right w:val="single" w:sz="18" w:space="0" w:color="auto"/>
            </w:tcBorders>
            <w:shd w:val="clear" w:color="auto" w:fill="FFFFFF" w:themeFill="background1"/>
            <w:vAlign w:val="center"/>
          </w:tcPr>
          <w:p w14:paraId="33217FF0"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2735F441"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P</w:t>
            </w:r>
          </w:p>
        </w:tc>
        <w:tc>
          <w:tcPr>
            <w:tcW w:w="450" w:type="dxa"/>
            <w:tcBorders>
              <w:bottom w:val="single" w:sz="4" w:space="0" w:color="auto"/>
            </w:tcBorders>
            <w:shd w:val="clear" w:color="auto" w:fill="FFFFFF" w:themeFill="background1"/>
          </w:tcPr>
          <w:p w14:paraId="5BE821D3"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A</w:t>
            </w:r>
          </w:p>
        </w:tc>
        <w:tc>
          <w:tcPr>
            <w:tcW w:w="506" w:type="dxa"/>
            <w:tcBorders>
              <w:bottom w:val="single" w:sz="4" w:space="0" w:color="auto"/>
            </w:tcBorders>
            <w:shd w:val="clear" w:color="auto" w:fill="FFFFFF" w:themeFill="background1"/>
            <w:vAlign w:val="center"/>
          </w:tcPr>
          <w:p w14:paraId="73668F0A"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408A6858" w14:textId="77777777" w:rsidR="00913A0A" w:rsidRPr="006F7BC2" w:rsidRDefault="002C4BA9" w:rsidP="001A63C6">
            <w:pPr>
              <w:pStyle w:val="TableText"/>
              <w:widowControl w:val="0"/>
              <w:rPr>
                <w:rFonts w:ascii="Tahoma" w:hAnsi="Tahoma" w:cs="Tahoma"/>
                <w:sz w:val="13"/>
              </w:rPr>
            </w:pPr>
            <w:r w:rsidRPr="006F7BC2">
              <w:rPr>
                <w:rFonts w:ascii="Tahoma" w:hAnsi="Tahoma" w:cs="Tahoma"/>
                <w:sz w:val="13"/>
              </w:rPr>
              <w:t>A</w:t>
            </w:r>
          </w:p>
        </w:tc>
      </w:tr>
      <w:tr w:rsidR="008A0F85" w:rsidRPr="006F7BC2" w14:paraId="0985B72D" w14:textId="77777777" w:rsidTr="00B93D1A">
        <w:trPr>
          <w:trHeight w:val="145"/>
        </w:trPr>
        <w:tc>
          <w:tcPr>
            <w:tcW w:w="2554" w:type="dxa"/>
            <w:gridSpan w:val="2"/>
            <w:tcBorders>
              <w:bottom w:val="single" w:sz="4" w:space="0" w:color="auto"/>
            </w:tcBorders>
            <w:shd w:val="clear" w:color="auto" w:fill="FABF8F"/>
          </w:tcPr>
          <w:p w14:paraId="467BAC13" w14:textId="77777777" w:rsidR="00913A0A" w:rsidRPr="006F7BC2" w:rsidRDefault="00913A0A" w:rsidP="001A63C6">
            <w:pPr>
              <w:pStyle w:val="ProductNames"/>
              <w:rPr>
                <w:rFonts w:ascii="Tahoma" w:hAnsi="Tahoma" w:cs="Tahoma"/>
                <w:sz w:val="14"/>
              </w:rPr>
            </w:pPr>
            <w:bookmarkStart w:id="209" w:name="_Toc336337960"/>
            <w:bookmarkStart w:id="210" w:name="_Toc374363918"/>
            <w:r w:rsidRPr="006F7BC2">
              <w:rPr>
                <w:rFonts w:ascii="Tahoma" w:hAnsi="Tahoma" w:cs="Tahoma"/>
                <w:sz w:val="14"/>
              </w:rPr>
              <w:t>Exchange Server 2007 Standard for Small Business</w:t>
            </w:r>
            <w:bookmarkEnd w:id="209"/>
            <w:bookmarkEnd w:id="210"/>
          </w:p>
        </w:tc>
        <w:tc>
          <w:tcPr>
            <w:tcW w:w="540" w:type="dxa"/>
            <w:tcBorders>
              <w:bottom w:val="single" w:sz="4" w:space="0" w:color="auto"/>
            </w:tcBorders>
            <w:shd w:val="clear" w:color="auto" w:fill="FABF8F"/>
            <w:vAlign w:val="center"/>
          </w:tcPr>
          <w:p w14:paraId="11853749" w14:textId="77777777" w:rsidR="00913A0A" w:rsidRPr="006F7BC2" w:rsidRDefault="00913A0A" w:rsidP="001A63C6">
            <w:pPr>
              <w:pStyle w:val="TableText"/>
              <w:widowControl w:val="0"/>
              <w:rPr>
                <w:rStyle w:val="EndnoteReference"/>
                <w:color w:val="000000"/>
                <w:sz w:val="13"/>
                <w:szCs w:val="13"/>
                <w:u w:val="single"/>
              </w:rPr>
            </w:pPr>
          </w:p>
        </w:tc>
        <w:tc>
          <w:tcPr>
            <w:tcW w:w="432" w:type="dxa"/>
            <w:tcBorders>
              <w:bottom w:val="single" w:sz="4" w:space="0" w:color="auto"/>
            </w:tcBorders>
            <w:shd w:val="clear" w:color="auto" w:fill="FABF8F"/>
            <w:vAlign w:val="center"/>
          </w:tcPr>
          <w:p w14:paraId="3EA6B1F4" w14:textId="77777777" w:rsidR="00913A0A" w:rsidRPr="006F7BC2" w:rsidRDefault="00913A0A" w:rsidP="001A63C6">
            <w:pPr>
              <w:pStyle w:val="TableText"/>
              <w:widowControl w:val="0"/>
              <w:spacing w:before="120"/>
              <w:rPr>
                <w:rFonts w:ascii="Tahoma" w:hAnsi="Tahoma" w:cs="Tahoma"/>
                <w:sz w:val="13"/>
              </w:rPr>
            </w:pPr>
            <w:r w:rsidRPr="006F7BC2">
              <w:rPr>
                <w:rFonts w:ascii="Tahoma" w:hAnsi="Tahoma" w:cs="Tahoma"/>
                <w:sz w:val="13"/>
              </w:rPr>
              <w:t>10/09</w:t>
            </w:r>
          </w:p>
        </w:tc>
        <w:tc>
          <w:tcPr>
            <w:tcW w:w="351" w:type="dxa"/>
            <w:tcBorders>
              <w:bottom w:val="single" w:sz="4" w:space="0" w:color="auto"/>
              <w:right w:val="single" w:sz="18" w:space="0" w:color="auto"/>
            </w:tcBorders>
            <w:shd w:val="clear" w:color="auto" w:fill="FABF8F"/>
            <w:vAlign w:val="center"/>
          </w:tcPr>
          <w:p w14:paraId="1C05AD97"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SRV</w:t>
            </w:r>
          </w:p>
        </w:tc>
        <w:tc>
          <w:tcPr>
            <w:tcW w:w="263" w:type="dxa"/>
            <w:tcBorders>
              <w:left w:val="single" w:sz="18" w:space="0" w:color="auto"/>
              <w:bottom w:val="single" w:sz="4" w:space="0" w:color="auto"/>
            </w:tcBorders>
            <w:shd w:val="clear" w:color="auto" w:fill="FABF8F"/>
            <w:vAlign w:val="center"/>
          </w:tcPr>
          <w:p w14:paraId="20E14C6E"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E3DD1E1"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4A98E3D" w14:textId="77777777" w:rsidR="00913A0A" w:rsidRPr="006F7BC2"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7C28A69"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D44A63A"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DA9CEDE" w14:textId="77777777" w:rsidR="00913A0A" w:rsidRPr="006F7BC2"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67205A6"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4F7376"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10</w:t>
            </w:r>
          </w:p>
        </w:tc>
        <w:tc>
          <w:tcPr>
            <w:tcW w:w="450" w:type="dxa"/>
            <w:tcBorders>
              <w:bottom w:val="single" w:sz="4" w:space="0" w:color="auto"/>
            </w:tcBorders>
            <w:shd w:val="clear" w:color="auto" w:fill="FABF8F"/>
            <w:vAlign w:val="center"/>
          </w:tcPr>
          <w:p w14:paraId="260D84FB"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14:paraId="6FB3689F"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14:paraId="50C19AFD"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E63C63C"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4B8BBF8"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P</w:t>
            </w:r>
          </w:p>
        </w:tc>
        <w:tc>
          <w:tcPr>
            <w:tcW w:w="450" w:type="dxa"/>
            <w:tcBorders>
              <w:bottom w:val="single" w:sz="4" w:space="0" w:color="auto"/>
            </w:tcBorders>
            <w:shd w:val="clear" w:color="auto" w:fill="FABF8F"/>
          </w:tcPr>
          <w:p w14:paraId="7E100091" w14:textId="77777777" w:rsidR="00913A0A" w:rsidRPr="006F7BC2"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46F2B4F5"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681505A0" w14:textId="77777777" w:rsidR="00913A0A" w:rsidRPr="006F7BC2" w:rsidRDefault="00913A0A" w:rsidP="001A63C6">
            <w:pPr>
              <w:pStyle w:val="TableText"/>
              <w:widowControl w:val="0"/>
              <w:rPr>
                <w:rFonts w:ascii="Tahoma" w:hAnsi="Tahoma" w:cs="Tahoma"/>
                <w:sz w:val="13"/>
              </w:rPr>
            </w:pPr>
          </w:p>
        </w:tc>
      </w:tr>
      <w:tr w:rsidR="008A0F85" w:rsidRPr="006F7BC2" w14:paraId="7E02E1C2" w14:textId="77777777" w:rsidTr="00B93D1A">
        <w:trPr>
          <w:trHeight w:val="145"/>
        </w:trPr>
        <w:tc>
          <w:tcPr>
            <w:tcW w:w="2554" w:type="dxa"/>
            <w:gridSpan w:val="2"/>
            <w:tcBorders>
              <w:bottom w:val="single" w:sz="4" w:space="0" w:color="auto"/>
            </w:tcBorders>
            <w:shd w:val="clear" w:color="auto" w:fill="FFFFFF" w:themeFill="background1"/>
          </w:tcPr>
          <w:p w14:paraId="69D0E9F9" w14:textId="77777777" w:rsidR="00913A0A" w:rsidRPr="006F7BC2" w:rsidRDefault="00913A0A" w:rsidP="001A63C6">
            <w:pPr>
              <w:pStyle w:val="ProductNames"/>
              <w:rPr>
                <w:rFonts w:ascii="Tahoma" w:hAnsi="Tahoma" w:cs="Tahoma"/>
                <w:sz w:val="14"/>
              </w:rPr>
            </w:pPr>
            <w:bookmarkStart w:id="211" w:name="_Toc336337961"/>
            <w:bookmarkStart w:id="212" w:name="_Toc374363919"/>
            <w:r w:rsidRPr="006F7BC2">
              <w:rPr>
                <w:rFonts w:ascii="Tahoma" w:hAnsi="Tahoma" w:cs="Tahoma"/>
                <w:sz w:val="14"/>
              </w:rPr>
              <w:t>CAL per Exchange Server 2007 Standard for Small Business</w:t>
            </w:r>
            <w:bookmarkEnd w:id="211"/>
            <w:bookmarkEnd w:id="212"/>
          </w:p>
        </w:tc>
        <w:tc>
          <w:tcPr>
            <w:tcW w:w="540" w:type="dxa"/>
            <w:tcBorders>
              <w:bottom w:val="single" w:sz="4" w:space="0" w:color="auto"/>
            </w:tcBorders>
            <w:shd w:val="clear" w:color="auto" w:fill="FFFFFF" w:themeFill="background1"/>
            <w:vAlign w:val="center"/>
          </w:tcPr>
          <w:p w14:paraId="0EACF13E" w14:textId="77777777" w:rsidR="00913A0A" w:rsidRPr="006F7BC2" w:rsidRDefault="00913A0A" w:rsidP="001A63C6">
            <w:pPr>
              <w:pStyle w:val="TableText"/>
              <w:widowControl w:val="0"/>
              <w:rPr>
                <w:rStyle w:val="EndnoteReference"/>
                <w:color w:val="000000"/>
                <w:sz w:val="13"/>
                <w:szCs w:val="13"/>
                <w:u w:val="single"/>
              </w:rPr>
            </w:pPr>
          </w:p>
        </w:tc>
        <w:tc>
          <w:tcPr>
            <w:tcW w:w="432" w:type="dxa"/>
            <w:tcBorders>
              <w:bottom w:val="single" w:sz="4" w:space="0" w:color="auto"/>
            </w:tcBorders>
            <w:shd w:val="clear" w:color="auto" w:fill="FFFFFF" w:themeFill="background1"/>
            <w:vAlign w:val="center"/>
          </w:tcPr>
          <w:p w14:paraId="1BAF8DB3" w14:textId="77777777" w:rsidR="00913A0A" w:rsidRPr="006F7BC2" w:rsidRDefault="00913A0A" w:rsidP="001A63C6">
            <w:pPr>
              <w:pStyle w:val="TableText"/>
              <w:widowControl w:val="0"/>
              <w:spacing w:before="120"/>
              <w:rPr>
                <w:rFonts w:ascii="Tahoma" w:hAnsi="Tahoma" w:cs="Tahoma"/>
                <w:sz w:val="13"/>
              </w:rPr>
            </w:pPr>
            <w:r w:rsidRPr="006F7BC2">
              <w:rPr>
                <w:rFonts w:ascii="Tahoma" w:hAnsi="Tahoma" w:cs="Tahoma"/>
                <w:sz w:val="13"/>
              </w:rPr>
              <w:t>11/09</w:t>
            </w:r>
          </w:p>
        </w:tc>
        <w:tc>
          <w:tcPr>
            <w:tcW w:w="351" w:type="dxa"/>
            <w:tcBorders>
              <w:bottom w:val="single" w:sz="4" w:space="0" w:color="auto"/>
              <w:right w:val="single" w:sz="18" w:space="0" w:color="auto"/>
            </w:tcBorders>
            <w:shd w:val="clear" w:color="auto" w:fill="FFFFFF" w:themeFill="background1"/>
            <w:vAlign w:val="center"/>
          </w:tcPr>
          <w:p w14:paraId="38DBCC04"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SRV</w:t>
            </w:r>
          </w:p>
        </w:tc>
        <w:tc>
          <w:tcPr>
            <w:tcW w:w="263" w:type="dxa"/>
            <w:tcBorders>
              <w:left w:val="single" w:sz="18" w:space="0" w:color="auto"/>
              <w:bottom w:val="single" w:sz="4" w:space="0" w:color="auto"/>
            </w:tcBorders>
            <w:shd w:val="clear" w:color="auto" w:fill="FFFFFF" w:themeFill="background1"/>
            <w:vAlign w:val="center"/>
          </w:tcPr>
          <w:p w14:paraId="632E93F0"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0CEE39E7"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A3012FC" w14:textId="77777777" w:rsidR="00913A0A" w:rsidRPr="006F7BC2"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11550CA4"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06D2A0CF"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596FE5A3" w14:textId="77777777" w:rsidR="00913A0A" w:rsidRPr="006F7BC2"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34C98026"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3145F4CB"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w:t>
            </w:r>
          </w:p>
        </w:tc>
        <w:tc>
          <w:tcPr>
            <w:tcW w:w="450" w:type="dxa"/>
            <w:tcBorders>
              <w:bottom w:val="single" w:sz="4" w:space="0" w:color="auto"/>
            </w:tcBorders>
            <w:shd w:val="clear" w:color="auto" w:fill="FFFFFF" w:themeFill="background1"/>
            <w:vAlign w:val="center"/>
          </w:tcPr>
          <w:p w14:paraId="63CCD20E"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43A359C6"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6CB7CFFA"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2B29BDC"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79123271"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P</w:t>
            </w:r>
          </w:p>
        </w:tc>
        <w:tc>
          <w:tcPr>
            <w:tcW w:w="450" w:type="dxa"/>
            <w:tcBorders>
              <w:bottom w:val="single" w:sz="4" w:space="0" w:color="auto"/>
            </w:tcBorders>
            <w:shd w:val="clear" w:color="auto" w:fill="FFFFFF" w:themeFill="background1"/>
          </w:tcPr>
          <w:p w14:paraId="4A260BFE" w14:textId="77777777" w:rsidR="00913A0A" w:rsidRPr="006F7BC2"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FFFFF" w:themeFill="background1"/>
            <w:vAlign w:val="center"/>
          </w:tcPr>
          <w:p w14:paraId="30A6DB54"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0C38E702" w14:textId="77777777" w:rsidR="00913A0A" w:rsidRPr="006F7BC2" w:rsidRDefault="00913A0A" w:rsidP="001A63C6">
            <w:pPr>
              <w:pStyle w:val="TableText"/>
              <w:widowControl w:val="0"/>
              <w:rPr>
                <w:rFonts w:ascii="Tahoma" w:hAnsi="Tahoma" w:cs="Tahoma"/>
                <w:sz w:val="13"/>
              </w:rPr>
            </w:pPr>
          </w:p>
        </w:tc>
      </w:tr>
      <w:tr w:rsidR="008A0F85" w:rsidRPr="006F7BC2" w14:paraId="5C39426E" w14:textId="77777777" w:rsidTr="00B93D1A">
        <w:trPr>
          <w:trHeight w:val="145"/>
        </w:trPr>
        <w:tc>
          <w:tcPr>
            <w:tcW w:w="2554" w:type="dxa"/>
            <w:gridSpan w:val="2"/>
            <w:tcBorders>
              <w:bottom w:val="single" w:sz="4" w:space="0" w:color="auto"/>
            </w:tcBorders>
            <w:shd w:val="clear" w:color="auto" w:fill="FABF8F"/>
          </w:tcPr>
          <w:p w14:paraId="4F9BCBDB" w14:textId="77777777" w:rsidR="00913A0A" w:rsidRPr="006F7BC2" w:rsidRDefault="00913A0A" w:rsidP="00236C72">
            <w:pPr>
              <w:pStyle w:val="ProductNames"/>
              <w:rPr>
                <w:rFonts w:ascii="Tahoma" w:hAnsi="Tahoma" w:cs="Tahoma"/>
                <w:sz w:val="14"/>
              </w:rPr>
            </w:pPr>
            <w:bookmarkStart w:id="213" w:name="_Toc336337963"/>
            <w:bookmarkStart w:id="214" w:name="_Toc374363920"/>
            <w:r w:rsidRPr="006F7BC2">
              <w:rPr>
                <w:rFonts w:ascii="Tahoma" w:hAnsi="Tahoma" w:cs="Tahoma"/>
                <w:sz w:val="14"/>
              </w:rPr>
              <w:t>Exchange Server 2010 Standard CAL</w:t>
            </w:r>
            <w:r w:rsidR="00236C72">
              <w:rPr>
                <w:rFonts w:ascii="Tahoma" w:hAnsi="Tahoma" w:cs="Tahoma"/>
                <w:sz w:val="14"/>
              </w:rPr>
              <w:t> </w:t>
            </w:r>
            <w:r w:rsidRPr="006F7BC2">
              <w:rPr>
                <w:rFonts w:ascii="Tahoma" w:hAnsi="Tahoma" w:cs="Tahoma"/>
                <w:sz w:val="14"/>
              </w:rPr>
              <w:t>(Dispositivo e Utente)</w:t>
            </w:r>
            <w:bookmarkEnd w:id="213"/>
            <w:bookmarkEnd w:id="214"/>
          </w:p>
        </w:tc>
        <w:tc>
          <w:tcPr>
            <w:tcW w:w="540" w:type="dxa"/>
            <w:tcBorders>
              <w:bottom w:val="single" w:sz="4" w:space="0" w:color="auto"/>
            </w:tcBorders>
            <w:shd w:val="clear" w:color="auto" w:fill="FABF8F"/>
            <w:vAlign w:val="center"/>
          </w:tcPr>
          <w:p w14:paraId="26E87E7B" w14:textId="77777777" w:rsidR="00913A0A" w:rsidRPr="006F7BC2" w:rsidRDefault="00A92E44" w:rsidP="003D4F46">
            <w:pPr>
              <w:pStyle w:val="TableText"/>
              <w:widowControl w:val="0"/>
              <w:rPr>
                <w:rStyle w:val="EndnoteReference"/>
                <w:color w:val="0000FF"/>
                <w:position w:val="-11"/>
                <w:sz w:val="13"/>
                <w:szCs w:val="13"/>
                <w:u w:val="single"/>
              </w:rPr>
            </w:pPr>
            <w:hyperlink w:anchor="_57_Standard_CAL" w:history="1">
              <w:r w:rsidR="00047FC0" w:rsidRPr="006F7BC2">
                <w:rPr>
                  <w:rStyle w:val="Hyperlink"/>
                  <w:b/>
                  <w:sz w:val="13"/>
                  <w:szCs w:val="13"/>
                </w:rPr>
                <w:t>57</w:t>
              </w:r>
            </w:hyperlink>
            <w:hyperlink w:anchor="_50_Exchange_Server" w:history="1"/>
          </w:p>
        </w:tc>
        <w:tc>
          <w:tcPr>
            <w:tcW w:w="432" w:type="dxa"/>
            <w:tcBorders>
              <w:bottom w:val="single" w:sz="4" w:space="0" w:color="auto"/>
            </w:tcBorders>
            <w:shd w:val="clear" w:color="auto" w:fill="FABF8F"/>
            <w:vAlign w:val="center"/>
          </w:tcPr>
          <w:p w14:paraId="4048FA11" w14:textId="77777777" w:rsidR="00913A0A" w:rsidRPr="006F7BC2" w:rsidRDefault="00913A0A" w:rsidP="001A63C6">
            <w:pPr>
              <w:pStyle w:val="TableText"/>
              <w:widowControl w:val="0"/>
              <w:spacing w:before="80"/>
              <w:rPr>
                <w:rFonts w:ascii="Tahoma" w:hAnsi="Tahoma" w:cs="Tahoma"/>
                <w:sz w:val="13"/>
              </w:rPr>
            </w:pPr>
            <w:r w:rsidRPr="006F7BC2">
              <w:rPr>
                <w:rFonts w:ascii="Tahoma" w:hAnsi="Tahoma" w:cs="Tahoma"/>
                <w:sz w:val="13"/>
              </w:rPr>
              <w:t>11/09</w:t>
            </w:r>
          </w:p>
        </w:tc>
        <w:tc>
          <w:tcPr>
            <w:tcW w:w="351" w:type="dxa"/>
            <w:tcBorders>
              <w:bottom w:val="single" w:sz="4" w:space="0" w:color="auto"/>
              <w:right w:val="single" w:sz="18" w:space="0" w:color="auto"/>
            </w:tcBorders>
            <w:shd w:val="clear" w:color="auto" w:fill="FABF8F"/>
            <w:vAlign w:val="center"/>
          </w:tcPr>
          <w:p w14:paraId="4AAE3FA8"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SRV</w:t>
            </w:r>
          </w:p>
        </w:tc>
        <w:tc>
          <w:tcPr>
            <w:tcW w:w="263" w:type="dxa"/>
            <w:tcBorders>
              <w:left w:val="single" w:sz="18" w:space="0" w:color="auto"/>
              <w:bottom w:val="single" w:sz="4" w:space="0" w:color="auto"/>
            </w:tcBorders>
            <w:shd w:val="clear" w:color="auto" w:fill="FABF8F"/>
            <w:vAlign w:val="center"/>
          </w:tcPr>
          <w:p w14:paraId="19CCF5F0"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w:t>
            </w:r>
          </w:p>
        </w:tc>
        <w:tc>
          <w:tcPr>
            <w:tcW w:w="450" w:type="dxa"/>
            <w:gridSpan w:val="2"/>
            <w:tcBorders>
              <w:bottom w:val="single" w:sz="4" w:space="0" w:color="auto"/>
            </w:tcBorders>
            <w:shd w:val="clear" w:color="auto" w:fill="FABF8F"/>
            <w:vAlign w:val="center"/>
          </w:tcPr>
          <w:p w14:paraId="6703ACDC"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3</w:t>
            </w:r>
          </w:p>
        </w:tc>
        <w:tc>
          <w:tcPr>
            <w:tcW w:w="450" w:type="dxa"/>
            <w:gridSpan w:val="2"/>
            <w:tcBorders>
              <w:bottom w:val="single" w:sz="4" w:space="0" w:color="auto"/>
            </w:tcBorders>
            <w:shd w:val="clear" w:color="auto" w:fill="FABF8F"/>
            <w:vAlign w:val="center"/>
          </w:tcPr>
          <w:p w14:paraId="130B685D"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2</w:t>
            </w:r>
          </w:p>
        </w:tc>
        <w:tc>
          <w:tcPr>
            <w:tcW w:w="450" w:type="dxa"/>
            <w:gridSpan w:val="3"/>
            <w:tcBorders>
              <w:bottom w:val="single" w:sz="4" w:space="0" w:color="auto"/>
            </w:tcBorders>
            <w:shd w:val="clear" w:color="auto" w:fill="FABF8F"/>
            <w:vAlign w:val="center"/>
          </w:tcPr>
          <w:p w14:paraId="37AF759A"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2</w:t>
            </w:r>
          </w:p>
        </w:tc>
        <w:tc>
          <w:tcPr>
            <w:tcW w:w="450" w:type="dxa"/>
            <w:gridSpan w:val="2"/>
            <w:tcBorders>
              <w:bottom w:val="single" w:sz="4" w:space="0" w:color="auto"/>
            </w:tcBorders>
            <w:shd w:val="clear" w:color="auto" w:fill="FABF8F"/>
            <w:vAlign w:val="center"/>
          </w:tcPr>
          <w:p w14:paraId="613F692A"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2</w:t>
            </w:r>
          </w:p>
        </w:tc>
        <w:tc>
          <w:tcPr>
            <w:tcW w:w="450" w:type="dxa"/>
            <w:gridSpan w:val="2"/>
            <w:tcBorders>
              <w:bottom w:val="single" w:sz="4" w:space="0" w:color="auto"/>
            </w:tcBorders>
            <w:shd w:val="clear" w:color="auto" w:fill="FABF8F"/>
            <w:vAlign w:val="center"/>
          </w:tcPr>
          <w:p w14:paraId="58B25064"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4BC2E7E4"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0F46EE52"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w:t>
            </w:r>
          </w:p>
        </w:tc>
        <w:tc>
          <w:tcPr>
            <w:tcW w:w="450" w:type="dxa"/>
            <w:tcBorders>
              <w:bottom w:val="single" w:sz="4" w:space="0" w:color="auto"/>
            </w:tcBorders>
            <w:shd w:val="clear" w:color="auto" w:fill="FABF8F"/>
            <w:vAlign w:val="center"/>
          </w:tcPr>
          <w:p w14:paraId="2F31871F"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1A19871B"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6060DE4A"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F3CA1A8"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412B5FF"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P</w:t>
            </w:r>
          </w:p>
        </w:tc>
        <w:tc>
          <w:tcPr>
            <w:tcW w:w="450" w:type="dxa"/>
            <w:tcBorders>
              <w:bottom w:val="single" w:sz="4" w:space="0" w:color="auto"/>
            </w:tcBorders>
            <w:shd w:val="clear" w:color="auto" w:fill="FABF8F"/>
          </w:tcPr>
          <w:p w14:paraId="6CDCDD2A"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AO, ST</w:t>
            </w:r>
          </w:p>
        </w:tc>
        <w:tc>
          <w:tcPr>
            <w:tcW w:w="506" w:type="dxa"/>
            <w:tcBorders>
              <w:bottom w:val="single" w:sz="4" w:space="0" w:color="auto"/>
            </w:tcBorders>
            <w:shd w:val="clear" w:color="auto" w:fill="FABF8F"/>
            <w:vAlign w:val="center"/>
          </w:tcPr>
          <w:p w14:paraId="701D72D1"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34CA9EC2" w14:textId="77777777" w:rsidR="00913A0A" w:rsidRPr="006F7BC2" w:rsidRDefault="00913A0A" w:rsidP="001A63C6">
            <w:pPr>
              <w:pStyle w:val="TableText"/>
              <w:widowControl w:val="0"/>
              <w:rPr>
                <w:rFonts w:ascii="Tahoma" w:hAnsi="Tahoma" w:cs="Tahoma"/>
                <w:sz w:val="13"/>
              </w:rPr>
            </w:pPr>
          </w:p>
        </w:tc>
      </w:tr>
      <w:tr w:rsidR="008A0F85" w:rsidRPr="006F7BC2" w:rsidDel="00515A83" w14:paraId="4EE341BA" w14:textId="77777777" w:rsidTr="00B93D1A">
        <w:trPr>
          <w:trHeight w:val="145"/>
        </w:trPr>
        <w:tc>
          <w:tcPr>
            <w:tcW w:w="2554" w:type="dxa"/>
            <w:gridSpan w:val="2"/>
            <w:tcBorders>
              <w:bottom w:val="single" w:sz="4" w:space="0" w:color="auto"/>
            </w:tcBorders>
            <w:shd w:val="clear" w:color="auto" w:fill="FFFFFF" w:themeFill="background1"/>
          </w:tcPr>
          <w:p w14:paraId="1BB65A84" w14:textId="77777777" w:rsidR="00913A0A" w:rsidRPr="006F7BC2" w:rsidDel="00515A83" w:rsidRDefault="00913A0A" w:rsidP="001A63C6">
            <w:pPr>
              <w:pStyle w:val="ProductNames"/>
              <w:rPr>
                <w:rFonts w:ascii="Tahoma" w:hAnsi="Tahoma" w:cs="Tahoma"/>
                <w:sz w:val="14"/>
              </w:rPr>
            </w:pPr>
            <w:bookmarkStart w:id="215" w:name="_Toc336337965"/>
            <w:bookmarkStart w:id="216" w:name="_Toc374363921"/>
            <w:r w:rsidRPr="006F7BC2">
              <w:rPr>
                <w:rFonts w:ascii="Tahoma" w:hAnsi="Tahoma" w:cs="Tahoma"/>
                <w:sz w:val="14"/>
              </w:rPr>
              <w:t>Forefront Endpoint Protection</w:t>
            </w:r>
            <w:bookmarkEnd w:id="215"/>
            <w:bookmarkEnd w:id="216"/>
          </w:p>
        </w:tc>
        <w:tc>
          <w:tcPr>
            <w:tcW w:w="540" w:type="dxa"/>
            <w:tcBorders>
              <w:bottom w:val="single" w:sz="4" w:space="0" w:color="auto"/>
            </w:tcBorders>
            <w:shd w:val="clear" w:color="auto" w:fill="FFFFFF" w:themeFill="background1"/>
            <w:vAlign w:val="center"/>
          </w:tcPr>
          <w:p w14:paraId="3DBB4AA7" w14:textId="77777777" w:rsidR="00913A0A" w:rsidRPr="006F7BC2" w:rsidDel="00515A83" w:rsidRDefault="00A92E44" w:rsidP="003D4F46">
            <w:pPr>
              <w:pStyle w:val="TableText"/>
              <w:widowControl w:val="0"/>
              <w:rPr>
                <w:rStyle w:val="EndnoteReference"/>
                <w:color w:val="000000"/>
                <w:position w:val="-11"/>
                <w:sz w:val="13"/>
                <w:szCs w:val="13"/>
                <w:u w:val="single"/>
              </w:rPr>
            </w:pPr>
            <w:hyperlink w:anchor="_58_Forefront_Endpoint" w:history="1">
              <w:r w:rsidR="00047FC0" w:rsidRPr="006F7BC2">
                <w:rPr>
                  <w:rStyle w:val="Hyperlink"/>
                  <w:b/>
                  <w:sz w:val="13"/>
                  <w:szCs w:val="13"/>
                </w:rPr>
                <w:t>58</w:t>
              </w:r>
            </w:hyperlink>
          </w:p>
        </w:tc>
        <w:tc>
          <w:tcPr>
            <w:tcW w:w="432" w:type="dxa"/>
            <w:tcBorders>
              <w:bottom w:val="single" w:sz="4" w:space="0" w:color="auto"/>
            </w:tcBorders>
            <w:shd w:val="clear" w:color="auto" w:fill="FFFFFF" w:themeFill="background1"/>
            <w:vAlign w:val="center"/>
          </w:tcPr>
          <w:p w14:paraId="552BB432" w14:textId="77777777" w:rsidR="00913A0A" w:rsidRPr="006F7BC2" w:rsidDel="00515A83" w:rsidRDefault="00913A0A" w:rsidP="001A63C6">
            <w:pPr>
              <w:pStyle w:val="TableText"/>
              <w:widowControl w:val="0"/>
              <w:spacing w:before="80"/>
              <w:rPr>
                <w:rFonts w:ascii="Tahoma" w:hAnsi="Tahoma" w:cs="Tahoma"/>
                <w:sz w:val="13"/>
              </w:rPr>
            </w:pPr>
          </w:p>
        </w:tc>
        <w:tc>
          <w:tcPr>
            <w:tcW w:w="351" w:type="dxa"/>
            <w:tcBorders>
              <w:bottom w:val="single" w:sz="4" w:space="0" w:color="auto"/>
              <w:right w:val="single" w:sz="18" w:space="0" w:color="auto"/>
            </w:tcBorders>
            <w:shd w:val="clear" w:color="auto" w:fill="FFFFFF" w:themeFill="background1"/>
            <w:vAlign w:val="center"/>
          </w:tcPr>
          <w:p w14:paraId="08ACBF9A" w14:textId="77777777" w:rsidR="00913A0A" w:rsidRPr="006F7BC2" w:rsidDel="00515A83" w:rsidRDefault="00913A0A" w:rsidP="001A63C6">
            <w:pPr>
              <w:pStyle w:val="TableText"/>
              <w:widowControl w:val="0"/>
              <w:rPr>
                <w:rFonts w:ascii="Tahoma" w:hAnsi="Tahoma" w:cs="Tahoma"/>
                <w:sz w:val="13"/>
              </w:rPr>
            </w:pPr>
          </w:p>
        </w:tc>
        <w:tc>
          <w:tcPr>
            <w:tcW w:w="2873" w:type="dxa"/>
            <w:gridSpan w:val="13"/>
            <w:tcBorders>
              <w:left w:val="single" w:sz="18" w:space="0" w:color="auto"/>
              <w:bottom w:val="single" w:sz="4" w:space="0" w:color="auto"/>
              <w:right w:val="single" w:sz="18" w:space="0" w:color="auto"/>
            </w:tcBorders>
            <w:shd w:val="clear" w:color="auto" w:fill="FFFFFF" w:themeFill="background1"/>
            <w:vAlign w:val="center"/>
          </w:tcPr>
          <w:p w14:paraId="663F3DD3" w14:textId="77777777" w:rsidR="00913A0A" w:rsidRPr="006F7BC2" w:rsidDel="00515A83"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333C16A" w14:textId="77777777" w:rsidR="00913A0A" w:rsidRPr="006F7BC2" w:rsidDel="00515A83"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138FB95B" w14:textId="77777777" w:rsidR="00913A0A" w:rsidRPr="006F7BC2" w:rsidDel="00515A83"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BC6943B" w14:textId="77777777" w:rsidR="00913A0A" w:rsidRPr="006F7BC2" w:rsidDel="00515A83"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C314970" w14:textId="77777777" w:rsidR="00913A0A" w:rsidRPr="006F7BC2" w:rsidDel="00515A83"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9DB3BC1" w14:textId="77777777" w:rsidR="00913A0A" w:rsidRPr="006F7BC2" w:rsidDel="00515A83"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1A9054CD" w14:textId="77777777" w:rsidR="00913A0A" w:rsidRPr="006F7BC2" w:rsidDel="00515A83"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14:paraId="2E11EF5A" w14:textId="77777777" w:rsidR="00913A0A" w:rsidRPr="006F7BC2" w:rsidDel="00515A83"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FFFFF" w:themeFill="background1"/>
            <w:vAlign w:val="center"/>
          </w:tcPr>
          <w:p w14:paraId="01180FFD" w14:textId="77777777" w:rsidR="00913A0A" w:rsidRPr="006F7BC2" w:rsidDel="00515A83"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132A0A8B" w14:textId="77777777" w:rsidR="00913A0A" w:rsidRPr="006F7BC2" w:rsidDel="00515A83" w:rsidRDefault="00913A0A" w:rsidP="001A63C6">
            <w:pPr>
              <w:pStyle w:val="TableText"/>
              <w:widowControl w:val="0"/>
              <w:rPr>
                <w:rFonts w:ascii="Tahoma" w:hAnsi="Tahoma" w:cs="Tahoma"/>
                <w:sz w:val="13"/>
              </w:rPr>
            </w:pPr>
          </w:p>
        </w:tc>
      </w:tr>
      <w:tr w:rsidR="008A0F85" w:rsidRPr="006F7BC2" w14:paraId="79D55476" w14:textId="77777777" w:rsidTr="00B93D1A">
        <w:trPr>
          <w:trHeight w:val="145"/>
        </w:trPr>
        <w:tc>
          <w:tcPr>
            <w:tcW w:w="2554" w:type="dxa"/>
            <w:gridSpan w:val="2"/>
            <w:tcBorders>
              <w:bottom w:val="single" w:sz="4" w:space="0" w:color="auto"/>
            </w:tcBorders>
            <w:shd w:val="clear" w:color="auto" w:fill="FABF8F"/>
          </w:tcPr>
          <w:p w14:paraId="7F5D49A1" w14:textId="77777777" w:rsidR="00913A0A" w:rsidRPr="006F7BC2" w:rsidRDefault="00913A0A" w:rsidP="001A63C6">
            <w:pPr>
              <w:pStyle w:val="ProductNames"/>
              <w:rPr>
                <w:rFonts w:ascii="Tahoma" w:hAnsi="Tahoma" w:cs="Tahoma"/>
                <w:sz w:val="14"/>
              </w:rPr>
            </w:pPr>
            <w:bookmarkStart w:id="217" w:name="_Toc336337966"/>
            <w:bookmarkStart w:id="218" w:name="_Toc374363922"/>
            <w:r w:rsidRPr="006F7BC2">
              <w:rPr>
                <w:rFonts w:ascii="Tahoma" w:hAnsi="Tahoma" w:cs="Tahoma"/>
                <w:sz w:val="14"/>
              </w:rPr>
              <w:t>CAL per Forefront Identity Manager 2010 R2 (solo Utente)</w:t>
            </w:r>
            <w:bookmarkEnd w:id="217"/>
            <w:bookmarkEnd w:id="218"/>
          </w:p>
        </w:tc>
        <w:tc>
          <w:tcPr>
            <w:tcW w:w="540" w:type="dxa"/>
            <w:tcBorders>
              <w:bottom w:val="single" w:sz="4" w:space="0" w:color="auto"/>
            </w:tcBorders>
            <w:shd w:val="clear" w:color="auto" w:fill="FABF8F"/>
            <w:vAlign w:val="center"/>
          </w:tcPr>
          <w:p w14:paraId="38DEB1E8" w14:textId="77777777" w:rsidR="00913A0A" w:rsidRPr="006F7BC2" w:rsidRDefault="00A92E44" w:rsidP="003D4F46">
            <w:pPr>
              <w:pStyle w:val="TableText"/>
              <w:widowControl w:val="0"/>
              <w:rPr>
                <w:rStyle w:val="EndnoteReference"/>
                <w:b w:val="0"/>
                <w:color w:val="0000FF"/>
                <w:position w:val="-11"/>
                <w:sz w:val="13"/>
                <w:szCs w:val="13"/>
                <w:u w:val="single"/>
              </w:rPr>
            </w:pPr>
            <w:hyperlink w:anchor="_59_Forefront_Identity" w:history="1">
              <w:r w:rsidR="00047FC0" w:rsidRPr="006F7BC2">
                <w:rPr>
                  <w:rStyle w:val="Hyperlink"/>
                  <w:b/>
                  <w:sz w:val="13"/>
                  <w:szCs w:val="13"/>
                </w:rPr>
                <w:t>59</w:t>
              </w:r>
            </w:hyperlink>
          </w:p>
        </w:tc>
        <w:tc>
          <w:tcPr>
            <w:tcW w:w="432" w:type="dxa"/>
            <w:tcBorders>
              <w:bottom w:val="single" w:sz="4" w:space="0" w:color="auto"/>
            </w:tcBorders>
            <w:shd w:val="clear" w:color="auto" w:fill="FABF8F"/>
            <w:vAlign w:val="center"/>
          </w:tcPr>
          <w:p w14:paraId="525BD40B" w14:textId="77777777" w:rsidR="00913A0A" w:rsidRPr="006F7BC2" w:rsidRDefault="00913A0A" w:rsidP="001A63C6">
            <w:pPr>
              <w:pStyle w:val="TableText"/>
              <w:widowControl w:val="0"/>
              <w:spacing w:before="80"/>
              <w:rPr>
                <w:rFonts w:ascii="Tahoma" w:hAnsi="Tahoma" w:cs="Tahoma"/>
                <w:sz w:val="13"/>
              </w:rPr>
            </w:pPr>
            <w:r w:rsidRPr="006F7BC2">
              <w:rPr>
                <w:rFonts w:ascii="Tahoma" w:hAnsi="Tahoma" w:cs="Tahoma"/>
                <w:sz w:val="13"/>
              </w:rPr>
              <w:t>07/10</w:t>
            </w:r>
          </w:p>
        </w:tc>
        <w:tc>
          <w:tcPr>
            <w:tcW w:w="351" w:type="dxa"/>
            <w:tcBorders>
              <w:bottom w:val="single" w:sz="4" w:space="0" w:color="auto"/>
              <w:right w:val="single" w:sz="18" w:space="0" w:color="auto"/>
            </w:tcBorders>
            <w:shd w:val="clear" w:color="auto" w:fill="FABF8F"/>
            <w:vAlign w:val="center"/>
          </w:tcPr>
          <w:p w14:paraId="27E27DC5"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SRV</w:t>
            </w:r>
          </w:p>
        </w:tc>
        <w:tc>
          <w:tcPr>
            <w:tcW w:w="263" w:type="dxa"/>
            <w:tcBorders>
              <w:left w:val="single" w:sz="18" w:space="0" w:color="auto"/>
              <w:bottom w:val="single" w:sz="4" w:space="0" w:color="auto"/>
            </w:tcBorders>
            <w:shd w:val="clear" w:color="auto" w:fill="FABF8F"/>
            <w:vAlign w:val="bottom"/>
          </w:tcPr>
          <w:p w14:paraId="36FFA4E4"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sz w:val="13"/>
                <w:szCs w:val="13"/>
              </w:rPr>
              <w:t>1</w:t>
            </w:r>
          </w:p>
        </w:tc>
        <w:tc>
          <w:tcPr>
            <w:tcW w:w="450" w:type="dxa"/>
            <w:gridSpan w:val="2"/>
            <w:tcBorders>
              <w:bottom w:val="single" w:sz="4" w:space="0" w:color="auto"/>
            </w:tcBorders>
            <w:shd w:val="clear" w:color="auto" w:fill="FABF8F"/>
            <w:vAlign w:val="bottom"/>
          </w:tcPr>
          <w:p w14:paraId="08658CC2"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sz w:val="13"/>
                <w:szCs w:val="13"/>
              </w:rPr>
              <w:t>3</w:t>
            </w:r>
          </w:p>
        </w:tc>
        <w:tc>
          <w:tcPr>
            <w:tcW w:w="450" w:type="dxa"/>
            <w:gridSpan w:val="2"/>
            <w:tcBorders>
              <w:bottom w:val="single" w:sz="4" w:space="0" w:color="auto"/>
            </w:tcBorders>
            <w:shd w:val="clear" w:color="auto" w:fill="FABF8F"/>
            <w:vAlign w:val="bottom"/>
          </w:tcPr>
          <w:p w14:paraId="3AD59E5B"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sz w:val="13"/>
                <w:szCs w:val="13"/>
              </w:rPr>
              <w:t>2</w:t>
            </w:r>
          </w:p>
        </w:tc>
        <w:tc>
          <w:tcPr>
            <w:tcW w:w="450" w:type="dxa"/>
            <w:gridSpan w:val="3"/>
            <w:tcBorders>
              <w:bottom w:val="single" w:sz="4" w:space="0" w:color="auto"/>
            </w:tcBorders>
            <w:shd w:val="clear" w:color="auto" w:fill="FABF8F"/>
            <w:vAlign w:val="bottom"/>
          </w:tcPr>
          <w:p w14:paraId="3028E585"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2BF9FEB4"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30ACFBA2"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773E5130"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2CBD8863"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sz w:val="13"/>
                <w:szCs w:val="13"/>
              </w:rPr>
              <w:t>1</w:t>
            </w:r>
          </w:p>
        </w:tc>
        <w:tc>
          <w:tcPr>
            <w:tcW w:w="450" w:type="dxa"/>
            <w:tcBorders>
              <w:bottom w:val="single" w:sz="4" w:space="0" w:color="auto"/>
            </w:tcBorders>
            <w:shd w:val="clear" w:color="auto" w:fill="FABF8F"/>
            <w:vAlign w:val="bottom"/>
          </w:tcPr>
          <w:p w14:paraId="7E2611CE"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bottom"/>
          </w:tcPr>
          <w:p w14:paraId="158615DB"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54013C83"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4E7B5225"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C0B2623"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02C2FE9C"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A, ST</w:t>
            </w:r>
          </w:p>
        </w:tc>
        <w:tc>
          <w:tcPr>
            <w:tcW w:w="506" w:type="dxa"/>
            <w:tcBorders>
              <w:bottom w:val="single" w:sz="4" w:space="0" w:color="auto"/>
            </w:tcBorders>
            <w:shd w:val="clear" w:color="auto" w:fill="FABF8F"/>
            <w:vAlign w:val="center"/>
          </w:tcPr>
          <w:p w14:paraId="0DAE5DBF"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754F2F45" w14:textId="77777777" w:rsidR="00913A0A" w:rsidRPr="006F7BC2" w:rsidRDefault="002C4BA9" w:rsidP="001A63C6">
            <w:pPr>
              <w:pStyle w:val="TableText"/>
              <w:widowControl w:val="0"/>
              <w:rPr>
                <w:rFonts w:ascii="Tahoma" w:hAnsi="Tahoma" w:cs="Tahoma"/>
                <w:sz w:val="13"/>
              </w:rPr>
            </w:pPr>
            <w:r w:rsidRPr="006F7BC2">
              <w:rPr>
                <w:rFonts w:ascii="Tahoma" w:hAnsi="Tahoma" w:cs="Tahoma"/>
                <w:sz w:val="13"/>
              </w:rPr>
              <w:t>A</w:t>
            </w:r>
          </w:p>
        </w:tc>
      </w:tr>
      <w:tr w:rsidR="008A0F85" w:rsidRPr="006F7BC2" w14:paraId="5C85D016" w14:textId="77777777" w:rsidTr="00B93D1A">
        <w:trPr>
          <w:trHeight w:val="145"/>
        </w:trPr>
        <w:tc>
          <w:tcPr>
            <w:tcW w:w="2554" w:type="dxa"/>
            <w:gridSpan w:val="2"/>
            <w:tcBorders>
              <w:bottom w:val="single" w:sz="4" w:space="0" w:color="auto"/>
            </w:tcBorders>
            <w:shd w:val="clear" w:color="auto" w:fill="FFFFFF" w:themeFill="background1"/>
          </w:tcPr>
          <w:p w14:paraId="08163060" w14:textId="77777777" w:rsidR="00913A0A" w:rsidRPr="006F7BC2" w:rsidRDefault="00913A0A" w:rsidP="001A63C6">
            <w:pPr>
              <w:pStyle w:val="ProductNames"/>
              <w:rPr>
                <w:rFonts w:ascii="Tahoma" w:hAnsi="Tahoma" w:cs="Tahoma"/>
                <w:sz w:val="14"/>
              </w:rPr>
            </w:pPr>
            <w:bookmarkStart w:id="219" w:name="_Toc336337967"/>
            <w:bookmarkStart w:id="220" w:name="_Toc374363923"/>
            <w:r w:rsidRPr="006F7BC2">
              <w:rPr>
                <w:rFonts w:ascii="Tahoma" w:hAnsi="Tahoma" w:cs="Tahoma"/>
                <w:sz w:val="14"/>
              </w:rPr>
              <w:t>External Connector per Forefront Identity Manager 2010 R2</w:t>
            </w:r>
            <w:bookmarkEnd w:id="219"/>
            <w:bookmarkEnd w:id="220"/>
          </w:p>
        </w:tc>
        <w:tc>
          <w:tcPr>
            <w:tcW w:w="540" w:type="dxa"/>
            <w:tcBorders>
              <w:bottom w:val="single" w:sz="4" w:space="0" w:color="auto"/>
            </w:tcBorders>
            <w:shd w:val="clear" w:color="auto" w:fill="FFFFFF" w:themeFill="background1"/>
            <w:vAlign w:val="center"/>
          </w:tcPr>
          <w:p w14:paraId="564A8FF1" w14:textId="77777777" w:rsidR="00913A0A" w:rsidRPr="006F7BC2" w:rsidRDefault="00A92E44" w:rsidP="003D4F46">
            <w:pPr>
              <w:pStyle w:val="TableText"/>
              <w:widowControl w:val="0"/>
              <w:rPr>
                <w:rStyle w:val="EndnoteReference"/>
                <w:color w:val="000000"/>
                <w:position w:val="-11"/>
                <w:sz w:val="13"/>
                <w:szCs w:val="13"/>
                <w:u w:val="single"/>
              </w:rPr>
            </w:pPr>
            <w:hyperlink w:anchor="_59_Forefront_Identity" w:history="1">
              <w:r w:rsidR="00E50CB4" w:rsidRPr="006F7BC2">
                <w:rPr>
                  <w:rStyle w:val="Hyperlink"/>
                  <w:b/>
                  <w:sz w:val="13"/>
                  <w:szCs w:val="13"/>
                </w:rPr>
                <w:t>59</w:t>
              </w:r>
            </w:hyperlink>
          </w:p>
        </w:tc>
        <w:tc>
          <w:tcPr>
            <w:tcW w:w="432" w:type="dxa"/>
            <w:tcBorders>
              <w:bottom w:val="single" w:sz="4" w:space="0" w:color="auto"/>
            </w:tcBorders>
            <w:shd w:val="clear" w:color="auto" w:fill="FFFFFF" w:themeFill="background1"/>
            <w:vAlign w:val="center"/>
          </w:tcPr>
          <w:p w14:paraId="0580EBD1" w14:textId="77777777" w:rsidR="00913A0A" w:rsidRPr="006F7BC2" w:rsidRDefault="00913A0A" w:rsidP="001A63C6">
            <w:pPr>
              <w:pStyle w:val="TableText"/>
              <w:widowControl w:val="0"/>
              <w:spacing w:before="80"/>
              <w:rPr>
                <w:rFonts w:ascii="Tahoma" w:hAnsi="Tahoma" w:cs="Tahoma"/>
                <w:sz w:val="13"/>
              </w:rPr>
            </w:pPr>
            <w:r w:rsidRPr="006F7BC2">
              <w:rPr>
                <w:rFonts w:ascii="Tahoma" w:hAnsi="Tahoma" w:cs="Tahoma"/>
                <w:sz w:val="13"/>
              </w:rPr>
              <w:t>07/10</w:t>
            </w:r>
          </w:p>
        </w:tc>
        <w:tc>
          <w:tcPr>
            <w:tcW w:w="351" w:type="dxa"/>
            <w:tcBorders>
              <w:bottom w:val="single" w:sz="4" w:space="0" w:color="auto"/>
              <w:right w:val="single" w:sz="18" w:space="0" w:color="auto"/>
            </w:tcBorders>
            <w:shd w:val="clear" w:color="auto" w:fill="FFFFFF" w:themeFill="background1"/>
            <w:vAlign w:val="center"/>
          </w:tcPr>
          <w:p w14:paraId="3DE36D8B"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SRV</w:t>
            </w:r>
          </w:p>
        </w:tc>
        <w:tc>
          <w:tcPr>
            <w:tcW w:w="263" w:type="dxa"/>
            <w:tcBorders>
              <w:left w:val="single" w:sz="18" w:space="0" w:color="auto"/>
              <w:bottom w:val="single" w:sz="4" w:space="0" w:color="auto"/>
            </w:tcBorders>
            <w:shd w:val="clear" w:color="auto" w:fill="FFFFFF" w:themeFill="background1"/>
            <w:vAlign w:val="bottom"/>
          </w:tcPr>
          <w:p w14:paraId="58EE4550"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sz w:val="13"/>
                <w:szCs w:val="13"/>
              </w:rPr>
              <w:t>125</w:t>
            </w:r>
          </w:p>
        </w:tc>
        <w:tc>
          <w:tcPr>
            <w:tcW w:w="450" w:type="dxa"/>
            <w:gridSpan w:val="2"/>
            <w:tcBorders>
              <w:bottom w:val="single" w:sz="4" w:space="0" w:color="auto"/>
            </w:tcBorders>
            <w:shd w:val="clear" w:color="auto" w:fill="FFFFFF" w:themeFill="background1"/>
            <w:vAlign w:val="bottom"/>
          </w:tcPr>
          <w:p w14:paraId="47E5E368"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sz w:val="13"/>
                <w:szCs w:val="13"/>
              </w:rPr>
              <w:t>313</w:t>
            </w:r>
          </w:p>
        </w:tc>
        <w:tc>
          <w:tcPr>
            <w:tcW w:w="450" w:type="dxa"/>
            <w:gridSpan w:val="2"/>
            <w:tcBorders>
              <w:bottom w:val="single" w:sz="4" w:space="0" w:color="auto"/>
            </w:tcBorders>
            <w:shd w:val="clear" w:color="auto" w:fill="FFFFFF" w:themeFill="background1"/>
            <w:vAlign w:val="bottom"/>
          </w:tcPr>
          <w:p w14:paraId="5951E259"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sz w:val="13"/>
                <w:szCs w:val="13"/>
              </w:rPr>
              <w:t>250</w:t>
            </w:r>
          </w:p>
        </w:tc>
        <w:tc>
          <w:tcPr>
            <w:tcW w:w="450" w:type="dxa"/>
            <w:gridSpan w:val="3"/>
            <w:tcBorders>
              <w:bottom w:val="single" w:sz="4" w:space="0" w:color="auto"/>
            </w:tcBorders>
            <w:shd w:val="clear" w:color="auto" w:fill="FFFFFF" w:themeFill="background1"/>
            <w:vAlign w:val="bottom"/>
          </w:tcPr>
          <w:p w14:paraId="35655ACE"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sz w:val="13"/>
                <w:szCs w:val="13"/>
              </w:rPr>
              <w:t>188</w:t>
            </w:r>
          </w:p>
        </w:tc>
        <w:tc>
          <w:tcPr>
            <w:tcW w:w="450" w:type="dxa"/>
            <w:gridSpan w:val="2"/>
            <w:tcBorders>
              <w:bottom w:val="single" w:sz="4" w:space="0" w:color="auto"/>
            </w:tcBorders>
            <w:shd w:val="clear" w:color="auto" w:fill="FFFFFF" w:themeFill="background1"/>
            <w:vAlign w:val="bottom"/>
          </w:tcPr>
          <w:p w14:paraId="0C596EF3"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sz w:val="13"/>
                <w:szCs w:val="13"/>
              </w:rPr>
              <w:t>188</w:t>
            </w:r>
          </w:p>
        </w:tc>
        <w:tc>
          <w:tcPr>
            <w:tcW w:w="450" w:type="dxa"/>
            <w:gridSpan w:val="2"/>
            <w:tcBorders>
              <w:bottom w:val="single" w:sz="4" w:space="0" w:color="auto"/>
            </w:tcBorders>
            <w:shd w:val="clear" w:color="auto" w:fill="FFFFFF" w:themeFill="background1"/>
            <w:vAlign w:val="bottom"/>
          </w:tcPr>
          <w:p w14:paraId="5E021925"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sz w:val="13"/>
                <w:szCs w:val="13"/>
              </w:rPr>
              <w:t>125</w:t>
            </w:r>
          </w:p>
        </w:tc>
        <w:tc>
          <w:tcPr>
            <w:tcW w:w="360" w:type="dxa"/>
            <w:tcBorders>
              <w:bottom w:val="single" w:sz="4" w:space="0" w:color="auto"/>
              <w:right w:val="single" w:sz="18" w:space="0" w:color="auto"/>
            </w:tcBorders>
            <w:shd w:val="clear" w:color="auto" w:fill="FFFFFF" w:themeFill="background1"/>
            <w:vAlign w:val="bottom"/>
          </w:tcPr>
          <w:p w14:paraId="118B9B7A"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sz w:val="13"/>
                <w:szCs w:val="13"/>
              </w:rPr>
              <w:t>63</w:t>
            </w:r>
          </w:p>
        </w:tc>
        <w:tc>
          <w:tcPr>
            <w:tcW w:w="450" w:type="dxa"/>
            <w:tcBorders>
              <w:left w:val="single" w:sz="18" w:space="0" w:color="auto"/>
              <w:bottom w:val="single" w:sz="4" w:space="0" w:color="auto"/>
            </w:tcBorders>
            <w:shd w:val="clear" w:color="auto" w:fill="FFFFFF" w:themeFill="background1"/>
            <w:vAlign w:val="bottom"/>
          </w:tcPr>
          <w:p w14:paraId="33D8548A"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sz w:val="13"/>
                <w:szCs w:val="13"/>
              </w:rPr>
              <w:t>125</w:t>
            </w:r>
          </w:p>
        </w:tc>
        <w:tc>
          <w:tcPr>
            <w:tcW w:w="450" w:type="dxa"/>
            <w:tcBorders>
              <w:bottom w:val="single" w:sz="4" w:space="0" w:color="auto"/>
            </w:tcBorders>
            <w:shd w:val="clear" w:color="auto" w:fill="FFFFFF" w:themeFill="background1"/>
            <w:vAlign w:val="bottom"/>
          </w:tcPr>
          <w:p w14:paraId="0D2FF4F9"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sz w:val="13"/>
                <w:szCs w:val="13"/>
              </w:rPr>
              <w:t>250</w:t>
            </w:r>
          </w:p>
        </w:tc>
        <w:tc>
          <w:tcPr>
            <w:tcW w:w="450" w:type="dxa"/>
            <w:tcBorders>
              <w:bottom w:val="single" w:sz="4" w:space="0" w:color="auto"/>
              <w:right w:val="single" w:sz="18" w:space="0" w:color="auto"/>
            </w:tcBorders>
            <w:shd w:val="clear" w:color="auto" w:fill="FFFFFF" w:themeFill="background1"/>
            <w:vAlign w:val="bottom"/>
          </w:tcPr>
          <w:p w14:paraId="03D5A8D6"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sz w:val="13"/>
                <w:szCs w:val="13"/>
              </w:rPr>
              <w:t>125</w:t>
            </w:r>
          </w:p>
        </w:tc>
        <w:tc>
          <w:tcPr>
            <w:tcW w:w="450" w:type="dxa"/>
            <w:tcBorders>
              <w:left w:val="single" w:sz="18" w:space="0" w:color="auto"/>
              <w:bottom w:val="single" w:sz="4" w:space="0" w:color="auto"/>
            </w:tcBorders>
            <w:shd w:val="clear" w:color="auto" w:fill="FFFFFF" w:themeFill="background1"/>
            <w:vAlign w:val="bottom"/>
          </w:tcPr>
          <w:p w14:paraId="36BACBF2"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sz w:val="13"/>
                <w:szCs w:val="13"/>
              </w:rPr>
              <w:t>125</w:t>
            </w:r>
          </w:p>
        </w:tc>
        <w:tc>
          <w:tcPr>
            <w:tcW w:w="450" w:type="dxa"/>
            <w:tcBorders>
              <w:bottom w:val="single" w:sz="4" w:space="0" w:color="auto"/>
              <w:right w:val="single" w:sz="18" w:space="0" w:color="auto"/>
            </w:tcBorders>
            <w:shd w:val="clear" w:color="auto" w:fill="FFFFFF" w:themeFill="background1"/>
            <w:vAlign w:val="center"/>
          </w:tcPr>
          <w:p w14:paraId="372ED137"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1A1CFDB4"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P</w:t>
            </w:r>
          </w:p>
        </w:tc>
        <w:tc>
          <w:tcPr>
            <w:tcW w:w="450" w:type="dxa"/>
            <w:tcBorders>
              <w:bottom w:val="single" w:sz="4" w:space="0" w:color="auto"/>
            </w:tcBorders>
            <w:shd w:val="clear" w:color="auto" w:fill="FFFFFF" w:themeFill="background1"/>
          </w:tcPr>
          <w:p w14:paraId="653DAA3F"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A</w:t>
            </w:r>
          </w:p>
        </w:tc>
        <w:tc>
          <w:tcPr>
            <w:tcW w:w="506" w:type="dxa"/>
            <w:tcBorders>
              <w:bottom w:val="single" w:sz="4" w:space="0" w:color="auto"/>
            </w:tcBorders>
            <w:shd w:val="clear" w:color="auto" w:fill="FFFFFF" w:themeFill="background1"/>
            <w:vAlign w:val="center"/>
          </w:tcPr>
          <w:p w14:paraId="09B91426"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1C46A071" w14:textId="77777777" w:rsidR="00913A0A" w:rsidRPr="006F7BC2" w:rsidRDefault="002C4BA9" w:rsidP="001A63C6">
            <w:pPr>
              <w:pStyle w:val="TableText"/>
              <w:widowControl w:val="0"/>
              <w:rPr>
                <w:rFonts w:ascii="Tahoma" w:hAnsi="Tahoma" w:cs="Tahoma"/>
                <w:sz w:val="13"/>
              </w:rPr>
            </w:pPr>
            <w:r w:rsidRPr="006F7BC2">
              <w:rPr>
                <w:rFonts w:ascii="Tahoma" w:hAnsi="Tahoma" w:cs="Tahoma"/>
                <w:sz w:val="13"/>
              </w:rPr>
              <w:t>A</w:t>
            </w:r>
          </w:p>
        </w:tc>
      </w:tr>
      <w:tr w:rsidR="008A0F85" w:rsidRPr="006F7BC2" w14:paraId="75D488BB" w14:textId="77777777" w:rsidTr="00B93D1A">
        <w:trPr>
          <w:trHeight w:val="145"/>
        </w:trPr>
        <w:tc>
          <w:tcPr>
            <w:tcW w:w="2554" w:type="dxa"/>
            <w:gridSpan w:val="2"/>
            <w:tcBorders>
              <w:bottom w:val="single" w:sz="4" w:space="0" w:color="auto"/>
            </w:tcBorders>
            <w:shd w:val="clear" w:color="auto" w:fill="FABF8F"/>
          </w:tcPr>
          <w:p w14:paraId="148CCF4F" w14:textId="77777777" w:rsidR="00913A0A" w:rsidRPr="006F7BC2" w:rsidRDefault="00913A0A" w:rsidP="001A63C6">
            <w:pPr>
              <w:pStyle w:val="ProductNames"/>
              <w:rPr>
                <w:rFonts w:ascii="Tahoma" w:hAnsi="Tahoma" w:cs="Tahoma"/>
                <w:sz w:val="14"/>
              </w:rPr>
            </w:pPr>
            <w:bookmarkStart w:id="221" w:name="_Toc336337968"/>
            <w:bookmarkStart w:id="222" w:name="_Toc374363924"/>
            <w:r w:rsidRPr="006F7BC2">
              <w:rPr>
                <w:rFonts w:ascii="Tahoma" w:hAnsi="Tahoma" w:cs="Tahoma"/>
                <w:sz w:val="14"/>
              </w:rPr>
              <w:t>Forefront Identity Manager 2010 R2 Server</w:t>
            </w:r>
            <w:bookmarkEnd w:id="221"/>
            <w:bookmarkEnd w:id="222"/>
            <w:r w:rsidRPr="006F7BC2">
              <w:rPr>
                <w:rFonts w:ascii="Tahoma" w:hAnsi="Tahoma" w:cs="Tahoma"/>
                <w:sz w:val="14"/>
              </w:rPr>
              <w:t xml:space="preserve"> </w:t>
            </w:r>
          </w:p>
        </w:tc>
        <w:tc>
          <w:tcPr>
            <w:tcW w:w="540" w:type="dxa"/>
            <w:tcBorders>
              <w:bottom w:val="single" w:sz="4" w:space="0" w:color="auto"/>
            </w:tcBorders>
            <w:shd w:val="clear" w:color="auto" w:fill="FABF8F"/>
            <w:vAlign w:val="center"/>
          </w:tcPr>
          <w:p w14:paraId="78F9D214" w14:textId="77777777" w:rsidR="00913A0A" w:rsidRPr="006F7BC2" w:rsidRDefault="00A92E44" w:rsidP="0045693C">
            <w:pPr>
              <w:pStyle w:val="TableText"/>
              <w:widowControl w:val="0"/>
              <w:rPr>
                <w:rStyle w:val="EndnoteReference"/>
                <w:color w:val="000000"/>
                <w:position w:val="-11"/>
                <w:sz w:val="13"/>
                <w:szCs w:val="13"/>
                <w:u w:val="single"/>
              </w:rPr>
            </w:pPr>
            <w:hyperlink w:anchor="_59_Forefront_Identity" w:history="1">
              <w:r w:rsidR="00E50CB4" w:rsidRPr="006F7BC2">
                <w:rPr>
                  <w:rStyle w:val="Hyperlink"/>
                  <w:b/>
                  <w:sz w:val="13"/>
                  <w:szCs w:val="13"/>
                </w:rPr>
                <w:t>59</w:t>
              </w:r>
            </w:hyperlink>
          </w:p>
        </w:tc>
        <w:tc>
          <w:tcPr>
            <w:tcW w:w="432" w:type="dxa"/>
            <w:tcBorders>
              <w:bottom w:val="single" w:sz="4" w:space="0" w:color="auto"/>
            </w:tcBorders>
            <w:shd w:val="clear" w:color="auto" w:fill="FABF8F"/>
            <w:vAlign w:val="center"/>
          </w:tcPr>
          <w:p w14:paraId="22FD34F1" w14:textId="77777777" w:rsidR="00913A0A" w:rsidRPr="006F7BC2" w:rsidRDefault="00913A0A" w:rsidP="001A63C6">
            <w:pPr>
              <w:pStyle w:val="TableText"/>
              <w:widowControl w:val="0"/>
              <w:spacing w:before="80"/>
              <w:rPr>
                <w:rFonts w:ascii="Tahoma" w:hAnsi="Tahoma" w:cs="Tahoma"/>
                <w:sz w:val="13"/>
              </w:rPr>
            </w:pPr>
            <w:r w:rsidRPr="006F7BC2">
              <w:rPr>
                <w:rFonts w:ascii="Tahoma" w:hAnsi="Tahoma" w:cs="Tahoma"/>
                <w:sz w:val="13"/>
              </w:rPr>
              <w:t>07/10</w:t>
            </w:r>
          </w:p>
        </w:tc>
        <w:tc>
          <w:tcPr>
            <w:tcW w:w="351" w:type="dxa"/>
            <w:tcBorders>
              <w:bottom w:val="single" w:sz="4" w:space="0" w:color="auto"/>
              <w:right w:val="single" w:sz="18" w:space="0" w:color="auto"/>
            </w:tcBorders>
            <w:shd w:val="clear" w:color="auto" w:fill="FABF8F"/>
            <w:vAlign w:val="center"/>
          </w:tcPr>
          <w:p w14:paraId="66E4B5C6"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SRV</w:t>
            </w:r>
          </w:p>
        </w:tc>
        <w:tc>
          <w:tcPr>
            <w:tcW w:w="263" w:type="dxa"/>
            <w:tcBorders>
              <w:left w:val="single" w:sz="18" w:space="0" w:color="auto"/>
              <w:bottom w:val="single" w:sz="4" w:space="0" w:color="auto"/>
            </w:tcBorders>
            <w:shd w:val="clear" w:color="auto" w:fill="FABF8F"/>
            <w:vAlign w:val="bottom"/>
          </w:tcPr>
          <w:p w14:paraId="6F1E5DEB"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sz w:val="13"/>
                <w:szCs w:val="13"/>
              </w:rPr>
              <w:t>125</w:t>
            </w:r>
          </w:p>
        </w:tc>
        <w:tc>
          <w:tcPr>
            <w:tcW w:w="450" w:type="dxa"/>
            <w:gridSpan w:val="2"/>
            <w:tcBorders>
              <w:bottom w:val="single" w:sz="4" w:space="0" w:color="auto"/>
            </w:tcBorders>
            <w:shd w:val="clear" w:color="auto" w:fill="FABF8F"/>
            <w:vAlign w:val="bottom"/>
          </w:tcPr>
          <w:p w14:paraId="7B05FD46"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sz w:val="13"/>
                <w:szCs w:val="13"/>
              </w:rPr>
              <w:t>313</w:t>
            </w:r>
          </w:p>
        </w:tc>
        <w:tc>
          <w:tcPr>
            <w:tcW w:w="450" w:type="dxa"/>
            <w:gridSpan w:val="2"/>
            <w:tcBorders>
              <w:bottom w:val="single" w:sz="4" w:space="0" w:color="auto"/>
            </w:tcBorders>
            <w:shd w:val="clear" w:color="auto" w:fill="FABF8F"/>
            <w:vAlign w:val="bottom"/>
          </w:tcPr>
          <w:p w14:paraId="2FD25ED7"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sz w:val="13"/>
                <w:szCs w:val="13"/>
              </w:rPr>
              <w:t>250</w:t>
            </w:r>
          </w:p>
        </w:tc>
        <w:tc>
          <w:tcPr>
            <w:tcW w:w="450" w:type="dxa"/>
            <w:gridSpan w:val="3"/>
            <w:tcBorders>
              <w:bottom w:val="single" w:sz="4" w:space="0" w:color="auto"/>
            </w:tcBorders>
            <w:shd w:val="clear" w:color="auto" w:fill="FABF8F"/>
            <w:vAlign w:val="bottom"/>
          </w:tcPr>
          <w:p w14:paraId="348D340D"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sz w:val="13"/>
                <w:szCs w:val="13"/>
              </w:rPr>
              <w:t>188</w:t>
            </w:r>
          </w:p>
        </w:tc>
        <w:tc>
          <w:tcPr>
            <w:tcW w:w="450" w:type="dxa"/>
            <w:gridSpan w:val="2"/>
            <w:tcBorders>
              <w:bottom w:val="single" w:sz="4" w:space="0" w:color="auto"/>
            </w:tcBorders>
            <w:shd w:val="clear" w:color="auto" w:fill="FABF8F"/>
            <w:vAlign w:val="bottom"/>
          </w:tcPr>
          <w:p w14:paraId="28129750"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sz w:val="13"/>
                <w:szCs w:val="13"/>
              </w:rPr>
              <w:t>188</w:t>
            </w:r>
          </w:p>
        </w:tc>
        <w:tc>
          <w:tcPr>
            <w:tcW w:w="450" w:type="dxa"/>
            <w:gridSpan w:val="2"/>
            <w:tcBorders>
              <w:bottom w:val="single" w:sz="4" w:space="0" w:color="auto"/>
            </w:tcBorders>
            <w:shd w:val="clear" w:color="auto" w:fill="FABF8F"/>
            <w:vAlign w:val="bottom"/>
          </w:tcPr>
          <w:p w14:paraId="6C43A191"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sz w:val="13"/>
                <w:szCs w:val="13"/>
              </w:rPr>
              <w:t>125</w:t>
            </w:r>
          </w:p>
        </w:tc>
        <w:tc>
          <w:tcPr>
            <w:tcW w:w="360" w:type="dxa"/>
            <w:tcBorders>
              <w:bottom w:val="single" w:sz="4" w:space="0" w:color="auto"/>
              <w:right w:val="single" w:sz="18" w:space="0" w:color="auto"/>
            </w:tcBorders>
            <w:shd w:val="clear" w:color="auto" w:fill="FABF8F"/>
            <w:vAlign w:val="bottom"/>
          </w:tcPr>
          <w:p w14:paraId="799A18C8"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sz w:val="13"/>
                <w:szCs w:val="13"/>
              </w:rPr>
              <w:t>63</w:t>
            </w:r>
          </w:p>
        </w:tc>
        <w:tc>
          <w:tcPr>
            <w:tcW w:w="450" w:type="dxa"/>
            <w:tcBorders>
              <w:left w:val="single" w:sz="18" w:space="0" w:color="auto"/>
              <w:bottom w:val="single" w:sz="4" w:space="0" w:color="auto"/>
            </w:tcBorders>
            <w:shd w:val="clear" w:color="auto" w:fill="FABF8F"/>
            <w:vAlign w:val="bottom"/>
          </w:tcPr>
          <w:p w14:paraId="27B59A15"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sz w:val="13"/>
                <w:szCs w:val="13"/>
              </w:rPr>
              <w:t>125</w:t>
            </w:r>
          </w:p>
        </w:tc>
        <w:tc>
          <w:tcPr>
            <w:tcW w:w="450" w:type="dxa"/>
            <w:tcBorders>
              <w:bottom w:val="single" w:sz="4" w:space="0" w:color="auto"/>
            </w:tcBorders>
            <w:shd w:val="clear" w:color="auto" w:fill="FABF8F"/>
            <w:vAlign w:val="bottom"/>
          </w:tcPr>
          <w:p w14:paraId="7CE4E0FB"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sz w:val="13"/>
                <w:szCs w:val="13"/>
              </w:rPr>
              <w:t>250</w:t>
            </w:r>
          </w:p>
        </w:tc>
        <w:tc>
          <w:tcPr>
            <w:tcW w:w="450" w:type="dxa"/>
            <w:tcBorders>
              <w:bottom w:val="single" w:sz="4" w:space="0" w:color="auto"/>
              <w:right w:val="single" w:sz="18" w:space="0" w:color="auto"/>
            </w:tcBorders>
            <w:shd w:val="clear" w:color="auto" w:fill="FABF8F"/>
            <w:vAlign w:val="bottom"/>
          </w:tcPr>
          <w:p w14:paraId="7397F6B7"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sz w:val="13"/>
                <w:szCs w:val="13"/>
              </w:rPr>
              <w:t>125</w:t>
            </w:r>
          </w:p>
        </w:tc>
        <w:tc>
          <w:tcPr>
            <w:tcW w:w="450" w:type="dxa"/>
            <w:tcBorders>
              <w:left w:val="single" w:sz="18" w:space="0" w:color="auto"/>
              <w:bottom w:val="single" w:sz="4" w:space="0" w:color="auto"/>
            </w:tcBorders>
            <w:shd w:val="clear" w:color="auto" w:fill="FABF8F"/>
            <w:vAlign w:val="bottom"/>
          </w:tcPr>
          <w:p w14:paraId="27E0BC4C"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sz w:val="13"/>
                <w:szCs w:val="13"/>
              </w:rPr>
              <w:t>125</w:t>
            </w:r>
          </w:p>
        </w:tc>
        <w:tc>
          <w:tcPr>
            <w:tcW w:w="450" w:type="dxa"/>
            <w:tcBorders>
              <w:bottom w:val="single" w:sz="4" w:space="0" w:color="auto"/>
              <w:right w:val="single" w:sz="18" w:space="0" w:color="auto"/>
            </w:tcBorders>
            <w:shd w:val="clear" w:color="auto" w:fill="FABF8F"/>
            <w:vAlign w:val="center"/>
          </w:tcPr>
          <w:p w14:paraId="73A48626"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9BB5825"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P</w:t>
            </w:r>
          </w:p>
        </w:tc>
        <w:tc>
          <w:tcPr>
            <w:tcW w:w="450" w:type="dxa"/>
            <w:tcBorders>
              <w:bottom w:val="single" w:sz="4" w:space="0" w:color="auto"/>
            </w:tcBorders>
            <w:shd w:val="clear" w:color="auto" w:fill="FABF8F"/>
          </w:tcPr>
          <w:p w14:paraId="73312C20" w14:textId="77777777" w:rsidR="00913A0A" w:rsidRPr="006F7BC2" w:rsidRDefault="00913A0A" w:rsidP="001A63C6">
            <w:pPr>
              <w:pStyle w:val="TableText"/>
              <w:widowControl w:val="0"/>
              <w:spacing w:before="120"/>
              <w:rPr>
                <w:rFonts w:ascii="Tahoma" w:hAnsi="Tahoma" w:cs="Tahoma"/>
                <w:sz w:val="13"/>
              </w:rPr>
            </w:pPr>
            <w:r w:rsidRPr="006F7BC2">
              <w:rPr>
                <w:rFonts w:ascii="Tahoma" w:hAnsi="Tahoma" w:cs="Tahoma"/>
                <w:sz w:val="13"/>
              </w:rPr>
              <w:t>A</w:t>
            </w:r>
          </w:p>
        </w:tc>
        <w:tc>
          <w:tcPr>
            <w:tcW w:w="506" w:type="dxa"/>
            <w:tcBorders>
              <w:bottom w:val="single" w:sz="4" w:space="0" w:color="auto"/>
            </w:tcBorders>
            <w:shd w:val="clear" w:color="auto" w:fill="FABF8F"/>
            <w:vAlign w:val="center"/>
          </w:tcPr>
          <w:p w14:paraId="4076B9AB"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25BD9A48" w14:textId="77777777" w:rsidR="00913A0A" w:rsidRPr="006F7BC2" w:rsidRDefault="002C4BA9" w:rsidP="001A63C6">
            <w:pPr>
              <w:pStyle w:val="TableText"/>
              <w:widowControl w:val="0"/>
              <w:rPr>
                <w:rFonts w:ascii="Tahoma" w:hAnsi="Tahoma" w:cs="Tahoma"/>
                <w:sz w:val="13"/>
              </w:rPr>
            </w:pPr>
            <w:r w:rsidRPr="006F7BC2">
              <w:rPr>
                <w:rFonts w:ascii="Tahoma" w:hAnsi="Tahoma" w:cs="Tahoma"/>
                <w:sz w:val="13"/>
              </w:rPr>
              <w:t>A</w:t>
            </w:r>
          </w:p>
        </w:tc>
      </w:tr>
      <w:tr w:rsidR="008A0F85" w:rsidRPr="006F7BC2" w14:paraId="0E075DE8" w14:textId="77777777" w:rsidTr="00B93D1A">
        <w:trPr>
          <w:trHeight w:val="145"/>
        </w:trPr>
        <w:tc>
          <w:tcPr>
            <w:tcW w:w="2554" w:type="dxa"/>
            <w:gridSpan w:val="2"/>
            <w:tcBorders>
              <w:bottom w:val="single" w:sz="4" w:space="0" w:color="auto"/>
            </w:tcBorders>
            <w:shd w:val="clear" w:color="auto" w:fill="FFFFFF" w:themeFill="background1"/>
          </w:tcPr>
          <w:p w14:paraId="758E6032" w14:textId="77777777" w:rsidR="00913A0A" w:rsidRPr="006F7BC2" w:rsidRDefault="00913A0A" w:rsidP="001A63C6">
            <w:pPr>
              <w:pStyle w:val="Heading2"/>
              <w:ind w:left="0"/>
              <w:rPr>
                <w:rFonts w:ascii="Tahoma" w:hAnsi="Tahoma" w:cs="Tahoma"/>
                <w:b w:val="0"/>
              </w:rPr>
            </w:pPr>
            <w:bookmarkStart w:id="223" w:name="_Toc336337969"/>
            <w:bookmarkStart w:id="224" w:name="_Toc374363925"/>
            <w:r w:rsidRPr="006F7BC2">
              <w:rPr>
                <w:rFonts w:ascii="Tahoma" w:hAnsi="Tahoma" w:cs="Tahoma"/>
                <w:b w:val="0"/>
                <w:sz w:val="14"/>
              </w:rPr>
              <w:t>Forefront Identity Manager 2010 R2 - Windows Live Edition</w:t>
            </w:r>
            <w:bookmarkEnd w:id="223"/>
            <w:bookmarkEnd w:id="224"/>
          </w:p>
        </w:tc>
        <w:tc>
          <w:tcPr>
            <w:tcW w:w="540" w:type="dxa"/>
            <w:tcBorders>
              <w:bottom w:val="single" w:sz="4" w:space="0" w:color="auto"/>
            </w:tcBorders>
            <w:shd w:val="clear" w:color="auto" w:fill="FFFFFF" w:themeFill="background1"/>
            <w:vAlign w:val="center"/>
          </w:tcPr>
          <w:p w14:paraId="720D5E83" w14:textId="77777777" w:rsidR="00913A0A" w:rsidRPr="006F7BC2" w:rsidRDefault="00A92E44" w:rsidP="003D4F46">
            <w:pPr>
              <w:pStyle w:val="TableText"/>
              <w:widowControl w:val="0"/>
              <w:rPr>
                <w:b/>
                <w:color w:val="0000FF"/>
                <w:sz w:val="13"/>
                <w:szCs w:val="13"/>
                <w:u w:val="single"/>
              </w:rPr>
            </w:pPr>
            <w:hyperlink w:anchor="_55_Forefront_Identity" w:history="1">
              <w:r w:rsidR="00047FC0" w:rsidRPr="006F7BC2">
                <w:rPr>
                  <w:rStyle w:val="Hyperlink"/>
                  <w:b/>
                  <w:sz w:val="13"/>
                  <w:szCs w:val="13"/>
                </w:rPr>
                <w:t>60</w:t>
              </w:r>
            </w:hyperlink>
          </w:p>
        </w:tc>
        <w:tc>
          <w:tcPr>
            <w:tcW w:w="432" w:type="dxa"/>
            <w:tcBorders>
              <w:bottom w:val="single" w:sz="4" w:space="0" w:color="auto"/>
            </w:tcBorders>
            <w:shd w:val="clear" w:color="auto" w:fill="FFFFFF" w:themeFill="background1"/>
            <w:vAlign w:val="center"/>
          </w:tcPr>
          <w:p w14:paraId="05EFCDA4" w14:textId="77777777" w:rsidR="00913A0A" w:rsidRPr="006F7BC2" w:rsidRDefault="00913A0A" w:rsidP="001A63C6">
            <w:pPr>
              <w:pStyle w:val="TableText"/>
              <w:widowControl w:val="0"/>
              <w:spacing w:before="120"/>
              <w:rPr>
                <w:rFonts w:ascii="Tahoma" w:hAnsi="Tahoma" w:cs="Tahoma"/>
                <w:sz w:val="13"/>
              </w:rPr>
            </w:pPr>
            <w:r w:rsidRPr="006F7BC2">
              <w:rPr>
                <w:rFonts w:ascii="Tahoma" w:hAnsi="Tahoma" w:cs="Tahoma"/>
                <w:sz w:val="13"/>
              </w:rPr>
              <w:t>07/11</w:t>
            </w:r>
          </w:p>
        </w:tc>
        <w:tc>
          <w:tcPr>
            <w:tcW w:w="351" w:type="dxa"/>
            <w:tcBorders>
              <w:bottom w:val="single" w:sz="4" w:space="0" w:color="auto"/>
              <w:right w:val="single" w:sz="18" w:space="0" w:color="auto"/>
            </w:tcBorders>
            <w:shd w:val="clear" w:color="auto" w:fill="FFFFFF" w:themeFill="background1"/>
            <w:vAlign w:val="center"/>
          </w:tcPr>
          <w:p w14:paraId="5BB0BE67"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SRV</w:t>
            </w:r>
          </w:p>
        </w:tc>
        <w:tc>
          <w:tcPr>
            <w:tcW w:w="263" w:type="dxa"/>
            <w:tcBorders>
              <w:left w:val="single" w:sz="18" w:space="0" w:color="auto"/>
              <w:bottom w:val="single" w:sz="4" w:space="0" w:color="auto"/>
            </w:tcBorders>
            <w:shd w:val="clear" w:color="auto" w:fill="FFFFFF" w:themeFill="background1"/>
            <w:vAlign w:val="bottom"/>
          </w:tcPr>
          <w:p w14:paraId="26856D9B" w14:textId="77777777" w:rsidR="00913A0A" w:rsidRPr="006F7BC2" w:rsidRDefault="00913A0A" w:rsidP="001A63C6">
            <w:pPr>
              <w:pStyle w:val="TableText"/>
              <w:widowControl w:val="0"/>
              <w:spacing w:before="100" w:beforeAutospacing="1" w:after="120"/>
              <w:rPr>
                <w:rFonts w:ascii="Tahoma" w:hAnsi="Tahoma" w:cs="Tahoma"/>
                <w:color w:val="000000"/>
                <w:sz w:val="13"/>
                <w:szCs w:val="13"/>
              </w:rPr>
            </w:pPr>
            <w:r w:rsidRPr="006F7BC2">
              <w:rPr>
                <w:rFonts w:ascii="Tahoma" w:hAnsi="Tahoma" w:cs="Tahoma"/>
                <w:sz w:val="13"/>
                <w:szCs w:val="13"/>
              </w:rPr>
              <w:t>25</w:t>
            </w:r>
          </w:p>
        </w:tc>
        <w:tc>
          <w:tcPr>
            <w:tcW w:w="450" w:type="dxa"/>
            <w:gridSpan w:val="2"/>
            <w:tcBorders>
              <w:bottom w:val="single" w:sz="4" w:space="0" w:color="auto"/>
            </w:tcBorders>
            <w:shd w:val="clear" w:color="auto" w:fill="FFFFFF" w:themeFill="background1"/>
            <w:vAlign w:val="bottom"/>
          </w:tcPr>
          <w:p w14:paraId="67CA9445" w14:textId="77777777" w:rsidR="00913A0A" w:rsidRPr="006F7BC2" w:rsidRDefault="00913A0A" w:rsidP="001A63C6">
            <w:pPr>
              <w:pStyle w:val="TableText"/>
              <w:widowControl w:val="0"/>
              <w:spacing w:before="100" w:beforeAutospacing="1" w:after="120"/>
              <w:rPr>
                <w:rFonts w:ascii="Tahoma" w:hAnsi="Tahoma" w:cs="Tahoma"/>
                <w:color w:val="000000"/>
                <w:sz w:val="13"/>
                <w:szCs w:val="13"/>
              </w:rPr>
            </w:pPr>
            <w:r w:rsidRPr="006F7BC2">
              <w:rPr>
                <w:rFonts w:ascii="Tahoma" w:hAnsi="Tahoma" w:cs="Tahoma"/>
                <w:sz w:val="13"/>
                <w:szCs w:val="13"/>
              </w:rPr>
              <w:t>63</w:t>
            </w:r>
          </w:p>
        </w:tc>
        <w:tc>
          <w:tcPr>
            <w:tcW w:w="450" w:type="dxa"/>
            <w:gridSpan w:val="2"/>
            <w:tcBorders>
              <w:bottom w:val="single" w:sz="4" w:space="0" w:color="auto"/>
            </w:tcBorders>
            <w:shd w:val="clear" w:color="auto" w:fill="FFFFFF" w:themeFill="background1"/>
            <w:vAlign w:val="bottom"/>
          </w:tcPr>
          <w:p w14:paraId="61A70769" w14:textId="77777777" w:rsidR="00913A0A" w:rsidRPr="006F7BC2" w:rsidRDefault="00913A0A" w:rsidP="001A63C6">
            <w:pPr>
              <w:pStyle w:val="TableText"/>
              <w:widowControl w:val="0"/>
              <w:spacing w:before="100" w:beforeAutospacing="1" w:after="120"/>
              <w:rPr>
                <w:rFonts w:ascii="Tahoma" w:hAnsi="Tahoma" w:cs="Tahoma"/>
                <w:color w:val="000000"/>
                <w:sz w:val="13"/>
                <w:szCs w:val="13"/>
              </w:rPr>
            </w:pPr>
            <w:r w:rsidRPr="006F7BC2">
              <w:rPr>
                <w:rFonts w:ascii="Tahoma" w:hAnsi="Tahoma" w:cs="Tahoma"/>
                <w:sz w:val="13"/>
                <w:szCs w:val="13"/>
              </w:rPr>
              <w:t>50</w:t>
            </w:r>
          </w:p>
        </w:tc>
        <w:tc>
          <w:tcPr>
            <w:tcW w:w="450" w:type="dxa"/>
            <w:gridSpan w:val="3"/>
            <w:tcBorders>
              <w:bottom w:val="single" w:sz="4" w:space="0" w:color="auto"/>
            </w:tcBorders>
            <w:shd w:val="clear" w:color="auto" w:fill="FFFFFF" w:themeFill="background1"/>
            <w:vAlign w:val="bottom"/>
          </w:tcPr>
          <w:p w14:paraId="5FD43A02" w14:textId="77777777" w:rsidR="00913A0A" w:rsidRPr="006F7BC2" w:rsidRDefault="00913A0A" w:rsidP="001A63C6">
            <w:pPr>
              <w:pStyle w:val="TableText"/>
              <w:widowControl w:val="0"/>
              <w:spacing w:before="100" w:beforeAutospacing="1" w:after="120"/>
              <w:rPr>
                <w:rFonts w:ascii="Tahoma" w:hAnsi="Tahoma" w:cs="Tahoma"/>
                <w:color w:val="000000"/>
                <w:sz w:val="13"/>
                <w:szCs w:val="13"/>
              </w:rPr>
            </w:pPr>
            <w:r w:rsidRPr="006F7BC2">
              <w:rPr>
                <w:rFonts w:ascii="Tahoma" w:hAnsi="Tahoma" w:cs="Tahoma"/>
                <w:sz w:val="13"/>
                <w:szCs w:val="13"/>
              </w:rPr>
              <w:t>38</w:t>
            </w:r>
          </w:p>
        </w:tc>
        <w:tc>
          <w:tcPr>
            <w:tcW w:w="450" w:type="dxa"/>
            <w:gridSpan w:val="2"/>
            <w:tcBorders>
              <w:bottom w:val="single" w:sz="4" w:space="0" w:color="auto"/>
            </w:tcBorders>
            <w:shd w:val="clear" w:color="auto" w:fill="FFFFFF" w:themeFill="background1"/>
            <w:vAlign w:val="bottom"/>
          </w:tcPr>
          <w:p w14:paraId="6BC24A06" w14:textId="77777777" w:rsidR="00913A0A" w:rsidRPr="006F7BC2" w:rsidRDefault="00913A0A" w:rsidP="001A63C6">
            <w:pPr>
              <w:pStyle w:val="TableText"/>
              <w:widowControl w:val="0"/>
              <w:spacing w:before="100" w:beforeAutospacing="1" w:after="120"/>
              <w:rPr>
                <w:rFonts w:ascii="Tahoma" w:hAnsi="Tahoma" w:cs="Tahoma"/>
                <w:color w:val="000000"/>
                <w:sz w:val="13"/>
                <w:szCs w:val="13"/>
              </w:rPr>
            </w:pPr>
            <w:r w:rsidRPr="006F7BC2">
              <w:rPr>
                <w:rFonts w:ascii="Tahoma" w:hAnsi="Tahoma" w:cs="Tahoma"/>
                <w:sz w:val="13"/>
                <w:szCs w:val="13"/>
              </w:rPr>
              <w:t>38</w:t>
            </w:r>
          </w:p>
        </w:tc>
        <w:tc>
          <w:tcPr>
            <w:tcW w:w="450" w:type="dxa"/>
            <w:gridSpan w:val="2"/>
            <w:tcBorders>
              <w:bottom w:val="single" w:sz="4" w:space="0" w:color="auto"/>
            </w:tcBorders>
            <w:shd w:val="clear" w:color="auto" w:fill="FFFFFF" w:themeFill="background1"/>
            <w:vAlign w:val="bottom"/>
          </w:tcPr>
          <w:p w14:paraId="179EA638" w14:textId="77777777" w:rsidR="00913A0A" w:rsidRPr="006F7BC2" w:rsidRDefault="00913A0A" w:rsidP="001A63C6">
            <w:pPr>
              <w:pStyle w:val="TableText"/>
              <w:widowControl w:val="0"/>
              <w:spacing w:before="100" w:beforeAutospacing="1" w:after="120"/>
              <w:rPr>
                <w:rFonts w:ascii="Tahoma" w:hAnsi="Tahoma" w:cs="Tahoma"/>
                <w:color w:val="000000"/>
                <w:sz w:val="13"/>
                <w:szCs w:val="13"/>
              </w:rPr>
            </w:pPr>
            <w:r w:rsidRPr="006F7BC2">
              <w:rPr>
                <w:rFonts w:ascii="Tahoma" w:hAnsi="Tahoma" w:cs="Tahoma"/>
                <w:sz w:val="13"/>
                <w:szCs w:val="13"/>
              </w:rPr>
              <w:t>25</w:t>
            </w:r>
          </w:p>
        </w:tc>
        <w:tc>
          <w:tcPr>
            <w:tcW w:w="360" w:type="dxa"/>
            <w:tcBorders>
              <w:bottom w:val="single" w:sz="4" w:space="0" w:color="auto"/>
              <w:right w:val="single" w:sz="18" w:space="0" w:color="auto"/>
            </w:tcBorders>
            <w:shd w:val="clear" w:color="auto" w:fill="FFFFFF" w:themeFill="background1"/>
            <w:vAlign w:val="bottom"/>
          </w:tcPr>
          <w:p w14:paraId="3C5B6452" w14:textId="77777777" w:rsidR="00913A0A" w:rsidRPr="006F7BC2" w:rsidRDefault="00913A0A" w:rsidP="001A63C6">
            <w:pPr>
              <w:pStyle w:val="TableText"/>
              <w:widowControl w:val="0"/>
              <w:spacing w:before="100" w:beforeAutospacing="1" w:after="120"/>
              <w:rPr>
                <w:rFonts w:ascii="Tahoma" w:hAnsi="Tahoma" w:cs="Tahoma"/>
                <w:color w:val="000000"/>
                <w:sz w:val="13"/>
                <w:szCs w:val="13"/>
              </w:rPr>
            </w:pPr>
            <w:r w:rsidRPr="006F7BC2">
              <w:rPr>
                <w:rFonts w:ascii="Tahoma" w:hAnsi="Tahoma" w:cs="Tahoma"/>
                <w:sz w:val="13"/>
                <w:szCs w:val="13"/>
              </w:rPr>
              <w:t>13</w:t>
            </w:r>
          </w:p>
        </w:tc>
        <w:tc>
          <w:tcPr>
            <w:tcW w:w="450" w:type="dxa"/>
            <w:tcBorders>
              <w:left w:val="single" w:sz="18" w:space="0" w:color="auto"/>
              <w:bottom w:val="single" w:sz="4" w:space="0" w:color="auto"/>
            </w:tcBorders>
            <w:shd w:val="clear" w:color="auto" w:fill="FFFFFF" w:themeFill="background1"/>
            <w:vAlign w:val="bottom"/>
          </w:tcPr>
          <w:p w14:paraId="19247D8D" w14:textId="77777777" w:rsidR="00913A0A" w:rsidRPr="006F7BC2" w:rsidRDefault="00913A0A" w:rsidP="001A63C6">
            <w:pPr>
              <w:pStyle w:val="TableText"/>
              <w:widowControl w:val="0"/>
              <w:spacing w:before="100" w:beforeAutospacing="1" w:after="120"/>
              <w:rPr>
                <w:rFonts w:ascii="Tahoma" w:hAnsi="Tahoma" w:cs="Tahoma"/>
                <w:color w:val="000000"/>
                <w:sz w:val="13"/>
                <w:szCs w:val="13"/>
              </w:rPr>
            </w:pPr>
            <w:r w:rsidRPr="006F7BC2">
              <w:rPr>
                <w:rFonts w:ascii="Tahoma" w:hAnsi="Tahoma" w:cs="Tahoma"/>
                <w:sz w:val="13"/>
                <w:szCs w:val="13"/>
              </w:rPr>
              <w:t>25</w:t>
            </w:r>
          </w:p>
        </w:tc>
        <w:tc>
          <w:tcPr>
            <w:tcW w:w="450" w:type="dxa"/>
            <w:tcBorders>
              <w:bottom w:val="single" w:sz="4" w:space="0" w:color="auto"/>
            </w:tcBorders>
            <w:shd w:val="clear" w:color="auto" w:fill="FFFFFF" w:themeFill="background1"/>
            <w:vAlign w:val="bottom"/>
          </w:tcPr>
          <w:p w14:paraId="27F142F2" w14:textId="77777777" w:rsidR="00913A0A" w:rsidRPr="006F7BC2" w:rsidRDefault="00913A0A" w:rsidP="001A63C6">
            <w:pPr>
              <w:pStyle w:val="TableText"/>
              <w:widowControl w:val="0"/>
              <w:spacing w:before="100" w:beforeAutospacing="1" w:after="120"/>
              <w:rPr>
                <w:rFonts w:ascii="Tahoma" w:hAnsi="Tahoma" w:cs="Tahoma"/>
                <w:color w:val="000000"/>
                <w:sz w:val="13"/>
                <w:szCs w:val="13"/>
              </w:rPr>
            </w:pPr>
            <w:r w:rsidRPr="006F7BC2">
              <w:rPr>
                <w:rFonts w:ascii="Tahoma" w:hAnsi="Tahoma" w:cs="Tahoma"/>
                <w:sz w:val="13"/>
                <w:szCs w:val="13"/>
              </w:rPr>
              <w:t>50</w:t>
            </w:r>
          </w:p>
        </w:tc>
        <w:tc>
          <w:tcPr>
            <w:tcW w:w="450" w:type="dxa"/>
            <w:tcBorders>
              <w:bottom w:val="single" w:sz="4" w:space="0" w:color="auto"/>
              <w:right w:val="single" w:sz="18" w:space="0" w:color="auto"/>
            </w:tcBorders>
            <w:shd w:val="clear" w:color="auto" w:fill="FFFFFF" w:themeFill="background1"/>
            <w:vAlign w:val="bottom"/>
          </w:tcPr>
          <w:p w14:paraId="6DA204A5" w14:textId="77777777" w:rsidR="00913A0A" w:rsidRPr="006F7BC2" w:rsidRDefault="00913A0A" w:rsidP="001A63C6">
            <w:pPr>
              <w:pStyle w:val="TableText"/>
              <w:widowControl w:val="0"/>
              <w:spacing w:before="100" w:beforeAutospacing="1" w:after="120"/>
              <w:rPr>
                <w:rFonts w:ascii="Tahoma" w:hAnsi="Tahoma" w:cs="Tahoma"/>
                <w:color w:val="000000"/>
                <w:sz w:val="13"/>
                <w:szCs w:val="13"/>
              </w:rPr>
            </w:pPr>
            <w:r w:rsidRPr="006F7BC2">
              <w:rPr>
                <w:rFonts w:ascii="Tahoma" w:hAnsi="Tahoma" w:cs="Tahoma"/>
                <w:sz w:val="13"/>
                <w:szCs w:val="13"/>
              </w:rPr>
              <w:t>25</w:t>
            </w:r>
          </w:p>
        </w:tc>
        <w:tc>
          <w:tcPr>
            <w:tcW w:w="450" w:type="dxa"/>
            <w:tcBorders>
              <w:left w:val="single" w:sz="18" w:space="0" w:color="auto"/>
              <w:bottom w:val="single" w:sz="4" w:space="0" w:color="auto"/>
            </w:tcBorders>
            <w:shd w:val="clear" w:color="auto" w:fill="FFFFFF" w:themeFill="background1"/>
            <w:vAlign w:val="bottom"/>
          </w:tcPr>
          <w:p w14:paraId="7B9919C3" w14:textId="77777777" w:rsidR="00913A0A" w:rsidRPr="006F7BC2" w:rsidRDefault="00913A0A" w:rsidP="001A63C6">
            <w:pPr>
              <w:pStyle w:val="TableText"/>
              <w:widowControl w:val="0"/>
              <w:spacing w:before="100" w:beforeAutospacing="1" w:after="120"/>
              <w:rPr>
                <w:rFonts w:ascii="Tahoma" w:hAnsi="Tahoma" w:cs="Tahoma"/>
                <w:color w:val="000000"/>
                <w:sz w:val="13"/>
                <w:szCs w:val="13"/>
              </w:rPr>
            </w:pPr>
            <w:r w:rsidRPr="006F7BC2">
              <w:rPr>
                <w:rFonts w:ascii="Tahoma" w:hAnsi="Tahoma" w:cs="Tahoma"/>
                <w:sz w:val="13"/>
                <w:szCs w:val="13"/>
              </w:rPr>
              <w:t>25</w:t>
            </w:r>
          </w:p>
        </w:tc>
        <w:tc>
          <w:tcPr>
            <w:tcW w:w="450" w:type="dxa"/>
            <w:tcBorders>
              <w:bottom w:val="single" w:sz="4" w:space="0" w:color="auto"/>
              <w:right w:val="single" w:sz="18" w:space="0" w:color="auto"/>
            </w:tcBorders>
            <w:shd w:val="clear" w:color="auto" w:fill="FFFFFF" w:themeFill="background1"/>
            <w:vAlign w:val="center"/>
          </w:tcPr>
          <w:p w14:paraId="3B7E365E" w14:textId="77777777" w:rsidR="00913A0A" w:rsidRPr="006F7BC2"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73F8769B"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P</w:t>
            </w:r>
          </w:p>
        </w:tc>
        <w:tc>
          <w:tcPr>
            <w:tcW w:w="450" w:type="dxa"/>
            <w:tcBorders>
              <w:bottom w:val="single" w:sz="4" w:space="0" w:color="auto"/>
            </w:tcBorders>
            <w:shd w:val="clear" w:color="auto" w:fill="FFFFFF" w:themeFill="background1"/>
          </w:tcPr>
          <w:p w14:paraId="1DEB1CEF" w14:textId="77777777" w:rsidR="00913A0A" w:rsidRPr="006F7BC2"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FFFFF" w:themeFill="background1"/>
            <w:vAlign w:val="center"/>
          </w:tcPr>
          <w:p w14:paraId="5FC1C3C8"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2780AA06" w14:textId="77777777" w:rsidR="00913A0A" w:rsidRPr="006F7BC2" w:rsidRDefault="00913A0A" w:rsidP="001A63C6">
            <w:pPr>
              <w:pStyle w:val="TableText"/>
              <w:widowControl w:val="0"/>
              <w:rPr>
                <w:rFonts w:ascii="Tahoma" w:hAnsi="Tahoma" w:cs="Tahoma"/>
                <w:sz w:val="13"/>
              </w:rPr>
            </w:pPr>
          </w:p>
        </w:tc>
      </w:tr>
      <w:tr w:rsidR="008A0F85" w:rsidRPr="006F7BC2" w14:paraId="47CEA43E" w14:textId="77777777" w:rsidTr="00B93D1A">
        <w:trPr>
          <w:trHeight w:val="145"/>
        </w:trPr>
        <w:tc>
          <w:tcPr>
            <w:tcW w:w="2554" w:type="dxa"/>
            <w:gridSpan w:val="2"/>
            <w:tcBorders>
              <w:bottom w:val="single" w:sz="4" w:space="0" w:color="auto"/>
            </w:tcBorders>
            <w:shd w:val="clear" w:color="auto" w:fill="FABF8F"/>
          </w:tcPr>
          <w:p w14:paraId="4BAA49D3" w14:textId="77777777" w:rsidR="00913A0A" w:rsidRPr="006F7BC2" w:rsidRDefault="00913A0A" w:rsidP="001A63C6">
            <w:pPr>
              <w:pStyle w:val="Heading2"/>
              <w:ind w:left="0"/>
              <w:rPr>
                <w:rFonts w:ascii="Tahoma" w:hAnsi="Tahoma" w:cs="Tahoma"/>
                <w:b w:val="0"/>
                <w:sz w:val="14"/>
              </w:rPr>
            </w:pPr>
            <w:bookmarkStart w:id="225" w:name="_Toc374363926"/>
            <w:r w:rsidRPr="006F7BC2">
              <w:rPr>
                <w:rFonts w:ascii="Tahoma" w:hAnsi="Tahoma" w:cs="Tahoma"/>
                <w:b w:val="0"/>
                <w:sz w:val="14"/>
              </w:rPr>
              <w:t>Forefront Online Protection for Exchange (SL per Dispositivo e Utente)</w:t>
            </w:r>
            <w:bookmarkEnd w:id="225"/>
          </w:p>
        </w:tc>
        <w:tc>
          <w:tcPr>
            <w:tcW w:w="540" w:type="dxa"/>
            <w:tcBorders>
              <w:bottom w:val="single" w:sz="4" w:space="0" w:color="auto"/>
            </w:tcBorders>
            <w:shd w:val="clear" w:color="auto" w:fill="FABF8F"/>
            <w:vAlign w:val="center"/>
          </w:tcPr>
          <w:p w14:paraId="5EDEF480" w14:textId="77777777" w:rsidR="00913A0A" w:rsidRPr="006F7BC2" w:rsidRDefault="00A92E44" w:rsidP="003D4F46">
            <w:pPr>
              <w:pStyle w:val="TableText"/>
              <w:widowControl w:val="0"/>
              <w:rPr>
                <w:b/>
                <w:sz w:val="13"/>
                <w:szCs w:val="13"/>
              </w:rPr>
            </w:pPr>
            <w:hyperlink w:anchor="_61_Forefront_Online" w:history="1">
              <w:r w:rsidR="00047FC0" w:rsidRPr="006F7BC2">
                <w:rPr>
                  <w:rStyle w:val="Hyperlink"/>
                  <w:b/>
                  <w:sz w:val="13"/>
                  <w:szCs w:val="13"/>
                </w:rPr>
                <w:t>61</w:t>
              </w:r>
            </w:hyperlink>
          </w:p>
        </w:tc>
        <w:tc>
          <w:tcPr>
            <w:tcW w:w="432" w:type="dxa"/>
            <w:tcBorders>
              <w:bottom w:val="single" w:sz="4" w:space="0" w:color="auto"/>
            </w:tcBorders>
            <w:shd w:val="clear" w:color="auto" w:fill="FABF8F"/>
            <w:vAlign w:val="center"/>
          </w:tcPr>
          <w:p w14:paraId="2A56ABF7" w14:textId="77777777" w:rsidR="00913A0A" w:rsidRPr="006F7BC2" w:rsidRDefault="00913A0A" w:rsidP="001A63C6">
            <w:pPr>
              <w:pStyle w:val="TableText"/>
              <w:widowControl w:val="0"/>
              <w:spacing w:before="120"/>
              <w:rPr>
                <w:rFonts w:ascii="Tahoma" w:hAnsi="Tahoma" w:cs="Tahoma"/>
                <w:sz w:val="13"/>
              </w:rPr>
            </w:pPr>
            <w:r w:rsidRPr="006F7BC2">
              <w:rPr>
                <w:rFonts w:ascii="Tahoma" w:hAnsi="Tahoma" w:cs="Tahoma"/>
                <w:sz w:val="13"/>
              </w:rPr>
              <w:t>07/13</w:t>
            </w:r>
          </w:p>
        </w:tc>
        <w:tc>
          <w:tcPr>
            <w:tcW w:w="351" w:type="dxa"/>
            <w:tcBorders>
              <w:bottom w:val="single" w:sz="4" w:space="0" w:color="auto"/>
              <w:right w:val="single" w:sz="18" w:space="0" w:color="auto"/>
            </w:tcBorders>
            <w:shd w:val="clear" w:color="auto" w:fill="FABF8F"/>
            <w:vAlign w:val="center"/>
          </w:tcPr>
          <w:p w14:paraId="5A0FF7EC" w14:textId="77777777" w:rsidR="00913A0A" w:rsidRPr="006F7BC2" w:rsidRDefault="00913A0A" w:rsidP="001A63C6">
            <w:pPr>
              <w:pStyle w:val="TableText"/>
              <w:widowControl w:val="0"/>
              <w:rPr>
                <w:rFonts w:ascii="Tahoma" w:hAnsi="Tahoma" w:cs="Tahoma"/>
                <w:sz w:val="13"/>
              </w:rPr>
            </w:pPr>
          </w:p>
        </w:tc>
        <w:tc>
          <w:tcPr>
            <w:tcW w:w="263" w:type="dxa"/>
            <w:tcBorders>
              <w:left w:val="single" w:sz="18" w:space="0" w:color="auto"/>
              <w:bottom w:val="single" w:sz="4" w:space="0" w:color="auto"/>
            </w:tcBorders>
            <w:shd w:val="clear" w:color="auto" w:fill="FABF8F"/>
            <w:vAlign w:val="bottom"/>
          </w:tcPr>
          <w:p w14:paraId="31A706BB" w14:textId="77777777" w:rsidR="00913A0A" w:rsidRPr="006F7BC2" w:rsidRDefault="00913A0A" w:rsidP="001A63C6">
            <w:pPr>
              <w:pStyle w:val="TableText"/>
              <w:widowControl w:val="0"/>
              <w:spacing w:before="100" w:beforeAutospacing="1" w:after="120"/>
              <w:rPr>
                <w:rFonts w:ascii="Tahoma" w:hAnsi="Tahoma" w:cs="Tahoma"/>
                <w:sz w:val="13"/>
                <w:szCs w:val="13"/>
              </w:rPr>
            </w:pPr>
          </w:p>
        </w:tc>
        <w:tc>
          <w:tcPr>
            <w:tcW w:w="450" w:type="dxa"/>
            <w:gridSpan w:val="2"/>
            <w:tcBorders>
              <w:bottom w:val="single" w:sz="4" w:space="0" w:color="auto"/>
            </w:tcBorders>
            <w:shd w:val="clear" w:color="auto" w:fill="FABF8F"/>
            <w:vAlign w:val="bottom"/>
          </w:tcPr>
          <w:p w14:paraId="6FBA0048" w14:textId="77777777" w:rsidR="00913A0A" w:rsidRPr="006F7BC2" w:rsidRDefault="00913A0A" w:rsidP="001A63C6">
            <w:pPr>
              <w:pStyle w:val="TableText"/>
              <w:widowControl w:val="0"/>
              <w:spacing w:before="100" w:beforeAutospacing="1" w:after="120"/>
              <w:rPr>
                <w:rFonts w:ascii="Tahoma" w:hAnsi="Tahoma" w:cs="Tahoma"/>
                <w:sz w:val="13"/>
                <w:szCs w:val="13"/>
              </w:rPr>
            </w:pPr>
          </w:p>
        </w:tc>
        <w:tc>
          <w:tcPr>
            <w:tcW w:w="450" w:type="dxa"/>
            <w:gridSpan w:val="2"/>
            <w:tcBorders>
              <w:bottom w:val="single" w:sz="4" w:space="0" w:color="auto"/>
            </w:tcBorders>
            <w:shd w:val="clear" w:color="auto" w:fill="FABF8F"/>
            <w:vAlign w:val="bottom"/>
          </w:tcPr>
          <w:p w14:paraId="4DA9CDE1" w14:textId="77777777" w:rsidR="00913A0A" w:rsidRPr="006F7BC2" w:rsidRDefault="00913A0A" w:rsidP="001A63C6">
            <w:pPr>
              <w:pStyle w:val="TableText"/>
              <w:widowControl w:val="0"/>
              <w:spacing w:before="100" w:beforeAutospacing="1" w:after="120"/>
              <w:rPr>
                <w:rFonts w:ascii="Tahoma" w:hAnsi="Tahoma" w:cs="Tahoma"/>
                <w:sz w:val="13"/>
                <w:szCs w:val="13"/>
              </w:rPr>
            </w:pPr>
          </w:p>
        </w:tc>
        <w:tc>
          <w:tcPr>
            <w:tcW w:w="450" w:type="dxa"/>
            <w:gridSpan w:val="3"/>
            <w:tcBorders>
              <w:bottom w:val="single" w:sz="4" w:space="0" w:color="auto"/>
            </w:tcBorders>
            <w:shd w:val="clear" w:color="auto" w:fill="FABF8F"/>
            <w:vAlign w:val="bottom"/>
          </w:tcPr>
          <w:p w14:paraId="064C172B" w14:textId="77777777" w:rsidR="00913A0A" w:rsidRPr="006F7BC2" w:rsidRDefault="00913A0A" w:rsidP="001A63C6">
            <w:pPr>
              <w:pStyle w:val="TableText"/>
              <w:widowControl w:val="0"/>
              <w:spacing w:before="100" w:beforeAutospacing="1" w:after="120"/>
              <w:rPr>
                <w:rFonts w:ascii="Tahoma" w:hAnsi="Tahoma" w:cs="Tahoma"/>
                <w:sz w:val="13"/>
                <w:szCs w:val="13"/>
              </w:rPr>
            </w:pPr>
          </w:p>
        </w:tc>
        <w:tc>
          <w:tcPr>
            <w:tcW w:w="450" w:type="dxa"/>
            <w:gridSpan w:val="2"/>
            <w:tcBorders>
              <w:bottom w:val="single" w:sz="4" w:space="0" w:color="auto"/>
            </w:tcBorders>
            <w:shd w:val="clear" w:color="auto" w:fill="FABF8F"/>
            <w:vAlign w:val="bottom"/>
          </w:tcPr>
          <w:p w14:paraId="30218BB6" w14:textId="77777777" w:rsidR="00913A0A" w:rsidRPr="006F7BC2" w:rsidRDefault="00913A0A" w:rsidP="001A63C6">
            <w:pPr>
              <w:pStyle w:val="TableText"/>
              <w:widowControl w:val="0"/>
              <w:spacing w:before="100" w:beforeAutospacing="1" w:after="120"/>
              <w:rPr>
                <w:rFonts w:ascii="Tahoma" w:hAnsi="Tahoma" w:cs="Tahoma"/>
                <w:sz w:val="13"/>
                <w:szCs w:val="13"/>
              </w:rPr>
            </w:pPr>
          </w:p>
        </w:tc>
        <w:tc>
          <w:tcPr>
            <w:tcW w:w="450" w:type="dxa"/>
            <w:gridSpan w:val="2"/>
            <w:tcBorders>
              <w:bottom w:val="single" w:sz="4" w:space="0" w:color="auto"/>
            </w:tcBorders>
            <w:shd w:val="clear" w:color="auto" w:fill="FABF8F"/>
            <w:vAlign w:val="bottom"/>
          </w:tcPr>
          <w:p w14:paraId="11F99CB6" w14:textId="77777777" w:rsidR="00913A0A" w:rsidRPr="006F7BC2" w:rsidRDefault="00913A0A" w:rsidP="001A63C6">
            <w:pPr>
              <w:pStyle w:val="TableText"/>
              <w:widowControl w:val="0"/>
              <w:spacing w:before="100" w:beforeAutospacing="1" w:after="12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bottom"/>
          </w:tcPr>
          <w:p w14:paraId="2FFDB28F" w14:textId="77777777" w:rsidR="00913A0A" w:rsidRPr="006F7BC2" w:rsidRDefault="00913A0A" w:rsidP="001A63C6">
            <w:pPr>
              <w:pStyle w:val="TableText"/>
              <w:widowControl w:val="0"/>
              <w:spacing w:before="100" w:beforeAutospacing="1" w:after="1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14:paraId="32B7D385" w14:textId="77777777" w:rsidR="00913A0A" w:rsidRPr="006F7BC2" w:rsidRDefault="00913A0A"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14:paraId="513A584D" w14:textId="77777777" w:rsidR="00913A0A" w:rsidRPr="006F7BC2" w:rsidRDefault="00913A0A"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bottom"/>
          </w:tcPr>
          <w:p w14:paraId="465A6AA6" w14:textId="77777777" w:rsidR="00913A0A" w:rsidRPr="006F7BC2" w:rsidRDefault="00913A0A" w:rsidP="001A63C6">
            <w:pPr>
              <w:pStyle w:val="TableText"/>
              <w:widowControl w:val="0"/>
              <w:spacing w:before="100" w:beforeAutospacing="1" w:after="1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14:paraId="15BA32A1" w14:textId="77777777" w:rsidR="00913A0A" w:rsidRPr="006F7BC2" w:rsidRDefault="00913A0A"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2335198A" w14:textId="77777777" w:rsidR="00913A0A" w:rsidRPr="006F7BC2"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7218ECF"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D708692" w14:textId="77777777" w:rsidR="00913A0A" w:rsidRPr="006F7BC2"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10E7740C"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1A5B9E25" w14:textId="77777777" w:rsidR="00913A0A" w:rsidRPr="006F7BC2" w:rsidRDefault="00913A0A" w:rsidP="001A63C6">
            <w:pPr>
              <w:pStyle w:val="TableText"/>
              <w:widowControl w:val="0"/>
              <w:rPr>
                <w:rFonts w:ascii="Tahoma" w:hAnsi="Tahoma" w:cs="Tahoma"/>
                <w:sz w:val="13"/>
              </w:rPr>
            </w:pPr>
          </w:p>
        </w:tc>
      </w:tr>
      <w:tr w:rsidR="00913A0A" w:rsidRPr="006F7BC2" w14:paraId="485450B4" w14:textId="77777777" w:rsidTr="00B93D1A">
        <w:trPr>
          <w:trHeight w:val="145"/>
        </w:trPr>
        <w:tc>
          <w:tcPr>
            <w:tcW w:w="2554" w:type="dxa"/>
            <w:gridSpan w:val="2"/>
            <w:tcBorders>
              <w:bottom w:val="single" w:sz="4" w:space="0" w:color="auto"/>
            </w:tcBorders>
            <w:shd w:val="clear" w:color="auto" w:fill="auto"/>
          </w:tcPr>
          <w:p w14:paraId="5D7FBE35" w14:textId="77777777" w:rsidR="00913A0A" w:rsidRPr="006F7BC2" w:rsidRDefault="00913A0A" w:rsidP="001A63C6">
            <w:pPr>
              <w:pStyle w:val="ProductNames"/>
              <w:rPr>
                <w:rFonts w:ascii="Tahoma" w:hAnsi="Tahoma" w:cs="Tahoma"/>
                <w:sz w:val="14"/>
              </w:rPr>
            </w:pPr>
            <w:bookmarkStart w:id="226" w:name="_Toc336337971"/>
            <w:bookmarkStart w:id="227" w:name="_Toc374363927"/>
            <w:r w:rsidRPr="006F7BC2">
              <w:rPr>
                <w:rFonts w:ascii="Tahoma" w:hAnsi="Tahoma" w:cs="Tahoma"/>
                <w:sz w:val="14"/>
              </w:rPr>
              <w:t>Forefront Protection 2010 for Exchange Server (SL per Dispositivo e Utente)</w:t>
            </w:r>
            <w:bookmarkEnd w:id="226"/>
            <w:bookmarkEnd w:id="227"/>
          </w:p>
        </w:tc>
        <w:tc>
          <w:tcPr>
            <w:tcW w:w="540" w:type="dxa"/>
            <w:tcBorders>
              <w:bottom w:val="single" w:sz="4" w:space="0" w:color="auto"/>
            </w:tcBorders>
            <w:shd w:val="clear" w:color="auto" w:fill="auto"/>
            <w:vAlign w:val="center"/>
          </w:tcPr>
          <w:p w14:paraId="08B0CF60" w14:textId="77777777" w:rsidR="00913A0A" w:rsidRPr="006F7BC2" w:rsidRDefault="00A92E44" w:rsidP="003D4F46">
            <w:pPr>
              <w:pStyle w:val="TableText"/>
              <w:widowControl w:val="0"/>
              <w:rPr>
                <w:b/>
                <w:color w:val="000000"/>
                <w:sz w:val="13"/>
                <w:szCs w:val="13"/>
                <w:u w:val="single"/>
              </w:rPr>
            </w:pPr>
            <w:hyperlink w:anchor="_62_Forefront_Protection" w:history="1">
              <w:r w:rsidR="00047FC0" w:rsidRPr="006F7BC2">
                <w:rPr>
                  <w:rStyle w:val="Hyperlink"/>
                  <w:b/>
                  <w:sz w:val="13"/>
                  <w:szCs w:val="13"/>
                </w:rPr>
                <w:t>62</w:t>
              </w:r>
            </w:hyperlink>
          </w:p>
        </w:tc>
        <w:tc>
          <w:tcPr>
            <w:tcW w:w="432" w:type="dxa"/>
            <w:tcBorders>
              <w:bottom w:val="single" w:sz="4" w:space="0" w:color="auto"/>
            </w:tcBorders>
            <w:shd w:val="clear" w:color="auto" w:fill="auto"/>
            <w:vAlign w:val="center"/>
          </w:tcPr>
          <w:p w14:paraId="02103A5F" w14:textId="77777777" w:rsidR="00913A0A" w:rsidRPr="006F7BC2" w:rsidRDefault="00913A0A" w:rsidP="001A63C6">
            <w:pPr>
              <w:pStyle w:val="TableText"/>
              <w:widowControl w:val="0"/>
              <w:spacing w:before="80"/>
              <w:rPr>
                <w:rFonts w:ascii="Tahoma" w:hAnsi="Tahoma" w:cs="Tahoma"/>
                <w:sz w:val="13"/>
              </w:rPr>
            </w:pPr>
          </w:p>
        </w:tc>
        <w:tc>
          <w:tcPr>
            <w:tcW w:w="351" w:type="dxa"/>
            <w:tcBorders>
              <w:bottom w:val="single" w:sz="4" w:space="0" w:color="auto"/>
              <w:right w:val="single" w:sz="18" w:space="0" w:color="auto"/>
            </w:tcBorders>
            <w:shd w:val="clear" w:color="auto" w:fill="auto"/>
            <w:vAlign w:val="center"/>
          </w:tcPr>
          <w:p w14:paraId="439BED3C" w14:textId="77777777" w:rsidR="00913A0A" w:rsidRPr="006F7BC2" w:rsidRDefault="00913A0A" w:rsidP="001A63C6">
            <w:pPr>
              <w:pStyle w:val="TableText"/>
              <w:widowControl w:val="0"/>
              <w:rPr>
                <w:rFonts w:ascii="Tahoma" w:hAnsi="Tahoma" w:cs="Tahoma"/>
                <w:sz w:val="13"/>
              </w:rPr>
            </w:pPr>
          </w:p>
        </w:tc>
        <w:tc>
          <w:tcPr>
            <w:tcW w:w="327" w:type="dxa"/>
            <w:gridSpan w:val="2"/>
            <w:tcBorders>
              <w:left w:val="single" w:sz="18" w:space="0" w:color="auto"/>
              <w:bottom w:val="single" w:sz="4" w:space="0" w:color="auto"/>
              <w:right w:val="single" w:sz="4" w:space="0" w:color="auto"/>
            </w:tcBorders>
            <w:shd w:val="clear" w:color="auto" w:fill="auto"/>
            <w:vAlign w:val="center"/>
          </w:tcPr>
          <w:p w14:paraId="4FE8DC68" w14:textId="77777777" w:rsidR="00913A0A" w:rsidRPr="006F7BC2"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335C68CF" w14:textId="77777777" w:rsidR="00913A0A" w:rsidRPr="006F7BC2"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7B2D9DAB" w14:textId="77777777" w:rsidR="00913A0A" w:rsidRPr="006F7BC2" w:rsidRDefault="00913A0A" w:rsidP="001A63C6">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14:paraId="2006AC79" w14:textId="77777777" w:rsidR="00913A0A" w:rsidRPr="006F7BC2"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3B136178" w14:textId="77777777" w:rsidR="00913A0A" w:rsidRPr="006F7BC2"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718F0551" w14:textId="77777777" w:rsidR="00913A0A" w:rsidRPr="006F7BC2" w:rsidRDefault="00913A0A" w:rsidP="001A63C6">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14:paraId="16CBF4A2"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974963D"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8B45C27"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A4034A3"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C301D6B"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CE5614B"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6D268C4"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109FE0C" w14:textId="77777777" w:rsidR="00913A0A" w:rsidRPr="006F7BC2"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3763D9D8"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tcPr>
          <w:p w14:paraId="0CA8F1E3" w14:textId="77777777" w:rsidR="00913A0A" w:rsidRPr="006F7BC2" w:rsidRDefault="00913A0A" w:rsidP="001A63C6">
            <w:pPr>
              <w:pStyle w:val="TableText"/>
              <w:widowControl w:val="0"/>
              <w:rPr>
                <w:rFonts w:ascii="Tahoma" w:hAnsi="Tahoma" w:cs="Tahoma"/>
                <w:sz w:val="13"/>
              </w:rPr>
            </w:pPr>
          </w:p>
        </w:tc>
      </w:tr>
      <w:tr w:rsidR="008A0F85" w:rsidRPr="006F7BC2" w14:paraId="5FC83334" w14:textId="77777777" w:rsidTr="00B93D1A">
        <w:trPr>
          <w:trHeight w:val="145"/>
        </w:trPr>
        <w:tc>
          <w:tcPr>
            <w:tcW w:w="2554" w:type="dxa"/>
            <w:gridSpan w:val="2"/>
            <w:tcBorders>
              <w:bottom w:val="single" w:sz="4" w:space="0" w:color="auto"/>
            </w:tcBorders>
            <w:shd w:val="clear" w:color="auto" w:fill="FABF8F"/>
          </w:tcPr>
          <w:p w14:paraId="65A8EEEB" w14:textId="77777777" w:rsidR="00913A0A" w:rsidRPr="006F7BC2" w:rsidRDefault="00913A0A" w:rsidP="001A63C6">
            <w:pPr>
              <w:pStyle w:val="ProductNames"/>
              <w:rPr>
                <w:rFonts w:ascii="Tahoma" w:hAnsi="Tahoma" w:cs="Tahoma"/>
                <w:sz w:val="14"/>
              </w:rPr>
            </w:pPr>
            <w:bookmarkStart w:id="228" w:name="_Toc336337976"/>
            <w:bookmarkStart w:id="229" w:name="_Toc374363928"/>
            <w:r w:rsidRPr="006F7BC2">
              <w:rPr>
                <w:rFonts w:ascii="Tahoma" w:hAnsi="Tahoma" w:cs="Tahoma"/>
                <w:sz w:val="14"/>
              </w:rPr>
              <w:t>Forefront Protection 2010 for SharePoint (SL per Dispositivo e Utente)</w:t>
            </w:r>
            <w:bookmarkEnd w:id="228"/>
            <w:bookmarkEnd w:id="229"/>
          </w:p>
        </w:tc>
        <w:tc>
          <w:tcPr>
            <w:tcW w:w="540" w:type="dxa"/>
            <w:tcBorders>
              <w:bottom w:val="single" w:sz="4" w:space="0" w:color="auto"/>
            </w:tcBorders>
            <w:shd w:val="clear" w:color="auto" w:fill="FABF8F"/>
            <w:vAlign w:val="center"/>
          </w:tcPr>
          <w:p w14:paraId="1CE28BEF" w14:textId="77777777" w:rsidR="00913A0A" w:rsidRPr="006F7BC2" w:rsidRDefault="00A92E44" w:rsidP="003D4F46">
            <w:pPr>
              <w:pStyle w:val="TableText"/>
              <w:widowControl w:val="0"/>
              <w:rPr>
                <w:rStyle w:val="EndnoteReference"/>
                <w:b w:val="0"/>
                <w:color w:val="000000"/>
                <w:position w:val="-11"/>
                <w:sz w:val="13"/>
                <w:szCs w:val="13"/>
                <w:u w:val="single"/>
              </w:rPr>
            </w:pPr>
            <w:hyperlink w:anchor="_62_Forefront_Protection" w:history="1">
              <w:r w:rsidR="00E50CB4" w:rsidRPr="006F7BC2">
                <w:rPr>
                  <w:rStyle w:val="Hyperlink"/>
                  <w:b/>
                  <w:sz w:val="13"/>
                  <w:szCs w:val="13"/>
                </w:rPr>
                <w:t>62</w:t>
              </w:r>
            </w:hyperlink>
          </w:p>
        </w:tc>
        <w:tc>
          <w:tcPr>
            <w:tcW w:w="432" w:type="dxa"/>
            <w:tcBorders>
              <w:bottom w:val="single" w:sz="4" w:space="0" w:color="auto"/>
            </w:tcBorders>
            <w:shd w:val="clear" w:color="auto" w:fill="FABF8F"/>
          </w:tcPr>
          <w:p w14:paraId="3A1F0C24" w14:textId="77777777" w:rsidR="00913A0A" w:rsidRPr="006F7BC2" w:rsidRDefault="00913A0A" w:rsidP="001A63C6">
            <w:pPr>
              <w:pStyle w:val="TableText"/>
              <w:widowControl w:val="0"/>
              <w:spacing w:before="80"/>
              <w:rPr>
                <w:rFonts w:ascii="Tahoma" w:hAnsi="Tahoma" w:cs="Tahoma"/>
                <w:sz w:val="13"/>
              </w:rPr>
            </w:pPr>
          </w:p>
        </w:tc>
        <w:tc>
          <w:tcPr>
            <w:tcW w:w="351" w:type="dxa"/>
            <w:tcBorders>
              <w:bottom w:val="single" w:sz="4" w:space="0" w:color="auto"/>
              <w:right w:val="single" w:sz="18" w:space="0" w:color="auto"/>
            </w:tcBorders>
            <w:shd w:val="clear" w:color="auto" w:fill="FABF8F"/>
            <w:vAlign w:val="center"/>
          </w:tcPr>
          <w:p w14:paraId="5421A362" w14:textId="77777777" w:rsidR="00913A0A" w:rsidRPr="006F7BC2" w:rsidRDefault="00913A0A" w:rsidP="001A63C6">
            <w:pPr>
              <w:pStyle w:val="TableText"/>
              <w:widowControl w:val="0"/>
              <w:rPr>
                <w:rFonts w:ascii="Tahoma" w:hAnsi="Tahoma" w:cs="Tahoma"/>
                <w:sz w:val="13"/>
              </w:rPr>
            </w:pPr>
          </w:p>
        </w:tc>
        <w:tc>
          <w:tcPr>
            <w:tcW w:w="327" w:type="dxa"/>
            <w:gridSpan w:val="2"/>
            <w:tcBorders>
              <w:left w:val="single" w:sz="18" w:space="0" w:color="auto"/>
              <w:bottom w:val="single" w:sz="4" w:space="0" w:color="auto"/>
              <w:right w:val="single" w:sz="4" w:space="0" w:color="auto"/>
            </w:tcBorders>
            <w:shd w:val="clear" w:color="auto" w:fill="FABF8F"/>
            <w:vAlign w:val="center"/>
          </w:tcPr>
          <w:p w14:paraId="2985CC6E" w14:textId="77777777" w:rsidR="00913A0A" w:rsidRPr="006F7BC2"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0D006C09" w14:textId="77777777" w:rsidR="00913A0A" w:rsidRPr="006F7BC2"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643D411A" w14:textId="77777777" w:rsidR="00913A0A" w:rsidRPr="006F7BC2" w:rsidRDefault="00913A0A" w:rsidP="001A63C6">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14:paraId="1CF76641" w14:textId="77777777" w:rsidR="00913A0A" w:rsidRPr="006F7BC2"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5A1A7CFD" w14:textId="77777777" w:rsidR="00913A0A" w:rsidRPr="006F7BC2"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4539EAA6" w14:textId="77777777" w:rsidR="00913A0A" w:rsidRPr="006F7BC2" w:rsidRDefault="00913A0A" w:rsidP="001A63C6">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14:paraId="59EBBBFE"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397E95F"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5E0C325"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AAB2FEC"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45A1D2A"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01DC971"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1C5F78D"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2B6ADAB" w14:textId="77777777" w:rsidR="00913A0A" w:rsidRPr="006F7BC2"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153163F9"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22D4FBAF" w14:textId="77777777" w:rsidR="00913A0A" w:rsidRPr="006F7BC2" w:rsidRDefault="00913A0A" w:rsidP="001A63C6">
            <w:pPr>
              <w:pStyle w:val="TableText"/>
              <w:widowControl w:val="0"/>
              <w:rPr>
                <w:rFonts w:ascii="Tahoma" w:hAnsi="Tahoma" w:cs="Tahoma"/>
                <w:sz w:val="13"/>
              </w:rPr>
            </w:pPr>
          </w:p>
        </w:tc>
      </w:tr>
      <w:tr w:rsidR="00913A0A" w:rsidRPr="006F7BC2" w14:paraId="4240D438" w14:textId="77777777" w:rsidTr="00B93D1A">
        <w:trPr>
          <w:trHeight w:val="145"/>
        </w:trPr>
        <w:tc>
          <w:tcPr>
            <w:tcW w:w="2554" w:type="dxa"/>
            <w:gridSpan w:val="2"/>
            <w:tcBorders>
              <w:bottom w:val="single" w:sz="4" w:space="0" w:color="auto"/>
            </w:tcBorders>
            <w:shd w:val="clear" w:color="auto" w:fill="auto"/>
          </w:tcPr>
          <w:p w14:paraId="1E61286F" w14:textId="77777777" w:rsidR="00913A0A" w:rsidRPr="006F7BC2" w:rsidRDefault="00913A0A" w:rsidP="001A63C6">
            <w:pPr>
              <w:pStyle w:val="ProductNames"/>
              <w:rPr>
                <w:rFonts w:ascii="Tahoma" w:hAnsi="Tahoma" w:cs="Tahoma"/>
                <w:sz w:val="14"/>
              </w:rPr>
            </w:pPr>
            <w:bookmarkStart w:id="230" w:name="_Toc336337977"/>
            <w:bookmarkStart w:id="231" w:name="_Toc374363929"/>
            <w:r w:rsidRPr="006F7BC2">
              <w:rPr>
                <w:rFonts w:ascii="Tahoma" w:hAnsi="Tahoma" w:cs="Tahoma"/>
                <w:sz w:val="14"/>
              </w:rPr>
              <w:t>Forefront Protection 2010 for SharePoint per Siti Internet (SL Add-on)</w:t>
            </w:r>
            <w:bookmarkEnd w:id="230"/>
            <w:bookmarkEnd w:id="231"/>
          </w:p>
        </w:tc>
        <w:tc>
          <w:tcPr>
            <w:tcW w:w="540" w:type="dxa"/>
            <w:tcBorders>
              <w:bottom w:val="single" w:sz="4" w:space="0" w:color="auto"/>
            </w:tcBorders>
            <w:shd w:val="clear" w:color="auto" w:fill="auto"/>
            <w:vAlign w:val="center"/>
          </w:tcPr>
          <w:p w14:paraId="1058FC4D" w14:textId="77777777" w:rsidR="00913A0A" w:rsidRPr="006F7BC2" w:rsidRDefault="00A92E44" w:rsidP="003D4F46">
            <w:pPr>
              <w:pStyle w:val="TableText"/>
              <w:widowControl w:val="0"/>
              <w:rPr>
                <w:rStyle w:val="EndnoteReference"/>
                <w:b w:val="0"/>
                <w:color w:val="000000"/>
                <w:position w:val="-11"/>
                <w:sz w:val="13"/>
                <w:szCs w:val="13"/>
                <w:u w:val="single"/>
              </w:rPr>
            </w:pPr>
            <w:hyperlink w:anchor="_62_Forefront_Protection" w:history="1">
              <w:r w:rsidR="00E50CB4" w:rsidRPr="006F7BC2">
                <w:rPr>
                  <w:rStyle w:val="Hyperlink"/>
                  <w:b/>
                  <w:sz w:val="13"/>
                  <w:szCs w:val="13"/>
                </w:rPr>
                <w:t>62</w:t>
              </w:r>
            </w:hyperlink>
          </w:p>
        </w:tc>
        <w:tc>
          <w:tcPr>
            <w:tcW w:w="432" w:type="dxa"/>
            <w:tcBorders>
              <w:bottom w:val="single" w:sz="4" w:space="0" w:color="auto"/>
            </w:tcBorders>
            <w:shd w:val="clear" w:color="auto" w:fill="auto"/>
          </w:tcPr>
          <w:p w14:paraId="40D3BE82" w14:textId="77777777" w:rsidR="00913A0A" w:rsidRPr="006F7BC2" w:rsidRDefault="00913A0A" w:rsidP="001A63C6">
            <w:pPr>
              <w:pStyle w:val="TableText"/>
              <w:widowControl w:val="0"/>
              <w:spacing w:before="80"/>
              <w:rPr>
                <w:rFonts w:ascii="Tahoma" w:hAnsi="Tahoma" w:cs="Tahoma"/>
                <w:sz w:val="13"/>
              </w:rPr>
            </w:pPr>
            <w:r w:rsidRPr="006F7BC2">
              <w:rPr>
                <w:rFonts w:ascii="Tahoma" w:hAnsi="Tahoma" w:cs="Tahoma"/>
                <w:sz w:val="13"/>
              </w:rPr>
              <w:t>04/10</w:t>
            </w:r>
          </w:p>
        </w:tc>
        <w:tc>
          <w:tcPr>
            <w:tcW w:w="351" w:type="dxa"/>
            <w:tcBorders>
              <w:bottom w:val="single" w:sz="4" w:space="0" w:color="auto"/>
              <w:right w:val="single" w:sz="18" w:space="0" w:color="auto"/>
            </w:tcBorders>
            <w:shd w:val="clear" w:color="auto" w:fill="auto"/>
            <w:vAlign w:val="center"/>
          </w:tcPr>
          <w:p w14:paraId="16406555"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SRV</w:t>
            </w:r>
          </w:p>
        </w:tc>
        <w:tc>
          <w:tcPr>
            <w:tcW w:w="2873" w:type="dxa"/>
            <w:gridSpan w:val="13"/>
            <w:tcBorders>
              <w:left w:val="single" w:sz="18" w:space="0" w:color="auto"/>
              <w:bottom w:val="single" w:sz="4" w:space="0" w:color="auto"/>
              <w:right w:val="single" w:sz="18" w:space="0" w:color="auto"/>
            </w:tcBorders>
            <w:shd w:val="clear" w:color="auto" w:fill="auto"/>
            <w:vAlign w:val="center"/>
          </w:tcPr>
          <w:p w14:paraId="3F7C3B21"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25 crediti</w:t>
            </w:r>
          </w:p>
        </w:tc>
        <w:tc>
          <w:tcPr>
            <w:tcW w:w="450" w:type="dxa"/>
            <w:tcBorders>
              <w:left w:val="single" w:sz="18" w:space="0" w:color="auto"/>
              <w:bottom w:val="single" w:sz="4" w:space="0" w:color="auto"/>
            </w:tcBorders>
            <w:shd w:val="clear" w:color="auto" w:fill="auto"/>
            <w:vAlign w:val="center"/>
          </w:tcPr>
          <w:p w14:paraId="1BF5453F"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B6E36B6"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E35C021"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F188DED"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5C099211"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6356F43"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P</w:t>
            </w:r>
          </w:p>
        </w:tc>
        <w:tc>
          <w:tcPr>
            <w:tcW w:w="450" w:type="dxa"/>
            <w:tcBorders>
              <w:bottom w:val="single" w:sz="4" w:space="0" w:color="auto"/>
            </w:tcBorders>
            <w:shd w:val="clear" w:color="auto" w:fill="auto"/>
          </w:tcPr>
          <w:p w14:paraId="7AFA5C6A" w14:textId="77777777" w:rsidR="00913A0A" w:rsidRPr="006F7BC2" w:rsidRDefault="00913A0A" w:rsidP="001A63C6">
            <w:pPr>
              <w:pStyle w:val="TableText"/>
              <w:widowControl w:val="0"/>
              <w:spacing w:before="120"/>
              <w:rPr>
                <w:rFonts w:ascii="Tahoma" w:hAnsi="Tahoma" w:cs="Tahoma"/>
                <w:sz w:val="13"/>
              </w:rPr>
            </w:pPr>
            <w:r w:rsidRPr="006F7BC2">
              <w:rPr>
                <w:rFonts w:ascii="Tahoma" w:hAnsi="Tahoma" w:cs="Tahoma"/>
                <w:sz w:val="13"/>
              </w:rPr>
              <w:t>A</w:t>
            </w:r>
          </w:p>
        </w:tc>
        <w:tc>
          <w:tcPr>
            <w:tcW w:w="506" w:type="dxa"/>
            <w:tcBorders>
              <w:bottom w:val="single" w:sz="4" w:space="0" w:color="auto"/>
            </w:tcBorders>
            <w:shd w:val="clear" w:color="auto" w:fill="auto"/>
            <w:vAlign w:val="center"/>
          </w:tcPr>
          <w:p w14:paraId="71B8511B"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OV</w:t>
            </w:r>
          </w:p>
        </w:tc>
        <w:tc>
          <w:tcPr>
            <w:tcW w:w="484" w:type="dxa"/>
            <w:tcBorders>
              <w:bottom w:val="single" w:sz="4" w:space="0" w:color="auto"/>
            </w:tcBorders>
          </w:tcPr>
          <w:p w14:paraId="470C69BA" w14:textId="77777777" w:rsidR="00913A0A" w:rsidRPr="006F7BC2" w:rsidRDefault="002C4BA9" w:rsidP="001A63C6">
            <w:pPr>
              <w:pStyle w:val="TableText"/>
              <w:widowControl w:val="0"/>
              <w:rPr>
                <w:rFonts w:ascii="Tahoma" w:hAnsi="Tahoma" w:cs="Tahoma"/>
                <w:sz w:val="13"/>
              </w:rPr>
            </w:pPr>
            <w:r w:rsidRPr="006F7BC2">
              <w:rPr>
                <w:rFonts w:ascii="Tahoma" w:hAnsi="Tahoma" w:cs="Tahoma"/>
                <w:sz w:val="13"/>
              </w:rPr>
              <w:t>A</w:t>
            </w:r>
          </w:p>
        </w:tc>
      </w:tr>
      <w:tr w:rsidR="003D4F46" w:rsidRPr="006F7BC2" w14:paraId="439EF4C7" w14:textId="77777777" w:rsidTr="00B93D1A">
        <w:trPr>
          <w:trHeight w:val="145"/>
        </w:trPr>
        <w:tc>
          <w:tcPr>
            <w:tcW w:w="2554" w:type="dxa"/>
            <w:gridSpan w:val="2"/>
            <w:tcBorders>
              <w:bottom w:val="single" w:sz="4" w:space="0" w:color="auto"/>
            </w:tcBorders>
            <w:shd w:val="clear" w:color="auto" w:fill="FABF8F"/>
          </w:tcPr>
          <w:p w14:paraId="4C1A4567" w14:textId="77777777" w:rsidR="003D4F46" w:rsidRPr="006F7BC2" w:rsidRDefault="003D4F46" w:rsidP="001A63C6">
            <w:pPr>
              <w:pStyle w:val="ProductNames"/>
              <w:rPr>
                <w:rFonts w:ascii="Tahoma" w:hAnsi="Tahoma" w:cs="Tahoma"/>
                <w:sz w:val="14"/>
              </w:rPr>
            </w:pPr>
            <w:bookmarkStart w:id="232" w:name="_Toc374363930"/>
            <w:r w:rsidRPr="006F7BC2">
              <w:rPr>
                <w:rFonts w:ascii="Tahoma" w:hAnsi="Tahoma" w:cs="Tahoma"/>
                <w:sz w:val="14"/>
              </w:rPr>
              <w:t xml:space="preserve">Forefront Protection Suite </w:t>
            </w:r>
            <w:r w:rsidR="000D0B84">
              <w:rPr>
                <w:rFonts w:ascii="Tahoma" w:hAnsi="Tahoma" w:cs="Tahoma"/>
                <w:sz w:val="14"/>
              </w:rPr>
              <w:br/>
            </w:r>
            <w:r w:rsidRPr="006F7BC2">
              <w:rPr>
                <w:rFonts w:ascii="Tahoma" w:hAnsi="Tahoma" w:cs="Tahoma"/>
                <w:sz w:val="14"/>
              </w:rPr>
              <w:t>(SL per Dispositivo e Utente)</w:t>
            </w:r>
            <w:bookmarkEnd w:id="232"/>
          </w:p>
        </w:tc>
        <w:tc>
          <w:tcPr>
            <w:tcW w:w="540" w:type="dxa"/>
            <w:tcBorders>
              <w:bottom w:val="single" w:sz="4" w:space="0" w:color="auto"/>
            </w:tcBorders>
            <w:shd w:val="clear" w:color="auto" w:fill="FABF8F"/>
            <w:vAlign w:val="center"/>
          </w:tcPr>
          <w:p w14:paraId="26E57130" w14:textId="77777777" w:rsidR="003D4F46" w:rsidRPr="006F7BC2" w:rsidRDefault="00A92E44">
            <w:pPr>
              <w:pStyle w:val="TableText"/>
              <w:widowControl w:val="0"/>
            </w:pPr>
            <w:hyperlink w:anchor="_61_Forefront_Protection" w:history="1">
              <w:hyperlink w:anchor="_61_Forefront_Protection" w:history="1">
                <w:r w:rsidR="00047FC0" w:rsidRPr="00E50CB4">
                  <w:rPr>
                    <w:rStyle w:val="Hyperlink"/>
                    <w:b/>
                    <w:sz w:val="13"/>
                    <w:szCs w:val="13"/>
                  </w:rPr>
                  <w:t>6</w:t>
                </w:r>
              </w:hyperlink>
              <w:r w:rsidR="00047FC0" w:rsidRPr="00E50CB4">
                <w:rPr>
                  <w:rStyle w:val="Hyperlink"/>
                  <w:b/>
                  <w:sz w:val="13"/>
                  <w:szCs w:val="13"/>
                </w:rPr>
                <w:t>3</w:t>
              </w:r>
            </w:hyperlink>
          </w:p>
        </w:tc>
        <w:tc>
          <w:tcPr>
            <w:tcW w:w="432" w:type="dxa"/>
            <w:tcBorders>
              <w:bottom w:val="single" w:sz="4" w:space="0" w:color="auto"/>
            </w:tcBorders>
            <w:shd w:val="clear" w:color="auto" w:fill="FABF8F"/>
          </w:tcPr>
          <w:p w14:paraId="4B340013" w14:textId="77777777" w:rsidR="003D4F46" w:rsidRPr="006F7BC2" w:rsidRDefault="003D4F46" w:rsidP="001A63C6">
            <w:pPr>
              <w:pStyle w:val="TableText"/>
              <w:widowControl w:val="0"/>
              <w:spacing w:before="120"/>
              <w:rPr>
                <w:rFonts w:ascii="Tahoma" w:hAnsi="Tahoma" w:cs="Tahoma"/>
                <w:sz w:val="13"/>
              </w:rPr>
            </w:pPr>
          </w:p>
        </w:tc>
        <w:tc>
          <w:tcPr>
            <w:tcW w:w="351" w:type="dxa"/>
            <w:tcBorders>
              <w:bottom w:val="single" w:sz="4" w:space="0" w:color="auto"/>
              <w:right w:val="single" w:sz="18" w:space="0" w:color="auto"/>
            </w:tcBorders>
            <w:shd w:val="clear" w:color="auto" w:fill="FABF8F"/>
            <w:vAlign w:val="center"/>
          </w:tcPr>
          <w:p w14:paraId="24F3B73D" w14:textId="77777777" w:rsidR="003D4F46" w:rsidRPr="006F7BC2" w:rsidRDefault="003D4F46" w:rsidP="001A63C6">
            <w:pPr>
              <w:pStyle w:val="TableText"/>
              <w:widowControl w:val="0"/>
              <w:rPr>
                <w:rFonts w:ascii="Tahoma" w:hAnsi="Tahoma" w:cs="Tahoma"/>
                <w:sz w:val="13"/>
              </w:rPr>
            </w:pPr>
          </w:p>
        </w:tc>
        <w:tc>
          <w:tcPr>
            <w:tcW w:w="263" w:type="dxa"/>
            <w:tcBorders>
              <w:left w:val="single" w:sz="18" w:space="0" w:color="auto"/>
              <w:bottom w:val="single" w:sz="4" w:space="0" w:color="auto"/>
            </w:tcBorders>
            <w:shd w:val="clear" w:color="auto" w:fill="FABF8F"/>
            <w:vAlign w:val="center"/>
          </w:tcPr>
          <w:p w14:paraId="34C96CF0" w14:textId="77777777" w:rsidR="003D4F46" w:rsidRPr="006F7BC2"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E64FB7F" w14:textId="77777777" w:rsidR="003D4F46" w:rsidRPr="006F7BC2"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310F579" w14:textId="77777777" w:rsidR="003D4F46" w:rsidRPr="006F7BC2" w:rsidRDefault="003D4F4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CA627F4" w14:textId="77777777" w:rsidR="003D4F46" w:rsidRPr="006F7BC2"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D57A55D" w14:textId="77777777" w:rsidR="003D4F46" w:rsidRPr="006F7BC2"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66FC603" w14:textId="77777777" w:rsidR="003D4F46" w:rsidRPr="006F7BC2" w:rsidRDefault="003D4F4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90C4A23" w14:textId="77777777" w:rsidR="003D4F46" w:rsidRPr="006F7BC2"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78513E2" w14:textId="77777777" w:rsidR="003D4F46" w:rsidRPr="006F7BC2" w:rsidRDefault="003D4F4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7587F8B" w14:textId="77777777" w:rsidR="003D4F46" w:rsidRPr="006F7BC2" w:rsidRDefault="003D4F4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921EB69" w14:textId="77777777" w:rsidR="003D4F46" w:rsidRPr="006F7BC2"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550F4E9" w14:textId="77777777" w:rsidR="003D4F46" w:rsidRPr="006F7BC2" w:rsidRDefault="003D4F4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DD05958" w14:textId="77777777" w:rsidR="003D4F46" w:rsidRPr="006F7BC2"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D0088D8" w14:textId="77777777" w:rsidR="003D4F46" w:rsidRPr="006F7BC2" w:rsidRDefault="003D4F4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588E9451" w14:textId="77777777" w:rsidR="003D4F46" w:rsidRPr="006F7BC2" w:rsidRDefault="003D4F46"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70DCDD0F" w14:textId="77777777" w:rsidR="003D4F46" w:rsidRPr="006F7BC2" w:rsidRDefault="003D4F46"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64198F65" w14:textId="77777777" w:rsidR="003D4F46" w:rsidRPr="006F7BC2" w:rsidRDefault="003D4F46" w:rsidP="001A63C6">
            <w:pPr>
              <w:pStyle w:val="TableText"/>
              <w:widowControl w:val="0"/>
              <w:rPr>
                <w:rFonts w:ascii="Tahoma" w:hAnsi="Tahoma" w:cs="Tahoma"/>
                <w:sz w:val="13"/>
              </w:rPr>
            </w:pPr>
          </w:p>
        </w:tc>
      </w:tr>
      <w:tr w:rsidR="0045693C" w:rsidRPr="006F7BC2" w14:paraId="2FBF544E" w14:textId="77777777" w:rsidTr="00B93D1A">
        <w:trPr>
          <w:trHeight w:val="145"/>
        </w:trPr>
        <w:tc>
          <w:tcPr>
            <w:tcW w:w="2554" w:type="dxa"/>
            <w:gridSpan w:val="2"/>
            <w:tcBorders>
              <w:bottom w:val="single" w:sz="4" w:space="0" w:color="auto"/>
            </w:tcBorders>
            <w:shd w:val="clear" w:color="auto" w:fill="auto"/>
          </w:tcPr>
          <w:p w14:paraId="44213D06" w14:textId="77777777" w:rsidR="003D4F46" w:rsidRPr="006F7BC2" w:rsidRDefault="003D4F46" w:rsidP="001A63C6">
            <w:pPr>
              <w:pStyle w:val="ProductNames"/>
              <w:rPr>
                <w:rFonts w:ascii="Tahoma" w:hAnsi="Tahoma" w:cs="Tahoma"/>
                <w:sz w:val="14"/>
              </w:rPr>
            </w:pPr>
            <w:bookmarkStart w:id="233" w:name="_Toc374363931"/>
            <w:r w:rsidRPr="006F7BC2">
              <w:rPr>
                <w:rFonts w:ascii="Tahoma" w:hAnsi="Tahoma" w:cs="Tahoma"/>
                <w:sz w:val="14"/>
              </w:rPr>
              <w:t xml:space="preserve">Forefront Security for Office Communications Server </w:t>
            </w:r>
            <w:r w:rsidR="000D0B84">
              <w:rPr>
                <w:rFonts w:ascii="Tahoma" w:hAnsi="Tahoma" w:cs="Tahoma"/>
                <w:sz w:val="14"/>
              </w:rPr>
              <w:br/>
            </w:r>
            <w:r w:rsidRPr="006F7BC2">
              <w:rPr>
                <w:rFonts w:ascii="Tahoma" w:hAnsi="Tahoma" w:cs="Tahoma"/>
                <w:sz w:val="14"/>
              </w:rPr>
              <w:t>(SL per Dispositivo e Utente)</w:t>
            </w:r>
            <w:bookmarkEnd w:id="233"/>
          </w:p>
        </w:tc>
        <w:tc>
          <w:tcPr>
            <w:tcW w:w="540" w:type="dxa"/>
            <w:tcBorders>
              <w:bottom w:val="single" w:sz="4" w:space="0" w:color="auto"/>
            </w:tcBorders>
            <w:shd w:val="clear" w:color="auto" w:fill="auto"/>
            <w:vAlign w:val="center"/>
          </w:tcPr>
          <w:p w14:paraId="4A2EFB00" w14:textId="77777777" w:rsidR="003D4F46" w:rsidRPr="006F7BC2" w:rsidRDefault="00A92E44" w:rsidP="003D4F46">
            <w:pPr>
              <w:pStyle w:val="TableText"/>
              <w:widowControl w:val="0"/>
            </w:pPr>
            <w:hyperlink w:anchor="_64_Forefront_Security" w:history="1">
              <w:hyperlink w:anchor="_61_Forefront_Protection" w:history="1">
                <w:r w:rsidR="00047FC0" w:rsidRPr="00E50CB4">
                  <w:rPr>
                    <w:rStyle w:val="Hyperlink"/>
                    <w:b/>
                    <w:sz w:val="13"/>
                    <w:szCs w:val="13"/>
                  </w:rPr>
                  <w:t>6</w:t>
                </w:r>
              </w:hyperlink>
              <w:r w:rsidR="00047FC0" w:rsidRPr="00E50CB4">
                <w:rPr>
                  <w:rStyle w:val="Hyperlink"/>
                  <w:b/>
                  <w:sz w:val="13"/>
                  <w:szCs w:val="13"/>
                </w:rPr>
                <w:t>4</w:t>
              </w:r>
            </w:hyperlink>
          </w:p>
        </w:tc>
        <w:tc>
          <w:tcPr>
            <w:tcW w:w="432" w:type="dxa"/>
            <w:tcBorders>
              <w:bottom w:val="single" w:sz="4" w:space="0" w:color="auto"/>
            </w:tcBorders>
            <w:shd w:val="clear" w:color="auto" w:fill="auto"/>
            <w:vAlign w:val="center"/>
          </w:tcPr>
          <w:p w14:paraId="07601774" w14:textId="77777777" w:rsidR="003D4F46" w:rsidRPr="006F7BC2" w:rsidRDefault="003D4F46" w:rsidP="000D0B84">
            <w:pPr>
              <w:pStyle w:val="TableText"/>
              <w:widowControl w:val="0"/>
              <w:rPr>
                <w:rFonts w:ascii="Tahoma" w:hAnsi="Tahoma" w:cs="Tahoma"/>
                <w:sz w:val="13"/>
              </w:rPr>
            </w:pPr>
          </w:p>
        </w:tc>
        <w:tc>
          <w:tcPr>
            <w:tcW w:w="351" w:type="dxa"/>
            <w:tcBorders>
              <w:bottom w:val="single" w:sz="4" w:space="0" w:color="auto"/>
              <w:right w:val="single" w:sz="18" w:space="0" w:color="auto"/>
            </w:tcBorders>
            <w:shd w:val="clear" w:color="auto" w:fill="auto"/>
            <w:vAlign w:val="center"/>
          </w:tcPr>
          <w:p w14:paraId="0C707890" w14:textId="77777777" w:rsidR="003D4F46" w:rsidRPr="006F7BC2" w:rsidRDefault="003D4F46" w:rsidP="001A63C6">
            <w:pPr>
              <w:pStyle w:val="TableText"/>
              <w:widowControl w:val="0"/>
              <w:rPr>
                <w:rFonts w:ascii="Tahoma" w:hAnsi="Tahoma" w:cs="Tahoma"/>
                <w:sz w:val="13"/>
              </w:rPr>
            </w:pPr>
          </w:p>
        </w:tc>
        <w:tc>
          <w:tcPr>
            <w:tcW w:w="263" w:type="dxa"/>
            <w:tcBorders>
              <w:left w:val="single" w:sz="18" w:space="0" w:color="auto"/>
              <w:bottom w:val="single" w:sz="4" w:space="0" w:color="auto"/>
            </w:tcBorders>
            <w:shd w:val="clear" w:color="auto" w:fill="auto"/>
            <w:vAlign w:val="center"/>
          </w:tcPr>
          <w:p w14:paraId="51CDE15C" w14:textId="77777777" w:rsidR="003D4F46" w:rsidRPr="006F7BC2"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24B7756" w14:textId="77777777" w:rsidR="003D4F46" w:rsidRPr="006F7BC2"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42E142F" w14:textId="77777777" w:rsidR="003D4F46" w:rsidRPr="006F7BC2" w:rsidRDefault="003D4F4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6C8FECD" w14:textId="77777777" w:rsidR="003D4F46" w:rsidRPr="006F7BC2"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7E3F35D" w14:textId="77777777" w:rsidR="003D4F46" w:rsidRPr="006F7BC2"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EFBF80D" w14:textId="77777777" w:rsidR="003D4F46" w:rsidRPr="006F7BC2" w:rsidRDefault="003D4F4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367C637" w14:textId="77777777" w:rsidR="003D4F46" w:rsidRPr="006F7BC2"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2C0E5C" w14:textId="77777777" w:rsidR="003D4F46" w:rsidRPr="006F7BC2" w:rsidRDefault="003D4F4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82FCC37" w14:textId="77777777" w:rsidR="003D4F46" w:rsidRPr="006F7BC2" w:rsidRDefault="003D4F4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CBA504B" w14:textId="77777777" w:rsidR="003D4F46" w:rsidRPr="006F7BC2"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2A71FD1" w14:textId="77777777" w:rsidR="003D4F46" w:rsidRPr="006F7BC2" w:rsidRDefault="003D4F4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07C7535" w14:textId="77777777" w:rsidR="003D4F46" w:rsidRPr="006F7BC2"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1A95BC0" w14:textId="77777777" w:rsidR="003D4F46" w:rsidRPr="006F7BC2" w:rsidRDefault="003D4F4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0931CB5D" w14:textId="77777777" w:rsidR="003D4F46" w:rsidRPr="006F7BC2" w:rsidRDefault="003D4F46"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565376F1" w14:textId="77777777" w:rsidR="003D4F46" w:rsidRPr="006F7BC2" w:rsidRDefault="003D4F46" w:rsidP="001A63C6">
            <w:pPr>
              <w:pStyle w:val="TableText"/>
              <w:widowControl w:val="0"/>
              <w:rPr>
                <w:rFonts w:ascii="Tahoma" w:hAnsi="Tahoma" w:cs="Tahoma"/>
                <w:sz w:val="13"/>
              </w:rPr>
            </w:pPr>
          </w:p>
        </w:tc>
        <w:tc>
          <w:tcPr>
            <w:tcW w:w="484" w:type="dxa"/>
            <w:tcBorders>
              <w:bottom w:val="single" w:sz="4" w:space="0" w:color="auto"/>
            </w:tcBorders>
            <w:shd w:val="clear" w:color="auto" w:fill="auto"/>
          </w:tcPr>
          <w:p w14:paraId="5B06D251" w14:textId="77777777" w:rsidR="003D4F46" w:rsidRPr="006F7BC2" w:rsidRDefault="003D4F46" w:rsidP="001A63C6">
            <w:pPr>
              <w:pStyle w:val="TableText"/>
              <w:widowControl w:val="0"/>
              <w:rPr>
                <w:rFonts w:ascii="Tahoma" w:hAnsi="Tahoma" w:cs="Tahoma"/>
                <w:sz w:val="13"/>
              </w:rPr>
            </w:pPr>
          </w:p>
        </w:tc>
      </w:tr>
      <w:tr w:rsidR="008A0F85" w:rsidRPr="006F7BC2" w14:paraId="01F4ECB0" w14:textId="77777777" w:rsidTr="00364AC2">
        <w:trPr>
          <w:cantSplit/>
          <w:trHeight w:val="145"/>
        </w:trPr>
        <w:tc>
          <w:tcPr>
            <w:tcW w:w="2554" w:type="dxa"/>
            <w:gridSpan w:val="2"/>
            <w:tcBorders>
              <w:bottom w:val="single" w:sz="4" w:space="0" w:color="auto"/>
            </w:tcBorders>
            <w:shd w:val="clear" w:color="auto" w:fill="FABF8F"/>
          </w:tcPr>
          <w:p w14:paraId="5A11F6DF" w14:textId="77777777" w:rsidR="00913A0A" w:rsidRPr="006F7BC2" w:rsidRDefault="00913A0A" w:rsidP="001A63C6">
            <w:pPr>
              <w:pStyle w:val="ProductNames"/>
              <w:rPr>
                <w:rFonts w:ascii="Tahoma" w:hAnsi="Tahoma" w:cs="Tahoma"/>
                <w:sz w:val="14"/>
              </w:rPr>
            </w:pPr>
            <w:bookmarkStart w:id="234" w:name="_Toc336337981"/>
            <w:bookmarkStart w:id="235" w:name="_Toc374363932"/>
            <w:r w:rsidRPr="006F7BC2">
              <w:rPr>
                <w:rFonts w:ascii="Tahoma" w:hAnsi="Tahoma" w:cs="Tahoma"/>
                <w:sz w:val="14"/>
              </w:rPr>
              <w:t>Forefront Threat Management Gateway Web Protection Services</w:t>
            </w:r>
            <w:bookmarkEnd w:id="234"/>
            <w:bookmarkEnd w:id="235"/>
            <w:r w:rsidRPr="006F7BC2">
              <w:rPr>
                <w:rFonts w:ascii="Tahoma" w:hAnsi="Tahoma" w:cs="Tahoma"/>
                <w:sz w:val="14"/>
              </w:rPr>
              <w:t xml:space="preserve"> </w:t>
            </w:r>
          </w:p>
        </w:tc>
        <w:tc>
          <w:tcPr>
            <w:tcW w:w="540" w:type="dxa"/>
            <w:tcBorders>
              <w:bottom w:val="single" w:sz="4" w:space="0" w:color="auto"/>
            </w:tcBorders>
            <w:shd w:val="clear" w:color="auto" w:fill="FABF8F"/>
            <w:vAlign w:val="center"/>
          </w:tcPr>
          <w:p w14:paraId="7E38AE3D" w14:textId="77777777" w:rsidR="00913A0A" w:rsidRPr="006F7BC2" w:rsidRDefault="00A92E44" w:rsidP="003D4F46">
            <w:pPr>
              <w:pStyle w:val="TableText"/>
              <w:widowControl w:val="0"/>
              <w:rPr>
                <w:rStyle w:val="EndnoteReference"/>
                <w:b w:val="0"/>
                <w:color w:val="0000FF"/>
                <w:position w:val="-11"/>
                <w:sz w:val="13"/>
                <w:szCs w:val="13"/>
                <w:u w:val="single"/>
              </w:rPr>
            </w:pPr>
            <w:hyperlink w:anchor="_66_Forefront_Threat" w:history="1">
              <w:r w:rsidR="00047FC0" w:rsidRPr="006F7BC2">
                <w:rPr>
                  <w:rStyle w:val="Hyperlink"/>
                  <w:b/>
                  <w:sz w:val="13"/>
                  <w:szCs w:val="13"/>
                </w:rPr>
                <w:t>65</w:t>
              </w:r>
            </w:hyperlink>
            <w:hyperlink w:anchor="_57_Forefront_Threat" w:history="1"/>
          </w:p>
        </w:tc>
        <w:tc>
          <w:tcPr>
            <w:tcW w:w="432" w:type="dxa"/>
            <w:tcBorders>
              <w:bottom w:val="single" w:sz="4" w:space="0" w:color="auto"/>
            </w:tcBorders>
            <w:shd w:val="clear" w:color="auto" w:fill="FABF8F"/>
            <w:vAlign w:val="center"/>
          </w:tcPr>
          <w:p w14:paraId="5F814335" w14:textId="77777777" w:rsidR="00913A0A" w:rsidRPr="006F7BC2" w:rsidRDefault="00913A0A" w:rsidP="000D0B84">
            <w:pPr>
              <w:pStyle w:val="TableText"/>
              <w:widowControl w:val="0"/>
              <w:rPr>
                <w:rFonts w:ascii="Tahoma" w:hAnsi="Tahoma" w:cs="Tahoma"/>
                <w:sz w:val="13"/>
              </w:rPr>
            </w:pPr>
          </w:p>
        </w:tc>
        <w:tc>
          <w:tcPr>
            <w:tcW w:w="351" w:type="dxa"/>
            <w:tcBorders>
              <w:bottom w:val="single" w:sz="4" w:space="0" w:color="auto"/>
              <w:right w:val="single" w:sz="18" w:space="0" w:color="auto"/>
            </w:tcBorders>
            <w:shd w:val="clear" w:color="auto" w:fill="FABF8F"/>
            <w:vAlign w:val="center"/>
          </w:tcPr>
          <w:p w14:paraId="7CFC3B91" w14:textId="77777777" w:rsidR="00913A0A" w:rsidRPr="006F7BC2" w:rsidRDefault="00913A0A" w:rsidP="001A63C6">
            <w:pPr>
              <w:pStyle w:val="TableText"/>
              <w:widowControl w:val="0"/>
              <w:rPr>
                <w:rFonts w:ascii="Tahoma" w:hAnsi="Tahoma" w:cs="Tahoma"/>
                <w:sz w:val="13"/>
              </w:rPr>
            </w:pPr>
          </w:p>
        </w:tc>
        <w:tc>
          <w:tcPr>
            <w:tcW w:w="263" w:type="dxa"/>
            <w:tcBorders>
              <w:left w:val="single" w:sz="18" w:space="0" w:color="auto"/>
              <w:bottom w:val="single" w:sz="4" w:space="0" w:color="auto"/>
            </w:tcBorders>
            <w:shd w:val="clear" w:color="auto" w:fill="FABF8F"/>
            <w:vAlign w:val="center"/>
          </w:tcPr>
          <w:p w14:paraId="7386186B"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A63ACB1"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CE4EAD3" w14:textId="77777777" w:rsidR="00913A0A" w:rsidRPr="006F7BC2"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511897A"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CD3EB95"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90179F1" w14:textId="77777777" w:rsidR="00913A0A" w:rsidRPr="006F7BC2"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8AFB89E"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84A435E"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40728F1"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BA7D71"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6B345D"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DC4A53C"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C03B348"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501ABBF" w14:textId="77777777" w:rsidR="00913A0A" w:rsidRPr="006F7BC2"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6C268903"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1D6334FF" w14:textId="77777777" w:rsidR="00913A0A" w:rsidRPr="006F7BC2" w:rsidRDefault="00913A0A" w:rsidP="001A63C6">
            <w:pPr>
              <w:pStyle w:val="TableText"/>
              <w:widowControl w:val="0"/>
              <w:rPr>
                <w:rFonts w:ascii="Tahoma" w:hAnsi="Tahoma" w:cs="Tahoma"/>
                <w:sz w:val="13"/>
              </w:rPr>
            </w:pPr>
          </w:p>
        </w:tc>
      </w:tr>
      <w:tr w:rsidR="00913A0A" w:rsidRPr="006F7BC2" w14:paraId="6EE4EF1A" w14:textId="77777777" w:rsidTr="00B93D1A">
        <w:trPr>
          <w:trHeight w:val="145"/>
        </w:trPr>
        <w:tc>
          <w:tcPr>
            <w:tcW w:w="2554" w:type="dxa"/>
            <w:gridSpan w:val="2"/>
            <w:tcBorders>
              <w:bottom w:val="single" w:sz="4" w:space="0" w:color="auto"/>
            </w:tcBorders>
            <w:shd w:val="clear" w:color="auto" w:fill="auto"/>
          </w:tcPr>
          <w:p w14:paraId="2C28CB72" w14:textId="77777777" w:rsidR="00913A0A" w:rsidRPr="006F7BC2" w:rsidRDefault="00913A0A" w:rsidP="001A63C6">
            <w:pPr>
              <w:pStyle w:val="ProductNames"/>
              <w:rPr>
                <w:rFonts w:ascii="Tahoma" w:hAnsi="Tahoma" w:cs="Tahoma"/>
                <w:sz w:val="14"/>
              </w:rPr>
            </w:pPr>
            <w:bookmarkStart w:id="236" w:name="_Toc336337982"/>
            <w:bookmarkStart w:id="237" w:name="_Toc374363933"/>
            <w:r w:rsidRPr="006F7BC2">
              <w:rPr>
                <w:rFonts w:ascii="Tahoma" w:hAnsi="Tahoma" w:cs="Tahoma"/>
                <w:sz w:val="14"/>
              </w:rPr>
              <w:t>Forefront Unified Access Gateway Server 2010</w:t>
            </w:r>
            <w:bookmarkEnd w:id="236"/>
            <w:bookmarkEnd w:id="237"/>
          </w:p>
        </w:tc>
        <w:tc>
          <w:tcPr>
            <w:tcW w:w="540" w:type="dxa"/>
            <w:tcBorders>
              <w:bottom w:val="single" w:sz="4" w:space="0" w:color="auto"/>
            </w:tcBorders>
            <w:shd w:val="clear" w:color="auto" w:fill="auto"/>
            <w:vAlign w:val="center"/>
          </w:tcPr>
          <w:p w14:paraId="34118E0A" w14:textId="77777777" w:rsidR="00913A0A" w:rsidRPr="006F7BC2" w:rsidRDefault="00A92E44" w:rsidP="003D4F46">
            <w:pPr>
              <w:pStyle w:val="TableText"/>
              <w:widowControl w:val="0"/>
              <w:rPr>
                <w:b/>
                <w:color w:val="000000"/>
                <w:sz w:val="13"/>
                <w:szCs w:val="13"/>
                <w:u w:val="single"/>
              </w:rPr>
            </w:pPr>
            <w:hyperlink w:anchor="_67_Forefront_Unified" w:history="1">
              <w:r w:rsidR="00047FC0" w:rsidRPr="006F7BC2">
                <w:rPr>
                  <w:rStyle w:val="Hyperlink"/>
                  <w:b/>
                  <w:sz w:val="13"/>
                  <w:szCs w:val="13"/>
                </w:rPr>
                <w:t>66</w:t>
              </w:r>
            </w:hyperlink>
            <w:hyperlink w:anchor="Srv_52ForefrontUnifiedAccessGtwy2010" w:history="1"/>
          </w:p>
        </w:tc>
        <w:tc>
          <w:tcPr>
            <w:tcW w:w="432" w:type="dxa"/>
            <w:tcBorders>
              <w:bottom w:val="single" w:sz="4" w:space="0" w:color="auto"/>
            </w:tcBorders>
            <w:shd w:val="clear" w:color="auto" w:fill="auto"/>
            <w:vAlign w:val="center"/>
          </w:tcPr>
          <w:p w14:paraId="2082D3E7" w14:textId="77777777" w:rsidR="00913A0A" w:rsidRPr="006F7BC2" w:rsidRDefault="00913A0A" w:rsidP="000D0B84">
            <w:pPr>
              <w:pStyle w:val="TableText"/>
              <w:widowControl w:val="0"/>
              <w:rPr>
                <w:rFonts w:ascii="Tahoma" w:hAnsi="Tahoma" w:cs="Tahoma"/>
                <w:sz w:val="13"/>
              </w:rPr>
            </w:pPr>
            <w:r w:rsidRPr="006F7BC2">
              <w:rPr>
                <w:rFonts w:ascii="Tahoma" w:hAnsi="Tahoma" w:cs="Tahoma"/>
                <w:sz w:val="13"/>
              </w:rPr>
              <w:t>01/10</w:t>
            </w:r>
          </w:p>
        </w:tc>
        <w:tc>
          <w:tcPr>
            <w:tcW w:w="351" w:type="dxa"/>
            <w:tcBorders>
              <w:bottom w:val="single" w:sz="4" w:space="0" w:color="auto"/>
              <w:right w:val="single" w:sz="18" w:space="0" w:color="auto"/>
            </w:tcBorders>
            <w:shd w:val="clear" w:color="auto" w:fill="auto"/>
            <w:vAlign w:val="center"/>
          </w:tcPr>
          <w:p w14:paraId="5607F638" w14:textId="77777777" w:rsidR="00913A0A" w:rsidRPr="006F7BC2" w:rsidRDefault="00913A0A" w:rsidP="001A63C6">
            <w:pPr>
              <w:pStyle w:val="TableText"/>
              <w:widowControl w:val="0"/>
              <w:rPr>
                <w:rFonts w:ascii="Tahoma" w:hAnsi="Tahoma" w:cs="Tahoma"/>
                <w:sz w:val="13"/>
              </w:rPr>
            </w:pPr>
          </w:p>
        </w:tc>
        <w:tc>
          <w:tcPr>
            <w:tcW w:w="263" w:type="dxa"/>
            <w:tcBorders>
              <w:left w:val="single" w:sz="18" w:space="0" w:color="auto"/>
              <w:bottom w:val="single" w:sz="4" w:space="0" w:color="auto"/>
            </w:tcBorders>
            <w:shd w:val="clear" w:color="auto" w:fill="auto"/>
            <w:vAlign w:val="center"/>
          </w:tcPr>
          <w:p w14:paraId="0A7DB01E"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1</w:t>
            </w:r>
          </w:p>
        </w:tc>
        <w:tc>
          <w:tcPr>
            <w:tcW w:w="450" w:type="dxa"/>
            <w:gridSpan w:val="2"/>
            <w:tcBorders>
              <w:bottom w:val="single" w:sz="4" w:space="0" w:color="auto"/>
            </w:tcBorders>
            <w:shd w:val="clear" w:color="auto" w:fill="auto"/>
            <w:vAlign w:val="center"/>
          </w:tcPr>
          <w:p w14:paraId="12DA2659"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3</w:t>
            </w:r>
          </w:p>
        </w:tc>
        <w:tc>
          <w:tcPr>
            <w:tcW w:w="450" w:type="dxa"/>
            <w:gridSpan w:val="2"/>
            <w:tcBorders>
              <w:bottom w:val="single" w:sz="4" w:space="0" w:color="auto"/>
            </w:tcBorders>
            <w:shd w:val="clear" w:color="auto" w:fill="auto"/>
            <w:vAlign w:val="center"/>
          </w:tcPr>
          <w:p w14:paraId="55FDE7B1"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2</w:t>
            </w:r>
          </w:p>
        </w:tc>
        <w:tc>
          <w:tcPr>
            <w:tcW w:w="450" w:type="dxa"/>
            <w:gridSpan w:val="3"/>
            <w:tcBorders>
              <w:bottom w:val="single" w:sz="4" w:space="0" w:color="auto"/>
            </w:tcBorders>
            <w:shd w:val="clear" w:color="auto" w:fill="auto"/>
            <w:vAlign w:val="center"/>
          </w:tcPr>
          <w:p w14:paraId="08AE5675"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2</w:t>
            </w:r>
          </w:p>
        </w:tc>
        <w:tc>
          <w:tcPr>
            <w:tcW w:w="450" w:type="dxa"/>
            <w:gridSpan w:val="2"/>
            <w:tcBorders>
              <w:bottom w:val="single" w:sz="4" w:space="0" w:color="auto"/>
            </w:tcBorders>
            <w:shd w:val="clear" w:color="auto" w:fill="auto"/>
            <w:vAlign w:val="center"/>
          </w:tcPr>
          <w:p w14:paraId="23378239"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2</w:t>
            </w:r>
          </w:p>
        </w:tc>
        <w:tc>
          <w:tcPr>
            <w:tcW w:w="450" w:type="dxa"/>
            <w:gridSpan w:val="2"/>
            <w:tcBorders>
              <w:bottom w:val="single" w:sz="4" w:space="0" w:color="auto"/>
            </w:tcBorders>
            <w:shd w:val="clear" w:color="auto" w:fill="auto"/>
            <w:vAlign w:val="center"/>
          </w:tcPr>
          <w:p w14:paraId="238B95A2"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14:paraId="3CF821EC"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163A2BCF"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1</w:t>
            </w:r>
          </w:p>
        </w:tc>
        <w:tc>
          <w:tcPr>
            <w:tcW w:w="450" w:type="dxa"/>
            <w:tcBorders>
              <w:bottom w:val="single" w:sz="4" w:space="0" w:color="auto"/>
            </w:tcBorders>
            <w:shd w:val="clear" w:color="auto" w:fill="auto"/>
            <w:vAlign w:val="center"/>
          </w:tcPr>
          <w:p w14:paraId="50AF6C34"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14:paraId="74D6F615"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75AB72BF"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14:paraId="4D5DF19D"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80AE0FD"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P</w:t>
            </w:r>
          </w:p>
        </w:tc>
        <w:tc>
          <w:tcPr>
            <w:tcW w:w="450" w:type="dxa"/>
            <w:tcBorders>
              <w:bottom w:val="single" w:sz="4" w:space="0" w:color="auto"/>
            </w:tcBorders>
            <w:shd w:val="clear" w:color="auto" w:fill="auto"/>
          </w:tcPr>
          <w:p w14:paraId="4466124A" w14:textId="77777777" w:rsidR="00913A0A" w:rsidRPr="006F7BC2" w:rsidRDefault="00913A0A" w:rsidP="001A63C6">
            <w:pPr>
              <w:pStyle w:val="TableText"/>
              <w:widowControl w:val="0"/>
              <w:spacing w:before="120"/>
              <w:rPr>
                <w:rFonts w:ascii="Tahoma" w:hAnsi="Tahoma" w:cs="Tahoma"/>
                <w:sz w:val="13"/>
              </w:rPr>
            </w:pPr>
            <w:r w:rsidRPr="006F7BC2">
              <w:rPr>
                <w:rFonts w:ascii="Tahoma" w:hAnsi="Tahoma" w:cs="Tahoma"/>
                <w:sz w:val="13"/>
              </w:rPr>
              <w:t>A</w:t>
            </w:r>
          </w:p>
        </w:tc>
        <w:tc>
          <w:tcPr>
            <w:tcW w:w="506" w:type="dxa"/>
            <w:tcBorders>
              <w:bottom w:val="single" w:sz="4" w:space="0" w:color="auto"/>
            </w:tcBorders>
            <w:shd w:val="clear" w:color="auto" w:fill="auto"/>
            <w:vAlign w:val="center"/>
          </w:tcPr>
          <w:p w14:paraId="1AD88C8F"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tcPr>
          <w:p w14:paraId="0094FE1A" w14:textId="77777777" w:rsidR="00913A0A" w:rsidRPr="006F7BC2" w:rsidRDefault="002C4BA9" w:rsidP="001A63C6">
            <w:pPr>
              <w:pStyle w:val="TableText"/>
              <w:widowControl w:val="0"/>
              <w:rPr>
                <w:rFonts w:ascii="Tahoma" w:hAnsi="Tahoma" w:cs="Tahoma"/>
                <w:sz w:val="13"/>
              </w:rPr>
            </w:pPr>
            <w:r w:rsidRPr="006F7BC2">
              <w:rPr>
                <w:rFonts w:ascii="Tahoma" w:hAnsi="Tahoma" w:cs="Tahoma"/>
                <w:sz w:val="13"/>
              </w:rPr>
              <w:t>A</w:t>
            </w:r>
          </w:p>
        </w:tc>
      </w:tr>
      <w:tr w:rsidR="008A0F85" w:rsidRPr="006F7BC2" w14:paraId="6DAE08A5" w14:textId="77777777" w:rsidTr="00B93D1A">
        <w:trPr>
          <w:trHeight w:val="145"/>
        </w:trPr>
        <w:tc>
          <w:tcPr>
            <w:tcW w:w="2554" w:type="dxa"/>
            <w:gridSpan w:val="2"/>
            <w:tcBorders>
              <w:bottom w:val="single" w:sz="4" w:space="0" w:color="auto"/>
            </w:tcBorders>
            <w:shd w:val="clear" w:color="auto" w:fill="FABF8F"/>
          </w:tcPr>
          <w:p w14:paraId="5FB5B979" w14:textId="77777777" w:rsidR="00913A0A" w:rsidRPr="006F7BC2" w:rsidRDefault="00913A0A" w:rsidP="001A63C6">
            <w:pPr>
              <w:pStyle w:val="ProductNames"/>
              <w:rPr>
                <w:rFonts w:ascii="Tahoma" w:hAnsi="Tahoma" w:cs="Tahoma"/>
                <w:sz w:val="14"/>
              </w:rPr>
            </w:pPr>
            <w:bookmarkStart w:id="238" w:name="_Toc336337983"/>
            <w:bookmarkStart w:id="239" w:name="_Toc374363934"/>
            <w:r w:rsidRPr="006F7BC2">
              <w:rPr>
                <w:rFonts w:ascii="Tahoma" w:hAnsi="Tahoma" w:cs="Tahoma"/>
                <w:sz w:val="14"/>
              </w:rPr>
              <w:t>External Connector per Forefront Unified Access Gateway 2010</w:t>
            </w:r>
            <w:bookmarkEnd w:id="238"/>
            <w:bookmarkEnd w:id="239"/>
          </w:p>
        </w:tc>
        <w:tc>
          <w:tcPr>
            <w:tcW w:w="540" w:type="dxa"/>
            <w:tcBorders>
              <w:bottom w:val="single" w:sz="4" w:space="0" w:color="auto"/>
            </w:tcBorders>
            <w:shd w:val="clear" w:color="auto" w:fill="FABF8F"/>
            <w:vAlign w:val="center"/>
          </w:tcPr>
          <w:p w14:paraId="59993417" w14:textId="77777777" w:rsidR="00913A0A" w:rsidRPr="006F7BC2" w:rsidRDefault="00A92E44" w:rsidP="003D4F46">
            <w:pPr>
              <w:pStyle w:val="TableText"/>
              <w:widowControl w:val="0"/>
              <w:rPr>
                <w:b/>
                <w:color w:val="000000"/>
                <w:sz w:val="13"/>
                <w:szCs w:val="13"/>
                <w:u w:val="single"/>
              </w:rPr>
            </w:pPr>
            <w:hyperlink w:anchor="_66_Forefront_Unified" w:history="1">
              <w:r w:rsidR="00047FC0" w:rsidRPr="006F7BC2">
                <w:rPr>
                  <w:rStyle w:val="Hyperlink"/>
                  <w:b/>
                  <w:sz w:val="13"/>
                  <w:szCs w:val="13"/>
                </w:rPr>
                <w:t>66</w:t>
              </w:r>
            </w:hyperlink>
            <w:hyperlink w:anchor="Srv_56ForefrontUnifiedAccessGtwy2010" w:history="1"/>
          </w:p>
        </w:tc>
        <w:tc>
          <w:tcPr>
            <w:tcW w:w="432" w:type="dxa"/>
            <w:tcBorders>
              <w:bottom w:val="single" w:sz="4" w:space="0" w:color="auto"/>
            </w:tcBorders>
            <w:shd w:val="clear" w:color="auto" w:fill="FABF8F"/>
            <w:vAlign w:val="center"/>
          </w:tcPr>
          <w:p w14:paraId="65704E17" w14:textId="77777777" w:rsidR="00913A0A" w:rsidRPr="006F7BC2" w:rsidRDefault="00913A0A" w:rsidP="000D0B84">
            <w:pPr>
              <w:pStyle w:val="TableText"/>
              <w:widowControl w:val="0"/>
              <w:rPr>
                <w:rFonts w:ascii="Tahoma" w:hAnsi="Tahoma" w:cs="Tahoma"/>
                <w:sz w:val="13"/>
              </w:rPr>
            </w:pPr>
            <w:r w:rsidRPr="006F7BC2">
              <w:rPr>
                <w:rFonts w:ascii="Tahoma" w:hAnsi="Tahoma" w:cs="Tahoma"/>
                <w:sz w:val="13"/>
              </w:rPr>
              <w:t>01/10</w:t>
            </w:r>
          </w:p>
        </w:tc>
        <w:tc>
          <w:tcPr>
            <w:tcW w:w="351" w:type="dxa"/>
            <w:tcBorders>
              <w:bottom w:val="single" w:sz="4" w:space="0" w:color="auto"/>
              <w:right w:val="single" w:sz="18" w:space="0" w:color="auto"/>
            </w:tcBorders>
            <w:shd w:val="clear" w:color="auto" w:fill="FABF8F"/>
            <w:vAlign w:val="center"/>
          </w:tcPr>
          <w:p w14:paraId="2070AC3D" w14:textId="77777777" w:rsidR="00913A0A" w:rsidRPr="006F7BC2" w:rsidRDefault="00913A0A" w:rsidP="001A63C6">
            <w:pPr>
              <w:pStyle w:val="TableText"/>
              <w:widowControl w:val="0"/>
              <w:rPr>
                <w:rFonts w:ascii="Tahoma" w:hAnsi="Tahoma" w:cs="Tahoma"/>
                <w:sz w:val="13"/>
              </w:rPr>
            </w:pPr>
          </w:p>
        </w:tc>
        <w:tc>
          <w:tcPr>
            <w:tcW w:w="263" w:type="dxa"/>
            <w:tcBorders>
              <w:left w:val="single" w:sz="18" w:space="0" w:color="auto"/>
              <w:bottom w:val="single" w:sz="4" w:space="0" w:color="auto"/>
            </w:tcBorders>
            <w:shd w:val="clear" w:color="auto" w:fill="FABF8F"/>
            <w:vAlign w:val="center"/>
          </w:tcPr>
          <w:p w14:paraId="1D8C5882"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200</w:t>
            </w:r>
          </w:p>
        </w:tc>
        <w:tc>
          <w:tcPr>
            <w:tcW w:w="450" w:type="dxa"/>
            <w:gridSpan w:val="2"/>
            <w:tcBorders>
              <w:bottom w:val="single" w:sz="4" w:space="0" w:color="auto"/>
            </w:tcBorders>
            <w:shd w:val="clear" w:color="auto" w:fill="FABF8F"/>
            <w:vAlign w:val="center"/>
          </w:tcPr>
          <w:p w14:paraId="2C2C3D7B"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500</w:t>
            </w:r>
          </w:p>
        </w:tc>
        <w:tc>
          <w:tcPr>
            <w:tcW w:w="450" w:type="dxa"/>
            <w:gridSpan w:val="2"/>
            <w:tcBorders>
              <w:bottom w:val="single" w:sz="4" w:space="0" w:color="auto"/>
            </w:tcBorders>
            <w:shd w:val="clear" w:color="auto" w:fill="FABF8F"/>
            <w:vAlign w:val="center"/>
          </w:tcPr>
          <w:p w14:paraId="383F71C0"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400</w:t>
            </w:r>
          </w:p>
        </w:tc>
        <w:tc>
          <w:tcPr>
            <w:tcW w:w="450" w:type="dxa"/>
            <w:gridSpan w:val="3"/>
            <w:tcBorders>
              <w:bottom w:val="single" w:sz="4" w:space="0" w:color="auto"/>
            </w:tcBorders>
            <w:shd w:val="clear" w:color="auto" w:fill="FABF8F"/>
            <w:vAlign w:val="center"/>
          </w:tcPr>
          <w:p w14:paraId="74FB92F6"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14:paraId="7241DAC1"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14:paraId="637213D3"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14:paraId="2A6F6D48"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14:paraId="0FC01EA7"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200</w:t>
            </w:r>
          </w:p>
        </w:tc>
        <w:tc>
          <w:tcPr>
            <w:tcW w:w="450" w:type="dxa"/>
            <w:tcBorders>
              <w:bottom w:val="single" w:sz="4" w:space="0" w:color="auto"/>
            </w:tcBorders>
            <w:shd w:val="clear" w:color="auto" w:fill="FABF8F"/>
            <w:vAlign w:val="center"/>
          </w:tcPr>
          <w:p w14:paraId="5864A8AF"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400</w:t>
            </w:r>
          </w:p>
        </w:tc>
        <w:tc>
          <w:tcPr>
            <w:tcW w:w="450" w:type="dxa"/>
            <w:tcBorders>
              <w:bottom w:val="single" w:sz="4" w:space="0" w:color="auto"/>
              <w:right w:val="single" w:sz="18" w:space="0" w:color="auto"/>
            </w:tcBorders>
            <w:shd w:val="clear" w:color="auto" w:fill="FABF8F"/>
            <w:vAlign w:val="center"/>
          </w:tcPr>
          <w:p w14:paraId="28A82E5F"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200</w:t>
            </w:r>
          </w:p>
        </w:tc>
        <w:tc>
          <w:tcPr>
            <w:tcW w:w="450" w:type="dxa"/>
            <w:tcBorders>
              <w:left w:val="single" w:sz="18" w:space="0" w:color="auto"/>
              <w:bottom w:val="single" w:sz="4" w:space="0" w:color="auto"/>
            </w:tcBorders>
            <w:shd w:val="clear" w:color="auto" w:fill="FABF8F"/>
            <w:vAlign w:val="center"/>
          </w:tcPr>
          <w:p w14:paraId="5707C276"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200</w:t>
            </w:r>
          </w:p>
        </w:tc>
        <w:tc>
          <w:tcPr>
            <w:tcW w:w="450" w:type="dxa"/>
            <w:tcBorders>
              <w:bottom w:val="single" w:sz="4" w:space="0" w:color="auto"/>
              <w:right w:val="single" w:sz="18" w:space="0" w:color="auto"/>
            </w:tcBorders>
            <w:shd w:val="clear" w:color="auto" w:fill="FABF8F"/>
            <w:vAlign w:val="center"/>
          </w:tcPr>
          <w:p w14:paraId="5FBBFB70"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9A9D7F8"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P</w:t>
            </w:r>
          </w:p>
        </w:tc>
        <w:tc>
          <w:tcPr>
            <w:tcW w:w="450" w:type="dxa"/>
            <w:tcBorders>
              <w:bottom w:val="single" w:sz="4" w:space="0" w:color="auto"/>
            </w:tcBorders>
            <w:shd w:val="clear" w:color="auto" w:fill="FABF8F"/>
          </w:tcPr>
          <w:p w14:paraId="13CF2E99" w14:textId="77777777" w:rsidR="00913A0A" w:rsidRPr="006F7BC2" w:rsidRDefault="00913A0A" w:rsidP="001A63C6">
            <w:pPr>
              <w:pStyle w:val="TableText"/>
              <w:widowControl w:val="0"/>
              <w:spacing w:before="120"/>
              <w:rPr>
                <w:rFonts w:ascii="Tahoma" w:hAnsi="Tahoma" w:cs="Tahoma"/>
                <w:sz w:val="13"/>
              </w:rPr>
            </w:pPr>
            <w:r w:rsidRPr="006F7BC2">
              <w:rPr>
                <w:rFonts w:ascii="Tahoma" w:hAnsi="Tahoma" w:cs="Tahoma"/>
                <w:sz w:val="13"/>
              </w:rPr>
              <w:t>A</w:t>
            </w:r>
          </w:p>
        </w:tc>
        <w:tc>
          <w:tcPr>
            <w:tcW w:w="506" w:type="dxa"/>
            <w:tcBorders>
              <w:bottom w:val="single" w:sz="4" w:space="0" w:color="auto"/>
            </w:tcBorders>
            <w:shd w:val="clear" w:color="auto" w:fill="FABF8F"/>
            <w:vAlign w:val="center"/>
          </w:tcPr>
          <w:p w14:paraId="0E3B4D78"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OL/OV</w:t>
            </w:r>
          </w:p>
        </w:tc>
        <w:tc>
          <w:tcPr>
            <w:tcW w:w="484" w:type="dxa"/>
            <w:tcBorders>
              <w:bottom w:val="single" w:sz="4" w:space="0" w:color="auto"/>
            </w:tcBorders>
            <w:shd w:val="clear" w:color="auto" w:fill="FABF8F"/>
          </w:tcPr>
          <w:p w14:paraId="1417BCAE" w14:textId="77777777" w:rsidR="00913A0A" w:rsidRPr="006F7BC2" w:rsidRDefault="002C4BA9" w:rsidP="001A63C6">
            <w:pPr>
              <w:pStyle w:val="TableText"/>
              <w:widowControl w:val="0"/>
              <w:rPr>
                <w:rFonts w:ascii="Tahoma" w:hAnsi="Tahoma" w:cs="Tahoma"/>
                <w:sz w:val="13"/>
              </w:rPr>
            </w:pPr>
            <w:r w:rsidRPr="006F7BC2">
              <w:rPr>
                <w:rFonts w:ascii="Tahoma" w:hAnsi="Tahoma" w:cs="Tahoma"/>
                <w:sz w:val="13"/>
              </w:rPr>
              <w:t>A</w:t>
            </w:r>
          </w:p>
        </w:tc>
      </w:tr>
      <w:tr w:rsidR="00913A0A" w:rsidRPr="006F7BC2" w14:paraId="2F884AA8" w14:textId="77777777" w:rsidTr="00B93D1A">
        <w:trPr>
          <w:trHeight w:val="145"/>
        </w:trPr>
        <w:tc>
          <w:tcPr>
            <w:tcW w:w="2554" w:type="dxa"/>
            <w:gridSpan w:val="2"/>
            <w:tcBorders>
              <w:bottom w:val="single" w:sz="4" w:space="0" w:color="auto"/>
            </w:tcBorders>
            <w:shd w:val="clear" w:color="auto" w:fill="auto"/>
          </w:tcPr>
          <w:p w14:paraId="488E8CF0" w14:textId="77777777" w:rsidR="00913A0A" w:rsidRPr="006F7BC2" w:rsidRDefault="00913A0A" w:rsidP="001A63C6">
            <w:pPr>
              <w:pStyle w:val="ProductNames"/>
              <w:rPr>
                <w:rFonts w:ascii="Tahoma" w:hAnsi="Tahoma" w:cs="Tahoma"/>
                <w:sz w:val="14"/>
              </w:rPr>
            </w:pPr>
            <w:bookmarkStart w:id="240" w:name="_Toc336337984"/>
            <w:bookmarkStart w:id="241" w:name="_Toc374363935"/>
            <w:r w:rsidRPr="006F7BC2">
              <w:rPr>
                <w:rFonts w:ascii="Tahoma" w:hAnsi="Tahoma" w:cs="Tahoma"/>
                <w:sz w:val="14"/>
              </w:rPr>
              <w:t>CAL per Forefront Unified Access Gateway 2010</w:t>
            </w:r>
            <w:bookmarkEnd w:id="240"/>
            <w:bookmarkEnd w:id="241"/>
            <w:r w:rsidRPr="006F7BC2">
              <w:rPr>
                <w:rFonts w:ascii="Tahoma" w:hAnsi="Tahoma" w:cs="Tahoma"/>
                <w:sz w:val="14"/>
              </w:rPr>
              <w:t xml:space="preserve"> </w:t>
            </w:r>
          </w:p>
        </w:tc>
        <w:tc>
          <w:tcPr>
            <w:tcW w:w="540" w:type="dxa"/>
            <w:tcBorders>
              <w:bottom w:val="single" w:sz="4" w:space="0" w:color="auto"/>
            </w:tcBorders>
            <w:shd w:val="clear" w:color="auto" w:fill="auto"/>
            <w:vAlign w:val="center"/>
          </w:tcPr>
          <w:p w14:paraId="1FC1BBB7" w14:textId="77777777" w:rsidR="00913A0A" w:rsidRPr="006F7BC2" w:rsidRDefault="00A92E44" w:rsidP="00793532">
            <w:pPr>
              <w:pStyle w:val="TableText"/>
              <w:widowControl w:val="0"/>
              <w:rPr>
                <w:b/>
                <w:color w:val="000000"/>
                <w:sz w:val="13"/>
                <w:szCs w:val="13"/>
                <w:u w:val="single"/>
              </w:rPr>
            </w:pPr>
            <w:hyperlink w:anchor="_66_Forefront_Unified" w:history="1">
              <w:r w:rsidR="00E50CB4" w:rsidRPr="006F7BC2">
                <w:rPr>
                  <w:rStyle w:val="Hyperlink"/>
                  <w:b/>
                  <w:sz w:val="13"/>
                  <w:szCs w:val="13"/>
                </w:rPr>
                <w:t>66</w:t>
              </w:r>
            </w:hyperlink>
            <w:hyperlink w:anchor="Srv_52ForefrontUnifiedAccessGtwy2010" w:history="1"/>
          </w:p>
        </w:tc>
        <w:tc>
          <w:tcPr>
            <w:tcW w:w="432" w:type="dxa"/>
            <w:tcBorders>
              <w:bottom w:val="single" w:sz="4" w:space="0" w:color="auto"/>
            </w:tcBorders>
            <w:shd w:val="clear" w:color="auto" w:fill="auto"/>
            <w:vAlign w:val="center"/>
          </w:tcPr>
          <w:p w14:paraId="664B1DDD" w14:textId="77777777" w:rsidR="00913A0A" w:rsidRPr="006F7BC2" w:rsidRDefault="00913A0A" w:rsidP="000D0B84">
            <w:pPr>
              <w:pStyle w:val="TableText"/>
              <w:widowControl w:val="0"/>
              <w:rPr>
                <w:rFonts w:ascii="Tahoma" w:hAnsi="Tahoma" w:cs="Tahoma"/>
                <w:sz w:val="13"/>
              </w:rPr>
            </w:pPr>
            <w:r w:rsidRPr="006F7BC2">
              <w:rPr>
                <w:rFonts w:ascii="Tahoma" w:hAnsi="Tahoma" w:cs="Tahoma"/>
                <w:sz w:val="13"/>
              </w:rPr>
              <w:t>01/10</w:t>
            </w:r>
          </w:p>
        </w:tc>
        <w:tc>
          <w:tcPr>
            <w:tcW w:w="351" w:type="dxa"/>
            <w:tcBorders>
              <w:bottom w:val="single" w:sz="4" w:space="0" w:color="auto"/>
              <w:right w:val="single" w:sz="18" w:space="0" w:color="auto"/>
            </w:tcBorders>
            <w:shd w:val="clear" w:color="auto" w:fill="auto"/>
            <w:vAlign w:val="center"/>
          </w:tcPr>
          <w:p w14:paraId="6AC5A4F0" w14:textId="77777777" w:rsidR="00913A0A" w:rsidRPr="006F7BC2" w:rsidRDefault="00913A0A" w:rsidP="001A63C6">
            <w:pPr>
              <w:pStyle w:val="TableText"/>
              <w:widowControl w:val="0"/>
              <w:rPr>
                <w:rFonts w:ascii="Tahoma" w:hAnsi="Tahoma" w:cs="Tahoma"/>
                <w:sz w:val="13"/>
              </w:rPr>
            </w:pPr>
          </w:p>
        </w:tc>
        <w:tc>
          <w:tcPr>
            <w:tcW w:w="263" w:type="dxa"/>
            <w:tcBorders>
              <w:left w:val="single" w:sz="18" w:space="0" w:color="auto"/>
              <w:bottom w:val="single" w:sz="4" w:space="0" w:color="auto"/>
            </w:tcBorders>
            <w:shd w:val="clear" w:color="auto" w:fill="auto"/>
            <w:vAlign w:val="center"/>
          </w:tcPr>
          <w:p w14:paraId="3B557C7B"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1</w:t>
            </w:r>
          </w:p>
        </w:tc>
        <w:tc>
          <w:tcPr>
            <w:tcW w:w="450" w:type="dxa"/>
            <w:gridSpan w:val="2"/>
            <w:tcBorders>
              <w:bottom w:val="single" w:sz="4" w:space="0" w:color="auto"/>
            </w:tcBorders>
            <w:shd w:val="clear" w:color="auto" w:fill="auto"/>
            <w:vAlign w:val="center"/>
          </w:tcPr>
          <w:p w14:paraId="599546BC"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3</w:t>
            </w:r>
          </w:p>
        </w:tc>
        <w:tc>
          <w:tcPr>
            <w:tcW w:w="450" w:type="dxa"/>
            <w:gridSpan w:val="2"/>
            <w:tcBorders>
              <w:bottom w:val="single" w:sz="4" w:space="0" w:color="auto"/>
            </w:tcBorders>
            <w:shd w:val="clear" w:color="auto" w:fill="auto"/>
            <w:vAlign w:val="center"/>
          </w:tcPr>
          <w:p w14:paraId="4EC78226"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2</w:t>
            </w:r>
          </w:p>
        </w:tc>
        <w:tc>
          <w:tcPr>
            <w:tcW w:w="450" w:type="dxa"/>
            <w:gridSpan w:val="3"/>
            <w:tcBorders>
              <w:bottom w:val="single" w:sz="4" w:space="0" w:color="auto"/>
            </w:tcBorders>
            <w:shd w:val="clear" w:color="auto" w:fill="auto"/>
            <w:vAlign w:val="center"/>
          </w:tcPr>
          <w:p w14:paraId="56D8BC34"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2</w:t>
            </w:r>
          </w:p>
        </w:tc>
        <w:tc>
          <w:tcPr>
            <w:tcW w:w="450" w:type="dxa"/>
            <w:gridSpan w:val="2"/>
            <w:tcBorders>
              <w:bottom w:val="single" w:sz="4" w:space="0" w:color="auto"/>
            </w:tcBorders>
            <w:shd w:val="clear" w:color="auto" w:fill="auto"/>
            <w:vAlign w:val="center"/>
          </w:tcPr>
          <w:p w14:paraId="53B8ECE8"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2</w:t>
            </w:r>
          </w:p>
        </w:tc>
        <w:tc>
          <w:tcPr>
            <w:tcW w:w="450" w:type="dxa"/>
            <w:gridSpan w:val="2"/>
            <w:tcBorders>
              <w:bottom w:val="single" w:sz="4" w:space="0" w:color="auto"/>
            </w:tcBorders>
            <w:shd w:val="clear" w:color="auto" w:fill="auto"/>
            <w:vAlign w:val="center"/>
          </w:tcPr>
          <w:p w14:paraId="78656E33"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14:paraId="66418646"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7AC90D0F"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1</w:t>
            </w:r>
          </w:p>
        </w:tc>
        <w:tc>
          <w:tcPr>
            <w:tcW w:w="450" w:type="dxa"/>
            <w:tcBorders>
              <w:bottom w:val="single" w:sz="4" w:space="0" w:color="auto"/>
            </w:tcBorders>
            <w:shd w:val="clear" w:color="auto" w:fill="auto"/>
            <w:vAlign w:val="center"/>
          </w:tcPr>
          <w:p w14:paraId="0E06EC4B"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14:paraId="3AA3A5D4"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331D92C7"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14:paraId="1094B131"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35E508F"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P</w:t>
            </w:r>
          </w:p>
        </w:tc>
        <w:tc>
          <w:tcPr>
            <w:tcW w:w="450" w:type="dxa"/>
            <w:tcBorders>
              <w:bottom w:val="single" w:sz="4" w:space="0" w:color="auto"/>
            </w:tcBorders>
            <w:shd w:val="clear" w:color="auto" w:fill="auto"/>
          </w:tcPr>
          <w:p w14:paraId="44455AC9" w14:textId="77777777" w:rsidR="00913A0A" w:rsidRPr="006F7BC2" w:rsidRDefault="00913A0A" w:rsidP="001A63C6">
            <w:pPr>
              <w:pStyle w:val="TableText"/>
              <w:widowControl w:val="0"/>
              <w:spacing w:before="120"/>
              <w:rPr>
                <w:rFonts w:ascii="Tahoma" w:hAnsi="Tahoma" w:cs="Tahoma"/>
                <w:sz w:val="13"/>
              </w:rPr>
            </w:pPr>
            <w:r w:rsidRPr="006F7BC2">
              <w:rPr>
                <w:rFonts w:ascii="Tahoma" w:hAnsi="Tahoma" w:cs="Tahoma"/>
                <w:sz w:val="13"/>
              </w:rPr>
              <w:t>AO, ST</w:t>
            </w:r>
          </w:p>
        </w:tc>
        <w:tc>
          <w:tcPr>
            <w:tcW w:w="506" w:type="dxa"/>
            <w:tcBorders>
              <w:bottom w:val="single" w:sz="4" w:space="0" w:color="auto"/>
            </w:tcBorders>
            <w:shd w:val="clear" w:color="auto" w:fill="auto"/>
            <w:vAlign w:val="center"/>
          </w:tcPr>
          <w:p w14:paraId="33B8ACE2"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tcPr>
          <w:p w14:paraId="4ECD281A" w14:textId="77777777" w:rsidR="00913A0A" w:rsidRPr="006F7BC2" w:rsidRDefault="002C4BA9" w:rsidP="001A63C6">
            <w:pPr>
              <w:pStyle w:val="TableText"/>
              <w:widowControl w:val="0"/>
              <w:rPr>
                <w:rFonts w:ascii="Tahoma" w:hAnsi="Tahoma" w:cs="Tahoma"/>
                <w:sz w:val="13"/>
              </w:rPr>
            </w:pPr>
            <w:r w:rsidRPr="006F7BC2">
              <w:rPr>
                <w:rFonts w:ascii="Tahoma" w:hAnsi="Tahoma" w:cs="Tahoma"/>
                <w:sz w:val="13"/>
              </w:rPr>
              <w:t>A</w:t>
            </w:r>
          </w:p>
        </w:tc>
      </w:tr>
      <w:tr w:rsidR="008A0F85" w:rsidRPr="006F7BC2" w14:paraId="13CCEAC2" w14:textId="77777777" w:rsidTr="00B93D1A">
        <w:trPr>
          <w:trHeight w:val="145"/>
        </w:trPr>
        <w:tc>
          <w:tcPr>
            <w:tcW w:w="2554" w:type="dxa"/>
            <w:gridSpan w:val="2"/>
            <w:tcBorders>
              <w:bottom w:val="single" w:sz="4" w:space="0" w:color="auto"/>
            </w:tcBorders>
            <w:shd w:val="clear" w:color="auto" w:fill="FABF8F"/>
          </w:tcPr>
          <w:p w14:paraId="1AA4E760" w14:textId="77777777" w:rsidR="00913A0A" w:rsidRPr="006F7BC2" w:rsidRDefault="00913A0A" w:rsidP="001A63C6">
            <w:pPr>
              <w:pStyle w:val="ProductNames"/>
              <w:rPr>
                <w:rFonts w:ascii="Tahoma" w:hAnsi="Tahoma" w:cs="Tahoma"/>
                <w:sz w:val="14"/>
              </w:rPr>
            </w:pPr>
            <w:bookmarkStart w:id="242" w:name="_Toc336337985"/>
            <w:bookmarkStart w:id="243" w:name="_Toc374363936"/>
            <w:r w:rsidRPr="006F7BC2">
              <w:rPr>
                <w:rFonts w:ascii="Tahoma" w:hAnsi="Tahoma" w:cs="Tahoma"/>
                <w:sz w:val="14"/>
              </w:rPr>
              <w:t>Pacchetto di 10.000 CAL per Forefront Unified Access Gateway 2010</w:t>
            </w:r>
            <w:bookmarkEnd w:id="242"/>
            <w:bookmarkEnd w:id="243"/>
          </w:p>
        </w:tc>
        <w:tc>
          <w:tcPr>
            <w:tcW w:w="540" w:type="dxa"/>
            <w:tcBorders>
              <w:bottom w:val="single" w:sz="4" w:space="0" w:color="auto"/>
            </w:tcBorders>
            <w:shd w:val="clear" w:color="auto" w:fill="FABF8F"/>
            <w:vAlign w:val="center"/>
          </w:tcPr>
          <w:p w14:paraId="434D0745" w14:textId="77777777" w:rsidR="00913A0A" w:rsidRPr="006F7BC2" w:rsidRDefault="00A92E44" w:rsidP="00793532">
            <w:pPr>
              <w:pStyle w:val="TableText"/>
              <w:widowControl w:val="0"/>
              <w:rPr>
                <w:b/>
                <w:color w:val="000000"/>
                <w:sz w:val="13"/>
                <w:szCs w:val="13"/>
                <w:u w:val="single"/>
              </w:rPr>
            </w:pPr>
            <w:hyperlink w:anchor="_66_Forefront_Unified" w:history="1">
              <w:r w:rsidR="00E50CB4" w:rsidRPr="006F7BC2">
                <w:rPr>
                  <w:rStyle w:val="Hyperlink"/>
                  <w:b/>
                  <w:sz w:val="13"/>
                  <w:szCs w:val="13"/>
                </w:rPr>
                <w:t>66</w:t>
              </w:r>
            </w:hyperlink>
            <w:hyperlink w:anchor="Srv_52ForefrontUnifiedAccessGtwy2010" w:history="1"/>
          </w:p>
        </w:tc>
        <w:tc>
          <w:tcPr>
            <w:tcW w:w="432" w:type="dxa"/>
            <w:tcBorders>
              <w:bottom w:val="single" w:sz="4" w:space="0" w:color="auto"/>
            </w:tcBorders>
            <w:shd w:val="clear" w:color="auto" w:fill="FABF8F"/>
            <w:vAlign w:val="center"/>
          </w:tcPr>
          <w:p w14:paraId="7D1CC126" w14:textId="77777777" w:rsidR="00913A0A" w:rsidRPr="006F7BC2" w:rsidRDefault="00913A0A" w:rsidP="000D0B84">
            <w:pPr>
              <w:pStyle w:val="TableText"/>
              <w:widowControl w:val="0"/>
              <w:rPr>
                <w:rFonts w:ascii="Tahoma" w:hAnsi="Tahoma" w:cs="Tahoma"/>
                <w:sz w:val="13"/>
              </w:rPr>
            </w:pPr>
            <w:r w:rsidRPr="006F7BC2">
              <w:rPr>
                <w:rFonts w:ascii="Tahoma" w:hAnsi="Tahoma" w:cs="Tahoma"/>
                <w:sz w:val="13"/>
              </w:rPr>
              <w:t>01/10</w:t>
            </w:r>
          </w:p>
        </w:tc>
        <w:tc>
          <w:tcPr>
            <w:tcW w:w="351" w:type="dxa"/>
            <w:tcBorders>
              <w:bottom w:val="single" w:sz="4" w:space="0" w:color="auto"/>
              <w:right w:val="single" w:sz="18" w:space="0" w:color="auto"/>
            </w:tcBorders>
            <w:shd w:val="clear" w:color="auto" w:fill="FABF8F"/>
            <w:vAlign w:val="center"/>
          </w:tcPr>
          <w:p w14:paraId="532ABBE6" w14:textId="77777777" w:rsidR="00913A0A" w:rsidRPr="006F7BC2" w:rsidRDefault="00913A0A" w:rsidP="001A63C6">
            <w:pPr>
              <w:pStyle w:val="TableText"/>
              <w:widowControl w:val="0"/>
              <w:rPr>
                <w:rFonts w:ascii="Tahoma" w:hAnsi="Tahoma" w:cs="Tahoma"/>
                <w:sz w:val="13"/>
              </w:rPr>
            </w:pPr>
          </w:p>
        </w:tc>
        <w:tc>
          <w:tcPr>
            <w:tcW w:w="263" w:type="dxa"/>
            <w:tcBorders>
              <w:left w:val="single" w:sz="18" w:space="0" w:color="auto"/>
              <w:bottom w:val="single" w:sz="4" w:space="0" w:color="auto"/>
            </w:tcBorders>
            <w:shd w:val="clear" w:color="auto" w:fill="FABF8F"/>
            <w:vAlign w:val="center"/>
          </w:tcPr>
          <w:p w14:paraId="29775261"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200</w:t>
            </w:r>
          </w:p>
        </w:tc>
        <w:tc>
          <w:tcPr>
            <w:tcW w:w="450" w:type="dxa"/>
            <w:gridSpan w:val="2"/>
            <w:tcBorders>
              <w:bottom w:val="single" w:sz="4" w:space="0" w:color="auto"/>
            </w:tcBorders>
            <w:shd w:val="clear" w:color="auto" w:fill="FABF8F"/>
            <w:vAlign w:val="center"/>
          </w:tcPr>
          <w:p w14:paraId="61A01553"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500</w:t>
            </w:r>
          </w:p>
        </w:tc>
        <w:tc>
          <w:tcPr>
            <w:tcW w:w="450" w:type="dxa"/>
            <w:gridSpan w:val="2"/>
            <w:tcBorders>
              <w:bottom w:val="single" w:sz="4" w:space="0" w:color="auto"/>
            </w:tcBorders>
            <w:shd w:val="clear" w:color="auto" w:fill="FABF8F"/>
            <w:vAlign w:val="center"/>
          </w:tcPr>
          <w:p w14:paraId="555EF2EF"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400</w:t>
            </w:r>
          </w:p>
        </w:tc>
        <w:tc>
          <w:tcPr>
            <w:tcW w:w="450" w:type="dxa"/>
            <w:gridSpan w:val="3"/>
            <w:tcBorders>
              <w:bottom w:val="single" w:sz="4" w:space="0" w:color="auto"/>
            </w:tcBorders>
            <w:shd w:val="clear" w:color="auto" w:fill="FABF8F"/>
            <w:vAlign w:val="center"/>
          </w:tcPr>
          <w:p w14:paraId="369A963D"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14:paraId="63826CB6"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14:paraId="1D91780F"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14:paraId="70B7872D"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14:paraId="4BC9BE3C" w14:textId="77777777" w:rsidR="00913A0A" w:rsidRPr="006F7BC2"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1593EB6D" w14:textId="77777777" w:rsidR="00913A0A" w:rsidRPr="006F7BC2"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66BB7017" w14:textId="77777777" w:rsidR="00913A0A" w:rsidRPr="006F7BC2"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3FC804BD" w14:textId="77777777" w:rsidR="00913A0A" w:rsidRPr="006F7BC2"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776A8D17"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DB3A1AB"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7F4DEFC3" w14:textId="77777777" w:rsidR="00913A0A" w:rsidRPr="006F7BC2"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6BF41974"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0E815CAC" w14:textId="77777777" w:rsidR="00913A0A" w:rsidRPr="006F7BC2" w:rsidRDefault="002C4BA9" w:rsidP="001A63C6">
            <w:pPr>
              <w:pStyle w:val="TableText"/>
              <w:widowControl w:val="0"/>
              <w:rPr>
                <w:rFonts w:ascii="Tahoma" w:hAnsi="Tahoma" w:cs="Tahoma"/>
                <w:sz w:val="13"/>
              </w:rPr>
            </w:pPr>
            <w:r w:rsidRPr="006F7BC2">
              <w:rPr>
                <w:rFonts w:ascii="Tahoma" w:hAnsi="Tahoma" w:cs="Tahoma"/>
                <w:sz w:val="13"/>
              </w:rPr>
              <w:t>A</w:t>
            </w:r>
          </w:p>
        </w:tc>
      </w:tr>
      <w:tr w:rsidR="00913A0A" w:rsidRPr="006F7BC2" w14:paraId="2CC8807E" w14:textId="77777777" w:rsidTr="00B93D1A">
        <w:trPr>
          <w:trHeight w:val="145"/>
        </w:trPr>
        <w:tc>
          <w:tcPr>
            <w:tcW w:w="2554" w:type="dxa"/>
            <w:gridSpan w:val="2"/>
            <w:tcBorders>
              <w:bottom w:val="single" w:sz="4" w:space="0" w:color="auto"/>
            </w:tcBorders>
            <w:shd w:val="clear" w:color="auto" w:fill="auto"/>
          </w:tcPr>
          <w:p w14:paraId="3756D7C3" w14:textId="77777777" w:rsidR="00913A0A" w:rsidRPr="006F7BC2" w:rsidRDefault="00913A0A" w:rsidP="001A63C6">
            <w:pPr>
              <w:pStyle w:val="ProductNames"/>
              <w:rPr>
                <w:rFonts w:ascii="Tahoma" w:hAnsi="Tahoma" w:cs="Tahoma"/>
                <w:sz w:val="14"/>
              </w:rPr>
            </w:pPr>
            <w:bookmarkStart w:id="244" w:name="_Toc336337990"/>
            <w:bookmarkStart w:id="245" w:name="_Toc374363937"/>
            <w:r w:rsidRPr="006F7BC2">
              <w:rPr>
                <w:rFonts w:ascii="Tahoma" w:hAnsi="Tahoma" w:cs="Tahoma"/>
                <w:sz w:val="14"/>
              </w:rPr>
              <w:t>HPC Pack 2008 R2 Enterprise</w:t>
            </w:r>
            <w:bookmarkEnd w:id="244"/>
            <w:bookmarkEnd w:id="245"/>
          </w:p>
        </w:tc>
        <w:tc>
          <w:tcPr>
            <w:tcW w:w="540" w:type="dxa"/>
            <w:tcBorders>
              <w:bottom w:val="single" w:sz="4" w:space="0" w:color="auto"/>
            </w:tcBorders>
            <w:shd w:val="clear" w:color="auto" w:fill="auto"/>
            <w:vAlign w:val="center"/>
          </w:tcPr>
          <w:p w14:paraId="19A03207" w14:textId="77777777" w:rsidR="00913A0A" w:rsidRPr="006F7BC2" w:rsidRDefault="00A92E44" w:rsidP="00793532">
            <w:pPr>
              <w:pStyle w:val="TableText"/>
              <w:widowControl w:val="0"/>
              <w:rPr>
                <w:rStyle w:val="EndnoteReference"/>
                <w:rFonts w:cs="Tahoma"/>
                <w:color w:val="000000"/>
                <w:position w:val="-11"/>
                <w:sz w:val="13"/>
                <w:szCs w:val="13"/>
                <w:u w:val="single"/>
              </w:rPr>
            </w:pPr>
            <w:hyperlink w:anchor="_67_HPC_Pack" w:history="1">
              <w:hyperlink w:anchor="_51_High_Performance" w:history="1">
                <w:r w:rsidR="00047FC0" w:rsidRPr="00E50CB4">
                  <w:rPr>
                    <w:rStyle w:val="Hyperlink"/>
                    <w:b/>
                    <w:sz w:val="13"/>
                    <w:szCs w:val="13"/>
                  </w:rPr>
                  <w:t>6</w:t>
                </w:r>
              </w:hyperlink>
              <w:r w:rsidR="00047FC0" w:rsidRPr="00E50CB4">
                <w:rPr>
                  <w:rStyle w:val="Hyperlink"/>
                  <w:b/>
                  <w:sz w:val="13"/>
                  <w:szCs w:val="13"/>
                </w:rPr>
                <w:t>7</w:t>
              </w:r>
            </w:hyperlink>
            <w:hyperlink w:anchor="Srv_54HighPerfComputingPack" w:history="1"/>
          </w:p>
        </w:tc>
        <w:tc>
          <w:tcPr>
            <w:tcW w:w="432" w:type="dxa"/>
            <w:tcBorders>
              <w:bottom w:val="single" w:sz="4" w:space="0" w:color="auto"/>
            </w:tcBorders>
            <w:shd w:val="clear" w:color="auto" w:fill="auto"/>
            <w:vAlign w:val="center"/>
          </w:tcPr>
          <w:p w14:paraId="31ABF662" w14:textId="77777777" w:rsidR="00913A0A" w:rsidRPr="006F7BC2" w:rsidRDefault="00913A0A" w:rsidP="000D0B84">
            <w:pPr>
              <w:pStyle w:val="TableText"/>
              <w:widowControl w:val="0"/>
              <w:rPr>
                <w:rFonts w:ascii="Tahoma" w:hAnsi="Tahoma" w:cs="Tahoma"/>
                <w:sz w:val="13"/>
              </w:rPr>
            </w:pPr>
            <w:r w:rsidRPr="006F7BC2">
              <w:rPr>
                <w:rFonts w:ascii="Tahoma" w:hAnsi="Tahoma" w:cs="Tahoma"/>
                <w:sz w:val="13"/>
              </w:rPr>
              <w:t>09/10</w:t>
            </w:r>
          </w:p>
        </w:tc>
        <w:tc>
          <w:tcPr>
            <w:tcW w:w="351" w:type="dxa"/>
            <w:tcBorders>
              <w:bottom w:val="single" w:sz="4" w:space="0" w:color="auto"/>
              <w:right w:val="single" w:sz="18" w:space="0" w:color="auto"/>
            </w:tcBorders>
            <w:shd w:val="clear" w:color="auto" w:fill="auto"/>
            <w:vAlign w:val="center"/>
          </w:tcPr>
          <w:p w14:paraId="2D17DE27"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SRV</w:t>
            </w:r>
          </w:p>
        </w:tc>
        <w:tc>
          <w:tcPr>
            <w:tcW w:w="263" w:type="dxa"/>
            <w:tcBorders>
              <w:left w:val="single" w:sz="18" w:space="0" w:color="auto"/>
              <w:bottom w:val="single" w:sz="4" w:space="0" w:color="auto"/>
            </w:tcBorders>
            <w:shd w:val="clear" w:color="auto" w:fill="auto"/>
            <w:vAlign w:val="center"/>
          </w:tcPr>
          <w:p w14:paraId="07B23BC3" w14:textId="77777777" w:rsidR="00913A0A" w:rsidRPr="006F7BC2"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5BAB6727" w14:textId="77777777" w:rsidR="00913A0A" w:rsidRPr="006F7BC2"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59A12FAA" w14:textId="77777777" w:rsidR="00913A0A" w:rsidRPr="006F7BC2"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17AE6733" w14:textId="77777777" w:rsidR="00913A0A" w:rsidRPr="006F7BC2"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18B9CC39" w14:textId="77777777" w:rsidR="00913A0A" w:rsidRPr="006F7BC2"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2ADC5F21" w14:textId="77777777" w:rsidR="00913A0A" w:rsidRPr="006F7BC2"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633A4635" w14:textId="77777777" w:rsidR="00913A0A" w:rsidRPr="006F7BC2"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4DA45B8F" w14:textId="77777777" w:rsidR="00913A0A" w:rsidRPr="006F7BC2"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355963E7" w14:textId="77777777" w:rsidR="00913A0A" w:rsidRPr="006F7BC2"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415A5E6C" w14:textId="77777777" w:rsidR="00913A0A" w:rsidRPr="006F7BC2"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42E53657" w14:textId="77777777" w:rsidR="00913A0A" w:rsidRPr="006F7BC2"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6E629107" w14:textId="77777777" w:rsidR="00913A0A" w:rsidRPr="006F7BC2"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62A92F"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220162CB" w14:textId="77777777" w:rsidR="00913A0A" w:rsidRPr="006F7BC2"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2A37BCBF"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tcPr>
          <w:p w14:paraId="3750AB4D" w14:textId="77777777" w:rsidR="00913A0A" w:rsidRPr="006F7BC2" w:rsidRDefault="00913A0A" w:rsidP="001A63C6">
            <w:pPr>
              <w:pStyle w:val="TableText"/>
              <w:widowControl w:val="0"/>
              <w:rPr>
                <w:rFonts w:ascii="Tahoma" w:hAnsi="Tahoma" w:cs="Tahoma"/>
                <w:sz w:val="13"/>
              </w:rPr>
            </w:pPr>
          </w:p>
        </w:tc>
      </w:tr>
      <w:tr w:rsidR="008A0F85" w:rsidRPr="006F7BC2" w14:paraId="638617D9" w14:textId="77777777" w:rsidTr="00B93D1A">
        <w:trPr>
          <w:trHeight w:val="145"/>
        </w:trPr>
        <w:tc>
          <w:tcPr>
            <w:tcW w:w="2554" w:type="dxa"/>
            <w:gridSpan w:val="2"/>
            <w:tcBorders>
              <w:bottom w:val="single" w:sz="4" w:space="0" w:color="auto"/>
            </w:tcBorders>
            <w:shd w:val="clear" w:color="auto" w:fill="FABF8F"/>
          </w:tcPr>
          <w:p w14:paraId="22F61B3F" w14:textId="77777777" w:rsidR="00913A0A" w:rsidRPr="006F7BC2" w:rsidRDefault="00913A0A" w:rsidP="001A63C6">
            <w:pPr>
              <w:pStyle w:val="ProductNames"/>
              <w:rPr>
                <w:rFonts w:ascii="Tahoma" w:hAnsi="Tahoma" w:cs="Tahoma"/>
                <w:sz w:val="14"/>
              </w:rPr>
            </w:pPr>
            <w:bookmarkStart w:id="246" w:name="_Toc336337991"/>
            <w:bookmarkStart w:id="247" w:name="_Toc374363938"/>
            <w:r w:rsidRPr="006F7BC2">
              <w:rPr>
                <w:rFonts w:ascii="Tahoma" w:hAnsi="Tahoma" w:cs="Tahoma"/>
                <w:sz w:val="14"/>
              </w:rPr>
              <w:t>HPC Pack 2008 R2 per Workstation</w:t>
            </w:r>
            <w:bookmarkEnd w:id="246"/>
            <w:bookmarkEnd w:id="247"/>
          </w:p>
        </w:tc>
        <w:tc>
          <w:tcPr>
            <w:tcW w:w="540" w:type="dxa"/>
            <w:tcBorders>
              <w:bottom w:val="single" w:sz="4" w:space="0" w:color="auto"/>
            </w:tcBorders>
            <w:shd w:val="clear" w:color="auto" w:fill="FABF8F"/>
            <w:vAlign w:val="center"/>
          </w:tcPr>
          <w:p w14:paraId="567FFF93" w14:textId="77777777" w:rsidR="00913A0A" w:rsidRPr="006F7BC2" w:rsidRDefault="00A92E44" w:rsidP="00793532">
            <w:pPr>
              <w:pStyle w:val="TableText"/>
              <w:widowControl w:val="0"/>
              <w:rPr>
                <w:rStyle w:val="EndnoteReference"/>
                <w:rFonts w:cs="Tahoma"/>
                <w:b w:val="0"/>
                <w:color w:val="000000"/>
                <w:sz w:val="13"/>
                <w:szCs w:val="13"/>
                <w:u w:val="single"/>
              </w:rPr>
            </w:pPr>
            <w:hyperlink w:anchor="_67_HPC_Pack" w:history="1">
              <w:hyperlink w:anchor="_51_High_Performance" w:history="1">
                <w:r w:rsidR="00E50CB4" w:rsidRPr="00E50CB4">
                  <w:rPr>
                    <w:rStyle w:val="Hyperlink"/>
                    <w:b/>
                    <w:sz w:val="13"/>
                    <w:szCs w:val="13"/>
                  </w:rPr>
                  <w:t>6</w:t>
                </w:r>
              </w:hyperlink>
              <w:r w:rsidR="00E50CB4" w:rsidRPr="00E50CB4">
                <w:rPr>
                  <w:rStyle w:val="Hyperlink"/>
                  <w:b/>
                  <w:sz w:val="13"/>
                  <w:szCs w:val="13"/>
                </w:rPr>
                <w:t>7</w:t>
              </w:r>
            </w:hyperlink>
          </w:p>
        </w:tc>
        <w:tc>
          <w:tcPr>
            <w:tcW w:w="432" w:type="dxa"/>
            <w:tcBorders>
              <w:bottom w:val="single" w:sz="4" w:space="0" w:color="auto"/>
            </w:tcBorders>
            <w:shd w:val="clear" w:color="auto" w:fill="FABF8F"/>
            <w:vAlign w:val="center"/>
          </w:tcPr>
          <w:p w14:paraId="077C9361" w14:textId="77777777" w:rsidR="00913A0A" w:rsidRPr="006F7BC2" w:rsidRDefault="00913A0A" w:rsidP="000D0B84">
            <w:pPr>
              <w:pStyle w:val="TableText"/>
              <w:widowControl w:val="0"/>
              <w:rPr>
                <w:rFonts w:ascii="Tahoma" w:hAnsi="Tahoma" w:cs="Tahoma"/>
                <w:sz w:val="13"/>
              </w:rPr>
            </w:pPr>
            <w:r w:rsidRPr="006F7BC2">
              <w:rPr>
                <w:rFonts w:ascii="Tahoma" w:hAnsi="Tahoma" w:cs="Tahoma"/>
                <w:sz w:val="13"/>
              </w:rPr>
              <w:t>09/10</w:t>
            </w:r>
          </w:p>
        </w:tc>
        <w:tc>
          <w:tcPr>
            <w:tcW w:w="351" w:type="dxa"/>
            <w:tcBorders>
              <w:bottom w:val="single" w:sz="4" w:space="0" w:color="auto"/>
              <w:right w:val="single" w:sz="18" w:space="0" w:color="auto"/>
            </w:tcBorders>
            <w:shd w:val="clear" w:color="auto" w:fill="FABF8F"/>
            <w:vAlign w:val="center"/>
          </w:tcPr>
          <w:p w14:paraId="512EB612"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SRV</w:t>
            </w:r>
          </w:p>
        </w:tc>
        <w:tc>
          <w:tcPr>
            <w:tcW w:w="263" w:type="dxa"/>
            <w:tcBorders>
              <w:left w:val="single" w:sz="18" w:space="0" w:color="auto"/>
              <w:bottom w:val="single" w:sz="4" w:space="0" w:color="auto"/>
            </w:tcBorders>
            <w:shd w:val="clear" w:color="auto" w:fill="FABF8F"/>
            <w:vAlign w:val="center"/>
          </w:tcPr>
          <w:p w14:paraId="080BB579" w14:textId="77777777" w:rsidR="00913A0A" w:rsidRPr="006F7BC2"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443D89C5" w14:textId="77777777" w:rsidR="00913A0A" w:rsidRPr="006F7BC2"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07DB27DB" w14:textId="77777777" w:rsidR="00913A0A" w:rsidRPr="006F7BC2"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7D94B580" w14:textId="77777777" w:rsidR="00913A0A" w:rsidRPr="006F7BC2"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4D03F180" w14:textId="77777777" w:rsidR="00913A0A" w:rsidRPr="006F7BC2"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2B549B09" w14:textId="77777777" w:rsidR="00913A0A" w:rsidRPr="006F7BC2"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67CC7272" w14:textId="77777777" w:rsidR="00913A0A" w:rsidRPr="006F7BC2"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294F78E0" w14:textId="77777777" w:rsidR="00913A0A" w:rsidRPr="006F7BC2"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8DCEDB5" w14:textId="77777777" w:rsidR="00913A0A" w:rsidRPr="006F7BC2"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7E982BC4" w14:textId="77777777" w:rsidR="00913A0A" w:rsidRPr="006F7BC2"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2ED3F770" w14:textId="77777777" w:rsidR="00913A0A" w:rsidRPr="006F7BC2"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14C859A2" w14:textId="77777777" w:rsidR="00913A0A" w:rsidRPr="006F7BC2"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5235C70"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189E248F" w14:textId="77777777" w:rsidR="00913A0A" w:rsidRPr="006F7BC2"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05ED3CB2"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793E3BB9" w14:textId="77777777" w:rsidR="00913A0A" w:rsidRPr="006F7BC2" w:rsidRDefault="00913A0A" w:rsidP="001A63C6">
            <w:pPr>
              <w:pStyle w:val="TableText"/>
              <w:widowControl w:val="0"/>
              <w:rPr>
                <w:rFonts w:ascii="Tahoma" w:hAnsi="Tahoma" w:cs="Tahoma"/>
                <w:sz w:val="13"/>
              </w:rPr>
            </w:pPr>
          </w:p>
        </w:tc>
      </w:tr>
      <w:tr w:rsidR="00913A0A" w:rsidRPr="006F7BC2" w14:paraId="4D259D15" w14:textId="77777777" w:rsidTr="00B93D1A">
        <w:trPr>
          <w:trHeight w:val="145"/>
        </w:trPr>
        <w:tc>
          <w:tcPr>
            <w:tcW w:w="2554" w:type="dxa"/>
            <w:gridSpan w:val="2"/>
            <w:tcBorders>
              <w:bottom w:val="single" w:sz="4" w:space="0" w:color="auto"/>
            </w:tcBorders>
            <w:shd w:val="clear" w:color="auto" w:fill="auto"/>
            <w:vAlign w:val="center"/>
          </w:tcPr>
          <w:p w14:paraId="2A4DD28D" w14:textId="77777777" w:rsidR="00913A0A" w:rsidRPr="006F7BC2" w:rsidRDefault="00913A0A" w:rsidP="001A63C6">
            <w:pPr>
              <w:pStyle w:val="Heading2"/>
              <w:ind w:left="0"/>
              <w:rPr>
                <w:rFonts w:ascii="Tahoma" w:hAnsi="Tahoma" w:cs="Tahoma"/>
                <w:b w:val="0"/>
                <w:sz w:val="14"/>
                <w:szCs w:val="16"/>
              </w:rPr>
            </w:pPr>
            <w:bookmarkStart w:id="248" w:name="_Toc374363939"/>
            <w:r w:rsidRPr="006F7BC2">
              <w:rPr>
                <w:rFonts w:ascii="Tahoma" w:hAnsi="Tahoma" w:cs="Tahoma"/>
                <w:b w:val="0"/>
                <w:sz w:val="14"/>
                <w:szCs w:val="16"/>
              </w:rPr>
              <w:t>Componente Aggiuntivo di Lync Online Piano 1 (SL per Utente)</w:t>
            </w:r>
            <w:bookmarkEnd w:id="248"/>
          </w:p>
        </w:tc>
        <w:tc>
          <w:tcPr>
            <w:tcW w:w="540" w:type="dxa"/>
            <w:tcBorders>
              <w:bottom w:val="single" w:sz="4" w:space="0" w:color="auto"/>
            </w:tcBorders>
            <w:shd w:val="clear" w:color="auto" w:fill="auto"/>
            <w:vAlign w:val="center"/>
          </w:tcPr>
          <w:p w14:paraId="06932239" w14:textId="77777777" w:rsidR="00913A0A" w:rsidRPr="006F7BC2" w:rsidRDefault="00A92E44" w:rsidP="00793532">
            <w:pPr>
              <w:pStyle w:val="TableText"/>
              <w:widowControl w:val="0"/>
              <w:rPr>
                <w:b/>
                <w:sz w:val="13"/>
                <w:szCs w:val="13"/>
              </w:rPr>
            </w:pPr>
            <w:hyperlink w:anchor="_68_Lync_Online" w:history="1">
              <w:r w:rsidR="00047FC0" w:rsidRPr="006F7BC2">
                <w:rPr>
                  <w:rStyle w:val="Hyperlink"/>
                  <w:b/>
                  <w:sz w:val="13"/>
                  <w:szCs w:val="13"/>
                </w:rPr>
                <w:t>68</w:t>
              </w:r>
            </w:hyperlink>
          </w:p>
        </w:tc>
        <w:tc>
          <w:tcPr>
            <w:tcW w:w="432" w:type="dxa"/>
            <w:tcBorders>
              <w:bottom w:val="single" w:sz="4" w:space="0" w:color="auto"/>
            </w:tcBorders>
            <w:shd w:val="clear" w:color="auto" w:fill="auto"/>
            <w:vAlign w:val="center"/>
          </w:tcPr>
          <w:p w14:paraId="5594A49F" w14:textId="77777777" w:rsidR="00913A0A" w:rsidRPr="006F7BC2" w:rsidRDefault="00913A0A" w:rsidP="000D0B84">
            <w:pPr>
              <w:pStyle w:val="TableText"/>
              <w:widowControl w:val="0"/>
              <w:rPr>
                <w:rFonts w:ascii="Tahoma" w:hAnsi="Tahoma" w:cs="Tahoma"/>
                <w:color w:val="000000"/>
                <w:sz w:val="13"/>
              </w:rPr>
            </w:pPr>
            <w:r w:rsidRPr="006F7BC2">
              <w:rPr>
                <w:rFonts w:ascii="Tahoma" w:hAnsi="Tahoma" w:cs="Tahoma"/>
                <w:color w:val="000000"/>
                <w:sz w:val="13"/>
              </w:rPr>
              <w:t>08/13</w:t>
            </w:r>
          </w:p>
        </w:tc>
        <w:tc>
          <w:tcPr>
            <w:tcW w:w="351" w:type="dxa"/>
            <w:tcBorders>
              <w:bottom w:val="single" w:sz="4" w:space="0" w:color="auto"/>
              <w:right w:val="single" w:sz="18" w:space="0" w:color="auto"/>
            </w:tcBorders>
            <w:shd w:val="clear" w:color="auto" w:fill="auto"/>
            <w:vAlign w:val="center"/>
          </w:tcPr>
          <w:p w14:paraId="427C3F47" w14:textId="77777777" w:rsidR="00913A0A" w:rsidRPr="006F7BC2" w:rsidRDefault="00913A0A" w:rsidP="001A63C6">
            <w:pPr>
              <w:pStyle w:val="TableText"/>
              <w:widowControl w:val="0"/>
              <w:rPr>
                <w:rFonts w:ascii="Tahoma" w:hAnsi="Tahoma" w:cs="Tahoma"/>
                <w:sz w:val="13"/>
              </w:rPr>
            </w:pPr>
          </w:p>
        </w:tc>
        <w:tc>
          <w:tcPr>
            <w:tcW w:w="263" w:type="dxa"/>
            <w:tcBorders>
              <w:left w:val="single" w:sz="18" w:space="0" w:color="auto"/>
              <w:bottom w:val="single" w:sz="4" w:space="0" w:color="auto"/>
            </w:tcBorders>
            <w:shd w:val="clear" w:color="auto" w:fill="auto"/>
            <w:vAlign w:val="center"/>
          </w:tcPr>
          <w:p w14:paraId="339466A1"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F31EE2D"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98B1D53" w14:textId="77777777" w:rsidR="00913A0A" w:rsidRPr="006F7BC2"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8F0BEFD"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6DBAE7A"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4C14B80" w14:textId="77777777" w:rsidR="00913A0A" w:rsidRPr="006F7BC2"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67A246D"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6D4228C"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33E0A22"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E1799CF"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7483C6"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2F01A25"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027E7C5"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15F31A74" w14:textId="77777777" w:rsidR="00913A0A" w:rsidRPr="006F7BC2"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2A4A9C3A"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tcPr>
          <w:p w14:paraId="0B5814E0" w14:textId="77777777" w:rsidR="00913A0A" w:rsidRPr="006F7BC2" w:rsidRDefault="002C4BA9" w:rsidP="001A63C6">
            <w:pPr>
              <w:pStyle w:val="TableText"/>
              <w:widowControl w:val="0"/>
              <w:rPr>
                <w:rFonts w:ascii="Tahoma" w:hAnsi="Tahoma" w:cs="Tahoma"/>
                <w:sz w:val="13"/>
              </w:rPr>
            </w:pPr>
            <w:r w:rsidRPr="006F7BC2">
              <w:rPr>
                <w:rFonts w:ascii="Tahoma" w:hAnsi="Tahoma" w:cs="Tahoma"/>
                <w:sz w:val="13"/>
              </w:rPr>
              <w:t>A</w:t>
            </w:r>
          </w:p>
        </w:tc>
      </w:tr>
      <w:tr w:rsidR="000E0C44" w:rsidRPr="006F7BC2" w14:paraId="3D118063" w14:textId="77777777" w:rsidTr="00B93D1A">
        <w:trPr>
          <w:trHeight w:val="145"/>
        </w:trPr>
        <w:tc>
          <w:tcPr>
            <w:tcW w:w="2554" w:type="dxa"/>
            <w:gridSpan w:val="2"/>
            <w:tcBorders>
              <w:bottom w:val="single" w:sz="4" w:space="0" w:color="auto"/>
            </w:tcBorders>
            <w:shd w:val="clear" w:color="auto" w:fill="FABF8F"/>
            <w:vAlign w:val="center"/>
          </w:tcPr>
          <w:p w14:paraId="370801F3" w14:textId="77777777" w:rsidR="000E0C44" w:rsidRPr="006F7BC2" w:rsidRDefault="000E0C44" w:rsidP="001A63C6">
            <w:pPr>
              <w:pStyle w:val="Heading2"/>
              <w:ind w:left="0"/>
              <w:rPr>
                <w:rFonts w:ascii="Tahoma" w:hAnsi="Tahoma" w:cs="Tahoma"/>
                <w:b w:val="0"/>
                <w:sz w:val="14"/>
                <w:szCs w:val="16"/>
              </w:rPr>
            </w:pPr>
            <w:bookmarkStart w:id="249" w:name="_Toc336337995"/>
            <w:bookmarkStart w:id="250" w:name="_Toc374363940"/>
            <w:r w:rsidRPr="006F7BC2">
              <w:rPr>
                <w:rFonts w:ascii="Tahoma" w:hAnsi="Tahoma" w:cs="Tahoma"/>
                <w:b w:val="0"/>
                <w:sz w:val="14"/>
                <w:szCs w:val="16"/>
              </w:rPr>
              <w:t>Lync Online Piano 1 (SL per Utente)</w:t>
            </w:r>
            <w:bookmarkEnd w:id="249"/>
            <w:bookmarkEnd w:id="250"/>
          </w:p>
        </w:tc>
        <w:tc>
          <w:tcPr>
            <w:tcW w:w="540" w:type="dxa"/>
            <w:tcBorders>
              <w:bottom w:val="single" w:sz="4" w:space="0" w:color="auto"/>
            </w:tcBorders>
            <w:shd w:val="clear" w:color="auto" w:fill="FABF8F"/>
            <w:vAlign w:val="center"/>
          </w:tcPr>
          <w:p w14:paraId="493FA084" w14:textId="77777777" w:rsidR="000E0C44" w:rsidRPr="006F7BC2" w:rsidRDefault="00A92E44" w:rsidP="00793532">
            <w:pPr>
              <w:pStyle w:val="TableText"/>
              <w:widowControl w:val="0"/>
              <w:rPr>
                <w:b/>
                <w:color w:val="0000FF"/>
                <w:sz w:val="13"/>
                <w:szCs w:val="13"/>
                <w:u w:val="single"/>
              </w:rPr>
            </w:pPr>
            <w:hyperlink w:anchor="_68_Lync_Online" w:history="1">
              <w:r w:rsidR="00E50CB4" w:rsidRPr="006F7BC2">
                <w:rPr>
                  <w:rStyle w:val="Hyperlink"/>
                  <w:b/>
                  <w:sz w:val="13"/>
                  <w:szCs w:val="13"/>
                </w:rPr>
                <w:t>68</w:t>
              </w:r>
            </w:hyperlink>
          </w:p>
        </w:tc>
        <w:tc>
          <w:tcPr>
            <w:tcW w:w="432" w:type="dxa"/>
            <w:tcBorders>
              <w:bottom w:val="single" w:sz="4" w:space="0" w:color="auto"/>
            </w:tcBorders>
            <w:shd w:val="clear" w:color="auto" w:fill="FABF8F"/>
            <w:vAlign w:val="center"/>
          </w:tcPr>
          <w:p w14:paraId="28FDCE9B" w14:textId="77777777" w:rsidR="000E0C44" w:rsidRPr="006F7BC2" w:rsidRDefault="000E0C44" w:rsidP="000D0B84">
            <w:pPr>
              <w:pStyle w:val="TableText"/>
              <w:widowControl w:val="0"/>
              <w:rPr>
                <w:rFonts w:ascii="Tahoma" w:hAnsi="Tahoma" w:cs="Tahoma"/>
                <w:color w:val="000000"/>
                <w:sz w:val="13"/>
              </w:rPr>
            </w:pPr>
            <w:r w:rsidRPr="006F7BC2">
              <w:rPr>
                <w:rFonts w:ascii="Tahoma" w:hAnsi="Tahoma" w:cs="Tahoma"/>
                <w:color w:val="000000"/>
                <w:sz w:val="13"/>
              </w:rPr>
              <w:t>06/11</w:t>
            </w:r>
          </w:p>
        </w:tc>
        <w:tc>
          <w:tcPr>
            <w:tcW w:w="351" w:type="dxa"/>
            <w:tcBorders>
              <w:bottom w:val="single" w:sz="4" w:space="0" w:color="auto"/>
              <w:right w:val="single" w:sz="18" w:space="0" w:color="auto"/>
            </w:tcBorders>
            <w:shd w:val="clear" w:color="auto" w:fill="FABF8F"/>
            <w:vAlign w:val="center"/>
          </w:tcPr>
          <w:p w14:paraId="2BEBE44E" w14:textId="77777777" w:rsidR="000E0C44" w:rsidRPr="006F7BC2" w:rsidRDefault="000E0C44" w:rsidP="001A63C6">
            <w:pPr>
              <w:pStyle w:val="TableText"/>
              <w:widowControl w:val="0"/>
              <w:rPr>
                <w:rFonts w:ascii="Tahoma" w:hAnsi="Tahoma" w:cs="Tahoma"/>
                <w:sz w:val="13"/>
              </w:rPr>
            </w:pPr>
          </w:p>
        </w:tc>
        <w:tc>
          <w:tcPr>
            <w:tcW w:w="263" w:type="dxa"/>
            <w:tcBorders>
              <w:left w:val="single" w:sz="18" w:space="0" w:color="auto"/>
              <w:bottom w:val="single" w:sz="4" w:space="0" w:color="auto"/>
            </w:tcBorders>
            <w:shd w:val="clear" w:color="auto" w:fill="FABF8F"/>
            <w:vAlign w:val="center"/>
          </w:tcPr>
          <w:p w14:paraId="13A24F91" w14:textId="77777777" w:rsidR="000E0C44" w:rsidRPr="006F7BC2"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4D32F3D" w14:textId="77777777" w:rsidR="000E0C44" w:rsidRPr="006F7BC2"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4C80E87" w14:textId="77777777" w:rsidR="000E0C44" w:rsidRPr="006F7BC2" w:rsidRDefault="000E0C44"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9E222F0" w14:textId="77777777" w:rsidR="000E0C44" w:rsidRPr="006F7BC2"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3633F7C" w14:textId="77777777" w:rsidR="000E0C44" w:rsidRPr="006F7BC2"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18739E9" w14:textId="77777777" w:rsidR="000E0C44" w:rsidRPr="006F7BC2" w:rsidRDefault="000E0C44"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BC56C86" w14:textId="77777777" w:rsidR="000E0C44" w:rsidRPr="006F7BC2" w:rsidRDefault="000E0C44"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2FE11218" w14:textId="77777777" w:rsidR="000E0C44" w:rsidRPr="006F7BC2" w:rsidRDefault="000E0C44" w:rsidP="001A63C6">
            <w:pPr>
              <w:pStyle w:val="TableText"/>
              <w:widowControl w:val="0"/>
              <w:rPr>
                <w:rFonts w:ascii="Tahoma" w:hAnsi="Tahoma" w:cs="Tahoma"/>
                <w:sz w:val="13"/>
              </w:rPr>
            </w:pPr>
            <w:r w:rsidRPr="006F7BC2">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687FEC25" w14:textId="77777777" w:rsidR="000E0C44" w:rsidRPr="006F7BC2" w:rsidRDefault="000E0C44"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9347F2" w14:textId="77777777" w:rsidR="000E0C44" w:rsidRPr="006F7BC2" w:rsidRDefault="000E0C44" w:rsidP="001A63C6">
            <w:pPr>
              <w:pStyle w:val="TableText"/>
              <w:widowControl w:val="0"/>
              <w:rPr>
                <w:rFonts w:ascii="Tahoma" w:hAnsi="Tahoma" w:cs="Tahoma"/>
                <w:sz w:val="13"/>
              </w:rPr>
            </w:pPr>
            <w:r w:rsidRPr="006F7BC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33BD619" w14:textId="77777777" w:rsidR="000E0C44" w:rsidRPr="006F7BC2" w:rsidRDefault="000E0C44" w:rsidP="001A63C6">
            <w:pPr>
              <w:pStyle w:val="TableText"/>
              <w:widowControl w:val="0"/>
              <w:rPr>
                <w:rFonts w:ascii="Tahoma" w:hAnsi="Tahoma" w:cs="Tahoma"/>
                <w:sz w:val="13"/>
              </w:rPr>
            </w:pPr>
            <w:r w:rsidRPr="006F7BC2">
              <w:rPr>
                <w:rFonts w:ascii="Tahoma" w:hAnsi="Tahoma" w:cs="Tahoma"/>
                <w:sz w:val="13"/>
              </w:rPr>
              <w:t>P</w:t>
            </w:r>
          </w:p>
        </w:tc>
        <w:tc>
          <w:tcPr>
            <w:tcW w:w="450" w:type="dxa"/>
            <w:tcBorders>
              <w:bottom w:val="single" w:sz="4" w:space="0" w:color="auto"/>
            </w:tcBorders>
            <w:shd w:val="clear" w:color="auto" w:fill="FABF8F"/>
          </w:tcPr>
          <w:p w14:paraId="699145FC" w14:textId="77777777" w:rsidR="000E0C44" w:rsidRPr="006F7BC2" w:rsidRDefault="000E0C44"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0536CAA3" w14:textId="77777777" w:rsidR="000E0C44" w:rsidRPr="006F7BC2" w:rsidRDefault="000E0C44" w:rsidP="001A63C6">
            <w:pPr>
              <w:pStyle w:val="TableText"/>
              <w:widowControl w:val="0"/>
              <w:rPr>
                <w:rFonts w:ascii="Tahoma" w:hAnsi="Tahoma" w:cs="Tahoma"/>
                <w:sz w:val="13"/>
              </w:rPr>
            </w:pPr>
            <w:r w:rsidRPr="006F7BC2">
              <w:rPr>
                <w:rFonts w:ascii="Tahoma" w:hAnsi="Tahoma" w:cs="Tahoma"/>
                <w:sz w:val="13"/>
              </w:rPr>
              <w:t>OL/OV</w:t>
            </w:r>
          </w:p>
        </w:tc>
        <w:tc>
          <w:tcPr>
            <w:tcW w:w="484" w:type="dxa"/>
            <w:tcBorders>
              <w:bottom w:val="single" w:sz="4" w:space="0" w:color="auto"/>
            </w:tcBorders>
            <w:shd w:val="clear" w:color="auto" w:fill="FABF8F"/>
          </w:tcPr>
          <w:p w14:paraId="22088CE2" w14:textId="77777777" w:rsidR="000E0C44" w:rsidRPr="006F7BC2" w:rsidRDefault="000E0C44" w:rsidP="001A63C6">
            <w:pPr>
              <w:pStyle w:val="TableText"/>
              <w:widowControl w:val="0"/>
              <w:rPr>
                <w:rFonts w:ascii="Tahoma" w:hAnsi="Tahoma" w:cs="Tahoma"/>
                <w:sz w:val="13"/>
              </w:rPr>
            </w:pPr>
            <w:r w:rsidRPr="006F7BC2">
              <w:rPr>
                <w:rFonts w:ascii="Tahoma" w:hAnsi="Tahoma" w:cs="Tahoma"/>
                <w:sz w:val="13"/>
              </w:rPr>
              <w:t>A</w:t>
            </w:r>
          </w:p>
        </w:tc>
      </w:tr>
      <w:tr w:rsidR="000E0C44" w:rsidRPr="006F7BC2" w14:paraId="02D6DFDF" w14:textId="77777777" w:rsidTr="00B93D1A">
        <w:trPr>
          <w:trHeight w:val="145"/>
        </w:trPr>
        <w:tc>
          <w:tcPr>
            <w:tcW w:w="2554" w:type="dxa"/>
            <w:gridSpan w:val="2"/>
            <w:tcBorders>
              <w:bottom w:val="single" w:sz="4" w:space="0" w:color="auto"/>
            </w:tcBorders>
            <w:shd w:val="clear" w:color="auto" w:fill="auto"/>
            <w:vAlign w:val="center"/>
          </w:tcPr>
          <w:p w14:paraId="637717FA" w14:textId="77777777" w:rsidR="000E0C44" w:rsidRPr="006F7BC2" w:rsidRDefault="000E0C44" w:rsidP="001A63C6">
            <w:pPr>
              <w:pStyle w:val="Heading2"/>
              <w:ind w:left="0"/>
              <w:rPr>
                <w:rFonts w:ascii="Tahoma" w:hAnsi="Tahoma" w:cs="Tahoma"/>
                <w:b w:val="0"/>
                <w:sz w:val="14"/>
                <w:szCs w:val="16"/>
              </w:rPr>
            </w:pPr>
            <w:bookmarkStart w:id="251" w:name="_Toc336337996"/>
            <w:bookmarkStart w:id="252" w:name="_Toc374363941"/>
            <w:r w:rsidRPr="006F7BC2">
              <w:rPr>
                <w:rFonts w:ascii="Tahoma" w:hAnsi="Tahoma" w:cs="Tahoma"/>
                <w:b w:val="0"/>
                <w:sz w:val="14"/>
                <w:szCs w:val="16"/>
              </w:rPr>
              <w:t>Lync Online Piano 2 (SL per Utente)</w:t>
            </w:r>
            <w:bookmarkEnd w:id="251"/>
            <w:bookmarkEnd w:id="252"/>
          </w:p>
        </w:tc>
        <w:tc>
          <w:tcPr>
            <w:tcW w:w="540" w:type="dxa"/>
            <w:tcBorders>
              <w:bottom w:val="single" w:sz="4" w:space="0" w:color="auto"/>
            </w:tcBorders>
            <w:shd w:val="clear" w:color="auto" w:fill="auto"/>
            <w:vAlign w:val="center"/>
          </w:tcPr>
          <w:p w14:paraId="6ADFACA2" w14:textId="77777777" w:rsidR="000E0C44" w:rsidRPr="006F7BC2" w:rsidRDefault="00A92E44" w:rsidP="00793532">
            <w:pPr>
              <w:pStyle w:val="TableText"/>
              <w:widowControl w:val="0"/>
              <w:rPr>
                <w:b/>
                <w:color w:val="0000FF"/>
                <w:sz w:val="13"/>
                <w:szCs w:val="13"/>
                <w:u w:val="single"/>
              </w:rPr>
            </w:pPr>
            <w:hyperlink w:anchor="_68_Lync_Online" w:history="1">
              <w:r w:rsidR="00E50CB4" w:rsidRPr="006F7BC2">
                <w:rPr>
                  <w:rStyle w:val="Hyperlink"/>
                  <w:b/>
                  <w:sz w:val="13"/>
                  <w:szCs w:val="13"/>
                </w:rPr>
                <w:t>68</w:t>
              </w:r>
            </w:hyperlink>
          </w:p>
        </w:tc>
        <w:tc>
          <w:tcPr>
            <w:tcW w:w="432" w:type="dxa"/>
            <w:tcBorders>
              <w:bottom w:val="single" w:sz="4" w:space="0" w:color="auto"/>
            </w:tcBorders>
            <w:shd w:val="clear" w:color="auto" w:fill="auto"/>
            <w:vAlign w:val="center"/>
          </w:tcPr>
          <w:p w14:paraId="21EEA263" w14:textId="77777777" w:rsidR="000E0C44" w:rsidRPr="006F7BC2" w:rsidRDefault="000E0C44" w:rsidP="000D0B84">
            <w:pPr>
              <w:pStyle w:val="TableText"/>
              <w:widowControl w:val="0"/>
              <w:rPr>
                <w:rFonts w:ascii="Tahoma" w:hAnsi="Tahoma" w:cs="Tahoma"/>
                <w:color w:val="000000"/>
                <w:sz w:val="13"/>
              </w:rPr>
            </w:pPr>
            <w:r w:rsidRPr="006F7BC2">
              <w:rPr>
                <w:rFonts w:ascii="Tahoma" w:hAnsi="Tahoma" w:cs="Tahoma"/>
                <w:color w:val="000000"/>
                <w:sz w:val="13"/>
              </w:rPr>
              <w:t>06/11</w:t>
            </w:r>
          </w:p>
        </w:tc>
        <w:tc>
          <w:tcPr>
            <w:tcW w:w="351" w:type="dxa"/>
            <w:tcBorders>
              <w:bottom w:val="single" w:sz="4" w:space="0" w:color="auto"/>
              <w:right w:val="single" w:sz="18" w:space="0" w:color="auto"/>
            </w:tcBorders>
            <w:shd w:val="clear" w:color="auto" w:fill="auto"/>
            <w:vAlign w:val="center"/>
          </w:tcPr>
          <w:p w14:paraId="5AD87A38" w14:textId="77777777" w:rsidR="000E0C44" w:rsidRPr="006F7BC2" w:rsidRDefault="000E0C44" w:rsidP="001A63C6">
            <w:pPr>
              <w:pStyle w:val="TableText"/>
              <w:widowControl w:val="0"/>
              <w:rPr>
                <w:rFonts w:ascii="Tahoma" w:hAnsi="Tahoma" w:cs="Tahoma"/>
                <w:sz w:val="13"/>
              </w:rPr>
            </w:pPr>
          </w:p>
        </w:tc>
        <w:tc>
          <w:tcPr>
            <w:tcW w:w="263" w:type="dxa"/>
            <w:tcBorders>
              <w:left w:val="single" w:sz="18" w:space="0" w:color="auto"/>
              <w:bottom w:val="single" w:sz="4" w:space="0" w:color="auto"/>
            </w:tcBorders>
            <w:shd w:val="clear" w:color="auto" w:fill="auto"/>
            <w:vAlign w:val="center"/>
          </w:tcPr>
          <w:p w14:paraId="3DD59068" w14:textId="77777777" w:rsidR="000E0C44" w:rsidRPr="006F7BC2"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511CC5C" w14:textId="77777777" w:rsidR="000E0C44" w:rsidRPr="006F7BC2"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6D9B272" w14:textId="77777777" w:rsidR="000E0C44" w:rsidRPr="006F7BC2" w:rsidRDefault="000E0C44"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89FB520" w14:textId="77777777" w:rsidR="000E0C44" w:rsidRPr="006F7BC2"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1F4742E" w14:textId="77777777" w:rsidR="000E0C44" w:rsidRPr="006F7BC2"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A19BD63" w14:textId="77777777" w:rsidR="000E0C44" w:rsidRPr="006F7BC2" w:rsidRDefault="000E0C44"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8834D0B" w14:textId="77777777" w:rsidR="000E0C44" w:rsidRPr="006F7BC2" w:rsidRDefault="000E0C44"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302F5CD0" w14:textId="77777777" w:rsidR="000E0C44" w:rsidRPr="006F7BC2" w:rsidRDefault="000E0C44" w:rsidP="001A63C6">
            <w:pPr>
              <w:pStyle w:val="TableText"/>
              <w:widowControl w:val="0"/>
              <w:rPr>
                <w:rFonts w:ascii="Tahoma" w:hAnsi="Tahoma" w:cs="Tahoma"/>
                <w:sz w:val="13"/>
              </w:rPr>
            </w:pPr>
            <w:r w:rsidRPr="006F7BC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24086BC9" w14:textId="77777777" w:rsidR="000E0C44" w:rsidRPr="006F7BC2" w:rsidRDefault="000E0C44"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21BB7C9" w14:textId="77777777" w:rsidR="000E0C44" w:rsidRPr="006F7BC2" w:rsidRDefault="000E0C44" w:rsidP="001A63C6">
            <w:pPr>
              <w:pStyle w:val="TableText"/>
              <w:widowControl w:val="0"/>
              <w:rPr>
                <w:rFonts w:ascii="Tahoma" w:hAnsi="Tahoma" w:cs="Tahoma"/>
                <w:sz w:val="13"/>
              </w:rPr>
            </w:pPr>
            <w:r w:rsidRPr="006F7BC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C669BF2" w14:textId="77777777" w:rsidR="000E0C44" w:rsidRPr="006F7BC2" w:rsidRDefault="000E0C44" w:rsidP="001A63C6">
            <w:pPr>
              <w:pStyle w:val="TableText"/>
              <w:widowControl w:val="0"/>
              <w:rPr>
                <w:rFonts w:ascii="Tahoma" w:hAnsi="Tahoma" w:cs="Tahoma"/>
                <w:sz w:val="13"/>
              </w:rPr>
            </w:pPr>
            <w:r w:rsidRPr="006F7BC2">
              <w:rPr>
                <w:rFonts w:ascii="Tahoma" w:hAnsi="Tahoma" w:cs="Tahoma"/>
                <w:sz w:val="13"/>
              </w:rPr>
              <w:t>P</w:t>
            </w:r>
          </w:p>
        </w:tc>
        <w:tc>
          <w:tcPr>
            <w:tcW w:w="450" w:type="dxa"/>
            <w:tcBorders>
              <w:bottom w:val="single" w:sz="4" w:space="0" w:color="auto"/>
            </w:tcBorders>
            <w:shd w:val="clear" w:color="auto" w:fill="auto"/>
          </w:tcPr>
          <w:p w14:paraId="77796B8D" w14:textId="77777777" w:rsidR="000E0C44" w:rsidRPr="006F7BC2" w:rsidRDefault="000E0C44"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081FFBDC" w14:textId="77777777" w:rsidR="000E0C44" w:rsidRPr="006F7BC2" w:rsidRDefault="000E0C44" w:rsidP="001A63C6">
            <w:pPr>
              <w:pStyle w:val="TableText"/>
              <w:widowControl w:val="0"/>
              <w:rPr>
                <w:rFonts w:ascii="Tahoma" w:hAnsi="Tahoma" w:cs="Tahoma"/>
                <w:sz w:val="13"/>
              </w:rPr>
            </w:pPr>
            <w:r w:rsidRPr="006F7BC2">
              <w:rPr>
                <w:rFonts w:ascii="Tahoma" w:hAnsi="Tahoma" w:cs="Tahoma"/>
                <w:sz w:val="13"/>
              </w:rPr>
              <w:t>OL/OV</w:t>
            </w:r>
          </w:p>
        </w:tc>
        <w:tc>
          <w:tcPr>
            <w:tcW w:w="484" w:type="dxa"/>
            <w:tcBorders>
              <w:bottom w:val="single" w:sz="4" w:space="0" w:color="auto"/>
            </w:tcBorders>
          </w:tcPr>
          <w:p w14:paraId="4E0DCF4F" w14:textId="77777777" w:rsidR="000E0C44" w:rsidRPr="006F7BC2" w:rsidRDefault="000E0C44" w:rsidP="001A63C6">
            <w:pPr>
              <w:pStyle w:val="TableText"/>
              <w:widowControl w:val="0"/>
              <w:rPr>
                <w:rFonts w:ascii="Tahoma" w:hAnsi="Tahoma" w:cs="Tahoma"/>
                <w:sz w:val="13"/>
              </w:rPr>
            </w:pPr>
            <w:r w:rsidRPr="006F7BC2">
              <w:rPr>
                <w:rFonts w:ascii="Tahoma" w:hAnsi="Tahoma" w:cs="Tahoma"/>
                <w:sz w:val="13"/>
              </w:rPr>
              <w:t>A</w:t>
            </w:r>
          </w:p>
        </w:tc>
      </w:tr>
      <w:tr w:rsidR="008A0F85" w:rsidRPr="006F7BC2" w14:paraId="5108674E" w14:textId="77777777" w:rsidTr="00B93D1A">
        <w:trPr>
          <w:trHeight w:val="145"/>
        </w:trPr>
        <w:tc>
          <w:tcPr>
            <w:tcW w:w="2554" w:type="dxa"/>
            <w:gridSpan w:val="2"/>
            <w:tcBorders>
              <w:bottom w:val="single" w:sz="4" w:space="0" w:color="auto"/>
            </w:tcBorders>
            <w:shd w:val="clear" w:color="auto" w:fill="FABF8F"/>
            <w:vAlign w:val="center"/>
          </w:tcPr>
          <w:p w14:paraId="08571D25" w14:textId="77777777" w:rsidR="00913A0A" w:rsidRPr="006F7BC2" w:rsidRDefault="00913A0A" w:rsidP="001A63C6">
            <w:pPr>
              <w:pStyle w:val="Heading2"/>
              <w:ind w:left="0"/>
              <w:rPr>
                <w:rFonts w:ascii="Tahoma" w:hAnsi="Tahoma" w:cs="Tahoma"/>
                <w:b w:val="0"/>
                <w:sz w:val="14"/>
                <w:szCs w:val="16"/>
              </w:rPr>
            </w:pPr>
            <w:bookmarkStart w:id="253" w:name="_Toc336337997"/>
            <w:bookmarkStart w:id="254" w:name="_Toc374363942"/>
            <w:r w:rsidRPr="006F7BC2">
              <w:rPr>
                <w:rFonts w:ascii="Tahoma" w:hAnsi="Tahoma" w:cs="Tahoma"/>
                <w:b w:val="0"/>
                <w:sz w:val="14"/>
                <w:szCs w:val="16"/>
              </w:rPr>
              <w:t>Lync Online Piano 3 (SL per Utente)</w:t>
            </w:r>
            <w:bookmarkEnd w:id="253"/>
            <w:bookmarkEnd w:id="254"/>
          </w:p>
        </w:tc>
        <w:tc>
          <w:tcPr>
            <w:tcW w:w="540" w:type="dxa"/>
            <w:tcBorders>
              <w:bottom w:val="single" w:sz="4" w:space="0" w:color="auto"/>
            </w:tcBorders>
            <w:shd w:val="clear" w:color="auto" w:fill="FABF8F"/>
            <w:vAlign w:val="center"/>
          </w:tcPr>
          <w:p w14:paraId="1105D197" w14:textId="77777777" w:rsidR="00913A0A" w:rsidRPr="006F7BC2" w:rsidRDefault="00A92E44" w:rsidP="00793532">
            <w:pPr>
              <w:pStyle w:val="TableText"/>
              <w:widowControl w:val="0"/>
              <w:rPr>
                <w:b/>
                <w:color w:val="0000FF"/>
                <w:sz w:val="13"/>
                <w:szCs w:val="13"/>
                <w:u w:val="single"/>
              </w:rPr>
            </w:pPr>
            <w:hyperlink w:anchor="_68_Lync_Online" w:history="1">
              <w:r w:rsidR="00E50CB4" w:rsidRPr="006F7BC2">
                <w:rPr>
                  <w:rStyle w:val="Hyperlink"/>
                  <w:b/>
                  <w:sz w:val="13"/>
                  <w:szCs w:val="13"/>
                </w:rPr>
                <w:t>68</w:t>
              </w:r>
            </w:hyperlink>
          </w:p>
        </w:tc>
        <w:tc>
          <w:tcPr>
            <w:tcW w:w="432" w:type="dxa"/>
            <w:tcBorders>
              <w:bottom w:val="single" w:sz="4" w:space="0" w:color="auto"/>
            </w:tcBorders>
            <w:shd w:val="clear" w:color="auto" w:fill="FABF8F"/>
            <w:vAlign w:val="center"/>
          </w:tcPr>
          <w:p w14:paraId="27463A5B" w14:textId="77777777" w:rsidR="00913A0A" w:rsidRPr="006F7BC2" w:rsidRDefault="00913A0A" w:rsidP="000D0B84">
            <w:pPr>
              <w:pStyle w:val="TableText"/>
              <w:widowControl w:val="0"/>
              <w:rPr>
                <w:rFonts w:ascii="Tahoma" w:hAnsi="Tahoma" w:cs="Tahoma"/>
                <w:color w:val="000000"/>
                <w:sz w:val="13"/>
              </w:rPr>
            </w:pPr>
            <w:r w:rsidRPr="006F7BC2">
              <w:rPr>
                <w:rFonts w:ascii="Tahoma" w:hAnsi="Tahoma" w:cs="Tahoma"/>
                <w:color w:val="000000"/>
                <w:sz w:val="13"/>
              </w:rPr>
              <w:t>07/12</w:t>
            </w:r>
          </w:p>
        </w:tc>
        <w:tc>
          <w:tcPr>
            <w:tcW w:w="351" w:type="dxa"/>
            <w:tcBorders>
              <w:bottom w:val="single" w:sz="4" w:space="0" w:color="auto"/>
              <w:right w:val="single" w:sz="18" w:space="0" w:color="auto"/>
            </w:tcBorders>
            <w:shd w:val="clear" w:color="auto" w:fill="FABF8F"/>
            <w:vAlign w:val="center"/>
          </w:tcPr>
          <w:p w14:paraId="4C397B9A" w14:textId="77777777" w:rsidR="00913A0A" w:rsidRPr="006F7BC2" w:rsidRDefault="00913A0A" w:rsidP="001A63C6">
            <w:pPr>
              <w:pStyle w:val="TableText"/>
              <w:widowControl w:val="0"/>
              <w:rPr>
                <w:rFonts w:ascii="Tahoma" w:hAnsi="Tahoma" w:cs="Tahoma"/>
                <w:sz w:val="13"/>
              </w:rPr>
            </w:pPr>
          </w:p>
        </w:tc>
        <w:tc>
          <w:tcPr>
            <w:tcW w:w="263" w:type="dxa"/>
            <w:tcBorders>
              <w:left w:val="single" w:sz="18" w:space="0" w:color="auto"/>
              <w:bottom w:val="single" w:sz="4" w:space="0" w:color="auto"/>
            </w:tcBorders>
            <w:shd w:val="clear" w:color="auto" w:fill="FABF8F"/>
            <w:vAlign w:val="center"/>
          </w:tcPr>
          <w:p w14:paraId="5447B087"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D4C0AA6"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94179D1" w14:textId="77777777" w:rsidR="00913A0A" w:rsidRPr="006F7BC2"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FEB15E6"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8B403A1"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CFC00B2" w14:textId="77777777" w:rsidR="00913A0A" w:rsidRPr="006F7BC2"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AB371E7"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125581A"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0B1A53A"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A1C7C5C"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1DBAA8B"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032A572A"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A5E905F"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8D54322" w14:textId="77777777" w:rsidR="00913A0A" w:rsidRPr="006F7BC2"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587D7025"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5F440F36" w14:textId="77777777" w:rsidR="00913A0A" w:rsidRPr="006F7BC2" w:rsidRDefault="002C4BA9" w:rsidP="001A63C6">
            <w:pPr>
              <w:pStyle w:val="TableText"/>
              <w:widowControl w:val="0"/>
              <w:rPr>
                <w:rFonts w:ascii="Tahoma" w:hAnsi="Tahoma" w:cs="Tahoma"/>
                <w:sz w:val="13"/>
              </w:rPr>
            </w:pPr>
            <w:r w:rsidRPr="006F7BC2">
              <w:rPr>
                <w:rFonts w:ascii="Tahoma" w:hAnsi="Tahoma" w:cs="Tahoma"/>
                <w:sz w:val="13"/>
              </w:rPr>
              <w:t>A</w:t>
            </w:r>
          </w:p>
        </w:tc>
      </w:tr>
      <w:tr w:rsidR="00913A0A" w:rsidRPr="006F7BC2" w14:paraId="18EACEDE" w14:textId="77777777" w:rsidTr="00B93D1A">
        <w:trPr>
          <w:trHeight w:val="145"/>
        </w:trPr>
        <w:tc>
          <w:tcPr>
            <w:tcW w:w="2554" w:type="dxa"/>
            <w:gridSpan w:val="2"/>
            <w:tcBorders>
              <w:bottom w:val="single" w:sz="4" w:space="0" w:color="auto"/>
            </w:tcBorders>
            <w:shd w:val="clear" w:color="auto" w:fill="auto"/>
            <w:vAlign w:val="center"/>
          </w:tcPr>
          <w:p w14:paraId="4A6FE943" w14:textId="77777777" w:rsidR="00913A0A" w:rsidRPr="006F7BC2" w:rsidRDefault="00913A0A" w:rsidP="001A63C6">
            <w:pPr>
              <w:pStyle w:val="Heading2"/>
              <w:ind w:left="0"/>
              <w:rPr>
                <w:rFonts w:ascii="Tahoma" w:hAnsi="Tahoma" w:cs="Tahoma"/>
                <w:b w:val="0"/>
                <w:sz w:val="14"/>
                <w:szCs w:val="16"/>
              </w:rPr>
            </w:pPr>
            <w:bookmarkStart w:id="255" w:name="_Toc336337998"/>
            <w:bookmarkStart w:id="256" w:name="_Toc374363943"/>
            <w:r w:rsidRPr="006F7BC2">
              <w:rPr>
                <w:rFonts w:ascii="Tahoma" w:hAnsi="Tahoma" w:cs="Tahoma"/>
                <w:b w:val="0"/>
                <w:sz w:val="14"/>
                <w:szCs w:val="16"/>
              </w:rPr>
              <w:t>Lync Online Piano 3A (SL per Utente)</w:t>
            </w:r>
            <w:bookmarkEnd w:id="255"/>
            <w:bookmarkEnd w:id="256"/>
          </w:p>
        </w:tc>
        <w:tc>
          <w:tcPr>
            <w:tcW w:w="540" w:type="dxa"/>
            <w:tcBorders>
              <w:bottom w:val="single" w:sz="4" w:space="0" w:color="auto"/>
            </w:tcBorders>
            <w:shd w:val="clear" w:color="auto" w:fill="auto"/>
            <w:vAlign w:val="center"/>
          </w:tcPr>
          <w:p w14:paraId="42548595" w14:textId="77777777" w:rsidR="00913A0A" w:rsidRPr="006F7BC2" w:rsidRDefault="00A92E44" w:rsidP="00793532">
            <w:pPr>
              <w:pStyle w:val="TableText"/>
              <w:widowControl w:val="0"/>
              <w:rPr>
                <w:b/>
                <w:color w:val="0000FF"/>
                <w:sz w:val="13"/>
                <w:szCs w:val="13"/>
                <w:u w:val="single"/>
              </w:rPr>
            </w:pPr>
            <w:hyperlink w:anchor="_68_Lync_Online" w:history="1">
              <w:r w:rsidR="00E50CB4" w:rsidRPr="006F7BC2">
                <w:rPr>
                  <w:rStyle w:val="Hyperlink"/>
                  <w:b/>
                  <w:sz w:val="13"/>
                  <w:szCs w:val="13"/>
                </w:rPr>
                <w:t>68</w:t>
              </w:r>
            </w:hyperlink>
          </w:p>
        </w:tc>
        <w:tc>
          <w:tcPr>
            <w:tcW w:w="432" w:type="dxa"/>
            <w:tcBorders>
              <w:bottom w:val="single" w:sz="4" w:space="0" w:color="auto"/>
            </w:tcBorders>
            <w:shd w:val="clear" w:color="auto" w:fill="auto"/>
            <w:vAlign w:val="center"/>
          </w:tcPr>
          <w:p w14:paraId="3F958197" w14:textId="77777777" w:rsidR="00913A0A" w:rsidRPr="006F7BC2" w:rsidRDefault="00913A0A" w:rsidP="000D0B84">
            <w:pPr>
              <w:pStyle w:val="TableText"/>
              <w:widowControl w:val="0"/>
              <w:rPr>
                <w:rFonts w:ascii="Tahoma" w:hAnsi="Tahoma" w:cs="Tahoma"/>
                <w:color w:val="000000"/>
                <w:sz w:val="13"/>
              </w:rPr>
            </w:pPr>
            <w:r w:rsidRPr="006F7BC2">
              <w:rPr>
                <w:rFonts w:ascii="Tahoma" w:hAnsi="Tahoma" w:cs="Tahoma"/>
                <w:color w:val="000000"/>
                <w:sz w:val="13"/>
              </w:rPr>
              <w:t>07/12</w:t>
            </w:r>
          </w:p>
        </w:tc>
        <w:tc>
          <w:tcPr>
            <w:tcW w:w="351" w:type="dxa"/>
            <w:tcBorders>
              <w:bottom w:val="single" w:sz="4" w:space="0" w:color="auto"/>
              <w:right w:val="single" w:sz="18" w:space="0" w:color="auto"/>
            </w:tcBorders>
            <w:shd w:val="clear" w:color="auto" w:fill="auto"/>
            <w:vAlign w:val="center"/>
          </w:tcPr>
          <w:p w14:paraId="65995D3D" w14:textId="77777777" w:rsidR="00913A0A" w:rsidRPr="006F7BC2" w:rsidRDefault="00913A0A" w:rsidP="001A63C6">
            <w:pPr>
              <w:pStyle w:val="TableText"/>
              <w:widowControl w:val="0"/>
              <w:rPr>
                <w:rFonts w:ascii="Tahoma" w:hAnsi="Tahoma" w:cs="Tahoma"/>
                <w:sz w:val="13"/>
              </w:rPr>
            </w:pPr>
          </w:p>
        </w:tc>
        <w:tc>
          <w:tcPr>
            <w:tcW w:w="263" w:type="dxa"/>
            <w:tcBorders>
              <w:left w:val="single" w:sz="18" w:space="0" w:color="auto"/>
              <w:bottom w:val="single" w:sz="4" w:space="0" w:color="auto"/>
            </w:tcBorders>
            <w:shd w:val="clear" w:color="auto" w:fill="auto"/>
            <w:vAlign w:val="center"/>
          </w:tcPr>
          <w:p w14:paraId="479ACFC4"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9216D8B"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2743115" w14:textId="77777777" w:rsidR="00913A0A" w:rsidRPr="006F7BC2"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E8BC653"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34433DF"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A86C40F" w14:textId="77777777" w:rsidR="00913A0A" w:rsidRPr="006F7BC2"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F1C4952"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B358869"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FBEF1C5"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B4DF34D"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87B978E"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78720078"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888EC49"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7DD8D8D"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A, ST (Solo EES)</w:t>
            </w:r>
          </w:p>
        </w:tc>
        <w:tc>
          <w:tcPr>
            <w:tcW w:w="506" w:type="dxa"/>
            <w:tcBorders>
              <w:bottom w:val="single" w:sz="4" w:space="0" w:color="auto"/>
            </w:tcBorders>
            <w:shd w:val="clear" w:color="auto" w:fill="auto"/>
            <w:vAlign w:val="center"/>
          </w:tcPr>
          <w:p w14:paraId="198C3CAE"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tcPr>
          <w:p w14:paraId="3400AC9D" w14:textId="77777777" w:rsidR="00913A0A" w:rsidRPr="006F7BC2" w:rsidRDefault="002C4BA9" w:rsidP="001A63C6">
            <w:pPr>
              <w:pStyle w:val="TableText"/>
              <w:widowControl w:val="0"/>
              <w:rPr>
                <w:rFonts w:ascii="Tahoma" w:hAnsi="Tahoma" w:cs="Tahoma"/>
                <w:sz w:val="13"/>
              </w:rPr>
            </w:pPr>
            <w:r w:rsidRPr="006F7BC2">
              <w:rPr>
                <w:rFonts w:ascii="Tahoma" w:hAnsi="Tahoma" w:cs="Tahoma"/>
                <w:sz w:val="13"/>
              </w:rPr>
              <w:t>A</w:t>
            </w:r>
          </w:p>
        </w:tc>
      </w:tr>
      <w:tr w:rsidR="008A0F85" w:rsidRPr="006F7BC2" w14:paraId="3E8C83DD" w14:textId="77777777" w:rsidTr="00B93D1A">
        <w:trPr>
          <w:trHeight w:val="145"/>
        </w:trPr>
        <w:tc>
          <w:tcPr>
            <w:tcW w:w="2554" w:type="dxa"/>
            <w:gridSpan w:val="2"/>
            <w:tcBorders>
              <w:bottom w:val="single" w:sz="4" w:space="0" w:color="auto"/>
            </w:tcBorders>
            <w:shd w:val="clear" w:color="auto" w:fill="FABF8F"/>
            <w:vAlign w:val="center"/>
          </w:tcPr>
          <w:p w14:paraId="030EC73C" w14:textId="77777777" w:rsidR="00913A0A" w:rsidRPr="006F7BC2" w:rsidRDefault="00913A0A" w:rsidP="001A63C6">
            <w:pPr>
              <w:pStyle w:val="Heading2"/>
              <w:ind w:left="0"/>
              <w:rPr>
                <w:rFonts w:ascii="Tahoma" w:hAnsi="Tahoma" w:cs="Tahoma"/>
                <w:b w:val="0"/>
                <w:sz w:val="14"/>
                <w:szCs w:val="16"/>
              </w:rPr>
            </w:pPr>
            <w:bookmarkStart w:id="257" w:name="_Toc336337999"/>
            <w:bookmarkStart w:id="258" w:name="_Toc374363944"/>
            <w:r w:rsidRPr="006F7BC2">
              <w:rPr>
                <w:rFonts w:ascii="Tahoma" w:hAnsi="Tahoma" w:cs="Tahoma"/>
                <w:b w:val="0"/>
                <w:sz w:val="14"/>
                <w:szCs w:val="16"/>
              </w:rPr>
              <w:t xml:space="preserve">Lync Server </w:t>
            </w:r>
            <w:bookmarkEnd w:id="257"/>
            <w:r w:rsidRPr="006F7BC2">
              <w:rPr>
                <w:rFonts w:ascii="Tahoma" w:hAnsi="Tahoma" w:cs="Tahoma"/>
                <w:b w:val="0"/>
                <w:sz w:val="14"/>
                <w:szCs w:val="16"/>
              </w:rPr>
              <w:t>2013</w:t>
            </w:r>
            <w:bookmarkEnd w:id="258"/>
          </w:p>
        </w:tc>
        <w:tc>
          <w:tcPr>
            <w:tcW w:w="540" w:type="dxa"/>
            <w:tcBorders>
              <w:bottom w:val="single" w:sz="4" w:space="0" w:color="auto"/>
            </w:tcBorders>
            <w:shd w:val="clear" w:color="auto" w:fill="FABF8F"/>
            <w:vAlign w:val="center"/>
          </w:tcPr>
          <w:p w14:paraId="68FDFF31" w14:textId="77777777" w:rsidR="00913A0A" w:rsidRPr="006F7BC2" w:rsidRDefault="00A92E44" w:rsidP="00793532">
            <w:pPr>
              <w:pStyle w:val="TableText"/>
              <w:widowControl w:val="0"/>
              <w:rPr>
                <w:b/>
                <w:color w:val="0000FF"/>
                <w:sz w:val="13"/>
                <w:szCs w:val="13"/>
                <w:u w:val="single"/>
              </w:rPr>
            </w:pPr>
            <w:hyperlink w:anchor="_69_Lync_Server" w:history="1">
              <w:r w:rsidR="00047FC0" w:rsidRPr="006F7BC2">
                <w:rPr>
                  <w:rStyle w:val="Hyperlink"/>
                  <w:b/>
                  <w:sz w:val="13"/>
                  <w:szCs w:val="13"/>
                </w:rPr>
                <w:t>69</w:t>
              </w:r>
            </w:hyperlink>
          </w:p>
        </w:tc>
        <w:tc>
          <w:tcPr>
            <w:tcW w:w="432" w:type="dxa"/>
            <w:tcBorders>
              <w:bottom w:val="single" w:sz="4" w:space="0" w:color="auto"/>
            </w:tcBorders>
            <w:shd w:val="clear" w:color="auto" w:fill="FABF8F"/>
            <w:vAlign w:val="center"/>
          </w:tcPr>
          <w:p w14:paraId="7333F60F" w14:textId="77777777" w:rsidR="00913A0A" w:rsidRPr="006F7BC2" w:rsidRDefault="00913A0A" w:rsidP="000D0B84">
            <w:pPr>
              <w:pStyle w:val="TableText"/>
              <w:widowControl w:val="0"/>
              <w:rPr>
                <w:rFonts w:ascii="Tahoma" w:hAnsi="Tahoma" w:cs="Tahoma"/>
                <w:color w:val="000000"/>
                <w:sz w:val="13"/>
              </w:rPr>
            </w:pPr>
            <w:r w:rsidRPr="006F7BC2">
              <w:rPr>
                <w:rFonts w:ascii="Tahoma" w:hAnsi="Tahoma" w:cs="Tahoma"/>
                <w:color w:val="000000"/>
                <w:sz w:val="13"/>
              </w:rPr>
              <w:t>10/12</w:t>
            </w:r>
          </w:p>
        </w:tc>
        <w:tc>
          <w:tcPr>
            <w:tcW w:w="351" w:type="dxa"/>
            <w:tcBorders>
              <w:bottom w:val="single" w:sz="4" w:space="0" w:color="auto"/>
              <w:right w:val="single" w:sz="18" w:space="0" w:color="auto"/>
            </w:tcBorders>
            <w:shd w:val="clear" w:color="auto" w:fill="FABF8F"/>
            <w:vAlign w:val="center"/>
          </w:tcPr>
          <w:p w14:paraId="2B738693"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SRV</w:t>
            </w:r>
          </w:p>
        </w:tc>
        <w:tc>
          <w:tcPr>
            <w:tcW w:w="263" w:type="dxa"/>
            <w:tcBorders>
              <w:left w:val="single" w:sz="18" w:space="0" w:color="auto"/>
              <w:bottom w:val="single" w:sz="4" w:space="0" w:color="auto"/>
            </w:tcBorders>
            <w:shd w:val="clear" w:color="auto" w:fill="FABF8F"/>
            <w:vAlign w:val="center"/>
          </w:tcPr>
          <w:p w14:paraId="09FE8940"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50</w:t>
            </w:r>
          </w:p>
        </w:tc>
        <w:tc>
          <w:tcPr>
            <w:tcW w:w="450" w:type="dxa"/>
            <w:gridSpan w:val="2"/>
            <w:tcBorders>
              <w:bottom w:val="single" w:sz="4" w:space="0" w:color="auto"/>
            </w:tcBorders>
            <w:shd w:val="clear" w:color="auto" w:fill="FABF8F"/>
            <w:vAlign w:val="center"/>
          </w:tcPr>
          <w:p w14:paraId="04E4198C"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125</w:t>
            </w:r>
          </w:p>
        </w:tc>
        <w:tc>
          <w:tcPr>
            <w:tcW w:w="450" w:type="dxa"/>
            <w:gridSpan w:val="2"/>
            <w:tcBorders>
              <w:bottom w:val="single" w:sz="4" w:space="0" w:color="auto"/>
            </w:tcBorders>
            <w:shd w:val="clear" w:color="auto" w:fill="FABF8F"/>
            <w:vAlign w:val="center"/>
          </w:tcPr>
          <w:p w14:paraId="3DB4B34D"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100</w:t>
            </w:r>
          </w:p>
        </w:tc>
        <w:tc>
          <w:tcPr>
            <w:tcW w:w="450" w:type="dxa"/>
            <w:gridSpan w:val="3"/>
            <w:tcBorders>
              <w:bottom w:val="single" w:sz="4" w:space="0" w:color="auto"/>
            </w:tcBorders>
            <w:shd w:val="clear" w:color="auto" w:fill="FABF8F"/>
            <w:vAlign w:val="center"/>
          </w:tcPr>
          <w:p w14:paraId="584F6797"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75</w:t>
            </w:r>
          </w:p>
        </w:tc>
        <w:tc>
          <w:tcPr>
            <w:tcW w:w="450" w:type="dxa"/>
            <w:gridSpan w:val="2"/>
            <w:tcBorders>
              <w:bottom w:val="single" w:sz="4" w:space="0" w:color="auto"/>
            </w:tcBorders>
            <w:shd w:val="clear" w:color="auto" w:fill="FABF8F"/>
            <w:vAlign w:val="center"/>
          </w:tcPr>
          <w:p w14:paraId="7945E4CB"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75</w:t>
            </w:r>
          </w:p>
        </w:tc>
        <w:tc>
          <w:tcPr>
            <w:tcW w:w="450" w:type="dxa"/>
            <w:gridSpan w:val="2"/>
            <w:tcBorders>
              <w:bottom w:val="single" w:sz="4" w:space="0" w:color="auto"/>
            </w:tcBorders>
            <w:shd w:val="clear" w:color="auto" w:fill="FABF8F"/>
            <w:vAlign w:val="center"/>
          </w:tcPr>
          <w:p w14:paraId="096730E4"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56CB5918"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5225C562"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50</w:t>
            </w:r>
          </w:p>
        </w:tc>
        <w:tc>
          <w:tcPr>
            <w:tcW w:w="450" w:type="dxa"/>
            <w:tcBorders>
              <w:bottom w:val="single" w:sz="4" w:space="0" w:color="auto"/>
            </w:tcBorders>
            <w:shd w:val="clear" w:color="auto" w:fill="FABF8F"/>
            <w:vAlign w:val="center"/>
          </w:tcPr>
          <w:p w14:paraId="0E122E60"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6A89D052"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4409C383"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459E5DBE"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77F241A"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P</w:t>
            </w:r>
          </w:p>
        </w:tc>
        <w:tc>
          <w:tcPr>
            <w:tcW w:w="450" w:type="dxa"/>
            <w:tcBorders>
              <w:bottom w:val="single" w:sz="4" w:space="0" w:color="auto"/>
            </w:tcBorders>
            <w:shd w:val="clear" w:color="auto" w:fill="FABF8F"/>
          </w:tcPr>
          <w:p w14:paraId="1398F0BC" w14:textId="77777777" w:rsidR="00913A0A" w:rsidRPr="006F7BC2" w:rsidRDefault="00913A0A" w:rsidP="001A63C6">
            <w:pPr>
              <w:pStyle w:val="TableText"/>
              <w:widowControl w:val="0"/>
              <w:spacing w:before="120"/>
              <w:rPr>
                <w:rFonts w:ascii="Tahoma" w:hAnsi="Tahoma" w:cs="Tahoma"/>
                <w:sz w:val="13"/>
              </w:rPr>
            </w:pPr>
            <w:r w:rsidRPr="006F7BC2">
              <w:rPr>
                <w:rFonts w:ascii="Tahoma" w:hAnsi="Tahoma" w:cs="Tahoma"/>
                <w:sz w:val="13"/>
              </w:rPr>
              <w:t>A</w:t>
            </w:r>
          </w:p>
        </w:tc>
        <w:tc>
          <w:tcPr>
            <w:tcW w:w="506" w:type="dxa"/>
            <w:tcBorders>
              <w:bottom w:val="single" w:sz="4" w:space="0" w:color="auto"/>
            </w:tcBorders>
            <w:shd w:val="clear" w:color="auto" w:fill="FABF8F"/>
            <w:vAlign w:val="center"/>
          </w:tcPr>
          <w:p w14:paraId="6D58165D"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675EE538" w14:textId="77777777" w:rsidR="00913A0A" w:rsidRPr="006F7BC2" w:rsidRDefault="002C4BA9" w:rsidP="001A63C6">
            <w:pPr>
              <w:pStyle w:val="TableText"/>
              <w:widowControl w:val="0"/>
              <w:rPr>
                <w:rFonts w:ascii="Tahoma" w:hAnsi="Tahoma" w:cs="Tahoma"/>
                <w:sz w:val="13"/>
              </w:rPr>
            </w:pPr>
            <w:r w:rsidRPr="006F7BC2">
              <w:rPr>
                <w:rFonts w:ascii="Tahoma" w:hAnsi="Tahoma" w:cs="Tahoma"/>
                <w:sz w:val="13"/>
              </w:rPr>
              <w:t>A</w:t>
            </w:r>
          </w:p>
        </w:tc>
      </w:tr>
      <w:tr w:rsidR="00913A0A" w:rsidRPr="006F7BC2" w14:paraId="72E0DCC6" w14:textId="77777777" w:rsidTr="00B93D1A">
        <w:trPr>
          <w:trHeight w:val="145"/>
        </w:trPr>
        <w:tc>
          <w:tcPr>
            <w:tcW w:w="2554" w:type="dxa"/>
            <w:gridSpan w:val="2"/>
            <w:tcBorders>
              <w:bottom w:val="single" w:sz="4" w:space="0" w:color="auto"/>
            </w:tcBorders>
            <w:shd w:val="clear" w:color="auto" w:fill="auto"/>
            <w:vAlign w:val="center"/>
          </w:tcPr>
          <w:p w14:paraId="2FAB8C0E" w14:textId="77777777" w:rsidR="00913A0A" w:rsidRPr="006F7BC2" w:rsidDel="006A2F66" w:rsidRDefault="00913A0A" w:rsidP="001A63C6">
            <w:pPr>
              <w:pStyle w:val="Heading2"/>
              <w:ind w:left="0"/>
              <w:rPr>
                <w:rFonts w:ascii="Tahoma" w:hAnsi="Tahoma" w:cs="Tahoma"/>
                <w:b w:val="0"/>
                <w:sz w:val="14"/>
                <w:szCs w:val="16"/>
              </w:rPr>
            </w:pPr>
            <w:bookmarkStart w:id="259" w:name="_Toc336338000"/>
            <w:bookmarkStart w:id="260" w:name="_Toc374363945"/>
            <w:r w:rsidRPr="006F7BC2">
              <w:rPr>
                <w:rFonts w:ascii="Tahoma" w:hAnsi="Tahoma" w:cs="Tahoma"/>
                <w:b w:val="0"/>
                <w:sz w:val="14"/>
                <w:szCs w:val="16"/>
              </w:rPr>
              <w:t>Enterprise CAL per Lync Server</w:t>
            </w:r>
            <w:bookmarkEnd w:id="259"/>
            <w:r w:rsidRPr="006F7BC2">
              <w:rPr>
                <w:rFonts w:ascii="Tahoma" w:hAnsi="Tahoma" w:cs="Tahoma"/>
                <w:b w:val="0"/>
                <w:sz w:val="14"/>
                <w:szCs w:val="16"/>
              </w:rPr>
              <w:t xml:space="preserve"> 2013</w:t>
            </w:r>
            <w:bookmarkEnd w:id="260"/>
          </w:p>
        </w:tc>
        <w:tc>
          <w:tcPr>
            <w:tcW w:w="540" w:type="dxa"/>
            <w:tcBorders>
              <w:bottom w:val="single" w:sz="4" w:space="0" w:color="auto"/>
            </w:tcBorders>
            <w:shd w:val="clear" w:color="auto" w:fill="auto"/>
            <w:vAlign w:val="center"/>
          </w:tcPr>
          <w:p w14:paraId="6328B599" w14:textId="77777777" w:rsidR="00913A0A" w:rsidRPr="006F7BC2" w:rsidDel="006A2F66" w:rsidRDefault="00913A0A" w:rsidP="001A63C6">
            <w:pPr>
              <w:pStyle w:val="TableText"/>
              <w:widowControl w:val="0"/>
              <w:rPr>
                <w:b/>
                <w:color w:val="0000FF"/>
                <w:sz w:val="13"/>
                <w:szCs w:val="13"/>
                <w:u w:val="single"/>
              </w:rPr>
            </w:pPr>
          </w:p>
        </w:tc>
        <w:tc>
          <w:tcPr>
            <w:tcW w:w="432" w:type="dxa"/>
            <w:tcBorders>
              <w:bottom w:val="single" w:sz="4" w:space="0" w:color="auto"/>
            </w:tcBorders>
            <w:shd w:val="clear" w:color="auto" w:fill="auto"/>
            <w:vAlign w:val="center"/>
          </w:tcPr>
          <w:p w14:paraId="2BCB977C" w14:textId="77777777" w:rsidR="00913A0A" w:rsidRPr="006F7BC2" w:rsidDel="006A2F66" w:rsidRDefault="00913A0A" w:rsidP="000D0B84">
            <w:pPr>
              <w:pStyle w:val="TableText"/>
              <w:widowControl w:val="0"/>
              <w:rPr>
                <w:rFonts w:ascii="Tahoma" w:hAnsi="Tahoma" w:cs="Tahoma"/>
                <w:color w:val="000000"/>
                <w:sz w:val="13"/>
              </w:rPr>
            </w:pPr>
            <w:r w:rsidRPr="006F7BC2">
              <w:rPr>
                <w:rFonts w:ascii="Tahoma" w:hAnsi="Tahoma" w:cs="Tahoma"/>
                <w:color w:val="000000"/>
                <w:sz w:val="13"/>
              </w:rPr>
              <w:t>10/12</w:t>
            </w:r>
          </w:p>
        </w:tc>
        <w:tc>
          <w:tcPr>
            <w:tcW w:w="351" w:type="dxa"/>
            <w:tcBorders>
              <w:bottom w:val="single" w:sz="4" w:space="0" w:color="auto"/>
              <w:right w:val="single" w:sz="18" w:space="0" w:color="auto"/>
            </w:tcBorders>
            <w:shd w:val="clear" w:color="auto" w:fill="auto"/>
            <w:vAlign w:val="center"/>
          </w:tcPr>
          <w:p w14:paraId="3C7F2EEA" w14:textId="77777777" w:rsidR="00913A0A" w:rsidRPr="006F7BC2" w:rsidDel="006A2F66" w:rsidRDefault="00913A0A" w:rsidP="001A63C6">
            <w:pPr>
              <w:pStyle w:val="TableText"/>
              <w:widowControl w:val="0"/>
              <w:rPr>
                <w:rFonts w:ascii="Tahoma" w:hAnsi="Tahoma" w:cs="Tahoma"/>
                <w:sz w:val="13"/>
              </w:rPr>
            </w:pPr>
            <w:r w:rsidRPr="006F7BC2">
              <w:rPr>
                <w:rFonts w:ascii="Tahoma" w:hAnsi="Tahoma" w:cs="Tahoma"/>
                <w:sz w:val="13"/>
              </w:rPr>
              <w:t>SRV</w:t>
            </w:r>
          </w:p>
        </w:tc>
        <w:tc>
          <w:tcPr>
            <w:tcW w:w="263" w:type="dxa"/>
            <w:tcBorders>
              <w:left w:val="single" w:sz="18" w:space="0" w:color="auto"/>
              <w:bottom w:val="single" w:sz="4" w:space="0" w:color="auto"/>
            </w:tcBorders>
            <w:shd w:val="clear" w:color="auto" w:fill="auto"/>
            <w:vAlign w:val="center"/>
          </w:tcPr>
          <w:p w14:paraId="763789B1" w14:textId="77777777" w:rsidR="00913A0A" w:rsidRPr="006F7BC2" w:rsidDel="006A2F66" w:rsidRDefault="00913A0A" w:rsidP="001A63C6">
            <w:pPr>
              <w:pStyle w:val="TableText"/>
              <w:widowControl w:val="0"/>
              <w:rPr>
                <w:rFonts w:ascii="Tahoma" w:hAnsi="Tahoma" w:cs="Tahoma"/>
                <w:sz w:val="13"/>
              </w:rPr>
            </w:pPr>
            <w:r w:rsidRPr="006F7BC2">
              <w:rPr>
                <w:rFonts w:ascii="Tahoma" w:hAnsi="Tahoma" w:cs="Tahoma"/>
                <w:sz w:val="13"/>
              </w:rPr>
              <w:t>1</w:t>
            </w:r>
          </w:p>
        </w:tc>
        <w:tc>
          <w:tcPr>
            <w:tcW w:w="450" w:type="dxa"/>
            <w:gridSpan w:val="2"/>
            <w:tcBorders>
              <w:bottom w:val="single" w:sz="4" w:space="0" w:color="auto"/>
            </w:tcBorders>
            <w:shd w:val="clear" w:color="auto" w:fill="auto"/>
            <w:vAlign w:val="center"/>
          </w:tcPr>
          <w:p w14:paraId="4BAA3E77" w14:textId="77777777" w:rsidR="00913A0A" w:rsidRPr="006F7BC2" w:rsidDel="006A2F66" w:rsidRDefault="00913A0A" w:rsidP="001A63C6">
            <w:pPr>
              <w:pStyle w:val="TableText"/>
              <w:widowControl w:val="0"/>
              <w:rPr>
                <w:rFonts w:ascii="Tahoma" w:hAnsi="Tahoma" w:cs="Tahoma"/>
                <w:sz w:val="13"/>
              </w:rPr>
            </w:pPr>
            <w:r w:rsidRPr="006F7BC2">
              <w:rPr>
                <w:rFonts w:ascii="Tahoma" w:hAnsi="Tahoma" w:cs="Tahoma"/>
                <w:sz w:val="13"/>
              </w:rPr>
              <w:t>3</w:t>
            </w:r>
          </w:p>
        </w:tc>
        <w:tc>
          <w:tcPr>
            <w:tcW w:w="450" w:type="dxa"/>
            <w:gridSpan w:val="2"/>
            <w:tcBorders>
              <w:bottom w:val="single" w:sz="4" w:space="0" w:color="auto"/>
            </w:tcBorders>
            <w:shd w:val="clear" w:color="auto" w:fill="auto"/>
            <w:vAlign w:val="center"/>
          </w:tcPr>
          <w:p w14:paraId="5D2B3C1C" w14:textId="77777777" w:rsidR="00913A0A" w:rsidRPr="006F7BC2" w:rsidDel="006A2F66" w:rsidRDefault="00913A0A" w:rsidP="001A63C6">
            <w:pPr>
              <w:pStyle w:val="TableText"/>
              <w:widowControl w:val="0"/>
              <w:rPr>
                <w:rFonts w:ascii="Tahoma" w:hAnsi="Tahoma" w:cs="Tahoma"/>
                <w:sz w:val="13"/>
              </w:rPr>
            </w:pPr>
            <w:r w:rsidRPr="006F7BC2">
              <w:rPr>
                <w:rFonts w:ascii="Tahoma" w:hAnsi="Tahoma" w:cs="Tahoma"/>
                <w:sz w:val="13"/>
              </w:rPr>
              <w:t>2</w:t>
            </w:r>
          </w:p>
        </w:tc>
        <w:tc>
          <w:tcPr>
            <w:tcW w:w="450" w:type="dxa"/>
            <w:gridSpan w:val="3"/>
            <w:tcBorders>
              <w:bottom w:val="single" w:sz="4" w:space="0" w:color="auto"/>
            </w:tcBorders>
            <w:shd w:val="clear" w:color="auto" w:fill="auto"/>
            <w:vAlign w:val="center"/>
          </w:tcPr>
          <w:p w14:paraId="5EADF90D" w14:textId="77777777" w:rsidR="00913A0A" w:rsidRPr="006F7BC2" w:rsidDel="006A2F66" w:rsidRDefault="00913A0A" w:rsidP="001A63C6">
            <w:pPr>
              <w:pStyle w:val="TableText"/>
              <w:widowControl w:val="0"/>
              <w:rPr>
                <w:rFonts w:ascii="Tahoma" w:hAnsi="Tahoma" w:cs="Tahoma"/>
                <w:sz w:val="13"/>
              </w:rPr>
            </w:pPr>
            <w:r w:rsidRPr="006F7BC2">
              <w:rPr>
                <w:rFonts w:ascii="Tahoma" w:hAnsi="Tahoma" w:cs="Tahoma"/>
                <w:sz w:val="13"/>
              </w:rPr>
              <w:t>2</w:t>
            </w:r>
          </w:p>
        </w:tc>
        <w:tc>
          <w:tcPr>
            <w:tcW w:w="450" w:type="dxa"/>
            <w:gridSpan w:val="2"/>
            <w:tcBorders>
              <w:bottom w:val="single" w:sz="4" w:space="0" w:color="auto"/>
            </w:tcBorders>
            <w:shd w:val="clear" w:color="auto" w:fill="auto"/>
            <w:vAlign w:val="center"/>
          </w:tcPr>
          <w:p w14:paraId="533863BA" w14:textId="77777777" w:rsidR="00913A0A" w:rsidRPr="006F7BC2" w:rsidDel="006A2F66" w:rsidRDefault="00913A0A" w:rsidP="001A63C6">
            <w:pPr>
              <w:pStyle w:val="TableText"/>
              <w:widowControl w:val="0"/>
              <w:rPr>
                <w:rFonts w:ascii="Tahoma" w:hAnsi="Tahoma" w:cs="Tahoma"/>
                <w:sz w:val="13"/>
              </w:rPr>
            </w:pPr>
            <w:r w:rsidRPr="006F7BC2">
              <w:rPr>
                <w:rFonts w:ascii="Tahoma" w:hAnsi="Tahoma" w:cs="Tahoma"/>
                <w:sz w:val="13"/>
              </w:rPr>
              <w:t>2</w:t>
            </w:r>
          </w:p>
        </w:tc>
        <w:tc>
          <w:tcPr>
            <w:tcW w:w="450" w:type="dxa"/>
            <w:gridSpan w:val="2"/>
            <w:tcBorders>
              <w:bottom w:val="single" w:sz="4" w:space="0" w:color="auto"/>
            </w:tcBorders>
            <w:shd w:val="clear" w:color="auto" w:fill="auto"/>
            <w:vAlign w:val="center"/>
          </w:tcPr>
          <w:p w14:paraId="3556C803" w14:textId="77777777" w:rsidR="00913A0A" w:rsidRPr="006F7BC2" w:rsidDel="006A2F66" w:rsidRDefault="00913A0A" w:rsidP="001A63C6">
            <w:pPr>
              <w:pStyle w:val="TableText"/>
              <w:widowControl w:val="0"/>
              <w:rPr>
                <w:rFonts w:ascii="Tahoma" w:hAnsi="Tahoma" w:cs="Tahoma"/>
                <w:sz w:val="13"/>
              </w:rPr>
            </w:pPr>
            <w:r w:rsidRPr="006F7BC2">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5D43F514" w14:textId="77777777" w:rsidR="00913A0A" w:rsidRPr="006F7BC2" w:rsidDel="006A2F66" w:rsidRDefault="00913A0A" w:rsidP="001A63C6">
            <w:pPr>
              <w:pStyle w:val="TableText"/>
              <w:widowControl w:val="0"/>
              <w:rPr>
                <w:rFonts w:ascii="Tahoma" w:hAnsi="Tahoma" w:cs="Tahoma"/>
                <w:sz w:val="13"/>
              </w:rPr>
            </w:pPr>
            <w:r w:rsidRPr="006F7BC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131DDFE1" w14:textId="77777777" w:rsidR="00913A0A" w:rsidRPr="006F7BC2" w:rsidDel="006A2F66" w:rsidRDefault="00913A0A" w:rsidP="001A63C6">
            <w:pPr>
              <w:pStyle w:val="TableText"/>
              <w:widowControl w:val="0"/>
              <w:rPr>
                <w:rFonts w:ascii="Tahoma" w:hAnsi="Tahoma" w:cs="Tahoma"/>
                <w:sz w:val="13"/>
              </w:rPr>
            </w:pPr>
            <w:r w:rsidRPr="006F7BC2">
              <w:rPr>
                <w:rFonts w:ascii="Tahoma" w:hAnsi="Tahoma" w:cs="Tahoma"/>
                <w:sz w:val="13"/>
              </w:rPr>
              <w:t>1</w:t>
            </w:r>
          </w:p>
        </w:tc>
        <w:tc>
          <w:tcPr>
            <w:tcW w:w="450" w:type="dxa"/>
            <w:tcBorders>
              <w:bottom w:val="single" w:sz="4" w:space="0" w:color="auto"/>
            </w:tcBorders>
            <w:shd w:val="clear" w:color="auto" w:fill="auto"/>
            <w:vAlign w:val="center"/>
          </w:tcPr>
          <w:p w14:paraId="7C226585" w14:textId="77777777" w:rsidR="00913A0A" w:rsidRPr="006F7BC2" w:rsidDel="006A2F66" w:rsidRDefault="00913A0A" w:rsidP="001A63C6">
            <w:pPr>
              <w:pStyle w:val="TableText"/>
              <w:widowControl w:val="0"/>
              <w:rPr>
                <w:rFonts w:ascii="Tahoma" w:hAnsi="Tahoma" w:cs="Tahoma"/>
                <w:sz w:val="13"/>
              </w:rPr>
            </w:pPr>
            <w:r w:rsidRPr="006F7BC2">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4E9D94A7" w14:textId="77777777" w:rsidR="00913A0A" w:rsidRPr="006F7BC2" w:rsidDel="006A2F66" w:rsidRDefault="00913A0A" w:rsidP="001A63C6">
            <w:pPr>
              <w:pStyle w:val="TableText"/>
              <w:widowControl w:val="0"/>
              <w:rPr>
                <w:rFonts w:ascii="Tahoma" w:hAnsi="Tahoma" w:cs="Tahoma"/>
                <w:sz w:val="13"/>
              </w:rPr>
            </w:pPr>
            <w:r w:rsidRPr="006F7BC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0E5CB5E5" w14:textId="77777777" w:rsidR="00913A0A" w:rsidRPr="006F7BC2" w:rsidDel="006A2F66" w:rsidRDefault="00913A0A" w:rsidP="001A63C6">
            <w:pPr>
              <w:pStyle w:val="TableText"/>
              <w:widowControl w:val="0"/>
              <w:rPr>
                <w:rFonts w:ascii="Tahoma" w:hAnsi="Tahoma" w:cs="Tahoma"/>
                <w:sz w:val="13"/>
              </w:rPr>
            </w:pPr>
            <w:r w:rsidRPr="006F7BC2">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15BAC2E6" w14:textId="77777777" w:rsidR="00913A0A" w:rsidRPr="006F7BC2" w:rsidDel="006A2F66" w:rsidRDefault="00913A0A" w:rsidP="001A63C6">
            <w:pPr>
              <w:pStyle w:val="TableText"/>
              <w:widowControl w:val="0"/>
              <w:rPr>
                <w:rFonts w:ascii="Tahoma" w:hAnsi="Tahoma" w:cs="Tahoma"/>
                <w:sz w:val="13"/>
              </w:rPr>
            </w:pPr>
            <w:r w:rsidRPr="006F7BC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8D3A794" w14:textId="77777777" w:rsidR="00913A0A" w:rsidRPr="006F7BC2" w:rsidDel="006A2F66" w:rsidRDefault="00913A0A" w:rsidP="001A63C6">
            <w:pPr>
              <w:pStyle w:val="TableText"/>
              <w:widowControl w:val="0"/>
              <w:rPr>
                <w:rFonts w:ascii="Tahoma" w:hAnsi="Tahoma" w:cs="Tahoma"/>
                <w:sz w:val="13"/>
              </w:rPr>
            </w:pPr>
            <w:r w:rsidRPr="006F7BC2">
              <w:rPr>
                <w:rFonts w:ascii="Tahoma" w:hAnsi="Tahoma" w:cs="Tahoma"/>
                <w:sz w:val="13"/>
              </w:rPr>
              <w:t>P</w:t>
            </w:r>
          </w:p>
        </w:tc>
        <w:tc>
          <w:tcPr>
            <w:tcW w:w="450" w:type="dxa"/>
            <w:tcBorders>
              <w:bottom w:val="single" w:sz="4" w:space="0" w:color="auto"/>
            </w:tcBorders>
            <w:shd w:val="clear" w:color="auto" w:fill="auto"/>
          </w:tcPr>
          <w:p w14:paraId="2AD0B12F" w14:textId="77777777" w:rsidR="00913A0A" w:rsidRPr="006F7BC2" w:rsidDel="006A2F66" w:rsidRDefault="00913A0A" w:rsidP="001A63C6">
            <w:pPr>
              <w:pStyle w:val="TableText"/>
              <w:widowControl w:val="0"/>
              <w:spacing w:before="120"/>
              <w:rPr>
                <w:rFonts w:ascii="Tahoma" w:hAnsi="Tahoma" w:cs="Tahoma"/>
                <w:sz w:val="13"/>
              </w:rPr>
            </w:pPr>
            <w:r w:rsidRPr="006F7BC2">
              <w:rPr>
                <w:rFonts w:ascii="Tahoma" w:hAnsi="Tahoma" w:cs="Tahoma"/>
                <w:sz w:val="13"/>
              </w:rPr>
              <w:t>AO, ST</w:t>
            </w:r>
          </w:p>
        </w:tc>
        <w:tc>
          <w:tcPr>
            <w:tcW w:w="506" w:type="dxa"/>
            <w:tcBorders>
              <w:bottom w:val="single" w:sz="4" w:space="0" w:color="auto"/>
            </w:tcBorders>
            <w:shd w:val="clear" w:color="auto" w:fill="auto"/>
            <w:vAlign w:val="center"/>
          </w:tcPr>
          <w:p w14:paraId="232A1871"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tcPr>
          <w:p w14:paraId="20F85BA7" w14:textId="77777777" w:rsidR="00913A0A" w:rsidRPr="006F7BC2" w:rsidRDefault="002C4BA9" w:rsidP="001A63C6">
            <w:pPr>
              <w:pStyle w:val="TableText"/>
              <w:widowControl w:val="0"/>
              <w:rPr>
                <w:rFonts w:ascii="Tahoma" w:hAnsi="Tahoma" w:cs="Tahoma"/>
                <w:sz w:val="13"/>
              </w:rPr>
            </w:pPr>
            <w:r w:rsidRPr="006F7BC2">
              <w:rPr>
                <w:rFonts w:ascii="Tahoma" w:hAnsi="Tahoma" w:cs="Tahoma"/>
                <w:sz w:val="13"/>
              </w:rPr>
              <w:t>A</w:t>
            </w:r>
          </w:p>
        </w:tc>
      </w:tr>
      <w:tr w:rsidR="008A0F85" w:rsidRPr="006F7BC2" w14:paraId="05244830" w14:textId="77777777" w:rsidTr="00B93D1A">
        <w:trPr>
          <w:trHeight w:val="145"/>
        </w:trPr>
        <w:tc>
          <w:tcPr>
            <w:tcW w:w="2554" w:type="dxa"/>
            <w:gridSpan w:val="2"/>
            <w:tcBorders>
              <w:bottom w:val="single" w:sz="4" w:space="0" w:color="auto"/>
            </w:tcBorders>
            <w:shd w:val="clear" w:color="auto" w:fill="FABF8F"/>
            <w:vAlign w:val="center"/>
          </w:tcPr>
          <w:p w14:paraId="3782803B" w14:textId="77777777" w:rsidR="00913A0A" w:rsidRPr="006F7BC2" w:rsidDel="006A2F66" w:rsidRDefault="00913A0A" w:rsidP="001A63C6">
            <w:pPr>
              <w:pStyle w:val="Heading2"/>
              <w:ind w:left="0"/>
              <w:rPr>
                <w:rFonts w:ascii="Tahoma" w:hAnsi="Tahoma" w:cs="Tahoma"/>
                <w:b w:val="0"/>
                <w:sz w:val="14"/>
                <w:szCs w:val="16"/>
              </w:rPr>
            </w:pPr>
            <w:bookmarkStart w:id="261" w:name="_Toc336338002"/>
            <w:bookmarkStart w:id="262" w:name="_Toc374363946"/>
            <w:r w:rsidRPr="006F7BC2">
              <w:rPr>
                <w:rFonts w:ascii="Tahoma" w:hAnsi="Tahoma" w:cs="Tahoma"/>
                <w:b w:val="0"/>
                <w:sz w:val="14"/>
                <w:szCs w:val="16"/>
              </w:rPr>
              <w:t>Plus CAL per Lync Server</w:t>
            </w:r>
            <w:bookmarkEnd w:id="261"/>
            <w:r w:rsidRPr="006F7BC2">
              <w:rPr>
                <w:rFonts w:ascii="Tahoma" w:hAnsi="Tahoma" w:cs="Tahoma"/>
                <w:b w:val="0"/>
                <w:sz w:val="14"/>
                <w:szCs w:val="16"/>
              </w:rPr>
              <w:t xml:space="preserve"> 2013</w:t>
            </w:r>
            <w:bookmarkEnd w:id="262"/>
          </w:p>
        </w:tc>
        <w:tc>
          <w:tcPr>
            <w:tcW w:w="540" w:type="dxa"/>
            <w:tcBorders>
              <w:bottom w:val="single" w:sz="4" w:space="0" w:color="auto"/>
            </w:tcBorders>
            <w:shd w:val="clear" w:color="auto" w:fill="FABF8F"/>
            <w:vAlign w:val="center"/>
          </w:tcPr>
          <w:p w14:paraId="247E2B48" w14:textId="77777777" w:rsidR="00913A0A" w:rsidRPr="006F7BC2" w:rsidDel="006A2F66" w:rsidRDefault="00913A0A" w:rsidP="001A63C6">
            <w:pPr>
              <w:pStyle w:val="TableText"/>
              <w:widowControl w:val="0"/>
              <w:rPr>
                <w:b/>
                <w:color w:val="0000FF"/>
                <w:sz w:val="13"/>
                <w:szCs w:val="13"/>
                <w:u w:val="single"/>
              </w:rPr>
            </w:pPr>
            <w:bookmarkStart w:id="263" w:name="_Hlt335908886"/>
          </w:p>
        </w:tc>
        <w:bookmarkEnd w:id="263"/>
        <w:tc>
          <w:tcPr>
            <w:tcW w:w="432" w:type="dxa"/>
            <w:tcBorders>
              <w:bottom w:val="single" w:sz="4" w:space="0" w:color="auto"/>
            </w:tcBorders>
            <w:shd w:val="clear" w:color="auto" w:fill="FABF8F"/>
            <w:vAlign w:val="center"/>
          </w:tcPr>
          <w:p w14:paraId="174F2673" w14:textId="77777777" w:rsidR="00913A0A" w:rsidRPr="006F7BC2" w:rsidDel="006A2F66" w:rsidRDefault="00913A0A" w:rsidP="000D0B84">
            <w:pPr>
              <w:pStyle w:val="TableText"/>
              <w:widowControl w:val="0"/>
              <w:rPr>
                <w:rFonts w:ascii="Tahoma" w:hAnsi="Tahoma" w:cs="Tahoma"/>
                <w:color w:val="000000"/>
                <w:sz w:val="13"/>
              </w:rPr>
            </w:pPr>
            <w:r w:rsidRPr="006F7BC2">
              <w:rPr>
                <w:rFonts w:ascii="Tahoma" w:hAnsi="Tahoma" w:cs="Tahoma"/>
                <w:color w:val="000000"/>
                <w:sz w:val="13"/>
              </w:rPr>
              <w:t>10/12</w:t>
            </w:r>
          </w:p>
        </w:tc>
        <w:tc>
          <w:tcPr>
            <w:tcW w:w="351" w:type="dxa"/>
            <w:tcBorders>
              <w:bottom w:val="single" w:sz="4" w:space="0" w:color="auto"/>
              <w:right w:val="single" w:sz="18" w:space="0" w:color="auto"/>
            </w:tcBorders>
            <w:shd w:val="clear" w:color="auto" w:fill="FABF8F"/>
            <w:vAlign w:val="center"/>
          </w:tcPr>
          <w:p w14:paraId="5282D395" w14:textId="77777777" w:rsidR="00913A0A" w:rsidRPr="006F7BC2" w:rsidDel="006A2F66" w:rsidRDefault="00913A0A" w:rsidP="001A63C6">
            <w:pPr>
              <w:pStyle w:val="TableText"/>
              <w:widowControl w:val="0"/>
              <w:rPr>
                <w:rFonts w:ascii="Tahoma" w:hAnsi="Tahoma" w:cs="Tahoma"/>
                <w:sz w:val="13"/>
              </w:rPr>
            </w:pPr>
            <w:r w:rsidRPr="006F7BC2">
              <w:rPr>
                <w:rFonts w:ascii="Tahoma" w:hAnsi="Tahoma" w:cs="Tahoma"/>
                <w:sz w:val="13"/>
              </w:rPr>
              <w:t>SRV</w:t>
            </w:r>
          </w:p>
        </w:tc>
        <w:tc>
          <w:tcPr>
            <w:tcW w:w="263" w:type="dxa"/>
            <w:tcBorders>
              <w:left w:val="single" w:sz="18" w:space="0" w:color="auto"/>
              <w:bottom w:val="single" w:sz="4" w:space="0" w:color="auto"/>
            </w:tcBorders>
            <w:shd w:val="clear" w:color="auto" w:fill="FABF8F"/>
            <w:vAlign w:val="center"/>
          </w:tcPr>
          <w:p w14:paraId="7FFBD1BE" w14:textId="77777777" w:rsidR="00913A0A" w:rsidRPr="006F7BC2" w:rsidDel="006A2F66" w:rsidRDefault="00913A0A" w:rsidP="001A63C6">
            <w:pPr>
              <w:pStyle w:val="TableText"/>
              <w:widowControl w:val="0"/>
              <w:rPr>
                <w:rFonts w:ascii="Tahoma" w:hAnsi="Tahoma" w:cs="Tahoma"/>
                <w:sz w:val="13"/>
              </w:rPr>
            </w:pPr>
            <w:r w:rsidRPr="006F7BC2">
              <w:rPr>
                <w:rFonts w:ascii="Tahoma" w:hAnsi="Tahoma" w:cs="Tahoma"/>
                <w:sz w:val="13"/>
              </w:rPr>
              <w:t>1</w:t>
            </w:r>
          </w:p>
        </w:tc>
        <w:tc>
          <w:tcPr>
            <w:tcW w:w="450" w:type="dxa"/>
            <w:gridSpan w:val="2"/>
            <w:tcBorders>
              <w:bottom w:val="single" w:sz="4" w:space="0" w:color="auto"/>
            </w:tcBorders>
            <w:shd w:val="clear" w:color="auto" w:fill="FABF8F"/>
            <w:vAlign w:val="center"/>
          </w:tcPr>
          <w:p w14:paraId="7AAA6553" w14:textId="77777777" w:rsidR="00913A0A" w:rsidRPr="006F7BC2" w:rsidDel="006A2F66" w:rsidRDefault="00913A0A" w:rsidP="001A63C6">
            <w:pPr>
              <w:pStyle w:val="TableText"/>
              <w:widowControl w:val="0"/>
              <w:rPr>
                <w:rFonts w:ascii="Tahoma" w:hAnsi="Tahoma" w:cs="Tahoma"/>
                <w:sz w:val="13"/>
              </w:rPr>
            </w:pPr>
            <w:r w:rsidRPr="006F7BC2">
              <w:rPr>
                <w:rFonts w:ascii="Tahoma" w:hAnsi="Tahoma" w:cs="Tahoma"/>
                <w:sz w:val="13"/>
              </w:rPr>
              <w:t>3</w:t>
            </w:r>
          </w:p>
        </w:tc>
        <w:tc>
          <w:tcPr>
            <w:tcW w:w="450" w:type="dxa"/>
            <w:gridSpan w:val="2"/>
            <w:tcBorders>
              <w:bottom w:val="single" w:sz="4" w:space="0" w:color="auto"/>
            </w:tcBorders>
            <w:shd w:val="clear" w:color="auto" w:fill="FABF8F"/>
            <w:vAlign w:val="center"/>
          </w:tcPr>
          <w:p w14:paraId="75FE125E" w14:textId="77777777" w:rsidR="00913A0A" w:rsidRPr="006F7BC2" w:rsidDel="006A2F66" w:rsidRDefault="00913A0A" w:rsidP="001A63C6">
            <w:pPr>
              <w:pStyle w:val="TableText"/>
              <w:widowControl w:val="0"/>
              <w:rPr>
                <w:rFonts w:ascii="Tahoma" w:hAnsi="Tahoma" w:cs="Tahoma"/>
                <w:sz w:val="13"/>
              </w:rPr>
            </w:pPr>
            <w:r w:rsidRPr="006F7BC2">
              <w:rPr>
                <w:rFonts w:ascii="Tahoma" w:hAnsi="Tahoma" w:cs="Tahoma"/>
                <w:sz w:val="13"/>
              </w:rPr>
              <w:t>2</w:t>
            </w:r>
          </w:p>
        </w:tc>
        <w:tc>
          <w:tcPr>
            <w:tcW w:w="450" w:type="dxa"/>
            <w:gridSpan w:val="3"/>
            <w:tcBorders>
              <w:bottom w:val="single" w:sz="4" w:space="0" w:color="auto"/>
            </w:tcBorders>
            <w:shd w:val="clear" w:color="auto" w:fill="FABF8F"/>
            <w:vAlign w:val="center"/>
          </w:tcPr>
          <w:p w14:paraId="2F138BAC" w14:textId="77777777" w:rsidR="00913A0A" w:rsidRPr="006F7BC2" w:rsidDel="006A2F66" w:rsidRDefault="00913A0A" w:rsidP="001A63C6">
            <w:pPr>
              <w:pStyle w:val="TableText"/>
              <w:widowControl w:val="0"/>
              <w:rPr>
                <w:rFonts w:ascii="Tahoma" w:hAnsi="Tahoma" w:cs="Tahoma"/>
                <w:sz w:val="13"/>
              </w:rPr>
            </w:pPr>
            <w:r w:rsidRPr="006F7BC2">
              <w:rPr>
                <w:rFonts w:ascii="Tahoma" w:hAnsi="Tahoma" w:cs="Tahoma"/>
                <w:sz w:val="13"/>
              </w:rPr>
              <w:t>2</w:t>
            </w:r>
          </w:p>
        </w:tc>
        <w:tc>
          <w:tcPr>
            <w:tcW w:w="450" w:type="dxa"/>
            <w:gridSpan w:val="2"/>
            <w:tcBorders>
              <w:bottom w:val="single" w:sz="4" w:space="0" w:color="auto"/>
            </w:tcBorders>
            <w:shd w:val="clear" w:color="auto" w:fill="FABF8F"/>
            <w:vAlign w:val="center"/>
          </w:tcPr>
          <w:p w14:paraId="1BE21223" w14:textId="77777777" w:rsidR="00913A0A" w:rsidRPr="006F7BC2" w:rsidDel="006A2F66" w:rsidRDefault="00913A0A" w:rsidP="001A63C6">
            <w:pPr>
              <w:pStyle w:val="TableText"/>
              <w:widowControl w:val="0"/>
              <w:rPr>
                <w:rFonts w:ascii="Tahoma" w:hAnsi="Tahoma" w:cs="Tahoma"/>
                <w:sz w:val="13"/>
              </w:rPr>
            </w:pPr>
            <w:r w:rsidRPr="006F7BC2">
              <w:rPr>
                <w:rFonts w:ascii="Tahoma" w:hAnsi="Tahoma" w:cs="Tahoma"/>
                <w:sz w:val="13"/>
              </w:rPr>
              <w:t>2</w:t>
            </w:r>
          </w:p>
        </w:tc>
        <w:tc>
          <w:tcPr>
            <w:tcW w:w="450" w:type="dxa"/>
            <w:gridSpan w:val="2"/>
            <w:tcBorders>
              <w:bottom w:val="single" w:sz="4" w:space="0" w:color="auto"/>
            </w:tcBorders>
            <w:shd w:val="clear" w:color="auto" w:fill="FABF8F"/>
            <w:vAlign w:val="center"/>
          </w:tcPr>
          <w:p w14:paraId="4ADE9B96" w14:textId="77777777" w:rsidR="00913A0A" w:rsidRPr="006F7BC2" w:rsidDel="006A2F66" w:rsidRDefault="00913A0A" w:rsidP="001A63C6">
            <w:pPr>
              <w:pStyle w:val="TableText"/>
              <w:widowControl w:val="0"/>
              <w:rPr>
                <w:rFonts w:ascii="Tahoma" w:hAnsi="Tahoma" w:cs="Tahoma"/>
                <w:sz w:val="13"/>
              </w:rPr>
            </w:pPr>
            <w:r w:rsidRPr="006F7BC2">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59039F49" w14:textId="77777777" w:rsidR="00913A0A" w:rsidRPr="006F7BC2" w:rsidDel="006A2F66" w:rsidRDefault="00913A0A" w:rsidP="001A63C6">
            <w:pPr>
              <w:pStyle w:val="TableText"/>
              <w:widowControl w:val="0"/>
              <w:rPr>
                <w:rFonts w:ascii="Tahoma" w:hAnsi="Tahoma" w:cs="Tahoma"/>
                <w:sz w:val="13"/>
              </w:rPr>
            </w:pPr>
            <w:r w:rsidRPr="006F7BC2">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B028C88" w14:textId="77777777" w:rsidR="00913A0A" w:rsidRPr="006F7BC2" w:rsidDel="006A2F66" w:rsidRDefault="00913A0A" w:rsidP="001A63C6">
            <w:pPr>
              <w:pStyle w:val="TableText"/>
              <w:widowControl w:val="0"/>
              <w:rPr>
                <w:rFonts w:ascii="Tahoma" w:hAnsi="Tahoma" w:cs="Tahoma"/>
                <w:sz w:val="13"/>
              </w:rPr>
            </w:pPr>
            <w:r w:rsidRPr="006F7BC2">
              <w:rPr>
                <w:rFonts w:ascii="Tahoma" w:hAnsi="Tahoma" w:cs="Tahoma"/>
                <w:sz w:val="13"/>
              </w:rPr>
              <w:t>1</w:t>
            </w:r>
          </w:p>
        </w:tc>
        <w:tc>
          <w:tcPr>
            <w:tcW w:w="450" w:type="dxa"/>
            <w:tcBorders>
              <w:bottom w:val="single" w:sz="4" w:space="0" w:color="auto"/>
            </w:tcBorders>
            <w:shd w:val="clear" w:color="auto" w:fill="FABF8F"/>
            <w:vAlign w:val="center"/>
          </w:tcPr>
          <w:p w14:paraId="2BD63585" w14:textId="77777777" w:rsidR="00913A0A" w:rsidRPr="006F7BC2" w:rsidDel="006A2F66" w:rsidRDefault="00913A0A" w:rsidP="001A63C6">
            <w:pPr>
              <w:pStyle w:val="TableText"/>
              <w:widowControl w:val="0"/>
              <w:rPr>
                <w:rFonts w:ascii="Tahoma" w:hAnsi="Tahoma" w:cs="Tahoma"/>
                <w:sz w:val="13"/>
              </w:rPr>
            </w:pPr>
            <w:r w:rsidRPr="006F7BC2">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53CFE963" w14:textId="77777777" w:rsidR="00913A0A" w:rsidRPr="006F7BC2" w:rsidDel="006A2F66" w:rsidRDefault="00913A0A" w:rsidP="001A63C6">
            <w:pPr>
              <w:pStyle w:val="TableText"/>
              <w:widowControl w:val="0"/>
              <w:rPr>
                <w:rFonts w:ascii="Tahoma" w:hAnsi="Tahoma" w:cs="Tahoma"/>
                <w:sz w:val="13"/>
              </w:rPr>
            </w:pPr>
            <w:r w:rsidRPr="006F7BC2">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6A394C09" w14:textId="77777777" w:rsidR="00913A0A" w:rsidRPr="006F7BC2" w:rsidDel="006A2F66" w:rsidRDefault="00913A0A" w:rsidP="001A63C6">
            <w:pPr>
              <w:pStyle w:val="TableText"/>
              <w:widowControl w:val="0"/>
              <w:rPr>
                <w:rFonts w:ascii="Tahoma" w:hAnsi="Tahoma" w:cs="Tahoma"/>
                <w:sz w:val="13"/>
              </w:rPr>
            </w:pPr>
            <w:r w:rsidRPr="006F7BC2">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3326E3A4" w14:textId="77777777" w:rsidR="00913A0A" w:rsidRPr="006F7BC2" w:rsidDel="006A2F66" w:rsidRDefault="00913A0A" w:rsidP="001A63C6">
            <w:pPr>
              <w:pStyle w:val="TableText"/>
              <w:widowControl w:val="0"/>
              <w:rPr>
                <w:rFonts w:ascii="Tahoma" w:hAnsi="Tahoma" w:cs="Tahoma"/>
                <w:sz w:val="13"/>
              </w:rPr>
            </w:pPr>
            <w:r w:rsidRPr="006F7BC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5F7D368" w14:textId="77777777" w:rsidR="00913A0A" w:rsidRPr="006F7BC2" w:rsidDel="006A2F66" w:rsidRDefault="00913A0A" w:rsidP="001A63C6">
            <w:pPr>
              <w:pStyle w:val="TableText"/>
              <w:widowControl w:val="0"/>
              <w:rPr>
                <w:rFonts w:ascii="Tahoma" w:hAnsi="Tahoma" w:cs="Tahoma"/>
                <w:sz w:val="13"/>
              </w:rPr>
            </w:pPr>
            <w:r w:rsidRPr="006F7BC2">
              <w:rPr>
                <w:rFonts w:ascii="Tahoma" w:hAnsi="Tahoma" w:cs="Tahoma"/>
                <w:sz w:val="13"/>
              </w:rPr>
              <w:t>P</w:t>
            </w:r>
          </w:p>
        </w:tc>
        <w:tc>
          <w:tcPr>
            <w:tcW w:w="450" w:type="dxa"/>
            <w:tcBorders>
              <w:bottom w:val="single" w:sz="4" w:space="0" w:color="auto"/>
            </w:tcBorders>
            <w:shd w:val="clear" w:color="auto" w:fill="FABF8F"/>
          </w:tcPr>
          <w:p w14:paraId="3F762BE6" w14:textId="77777777" w:rsidR="00913A0A" w:rsidRPr="006F7BC2" w:rsidDel="006A2F66" w:rsidRDefault="00913A0A" w:rsidP="001A63C6">
            <w:pPr>
              <w:pStyle w:val="TableText"/>
              <w:widowControl w:val="0"/>
              <w:spacing w:before="120"/>
              <w:rPr>
                <w:rFonts w:ascii="Tahoma" w:hAnsi="Tahoma" w:cs="Tahoma"/>
                <w:sz w:val="13"/>
              </w:rPr>
            </w:pPr>
            <w:r w:rsidRPr="006F7BC2">
              <w:rPr>
                <w:rFonts w:ascii="Tahoma" w:hAnsi="Tahoma" w:cs="Tahoma"/>
                <w:sz w:val="13"/>
              </w:rPr>
              <w:t>A, ST</w:t>
            </w:r>
          </w:p>
        </w:tc>
        <w:tc>
          <w:tcPr>
            <w:tcW w:w="506" w:type="dxa"/>
            <w:tcBorders>
              <w:bottom w:val="single" w:sz="4" w:space="0" w:color="auto"/>
            </w:tcBorders>
            <w:shd w:val="clear" w:color="auto" w:fill="FABF8F"/>
            <w:vAlign w:val="center"/>
          </w:tcPr>
          <w:p w14:paraId="337EFEC8"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2A010B89" w14:textId="77777777" w:rsidR="00913A0A" w:rsidRPr="006F7BC2" w:rsidRDefault="002C4BA9" w:rsidP="001A63C6">
            <w:pPr>
              <w:pStyle w:val="TableText"/>
              <w:widowControl w:val="0"/>
              <w:rPr>
                <w:rFonts w:ascii="Tahoma" w:hAnsi="Tahoma" w:cs="Tahoma"/>
                <w:sz w:val="13"/>
              </w:rPr>
            </w:pPr>
            <w:r w:rsidRPr="006F7BC2">
              <w:rPr>
                <w:rFonts w:ascii="Tahoma" w:hAnsi="Tahoma" w:cs="Tahoma"/>
                <w:sz w:val="13"/>
              </w:rPr>
              <w:t>A</w:t>
            </w:r>
          </w:p>
        </w:tc>
      </w:tr>
      <w:tr w:rsidR="00913A0A" w:rsidRPr="006F7BC2" w14:paraId="1EA80E7B" w14:textId="77777777" w:rsidTr="00B93D1A">
        <w:trPr>
          <w:trHeight w:val="145"/>
        </w:trPr>
        <w:tc>
          <w:tcPr>
            <w:tcW w:w="2554" w:type="dxa"/>
            <w:gridSpan w:val="2"/>
            <w:tcBorders>
              <w:bottom w:val="single" w:sz="4" w:space="0" w:color="auto"/>
            </w:tcBorders>
            <w:shd w:val="clear" w:color="auto" w:fill="auto"/>
            <w:vAlign w:val="center"/>
          </w:tcPr>
          <w:p w14:paraId="5BF1FC81" w14:textId="77777777" w:rsidR="00913A0A" w:rsidRPr="006F7BC2" w:rsidDel="006A2F66" w:rsidRDefault="00913A0A" w:rsidP="001A63C6">
            <w:pPr>
              <w:pStyle w:val="Heading2"/>
              <w:ind w:left="0"/>
              <w:rPr>
                <w:rFonts w:ascii="Tahoma" w:hAnsi="Tahoma" w:cs="Tahoma"/>
                <w:b w:val="0"/>
                <w:sz w:val="14"/>
                <w:szCs w:val="16"/>
              </w:rPr>
            </w:pPr>
            <w:bookmarkStart w:id="264" w:name="_Toc336338005"/>
            <w:bookmarkStart w:id="265" w:name="_Toc374363947"/>
            <w:r w:rsidRPr="006F7BC2">
              <w:rPr>
                <w:rFonts w:ascii="Tahoma" w:hAnsi="Tahoma" w:cs="Tahoma"/>
                <w:b w:val="0"/>
                <w:sz w:val="14"/>
                <w:szCs w:val="16"/>
              </w:rPr>
              <w:t>Standard CAL per Lync Server</w:t>
            </w:r>
            <w:bookmarkEnd w:id="264"/>
            <w:r w:rsidRPr="006F7BC2">
              <w:rPr>
                <w:rFonts w:ascii="Tahoma" w:hAnsi="Tahoma" w:cs="Tahoma"/>
                <w:b w:val="0"/>
                <w:sz w:val="14"/>
                <w:szCs w:val="16"/>
              </w:rPr>
              <w:t xml:space="preserve"> 2013</w:t>
            </w:r>
            <w:bookmarkEnd w:id="265"/>
          </w:p>
        </w:tc>
        <w:tc>
          <w:tcPr>
            <w:tcW w:w="540" w:type="dxa"/>
            <w:tcBorders>
              <w:bottom w:val="single" w:sz="4" w:space="0" w:color="auto"/>
            </w:tcBorders>
            <w:shd w:val="clear" w:color="auto" w:fill="auto"/>
            <w:vAlign w:val="center"/>
          </w:tcPr>
          <w:p w14:paraId="6D70BB00" w14:textId="77777777" w:rsidR="00913A0A" w:rsidRPr="006F7BC2" w:rsidDel="006A2F66" w:rsidRDefault="00913A0A" w:rsidP="001A63C6">
            <w:pPr>
              <w:pStyle w:val="TableText"/>
              <w:widowControl w:val="0"/>
              <w:rPr>
                <w:b/>
                <w:color w:val="0000FF"/>
                <w:sz w:val="13"/>
                <w:szCs w:val="13"/>
                <w:u w:val="single"/>
              </w:rPr>
            </w:pPr>
          </w:p>
        </w:tc>
        <w:tc>
          <w:tcPr>
            <w:tcW w:w="432" w:type="dxa"/>
            <w:tcBorders>
              <w:bottom w:val="single" w:sz="4" w:space="0" w:color="auto"/>
            </w:tcBorders>
            <w:shd w:val="clear" w:color="auto" w:fill="auto"/>
            <w:vAlign w:val="center"/>
          </w:tcPr>
          <w:p w14:paraId="18C2DC8C" w14:textId="77777777" w:rsidR="00913A0A" w:rsidRPr="006F7BC2" w:rsidDel="006A2F66" w:rsidRDefault="00913A0A" w:rsidP="000D0B84">
            <w:pPr>
              <w:pStyle w:val="TableText"/>
              <w:widowControl w:val="0"/>
              <w:rPr>
                <w:rFonts w:ascii="Tahoma" w:hAnsi="Tahoma" w:cs="Tahoma"/>
                <w:color w:val="000000"/>
                <w:sz w:val="13"/>
              </w:rPr>
            </w:pPr>
            <w:r w:rsidRPr="006F7BC2">
              <w:rPr>
                <w:rFonts w:ascii="Tahoma" w:hAnsi="Tahoma" w:cs="Tahoma"/>
                <w:color w:val="000000"/>
                <w:sz w:val="13"/>
              </w:rPr>
              <w:t>10/12</w:t>
            </w:r>
          </w:p>
        </w:tc>
        <w:tc>
          <w:tcPr>
            <w:tcW w:w="351" w:type="dxa"/>
            <w:tcBorders>
              <w:bottom w:val="single" w:sz="4" w:space="0" w:color="auto"/>
              <w:right w:val="single" w:sz="18" w:space="0" w:color="auto"/>
            </w:tcBorders>
            <w:shd w:val="clear" w:color="auto" w:fill="auto"/>
            <w:vAlign w:val="center"/>
          </w:tcPr>
          <w:p w14:paraId="0693AFEB" w14:textId="77777777" w:rsidR="00913A0A" w:rsidRPr="006F7BC2" w:rsidDel="006A2F66" w:rsidRDefault="00913A0A" w:rsidP="001A63C6">
            <w:pPr>
              <w:pStyle w:val="TableText"/>
              <w:widowControl w:val="0"/>
              <w:rPr>
                <w:rFonts w:ascii="Tahoma" w:hAnsi="Tahoma" w:cs="Tahoma"/>
                <w:sz w:val="13"/>
              </w:rPr>
            </w:pPr>
            <w:r w:rsidRPr="006F7BC2">
              <w:rPr>
                <w:rFonts w:ascii="Tahoma" w:hAnsi="Tahoma" w:cs="Tahoma"/>
                <w:sz w:val="13"/>
              </w:rPr>
              <w:t>SRV</w:t>
            </w:r>
          </w:p>
        </w:tc>
        <w:tc>
          <w:tcPr>
            <w:tcW w:w="263" w:type="dxa"/>
            <w:tcBorders>
              <w:left w:val="single" w:sz="18" w:space="0" w:color="auto"/>
              <w:bottom w:val="single" w:sz="4" w:space="0" w:color="auto"/>
            </w:tcBorders>
            <w:shd w:val="clear" w:color="auto" w:fill="auto"/>
            <w:vAlign w:val="center"/>
          </w:tcPr>
          <w:p w14:paraId="6AD081AA" w14:textId="77777777" w:rsidR="00913A0A" w:rsidRPr="006F7BC2" w:rsidDel="006A2F66" w:rsidRDefault="00913A0A" w:rsidP="001A63C6">
            <w:pPr>
              <w:pStyle w:val="TableText"/>
              <w:widowControl w:val="0"/>
              <w:rPr>
                <w:rFonts w:ascii="Tahoma" w:hAnsi="Tahoma" w:cs="Tahoma"/>
                <w:sz w:val="13"/>
              </w:rPr>
            </w:pPr>
            <w:r w:rsidRPr="006F7BC2">
              <w:rPr>
                <w:rFonts w:ascii="Tahoma" w:hAnsi="Tahoma" w:cs="Tahoma"/>
                <w:sz w:val="13"/>
              </w:rPr>
              <w:t>1</w:t>
            </w:r>
          </w:p>
        </w:tc>
        <w:tc>
          <w:tcPr>
            <w:tcW w:w="450" w:type="dxa"/>
            <w:gridSpan w:val="2"/>
            <w:tcBorders>
              <w:bottom w:val="single" w:sz="4" w:space="0" w:color="auto"/>
            </w:tcBorders>
            <w:shd w:val="clear" w:color="auto" w:fill="auto"/>
            <w:vAlign w:val="center"/>
          </w:tcPr>
          <w:p w14:paraId="5C0B58E8" w14:textId="77777777" w:rsidR="00913A0A" w:rsidRPr="006F7BC2" w:rsidDel="006A2F66" w:rsidRDefault="00913A0A" w:rsidP="001A63C6">
            <w:pPr>
              <w:pStyle w:val="TableText"/>
              <w:widowControl w:val="0"/>
              <w:rPr>
                <w:rFonts w:ascii="Tahoma" w:hAnsi="Tahoma" w:cs="Tahoma"/>
                <w:sz w:val="13"/>
              </w:rPr>
            </w:pPr>
            <w:r w:rsidRPr="006F7BC2">
              <w:rPr>
                <w:rFonts w:ascii="Tahoma" w:hAnsi="Tahoma" w:cs="Tahoma"/>
                <w:sz w:val="13"/>
              </w:rPr>
              <w:t>3</w:t>
            </w:r>
          </w:p>
        </w:tc>
        <w:tc>
          <w:tcPr>
            <w:tcW w:w="450" w:type="dxa"/>
            <w:gridSpan w:val="2"/>
            <w:tcBorders>
              <w:bottom w:val="single" w:sz="4" w:space="0" w:color="auto"/>
            </w:tcBorders>
            <w:shd w:val="clear" w:color="auto" w:fill="auto"/>
            <w:vAlign w:val="center"/>
          </w:tcPr>
          <w:p w14:paraId="3A5EA9C1" w14:textId="77777777" w:rsidR="00913A0A" w:rsidRPr="006F7BC2" w:rsidDel="006A2F66" w:rsidRDefault="00913A0A" w:rsidP="001A63C6">
            <w:pPr>
              <w:pStyle w:val="TableText"/>
              <w:widowControl w:val="0"/>
              <w:rPr>
                <w:rFonts w:ascii="Tahoma" w:hAnsi="Tahoma" w:cs="Tahoma"/>
                <w:sz w:val="13"/>
              </w:rPr>
            </w:pPr>
            <w:r w:rsidRPr="006F7BC2">
              <w:rPr>
                <w:rFonts w:ascii="Tahoma" w:hAnsi="Tahoma" w:cs="Tahoma"/>
                <w:sz w:val="13"/>
              </w:rPr>
              <w:t>2</w:t>
            </w:r>
          </w:p>
        </w:tc>
        <w:tc>
          <w:tcPr>
            <w:tcW w:w="450" w:type="dxa"/>
            <w:gridSpan w:val="3"/>
            <w:tcBorders>
              <w:bottom w:val="single" w:sz="4" w:space="0" w:color="auto"/>
            </w:tcBorders>
            <w:shd w:val="clear" w:color="auto" w:fill="auto"/>
            <w:vAlign w:val="center"/>
          </w:tcPr>
          <w:p w14:paraId="5CA3130C" w14:textId="77777777" w:rsidR="00913A0A" w:rsidRPr="006F7BC2" w:rsidDel="006A2F66" w:rsidRDefault="00913A0A" w:rsidP="001A63C6">
            <w:pPr>
              <w:pStyle w:val="TableText"/>
              <w:widowControl w:val="0"/>
              <w:rPr>
                <w:rFonts w:ascii="Tahoma" w:hAnsi="Tahoma" w:cs="Tahoma"/>
                <w:sz w:val="13"/>
              </w:rPr>
            </w:pPr>
            <w:r w:rsidRPr="006F7BC2">
              <w:rPr>
                <w:rFonts w:ascii="Tahoma" w:hAnsi="Tahoma" w:cs="Tahoma"/>
                <w:sz w:val="13"/>
              </w:rPr>
              <w:t>2</w:t>
            </w:r>
          </w:p>
        </w:tc>
        <w:tc>
          <w:tcPr>
            <w:tcW w:w="450" w:type="dxa"/>
            <w:gridSpan w:val="2"/>
            <w:tcBorders>
              <w:bottom w:val="single" w:sz="4" w:space="0" w:color="auto"/>
            </w:tcBorders>
            <w:shd w:val="clear" w:color="auto" w:fill="auto"/>
            <w:vAlign w:val="center"/>
          </w:tcPr>
          <w:p w14:paraId="771EAD90" w14:textId="77777777" w:rsidR="00913A0A" w:rsidRPr="006F7BC2" w:rsidDel="006A2F66" w:rsidRDefault="00913A0A" w:rsidP="001A63C6">
            <w:pPr>
              <w:pStyle w:val="TableText"/>
              <w:widowControl w:val="0"/>
              <w:rPr>
                <w:rFonts w:ascii="Tahoma" w:hAnsi="Tahoma" w:cs="Tahoma"/>
                <w:sz w:val="13"/>
              </w:rPr>
            </w:pPr>
            <w:r w:rsidRPr="006F7BC2">
              <w:rPr>
                <w:rFonts w:ascii="Tahoma" w:hAnsi="Tahoma" w:cs="Tahoma"/>
                <w:sz w:val="13"/>
              </w:rPr>
              <w:t>2</w:t>
            </w:r>
          </w:p>
        </w:tc>
        <w:tc>
          <w:tcPr>
            <w:tcW w:w="450" w:type="dxa"/>
            <w:gridSpan w:val="2"/>
            <w:tcBorders>
              <w:bottom w:val="single" w:sz="4" w:space="0" w:color="auto"/>
            </w:tcBorders>
            <w:shd w:val="clear" w:color="auto" w:fill="auto"/>
            <w:vAlign w:val="center"/>
          </w:tcPr>
          <w:p w14:paraId="6EF57754" w14:textId="77777777" w:rsidR="00913A0A" w:rsidRPr="006F7BC2" w:rsidDel="006A2F66" w:rsidRDefault="00913A0A" w:rsidP="001A63C6">
            <w:pPr>
              <w:pStyle w:val="TableText"/>
              <w:widowControl w:val="0"/>
              <w:rPr>
                <w:rFonts w:ascii="Tahoma" w:hAnsi="Tahoma" w:cs="Tahoma"/>
                <w:sz w:val="13"/>
              </w:rPr>
            </w:pPr>
            <w:r w:rsidRPr="006F7BC2">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59EFC1D5" w14:textId="77777777" w:rsidR="00913A0A" w:rsidRPr="006F7BC2" w:rsidDel="006A2F66" w:rsidRDefault="00913A0A" w:rsidP="001A63C6">
            <w:pPr>
              <w:pStyle w:val="TableText"/>
              <w:widowControl w:val="0"/>
              <w:rPr>
                <w:rFonts w:ascii="Tahoma" w:hAnsi="Tahoma" w:cs="Tahoma"/>
                <w:sz w:val="13"/>
              </w:rPr>
            </w:pPr>
            <w:r w:rsidRPr="006F7BC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DEBED02" w14:textId="77777777" w:rsidR="00913A0A" w:rsidRPr="006F7BC2" w:rsidDel="006A2F66" w:rsidRDefault="00913A0A" w:rsidP="001A63C6">
            <w:pPr>
              <w:pStyle w:val="TableText"/>
              <w:widowControl w:val="0"/>
              <w:rPr>
                <w:rFonts w:ascii="Tahoma" w:hAnsi="Tahoma" w:cs="Tahoma"/>
                <w:sz w:val="13"/>
              </w:rPr>
            </w:pPr>
            <w:r w:rsidRPr="006F7BC2">
              <w:rPr>
                <w:rFonts w:ascii="Tahoma" w:hAnsi="Tahoma" w:cs="Tahoma"/>
                <w:sz w:val="13"/>
              </w:rPr>
              <w:t>1</w:t>
            </w:r>
          </w:p>
        </w:tc>
        <w:tc>
          <w:tcPr>
            <w:tcW w:w="450" w:type="dxa"/>
            <w:tcBorders>
              <w:bottom w:val="single" w:sz="4" w:space="0" w:color="auto"/>
            </w:tcBorders>
            <w:shd w:val="clear" w:color="auto" w:fill="auto"/>
            <w:vAlign w:val="center"/>
          </w:tcPr>
          <w:p w14:paraId="3EF03D65" w14:textId="77777777" w:rsidR="00913A0A" w:rsidRPr="006F7BC2" w:rsidDel="006A2F66" w:rsidRDefault="00913A0A" w:rsidP="001A63C6">
            <w:pPr>
              <w:pStyle w:val="TableText"/>
              <w:widowControl w:val="0"/>
              <w:rPr>
                <w:rFonts w:ascii="Tahoma" w:hAnsi="Tahoma" w:cs="Tahoma"/>
                <w:sz w:val="13"/>
              </w:rPr>
            </w:pPr>
            <w:r w:rsidRPr="006F7BC2">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2170131A" w14:textId="77777777" w:rsidR="00913A0A" w:rsidRPr="006F7BC2" w:rsidDel="006A2F66" w:rsidRDefault="00913A0A" w:rsidP="001A63C6">
            <w:pPr>
              <w:pStyle w:val="TableText"/>
              <w:widowControl w:val="0"/>
              <w:rPr>
                <w:rFonts w:ascii="Tahoma" w:hAnsi="Tahoma" w:cs="Tahoma"/>
                <w:sz w:val="13"/>
              </w:rPr>
            </w:pPr>
            <w:r w:rsidRPr="006F7BC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39983E4" w14:textId="77777777" w:rsidR="00913A0A" w:rsidRPr="006F7BC2" w:rsidDel="006A2F66" w:rsidRDefault="00913A0A" w:rsidP="001A63C6">
            <w:pPr>
              <w:pStyle w:val="TableText"/>
              <w:widowControl w:val="0"/>
              <w:rPr>
                <w:rFonts w:ascii="Tahoma" w:hAnsi="Tahoma" w:cs="Tahoma"/>
                <w:sz w:val="13"/>
              </w:rPr>
            </w:pPr>
            <w:r w:rsidRPr="006F7BC2">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1365AB8E" w14:textId="77777777" w:rsidR="00913A0A" w:rsidRPr="006F7BC2" w:rsidDel="006A2F6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E732560" w14:textId="77777777" w:rsidR="00913A0A" w:rsidRPr="006F7BC2" w:rsidDel="006A2F66" w:rsidRDefault="00913A0A" w:rsidP="001A63C6">
            <w:pPr>
              <w:pStyle w:val="TableText"/>
              <w:widowControl w:val="0"/>
              <w:rPr>
                <w:rFonts w:ascii="Tahoma" w:hAnsi="Tahoma" w:cs="Tahoma"/>
                <w:sz w:val="13"/>
              </w:rPr>
            </w:pPr>
            <w:r w:rsidRPr="006F7BC2">
              <w:rPr>
                <w:rFonts w:ascii="Tahoma" w:hAnsi="Tahoma" w:cs="Tahoma"/>
                <w:sz w:val="13"/>
              </w:rPr>
              <w:t>P</w:t>
            </w:r>
          </w:p>
        </w:tc>
        <w:tc>
          <w:tcPr>
            <w:tcW w:w="450" w:type="dxa"/>
            <w:tcBorders>
              <w:bottom w:val="single" w:sz="4" w:space="0" w:color="auto"/>
            </w:tcBorders>
            <w:shd w:val="clear" w:color="auto" w:fill="auto"/>
          </w:tcPr>
          <w:p w14:paraId="626DB5F4" w14:textId="77777777" w:rsidR="00913A0A" w:rsidRPr="006F7BC2" w:rsidDel="006A2F66" w:rsidRDefault="00913A0A" w:rsidP="001A63C6">
            <w:pPr>
              <w:pStyle w:val="TableText"/>
              <w:widowControl w:val="0"/>
              <w:spacing w:before="120"/>
              <w:rPr>
                <w:rFonts w:ascii="Tahoma" w:hAnsi="Tahoma" w:cs="Tahoma"/>
                <w:sz w:val="13"/>
              </w:rPr>
            </w:pPr>
            <w:r w:rsidRPr="006F7BC2">
              <w:rPr>
                <w:rFonts w:ascii="Tahoma" w:hAnsi="Tahoma" w:cs="Tahoma"/>
                <w:sz w:val="13"/>
              </w:rPr>
              <w:t>A, ST</w:t>
            </w:r>
          </w:p>
        </w:tc>
        <w:tc>
          <w:tcPr>
            <w:tcW w:w="506" w:type="dxa"/>
            <w:tcBorders>
              <w:bottom w:val="single" w:sz="4" w:space="0" w:color="auto"/>
            </w:tcBorders>
            <w:shd w:val="clear" w:color="auto" w:fill="auto"/>
            <w:vAlign w:val="center"/>
          </w:tcPr>
          <w:p w14:paraId="25EA48EE"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tcPr>
          <w:p w14:paraId="27FC8C88" w14:textId="77777777" w:rsidR="00913A0A" w:rsidRPr="006F7BC2" w:rsidRDefault="002C4BA9" w:rsidP="001A63C6">
            <w:pPr>
              <w:pStyle w:val="TableText"/>
              <w:widowControl w:val="0"/>
              <w:rPr>
                <w:rFonts w:ascii="Tahoma" w:hAnsi="Tahoma" w:cs="Tahoma"/>
                <w:sz w:val="13"/>
              </w:rPr>
            </w:pPr>
            <w:r w:rsidRPr="006F7BC2">
              <w:rPr>
                <w:rFonts w:ascii="Tahoma" w:hAnsi="Tahoma" w:cs="Tahoma"/>
                <w:sz w:val="13"/>
              </w:rPr>
              <w:t>A</w:t>
            </w:r>
          </w:p>
        </w:tc>
      </w:tr>
      <w:tr w:rsidR="008A0F85" w:rsidRPr="006F7BC2" w14:paraId="274D290C" w14:textId="77777777" w:rsidTr="00B93D1A">
        <w:trPr>
          <w:trHeight w:val="70"/>
        </w:trPr>
        <w:tc>
          <w:tcPr>
            <w:tcW w:w="2554" w:type="dxa"/>
            <w:gridSpan w:val="2"/>
            <w:tcBorders>
              <w:bottom w:val="single" w:sz="4" w:space="0" w:color="auto"/>
            </w:tcBorders>
            <w:shd w:val="clear" w:color="auto" w:fill="FABF8F"/>
            <w:vAlign w:val="center"/>
          </w:tcPr>
          <w:p w14:paraId="30404CB1" w14:textId="77777777" w:rsidR="00913A0A" w:rsidRPr="006F7BC2" w:rsidRDefault="00913A0A">
            <w:pPr>
              <w:pStyle w:val="Heading2"/>
              <w:ind w:left="0"/>
              <w:rPr>
                <w:rFonts w:ascii="Tahoma" w:hAnsi="Tahoma" w:cs="Tahoma"/>
                <w:b w:val="0"/>
                <w:sz w:val="14"/>
                <w:szCs w:val="14"/>
              </w:rPr>
            </w:pPr>
            <w:bookmarkStart w:id="266" w:name="_Toc336338007"/>
            <w:bookmarkStart w:id="267" w:name="_Toc374363948"/>
            <w:r w:rsidRPr="006F7BC2">
              <w:rPr>
                <w:rFonts w:ascii="Tahoma" w:hAnsi="Tahoma" w:cs="Tahoma"/>
                <w:b w:val="0"/>
                <w:sz w:val="14"/>
                <w:szCs w:val="14"/>
              </w:rPr>
              <w:t>Enterprise Additive CAL per Microsoft Dynamics AX 2012 R2 (Utente e Dispositivo)</w:t>
            </w:r>
            <w:bookmarkEnd w:id="266"/>
            <w:bookmarkEnd w:id="267"/>
          </w:p>
        </w:tc>
        <w:tc>
          <w:tcPr>
            <w:tcW w:w="540" w:type="dxa"/>
            <w:tcBorders>
              <w:bottom w:val="single" w:sz="4" w:space="0" w:color="auto"/>
            </w:tcBorders>
            <w:shd w:val="clear" w:color="auto" w:fill="FABF8F"/>
            <w:vAlign w:val="center"/>
          </w:tcPr>
          <w:p w14:paraId="2DCAEB22" w14:textId="77777777" w:rsidR="00913A0A" w:rsidRPr="006F7BC2" w:rsidRDefault="00A92E44" w:rsidP="00793532">
            <w:pPr>
              <w:pStyle w:val="TableText"/>
              <w:widowControl w:val="0"/>
              <w:rPr>
                <w:rFonts w:cs="Tahoma"/>
                <w:b/>
                <w:color w:val="0000FF"/>
                <w:sz w:val="13"/>
                <w:szCs w:val="13"/>
                <w:u w:val="single"/>
              </w:rPr>
            </w:pPr>
            <w:hyperlink w:anchor="_72_Microsoft_Dynamics" w:history="1">
              <w:r w:rsidR="00047FC0" w:rsidRPr="006F7BC2">
                <w:rPr>
                  <w:rStyle w:val="Hyperlink"/>
                  <w:rFonts w:cs="Tahoma"/>
                  <w:b/>
                  <w:sz w:val="13"/>
                  <w:szCs w:val="13"/>
                </w:rPr>
                <w:t>70</w:t>
              </w:r>
            </w:hyperlink>
          </w:p>
        </w:tc>
        <w:tc>
          <w:tcPr>
            <w:tcW w:w="432" w:type="dxa"/>
            <w:tcBorders>
              <w:bottom w:val="single" w:sz="4" w:space="0" w:color="auto"/>
            </w:tcBorders>
            <w:shd w:val="clear" w:color="auto" w:fill="FABF8F"/>
            <w:vAlign w:val="center"/>
          </w:tcPr>
          <w:p w14:paraId="5CAB401B" w14:textId="77777777" w:rsidR="00913A0A" w:rsidRPr="006F7BC2" w:rsidRDefault="00913A0A" w:rsidP="000D0B84">
            <w:pPr>
              <w:pStyle w:val="TableText"/>
              <w:widowControl w:val="0"/>
              <w:rPr>
                <w:rFonts w:ascii="Tahoma" w:hAnsi="Tahoma" w:cs="Tahoma"/>
                <w:sz w:val="13"/>
              </w:rPr>
            </w:pPr>
            <w:r w:rsidRPr="006F7BC2">
              <w:rPr>
                <w:rFonts w:ascii="Tahoma" w:hAnsi="Tahoma" w:cs="Tahoma"/>
                <w:sz w:val="13"/>
              </w:rPr>
              <w:t>12/12</w:t>
            </w:r>
          </w:p>
        </w:tc>
        <w:tc>
          <w:tcPr>
            <w:tcW w:w="351" w:type="dxa"/>
            <w:tcBorders>
              <w:bottom w:val="single" w:sz="4" w:space="0" w:color="auto"/>
              <w:right w:val="single" w:sz="18" w:space="0" w:color="auto"/>
            </w:tcBorders>
            <w:shd w:val="clear" w:color="auto" w:fill="FABF8F"/>
            <w:vAlign w:val="center"/>
          </w:tcPr>
          <w:p w14:paraId="30C733F6"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SRV</w:t>
            </w:r>
          </w:p>
        </w:tc>
        <w:tc>
          <w:tcPr>
            <w:tcW w:w="263" w:type="dxa"/>
            <w:tcBorders>
              <w:left w:val="single" w:sz="18" w:space="0" w:color="auto"/>
              <w:bottom w:val="single" w:sz="4" w:space="0" w:color="auto"/>
            </w:tcBorders>
            <w:shd w:val="clear" w:color="auto" w:fill="FABF8F"/>
            <w:vAlign w:val="center"/>
          </w:tcPr>
          <w:p w14:paraId="65212A46"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45FAB54"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53C7E93" w14:textId="77777777" w:rsidR="00913A0A" w:rsidRPr="006F7BC2"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CD084B4"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67FA2D1"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995F2F5" w14:textId="77777777" w:rsidR="00913A0A" w:rsidRPr="006F7BC2"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8968256"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112F536"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F55D589"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AEDB619"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C6FAD67"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635C3DD4"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4BCE021"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3CEF4454" w14:textId="77777777" w:rsidR="00913A0A" w:rsidRPr="006F7BC2"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421D2B66" w14:textId="77777777" w:rsidR="00913A0A" w:rsidRPr="006F7BC2" w:rsidRDefault="00913A0A" w:rsidP="001A63C6">
            <w:pPr>
              <w:pStyle w:val="TableText"/>
              <w:widowControl w:val="0"/>
              <w:jc w:val="left"/>
              <w:rPr>
                <w:rFonts w:ascii="Tahoma" w:hAnsi="Tahoma" w:cs="Tahoma"/>
                <w:sz w:val="13"/>
              </w:rPr>
            </w:pPr>
          </w:p>
        </w:tc>
        <w:tc>
          <w:tcPr>
            <w:tcW w:w="484" w:type="dxa"/>
            <w:tcBorders>
              <w:bottom w:val="single" w:sz="4" w:space="0" w:color="auto"/>
            </w:tcBorders>
            <w:shd w:val="clear" w:color="auto" w:fill="FABF8F"/>
          </w:tcPr>
          <w:p w14:paraId="7416BC92" w14:textId="77777777" w:rsidR="00913A0A" w:rsidRPr="006F7BC2" w:rsidRDefault="00913A0A" w:rsidP="001A63C6">
            <w:pPr>
              <w:pStyle w:val="TableText"/>
              <w:widowControl w:val="0"/>
              <w:jc w:val="left"/>
              <w:rPr>
                <w:rFonts w:ascii="Tahoma" w:hAnsi="Tahoma" w:cs="Tahoma"/>
                <w:sz w:val="13"/>
              </w:rPr>
            </w:pPr>
          </w:p>
        </w:tc>
      </w:tr>
      <w:tr w:rsidR="00913A0A" w:rsidRPr="006F7BC2" w14:paraId="60F10C00" w14:textId="77777777" w:rsidTr="00B93D1A">
        <w:trPr>
          <w:trHeight w:val="145"/>
        </w:trPr>
        <w:tc>
          <w:tcPr>
            <w:tcW w:w="2554" w:type="dxa"/>
            <w:gridSpan w:val="2"/>
            <w:tcBorders>
              <w:bottom w:val="single" w:sz="4" w:space="0" w:color="auto"/>
            </w:tcBorders>
            <w:shd w:val="clear" w:color="auto" w:fill="auto"/>
            <w:vAlign w:val="center"/>
          </w:tcPr>
          <w:p w14:paraId="562C7C83" w14:textId="77777777" w:rsidR="00913A0A" w:rsidRPr="006F7BC2" w:rsidRDefault="00913A0A" w:rsidP="001A63C6">
            <w:pPr>
              <w:pStyle w:val="Heading2"/>
              <w:ind w:left="0"/>
              <w:rPr>
                <w:rFonts w:ascii="Tahoma" w:hAnsi="Tahoma" w:cs="Tahoma"/>
                <w:b w:val="0"/>
                <w:sz w:val="14"/>
                <w:szCs w:val="14"/>
              </w:rPr>
            </w:pPr>
            <w:bookmarkStart w:id="268" w:name="_Toc336338008"/>
            <w:bookmarkStart w:id="269" w:name="_Toc374363949"/>
            <w:r w:rsidRPr="006F7BC2">
              <w:rPr>
                <w:rFonts w:ascii="Tahoma" w:hAnsi="Tahoma" w:cs="Tahoma"/>
                <w:b w:val="0"/>
                <w:sz w:val="14"/>
                <w:szCs w:val="14"/>
              </w:rPr>
              <w:t>Enterprise CAL per Microsoft Dynamics AX 2012 R2 (Utente e Dispositivo)</w:t>
            </w:r>
            <w:bookmarkEnd w:id="268"/>
            <w:bookmarkEnd w:id="269"/>
          </w:p>
        </w:tc>
        <w:tc>
          <w:tcPr>
            <w:tcW w:w="540" w:type="dxa"/>
            <w:tcBorders>
              <w:bottom w:val="single" w:sz="4" w:space="0" w:color="auto"/>
            </w:tcBorders>
            <w:shd w:val="clear" w:color="auto" w:fill="auto"/>
            <w:vAlign w:val="center"/>
          </w:tcPr>
          <w:p w14:paraId="03B18E8D" w14:textId="77777777" w:rsidR="00913A0A" w:rsidRPr="006F7BC2" w:rsidRDefault="00A92E44" w:rsidP="00793532">
            <w:pPr>
              <w:pStyle w:val="TableText"/>
              <w:widowControl w:val="0"/>
              <w:rPr>
                <w:rFonts w:cs="Tahoma"/>
                <w:b/>
                <w:color w:val="0000FF"/>
                <w:sz w:val="13"/>
                <w:szCs w:val="13"/>
                <w:u w:val="single"/>
              </w:rPr>
            </w:pPr>
            <w:hyperlink w:anchor="_72_Microsoft_Dynamics" w:history="1">
              <w:r w:rsidR="00E50CB4" w:rsidRPr="006F7BC2">
                <w:rPr>
                  <w:rStyle w:val="Hyperlink"/>
                  <w:rFonts w:cs="Tahoma"/>
                  <w:b/>
                  <w:sz w:val="13"/>
                  <w:szCs w:val="13"/>
                </w:rPr>
                <w:t>70</w:t>
              </w:r>
            </w:hyperlink>
          </w:p>
        </w:tc>
        <w:tc>
          <w:tcPr>
            <w:tcW w:w="432" w:type="dxa"/>
            <w:tcBorders>
              <w:bottom w:val="single" w:sz="4" w:space="0" w:color="auto"/>
            </w:tcBorders>
            <w:shd w:val="clear" w:color="auto" w:fill="auto"/>
            <w:vAlign w:val="center"/>
          </w:tcPr>
          <w:p w14:paraId="4DB66C59" w14:textId="77777777" w:rsidR="00913A0A" w:rsidRPr="006F7BC2" w:rsidRDefault="00913A0A" w:rsidP="000D0B84">
            <w:pPr>
              <w:pStyle w:val="TableText"/>
              <w:widowControl w:val="0"/>
              <w:rPr>
                <w:rFonts w:ascii="Tahoma" w:hAnsi="Tahoma" w:cs="Tahoma"/>
                <w:sz w:val="13"/>
              </w:rPr>
            </w:pPr>
            <w:r w:rsidRPr="006F7BC2">
              <w:rPr>
                <w:rFonts w:ascii="Tahoma" w:hAnsi="Tahoma" w:cs="Tahoma"/>
                <w:sz w:val="13"/>
              </w:rPr>
              <w:t>12/12</w:t>
            </w:r>
          </w:p>
        </w:tc>
        <w:tc>
          <w:tcPr>
            <w:tcW w:w="351" w:type="dxa"/>
            <w:tcBorders>
              <w:bottom w:val="single" w:sz="4" w:space="0" w:color="auto"/>
              <w:right w:val="single" w:sz="18" w:space="0" w:color="auto"/>
            </w:tcBorders>
            <w:shd w:val="clear" w:color="auto" w:fill="auto"/>
            <w:vAlign w:val="center"/>
          </w:tcPr>
          <w:p w14:paraId="6A6763DA"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SRV</w:t>
            </w:r>
          </w:p>
        </w:tc>
        <w:tc>
          <w:tcPr>
            <w:tcW w:w="263" w:type="dxa"/>
            <w:tcBorders>
              <w:left w:val="single" w:sz="18" w:space="0" w:color="auto"/>
              <w:bottom w:val="single" w:sz="4" w:space="0" w:color="auto"/>
            </w:tcBorders>
            <w:shd w:val="clear" w:color="auto" w:fill="auto"/>
            <w:vAlign w:val="center"/>
          </w:tcPr>
          <w:p w14:paraId="1B6E9404"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C310D8E"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0E1F1F5" w14:textId="77777777" w:rsidR="00913A0A" w:rsidRPr="006F7BC2"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70BF0BC"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01F4700"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AF37CD3" w14:textId="77777777" w:rsidR="00913A0A" w:rsidRPr="006F7BC2"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1A08A2D7"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85BD311"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5BD1F85"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36F242E"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9CBE402"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4DF6FEC3"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798571C"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4A527F99" w14:textId="77777777" w:rsidR="00913A0A" w:rsidRPr="006F7BC2"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59F5F3C9" w14:textId="77777777" w:rsidR="00913A0A" w:rsidRPr="006F7BC2" w:rsidRDefault="00913A0A" w:rsidP="001A63C6">
            <w:pPr>
              <w:pStyle w:val="TableText"/>
              <w:widowControl w:val="0"/>
              <w:jc w:val="left"/>
              <w:rPr>
                <w:rFonts w:ascii="Tahoma" w:hAnsi="Tahoma" w:cs="Tahoma"/>
                <w:sz w:val="13"/>
              </w:rPr>
            </w:pPr>
          </w:p>
        </w:tc>
        <w:tc>
          <w:tcPr>
            <w:tcW w:w="484" w:type="dxa"/>
            <w:tcBorders>
              <w:bottom w:val="single" w:sz="4" w:space="0" w:color="auto"/>
            </w:tcBorders>
          </w:tcPr>
          <w:p w14:paraId="4B9652BD" w14:textId="77777777" w:rsidR="00913A0A" w:rsidRPr="006F7BC2" w:rsidRDefault="00913A0A" w:rsidP="001A63C6">
            <w:pPr>
              <w:pStyle w:val="TableText"/>
              <w:widowControl w:val="0"/>
              <w:jc w:val="left"/>
              <w:rPr>
                <w:rFonts w:ascii="Tahoma" w:hAnsi="Tahoma" w:cs="Tahoma"/>
                <w:sz w:val="13"/>
              </w:rPr>
            </w:pPr>
          </w:p>
        </w:tc>
      </w:tr>
      <w:tr w:rsidR="008A0F85" w:rsidRPr="006F7BC2" w14:paraId="2A826DD9" w14:textId="77777777" w:rsidTr="00B93D1A">
        <w:trPr>
          <w:trHeight w:val="145"/>
        </w:trPr>
        <w:tc>
          <w:tcPr>
            <w:tcW w:w="2554" w:type="dxa"/>
            <w:gridSpan w:val="2"/>
            <w:tcBorders>
              <w:bottom w:val="single" w:sz="4" w:space="0" w:color="auto"/>
            </w:tcBorders>
            <w:shd w:val="clear" w:color="auto" w:fill="FABF8F"/>
            <w:vAlign w:val="center"/>
          </w:tcPr>
          <w:p w14:paraId="1A66590F" w14:textId="77777777" w:rsidR="00913A0A" w:rsidRPr="006F7BC2" w:rsidRDefault="00913A0A" w:rsidP="001A63C6">
            <w:pPr>
              <w:pStyle w:val="Heading2"/>
              <w:ind w:left="0"/>
              <w:rPr>
                <w:rFonts w:ascii="Tahoma" w:hAnsi="Tahoma" w:cs="Tahoma"/>
                <w:b w:val="0"/>
                <w:sz w:val="14"/>
                <w:szCs w:val="14"/>
              </w:rPr>
            </w:pPr>
            <w:bookmarkStart w:id="270" w:name="_Toc336338009"/>
            <w:bookmarkStart w:id="271" w:name="_Toc374363950"/>
            <w:r w:rsidRPr="006F7BC2">
              <w:rPr>
                <w:rFonts w:ascii="Tahoma" w:hAnsi="Tahoma" w:cs="Tahoma"/>
                <w:b w:val="0"/>
                <w:sz w:val="14"/>
                <w:szCs w:val="14"/>
              </w:rPr>
              <w:t>Functional Additive CAL per Microsoft Dynamics AX 2012 R2 (Utente e Dispositivo)</w:t>
            </w:r>
            <w:bookmarkEnd w:id="270"/>
            <w:bookmarkEnd w:id="271"/>
          </w:p>
        </w:tc>
        <w:tc>
          <w:tcPr>
            <w:tcW w:w="540" w:type="dxa"/>
            <w:tcBorders>
              <w:bottom w:val="single" w:sz="4" w:space="0" w:color="auto"/>
            </w:tcBorders>
            <w:shd w:val="clear" w:color="auto" w:fill="FABF8F"/>
            <w:vAlign w:val="center"/>
          </w:tcPr>
          <w:p w14:paraId="63734DFE" w14:textId="77777777" w:rsidR="00913A0A" w:rsidRPr="006F7BC2" w:rsidRDefault="00A92E44" w:rsidP="00793532">
            <w:pPr>
              <w:pStyle w:val="TableText"/>
              <w:widowControl w:val="0"/>
              <w:rPr>
                <w:rFonts w:cs="Tahoma"/>
                <w:b/>
                <w:color w:val="0000FF"/>
                <w:sz w:val="13"/>
                <w:szCs w:val="13"/>
                <w:u w:val="single"/>
              </w:rPr>
            </w:pPr>
            <w:hyperlink w:anchor="_72_Microsoft_Dynamics" w:history="1">
              <w:r w:rsidR="00E50CB4" w:rsidRPr="006F7BC2">
                <w:rPr>
                  <w:rStyle w:val="Hyperlink"/>
                  <w:rFonts w:cs="Tahoma"/>
                  <w:b/>
                  <w:sz w:val="13"/>
                  <w:szCs w:val="13"/>
                </w:rPr>
                <w:t>70</w:t>
              </w:r>
            </w:hyperlink>
          </w:p>
        </w:tc>
        <w:tc>
          <w:tcPr>
            <w:tcW w:w="432" w:type="dxa"/>
            <w:tcBorders>
              <w:bottom w:val="single" w:sz="4" w:space="0" w:color="auto"/>
            </w:tcBorders>
            <w:shd w:val="clear" w:color="auto" w:fill="FABF8F"/>
            <w:vAlign w:val="center"/>
          </w:tcPr>
          <w:p w14:paraId="5983F64B" w14:textId="77777777" w:rsidR="00913A0A" w:rsidRPr="006F7BC2" w:rsidRDefault="00913A0A" w:rsidP="000D0B84">
            <w:pPr>
              <w:pStyle w:val="TableText"/>
              <w:widowControl w:val="0"/>
              <w:rPr>
                <w:rFonts w:ascii="Tahoma" w:hAnsi="Tahoma" w:cs="Tahoma"/>
                <w:sz w:val="13"/>
              </w:rPr>
            </w:pPr>
            <w:r w:rsidRPr="006F7BC2">
              <w:rPr>
                <w:rFonts w:ascii="Tahoma" w:hAnsi="Tahoma" w:cs="Tahoma"/>
                <w:sz w:val="13"/>
              </w:rPr>
              <w:t>12/12</w:t>
            </w:r>
          </w:p>
        </w:tc>
        <w:tc>
          <w:tcPr>
            <w:tcW w:w="351" w:type="dxa"/>
            <w:tcBorders>
              <w:bottom w:val="single" w:sz="4" w:space="0" w:color="auto"/>
              <w:right w:val="single" w:sz="18" w:space="0" w:color="auto"/>
            </w:tcBorders>
            <w:shd w:val="clear" w:color="auto" w:fill="FABF8F"/>
            <w:vAlign w:val="center"/>
          </w:tcPr>
          <w:p w14:paraId="368C801A"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SRV</w:t>
            </w:r>
          </w:p>
        </w:tc>
        <w:tc>
          <w:tcPr>
            <w:tcW w:w="263" w:type="dxa"/>
            <w:tcBorders>
              <w:left w:val="single" w:sz="18" w:space="0" w:color="auto"/>
              <w:bottom w:val="single" w:sz="4" w:space="0" w:color="auto"/>
            </w:tcBorders>
            <w:shd w:val="clear" w:color="auto" w:fill="FABF8F"/>
            <w:vAlign w:val="center"/>
          </w:tcPr>
          <w:p w14:paraId="471B2BA7"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8668712"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058C2D7" w14:textId="77777777" w:rsidR="00913A0A" w:rsidRPr="006F7BC2"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8376AFA"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10FCD7D"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64B17FE" w14:textId="77777777" w:rsidR="00913A0A" w:rsidRPr="006F7BC2"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9E42E1C"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1C9C2EA"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4473D35"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C040EEB"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2BD2017"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3C850093"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573E8A9"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5AB16C64" w14:textId="77777777" w:rsidR="00913A0A" w:rsidRPr="006F7BC2"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63981FBA" w14:textId="77777777" w:rsidR="00913A0A" w:rsidRPr="006F7BC2" w:rsidRDefault="00913A0A" w:rsidP="001A63C6">
            <w:pPr>
              <w:pStyle w:val="TableText"/>
              <w:widowControl w:val="0"/>
              <w:jc w:val="left"/>
              <w:rPr>
                <w:rFonts w:ascii="Tahoma" w:hAnsi="Tahoma" w:cs="Tahoma"/>
                <w:sz w:val="13"/>
              </w:rPr>
            </w:pPr>
          </w:p>
        </w:tc>
        <w:tc>
          <w:tcPr>
            <w:tcW w:w="484" w:type="dxa"/>
            <w:tcBorders>
              <w:bottom w:val="single" w:sz="4" w:space="0" w:color="auto"/>
            </w:tcBorders>
            <w:shd w:val="clear" w:color="auto" w:fill="FABF8F"/>
          </w:tcPr>
          <w:p w14:paraId="5E0615E2" w14:textId="77777777" w:rsidR="00913A0A" w:rsidRPr="006F7BC2" w:rsidRDefault="00913A0A" w:rsidP="001A63C6">
            <w:pPr>
              <w:pStyle w:val="TableText"/>
              <w:widowControl w:val="0"/>
              <w:jc w:val="left"/>
              <w:rPr>
                <w:rFonts w:ascii="Tahoma" w:hAnsi="Tahoma" w:cs="Tahoma"/>
                <w:sz w:val="13"/>
              </w:rPr>
            </w:pPr>
          </w:p>
        </w:tc>
      </w:tr>
      <w:tr w:rsidR="00913A0A" w:rsidRPr="006F7BC2" w14:paraId="4E9C5ADD" w14:textId="77777777" w:rsidTr="00B93D1A">
        <w:trPr>
          <w:trHeight w:val="145"/>
        </w:trPr>
        <w:tc>
          <w:tcPr>
            <w:tcW w:w="2554" w:type="dxa"/>
            <w:gridSpan w:val="2"/>
            <w:tcBorders>
              <w:bottom w:val="single" w:sz="4" w:space="0" w:color="auto"/>
            </w:tcBorders>
            <w:shd w:val="clear" w:color="auto" w:fill="auto"/>
            <w:vAlign w:val="center"/>
          </w:tcPr>
          <w:p w14:paraId="68BCE323" w14:textId="77777777" w:rsidR="00913A0A" w:rsidRPr="006F7BC2" w:rsidRDefault="00913A0A" w:rsidP="001A63C6">
            <w:pPr>
              <w:pStyle w:val="Heading2"/>
              <w:ind w:left="0"/>
              <w:rPr>
                <w:rFonts w:ascii="Tahoma" w:hAnsi="Tahoma" w:cs="Tahoma"/>
                <w:b w:val="0"/>
                <w:sz w:val="14"/>
                <w:szCs w:val="14"/>
              </w:rPr>
            </w:pPr>
            <w:bookmarkStart w:id="272" w:name="_Toc336338010"/>
            <w:bookmarkStart w:id="273" w:name="_Toc374363951"/>
            <w:r w:rsidRPr="006F7BC2">
              <w:rPr>
                <w:rFonts w:ascii="Tahoma" w:hAnsi="Tahoma" w:cs="Tahoma"/>
                <w:b w:val="0"/>
                <w:sz w:val="14"/>
                <w:szCs w:val="14"/>
              </w:rPr>
              <w:t>Functional CAL per Microsoft Dynamics AX 2012 R2 (Utente e Dispositivo)</w:t>
            </w:r>
            <w:bookmarkEnd w:id="272"/>
            <w:bookmarkEnd w:id="273"/>
          </w:p>
        </w:tc>
        <w:tc>
          <w:tcPr>
            <w:tcW w:w="540" w:type="dxa"/>
            <w:tcBorders>
              <w:bottom w:val="single" w:sz="4" w:space="0" w:color="auto"/>
            </w:tcBorders>
            <w:shd w:val="clear" w:color="auto" w:fill="auto"/>
            <w:vAlign w:val="center"/>
          </w:tcPr>
          <w:p w14:paraId="3162B698" w14:textId="77777777" w:rsidR="00913A0A" w:rsidRPr="006F7BC2" w:rsidRDefault="00A92E44" w:rsidP="00793532">
            <w:pPr>
              <w:pStyle w:val="TableText"/>
              <w:widowControl w:val="0"/>
              <w:rPr>
                <w:rFonts w:cs="Tahoma"/>
                <w:b/>
                <w:color w:val="0000FF"/>
                <w:sz w:val="13"/>
                <w:szCs w:val="13"/>
                <w:u w:val="single"/>
              </w:rPr>
            </w:pPr>
            <w:hyperlink w:anchor="_72_Microsoft_Dynamics" w:history="1">
              <w:r w:rsidR="00E50CB4" w:rsidRPr="006F7BC2">
                <w:rPr>
                  <w:rStyle w:val="Hyperlink"/>
                  <w:rFonts w:cs="Tahoma"/>
                  <w:b/>
                  <w:sz w:val="13"/>
                  <w:szCs w:val="13"/>
                </w:rPr>
                <w:t>70</w:t>
              </w:r>
            </w:hyperlink>
          </w:p>
        </w:tc>
        <w:tc>
          <w:tcPr>
            <w:tcW w:w="432" w:type="dxa"/>
            <w:tcBorders>
              <w:bottom w:val="single" w:sz="4" w:space="0" w:color="auto"/>
            </w:tcBorders>
            <w:shd w:val="clear" w:color="auto" w:fill="auto"/>
            <w:vAlign w:val="center"/>
          </w:tcPr>
          <w:p w14:paraId="3303A8E1" w14:textId="77777777" w:rsidR="00913A0A" w:rsidRPr="006F7BC2" w:rsidRDefault="00913A0A" w:rsidP="000D0B84">
            <w:pPr>
              <w:pStyle w:val="TableText"/>
              <w:widowControl w:val="0"/>
              <w:rPr>
                <w:rFonts w:ascii="Tahoma" w:hAnsi="Tahoma" w:cs="Tahoma"/>
                <w:sz w:val="13"/>
              </w:rPr>
            </w:pPr>
            <w:r w:rsidRPr="006F7BC2">
              <w:rPr>
                <w:rFonts w:ascii="Tahoma" w:hAnsi="Tahoma" w:cs="Tahoma"/>
                <w:sz w:val="13"/>
              </w:rPr>
              <w:t>12/12</w:t>
            </w:r>
          </w:p>
        </w:tc>
        <w:tc>
          <w:tcPr>
            <w:tcW w:w="351" w:type="dxa"/>
            <w:tcBorders>
              <w:bottom w:val="single" w:sz="4" w:space="0" w:color="auto"/>
              <w:right w:val="single" w:sz="18" w:space="0" w:color="auto"/>
            </w:tcBorders>
            <w:shd w:val="clear" w:color="auto" w:fill="auto"/>
            <w:vAlign w:val="center"/>
          </w:tcPr>
          <w:p w14:paraId="2E729A67"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SRV</w:t>
            </w:r>
          </w:p>
        </w:tc>
        <w:tc>
          <w:tcPr>
            <w:tcW w:w="263" w:type="dxa"/>
            <w:tcBorders>
              <w:left w:val="single" w:sz="18" w:space="0" w:color="auto"/>
              <w:bottom w:val="single" w:sz="4" w:space="0" w:color="auto"/>
            </w:tcBorders>
            <w:shd w:val="clear" w:color="auto" w:fill="auto"/>
            <w:vAlign w:val="center"/>
          </w:tcPr>
          <w:p w14:paraId="7D9A3303"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FA3F2E0"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FA94DB8" w14:textId="77777777" w:rsidR="00913A0A" w:rsidRPr="006F7BC2"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D177D96"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939B325"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59A4923" w14:textId="77777777" w:rsidR="00913A0A" w:rsidRPr="006F7BC2"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1AF4B47C"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8BCBAAF"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B52A9E9"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D4D1D6B"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26E808A"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244612EA"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F505A40"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38A3086A" w14:textId="77777777" w:rsidR="00913A0A" w:rsidRPr="006F7BC2"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6186A911" w14:textId="77777777" w:rsidR="00913A0A" w:rsidRPr="006F7BC2" w:rsidRDefault="00913A0A" w:rsidP="001A63C6">
            <w:pPr>
              <w:pStyle w:val="TableText"/>
              <w:widowControl w:val="0"/>
              <w:jc w:val="left"/>
              <w:rPr>
                <w:rFonts w:ascii="Tahoma" w:hAnsi="Tahoma" w:cs="Tahoma"/>
                <w:sz w:val="13"/>
              </w:rPr>
            </w:pPr>
          </w:p>
        </w:tc>
        <w:tc>
          <w:tcPr>
            <w:tcW w:w="484" w:type="dxa"/>
            <w:tcBorders>
              <w:bottom w:val="single" w:sz="4" w:space="0" w:color="auto"/>
            </w:tcBorders>
          </w:tcPr>
          <w:p w14:paraId="0610D3DC" w14:textId="77777777" w:rsidR="00913A0A" w:rsidRPr="006F7BC2" w:rsidRDefault="00913A0A" w:rsidP="001A63C6">
            <w:pPr>
              <w:pStyle w:val="TableText"/>
              <w:widowControl w:val="0"/>
              <w:jc w:val="left"/>
              <w:rPr>
                <w:rFonts w:ascii="Tahoma" w:hAnsi="Tahoma" w:cs="Tahoma"/>
                <w:sz w:val="13"/>
              </w:rPr>
            </w:pPr>
          </w:p>
        </w:tc>
      </w:tr>
      <w:tr w:rsidR="008A0F85" w:rsidRPr="006F7BC2" w14:paraId="27B44BFA" w14:textId="77777777" w:rsidTr="00B93D1A">
        <w:trPr>
          <w:trHeight w:val="233"/>
        </w:trPr>
        <w:tc>
          <w:tcPr>
            <w:tcW w:w="2554" w:type="dxa"/>
            <w:gridSpan w:val="2"/>
            <w:tcBorders>
              <w:bottom w:val="single" w:sz="4" w:space="0" w:color="auto"/>
            </w:tcBorders>
            <w:shd w:val="clear" w:color="auto" w:fill="FABF8F"/>
            <w:vAlign w:val="center"/>
          </w:tcPr>
          <w:p w14:paraId="5F56B61C" w14:textId="77777777" w:rsidR="00913A0A" w:rsidRPr="006F7BC2" w:rsidRDefault="00913A0A" w:rsidP="001A63C6">
            <w:pPr>
              <w:pStyle w:val="Heading2"/>
              <w:ind w:left="0"/>
              <w:rPr>
                <w:rFonts w:ascii="Tahoma" w:hAnsi="Tahoma" w:cs="Tahoma"/>
                <w:b w:val="0"/>
                <w:sz w:val="14"/>
                <w:szCs w:val="14"/>
              </w:rPr>
            </w:pPr>
            <w:bookmarkStart w:id="274" w:name="_Toc336338011"/>
            <w:bookmarkStart w:id="275" w:name="_Toc374363952"/>
            <w:r w:rsidRPr="006F7BC2">
              <w:rPr>
                <w:rFonts w:ascii="Tahoma" w:hAnsi="Tahoma" w:cs="Tahoma"/>
                <w:b w:val="0"/>
                <w:sz w:val="14"/>
                <w:szCs w:val="14"/>
              </w:rPr>
              <w:t>Self Serve CAL per Microsoft Dynamics AX 2012 R2 (Utente e Dispositivo)</w:t>
            </w:r>
            <w:bookmarkEnd w:id="274"/>
            <w:bookmarkEnd w:id="275"/>
          </w:p>
        </w:tc>
        <w:tc>
          <w:tcPr>
            <w:tcW w:w="540" w:type="dxa"/>
            <w:tcBorders>
              <w:bottom w:val="single" w:sz="4" w:space="0" w:color="auto"/>
            </w:tcBorders>
            <w:shd w:val="clear" w:color="auto" w:fill="FABF8F"/>
            <w:vAlign w:val="center"/>
          </w:tcPr>
          <w:p w14:paraId="1C954A9B" w14:textId="77777777" w:rsidR="00913A0A" w:rsidRPr="006F7BC2" w:rsidRDefault="00A92E44" w:rsidP="00793532">
            <w:pPr>
              <w:pStyle w:val="TableText"/>
              <w:widowControl w:val="0"/>
              <w:rPr>
                <w:rFonts w:cs="Tahoma"/>
                <w:b/>
                <w:color w:val="0000FF"/>
                <w:sz w:val="13"/>
                <w:szCs w:val="13"/>
                <w:u w:val="single"/>
              </w:rPr>
            </w:pPr>
            <w:hyperlink w:anchor="_72_Microsoft_Dynamics" w:history="1">
              <w:r w:rsidR="00E50CB4" w:rsidRPr="006F7BC2">
                <w:rPr>
                  <w:rStyle w:val="Hyperlink"/>
                  <w:rFonts w:cs="Tahoma"/>
                  <w:b/>
                  <w:sz w:val="13"/>
                  <w:szCs w:val="13"/>
                </w:rPr>
                <w:t>70</w:t>
              </w:r>
            </w:hyperlink>
          </w:p>
        </w:tc>
        <w:tc>
          <w:tcPr>
            <w:tcW w:w="432" w:type="dxa"/>
            <w:tcBorders>
              <w:bottom w:val="single" w:sz="4" w:space="0" w:color="auto"/>
            </w:tcBorders>
            <w:shd w:val="clear" w:color="auto" w:fill="FABF8F"/>
            <w:vAlign w:val="center"/>
          </w:tcPr>
          <w:p w14:paraId="265BEE82" w14:textId="77777777" w:rsidR="00913A0A" w:rsidRPr="006F7BC2" w:rsidRDefault="00913A0A" w:rsidP="000D0B84">
            <w:pPr>
              <w:pStyle w:val="TableText"/>
              <w:widowControl w:val="0"/>
              <w:rPr>
                <w:rFonts w:ascii="Tahoma" w:hAnsi="Tahoma" w:cs="Tahoma"/>
                <w:sz w:val="13"/>
              </w:rPr>
            </w:pPr>
            <w:r w:rsidRPr="006F7BC2">
              <w:rPr>
                <w:rFonts w:ascii="Tahoma" w:hAnsi="Tahoma" w:cs="Tahoma"/>
                <w:sz w:val="13"/>
              </w:rPr>
              <w:t>12/12</w:t>
            </w:r>
          </w:p>
        </w:tc>
        <w:tc>
          <w:tcPr>
            <w:tcW w:w="351" w:type="dxa"/>
            <w:tcBorders>
              <w:bottom w:val="single" w:sz="4" w:space="0" w:color="auto"/>
              <w:right w:val="single" w:sz="18" w:space="0" w:color="auto"/>
            </w:tcBorders>
            <w:shd w:val="clear" w:color="auto" w:fill="FABF8F"/>
            <w:vAlign w:val="center"/>
          </w:tcPr>
          <w:p w14:paraId="2FD9AEAB"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SRV</w:t>
            </w:r>
          </w:p>
        </w:tc>
        <w:tc>
          <w:tcPr>
            <w:tcW w:w="263" w:type="dxa"/>
            <w:tcBorders>
              <w:left w:val="single" w:sz="18" w:space="0" w:color="auto"/>
              <w:bottom w:val="single" w:sz="4" w:space="0" w:color="auto"/>
            </w:tcBorders>
            <w:shd w:val="clear" w:color="auto" w:fill="FABF8F"/>
            <w:vAlign w:val="center"/>
          </w:tcPr>
          <w:p w14:paraId="4D0EADDD"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730C5A9"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51BBE16" w14:textId="77777777" w:rsidR="00913A0A" w:rsidRPr="006F7BC2"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45815BB"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2466234"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132325E" w14:textId="77777777" w:rsidR="00913A0A" w:rsidRPr="006F7BC2"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DC312F2"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FBA9CBD"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1BDBCD"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8CBF27B"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3223C8F"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037A3F07"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3D09370"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73B4E363" w14:textId="77777777" w:rsidR="00913A0A" w:rsidRPr="006F7BC2"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7D84338A" w14:textId="77777777" w:rsidR="00913A0A" w:rsidRPr="006F7BC2" w:rsidRDefault="00913A0A" w:rsidP="001A63C6">
            <w:pPr>
              <w:pStyle w:val="TableText"/>
              <w:widowControl w:val="0"/>
              <w:jc w:val="left"/>
              <w:rPr>
                <w:rFonts w:ascii="Tahoma" w:hAnsi="Tahoma" w:cs="Tahoma"/>
                <w:sz w:val="13"/>
              </w:rPr>
            </w:pPr>
          </w:p>
        </w:tc>
        <w:tc>
          <w:tcPr>
            <w:tcW w:w="484" w:type="dxa"/>
            <w:tcBorders>
              <w:bottom w:val="single" w:sz="4" w:space="0" w:color="auto"/>
            </w:tcBorders>
            <w:shd w:val="clear" w:color="auto" w:fill="FABF8F"/>
          </w:tcPr>
          <w:p w14:paraId="53BA2899" w14:textId="77777777" w:rsidR="00913A0A" w:rsidRPr="006F7BC2" w:rsidRDefault="00913A0A" w:rsidP="001A63C6">
            <w:pPr>
              <w:pStyle w:val="TableText"/>
              <w:widowControl w:val="0"/>
              <w:jc w:val="left"/>
              <w:rPr>
                <w:rFonts w:ascii="Tahoma" w:hAnsi="Tahoma" w:cs="Tahoma"/>
                <w:sz w:val="13"/>
              </w:rPr>
            </w:pPr>
          </w:p>
        </w:tc>
      </w:tr>
      <w:tr w:rsidR="00913A0A" w:rsidRPr="006F7BC2" w14:paraId="283D6BCE" w14:textId="77777777" w:rsidTr="00B93D1A">
        <w:trPr>
          <w:trHeight w:val="242"/>
        </w:trPr>
        <w:tc>
          <w:tcPr>
            <w:tcW w:w="2554" w:type="dxa"/>
            <w:gridSpan w:val="2"/>
            <w:tcBorders>
              <w:bottom w:val="single" w:sz="4" w:space="0" w:color="auto"/>
            </w:tcBorders>
            <w:shd w:val="clear" w:color="auto" w:fill="auto"/>
            <w:vAlign w:val="center"/>
          </w:tcPr>
          <w:p w14:paraId="4AD379DB" w14:textId="77777777" w:rsidR="00913A0A" w:rsidRPr="006F7BC2" w:rsidRDefault="00913A0A" w:rsidP="001A63C6">
            <w:pPr>
              <w:pStyle w:val="Heading2"/>
              <w:ind w:left="0"/>
              <w:rPr>
                <w:rFonts w:ascii="Tahoma" w:hAnsi="Tahoma" w:cs="Tahoma"/>
                <w:b w:val="0"/>
                <w:sz w:val="14"/>
                <w:szCs w:val="14"/>
              </w:rPr>
            </w:pPr>
            <w:bookmarkStart w:id="276" w:name="_Toc336338012"/>
            <w:bookmarkStart w:id="277" w:name="_Toc374363953"/>
            <w:r w:rsidRPr="006F7BC2">
              <w:rPr>
                <w:rFonts w:ascii="Tahoma" w:hAnsi="Tahoma" w:cs="Tahoma"/>
                <w:b w:val="0"/>
                <w:sz w:val="14"/>
                <w:szCs w:val="14"/>
              </w:rPr>
              <w:t>Microsoft Dynamics AX 2012 R2 Server</w:t>
            </w:r>
            <w:bookmarkEnd w:id="276"/>
            <w:bookmarkEnd w:id="277"/>
          </w:p>
        </w:tc>
        <w:tc>
          <w:tcPr>
            <w:tcW w:w="540" w:type="dxa"/>
            <w:tcBorders>
              <w:bottom w:val="single" w:sz="4" w:space="0" w:color="auto"/>
            </w:tcBorders>
            <w:shd w:val="clear" w:color="auto" w:fill="auto"/>
            <w:vAlign w:val="center"/>
          </w:tcPr>
          <w:p w14:paraId="2DF69DB4" w14:textId="77777777" w:rsidR="00913A0A" w:rsidRPr="006F7BC2" w:rsidRDefault="00A92E44" w:rsidP="00793532">
            <w:pPr>
              <w:pStyle w:val="TableText"/>
              <w:widowControl w:val="0"/>
              <w:rPr>
                <w:rFonts w:cs="Tahoma"/>
                <w:b/>
                <w:color w:val="0000FF"/>
                <w:sz w:val="13"/>
                <w:szCs w:val="13"/>
                <w:u w:val="single"/>
              </w:rPr>
            </w:pPr>
            <w:hyperlink w:anchor="_72_Microsoft_Dynamics" w:history="1">
              <w:r w:rsidR="00E50CB4" w:rsidRPr="006F7BC2">
                <w:rPr>
                  <w:rStyle w:val="Hyperlink"/>
                  <w:rFonts w:cs="Tahoma"/>
                  <w:b/>
                  <w:sz w:val="13"/>
                  <w:szCs w:val="13"/>
                </w:rPr>
                <w:t>70</w:t>
              </w:r>
            </w:hyperlink>
          </w:p>
        </w:tc>
        <w:tc>
          <w:tcPr>
            <w:tcW w:w="432" w:type="dxa"/>
            <w:tcBorders>
              <w:bottom w:val="single" w:sz="4" w:space="0" w:color="auto"/>
            </w:tcBorders>
            <w:shd w:val="clear" w:color="auto" w:fill="auto"/>
            <w:vAlign w:val="center"/>
          </w:tcPr>
          <w:p w14:paraId="690CBF61" w14:textId="77777777" w:rsidR="00913A0A" w:rsidRPr="006F7BC2" w:rsidRDefault="00913A0A" w:rsidP="000D0B84">
            <w:pPr>
              <w:pStyle w:val="TableText"/>
              <w:widowControl w:val="0"/>
              <w:rPr>
                <w:rFonts w:ascii="Tahoma" w:hAnsi="Tahoma" w:cs="Tahoma"/>
                <w:sz w:val="13"/>
              </w:rPr>
            </w:pPr>
            <w:r w:rsidRPr="006F7BC2">
              <w:rPr>
                <w:rFonts w:ascii="Tahoma" w:hAnsi="Tahoma" w:cs="Tahoma"/>
                <w:sz w:val="13"/>
              </w:rPr>
              <w:t>12/12</w:t>
            </w:r>
          </w:p>
        </w:tc>
        <w:tc>
          <w:tcPr>
            <w:tcW w:w="351" w:type="dxa"/>
            <w:tcBorders>
              <w:bottom w:val="single" w:sz="4" w:space="0" w:color="auto"/>
              <w:right w:val="single" w:sz="18" w:space="0" w:color="auto"/>
            </w:tcBorders>
            <w:shd w:val="clear" w:color="auto" w:fill="auto"/>
            <w:vAlign w:val="center"/>
          </w:tcPr>
          <w:p w14:paraId="2916E6E6"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SRV</w:t>
            </w:r>
          </w:p>
        </w:tc>
        <w:tc>
          <w:tcPr>
            <w:tcW w:w="263" w:type="dxa"/>
            <w:tcBorders>
              <w:left w:val="single" w:sz="18" w:space="0" w:color="auto"/>
              <w:bottom w:val="single" w:sz="4" w:space="0" w:color="auto"/>
            </w:tcBorders>
            <w:shd w:val="clear" w:color="auto" w:fill="auto"/>
            <w:vAlign w:val="center"/>
          </w:tcPr>
          <w:p w14:paraId="6EA4C64A"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25802B0"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56BF2E1" w14:textId="77777777" w:rsidR="00913A0A" w:rsidRPr="006F7BC2"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9516C84"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3BCE86F"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12DB40E" w14:textId="77777777" w:rsidR="00913A0A" w:rsidRPr="006F7BC2"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1614CBB"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CC9A55C"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ED984FA"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9CF3A66"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E000AC9"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22AA8F8C"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451AF20"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4CB81A1E" w14:textId="77777777" w:rsidR="00913A0A" w:rsidRPr="006F7BC2"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4DCED347" w14:textId="77777777" w:rsidR="00913A0A" w:rsidRPr="006F7BC2" w:rsidRDefault="00913A0A" w:rsidP="001A63C6">
            <w:pPr>
              <w:pStyle w:val="TableText"/>
              <w:widowControl w:val="0"/>
              <w:jc w:val="left"/>
              <w:rPr>
                <w:rFonts w:ascii="Tahoma" w:hAnsi="Tahoma" w:cs="Tahoma"/>
                <w:sz w:val="13"/>
              </w:rPr>
            </w:pPr>
          </w:p>
        </w:tc>
        <w:tc>
          <w:tcPr>
            <w:tcW w:w="484" w:type="dxa"/>
            <w:tcBorders>
              <w:bottom w:val="single" w:sz="4" w:space="0" w:color="auto"/>
            </w:tcBorders>
          </w:tcPr>
          <w:p w14:paraId="128C3798" w14:textId="77777777" w:rsidR="00913A0A" w:rsidRPr="006F7BC2" w:rsidRDefault="00913A0A" w:rsidP="001A63C6">
            <w:pPr>
              <w:pStyle w:val="TableText"/>
              <w:widowControl w:val="0"/>
              <w:jc w:val="left"/>
              <w:rPr>
                <w:rFonts w:ascii="Tahoma" w:hAnsi="Tahoma" w:cs="Tahoma"/>
                <w:sz w:val="13"/>
              </w:rPr>
            </w:pPr>
          </w:p>
        </w:tc>
      </w:tr>
      <w:tr w:rsidR="008A0F85" w:rsidRPr="006F7BC2" w14:paraId="520AEE09" w14:textId="77777777" w:rsidTr="00B93D1A">
        <w:trPr>
          <w:trHeight w:val="278"/>
        </w:trPr>
        <w:tc>
          <w:tcPr>
            <w:tcW w:w="2554" w:type="dxa"/>
            <w:gridSpan w:val="2"/>
            <w:tcBorders>
              <w:bottom w:val="single" w:sz="4" w:space="0" w:color="auto"/>
            </w:tcBorders>
            <w:shd w:val="clear" w:color="auto" w:fill="FABF8F"/>
            <w:vAlign w:val="center"/>
          </w:tcPr>
          <w:p w14:paraId="575D9068" w14:textId="77777777" w:rsidR="00913A0A" w:rsidRPr="006F7BC2" w:rsidRDefault="00913A0A" w:rsidP="001A63C6">
            <w:pPr>
              <w:pStyle w:val="Heading2"/>
              <w:ind w:left="0"/>
              <w:rPr>
                <w:rFonts w:ascii="Tahoma" w:hAnsi="Tahoma" w:cs="Tahoma"/>
                <w:b w:val="0"/>
                <w:sz w:val="14"/>
                <w:szCs w:val="14"/>
              </w:rPr>
            </w:pPr>
            <w:bookmarkStart w:id="278" w:name="_Toc336338013"/>
            <w:bookmarkStart w:id="279" w:name="_Toc374363954"/>
            <w:r w:rsidRPr="006F7BC2">
              <w:rPr>
                <w:rFonts w:ascii="Tahoma" w:hAnsi="Tahoma" w:cs="Tahoma"/>
                <w:b w:val="0"/>
                <w:sz w:val="14"/>
                <w:szCs w:val="14"/>
              </w:rPr>
              <w:t>Task Additive CAL per Microsoft Dynamics AX 2012 R2 (Utente e Dispositivo)</w:t>
            </w:r>
            <w:bookmarkEnd w:id="278"/>
            <w:bookmarkEnd w:id="279"/>
          </w:p>
        </w:tc>
        <w:tc>
          <w:tcPr>
            <w:tcW w:w="540" w:type="dxa"/>
            <w:tcBorders>
              <w:bottom w:val="single" w:sz="4" w:space="0" w:color="auto"/>
            </w:tcBorders>
            <w:shd w:val="clear" w:color="auto" w:fill="FABF8F"/>
            <w:vAlign w:val="center"/>
          </w:tcPr>
          <w:p w14:paraId="3B79C611" w14:textId="77777777" w:rsidR="00913A0A" w:rsidRPr="006F7BC2" w:rsidRDefault="00A92E44" w:rsidP="00793532">
            <w:pPr>
              <w:pStyle w:val="TableText"/>
              <w:widowControl w:val="0"/>
              <w:rPr>
                <w:rFonts w:cs="Tahoma"/>
                <w:b/>
                <w:color w:val="0000FF"/>
                <w:sz w:val="13"/>
                <w:szCs w:val="13"/>
                <w:u w:val="single"/>
              </w:rPr>
            </w:pPr>
            <w:hyperlink w:anchor="_72_Microsoft_Dynamics" w:history="1">
              <w:r w:rsidR="00E50CB4" w:rsidRPr="006F7BC2">
                <w:rPr>
                  <w:rStyle w:val="Hyperlink"/>
                  <w:rFonts w:cs="Tahoma"/>
                  <w:b/>
                  <w:sz w:val="13"/>
                  <w:szCs w:val="13"/>
                </w:rPr>
                <w:t>70</w:t>
              </w:r>
            </w:hyperlink>
          </w:p>
        </w:tc>
        <w:tc>
          <w:tcPr>
            <w:tcW w:w="432" w:type="dxa"/>
            <w:tcBorders>
              <w:bottom w:val="single" w:sz="4" w:space="0" w:color="auto"/>
            </w:tcBorders>
            <w:shd w:val="clear" w:color="auto" w:fill="FABF8F"/>
            <w:vAlign w:val="center"/>
          </w:tcPr>
          <w:p w14:paraId="49B03D50" w14:textId="77777777" w:rsidR="00913A0A" w:rsidRPr="006F7BC2" w:rsidRDefault="00913A0A" w:rsidP="000D0B84">
            <w:pPr>
              <w:pStyle w:val="TableText"/>
              <w:widowControl w:val="0"/>
              <w:rPr>
                <w:rFonts w:ascii="Tahoma" w:hAnsi="Tahoma" w:cs="Tahoma"/>
                <w:sz w:val="13"/>
              </w:rPr>
            </w:pPr>
            <w:r w:rsidRPr="006F7BC2">
              <w:rPr>
                <w:rFonts w:ascii="Tahoma" w:hAnsi="Tahoma" w:cs="Tahoma"/>
                <w:sz w:val="13"/>
              </w:rPr>
              <w:t>12/12</w:t>
            </w:r>
          </w:p>
        </w:tc>
        <w:tc>
          <w:tcPr>
            <w:tcW w:w="351" w:type="dxa"/>
            <w:tcBorders>
              <w:bottom w:val="single" w:sz="4" w:space="0" w:color="auto"/>
              <w:right w:val="single" w:sz="18" w:space="0" w:color="auto"/>
            </w:tcBorders>
            <w:shd w:val="clear" w:color="auto" w:fill="FABF8F"/>
            <w:vAlign w:val="center"/>
          </w:tcPr>
          <w:p w14:paraId="092CF650"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SRV</w:t>
            </w:r>
          </w:p>
        </w:tc>
        <w:tc>
          <w:tcPr>
            <w:tcW w:w="263" w:type="dxa"/>
            <w:tcBorders>
              <w:left w:val="single" w:sz="18" w:space="0" w:color="auto"/>
              <w:bottom w:val="single" w:sz="4" w:space="0" w:color="auto"/>
            </w:tcBorders>
            <w:shd w:val="clear" w:color="auto" w:fill="FABF8F"/>
            <w:vAlign w:val="center"/>
          </w:tcPr>
          <w:p w14:paraId="1CF22325"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03B123E"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5379928" w14:textId="77777777" w:rsidR="00913A0A" w:rsidRPr="006F7BC2"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0FB7C0F"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AD30DD6"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DC6A20A" w14:textId="77777777" w:rsidR="00913A0A" w:rsidRPr="006F7BC2"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84309A9"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ED682CA"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6647CE3"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817F3E5"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9F47374"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11FE0C20"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A23D914"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2C4BA99C" w14:textId="77777777" w:rsidR="00913A0A" w:rsidRPr="006F7BC2"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6DB69B3D" w14:textId="77777777" w:rsidR="00913A0A" w:rsidRPr="006F7BC2" w:rsidRDefault="00913A0A" w:rsidP="001A63C6">
            <w:pPr>
              <w:pStyle w:val="TableText"/>
              <w:widowControl w:val="0"/>
              <w:jc w:val="left"/>
              <w:rPr>
                <w:rFonts w:ascii="Tahoma" w:hAnsi="Tahoma" w:cs="Tahoma"/>
                <w:sz w:val="13"/>
              </w:rPr>
            </w:pPr>
          </w:p>
        </w:tc>
        <w:tc>
          <w:tcPr>
            <w:tcW w:w="484" w:type="dxa"/>
            <w:tcBorders>
              <w:bottom w:val="single" w:sz="4" w:space="0" w:color="auto"/>
            </w:tcBorders>
            <w:shd w:val="clear" w:color="auto" w:fill="FABF8F"/>
          </w:tcPr>
          <w:p w14:paraId="116E5DA3" w14:textId="77777777" w:rsidR="00913A0A" w:rsidRPr="006F7BC2" w:rsidRDefault="00913A0A" w:rsidP="001A63C6">
            <w:pPr>
              <w:pStyle w:val="TableText"/>
              <w:widowControl w:val="0"/>
              <w:jc w:val="left"/>
              <w:rPr>
                <w:rFonts w:ascii="Tahoma" w:hAnsi="Tahoma" w:cs="Tahoma"/>
                <w:sz w:val="13"/>
              </w:rPr>
            </w:pPr>
          </w:p>
        </w:tc>
      </w:tr>
      <w:tr w:rsidR="00913A0A" w:rsidRPr="006F7BC2" w14:paraId="2745472E" w14:textId="77777777" w:rsidTr="00B93D1A">
        <w:trPr>
          <w:trHeight w:val="145"/>
        </w:trPr>
        <w:tc>
          <w:tcPr>
            <w:tcW w:w="2554" w:type="dxa"/>
            <w:gridSpan w:val="2"/>
            <w:tcBorders>
              <w:bottom w:val="single" w:sz="4" w:space="0" w:color="auto"/>
            </w:tcBorders>
            <w:shd w:val="clear" w:color="auto" w:fill="auto"/>
            <w:vAlign w:val="center"/>
          </w:tcPr>
          <w:p w14:paraId="085AB57A" w14:textId="77777777" w:rsidR="00913A0A" w:rsidRPr="006F7BC2" w:rsidRDefault="00913A0A" w:rsidP="001A63C6">
            <w:pPr>
              <w:pStyle w:val="Heading2"/>
              <w:ind w:left="0"/>
              <w:rPr>
                <w:rFonts w:ascii="Tahoma" w:hAnsi="Tahoma" w:cs="Tahoma"/>
                <w:b w:val="0"/>
                <w:sz w:val="14"/>
                <w:szCs w:val="14"/>
              </w:rPr>
            </w:pPr>
            <w:bookmarkStart w:id="280" w:name="_Toc336338014"/>
            <w:bookmarkStart w:id="281" w:name="_Toc374363955"/>
            <w:r w:rsidRPr="006F7BC2">
              <w:rPr>
                <w:rFonts w:ascii="Tahoma" w:hAnsi="Tahoma" w:cs="Tahoma"/>
                <w:b w:val="0"/>
                <w:sz w:val="14"/>
                <w:szCs w:val="14"/>
              </w:rPr>
              <w:t>Task CAL per Microsoft Dynamics AX 2012 R2 (Utente e Dispositivo)</w:t>
            </w:r>
            <w:bookmarkEnd w:id="280"/>
            <w:bookmarkEnd w:id="281"/>
          </w:p>
        </w:tc>
        <w:tc>
          <w:tcPr>
            <w:tcW w:w="540" w:type="dxa"/>
            <w:tcBorders>
              <w:bottom w:val="single" w:sz="4" w:space="0" w:color="auto"/>
            </w:tcBorders>
            <w:shd w:val="clear" w:color="auto" w:fill="auto"/>
            <w:vAlign w:val="center"/>
          </w:tcPr>
          <w:p w14:paraId="1AF0B382" w14:textId="77777777" w:rsidR="00913A0A" w:rsidRPr="006F7BC2" w:rsidRDefault="00A92E44" w:rsidP="00793532">
            <w:pPr>
              <w:pStyle w:val="TableText"/>
              <w:widowControl w:val="0"/>
              <w:rPr>
                <w:rFonts w:cs="Tahoma"/>
                <w:b/>
                <w:color w:val="0000FF"/>
                <w:sz w:val="13"/>
                <w:szCs w:val="13"/>
                <w:u w:val="single"/>
              </w:rPr>
            </w:pPr>
            <w:hyperlink w:anchor="_72_Microsoft_Dynamics" w:history="1">
              <w:r w:rsidR="00E50CB4" w:rsidRPr="006F7BC2">
                <w:rPr>
                  <w:rStyle w:val="Hyperlink"/>
                  <w:rFonts w:cs="Tahoma"/>
                  <w:b/>
                  <w:sz w:val="13"/>
                  <w:szCs w:val="13"/>
                </w:rPr>
                <w:t>70</w:t>
              </w:r>
            </w:hyperlink>
          </w:p>
        </w:tc>
        <w:tc>
          <w:tcPr>
            <w:tcW w:w="432" w:type="dxa"/>
            <w:tcBorders>
              <w:bottom w:val="single" w:sz="4" w:space="0" w:color="auto"/>
            </w:tcBorders>
            <w:shd w:val="clear" w:color="auto" w:fill="auto"/>
            <w:vAlign w:val="center"/>
          </w:tcPr>
          <w:p w14:paraId="1F233FD2" w14:textId="77777777" w:rsidR="00913A0A" w:rsidRPr="006F7BC2" w:rsidRDefault="00913A0A" w:rsidP="000D0B84">
            <w:pPr>
              <w:pStyle w:val="TableText"/>
              <w:widowControl w:val="0"/>
              <w:rPr>
                <w:rFonts w:ascii="Tahoma" w:hAnsi="Tahoma" w:cs="Tahoma"/>
                <w:sz w:val="13"/>
              </w:rPr>
            </w:pPr>
            <w:r w:rsidRPr="006F7BC2">
              <w:rPr>
                <w:rFonts w:ascii="Tahoma" w:hAnsi="Tahoma" w:cs="Tahoma"/>
                <w:sz w:val="13"/>
              </w:rPr>
              <w:t>12/12</w:t>
            </w:r>
          </w:p>
        </w:tc>
        <w:tc>
          <w:tcPr>
            <w:tcW w:w="351" w:type="dxa"/>
            <w:tcBorders>
              <w:bottom w:val="single" w:sz="4" w:space="0" w:color="auto"/>
              <w:right w:val="single" w:sz="18" w:space="0" w:color="auto"/>
            </w:tcBorders>
            <w:shd w:val="clear" w:color="auto" w:fill="auto"/>
            <w:vAlign w:val="center"/>
          </w:tcPr>
          <w:p w14:paraId="26541A9B"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SRV</w:t>
            </w:r>
          </w:p>
        </w:tc>
        <w:tc>
          <w:tcPr>
            <w:tcW w:w="263" w:type="dxa"/>
            <w:tcBorders>
              <w:left w:val="single" w:sz="18" w:space="0" w:color="auto"/>
              <w:bottom w:val="single" w:sz="4" w:space="0" w:color="auto"/>
            </w:tcBorders>
            <w:shd w:val="clear" w:color="auto" w:fill="auto"/>
            <w:vAlign w:val="center"/>
          </w:tcPr>
          <w:p w14:paraId="038D7272"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46C337D"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6002578" w14:textId="77777777" w:rsidR="00913A0A" w:rsidRPr="006F7BC2"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EAA2503"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05ADBAE"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8AA51CB" w14:textId="77777777" w:rsidR="00913A0A" w:rsidRPr="006F7BC2"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9109957"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CD741BF"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9021D7E"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1325432"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2D4F1CF"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2E4D5E8D"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9312495"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1D554E69" w14:textId="77777777" w:rsidR="00913A0A" w:rsidRPr="006F7BC2"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6CADC34C" w14:textId="77777777" w:rsidR="00913A0A" w:rsidRPr="006F7BC2" w:rsidRDefault="00913A0A" w:rsidP="001A63C6">
            <w:pPr>
              <w:pStyle w:val="TableText"/>
              <w:widowControl w:val="0"/>
              <w:jc w:val="left"/>
              <w:rPr>
                <w:rFonts w:ascii="Tahoma" w:hAnsi="Tahoma" w:cs="Tahoma"/>
                <w:sz w:val="13"/>
              </w:rPr>
            </w:pPr>
          </w:p>
        </w:tc>
        <w:tc>
          <w:tcPr>
            <w:tcW w:w="484" w:type="dxa"/>
            <w:tcBorders>
              <w:bottom w:val="single" w:sz="4" w:space="0" w:color="auto"/>
            </w:tcBorders>
          </w:tcPr>
          <w:p w14:paraId="612A1A71" w14:textId="77777777" w:rsidR="00913A0A" w:rsidRPr="006F7BC2" w:rsidRDefault="00913A0A" w:rsidP="001A63C6">
            <w:pPr>
              <w:pStyle w:val="TableText"/>
              <w:widowControl w:val="0"/>
              <w:jc w:val="left"/>
              <w:rPr>
                <w:rFonts w:ascii="Tahoma" w:hAnsi="Tahoma" w:cs="Tahoma"/>
                <w:sz w:val="13"/>
              </w:rPr>
            </w:pPr>
          </w:p>
        </w:tc>
      </w:tr>
      <w:tr w:rsidR="00BA5266" w:rsidRPr="006F7BC2" w14:paraId="2C53CC0A" w14:textId="77777777" w:rsidTr="00B93D1A">
        <w:trPr>
          <w:trHeight w:val="145"/>
        </w:trPr>
        <w:tc>
          <w:tcPr>
            <w:tcW w:w="2554" w:type="dxa"/>
            <w:gridSpan w:val="2"/>
            <w:tcBorders>
              <w:bottom w:val="single" w:sz="4" w:space="0" w:color="auto"/>
            </w:tcBorders>
            <w:shd w:val="clear" w:color="auto" w:fill="FABF8F"/>
            <w:vAlign w:val="center"/>
          </w:tcPr>
          <w:p w14:paraId="27C8794B" w14:textId="77777777" w:rsidR="007E430D" w:rsidRPr="006F7BC2" w:rsidRDefault="007E430D" w:rsidP="007E430D">
            <w:pPr>
              <w:pStyle w:val="Heading2"/>
              <w:ind w:left="0"/>
              <w:rPr>
                <w:rFonts w:ascii="Tahoma" w:hAnsi="Tahoma" w:cs="Tahoma"/>
                <w:b w:val="0"/>
                <w:sz w:val="14"/>
                <w:szCs w:val="14"/>
              </w:rPr>
            </w:pPr>
            <w:bookmarkStart w:id="282" w:name="_Toc336338015"/>
            <w:bookmarkStart w:id="283" w:name="_Toc374363956"/>
            <w:r w:rsidRPr="006F7BC2">
              <w:rPr>
                <w:rFonts w:ascii="Tahoma" w:hAnsi="Tahoma" w:cs="Tahoma"/>
                <w:b w:val="0"/>
                <w:sz w:val="14"/>
                <w:szCs w:val="14"/>
              </w:rPr>
              <w:t>CAL per Microsoft Dynamics CRM 2013 Basic (Utente e Dispositivo)</w:t>
            </w:r>
            <w:bookmarkEnd w:id="282"/>
            <w:bookmarkEnd w:id="283"/>
          </w:p>
        </w:tc>
        <w:tc>
          <w:tcPr>
            <w:tcW w:w="540" w:type="dxa"/>
            <w:tcBorders>
              <w:bottom w:val="single" w:sz="4" w:space="0" w:color="auto"/>
            </w:tcBorders>
            <w:shd w:val="clear" w:color="auto" w:fill="FABF8F"/>
            <w:vAlign w:val="center"/>
          </w:tcPr>
          <w:p w14:paraId="50E1F3F5" w14:textId="77777777" w:rsidR="007E430D" w:rsidRPr="006F7BC2" w:rsidRDefault="00A92E44" w:rsidP="00793532">
            <w:pPr>
              <w:pStyle w:val="TableText"/>
              <w:widowControl w:val="0"/>
              <w:rPr>
                <w:b/>
                <w:color w:val="0000FF"/>
                <w:sz w:val="13"/>
                <w:szCs w:val="13"/>
                <w:u w:val="single"/>
              </w:rPr>
            </w:pPr>
            <w:hyperlink w:anchor="_71_Microsoft_Dynamics_1" w:history="1">
              <w:hyperlink w:anchor="_70_Microsoft_Dynamics" w:history="1">
                <w:r w:rsidR="00047FC0" w:rsidRPr="00E50CB4">
                  <w:rPr>
                    <w:rStyle w:val="Hyperlink"/>
                    <w:b/>
                    <w:sz w:val="13"/>
                    <w:szCs w:val="13"/>
                  </w:rPr>
                  <w:t>7</w:t>
                </w:r>
              </w:hyperlink>
              <w:r w:rsidR="00047FC0" w:rsidRPr="00E50CB4">
                <w:rPr>
                  <w:rStyle w:val="Hyperlink"/>
                  <w:b/>
                  <w:sz w:val="13"/>
                  <w:szCs w:val="13"/>
                </w:rPr>
                <w:t>1</w:t>
              </w:r>
            </w:hyperlink>
          </w:p>
        </w:tc>
        <w:tc>
          <w:tcPr>
            <w:tcW w:w="432" w:type="dxa"/>
            <w:tcBorders>
              <w:bottom w:val="single" w:sz="4" w:space="0" w:color="auto"/>
            </w:tcBorders>
            <w:shd w:val="clear" w:color="auto" w:fill="FABF8F"/>
            <w:vAlign w:val="center"/>
          </w:tcPr>
          <w:p w14:paraId="0758E350" w14:textId="77777777" w:rsidR="007E430D" w:rsidRPr="006F7BC2" w:rsidRDefault="002425DA" w:rsidP="000D0B84">
            <w:pPr>
              <w:pStyle w:val="TableText"/>
              <w:widowControl w:val="0"/>
              <w:rPr>
                <w:rFonts w:ascii="Tahoma" w:hAnsi="Tahoma" w:cs="Tahoma"/>
                <w:color w:val="000000"/>
                <w:sz w:val="13"/>
              </w:rPr>
            </w:pPr>
            <w:r w:rsidRPr="006F7BC2">
              <w:rPr>
                <w:rFonts w:ascii="Tahoma" w:hAnsi="Tahoma" w:cs="Tahoma"/>
                <w:color w:val="000000"/>
                <w:sz w:val="13"/>
              </w:rPr>
              <w:t>10/13</w:t>
            </w:r>
          </w:p>
        </w:tc>
        <w:tc>
          <w:tcPr>
            <w:tcW w:w="351" w:type="dxa"/>
            <w:tcBorders>
              <w:bottom w:val="single" w:sz="4" w:space="0" w:color="auto"/>
              <w:right w:val="single" w:sz="18" w:space="0" w:color="auto"/>
            </w:tcBorders>
            <w:shd w:val="clear" w:color="auto" w:fill="FABF8F"/>
            <w:vAlign w:val="center"/>
          </w:tcPr>
          <w:p w14:paraId="7815175A"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SRV</w:t>
            </w:r>
          </w:p>
        </w:tc>
        <w:tc>
          <w:tcPr>
            <w:tcW w:w="263" w:type="dxa"/>
            <w:tcBorders>
              <w:left w:val="single" w:sz="18" w:space="0" w:color="auto"/>
              <w:bottom w:val="single" w:sz="4" w:space="0" w:color="auto"/>
            </w:tcBorders>
            <w:shd w:val="clear" w:color="auto" w:fill="FABF8F"/>
            <w:vAlign w:val="center"/>
          </w:tcPr>
          <w:p w14:paraId="5C2DC6BD"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10</w:t>
            </w:r>
          </w:p>
        </w:tc>
        <w:tc>
          <w:tcPr>
            <w:tcW w:w="450" w:type="dxa"/>
            <w:gridSpan w:val="2"/>
            <w:tcBorders>
              <w:bottom w:val="single" w:sz="4" w:space="0" w:color="auto"/>
            </w:tcBorders>
            <w:shd w:val="clear" w:color="auto" w:fill="FABF8F"/>
            <w:vAlign w:val="center"/>
          </w:tcPr>
          <w:p w14:paraId="632E21FD"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25</w:t>
            </w:r>
          </w:p>
        </w:tc>
        <w:tc>
          <w:tcPr>
            <w:tcW w:w="450" w:type="dxa"/>
            <w:gridSpan w:val="2"/>
            <w:tcBorders>
              <w:bottom w:val="single" w:sz="4" w:space="0" w:color="auto"/>
            </w:tcBorders>
            <w:shd w:val="clear" w:color="auto" w:fill="FABF8F"/>
            <w:vAlign w:val="center"/>
          </w:tcPr>
          <w:p w14:paraId="7BDAE53C"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20</w:t>
            </w:r>
          </w:p>
        </w:tc>
        <w:tc>
          <w:tcPr>
            <w:tcW w:w="450" w:type="dxa"/>
            <w:gridSpan w:val="3"/>
            <w:tcBorders>
              <w:bottom w:val="single" w:sz="4" w:space="0" w:color="auto"/>
            </w:tcBorders>
            <w:shd w:val="clear" w:color="auto" w:fill="FABF8F"/>
            <w:vAlign w:val="center"/>
          </w:tcPr>
          <w:p w14:paraId="17993871"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15</w:t>
            </w:r>
          </w:p>
        </w:tc>
        <w:tc>
          <w:tcPr>
            <w:tcW w:w="450" w:type="dxa"/>
            <w:gridSpan w:val="2"/>
            <w:tcBorders>
              <w:bottom w:val="single" w:sz="4" w:space="0" w:color="auto"/>
            </w:tcBorders>
            <w:shd w:val="clear" w:color="auto" w:fill="FABF8F"/>
            <w:vAlign w:val="center"/>
          </w:tcPr>
          <w:p w14:paraId="6C171473"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15</w:t>
            </w:r>
          </w:p>
        </w:tc>
        <w:tc>
          <w:tcPr>
            <w:tcW w:w="450" w:type="dxa"/>
            <w:gridSpan w:val="2"/>
            <w:tcBorders>
              <w:bottom w:val="single" w:sz="4" w:space="0" w:color="auto"/>
            </w:tcBorders>
            <w:shd w:val="clear" w:color="auto" w:fill="FABF8F"/>
            <w:vAlign w:val="center"/>
          </w:tcPr>
          <w:p w14:paraId="4C7871F8"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10</w:t>
            </w:r>
          </w:p>
        </w:tc>
        <w:tc>
          <w:tcPr>
            <w:tcW w:w="360" w:type="dxa"/>
            <w:tcBorders>
              <w:bottom w:val="single" w:sz="4" w:space="0" w:color="auto"/>
              <w:right w:val="single" w:sz="18" w:space="0" w:color="auto"/>
            </w:tcBorders>
            <w:shd w:val="clear" w:color="auto" w:fill="FABF8F"/>
            <w:vAlign w:val="center"/>
          </w:tcPr>
          <w:p w14:paraId="43B90A0A"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2CC2FE65" w14:textId="77777777" w:rsidR="007E430D" w:rsidRPr="006F7BC2"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FA63D96"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14:paraId="3795759D"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14:paraId="7BCDE4DE"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24D21AE0"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B5DD187"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P</w:t>
            </w:r>
          </w:p>
        </w:tc>
        <w:tc>
          <w:tcPr>
            <w:tcW w:w="450" w:type="dxa"/>
            <w:tcBorders>
              <w:bottom w:val="single" w:sz="4" w:space="0" w:color="auto"/>
            </w:tcBorders>
            <w:shd w:val="clear" w:color="auto" w:fill="FABF8F"/>
            <w:vAlign w:val="center"/>
          </w:tcPr>
          <w:p w14:paraId="493BECD4"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A, ST</w:t>
            </w:r>
          </w:p>
        </w:tc>
        <w:tc>
          <w:tcPr>
            <w:tcW w:w="506" w:type="dxa"/>
            <w:tcBorders>
              <w:bottom w:val="single" w:sz="4" w:space="0" w:color="auto"/>
            </w:tcBorders>
            <w:shd w:val="clear" w:color="auto" w:fill="FABF8F"/>
            <w:vAlign w:val="center"/>
          </w:tcPr>
          <w:p w14:paraId="1AF9511E"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OL/OV</w:t>
            </w:r>
          </w:p>
        </w:tc>
        <w:tc>
          <w:tcPr>
            <w:tcW w:w="484" w:type="dxa"/>
            <w:tcBorders>
              <w:bottom w:val="single" w:sz="4" w:space="0" w:color="auto"/>
            </w:tcBorders>
            <w:shd w:val="clear" w:color="auto" w:fill="FABF8F"/>
            <w:vAlign w:val="center"/>
          </w:tcPr>
          <w:p w14:paraId="69A9A60A"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10</w:t>
            </w:r>
          </w:p>
        </w:tc>
      </w:tr>
      <w:tr w:rsidR="007E430D" w:rsidRPr="006F7BC2" w14:paraId="5C167A68" w14:textId="77777777" w:rsidTr="00B93D1A">
        <w:trPr>
          <w:trHeight w:val="145"/>
        </w:trPr>
        <w:tc>
          <w:tcPr>
            <w:tcW w:w="2554" w:type="dxa"/>
            <w:gridSpan w:val="2"/>
            <w:tcBorders>
              <w:bottom w:val="single" w:sz="4" w:space="0" w:color="auto"/>
            </w:tcBorders>
            <w:shd w:val="clear" w:color="auto" w:fill="auto"/>
            <w:vAlign w:val="center"/>
          </w:tcPr>
          <w:p w14:paraId="25C75F85" w14:textId="77777777" w:rsidR="007E430D" w:rsidRPr="006F7BC2" w:rsidRDefault="007E430D" w:rsidP="0090136A">
            <w:pPr>
              <w:pStyle w:val="Heading2"/>
              <w:ind w:left="0"/>
              <w:rPr>
                <w:rFonts w:ascii="Tahoma" w:hAnsi="Tahoma" w:cs="Tahoma"/>
                <w:b w:val="0"/>
                <w:sz w:val="14"/>
                <w:szCs w:val="14"/>
              </w:rPr>
            </w:pPr>
            <w:bookmarkStart w:id="284" w:name="_Toc336338016"/>
            <w:bookmarkStart w:id="285" w:name="_Toc374363957"/>
            <w:r w:rsidRPr="006F7BC2">
              <w:rPr>
                <w:rFonts w:ascii="Tahoma" w:hAnsi="Tahoma" w:cs="Tahoma"/>
                <w:b w:val="0"/>
                <w:sz w:val="14"/>
                <w:szCs w:val="14"/>
              </w:rPr>
              <w:t>CAL Aggiuntiva per l'Utilizzo di Microsoft</w:t>
            </w:r>
            <w:r w:rsidR="0090136A">
              <w:rPr>
                <w:rFonts w:ascii="Tahoma" w:hAnsi="Tahoma" w:cs="Tahoma"/>
                <w:b w:val="0"/>
                <w:sz w:val="14"/>
                <w:szCs w:val="14"/>
              </w:rPr>
              <w:t> </w:t>
            </w:r>
            <w:r w:rsidRPr="006F7BC2">
              <w:rPr>
                <w:rFonts w:ascii="Tahoma" w:hAnsi="Tahoma" w:cs="Tahoma"/>
                <w:b w:val="0"/>
                <w:sz w:val="14"/>
                <w:szCs w:val="14"/>
              </w:rPr>
              <w:t>Dynamics 2013 CRM Basic (Utente e Dispositivo)</w:t>
            </w:r>
            <w:bookmarkEnd w:id="284"/>
            <w:bookmarkEnd w:id="285"/>
          </w:p>
        </w:tc>
        <w:tc>
          <w:tcPr>
            <w:tcW w:w="540" w:type="dxa"/>
            <w:tcBorders>
              <w:bottom w:val="single" w:sz="4" w:space="0" w:color="auto"/>
            </w:tcBorders>
            <w:shd w:val="clear" w:color="auto" w:fill="auto"/>
            <w:vAlign w:val="center"/>
          </w:tcPr>
          <w:p w14:paraId="6CA83A85" w14:textId="77777777" w:rsidR="007E430D" w:rsidRPr="006F7BC2" w:rsidRDefault="00A92E44" w:rsidP="00793532">
            <w:pPr>
              <w:pStyle w:val="TableText"/>
              <w:widowControl w:val="0"/>
              <w:rPr>
                <w:b/>
                <w:color w:val="0000FF"/>
                <w:sz w:val="13"/>
                <w:szCs w:val="13"/>
                <w:u w:val="single"/>
              </w:rPr>
            </w:pPr>
            <w:hyperlink w:anchor="_71_Microsoft_Dynamics_1" w:history="1">
              <w:hyperlink w:anchor="_70_Microsoft_Dynamics" w:history="1">
                <w:r w:rsidR="00E50CB4" w:rsidRPr="00E50CB4">
                  <w:rPr>
                    <w:rStyle w:val="Hyperlink"/>
                    <w:b/>
                    <w:sz w:val="13"/>
                    <w:szCs w:val="13"/>
                  </w:rPr>
                  <w:t>7</w:t>
                </w:r>
              </w:hyperlink>
              <w:r w:rsidR="00E50CB4" w:rsidRPr="00E50CB4">
                <w:rPr>
                  <w:rStyle w:val="Hyperlink"/>
                  <w:b/>
                  <w:sz w:val="13"/>
                  <w:szCs w:val="13"/>
                </w:rPr>
                <w:t>1</w:t>
              </w:r>
            </w:hyperlink>
          </w:p>
        </w:tc>
        <w:tc>
          <w:tcPr>
            <w:tcW w:w="432" w:type="dxa"/>
            <w:tcBorders>
              <w:bottom w:val="single" w:sz="4" w:space="0" w:color="auto"/>
            </w:tcBorders>
            <w:shd w:val="clear" w:color="auto" w:fill="auto"/>
            <w:vAlign w:val="center"/>
          </w:tcPr>
          <w:p w14:paraId="0CD9EBEB" w14:textId="77777777" w:rsidR="007E430D" w:rsidRPr="006F7BC2" w:rsidRDefault="002425DA" w:rsidP="000D0B84">
            <w:pPr>
              <w:pStyle w:val="TableText"/>
              <w:widowControl w:val="0"/>
              <w:rPr>
                <w:rFonts w:ascii="Tahoma" w:hAnsi="Tahoma" w:cs="Tahoma"/>
                <w:color w:val="000000"/>
                <w:sz w:val="13"/>
              </w:rPr>
            </w:pPr>
            <w:r w:rsidRPr="006F7BC2">
              <w:rPr>
                <w:rFonts w:ascii="Tahoma" w:hAnsi="Tahoma" w:cs="Tahoma"/>
                <w:color w:val="000000"/>
                <w:sz w:val="13"/>
              </w:rPr>
              <w:t>10/13</w:t>
            </w:r>
          </w:p>
        </w:tc>
        <w:tc>
          <w:tcPr>
            <w:tcW w:w="351" w:type="dxa"/>
            <w:tcBorders>
              <w:bottom w:val="single" w:sz="4" w:space="0" w:color="auto"/>
              <w:right w:val="single" w:sz="18" w:space="0" w:color="auto"/>
            </w:tcBorders>
            <w:shd w:val="clear" w:color="auto" w:fill="auto"/>
            <w:vAlign w:val="center"/>
          </w:tcPr>
          <w:p w14:paraId="1F3C438E"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SRV</w:t>
            </w:r>
          </w:p>
        </w:tc>
        <w:tc>
          <w:tcPr>
            <w:tcW w:w="263" w:type="dxa"/>
            <w:tcBorders>
              <w:left w:val="single" w:sz="18" w:space="0" w:color="auto"/>
              <w:bottom w:val="single" w:sz="4" w:space="0" w:color="auto"/>
            </w:tcBorders>
            <w:shd w:val="clear" w:color="auto" w:fill="auto"/>
            <w:vAlign w:val="center"/>
          </w:tcPr>
          <w:p w14:paraId="65F8665E"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1</w:t>
            </w:r>
          </w:p>
        </w:tc>
        <w:tc>
          <w:tcPr>
            <w:tcW w:w="450" w:type="dxa"/>
            <w:gridSpan w:val="2"/>
            <w:tcBorders>
              <w:bottom w:val="single" w:sz="4" w:space="0" w:color="auto"/>
            </w:tcBorders>
            <w:shd w:val="clear" w:color="auto" w:fill="auto"/>
            <w:vAlign w:val="center"/>
          </w:tcPr>
          <w:p w14:paraId="057BFE71"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3</w:t>
            </w:r>
          </w:p>
        </w:tc>
        <w:tc>
          <w:tcPr>
            <w:tcW w:w="450" w:type="dxa"/>
            <w:gridSpan w:val="2"/>
            <w:tcBorders>
              <w:bottom w:val="single" w:sz="4" w:space="0" w:color="auto"/>
            </w:tcBorders>
            <w:shd w:val="clear" w:color="auto" w:fill="auto"/>
            <w:vAlign w:val="center"/>
          </w:tcPr>
          <w:p w14:paraId="00DCE3CF"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2</w:t>
            </w:r>
          </w:p>
        </w:tc>
        <w:tc>
          <w:tcPr>
            <w:tcW w:w="450" w:type="dxa"/>
            <w:gridSpan w:val="3"/>
            <w:tcBorders>
              <w:bottom w:val="single" w:sz="4" w:space="0" w:color="auto"/>
            </w:tcBorders>
            <w:shd w:val="clear" w:color="auto" w:fill="auto"/>
            <w:vAlign w:val="center"/>
          </w:tcPr>
          <w:p w14:paraId="351C3CDD"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2</w:t>
            </w:r>
          </w:p>
        </w:tc>
        <w:tc>
          <w:tcPr>
            <w:tcW w:w="450" w:type="dxa"/>
            <w:gridSpan w:val="2"/>
            <w:tcBorders>
              <w:bottom w:val="single" w:sz="4" w:space="0" w:color="auto"/>
            </w:tcBorders>
            <w:shd w:val="clear" w:color="auto" w:fill="auto"/>
            <w:vAlign w:val="center"/>
          </w:tcPr>
          <w:p w14:paraId="1757BAC3"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2</w:t>
            </w:r>
          </w:p>
        </w:tc>
        <w:tc>
          <w:tcPr>
            <w:tcW w:w="450" w:type="dxa"/>
            <w:gridSpan w:val="2"/>
            <w:tcBorders>
              <w:bottom w:val="single" w:sz="4" w:space="0" w:color="auto"/>
            </w:tcBorders>
            <w:shd w:val="clear" w:color="auto" w:fill="auto"/>
            <w:vAlign w:val="center"/>
          </w:tcPr>
          <w:p w14:paraId="1BA48CF7"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12C0B1D1"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0572651A" w14:textId="77777777" w:rsidR="007E430D" w:rsidRPr="006F7BC2"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09D3AD4"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7AE67E76"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778E7A33"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2FF2EC64"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5638788"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P</w:t>
            </w:r>
          </w:p>
        </w:tc>
        <w:tc>
          <w:tcPr>
            <w:tcW w:w="450" w:type="dxa"/>
            <w:tcBorders>
              <w:bottom w:val="single" w:sz="4" w:space="0" w:color="auto"/>
            </w:tcBorders>
            <w:shd w:val="clear" w:color="auto" w:fill="auto"/>
            <w:vAlign w:val="center"/>
          </w:tcPr>
          <w:p w14:paraId="26531FA9" w14:textId="77777777" w:rsidR="007E430D" w:rsidRPr="006F7BC2" w:rsidRDefault="007E430D" w:rsidP="007E430D">
            <w:pPr>
              <w:pStyle w:val="TableText"/>
              <w:widowControl w:val="0"/>
              <w:spacing w:before="120"/>
              <w:rPr>
                <w:rFonts w:ascii="Tahoma" w:hAnsi="Tahoma" w:cs="Tahoma"/>
                <w:sz w:val="13"/>
              </w:rPr>
            </w:pPr>
            <w:r w:rsidRPr="006F7BC2">
              <w:rPr>
                <w:rFonts w:ascii="Tahoma" w:hAnsi="Tahoma" w:cs="Tahoma"/>
                <w:sz w:val="13"/>
              </w:rPr>
              <w:t>A, ST</w:t>
            </w:r>
          </w:p>
        </w:tc>
        <w:tc>
          <w:tcPr>
            <w:tcW w:w="506" w:type="dxa"/>
            <w:tcBorders>
              <w:bottom w:val="single" w:sz="4" w:space="0" w:color="auto"/>
            </w:tcBorders>
            <w:shd w:val="clear" w:color="auto" w:fill="auto"/>
            <w:vAlign w:val="center"/>
          </w:tcPr>
          <w:p w14:paraId="5DF25329"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OL/OV</w:t>
            </w:r>
          </w:p>
        </w:tc>
        <w:tc>
          <w:tcPr>
            <w:tcW w:w="484" w:type="dxa"/>
            <w:tcBorders>
              <w:bottom w:val="single" w:sz="4" w:space="0" w:color="auto"/>
            </w:tcBorders>
            <w:vAlign w:val="center"/>
          </w:tcPr>
          <w:p w14:paraId="346D31A6"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1</w:t>
            </w:r>
          </w:p>
        </w:tc>
      </w:tr>
      <w:tr w:rsidR="00BA5266" w:rsidRPr="006F7BC2" w14:paraId="4AE2A5CF" w14:textId="77777777" w:rsidTr="00B93D1A">
        <w:trPr>
          <w:trHeight w:val="145"/>
        </w:trPr>
        <w:tc>
          <w:tcPr>
            <w:tcW w:w="2554" w:type="dxa"/>
            <w:gridSpan w:val="2"/>
            <w:tcBorders>
              <w:bottom w:val="single" w:sz="4" w:space="0" w:color="auto"/>
            </w:tcBorders>
            <w:shd w:val="clear" w:color="auto" w:fill="FABF8F"/>
            <w:vAlign w:val="center"/>
          </w:tcPr>
          <w:p w14:paraId="6562BE19" w14:textId="77777777" w:rsidR="007E430D" w:rsidRPr="006F7BC2" w:rsidRDefault="007E430D" w:rsidP="007E430D">
            <w:pPr>
              <w:pStyle w:val="Heading2"/>
              <w:ind w:left="0"/>
              <w:rPr>
                <w:rFonts w:ascii="Tahoma" w:hAnsi="Tahoma" w:cs="Tahoma"/>
                <w:b w:val="0"/>
                <w:sz w:val="14"/>
                <w:szCs w:val="14"/>
              </w:rPr>
            </w:pPr>
            <w:bookmarkStart w:id="286" w:name="_Toc336338017"/>
            <w:bookmarkStart w:id="287" w:name="_Toc374363958"/>
            <w:r w:rsidRPr="006F7BC2">
              <w:rPr>
                <w:rFonts w:ascii="Tahoma" w:hAnsi="Tahoma" w:cs="Tahoma"/>
                <w:b w:val="0"/>
                <w:sz w:val="14"/>
                <w:szCs w:val="14"/>
              </w:rPr>
              <w:t>CAL per Microsoft Dynamics 2013 CRM Essential</w:t>
            </w:r>
            <w:bookmarkEnd w:id="286"/>
            <w:bookmarkEnd w:id="287"/>
          </w:p>
        </w:tc>
        <w:tc>
          <w:tcPr>
            <w:tcW w:w="540" w:type="dxa"/>
            <w:tcBorders>
              <w:bottom w:val="single" w:sz="4" w:space="0" w:color="auto"/>
            </w:tcBorders>
            <w:shd w:val="clear" w:color="auto" w:fill="FABF8F"/>
            <w:vAlign w:val="center"/>
          </w:tcPr>
          <w:p w14:paraId="1823A884" w14:textId="77777777" w:rsidR="007E430D" w:rsidRPr="006F7BC2" w:rsidRDefault="00A92E44" w:rsidP="00793532">
            <w:pPr>
              <w:pStyle w:val="TableText"/>
              <w:widowControl w:val="0"/>
              <w:rPr>
                <w:b/>
                <w:color w:val="0000FF"/>
                <w:sz w:val="13"/>
                <w:szCs w:val="13"/>
                <w:u w:val="single"/>
              </w:rPr>
            </w:pPr>
            <w:hyperlink w:anchor="_71_Microsoft_Dynamics_1" w:history="1">
              <w:hyperlink w:anchor="_70_Microsoft_Dynamics" w:history="1">
                <w:r w:rsidR="00E50CB4" w:rsidRPr="00E50CB4">
                  <w:rPr>
                    <w:rStyle w:val="Hyperlink"/>
                    <w:b/>
                    <w:sz w:val="13"/>
                    <w:szCs w:val="13"/>
                  </w:rPr>
                  <w:t>7</w:t>
                </w:r>
              </w:hyperlink>
              <w:r w:rsidR="00E50CB4" w:rsidRPr="00E50CB4">
                <w:rPr>
                  <w:rStyle w:val="Hyperlink"/>
                  <w:b/>
                  <w:sz w:val="13"/>
                  <w:szCs w:val="13"/>
                </w:rPr>
                <w:t>1</w:t>
              </w:r>
            </w:hyperlink>
          </w:p>
        </w:tc>
        <w:tc>
          <w:tcPr>
            <w:tcW w:w="432" w:type="dxa"/>
            <w:tcBorders>
              <w:bottom w:val="single" w:sz="4" w:space="0" w:color="auto"/>
            </w:tcBorders>
            <w:shd w:val="clear" w:color="auto" w:fill="FABF8F"/>
            <w:vAlign w:val="center"/>
          </w:tcPr>
          <w:p w14:paraId="2B0484DB" w14:textId="77777777" w:rsidR="007E430D" w:rsidRPr="006F7BC2" w:rsidRDefault="002425DA" w:rsidP="000D0B84">
            <w:pPr>
              <w:pStyle w:val="TableText"/>
              <w:widowControl w:val="0"/>
              <w:rPr>
                <w:rFonts w:ascii="Tahoma" w:hAnsi="Tahoma" w:cs="Tahoma"/>
                <w:color w:val="000000"/>
                <w:sz w:val="13"/>
              </w:rPr>
            </w:pPr>
            <w:r w:rsidRPr="006F7BC2">
              <w:rPr>
                <w:rFonts w:ascii="Tahoma" w:hAnsi="Tahoma" w:cs="Tahoma"/>
                <w:color w:val="000000"/>
                <w:sz w:val="13"/>
              </w:rPr>
              <w:t>10/13</w:t>
            </w:r>
          </w:p>
        </w:tc>
        <w:tc>
          <w:tcPr>
            <w:tcW w:w="351" w:type="dxa"/>
            <w:tcBorders>
              <w:bottom w:val="single" w:sz="4" w:space="0" w:color="auto"/>
              <w:right w:val="single" w:sz="18" w:space="0" w:color="auto"/>
            </w:tcBorders>
            <w:shd w:val="clear" w:color="auto" w:fill="FABF8F"/>
            <w:vAlign w:val="center"/>
          </w:tcPr>
          <w:p w14:paraId="6769822C"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SRV</w:t>
            </w:r>
          </w:p>
        </w:tc>
        <w:tc>
          <w:tcPr>
            <w:tcW w:w="263" w:type="dxa"/>
            <w:tcBorders>
              <w:left w:val="single" w:sz="18" w:space="0" w:color="auto"/>
              <w:bottom w:val="single" w:sz="4" w:space="0" w:color="auto"/>
            </w:tcBorders>
            <w:shd w:val="clear" w:color="auto" w:fill="FABF8F"/>
            <w:vAlign w:val="center"/>
          </w:tcPr>
          <w:p w14:paraId="55B3D02A"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1</w:t>
            </w:r>
          </w:p>
        </w:tc>
        <w:tc>
          <w:tcPr>
            <w:tcW w:w="450" w:type="dxa"/>
            <w:gridSpan w:val="2"/>
            <w:tcBorders>
              <w:bottom w:val="single" w:sz="4" w:space="0" w:color="auto"/>
            </w:tcBorders>
            <w:shd w:val="clear" w:color="auto" w:fill="FABF8F"/>
            <w:vAlign w:val="center"/>
          </w:tcPr>
          <w:p w14:paraId="6E45B099"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3</w:t>
            </w:r>
          </w:p>
        </w:tc>
        <w:tc>
          <w:tcPr>
            <w:tcW w:w="450" w:type="dxa"/>
            <w:gridSpan w:val="2"/>
            <w:tcBorders>
              <w:bottom w:val="single" w:sz="4" w:space="0" w:color="auto"/>
            </w:tcBorders>
            <w:shd w:val="clear" w:color="auto" w:fill="FABF8F"/>
            <w:vAlign w:val="center"/>
          </w:tcPr>
          <w:p w14:paraId="0294D984"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2</w:t>
            </w:r>
          </w:p>
        </w:tc>
        <w:tc>
          <w:tcPr>
            <w:tcW w:w="450" w:type="dxa"/>
            <w:gridSpan w:val="3"/>
            <w:tcBorders>
              <w:bottom w:val="single" w:sz="4" w:space="0" w:color="auto"/>
            </w:tcBorders>
            <w:shd w:val="clear" w:color="auto" w:fill="FABF8F"/>
            <w:vAlign w:val="center"/>
          </w:tcPr>
          <w:p w14:paraId="23696137"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2</w:t>
            </w:r>
          </w:p>
        </w:tc>
        <w:tc>
          <w:tcPr>
            <w:tcW w:w="450" w:type="dxa"/>
            <w:gridSpan w:val="2"/>
            <w:tcBorders>
              <w:bottom w:val="single" w:sz="4" w:space="0" w:color="auto"/>
            </w:tcBorders>
            <w:shd w:val="clear" w:color="auto" w:fill="FABF8F"/>
            <w:vAlign w:val="center"/>
          </w:tcPr>
          <w:p w14:paraId="1CC340AB"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2</w:t>
            </w:r>
          </w:p>
        </w:tc>
        <w:tc>
          <w:tcPr>
            <w:tcW w:w="450" w:type="dxa"/>
            <w:gridSpan w:val="2"/>
            <w:tcBorders>
              <w:bottom w:val="single" w:sz="4" w:space="0" w:color="auto"/>
            </w:tcBorders>
            <w:shd w:val="clear" w:color="auto" w:fill="FABF8F"/>
            <w:vAlign w:val="center"/>
          </w:tcPr>
          <w:p w14:paraId="0994A7C2"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26F46378"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0898A998" w14:textId="77777777" w:rsidR="007E430D" w:rsidRPr="006F7BC2"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3AEEC21"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48A5ABDE"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16BF437C"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428CABBC"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9A53446"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P</w:t>
            </w:r>
          </w:p>
        </w:tc>
        <w:tc>
          <w:tcPr>
            <w:tcW w:w="450" w:type="dxa"/>
            <w:tcBorders>
              <w:bottom w:val="single" w:sz="4" w:space="0" w:color="auto"/>
            </w:tcBorders>
            <w:shd w:val="clear" w:color="auto" w:fill="FABF8F"/>
            <w:vAlign w:val="center"/>
          </w:tcPr>
          <w:p w14:paraId="41D32743" w14:textId="77777777" w:rsidR="007E430D" w:rsidRPr="006F7BC2" w:rsidRDefault="007E430D" w:rsidP="007E430D">
            <w:pPr>
              <w:pStyle w:val="TableText"/>
              <w:widowControl w:val="0"/>
              <w:spacing w:before="120"/>
              <w:rPr>
                <w:rFonts w:ascii="Tahoma" w:hAnsi="Tahoma" w:cs="Tahoma"/>
                <w:sz w:val="13"/>
              </w:rPr>
            </w:pPr>
            <w:r w:rsidRPr="006F7BC2">
              <w:rPr>
                <w:rFonts w:ascii="Tahoma" w:hAnsi="Tahoma" w:cs="Tahoma"/>
                <w:sz w:val="13"/>
              </w:rPr>
              <w:t>A</w:t>
            </w:r>
          </w:p>
        </w:tc>
        <w:tc>
          <w:tcPr>
            <w:tcW w:w="506" w:type="dxa"/>
            <w:tcBorders>
              <w:bottom w:val="single" w:sz="4" w:space="0" w:color="auto"/>
            </w:tcBorders>
            <w:shd w:val="clear" w:color="auto" w:fill="FABF8F"/>
            <w:vAlign w:val="center"/>
          </w:tcPr>
          <w:p w14:paraId="5C961A44"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OL/OV</w:t>
            </w:r>
          </w:p>
        </w:tc>
        <w:tc>
          <w:tcPr>
            <w:tcW w:w="484" w:type="dxa"/>
            <w:tcBorders>
              <w:bottom w:val="single" w:sz="4" w:space="0" w:color="auto"/>
            </w:tcBorders>
            <w:shd w:val="clear" w:color="auto" w:fill="FABF8F"/>
            <w:vAlign w:val="center"/>
          </w:tcPr>
          <w:p w14:paraId="057A963F"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1</w:t>
            </w:r>
          </w:p>
        </w:tc>
      </w:tr>
      <w:tr w:rsidR="007E430D" w:rsidRPr="006F7BC2" w14:paraId="5E22D304" w14:textId="77777777" w:rsidTr="00B93D1A">
        <w:trPr>
          <w:trHeight w:val="145"/>
        </w:trPr>
        <w:tc>
          <w:tcPr>
            <w:tcW w:w="2554" w:type="dxa"/>
            <w:gridSpan w:val="2"/>
            <w:tcBorders>
              <w:bottom w:val="single" w:sz="4" w:space="0" w:color="auto"/>
            </w:tcBorders>
            <w:shd w:val="clear" w:color="auto" w:fill="auto"/>
            <w:vAlign w:val="center"/>
          </w:tcPr>
          <w:p w14:paraId="73FFD581" w14:textId="77777777" w:rsidR="007E430D" w:rsidRPr="006F7BC2" w:rsidRDefault="007E430D" w:rsidP="007E430D">
            <w:pPr>
              <w:pStyle w:val="Heading2"/>
              <w:ind w:left="0"/>
              <w:rPr>
                <w:rFonts w:ascii="Tahoma" w:hAnsi="Tahoma" w:cs="Tahoma"/>
                <w:b w:val="0"/>
                <w:sz w:val="14"/>
                <w:szCs w:val="14"/>
              </w:rPr>
            </w:pPr>
            <w:bookmarkStart w:id="288" w:name="_Toc336338018"/>
            <w:bookmarkStart w:id="289" w:name="_Toc374363959"/>
            <w:r w:rsidRPr="006F7BC2">
              <w:rPr>
                <w:rFonts w:ascii="Tahoma" w:hAnsi="Tahoma" w:cs="Tahoma"/>
                <w:b w:val="0"/>
                <w:sz w:val="14"/>
                <w:szCs w:val="14"/>
              </w:rPr>
              <w:t>CAL per Microsoft Dynamics 2013 CRM Professional (Utente e Dispositivo)</w:t>
            </w:r>
            <w:bookmarkEnd w:id="288"/>
            <w:bookmarkEnd w:id="289"/>
          </w:p>
        </w:tc>
        <w:tc>
          <w:tcPr>
            <w:tcW w:w="540" w:type="dxa"/>
            <w:tcBorders>
              <w:bottom w:val="single" w:sz="4" w:space="0" w:color="auto"/>
            </w:tcBorders>
            <w:shd w:val="clear" w:color="auto" w:fill="auto"/>
            <w:vAlign w:val="center"/>
          </w:tcPr>
          <w:p w14:paraId="38AEB7DD" w14:textId="77777777" w:rsidR="007E430D" w:rsidRPr="006F7BC2" w:rsidRDefault="00A92E44" w:rsidP="00793532">
            <w:pPr>
              <w:pStyle w:val="TableText"/>
              <w:widowControl w:val="0"/>
              <w:rPr>
                <w:b/>
                <w:color w:val="0000FF"/>
                <w:sz w:val="13"/>
                <w:szCs w:val="13"/>
                <w:u w:val="single"/>
              </w:rPr>
            </w:pPr>
            <w:hyperlink w:anchor="_71_Microsoft_Dynamics_1" w:history="1">
              <w:hyperlink w:anchor="_70_Microsoft_Dynamics" w:history="1">
                <w:r w:rsidR="00E50CB4" w:rsidRPr="00E50CB4">
                  <w:rPr>
                    <w:rStyle w:val="Hyperlink"/>
                    <w:b/>
                    <w:sz w:val="13"/>
                    <w:szCs w:val="13"/>
                  </w:rPr>
                  <w:t>7</w:t>
                </w:r>
              </w:hyperlink>
              <w:r w:rsidR="00E50CB4" w:rsidRPr="00E50CB4">
                <w:rPr>
                  <w:rStyle w:val="Hyperlink"/>
                  <w:b/>
                  <w:sz w:val="13"/>
                  <w:szCs w:val="13"/>
                </w:rPr>
                <w:t>1</w:t>
              </w:r>
            </w:hyperlink>
          </w:p>
        </w:tc>
        <w:tc>
          <w:tcPr>
            <w:tcW w:w="432" w:type="dxa"/>
            <w:tcBorders>
              <w:bottom w:val="single" w:sz="4" w:space="0" w:color="auto"/>
            </w:tcBorders>
            <w:shd w:val="clear" w:color="auto" w:fill="auto"/>
            <w:vAlign w:val="center"/>
          </w:tcPr>
          <w:p w14:paraId="21D078D2" w14:textId="77777777" w:rsidR="007E430D" w:rsidRPr="006F7BC2" w:rsidRDefault="002425DA" w:rsidP="000D0B84">
            <w:pPr>
              <w:pStyle w:val="TableText"/>
              <w:widowControl w:val="0"/>
              <w:rPr>
                <w:rFonts w:ascii="Tahoma" w:hAnsi="Tahoma" w:cs="Tahoma"/>
                <w:color w:val="000000"/>
                <w:sz w:val="13"/>
              </w:rPr>
            </w:pPr>
            <w:r w:rsidRPr="006F7BC2">
              <w:rPr>
                <w:rFonts w:ascii="Tahoma" w:hAnsi="Tahoma" w:cs="Tahoma"/>
                <w:color w:val="000000"/>
                <w:sz w:val="13"/>
              </w:rPr>
              <w:t>10/13</w:t>
            </w:r>
          </w:p>
        </w:tc>
        <w:tc>
          <w:tcPr>
            <w:tcW w:w="351" w:type="dxa"/>
            <w:tcBorders>
              <w:bottom w:val="single" w:sz="4" w:space="0" w:color="auto"/>
              <w:right w:val="single" w:sz="18" w:space="0" w:color="auto"/>
            </w:tcBorders>
            <w:shd w:val="clear" w:color="auto" w:fill="auto"/>
            <w:vAlign w:val="center"/>
          </w:tcPr>
          <w:p w14:paraId="55B7DA78"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SRV</w:t>
            </w:r>
          </w:p>
        </w:tc>
        <w:tc>
          <w:tcPr>
            <w:tcW w:w="263" w:type="dxa"/>
            <w:tcBorders>
              <w:left w:val="single" w:sz="18" w:space="0" w:color="auto"/>
              <w:bottom w:val="single" w:sz="4" w:space="0" w:color="auto"/>
            </w:tcBorders>
            <w:shd w:val="clear" w:color="auto" w:fill="auto"/>
            <w:vAlign w:val="center"/>
          </w:tcPr>
          <w:p w14:paraId="094500B1"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10</w:t>
            </w:r>
          </w:p>
        </w:tc>
        <w:tc>
          <w:tcPr>
            <w:tcW w:w="450" w:type="dxa"/>
            <w:gridSpan w:val="2"/>
            <w:tcBorders>
              <w:bottom w:val="single" w:sz="4" w:space="0" w:color="auto"/>
            </w:tcBorders>
            <w:shd w:val="clear" w:color="auto" w:fill="auto"/>
            <w:vAlign w:val="center"/>
          </w:tcPr>
          <w:p w14:paraId="37384AA3"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25</w:t>
            </w:r>
          </w:p>
        </w:tc>
        <w:tc>
          <w:tcPr>
            <w:tcW w:w="450" w:type="dxa"/>
            <w:gridSpan w:val="2"/>
            <w:tcBorders>
              <w:bottom w:val="single" w:sz="4" w:space="0" w:color="auto"/>
            </w:tcBorders>
            <w:shd w:val="clear" w:color="auto" w:fill="auto"/>
            <w:vAlign w:val="center"/>
          </w:tcPr>
          <w:p w14:paraId="05941BDF"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20</w:t>
            </w:r>
          </w:p>
        </w:tc>
        <w:tc>
          <w:tcPr>
            <w:tcW w:w="450" w:type="dxa"/>
            <w:gridSpan w:val="3"/>
            <w:tcBorders>
              <w:bottom w:val="single" w:sz="4" w:space="0" w:color="auto"/>
            </w:tcBorders>
            <w:shd w:val="clear" w:color="auto" w:fill="auto"/>
            <w:vAlign w:val="center"/>
          </w:tcPr>
          <w:p w14:paraId="1DFDE686"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15</w:t>
            </w:r>
          </w:p>
        </w:tc>
        <w:tc>
          <w:tcPr>
            <w:tcW w:w="450" w:type="dxa"/>
            <w:gridSpan w:val="2"/>
            <w:tcBorders>
              <w:bottom w:val="single" w:sz="4" w:space="0" w:color="auto"/>
            </w:tcBorders>
            <w:shd w:val="clear" w:color="auto" w:fill="auto"/>
            <w:vAlign w:val="center"/>
          </w:tcPr>
          <w:p w14:paraId="3081521C"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15</w:t>
            </w:r>
          </w:p>
        </w:tc>
        <w:tc>
          <w:tcPr>
            <w:tcW w:w="450" w:type="dxa"/>
            <w:gridSpan w:val="2"/>
            <w:tcBorders>
              <w:bottom w:val="single" w:sz="4" w:space="0" w:color="auto"/>
            </w:tcBorders>
            <w:shd w:val="clear" w:color="auto" w:fill="auto"/>
            <w:vAlign w:val="center"/>
          </w:tcPr>
          <w:p w14:paraId="6C37D52F"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10</w:t>
            </w:r>
          </w:p>
        </w:tc>
        <w:tc>
          <w:tcPr>
            <w:tcW w:w="360" w:type="dxa"/>
            <w:tcBorders>
              <w:bottom w:val="single" w:sz="4" w:space="0" w:color="auto"/>
              <w:right w:val="single" w:sz="18" w:space="0" w:color="auto"/>
            </w:tcBorders>
            <w:shd w:val="clear" w:color="auto" w:fill="auto"/>
            <w:vAlign w:val="center"/>
          </w:tcPr>
          <w:p w14:paraId="34FA642F"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04E23F83" w14:textId="77777777" w:rsidR="007E430D" w:rsidRPr="006F7BC2"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6AB2F4C"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14:paraId="204264FB"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14:paraId="2E28BA17"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14:paraId="6B77D414"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F0FE74B"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P</w:t>
            </w:r>
          </w:p>
        </w:tc>
        <w:tc>
          <w:tcPr>
            <w:tcW w:w="450" w:type="dxa"/>
            <w:tcBorders>
              <w:bottom w:val="single" w:sz="4" w:space="0" w:color="auto"/>
            </w:tcBorders>
            <w:shd w:val="clear" w:color="auto" w:fill="auto"/>
            <w:vAlign w:val="center"/>
          </w:tcPr>
          <w:p w14:paraId="502914F7" w14:textId="77777777" w:rsidR="007E430D" w:rsidRPr="006F7BC2" w:rsidRDefault="007E430D" w:rsidP="007E430D">
            <w:pPr>
              <w:pStyle w:val="TableText"/>
              <w:widowControl w:val="0"/>
              <w:spacing w:before="120"/>
              <w:rPr>
                <w:rFonts w:ascii="Tahoma" w:hAnsi="Tahoma" w:cs="Tahoma"/>
                <w:sz w:val="13"/>
              </w:rPr>
            </w:pPr>
            <w:r w:rsidRPr="006F7BC2">
              <w:rPr>
                <w:rFonts w:ascii="Tahoma" w:hAnsi="Tahoma" w:cs="Tahoma"/>
                <w:sz w:val="13"/>
              </w:rPr>
              <w:t>A, ST</w:t>
            </w:r>
          </w:p>
        </w:tc>
        <w:tc>
          <w:tcPr>
            <w:tcW w:w="506" w:type="dxa"/>
            <w:tcBorders>
              <w:bottom w:val="single" w:sz="4" w:space="0" w:color="auto"/>
            </w:tcBorders>
            <w:shd w:val="clear" w:color="auto" w:fill="auto"/>
            <w:vAlign w:val="center"/>
          </w:tcPr>
          <w:p w14:paraId="53163726"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OL/OV</w:t>
            </w:r>
          </w:p>
        </w:tc>
        <w:tc>
          <w:tcPr>
            <w:tcW w:w="484" w:type="dxa"/>
            <w:tcBorders>
              <w:bottom w:val="single" w:sz="4" w:space="0" w:color="auto"/>
            </w:tcBorders>
            <w:vAlign w:val="center"/>
          </w:tcPr>
          <w:p w14:paraId="164E8A78"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10</w:t>
            </w:r>
          </w:p>
        </w:tc>
      </w:tr>
      <w:tr w:rsidR="00BA5266" w:rsidRPr="006F7BC2" w14:paraId="590D9D91" w14:textId="77777777" w:rsidTr="00B93D1A">
        <w:trPr>
          <w:cantSplit/>
          <w:trHeight w:val="145"/>
        </w:trPr>
        <w:tc>
          <w:tcPr>
            <w:tcW w:w="2554" w:type="dxa"/>
            <w:gridSpan w:val="2"/>
            <w:tcBorders>
              <w:bottom w:val="single" w:sz="4" w:space="0" w:color="auto"/>
            </w:tcBorders>
            <w:shd w:val="clear" w:color="auto" w:fill="FABF8F"/>
            <w:vAlign w:val="center"/>
          </w:tcPr>
          <w:p w14:paraId="79062DD8" w14:textId="77777777" w:rsidR="007E430D" w:rsidRPr="006F7BC2" w:rsidRDefault="007E430D" w:rsidP="007E430D">
            <w:pPr>
              <w:pStyle w:val="Heading2"/>
              <w:ind w:left="0"/>
              <w:rPr>
                <w:rFonts w:ascii="Tahoma" w:hAnsi="Tahoma" w:cs="Tahoma"/>
                <w:b w:val="0"/>
                <w:sz w:val="14"/>
                <w:szCs w:val="14"/>
              </w:rPr>
            </w:pPr>
            <w:bookmarkStart w:id="290" w:name="_Toc336338019"/>
            <w:bookmarkStart w:id="291" w:name="_Toc374363960"/>
            <w:r w:rsidRPr="006F7BC2">
              <w:rPr>
                <w:rFonts w:ascii="Tahoma" w:hAnsi="Tahoma" w:cs="Tahoma"/>
                <w:b w:val="0"/>
                <w:sz w:val="14"/>
                <w:szCs w:val="14"/>
              </w:rPr>
              <w:t>CAL Aggiuntiva per l'Utilizzo di Microsoft Dynamics 2013 CRM Professional (Utente e Dispositivo)</w:t>
            </w:r>
            <w:bookmarkEnd w:id="290"/>
            <w:bookmarkEnd w:id="291"/>
          </w:p>
        </w:tc>
        <w:tc>
          <w:tcPr>
            <w:tcW w:w="540" w:type="dxa"/>
            <w:tcBorders>
              <w:bottom w:val="single" w:sz="4" w:space="0" w:color="auto"/>
            </w:tcBorders>
            <w:shd w:val="clear" w:color="auto" w:fill="FABF8F"/>
            <w:vAlign w:val="center"/>
          </w:tcPr>
          <w:p w14:paraId="7D19BF29" w14:textId="77777777" w:rsidR="007E430D" w:rsidRPr="006F7BC2" w:rsidRDefault="00A92E44" w:rsidP="00793532">
            <w:pPr>
              <w:pStyle w:val="TableText"/>
              <w:widowControl w:val="0"/>
              <w:rPr>
                <w:b/>
                <w:color w:val="0000FF"/>
                <w:sz w:val="13"/>
                <w:szCs w:val="13"/>
                <w:u w:val="single"/>
              </w:rPr>
            </w:pPr>
            <w:hyperlink w:anchor="_71_Microsoft_Dynamics_1" w:history="1">
              <w:hyperlink w:anchor="_70_Microsoft_Dynamics" w:history="1">
                <w:r w:rsidR="00E50CB4" w:rsidRPr="00E50CB4">
                  <w:rPr>
                    <w:rStyle w:val="Hyperlink"/>
                    <w:b/>
                    <w:sz w:val="13"/>
                    <w:szCs w:val="13"/>
                  </w:rPr>
                  <w:t>7</w:t>
                </w:r>
              </w:hyperlink>
              <w:r w:rsidR="00E50CB4" w:rsidRPr="00E50CB4">
                <w:rPr>
                  <w:rStyle w:val="Hyperlink"/>
                  <w:b/>
                  <w:sz w:val="13"/>
                  <w:szCs w:val="13"/>
                </w:rPr>
                <w:t>1</w:t>
              </w:r>
            </w:hyperlink>
          </w:p>
        </w:tc>
        <w:tc>
          <w:tcPr>
            <w:tcW w:w="432" w:type="dxa"/>
            <w:tcBorders>
              <w:bottom w:val="single" w:sz="4" w:space="0" w:color="auto"/>
            </w:tcBorders>
            <w:shd w:val="clear" w:color="auto" w:fill="FABF8F"/>
            <w:vAlign w:val="center"/>
          </w:tcPr>
          <w:p w14:paraId="5FC7864C" w14:textId="77777777" w:rsidR="007E430D" w:rsidRPr="006F7BC2" w:rsidRDefault="002425DA" w:rsidP="000D0B84">
            <w:pPr>
              <w:pStyle w:val="TableText"/>
              <w:widowControl w:val="0"/>
              <w:rPr>
                <w:rFonts w:ascii="Tahoma" w:hAnsi="Tahoma" w:cs="Tahoma"/>
                <w:color w:val="000000"/>
                <w:sz w:val="13"/>
              </w:rPr>
            </w:pPr>
            <w:r w:rsidRPr="006F7BC2">
              <w:rPr>
                <w:rFonts w:ascii="Tahoma" w:hAnsi="Tahoma" w:cs="Tahoma"/>
                <w:color w:val="000000"/>
                <w:sz w:val="13"/>
              </w:rPr>
              <w:t>10/13</w:t>
            </w:r>
          </w:p>
        </w:tc>
        <w:tc>
          <w:tcPr>
            <w:tcW w:w="351" w:type="dxa"/>
            <w:tcBorders>
              <w:bottom w:val="single" w:sz="4" w:space="0" w:color="auto"/>
              <w:right w:val="single" w:sz="18" w:space="0" w:color="auto"/>
            </w:tcBorders>
            <w:shd w:val="clear" w:color="auto" w:fill="FABF8F"/>
            <w:vAlign w:val="center"/>
          </w:tcPr>
          <w:p w14:paraId="0477FBF0"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SRV</w:t>
            </w:r>
          </w:p>
        </w:tc>
        <w:tc>
          <w:tcPr>
            <w:tcW w:w="263" w:type="dxa"/>
            <w:tcBorders>
              <w:left w:val="single" w:sz="18" w:space="0" w:color="auto"/>
              <w:bottom w:val="single" w:sz="4" w:space="0" w:color="auto"/>
            </w:tcBorders>
            <w:shd w:val="clear" w:color="auto" w:fill="FABF8F"/>
            <w:vAlign w:val="center"/>
          </w:tcPr>
          <w:p w14:paraId="0A08D000"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5</w:t>
            </w:r>
          </w:p>
        </w:tc>
        <w:tc>
          <w:tcPr>
            <w:tcW w:w="450" w:type="dxa"/>
            <w:gridSpan w:val="2"/>
            <w:tcBorders>
              <w:bottom w:val="single" w:sz="4" w:space="0" w:color="auto"/>
            </w:tcBorders>
            <w:shd w:val="clear" w:color="auto" w:fill="FABF8F"/>
            <w:vAlign w:val="center"/>
          </w:tcPr>
          <w:p w14:paraId="0F20511E"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13</w:t>
            </w:r>
          </w:p>
        </w:tc>
        <w:tc>
          <w:tcPr>
            <w:tcW w:w="450" w:type="dxa"/>
            <w:gridSpan w:val="2"/>
            <w:tcBorders>
              <w:bottom w:val="single" w:sz="4" w:space="0" w:color="auto"/>
            </w:tcBorders>
            <w:shd w:val="clear" w:color="auto" w:fill="FABF8F"/>
            <w:vAlign w:val="center"/>
          </w:tcPr>
          <w:p w14:paraId="65D49974"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10</w:t>
            </w:r>
          </w:p>
        </w:tc>
        <w:tc>
          <w:tcPr>
            <w:tcW w:w="450" w:type="dxa"/>
            <w:gridSpan w:val="3"/>
            <w:tcBorders>
              <w:bottom w:val="single" w:sz="4" w:space="0" w:color="auto"/>
            </w:tcBorders>
            <w:shd w:val="clear" w:color="auto" w:fill="FABF8F"/>
            <w:vAlign w:val="center"/>
          </w:tcPr>
          <w:p w14:paraId="280FE1C4"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8</w:t>
            </w:r>
          </w:p>
        </w:tc>
        <w:tc>
          <w:tcPr>
            <w:tcW w:w="450" w:type="dxa"/>
            <w:gridSpan w:val="2"/>
            <w:tcBorders>
              <w:bottom w:val="single" w:sz="4" w:space="0" w:color="auto"/>
            </w:tcBorders>
            <w:shd w:val="clear" w:color="auto" w:fill="FABF8F"/>
            <w:vAlign w:val="center"/>
          </w:tcPr>
          <w:p w14:paraId="0454E1E4"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8</w:t>
            </w:r>
          </w:p>
        </w:tc>
        <w:tc>
          <w:tcPr>
            <w:tcW w:w="450" w:type="dxa"/>
            <w:gridSpan w:val="2"/>
            <w:tcBorders>
              <w:bottom w:val="single" w:sz="4" w:space="0" w:color="auto"/>
            </w:tcBorders>
            <w:shd w:val="clear" w:color="auto" w:fill="FABF8F"/>
            <w:vAlign w:val="center"/>
          </w:tcPr>
          <w:p w14:paraId="476A9875"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5</w:t>
            </w:r>
          </w:p>
        </w:tc>
        <w:tc>
          <w:tcPr>
            <w:tcW w:w="360" w:type="dxa"/>
            <w:tcBorders>
              <w:bottom w:val="single" w:sz="4" w:space="0" w:color="auto"/>
              <w:right w:val="single" w:sz="18" w:space="0" w:color="auto"/>
            </w:tcBorders>
            <w:shd w:val="clear" w:color="auto" w:fill="FABF8F"/>
            <w:vAlign w:val="center"/>
          </w:tcPr>
          <w:p w14:paraId="5F6795EC"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14:paraId="23EF5B46" w14:textId="77777777" w:rsidR="007E430D" w:rsidRPr="006F7BC2"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08D4C6B"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37B9835B"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62F115C5"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55DD0CFE"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C4851BB"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P</w:t>
            </w:r>
          </w:p>
        </w:tc>
        <w:tc>
          <w:tcPr>
            <w:tcW w:w="450" w:type="dxa"/>
            <w:tcBorders>
              <w:bottom w:val="single" w:sz="4" w:space="0" w:color="auto"/>
            </w:tcBorders>
            <w:shd w:val="clear" w:color="auto" w:fill="FABF8F"/>
            <w:vAlign w:val="center"/>
          </w:tcPr>
          <w:p w14:paraId="1D74242A" w14:textId="77777777" w:rsidR="007E430D" w:rsidRPr="006F7BC2" w:rsidRDefault="007E430D" w:rsidP="007E430D">
            <w:pPr>
              <w:pStyle w:val="TableText"/>
              <w:widowControl w:val="0"/>
              <w:spacing w:before="120"/>
              <w:rPr>
                <w:rFonts w:ascii="Tahoma" w:hAnsi="Tahoma" w:cs="Tahoma"/>
                <w:sz w:val="13"/>
              </w:rPr>
            </w:pPr>
            <w:r w:rsidRPr="006F7BC2">
              <w:rPr>
                <w:rFonts w:ascii="Tahoma" w:hAnsi="Tahoma" w:cs="Tahoma"/>
                <w:sz w:val="13"/>
              </w:rPr>
              <w:t>A, ST</w:t>
            </w:r>
          </w:p>
        </w:tc>
        <w:tc>
          <w:tcPr>
            <w:tcW w:w="506" w:type="dxa"/>
            <w:tcBorders>
              <w:bottom w:val="single" w:sz="4" w:space="0" w:color="auto"/>
            </w:tcBorders>
            <w:shd w:val="clear" w:color="auto" w:fill="FABF8F"/>
            <w:vAlign w:val="center"/>
          </w:tcPr>
          <w:p w14:paraId="0B9C1FB3"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OL/OV</w:t>
            </w:r>
          </w:p>
        </w:tc>
        <w:tc>
          <w:tcPr>
            <w:tcW w:w="484" w:type="dxa"/>
            <w:tcBorders>
              <w:bottom w:val="single" w:sz="4" w:space="0" w:color="auto"/>
            </w:tcBorders>
            <w:shd w:val="clear" w:color="auto" w:fill="FABF8F"/>
            <w:vAlign w:val="center"/>
          </w:tcPr>
          <w:p w14:paraId="7F78D197"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5</w:t>
            </w:r>
          </w:p>
        </w:tc>
      </w:tr>
      <w:tr w:rsidR="0045693C" w:rsidRPr="006F7BC2" w14:paraId="770EDC85" w14:textId="77777777" w:rsidTr="00B93D1A">
        <w:trPr>
          <w:trHeight w:val="145"/>
        </w:trPr>
        <w:tc>
          <w:tcPr>
            <w:tcW w:w="2554" w:type="dxa"/>
            <w:gridSpan w:val="2"/>
            <w:tcBorders>
              <w:bottom w:val="single" w:sz="4" w:space="0" w:color="auto"/>
            </w:tcBorders>
            <w:shd w:val="clear" w:color="auto" w:fill="auto"/>
            <w:vAlign w:val="center"/>
          </w:tcPr>
          <w:p w14:paraId="7A62AC7F" w14:textId="77777777" w:rsidR="007E430D" w:rsidRPr="006F7BC2" w:rsidRDefault="007E430D" w:rsidP="007E430D">
            <w:pPr>
              <w:pStyle w:val="Heading2"/>
              <w:ind w:left="0"/>
              <w:rPr>
                <w:rFonts w:ascii="Tahoma" w:hAnsi="Tahoma" w:cs="Tahoma"/>
                <w:b w:val="0"/>
                <w:sz w:val="14"/>
                <w:szCs w:val="14"/>
              </w:rPr>
            </w:pPr>
            <w:bookmarkStart w:id="292" w:name="_Toc336338021"/>
            <w:bookmarkStart w:id="293" w:name="_Toc374363961"/>
            <w:r w:rsidRPr="006F7BC2">
              <w:rPr>
                <w:rFonts w:ascii="Tahoma" w:hAnsi="Tahoma" w:cs="Tahoma"/>
                <w:b w:val="0"/>
                <w:sz w:val="14"/>
                <w:szCs w:val="14"/>
              </w:rPr>
              <w:t>Microsoft Dynamics CRM 2013 Server</w:t>
            </w:r>
            <w:bookmarkEnd w:id="292"/>
            <w:bookmarkEnd w:id="293"/>
            <w:r w:rsidRPr="006F7BC2">
              <w:rPr>
                <w:rFonts w:ascii="Tahoma" w:hAnsi="Tahoma" w:cs="Tahoma"/>
                <w:b w:val="0"/>
                <w:sz w:val="14"/>
                <w:szCs w:val="14"/>
              </w:rPr>
              <w:t xml:space="preserve"> </w:t>
            </w:r>
          </w:p>
        </w:tc>
        <w:tc>
          <w:tcPr>
            <w:tcW w:w="540" w:type="dxa"/>
            <w:tcBorders>
              <w:bottom w:val="single" w:sz="4" w:space="0" w:color="auto"/>
            </w:tcBorders>
            <w:shd w:val="clear" w:color="auto" w:fill="auto"/>
            <w:vAlign w:val="center"/>
          </w:tcPr>
          <w:p w14:paraId="368088C3" w14:textId="77777777" w:rsidR="007E430D" w:rsidRPr="006F7BC2" w:rsidRDefault="00A92E44" w:rsidP="004F2AF3">
            <w:pPr>
              <w:pStyle w:val="TableText"/>
              <w:widowControl w:val="0"/>
              <w:rPr>
                <w:b/>
                <w:color w:val="0000FF"/>
                <w:sz w:val="13"/>
                <w:szCs w:val="13"/>
                <w:u w:val="single"/>
              </w:rPr>
            </w:pPr>
            <w:hyperlink w:anchor="_71_Microsoft_Dynamics_1" w:history="1">
              <w:hyperlink w:anchor="_70_Microsoft_Dynamics" w:history="1">
                <w:r w:rsidR="00E50CB4" w:rsidRPr="00E50CB4">
                  <w:rPr>
                    <w:rStyle w:val="Hyperlink"/>
                    <w:b/>
                    <w:sz w:val="13"/>
                    <w:szCs w:val="13"/>
                  </w:rPr>
                  <w:t>7</w:t>
                </w:r>
              </w:hyperlink>
              <w:r w:rsidR="00E50CB4" w:rsidRPr="00E50CB4">
                <w:rPr>
                  <w:rStyle w:val="Hyperlink"/>
                  <w:b/>
                  <w:sz w:val="13"/>
                  <w:szCs w:val="13"/>
                </w:rPr>
                <w:t>1</w:t>
              </w:r>
            </w:hyperlink>
          </w:p>
        </w:tc>
        <w:tc>
          <w:tcPr>
            <w:tcW w:w="432" w:type="dxa"/>
            <w:tcBorders>
              <w:bottom w:val="single" w:sz="4" w:space="0" w:color="auto"/>
            </w:tcBorders>
            <w:shd w:val="clear" w:color="auto" w:fill="auto"/>
            <w:vAlign w:val="center"/>
          </w:tcPr>
          <w:p w14:paraId="7C0B67CB" w14:textId="77777777" w:rsidR="007E430D" w:rsidRPr="006F7BC2" w:rsidRDefault="002425DA" w:rsidP="000D0B84">
            <w:pPr>
              <w:pStyle w:val="TableText"/>
              <w:widowControl w:val="0"/>
              <w:rPr>
                <w:rFonts w:ascii="Tahoma" w:hAnsi="Tahoma" w:cs="Tahoma"/>
                <w:color w:val="000000"/>
                <w:sz w:val="13"/>
              </w:rPr>
            </w:pPr>
            <w:r w:rsidRPr="006F7BC2">
              <w:rPr>
                <w:rFonts w:ascii="Tahoma" w:hAnsi="Tahoma" w:cs="Tahoma"/>
                <w:color w:val="000000"/>
                <w:sz w:val="13"/>
              </w:rPr>
              <w:t>10/13</w:t>
            </w:r>
          </w:p>
        </w:tc>
        <w:tc>
          <w:tcPr>
            <w:tcW w:w="351" w:type="dxa"/>
            <w:tcBorders>
              <w:bottom w:val="single" w:sz="4" w:space="0" w:color="auto"/>
              <w:right w:val="single" w:sz="18" w:space="0" w:color="auto"/>
            </w:tcBorders>
            <w:shd w:val="clear" w:color="auto" w:fill="auto"/>
            <w:vAlign w:val="center"/>
          </w:tcPr>
          <w:p w14:paraId="5C99D779"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SRV</w:t>
            </w:r>
          </w:p>
        </w:tc>
        <w:tc>
          <w:tcPr>
            <w:tcW w:w="263" w:type="dxa"/>
            <w:tcBorders>
              <w:left w:val="single" w:sz="18" w:space="0" w:color="auto"/>
              <w:bottom w:val="single" w:sz="4" w:space="0" w:color="auto"/>
            </w:tcBorders>
            <w:shd w:val="clear" w:color="auto" w:fill="auto"/>
            <w:vAlign w:val="center"/>
          </w:tcPr>
          <w:p w14:paraId="14EC1932"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50</w:t>
            </w:r>
          </w:p>
        </w:tc>
        <w:tc>
          <w:tcPr>
            <w:tcW w:w="450" w:type="dxa"/>
            <w:gridSpan w:val="2"/>
            <w:tcBorders>
              <w:bottom w:val="single" w:sz="4" w:space="0" w:color="auto"/>
            </w:tcBorders>
            <w:shd w:val="clear" w:color="auto" w:fill="auto"/>
            <w:vAlign w:val="center"/>
          </w:tcPr>
          <w:p w14:paraId="408F5DA5"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125</w:t>
            </w:r>
          </w:p>
        </w:tc>
        <w:tc>
          <w:tcPr>
            <w:tcW w:w="450" w:type="dxa"/>
            <w:gridSpan w:val="2"/>
            <w:tcBorders>
              <w:bottom w:val="single" w:sz="4" w:space="0" w:color="auto"/>
            </w:tcBorders>
            <w:shd w:val="clear" w:color="auto" w:fill="auto"/>
            <w:vAlign w:val="center"/>
          </w:tcPr>
          <w:p w14:paraId="57084B8C"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100</w:t>
            </w:r>
          </w:p>
        </w:tc>
        <w:tc>
          <w:tcPr>
            <w:tcW w:w="450" w:type="dxa"/>
            <w:gridSpan w:val="3"/>
            <w:tcBorders>
              <w:bottom w:val="single" w:sz="4" w:space="0" w:color="auto"/>
            </w:tcBorders>
            <w:shd w:val="clear" w:color="auto" w:fill="auto"/>
            <w:vAlign w:val="center"/>
          </w:tcPr>
          <w:p w14:paraId="74471412"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75</w:t>
            </w:r>
          </w:p>
        </w:tc>
        <w:tc>
          <w:tcPr>
            <w:tcW w:w="450" w:type="dxa"/>
            <w:gridSpan w:val="2"/>
            <w:tcBorders>
              <w:bottom w:val="single" w:sz="4" w:space="0" w:color="auto"/>
            </w:tcBorders>
            <w:shd w:val="clear" w:color="auto" w:fill="auto"/>
            <w:vAlign w:val="center"/>
          </w:tcPr>
          <w:p w14:paraId="65D9EB0D"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75</w:t>
            </w:r>
          </w:p>
        </w:tc>
        <w:tc>
          <w:tcPr>
            <w:tcW w:w="450" w:type="dxa"/>
            <w:gridSpan w:val="2"/>
            <w:tcBorders>
              <w:bottom w:val="single" w:sz="4" w:space="0" w:color="auto"/>
            </w:tcBorders>
            <w:shd w:val="clear" w:color="auto" w:fill="auto"/>
            <w:vAlign w:val="center"/>
          </w:tcPr>
          <w:p w14:paraId="741B3CF1"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14:paraId="53FDE6FB"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4E9307B8" w14:textId="77777777" w:rsidR="007E430D" w:rsidRPr="006F7BC2"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99C0431"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14:paraId="7159D0A5"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14:paraId="1DA64C18"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0FC1FBD4"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FE6B5F4"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P</w:t>
            </w:r>
          </w:p>
        </w:tc>
        <w:tc>
          <w:tcPr>
            <w:tcW w:w="450" w:type="dxa"/>
            <w:tcBorders>
              <w:bottom w:val="single" w:sz="4" w:space="0" w:color="auto"/>
            </w:tcBorders>
            <w:shd w:val="clear" w:color="auto" w:fill="auto"/>
            <w:vAlign w:val="center"/>
          </w:tcPr>
          <w:p w14:paraId="70DF257C" w14:textId="77777777" w:rsidR="007E430D" w:rsidRPr="006F7BC2" w:rsidRDefault="007E430D" w:rsidP="007E430D">
            <w:pPr>
              <w:pStyle w:val="TableText"/>
              <w:widowControl w:val="0"/>
              <w:spacing w:before="120"/>
              <w:rPr>
                <w:rFonts w:ascii="Tahoma" w:hAnsi="Tahoma" w:cs="Tahoma"/>
                <w:sz w:val="13"/>
              </w:rPr>
            </w:pPr>
            <w:r w:rsidRPr="006F7BC2">
              <w:rPr>
                <w:rFonts w:ascii="Tahoma" w:hAnsi="Tahoma" w:cs="Tahoma"/>
                <w:sz w:val="13"/>
              </w:rPr>
              <w:t>A</w:t>
            </w:r>
          </w:p>
        </w:tc>
        <w:tc>
          <w:tcPr>
            <w:tcW w:w="506" w:type="dxa"/>
            <w:tcBorders>
              <w:bottom w:val="single" w:sz="4" w:space="0" w:color="auto"/>
            </w:tcBorders>
            <w:shd w:val="clear" w:color="auto" w:fill="auto"/>
            <w:vAlign w:val="center"/>
          </w:tcPr>
          <w:p w14:paraId="3BADE9B4"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OL/OV</w:t>
            </w:r>
          </w:p>
        </w:tc>
        <w:tc>
          <w:tcPr>
            <w:tcW w:w="484" w:type="dxa"/>
            <w:tcBorders>
              <w:bottom w:val="single" w:sz="4" w:space="0" w:color="auto"/>
            </w:tcBorders>
            <w:shd w:val="clear" w:color="auto" w:fill="auto"/>
            <w:vAlign w:val="center"/>
          </w:tcPr>
          <w:p w14:paraId="19EB6859"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50</w:t>
            </w:r>
          </w:p>
        </w:tc>
      </w:tr>
      <w:tr w:rsidR="007E430D" w:rsidRPr="006F7BC2" w14:paraId="3097DF57" w14:textId="77777777" w:rsidTr="00B93D1A">
        <w:trPr>
          <w:trHeight w:val="145"/>
        </w:trPr>
        <w:tc>
          <w:tcPr>
            <w:tcW w:w="2554" w:type="dxa"/>
            <w:gridSpan w:val="2"/>
            <w:tcBorders>
              <w:bottom w:val="single" w:sz="4" w:space="0" w:color="auto"/>
            </w:tcBorders>
            <w:shd w:val="clear" w:color="auto" w:fill="FABF8F"/>
            <w:vAlign w:val="center"/>
          </w:tcPr>
          <w:p w14:paraId="102ED161" w14:textId="77777777" w:rsidR="007E430D" w:rsidRPr="006F7BC2" w:rsidRDefault="007E430D" w:rsidP="007E430D">
            <w:pPr>
              <w:pStyle w:val="Heading2"/>
              <w:ind w:left="0"/>
              <w:rPr>
                <w:rFonts w:ascii="Tahoma" w:hAnsi="Tahoma" w:cs="Tahoma"/>
                <w:b w:val="0"/>
                <w:sz w:val="14"/>
                <w:szCs w:val="14"/>
              </w:rPr>
            </w:pPr>
            <w:bookmarkStart w:id="294" w:name="_Toc336338022"/>
            <w:bookmarkStart w:id="295" w:name="_Toc374363962"/>
            <w:r w:rsidRPr="006F7BC2">
              <w:rPr>
                <w:rFonts w:ascii="Tahoma" w:hAnsi="Tahoma" w:cs="Tahoma"/>
                <w:b w:val="0"/>
                <w:sz w:val="14"/>
                <w:szCs w:val="14"/>
              </w:rPr>
              <w:t>Microsoft Dynamics CRM Workgroup Server 2013</w:t>
            </w:r>
            <w:bookmarkEnd w:id="294"/>
            <w:bookmarkEnd w:id="295"/>
            <w:r w:rsidRPr="006F7BC2">
              <w:rPr>
                <w:rFonts w:ascii="Tahoma" w:hAnsi="Tahoma" w:cs="Tahoma"/>
                <w:b w:val="0"/>
                <w:sz w:val="14"/>
                <w:szCs w:val="14"/>
              </w:rPr>
              <w:t xml:space="preserve"> </w:t>
            </w:r>
          </w:p>
        </w:tc>
        <w:tc>
          <w:tcPr>
            <w:tcW w:w="540" w:type="dxa"/>
            <w:tcBorders>
              <w:bottom w:val="single" w:sz="4" w:space="0" w:color="auto"/>
            </w:tcBorders>
            <w:shd w:val="clear" w:color="auto" w:fill="FABF8F"/>
            <w:vAlign w:val="center"/>
          </w:tcPr>
          <w:p w14:paraId="6F2341D7" w14:textId="77777777" w:rsidR="007E430D" w:rsidRPr="006F7BC2" w:rsidRDefault="00A92E44" w:rsidP="004F2AF3">
            <w:pPr>
              <w:pStyle w:val="TableText"/>
              <w:widowControl w:val="0"/>
              <w:rPr>
                <w:b/>
                <w:color w:val="0000FF"/>
                <w:sz w:val="13"/>
                <w:szCs w:val="13"/>
                <w:u w:val="single"/>
              </w:rPr>
            </w:pPr>
            <w:hyperlink w:anchor="_71_Microsoft_Dynamics_1" w:history="1">
              <w:hyperlink w:anchor="_70_Microsoft_Dynamics" w:history="1">
                <w:r w:rsidR="00E50CB4" w:rsidRPr="00E50CB4">
                  <w:rPr>
                    <w:rStyle w:val="Hyperlink"/>
                    <w:b/>
                    <w:sz w:val="13"/>
                    <w:szCs w:val="13"/>
                  </w:rPr>
                  <w:t>7</w:t>
                </w:r>
              </w:hyperlink>
              <w:r w:rsidR="00E50CB4" w:rsidRPr="00E50CB4">
                <w:rPr>
                  <w:rStyle w:val="Hyperlink"/>
                  <w:b/>
                  <w:sz w:val="13"/>
                  <w:szCs w:val="13"/>
                </w:rPr>
                <w:t>1</w:t>
              </w:r>
            </w:hyperlink>
          </w:p>
        </w:tc>
        <w:tc>
          <w:tcPr>
            <w:tcW w:w="432" w:type="dxa"/>
            <w:tcBorders>
              <w:bottom w:val="single" w:sz="4" w:space="0" w:color="auto"/>
            </w:tcBorders>
            <w:shd w:val="clear" w:color="auto" w:fill="FABF8F"/>
            <w:vAlign w:val="center"/>
          </w:tcPr>
          <w:p w14:paraId="36A1B983" w14:textId="77777777" w:rsidR="007E430D" w:rsidRPr="006F7BC2" w:rsidRDefault="002425DA" w:rsidP="000D0B84">
            <w:pPr>
              <w:pStyle w:val="TableText"/>
              <w:widowControl w:val="0"/>
              <w:rPr>
                <w:rFonts w:ascii="Tahoma" w:hAnsi="Tahoma" w:cs="Tahoma"/>
                <w:color w:val="000000"/>
                <w:sz w:val="13"/>
              </w:rPr>
            </w:pPr>
            <w:r w:rsidRPr="006F7BC2">
              <w:rPr>
                <w:rFonts w:ascii="Tahoma" w:hAnsi="Tahoma" w:cs="Tahoma"/>
                <w:color w:val="000000"/>
                <w:sz w:val="13"/>
              </w:rPr>
              <w:t>10/13</w:t>
            </w:r>
          </w:p>
        </w:tc>
        <w:tc>
          <w:tcPr>
            <w:tcW w:w="351" w:type="dxa"/>
            <w:tcBorders>
              <w:bottom w:val="single" w:sz="4" w:space="0" w:color="auto"/>
              <w:right w:val="single" w:sz="18" w:space="0" w:color="auto"/>
            </w:tcBorders>
            <w:shd w:val="clear" w:color="auto" w:fill="FABF8F"/>
            <w:vAlign w:val="center"/>
          </w:tcPr>
          <w:p w14:paraId="75569959"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SRV</w:t>
            </w:r>
          </w:p>
        </w:tc>
        <w:tc>
          <w:tcPr>
            <w:tcW w:w="263" w:type="dxa"/>
            <w:tcBorders>
              <w:left w:val="single" w:sz="18" w:space="0" w:color="auto"/>
              <w:bottom w:val="single" w:sz="4" w:space="0" w:color="auto"/>
            </w:tcBorders>
            <w:shd w:val="clear" w:color="auto" w:fill="FABF8F"/>
            <w:vAlign w:val="center"/>
          </w:tcPr>
          <w:p w14:paraId="1645E578"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25</w:t>
            </w:r>
          </w:p>
        </w:tc>
        <w:tc>
          <w:tcPr>
            <w:tcW w:w="450" w:type="dxa"/>
            <w:gridSpan w:val="2"/>
            <w:tcBorders>
              <w:bottom w:val="single" w:sz="4" w:space="0" w:color="auto"/>
            </w:tcBorders>
            <w:shd w:val="clear" w:color="auto" w:fill="FABF8F"/>
            <w:vAlign w:val="center"/>
          </w:tcPr>
          <w:p w14:paraId="1280E312"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60</w:t>
            </w:r>
          </w:p>
        </w:tc>
        <w:tc>
          <w:tcPr>
            <w:tcW w:w="450" w:type="dxa"/>
            <w:gridSpan w:val="2"/>
            <w:tcBorders>
              <w:bottom w:val="single" w:sz="4" w:space="0" w:color="auto"/>
            </w:tcBorders>
            <w:shd w:val="clear" w:color="auto" w:fill="FABF8F"/>
            <w:vAlign w:val="center"/>
          </w:tcPr>
          <w:p w14:paraId="7593DF09"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50</w:t>
            </w:r>
          </w:p>
        </w:tc>
        <w:tc>
          <w:tcPr>
            <w:tcW w:w="450" w:type="dxa"/>
            <w:gridSpan w:val="3"/>
            <w:tcBorders>
              <w:bottom w:val="single" w:sz="4" w:space="0" w:color="auto"/>
            </w:tcBorders>
            <w:shd w:val="clear" w:color="auto" w:fill="FABF8F"/>
            <w:vAlign w:val="center"/>
          </w:tcPr>
          <w:p w14:paraId="44E050A2"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38</w:t>
            </w:r>
          </w:p>
        </w:tc>
        <w:tc>
          <w:tcPr>
            <w:tcW w:w="450" w:type="dxa"/>
            <w:gridSpan w:val="2"/>
            <w:tcBorders>
              <w:bottom w:val="single" w:sz="4" w:space="0" w:color="auto"/>
            </w:tcBorders>
            <w:shd w:val="clear" w:color="auto" w:fill="FABF8F"/>
            <w:vAlign w:val="center"/>
          </w:tcPr>
          <w:p w14:paraId="6C823423"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38</w:t>
            </w:r>
          </w:p>
        </w:tc>
        <w:tc>
          <w:tcPr>
            <w:tcW w:w="450" w:type="dxa"/>
            <w:gridSpan w:val="2"/>
            <w:tcBorders>
              <w:bottom w:val="single" w:sz="4" w:space="0" w:color="auto"/>
            </w:tcBorders>
            <w:shd w:val="clear" w:color="auto" w:fill="FABF8F"/>
            <w:vAlign w:val="center"/>
          </w:tcPr>
          <w:p w14:paraId="5A170206"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14:paraId="3FB57BD1"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305BE063" w14:textId="77777777" w:rsidR="007E430D" w:rsidRPr="006F7BC2"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FBBF92D"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79530A90"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01C920A4"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1BF5DD77"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23DE650"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P</w:t>
            </w:r>
          </w:p>
        </w:tc>
        <w:tc>
          <w:tcPr>
            <w:tcW w:w="450" w:type="dxa"/>
            <w:tcBorders>
              <w:bottom w:val="single" w:sz="4" w:space="0" w:color="auto"/>
            </w:tcBorders>
            <w:shd w:val="clear" w:color="auto" w:fill="FABF8F"/>
            <w:vAlign w:val="center"/>
          </w:tcPr>
          <w:p w14:paraId="5BB971DD" w14:textId="77777777" w:rsidR="007E430D" w:rsidRPr="006F7BC2" w:rsidRDefault="007E430D" w:rsidP="007E430D">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74520D37"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OL/OV</w:t>
            </w:r>
          </w:p>
        </w:tc>
        <w:tc>
          <w:tcPr>
            <w:tcW w:w="484" w:type="dxa"/>
            <w:tcBorders>
              <w:bottom w:val="single" w:sz="4" w:space="0" w:color="auto"/>
            </w:tcBorders>
            <w:shd w:val="clear" w:color="auto" w:fill="FABF8F"/>
            <w:vAlign w:val="center"/>
          </w:tcPr>
          <w:p w14:paraId="0AD1E055" w14:textId="77777777" w:rsidR="007E430D" w:rsidRPr="006F7BC2" w:rsidRDefault="007E430D" w:rsidP="007E430D">
            <w:pPr>
              <w:pStyle w:val="TableText"/>
              <w:widowControl w:val="0"/>
              <w:rPr>
                <w:rFonts w:ascii="Tahoma" w:hAnsi="Tahoma" w:cs="Tahoma"/>
                <w:sz w:val="13"/>
              </w:rPr>
            </w:pPr>
            <w:r w:rsidRPr="006F7BC2">
              <w:rPr>
                <w:rFonts w:ascii="Tahoma" w:hAnsi="Tahoma" w:cs="Tahoma"/>
                <w:sz w:val="13"/>
              </w:rPr>
              <w:t>25</w:t>
            </w:r>
          </w:p>
        </w:tc>
      </w:tr>
      <w:tr w:rsidR="002F4C73" w:rsidRPr="006F7BC2" w14:paraId="1F1B7305" w14:textId="77777777" w:rsidTr="00B93D1A">
        <w:trPr>
          <w:trHeight w:val="145"/>
        </w:trPr>
        <w:tc>
          <w:tcPr>
            <w:tcW w:w="2554" w:type="dxa"/>
            <w:gridSpan w:val="2"/>
            <w:tcBorders>
              <w:bottom w:val="single" w:sz="4" w:space="0" w:color="auto"/>
            </w:tcBorders>
            <w:shd w:val="clear" w:color="auto" w:fill="auto"/>
            <w:vAlign w:val="center"/>
          </w:tcPr>
          <w:p w14:paraId="4D5FEADD" w14:textId="77777777" w:rsidR="002F4C73" w:rsidRPr="006F7BC2" w:rsidRDefault="002F4C73" w:rsidP="00236C72">
            <w:pPr>
              <w:pStyle w:val="Heading2"/>
              <w:ind w:left="0"/>
              <w:rPr>
                <w:rFonts w:ascii="Tahoma" w:hAnsi="Tahoma" w:cs="Tahoma"/>
                <w:b w:val="0"/>
                <w:sz w:val="14"/>
                <w:szCs w:val="14"/>
              </w:rPr>
            </w:pPr>
            <w:bookmarkStart w:id="296" w:name="_Toc374363963"/>
            <w:r w:rsidRPr="006F7BC2">
              <w:rPr>
                <w:rFonts w:ascii="Tahoma" w:hAnsi="Tahoma" w:cs="Tahoma"/>
                <w:b w:val="0"/>
                <w:sz w:val="14"/>
                <w:szCs w:val="14"/>
              </w:rPr>
              <w:t>Microsoft Dynamics CRM 2011 External</w:t>
            </w:r>
            <w:r w:rsidR="00236C72">
              <w:rPr>
                <w:rFonts w:ascii="Tahoma" w:hAnsi="Tahoma" w:cs="Tahoma"/>
                <w:b w:val="0"/>
                <w:sz w:val="14"/>
                <w:szCs w:val="14"/>
              </w:rPr>
              <w:t> </w:t>
            </w:r>
            <w:r w:rsidRPr="006F7BC2">
              <w:rPr>
                <w:rFonts w:ascii="Tahoma" w:hAnsi="Tahoma" w:cs="Tahoma"/>
                <w:b w:val="0"/>
                <w:sz w:val="14"/>
                <w:szCs w:val="14"/>
              </w:rPr>
              <w:t>Connector</w:t>
            </w:r>
            <w:bookmarkEnd w:id="296"/>
          </w:p>
        </w:tc>
        <w:tc>
          <w:tcPr>
            <w:tcW w:w="540" w:type="dxa"/>
            <w:tcBorders>
              <w:bottom w:val="single" w:sz="4" w:space="0" w:color="auto"/>
            </w:tcBorders>
            <w:shd w:val="clear" w:color="auto" w:fill="auto"/>
            <w:vAlign w:val="center"/>
          </w:tcPr>
          <w:p w14:paraId="73C20D74" w14:textId="77777777" w:rsidR="002F4C73" w:rsidRPr="006F7BC2" w:rsidRDefault="00A92E44" w:rsidP="002F4C73">
            <w:pPr>
              <w:pStyle w:val="TableText"/>
              <w:widowControl w:val="0"/>
            </w:pPr>
            <w:hyperlink w:anchor="_72_Microsoft_Dynamics_1" w:history="1">
              <w:hyperlink w:anchor="_70_Microsoft_Dynamics" w:history="1">
                <w:r w:rsidR="00047FC0" w:rsidRPr="00E50CB4">
                  <w:rPr>
                    <w:rStyle w:val="Hyperlink"/>
                    <w:b/>
                    <w:sz w:val="13"/>
                    <w:szCs w:val="13"/>
                  </w:rPr>
                  <w:t>7</w:t>
                </w:r>
              </w:hyperlink>
              <w:r w:rsidR="00047FC0" w:rsidRPr="00E50CB4">
                <w:rPr>
                  <w:rStyle w:val="Hyperlink"/>
                  <w:b/>
                  <w:sz w:val="13"/>
                  <w:szCs w:val="13"/>
                </w:rPr>
                <w:t>2</w:t>
              </w:r>
            </w:hyperlink>
          </w:p>
        </w:tc>
        <w:tc>
          <w:tcPr>
            <w:tcW w:w="432" w:type="dxa"/>
            <w:tcBorders>
              <w:bottom w:val="single" w:sz="4" w:space="0" w:color="auto"/>
            </w:tcBorders>
            <w:shd w:val="clear" w:color="auto" w:fill="auto"/>
            <w:vAlign w:val="center"/>
          </w:tcPr>
          <w:p w14:paraId="768B0DEE" w14:textId="77777777" w:rsidR="002F4C73" w:rsidRPr="006F7BC2" w:rsidRDefault="002425DA" w:rsidP="000D0B84">
            <w:pPr>
              <w:pStyle w:val="TableText"/>
              <w:widowControl w:val="0"/>
              <w:rPr>
                <w:rFonts w:ascii="Tahoma" w:hAnsi="Tahoma" w:cs="Tahoma"/>
                <w:color w:val="000000"/>
                <w:sz w:val="13"/>
              </w:rPr>
            </w:pPr>
            <w:r w:rsidRPr="006F7BC2">
              <w:rPr>
                <w:rFonts w:ascii="Tahoma" w:hAnsi="Tahoma" w:cs="Tahoma"/>
                <w:color w:val="000000"/>
                <w:sz w:val="13"/>
              </w:rPr>
              <w:t>10/13</w:t>
            </w:r>
          </w:p>
        </w:tc>
        <w:tc>
          <w:tcPr>
            <w:tcW w:w="351" w:type="dxa"/>
            <w:tcBorders>
              <w:bottom w:val="single" w:sz="4" w:space="0" w:color="auto"/>
              <w:right w:val="single" w:sz="18" w:space="0" w:color="auto"/>
            </w:tcBorders>
            <w:shd w:val="clear" w:color="auto" w:fill="auto"/>
            <w:vAlign w:val="center"/>
          </w:tcPr>
          <w:p w14:paraId="4FA247CA" w14:textId="77777777" w:rsidR="002F4C73" w:rsidRPr="006F7BC2" w:rsidRDefault="002F4C73" w:rsidP="002F4C73">
            <w:pPr>
              <w:pStyle w:val="TableText"/>
              <w:widowControl w:val="0"/>
              <w:rPr>
                <w:rFonts w:ascii="Tahoma" w:hAnsi="Tahoma" w:cs="Tahoma"/>
                <w:sz w:val="13"/>
              </w:rPr>
            </w:pPr>
            <w:r w:rsidRPr="006F7BC2">
              <w:rPr>
                <w:rFonts w:ascii="Tahoma" w:hAnsi="Tahoma" w:cs="Tahoma"/>
                <w:sz w:val="13"/>
              </w:rPr>
              <w:t>SRV</w:t>
            </w:r>
          </w:p>
        </w:tc>
        <w:tc>
          <w:tcPr>
            <w:tcW w:w="263" w:type="dxa"/>
            <w:tcBorders>
              <w:left w:val="single" w:sz="18" w:space="0" w:color="auto"/>
              <w:bottom w:val="single" w:sz="4" w:space="0" w:color="auto"/>
            </w:tcBorders>
            <w:shd w:val="clear" w:color="auto" w:fill="auto"/>
            <w:vAlign w:val="center"/>
          </w:tcPr>
          <w:p w14:paraId="1FA8F29E" w14:textId="77777777" w:rsidR="002F4C73" w:rsidRPr="006F7BC2" w:rsidRDefault="002F4C73" w:rsidP="002425DA">
            <w:pPr>
              <w:pStyle w:val="TableText"/>
              <w:widowControl w:val="0"/>
              <w:rPr>
                <w:rFonts w:ascii="Tahoma" w:hAnsi="Tahoma" w:cs="Tahoma"/>
                <w:sz w:val="13"/>
              </w:rPr>
            </w:pPr>
            <w:r w:rsidRPr="006F7BC2">
              <w:rPr>
                <w:rFonts w:ascii="Tahoma" w:hAnsi="Tahoma" w:cs="Tahoma"/>
                <w:sz w:val="13"/>
              </w:rPr>
              <w:t>50</w:t>
            </w:r>
          </w:p>
        </w:tc>
        <w:tc>
          <w:tcPr>
            <w:tcW w:w="450" w:type="dxa"/>
            <w:gridSpan w:val="2"/>
            <w:tcBorders>
              <w:bottom w:val="single" w:sz="4" w:space="0" w:color="auto"/>
            </w:tcBorders>
            <w:shd w:val="clear" w:color="auto" w:fill="auto"/>
            <w:vAlign w:val="center"/>
          </w:tcPr>
          <w:p w14:paraId="2F704FE5" w14:textId="77777777" w:rsidR="002F4C73" w:rsidRPr="006F7BC2" w:rsidRDefault="002F4C73" w:rsidP="002F4C73">
            <w:pPr>
              <w:pStyle w:val="TableText"/>
              <w:widowControl w:val="0"/>
              <w:rPr>
                <w:rFonts w:ascii="Tahoma" w:hAnsi="Tahoma" w:cs="Tahoma"/>
                <w:sz w:val="13"/>
              </w:rPr>
            </w:pPr>
            <w:r w:rsidRPr="006F7BC2">
              <w:rPr>
                <w:rFonts w:ascii="Tahoma" w:hAnsi="Tahoma" w:cs="Tahoma"/>
                <w:sz w:val="13"/>
              </w:rPr>
              <w:t>3</w:t>
            </w:r>
          </w:p>
        </w:tc>
        <w:tc>
          <w:tcPr>
            <w:tcW w:w="450" w:type="dxa"/>
            <w:gridSpan w:val="2"/>
            <w:tcBorders>
              <w:bottom w:val="single" w:sz="4" w:space="0" w:color="auto"/>
            </w:tcBorders>
            <w:shd w:val="clear" w:color="auto" w:fill="auto"/>
            <w:vAlign w:val="center"/>
          </w:tcPr>
          <w:p w14:paraId="02B5DC63" w14:textId="77777777" w:rsidR="002F4C73" w:rsidRPr="006F7BC2" w:rsidRDefault="002F4C73" w:rsidP="002F4C73">
            <w:pPr>
              <w:pStyle w:val="TableText"/>
              <w:widowControl w:val="0"/>
              <w:rPr>
                <w:rFonts w:ascii="Tahoma" w:hAnsi="Tahoma" w:cs="Tahoma"/>
                <w:sz w:val="13"/>
              </w:rPr>
            </w:pPr>
            <w:r w:rsidRPr="006F7BC2">
              <w:rPr>
                <w:rFonts w:ascii="Tahoma" w:hAnsi="Tahoma" w:cs="Tahoma"/>
                <w:sz w:val="13"/>
              </w:rPr>
              <w:t>2</w:t>
            </w:r>
          </w:p>
        </w:tc>
        <w:tc>
          <w:tcPr>
            <w:tcW w:w="450" w:type="dxa"/>
            <w:gridSpan w:val="3"/>
            <w:tcBorders>
              <w:bottom w:val="single" w:sz="4" w:space="0" w:color="auto"/>
            </w:tcBorders>
            <w:shd w:val="clear" w:color="auto" w:fill="auto"/>
            <w:vAlign w:val="center"/>
          </w:tcPr>
          <w:p w14:paraId="15D46D6D" w14:textId="77777777" w:rsidR="002F4C73" w:rsidRPr="006F7BC2" w:rsidRDefault="002F4C73" w:rsidP="002F4C73">
            <w:pPr>
              <w:pStyle w:val="TableText"/>
              <w:widowControl w:val="0"/>
              <w:rPr>
                <w:rFonts w:ascii="Tahoma" w:hAnsi="Tahoma" w:cs="Tahoma"/>
                <w:sz w:val="13"/>
              </w:rPr>
            </w:pPr>
            <w:r w:rsidRPr="006F7BC2">
              <w:rPr>
                <w:rFonts w:ascii="Tahoma" w:hAnsi="Tahoma" w:cs="Tahoma"/>
                <w:sz w:val="13"/>
              </w:rPr>
              <w:t>2</w:t>
            </w:r>
          </w:p>
        </w:tc>
        <w:tc>
          <w:tcPr>
            <w:tcW w:w="450" w:type="dxa"/>
            <w:gridSpan w:val="2"/>
            <w:tcBorders>
              <w:bottom w:val="single" w:sz="4" w:space="0" w:color="auto"/>
            </w:tcBorders>
            <w:shd w:val="clear" w:color="auto" w:fill="auto"/>
            <w:vAlign w:val="center"/>
          </w:tcPr>
          <w:p w14:paraId="1176AF91" w14:textId="77777777" w:rsidR="002F4C73" w:rsidRPr="006F7BC2" w:rsidRDefault="002F4C73" w:rsidP="002F4C73">
            <w:pPr>
              <w:pStyle w:val="TableText"/>
              <w:widowControl w:val="0"/>
              <w:rPr>
                <w:rFonts w:ascii="Tahoma" w:hAnsi="Tahoma" w:cs="Tahoma"/>
                <w:sz w:val="13"/>
              </w:rPr>
            </w:pPr>
            <w:r w:rsidRPr="006F7BC2">
              <w:rPr>
                <w:rFonts w:ascii="Tahoma" w:hAnsi="Tahoma" w:cs="Tahoma"/>
                <w:sz w:val="13"/>
              </w:rPr>
              <w:t>2</w:t>
            </w:r>
          </w:p>
        </w:tc>
        <w:tc>
          <w:tcPr>
            <w:tcW w:w="450" w:type="dxa"/>
            <w:gridSpan w:val="2"/>
            <w:tcBorders>
              <w:bottom w:val="single" w:sz="4" w:space="0" w:color="auto"/>
            </w:tcBorders>
            <w:shd w:val="clear" w:color="auto" w:fill="auto"/>
            <w:vAlign w:val="center"/>
          </w:tcPr>
          <w:p w14:paraId="113A044D" w14:textId="77777777" w:rsidR="002F4C73" w:rsidRPr="006F7BC2" w:rsidRDefault="002F4C73" w:rsidP="002F4C73">
            <w:pPr>
              <w:pStyle w:val="TableText"/>
              <w:widowControl w:val="0"/>
              <w:rPr>
                <w:rFonts w:ascii="Tahoma" w:hAnsi="Tahoma" w:cs="Tahoma"/>
                <w:sz w:val="13"/>
              </w:rPr>
            </w:pPr>
            <w:r w:rsidRPr="006F7BC2">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79C3C168" w14:textId="77777777" w:rsidR="002F4C73" w:rsidRPr="006F7BC2" w:rsidRDefault="002F4C73" w:rsidP="002F4C73">
            <w:pPr>
              <w:pStyle w:val="TableText"/>
              <w:widowControl w:val="0"/>
              <w:rPr>
                <w:rFonts w:ascii="Tahoma" w:hAnsi="Tahoma" w:cs="Tahoma"/>
                <w:sz w:val="13"/>
              </w:rPr>
            </w:pPr>
            <w:r w:rsidRPr="006F7BC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5DF9EE7" w14:textId="77777777" w:rsidR="002F4C73" w:rsidRPr="006F7BC2" w:rsidRDefault="002F4C73" w:rsidP="002F4C7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EDFE1F4" w14:textId="77777777" w:rsidR="002F4C73" w:rsidRPr="006F7BC2" w:rsidRDefault="002F4C73" w:rsidP="002F4C73">
            <w:pPr>
              <w:pStyle w:val="TableText"/>
              <w:widowControl w:val="0"/>
              <w:rPr>
                <w:rFonts w:ascii="Tahoma" w:hAnsi="Tahoma" w:cs="Tahoma"/>
                <w:sz w:val="13"/>
              </w:rPr>
            </w:pPr>
            <w:r w:rsidRPr="006F7BC2">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7DEC25E7" w14:textId="77777777" w:rsidR="002F4C73" w:rsidRPr="006F7BC2" w:rsidRDefault="002F4C73" w:rsidP="002F4C73">
            <w:pPr>
              <w:pStyle w:val="TableText"/>
              <w:widowControl w:val="0"/>
              <w:rPr>
                <w:rFonts w:ascii="Tahoma" w:hAnsi="Tahoma" w:cs="Tahoma"/>
                <w:sz w:val="13"/>
              </w:rPr>
            </w:pPr>
            <w:r w:rsidRPr="006F7BC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7770E12" w14:textId="77777777" w:rsidR="002F4C73" w:rsidRPr="006F7BC2" w:rsidRDefault="002F4C73" w:rsidP="002F4C73">
            <w:pPr>
              <w:pStyle w:val="TableText"/>
              <w:widowControl w:val="0"/>
              <w:rPr>
                <w:rFonts w:ascii="Tahoma" w:hAnsi="Tahoma" w:cs="Tahoma"/>
                <w:sz w:val="13"/>
              </w:rPr>
            </w:pPr>
            <w:r w:rsidRPr="006F7BC2">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D63ABD1" w14:textId="77777777" w:rsidR="002F4C73" w:rsidRPr="006F7BC2" w:rsidRDefault="002F4C73" w:rsidP="002F4C73">
            <w:pPr>
              <w:pStyle w:val="TableText"/>
              <w:widowControl w:val="0"/>
              <w:rPr>
                <w:rFonts w:ascii="Tahoma" w:hAnsi="Tahoma" w:cs="Tahoma"/>
                <w:sz w:val="13"/>
              </w:rPr>
            </w:pPr>
            <w:r w:rsidRPr="006F7BC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3C3649D" w14:textId="77777777" w:rsidR="002F4C73" w:rsidRPr="006F7BC2" w:rsidRDefault="002F4C73" w:rsidP="002F4C73">
            <w:pPr>
              <w:pStyle w:val="TableText"/>
              <w:widowControl w:val="0"/>
              <w:rPr>
                <w:rFonts w:ascii="Tahoma" w:hAnsi="Tahoma" w:cs="Tahoma"/>
                <w:sz w:val="13"/>
              </w:rPr>
            </w:pPr>
            <w:r w:rsidRPr="006F7BC2">
              <w:rPr>
                <w:rFonts w:ascii="Tahoma" w:hAnsi="Tahoma" w:cs="Tahoma"/>
                <w:sz w:val="13"/>
              </w:rPr>
              <w:t>P</w:t>
            </w:r>
          </w:p>
        </w:tc>
        <w:tc>
          <w:tcPr>
            <w:tcW w:w="450" w:type="dxa"/>
            <w:tcBorders>
              <w:bottom w:val="single" w:sz="4" w:space="0" w:color="auto"/>
            </w:tcBorders>
            <w:shd w:val="clear" w:color="auto" w:fill="auto"/>
            <w:vAlign w:val="center"/>
          </w:tcPr>
          <w:p w14:paraId="09F7C643" w14:textId="77777777" w:rsidR="002F4C73" w:rsidRPr="006F7BC2" w:rsidRDefault="002F4C73" w:rsidP="002F4C73">
            <w:pPr>
              <w:pStyle w:val="TableText"/>
              <w:widowControl w:val="0"/>
              <w:spacing w:before="120"/>
              <w:rPr>
                <w:rFonts w:ascii="Tahoma" w:hAnsi="Tahoma" w:cs="Tahoma"/>
                <w:sz w:val="13"/>
              </w:rPr>
            </w:pPr>
            <w:r w:rsidRPr="006F7BC2">
              <w:rPr>
                <w:rFonts w:ascii="Tahoma" w:hAnsi="Tahoma" w:cs="Tahoma"/>
                <w:sz w:val="13"/>
              </w:rPr>
              <w:t>A, ST</w:t>
            </w:r>
          </w:p>
        </w:tc>
        <w:tc>
          <w:tcPr>
            <w:tcW w:w="506" w:type="dxa"/>
            <w:tcBorders>
              <w:bottom w:val="single" w:sz="4" w:space="0" w:color="auto"/>
            </w:tcBorders>
            <w:shd w:val="clear" w:color="auto" w:fill="auto"/>
            <w:vAlign w:val="center"/>
          </w:tcPr>
          <w:p w14:paraId="017DA90C" w14:textId="77777777" w:rsidR="002F4C73" w:rsidRPr="006F7BC2" w:rsidRDefault="002F4C73" w:rsidP="002F4C73">
            <w:pPr>
              <w:pStyle w:val="TableText"/>
              <w:widowControl w:val="0"/>
              <w:rPr>
                <w:rFonts w:ascii="Tahoma" w:hAnsi="Tahoma" w:cs="Tahoma"/>
                <w:sz w:val="13"/>
              </w:rPr>
            </w:pPr>
            <w:r w:rsidRPr="006F7BC2">
              <w:rPr>
                <w:rFonts w:ascii="Tahoma" w:hAnsi="Tahoma" w:cs="Tahoma"/>
                <w:sz w:val="13"/>
              </w:rPr>
              <w:t>OL/OV</w:t>
            </w:r>
          </w:p>
        </w:tc>
        <w:tc>
          <w:tcPr>
            <w:tcW w:w="484" w:type="dxa"/>
            <w:tcBorders>
              <w:bottom w:val="single" w:sz="4" w:space="0" w:color="auto"/>
            </w:tcBorders>
            <w:vAlign w:val="center"/>
          </w:tcPr>
          <w:p w14:paraId="4CCAE762" w14:textId="77777777" w:rsidR="002F4C73" w:rsidRPr="006F7BC2" w:rsidRDefault="002F4C73" w:rsidP="002F4C73">
            <w:pPr>
              <w:pStyle w:val="TableText"/>
              <w:widowControl w:val="0"/>
              <w:rPr>
                <w:rFonts w:ascii="Tahoma" w:hAnsi="Tahoma" w:cs="Tahoma"/>
                <w:sz w:val="13"/>
              </w:rPr>
            </w:pPr>
            <w:r w:rsidRPr="006F7BC2">
              <w:rPr>
                <w:rFonts w:ascii="Tahoma" w:hAnsi="Tahoma" w:cs="Tahoma"/>
                <w:sz w:val="13"/>
              </w:rPr>
              <w:t>50</w:t>
            </w:r>
          </w:p>
        </w:tc>
      </w:tr>
      <w:tr w:rsidR="002F4C73" w:rsidRPr="006F7BC2" w14:paraId="79A245E6" w14:textId="77777777" w:rsidTr="00B93D1A">
        <w:trPr>
          <w:trHeight w:val="145"/>
        </w:trPr>
        <w:tc>
          <w:tcPr>
            <w:tcW w:w="2554" w:type="dxa"/>
            <w:gridSpan w:val="2"/>
            <w:tcBorders>
              <w:bottom w:val="single" w:sz="4" w:space="0" w:color="auto"/>
            </w:tcBorders>
            <w:shd w:val="clear" w:color="auto" w:fill="FABF8F"/>
            <w:vAlign w:val="center"/>
          </w:tcPr>
          <w:p w14:paraId="7B1852A4" w14:textId="77777777" w:rsidR="002F4C73" w:rsidRPr="006F7BC2" w:rsidRDefault="002F4C73" w:rsidP="002F4C73">
            <w:pPr>
              <w:pStyle w:val="Heading2"/>
              <w:ind w:left="0"/>
              <w:rPr>
                <w:rFonts w:ascii="Tahoma" w:hAnsi="Tahoma" w:cs="Tahoma"/>
                <w:b w:val="0"/>
                <w:sz w:val="14"/>
                <w:szCs w:val="14"/>
              </w:rPr>
            </w:pPr>
            <w:bookmarkStart w:id="297" w:name="_Toc374363964"/>
            <w:r w:rsidRPr="006F7BC2">
              <w:rPr>
                <w:rFonts w:ascii="Tahoma" w:hAnsi="Tahoma" w:cs="Tahoma"/>
                <w:b w:val="0"/>
                <w:sz w:val="14"/>
              </w:rPr>
              <w:t>Microsoft Dynamics CRM Online Basic</w:t>
            </w:r>
            <w:bookmarkEnd w:id="297"/>
          </w:p>
        </w:tc>
        <w:tc>
          <w:tcPr>
            <w:tcW w:w="540" w:type="dxa"/>
            <w:tcBorders>
              <w:bottom w:val="single" w:sz="4" w:space="0" w:color="auto"/>
            </w:tcBorders>
            <w:shd w:val="clear" w:color="auto" w:fill="FABF8F"/>
            <w:vAlign w:val="center"/>
          </w:tcPr>
          <w:p w14:paraId="6F2756E2" w14:textId="77777777" w:rsidR="002F4C73" w:rsidRPr="006F7BC2" w:rsidRDefault="00A92E44" w:rsidP="002F4C73">
            <w:pPr>
              <w:pStyle w:val="TableText"/>
              <w:widowControl w:val="0"/>
            </w:pPr>
            <w:hyperlink w:anchor="_70_Microsoft_Dynamics" w:history="1">
              <w:hyperlink w:anchor="_70_Microsoft_Dynamics" w:history="1">
                <w:r w:rsidR="00047FC0" w:rsidRPr="00E50CB4">
                  <w:rPr>
                    <w:rStyle w:val="Hyperlink"/>
                    <w:b/>
                    <w:sz w:val="13"/>
                    <w:szCs w:val="13"/>
                  </w:rPr>
                  <w:t>7</w:t>
                </w:r>
              </w:hyperlink>
              <w:r w:rsidR="00047FC0" w:rsidRPr="00E50CB4">
                <w:rPr>
                  <w:rStyle w:val="Hyperlink"/>
                  <w:b/>
                  <w:sz w:val="13"/>
                  <w:szCs w:val="13"/>
                </w:rPr>
                <w:t>3</w:t>
              </w:r>
            </w:hyperlink>
          </w:p>
        </w:tc>
        <w:tc>
          <w:tcPr>
            <w:tcW w:w="432" w:type="dxa"/>
            <w:tcBorders>
              <w:bottom w:val="single" w:sz="4" w:space="0" w:color="auto"/>
            </w:tcBorders>
            <w:shd w:val="clear" w:color="auto" w:fill="FABF8F"/>
            <w:vAlign w:val="center"/>
          </w:tcPr>
          <w:p w14:paraId="533D1F4D" w14:textId="77777777" w:rsidR="002F4C73" w:rsidRPr="006F7BC2" w:rsidRDefault="002F4C73" w:rsidP="000D0B84">
            <w:pPr>
              <w:pStyle w:val="TableText"/>
              <w:widowControl w:val="0"/>
              <w:rPr>
                <w:rFonts w:ascii="Tahoma" w:hAnsi="Tahoma" w:cs="Tahoma"/>
                <w:color w:val="000000"/>
                <w:sz w:val="13"/>
              </w:rPr>
            </w:pPr>
            <w:r w:rsidRPr="006F7BC2">
              <w:rPr>
                <w:rFonts w:ascii="Tahoma" w:hAnsi="Tahoma" w:cs="Tahoma"/>
                <w:color w:val="000000"/>
                <w:sz w:val="13"/>
              </w:rPr>
              <w:t>10/13</w:t>
            </w:r>
          </w:p>
        </w:tc>
        <w:tc>
          <w:tcPr>
            <w:tcW w:w="351" w:type="dxa"/>
            <w:tcBorders>
              <w:bottom w:val="single" w:sz="4" w:space="0" w:color="auto"/>
              <w:right w:val="single" w:sz="18" w:space="0" w:color="auto"/>
            </w:tcBorders>
            <w:shd w:val="clear" w:color="auto" w:fill="FABF8F"/>
            <w:vAlign w:val="center"/>
          </w:tcPr>
          <w:p w14:paraId="6AE6A8E8" w14:textId="77777777" w:rsidR="002F4C73" w:rsidRPr="006F7BC2" w:rsidRDefault="002F4C73" w:rsidP="00003078">
            <w:pPr>
              <w:pStyle w:val="TableText"/>
              <w:widowControl w:val="0"/>
              <w:rPr>
                <w:rFonts w:ascii="Tahoma" w:hAnsi="Tahoma" w:cs="Tahoma"/>
                <w:sz w:val="13"/>
              </w:rPr>
            </w:pPr>
          </w:p>
        </w:tc>
        <w:tc>
          <w:tcPr>
            <w:tcW w:w="263" w:type="dxa"/>
            <w:tcBorders>
              <w:left w:val="single" w:sz="18" w:space="0" w:color="auto"/>
              <w:bottom w:val="single" w:sz="4" w:space="0" w:color="auto"/>
            </w:tcBorders>
            <w:shd w:val="clear" w:color="auto" w:fill="FABF8F"/>
            <w:vAlign w:val="center"/>
          </w:tcPr>
          <w:p w14:paraId="2DEAC79D" w14:textId="77777777" w:rsidR="002F4C73" w:rsidRPr="006F7BC2"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2F8AB47" w14:textId="77777777" w:rsidR="002F4C73" w:rsidRPr="006F7BC2"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8CF8315" w14:textId="77777777" w:rsidR="002F4C73" w:rsidRPr="006F7BC2"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BE490A1" w14:textId="77777777" w:rsidR="002F4C73" w:rsidRPr="006F7BC2"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A8D155A" w14:textId="77777777" w:rsidR="002F4C73" w:rsidRPr="006F7BC2"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179059E" w14:textId="77777777" w:rsidR="002F4C73" w:rsidRPr="006F7BC2" w:rsidRDefault="002F4C73" w:rsidP="0000307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AD97C21" w14:textId="77777777" w:rsidR="002F4C73" w:rsidRPr="006F7BC2"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47BD00A" w14:textId="77777777" w:rsidR="002F4C73" w:rsidRPr="006F7BC2"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CE8BF23" w14:textId="77777777" w:rsidR="002F4C73" w:rsidRPr="006F7BC2"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7F981B3" w14:textId="77777777" w:rsidR="002F4C73" w:rsidRPr="006F7BC2"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9F17DBA" w14:textId="77777777" w:rsidR="002F4C73" w:rsidRPr="006F7BC2"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0713045" w14:textId="77777777" w:rsidR="002F4C73" w:rsidRPr="006F7BC2" w:rsidRDefault="00003078" w:rsidP="00003078">
            <w:pPr>
              <w:pStyle w:val="TableText"/>
              <w:widowControl w:val="0"/>
              <w:rPr>
                <w:rFonts w:ascii="Tahoma" w:hAnsi="Tahoma" w:cs="Tahoma"/>
                <w:sz w:val="13"/>
              </w:rPr>
            </w:pPr>
            <w:r w:rsidRPr="006F7BC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155AFE4" w14:textId="77777777" w:rsidR="002F4C73" w:rsidRPr="006F7BC2"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F499C16" w14:textId="77777777" w:rsidR="002F4C73" w:rsidRPr="006F7BC2" w:rsidRDefault="00003078" w:rsidP="00003078">
            <w:pPr>
              <w:pStyle w:val="TableText"/>
              <w:widowControl w:val="0"/>
              <w:spacing w:before="120"/>
              <w:rPr>
                <w:rFonts w:ascii="Tahoma" w:hAnsi="Tahoma" w:cs="Tahoma"/>
                <w:sz w:val="13"/>
              </w:rPr>
            </w:pPr>
            <w:r w:rsidRPr="006F7BC2">
              <w:rPr>
                <w:rFonts w:ascii="Tahoma" w:hAnsi="Tahoma" w:cs="Tahoma"/>
                <w:sz w:val="13"/>
              </w:rPr>
              <w:t>A, ST</w:t>
            </w:r>
          </w:p>
        </w:tc>
        <w:tc>
          <w:tcPr>
            <w:tcW w:w="506" w:type="dxa"/>
            <w:tcBorders>
              <w:bottom w:val="single" w:sz="4" w:space="0" w:color="auto"/>
            </w:tcBorders>
            <w:shd w:val="clear" w:color="auto" w:fill="FABF8F"/>
            <w:vAlign w:val="center"/>
          </w:tcPr>
          <w:p w14:paraId="25F5E52A" w14:textId="77777777" w:rsidR="002F4C73" w:rsidRPr="006F7BC2" w:rsidRDefault="002F4C73" w:rsidP="00003078">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656548AF" w14:textId="77777777" w:rsidR="002F4C73" w:rsidRPr="006F7BC2" w:rsidRDefault="002F4C73" w:rsidP="00003078">
            <w:pPr>
              <w:pStyle w:val="TableText"/>
              <w:widowControl w:val="0"/>
              <w:rPr>
                <w:rFonts w:ascii="Tahoma" w:hAnsi="Tahoma" w:cs="Tahoma"/>
                <w:sz w:val="13"/>
              </w:rPr>
            </w:pPr>
          </w:p>
        </w:tc>
      </w:tr>
      <w:tr w:rsidR="002F4C73" w:rsidRPr="006F7BC2" w14:paraId="4606E2AD" w14:textId="77777777" w:rsidTr="00B93D1A">
        <w:trPr>
          <w:trHeight w:val="145"/>
        </w:trPr>
        <w:tc>
          <w:tcPr>
            <w:tcW w:w="2554" w:type="dxa"/>
            <w:gridSpan w:val="2"/>
            <w:tcBorders>
              <w:bottom w:val="single" w:sz="4" w:space="0" w:color="auto"/>
            </w:tcBorders>
            <w:shd w:val="clear" w:color="auto" w:fill="auto"/>
            <w:vAlign w:val="center"/>
          </w:tcPr>
          <w:p w14:paraId="61609113" w14:textId="77777777" w:rsidR="002F4C73" w:rsidRPr="006F7BC2" w:rsidRDefault="002F4C73" w:rsidP="002F4C73">
            <w:pPr>
              <w:pStyle w:val="Heading2"/>
              <w:ind w:left="0"/>
              <w:rPr>
                <w:rFonts w:ascii="Tahoma" w:hAnsi="Tahoma" w:cs="Tahoma"/>
                <w:b w:val="0"/>
                <w:sz w:val="14"/>
                <w:szCs w:val="14"/>
              </w:rPr>
            </w:pPr>
            <w:bookmarkStart w:id="298" w:name="_Toc374363965"/>
            <w:r w:rsidRPr="006F7BC2">
              <w:rPr>
                <w:rFonts w:ascii="Tahoma" w:hAnsi="Tahoma" w:cs="Tahoma"/>
                <w:b w:val="0"/>
                <w:sz w:val="14"/>
              </w:rPr>
              <w:t>Microsoft Dynamics CRM Online Enhanced Support</w:t>
            </w:r>
            <w:bookmarkEnd w:id="298"/>
          </w:p>
        </w:tc>
        <w:tc>
          <w:tcPr>
            <w:tcW w:w="540" w:type="dxa"/>
            <w:tcBorders>
              <w:bottom w:val="single" w:sz="4" w:space="0" w:color="auto"/>
            </w:tcBorders>
            <w:shd w:val="clear" w:color="auto" w:fill="auto"/>
            <w:vAlign w:val="center"/>
          </w:tcPr>
          <w:p w14:paraId="50AA5DF1" w14:textId="77777777" w:rsidR="002F4C73" w:rsidRPr="006F7BC2" w:rsidRDefault="00A92E44" w:rsidP="002F4C73">
            <w:pPr>
              <w:pStyle w:val="TableText"/>
              <w:widowControl w:val="0"/>
            </w:pPr>
            <w:hyperlink w:anchor="_70_Microsoft_Dynamics" w:history="1">
              <w:hyperlink w:anchor="_70_Microsoft_Dynamics" w:history="1">
                <w:r w:rsidR="00E50CB4" w:rsidRPr="00E50CB4">
                  <w:rPr>
                    <w:rStyle w:val="Hyperlink"/>
                    <w:b/>
                    <w:sz w:val="13"/>
                    <w:szCs w:val="13"/>
                  </w:rPr>
                  <w:t>7</w:t>
                </w:r>
              </w:hyperlink>
              <w:r w:rsidR="00E50CB4" w:rsidRPr="00E50CB4">
                <w:rPr>
                  <w:rStyle w:val="Hyperlink"/>
                  <w:b/>
                  <w:sz w:val="13"/>
                  <w:szCs w:val="13"/>
                </w:rPr>
                <w:t>3</w:t>
              </w:r>
            </w:hyperlink>
          </w:p>
        </w:tc>
        <w:tc>
          <w:tcPr>
            <w:tcW w:w="432" w:type="dxa"/>
            <w:tcBorders>
              <w:bottom w:val="single" w:sz="4" w:space="0" w:color="auto"/>
            </w:tcBorders>
            <w:shd w:val="clear" w:color="auto" w:fill="auto"/>
            <w:vAlign w:val="center"/>
          </w:tcPr>
          <w:p w14:paraId="32E2D0CD" w14:textId="77777777" w:rsidR="002F4C73" w:rsidRPr="006F7BC2" w:rsidRDefault="002F4C73" w:rsidP="000D0B84">
            <w:pPr>
              <w:pStyle w:val="TableText"/>
              <w:widowControl w:val="0"/>
              <w:rPr>
                <w:rFonts w:ascii="Tahoma" w:hAnsi="Tahoma" w:cs="Tahoma"/>
                <w:color w:val="000000"/>
                <w:sz w:val="13"/>
              </w:rPr>
            </w:pPr>
            <w:r w:rsidRPr="006F7BC2">
              <w:rPr>
                <w:rFonts w:ascii="Tahoma" w:hAnsi="Tahoma" w:cs="Tahoma"/>
                <w:color w:val="000000"/>
                <w:sz w:val="13"/>
              </w:rPr>
              <w:t>10/13</w:t>
            </w:r>
          </w:p>
        </w:tc>
        <w:tc>
          <w:tcPr>
            <w:tcW w:w="351" w:type="dxa"/>
            <w:tcBorders>
              <w:bottom w:val="single" w:sz="4" w:space="0" w:color="auto"/>
              <w:right w:val="single" w:sz="18" w:space="0" w:color="auto"/>
            </w:tcBorders>
            <w:shd w:val="clear" w:color="auto" w:fill="auto"/>
            <w:vAlign w:val="center"/>
          </w:tcPr>
          <w:p w14:paraId="427111AE" w14:textId="77777777" w:rsidR="002F4C73" w:rsidRPr="006F7BC2" w:rsidRDefault="002F4C73" w:rsidP="00003078">
            <w:pPr>
              <w:pStyle w:val="TableText"/>
              <w:widowControl w:val="0"/>
              <w:rPr>
                <w:rFonts w:ascii="Tahoma" w:hAnsi="Tahoma" w:cs="Tahoma"/>
                <w:sz w:val="13"/>
              </w:rPr>
            </w:pPr>
          </w:p>
        </w:tc>
        <w:tc>
          <w:tcPr>
            <w:tcW w:w="263" w:type="dxa"/>
            <w:tcBorders>
              <w:left w:val="single" w:sz="18" w:space="0" w:color="auto"/>
              <w:bottom w:val="single" w:sz="4" w:space="0" w:color="auto"/>
            </w:tcBorders>
            <w:shd w:val="clear" w:color="auto" w:fill="auto"/>
            <w:vAlign w:val="center"/>
          </w:tcPr>
          <w:p w14:paraId="06C00573" w14:textId="77777777" w:rsidR="002F4C73" w:rsidRPr="006F7BC2"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F9DB9F6" w14:textId="77777777" w:rsidR="002F4C73" w:rsidRPr="006F7BC2"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0F3DA26" w14:textId="77777777" w:rsidR="002F4C73" w:rsidRPr="006F7BC2"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604BE19" w14:textId="77777777" w:rsidR="002F4C73" w:rsidRPr="006F7BC2"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EFD73D6" w14:textId="77777777" w:rsidR="002F4C73" w:rsidRPr="006F7BC2"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C51BFC4" w14:textId="77777777" w:rsidR="002F4C73" w:rsidRPr="006F7BC2" w:rsidRDefault="002F4C73" w:rsidP="0000307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1736B90B" w14:textId="77777777" w:rsidR="002F4C73" w:rsidRPr="006F7BC2"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96591C5" w14:textId="77777777" w:rsidR="002F4C73" w:rsidRPr="006F7BC2"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89603F0" w14:textId="77777777" w:rsidR="002F4C73" w:rsidRPr="006F7BC2"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E21F210" w14:textId="77777777" w:rsidR="002F4C73" w:rsidRPr="006F7BC2"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75054E3" w14:textId="77777777" w:rsidR="002F4C73" w:rsidRPr="006F7BC2"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FD552B8" w14:textId="77777777" w:rsidR="002F4C73" w:rsidRPr="006F7BC2" w:rsidRDefault="00003078" w:rsidP="00003078">
            <w:pPr>
              <w:pStyle w:val="TableText"/>
              <w:widowControl w:val="0"/>
              <w:rPr>
                <w:rFonts w:ascii="Tahoma" w:hAnsi="Tahoma" w:cs="Tahoma"/>
                <w:sz w:val="13"/>
              </w:rPr>
            </w:pPr>
            <w:r w:rsidRPr="006F7BC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5D336E8" w14:textId="77777777" w:rsidR="002F4C73" w:rsidRPr="006F7BC2"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2EE48DB" w14:textId="77777777" w:rsidR="002F4C73" w:rsidRPr="006F7BC2" w:rsidRDefault="00003078" w:rsidP="00003078">
            <w:pPr>
              <w:pStyle w:val="TableText"/>
              <w:widowControl w:val="0"/>
              <w:spacing w:before="120"/>
              <w:rPr>
                <w:rFonts w:ascii="Tahoma" w:hAnsi="Tahoma" w:cs="Tahoma"/>
                <w:sz w:val="13"/>
              </w:rPr>
            </w:pPr>
            <w:r w:rsidRPr="006F7BC2">
              <w:rPr>
                <w:rFonts w:ascii="Tahoma" w:hAnsi="Tahoma" w:cs="Tahoma"/>
                <w:sz w:val="13"/>
              </w:rPr>
              <w:t>A, ST</w:t>
            </w:r>
          </w:p>
        </w:tc>
        <w:tc>
          <w:tcPr>
            <w:tcW w:w="506" w:type="dxa"/>
            <w:tcBorders>
              <w:bottom w:val="single" w:sz="4" w:space="0" w:color="auto"/>
            </w:tcBorders>
            <w:shd w:val="clear" w:color="auto" w:fill="auto"/>
            <w:vAlign w:val="center"/>
          </w:tcPr>
          <w:p w14:paraId="1A6DECF3" w14:textId="77777777" w:rsidR="002F4C73" w:rsidRPr="006F7BC2" w:rsidRDefault="002F4C73" w:rsidP="00003078">
            <w:pPr>
              <w:pStyle w:val="TableText"/>
              <w:widowControl w:val="0"/>
              <w:rPr>
                <w:rFonts w:ascii="Tahoma" w:hAnsi="Tahoma" w:cs="Tahoma"/>
                <w:sz w:val="13"/>
              </w:rPr>
            </w:pPr>
          </w:p>
        </w:tc>
        <w:tc>
          <w:tcPr>
            <w:tcW w:w="484" w:type="dxa"/>
            <w:tcBorders>
              <w:bottom w:val="single" w:sz="4" w:space="0" w:color="auto"/>
            </w:tcBorders>
            <w:vAlign w:val="center"/>
          </w:tcPr>
          <w:p w14:paraId="0627F5A1" w14:textId="77777777" w:rsidR="002F4C73" w:rsidRPr="006F7BC2" w:rsidRDefault="002F4C73" w:rsidP="00003078">
            <w:pPr>
              <w:pStyle w:val="TableText"/>
              <w:widowControl w:val="0"/>
              <w:rPr>
                <w:rFonts w:ascii="Tahoma" w:hAnsi="Tahoma" w:cs="Tahoma"/>
                <w:sz w:val="13"/>
              </w:rPr>
            </w:pPr>
          </w:p>
        </w:tc>
      </w:tr>
      <w:tr w:rsidR="002F4C73" w:rsidRPr="006F7BC2" w14:paraId="6D39872A" w14:textId="77777777" w:rsidTr="00B93D1A">
        <w:trPr>
          <w:trHeight w:val="145"/>
        </w:trPr>
        <w:tc>
          <w:tcPr>
            <w:tcW w:w="2554" w:type="dxa"/>
            <w:gridSpan w:val="2"/>
            <w:tcBorders>
              <w:bottom w:val="single" w:sz="4" w:space="0" w:color="auto"/>
            </w:tcBorders>
            <w:shd w:val="clear" w:color="auto" w:fill="FABF8F"/>
            <w:vAlign w:val="center"/>
          </w:tcPr>
          <w:p w14:paraId="1132E1BD" w14:textId="77777777" w:rsidR="002F4C73" w:rsidRPr="006F7BC2" w:rsidRDefault="002F4C73" w:rsidP="002F4C73">
            <w:pPr>
              <w:pStyle w:val="Heading2"/>
              <w:ind w:left="0"/>
              <w:rPr>
                <w:rFonts w:ascii="Tahoma" w:hAnsi="Tahoma" w:cs="Tahoma"/>
                <w:b w:val="0"/>
                <w:sz w:val="14"/>
                <w:szCs w:val="14"/>
              </w:rPr>
            </w:pPr>
            <w:bookmarkStart w:id="299" w:name="_Toc374363966"/>
            <w:r w:rsidRPr="006F7BC2">
              <w:rPr>
                <w:rFonts w:ascii="Tahoma" w:hAnsi="Tahoma" w:cs="Tahoma"/>
                <w:b w:val="0"/>
                <w:sz w:val="14"/>
              </w:rPr>
              <w:t>Microsoft Dynamics CRM Online Essential</w:t>
            </w:r>
            <w:bookmarkEnd w:id="299"/>
          </w:p>
        </w:tc>
        <w:tc>
          <w:tcPr>
            <w:tcW w:w="540" w:type="dxa"/>
            <w:tcBorders>
              <w:bottom w:val="single" w:sz="4" w:space="0" w:color="auto"/>
            </w:tcBorders>
            <w:shd w:val="clear" w:color="auto" w:fill="FABF8F"/>
            <w:vAlign w:val="center"/>
          </w:tcPr>
          <w:p w14:paraId="680ACFCC" w14:textId="77777777" w:rsidR="002F4C73" w:rsidRPr="006F7BC2" w:rsidRDefault="00A92E44" w:rsidP="002F4C73">
            <w:pPr>
              <w:pStyle w:val="TableText"/>
              <w:widowControl w:val="0"/>
            </w:pPr>
            <w:hyperlink w:anchor="_70_Microsoft_Dynamics" w:history="1">
              <w:hyperlink w:anchor="_70_Microsoft_Dynamics" w:history="1">
                <w:r w:rsidR="00E50CB4" w:rsidRPr="00E50CB4">
                  <w:rPr>
                    <w:rStyle w:val="Hyperlink"/>
                    <w:b/>
                    <w:sz w:val="13"/>
                    <w:szCs w:val="13"/>
                  </w:rPr>
                  <w:t>7</w:t>
                </w:r>
              </w:hyperlink>
              <w:r w:rsidR="00E50CB4" w:rsidRPr="00E50CB4">
                <w:rPr>
                  <w:rStyle w:val="Hyperlink"/>
                  <w:b/>
                  <w:sz w:val="13"/>
                  <w:szCs w:val="13"/>
                </w:rPr>
                <w:t>3</w:t>
              </w:r>
            </w:hyperlink>
          </w:p>
        </w:tc>
        <w:tc>
          <w:tcPr>
            <w:tcW w:w="432" w:type="dxa"/>
            <w:tcBorders>
              <w:bottom w:val="single" w:sz="4" w:space="0" w:color="auto"/>
            </w:tcBorders>
            <w:shd w:val="clear" w:color="auto" w:fill="FABF8F"/>
            <w:vAlign w:val="center"/>
          </w:tcPr>
          <w:p w14:paraId="01D2B189" w14:textId="77777777" w:rsidR="002F4C73" w:rsidRPr="006F7BC2" w:rsidRDefault="002F4C73" w:rsidP="000D0B84">
            <w:pPr>
              <w:pStyle w:val="TableText"/>
              <w:widowControl w:val="0"/>
              <w:rPr>
                <w:rFonts w:ascii="Tahoma" w:hAnsi="Tahoma" w:cs="Tahoma"/>
                <w:color w:val="000000"/>
                <w:sz w:val="13"/>
              </w:rPr>
            </w:pPr>
            <w:r w:rsidRPr="006F7BC2">
              <w:rPr>
                <w:rFonts w:ascii="Tahoma" w:hAnsi="Tahoma" w:cs="Tahoma"/>
                <w:color w:val="000000"/>
                <w:sz w:val="13"/>
              </w:rPr>
              <w:t>10/13</w:t>
            </w:r>
          </w:p>
        </w:tc>
        <w:tc>
          <w:tcPr>
            <w:tcW w:w="351" w:type="dxa"/>
            <w:tcBorders>
              <w:bottom w:val="single" w:sz="4" w:space="0" w:color="auto"/>
              <w:right w:val="single" w:sz="18" w:space="0" w:color="auto"/>
            </w:tcBorders>
            <w:shd w:val="clear" w:color="auto" w:fill="FABF8F"/>
            <w:vAlign w:val="center"/>
          </w:tcPr>
          <w:p w14:paraId="0AF181E1" w14:textId="77777777" w:rsidR="002F4C73" w:rsidRPr="006F7BC2" w:rsidRDefault="002F4C73" w:rsidP="00003078">
            <w:pPr>
              <w:pStyle w:val="TableText"/>
              <w:widowControl w:val="0"/>
              <w:rPr>
                <w:rFonts w:ascii="Tahoma" w:hAnsi="Tahoma" w:cs="Tahoma"/>
                <w:sz w:val="13"/>
              </w:rPr>
            </w:pPr>
          </w:p>
        </w:tc>
        <w:tc>
          <w:tcPr>
            <w:tcW w:w="263" w:type="dxa"/>
            <w:tcBorders>
              <w:left w:val="single" w:sz="18" w:space="0" w:color="auto"/>
              <w:bottom w:val="single" w:sz="4" w:space="0" w:color="auto"/>
            </w:tcBorders>
            <w:shd w:val="clear" w:color="auto" w:fill="FABF8F"/>
            <w:vAlign w:val="center"/>
          </w:tcPr>
          <w:p w14:paraId="6E10558D" w14:textId="77777777" w:rsidR="002F4C73" w:rsidRPr="006F7BC2"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3AEF7A1" w14:textId="77777777" w:rsidR="002F4C73" w:rsidRPr="006F7BC2"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A5E97F4" w14:textId="77777777" w:rsidR="002F4C73" w:rsidRPr="006F7BC2"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9F85BE2" w14:textId="77777777" w:rsidR="002F4C73" w:rsidRPr="006F7BC2"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7E9CAB0" w14:textId="77777777" w:rsidR="002F4C73" w:rsidRPr="006F7BC2"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F1196C2" w14:textId="77777777" w:rsidR="002F4C73" w:rsidRPr="006F7BC2" w:rsidRDefault="002F4C73" w:rsidP="0000307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0D15BA2" w14:textId="77777777" w:rsidR="002F4C73" w:rsidRPr="006F7BC2"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AB51073" w14:textId="77777777" w:rsidR="002F4C73" w:rsidRPr="006F7BC2"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F44C0E7" w14:textId="77777777" w:rsidR="002F4C73" w:rsidRPr="006F7BC2"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BA92F70" w14:textId="77777777" w:rsidR="002F4C73" w:rsidRPr="006F7BC2"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48DCD81" w14:textId="77777777" w:rsidR="002F4C73" w:rsidRPr="006F7BC2"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F11A467" w14:textId="77777777" w:rsidR="002F4C73" w:rsidRPr="006F7BC2" w:rsidRDefault="00003078" w:rsidP="00003078">
            <w:pPr>
              <w:pStyle w:val="TableText"/>
              <w:widowControl w:val="0"/>
              <w:rPr>
                <w:rFonts w:ascii="Tahoma" w:hAnsi="Tahoma" w:cs="Tahoma"/>
                <w:sz w:val="13"/>
              </w:rPr>
            </w:pPr>
            <w:r w:rsidRPr="006F7BC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2DCFBC2" w14:textId="77777777" w:rsidR="002F4C73" w:rsidRPr="006F7BC2"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2B2EA2A" w14:textId="77777777" w:rsidR="002F4C73" w:rsidRPr="006F7BC2" w:rsidRDefault="00003078" w:rsidP="00003078">
            <w:pPr>
              <w:pStyle w:val="TableText"/>
              <w:widowControl w:val="0"/>
              <w:spacing w:before="120"/>
              <w:rPr>
                <w:rFonts w:ascii="Tahoma" w:hAnsi="Tahoma" w:cs="Tahoma"/>
                <w:sz w:val="13"/>
              </w:rPr>
            </w:pPr>
            <w:r w:rsidRPr="006F7BC2">
              <w:rPr>
                <w:rFonts w:ascii="Tahoma" w:hAnsi="Tahoma" w:cs="Tahoma"/>
                <w:sz w:val="13"/>
              </w:rPr>
              <w:t>A, ST</w:t>
            </w:r>
          </w:p>
        </w:tc>
        <w:tc>
          <w:tcPr>
            <w:tcW w:w="506" w:type="dxa"/>
            <w:tcBorders>
              <w:bottom w:val="single" w:sz="4" w:space="0" w:color="auto"/>
            </w:tcBorders>
            <w:shd w:val="clear" w:color="auto" w:fill="FABF8F"/>
            <w:vAlign w:val="center"/>
          </w:tcPr>
          <w:p w14:paraId="64CE18EF" w14:textId="77777777" w:rsidR="002F4C73" w:rsidRPr="006F7BC2" w:rsidRDefault="002F4C73" w:rsidP="00003078">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519F7432" w14:textId="77777777" w:rsidR="002F4C73" w:rsidRPr="006F7BC2" w:rsidRDefault="002F4C73" w:rsidP="00003078">
            <w:pPr>
              <w:pStyle w:val="TableText"/>
              <w:widowControl w:val="0"/>
              <w:rPr>
                <w:rFonts w:ascii="Tahoma" w:hAnsi="Tahoma" w:cs="Tahoma"/>
                <w:sz w:val="13"/>
              </w:rPr>
            </w:pPr>
          </w:p>
        </w:tc>
      </w:tr>
      <w:tr w:rsidR="002F4C73" w:rsidRPr="006F7BC2" w14:paraId="706367A2" w14:textId="77777777" w:rsidTr="00B93D1A">
        <w:trPr>
          <w:trHeight w:val="145"/>
        </w:trPr>
        <w:tc>
          <w:tcPr>
            <w:tcW w:w="2554" w:type="dxa"/>
            <w:gridSpan w:val="2"/>
            <w:tcBorders>
              <w:bottom w:val="single" w:sz="4" w:space="0" w:color="auto"/>
            </w:tcBorders>
            <w:shd w:val="clear" w:color="auto" w:fill="auto"/>
            <w:vAlign w:val="center"/>
          </w:tcPr>
          <w:p w14:paraId="530350C4" w14:textId="77777777" w:rsidR="002F4C73" w:rsidRPr="006F7BC2" w:rsidRDefault="002F4C73" w:rsidP="002F4C73">
            <w:pPr>
              <w:pStyle w:val="Heading2"/>
              <w:ind w:left="0"/>
              <w:rPr>
                <w:rFonts w:ascii="Tahoma" w:hAnsi="Tahoma" w:cs="Tahoma"/>
                <w:b w:val="0"/>
                <w:sz w:val="14"/>
                <w:szCs w:val="14"/>
              </w:rPr>
            </w:pPr>
            <w:bookmarkStart w:id="300" w:name="_Toc374363967"/>
            <w:r w:rsidRPr="006F7BC2">
              <w:rPr>
                <w:rFonts w:ascii="Tahoma" w:hAnsi="Tahoma" w:cs="Tahoma"/>
                <w:b w:val="0"/>
                <w:sz w:val="14"/>
              </w:rPr>
              <w:t>Microsoft Dynamics CRM Online Non-Production Instance</w:t>
            </w:r>
            <w:bookmarkEnd w:id="300"/>
          </w:p>
        </w:tc>
        <w:tc>
          <w:tcPr>
            <w:tcW w:w="540" w:type="dxa"/>
            <w:tcBorders>
              <w:bottom w:val="single" w:sz="4" w:space="0" w:color="auto"/>
            </w:tcBorders>
            <w:shd w:val="clear" w:color="auto" w:fill="auto"/>
            <w:vAlign w:val="center"/>
          </w:tcPr>
          <w:p w14:paraId="413E4871" w14:textId="77777777" w:rsidR="002F4C73" w:rsidRPr="006F7BC2" w:rsidRDefault="00A92E44" w:rsidP="002F4C73">
            <w:pPr>
              <w:pStyle w:val="TableText"/>
              <w:widowControl w:val="0"/>
            </w:pPr>
            <w:hyperlink w:anchor="_70_Microsoft_Dynamics" w:history="1">
              <w:hyperlink w:anchor="_70_Microsoft_Dynamics" w:history="1">
                <w:r w:rsidR="00E50CB4" w:rsidRPr="00E50CB4">
                  <w:rPr>
                    <w:rStyle w:val="Hyperlink"/>
                    <w:b/>
                    <w:sz w:val="13"/>
                    <w:szCs w:val="13"/>
                  </w:rPr>
                  <w:t>7</w:t>
                </w:r>
              </w:hyperlink>
              <w:r w:rsidR="00E50CB4" w:rsidRPr="00E50CB4">
                <w:rPr>
                  <w:rStyle w:val="Hyperlink"/>
                  <w:b/>
                  <w:sz w:val="13"/>
                  <w:szCs w:val="13"/>
                </w:rPr>
                <w:t>3</w:t>
              </w:r>
            </w:hyperlink>
          </w:p>
        </w:tc>
        <w:tc>
          <w:tcPr>
            <w:tcW w:w="432" w:type="dxa"/>
            <w:tcBorders>
              <w:bottom w:val="single" w:sz="4" w:space="0" w:color="auto"/>
            </w:tcBorders>
            <w:shd w:val="clear" w:color="auto" w:fill="auto"/>
            <w:vAlign w:val="center"/>
          </w:tcPr>
          <w:p w14:paraId="0D6DFDB5" w14:textId="77777777" w:rsidR="002F4C73" w:rsidRPr="006F7BC2" w:rsidRDefault="002F4C73" w:rsidP="000D0B84">
            <w:pPr>
              <w:pStyle w:val="TableText"/>
              <w:widowControl w:val="0"/>
              <w:rPr>
                <w:rFonts w:ascii="Tahoma" w:hAnsi="Tahoma" w:cs="Tahoma"/>
                <w:color w:val="000000"/>
                <w:sz w:val="13"/>
              </w:rPr>
            </w:pPr>
            <w:r w:rsidRPr="006F7BC2">
              <w:rPr>
                <w:rFonts w:ascii="Tahoma" w:hAnsi="Tahoma" w:cs="Tahoma"/>
                <w:color w:val="000000"/>
                <w:sz w:val="13"/>
              </w:rPr>
              <w:t>10/13</w:t>
            </w:r>
          </w:p>
        </w:tc>
        <w:tc>
          <w:tcPr>
            <w:tcW w:w="351" w:type="dxa"/>
            <w:tcBorders>
              <w:bottom w:val="single" w:sz="4" w:space="0" w:color="auto"/>
              <w:right w:val="single" w:sz="18" w:space="0" w:color="auto"/>
            </w:tcBorders>
            <w:shd w:val="clear" w:color="auto" w:fill="auto"/>
            <w:vAlign w:val="center"/>
          </w:tcPr>
          <w:p w14:paraId="4FAAB662" w14:textId="77777777" w:rsidR="002F4C73" w:rsidRPr="006F7BC2" w:rsidRDefault="002F4C73" w:rsidP="00003078">
            <w:pPr>
              <w:pStyle w:val="TableText"/>
              <w:widowControl w:val="0"/>
              <w:rPr>
                <w:rFonts w:ascii="Tahoma" w:hAnsi="Tahoma" w:cs="Tahoma"/>
                <w:sz w:val="13"/>
              </w:rPr>
            </w:pPr>
          </w:p>
        </w:tc>
        <w:tc>
          <w:tcPr>
            <w:tcW w:w="263" w:type="dxa"/>
            <w:tcBorders>
              <w:left w:val="single" w:sz="18" w:space="0" w:color="auto"/>
              <w:bottom w:val="single" w:sz="4" w:space="0" w:color="auto"/>
            </w:tcBorders>
            <w:shd w:val="clear" w:color="auto" w:fill="auto"/>
            <w:vAlign w:val="center"/>
          </w:tcPr>
          <w:p w14:paraId="6323BF31" w14:textId="77777777" w:rsidR="002F4C73" w:rsidRPr="006F7BC2"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D6AA2B9" w14:textId="77777777" w:rsidR="002F4C73" w:rsidRPr="006F7BC2"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EF190F0" w14:textId="77777777" w:rsidR="002F4C73" w:rsidRPr="006F7BC2"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452193D" w14:textId="77777777" w:rsidR="002F4C73" w:rsidRPr="006F7BC2"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C9EE8AA" w14:textId="77777777" w:rsidR="002F4C73" w:rsidRPr="006F7BC2"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750A1BD" w14:textId="77777777" w:rsidR="002F4C73" w:rsidRPr="006F7BC2" w:rsidRDefault="002F4C73" w:rsidP="0000307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B59C3A6" w14:textId="77777777" w:rsidR="002F4C73" w:rsidRPr="006F7BC2"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DB39809" w14:textId="77777777" w:rsidR="002F4C73" w:rsidRPr="006F7BC2"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DDC7E36" w14:textId="77777777" w:rsidR="002F4C73" w:rsidRPr="006F7BC2"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E2E1DE" w14:textId="77777777" w:rsidR="002F4C73" w:rsidRPr="006F7BC2"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0FFCC0E" w14:textId="77777777" w:rsidR="002F4C73" w:rsidRPr="006F7BC2"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043F6B9" w14:textId="77777777" w:rsidR="002F4C73" w:rsidRPr="006F7BC2" w:rsidRDefault="00003078" w:rsidP="00003078">
            <w:pPr>
              <w:pStyle w:val="TableText"/>
              <w:widowControl w:val="0"/>
              <w:rPr>
                <w:rFonts w:ascii="Tahoma" w:hAnsi="Tahoma" w:cs="Tahoma"/>
                <w:sz w:val="13"/>
              </w:rPr>
            </w:pPr>
            <w:r w:rsidRPr="006F7BC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A5CF58B" w14:textId="77777777" w:rsidR="002F4C73" w:rsidRPr="006F7BC2"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B44A345" w14:textId="77777777" w:rsidR="002F4C73" w:rsidRPr="006F7BC2" w:rsidRDefault="00003078" w:rsidP="00003078">
            <w:pPr>
              <w:pStyle w:val="TableText"/>
              <w:widowControl w:val="0"/>
              <w:spacing w:before="120"/>
              <w:rPr>
                <w:rFonts w:ascii="Tahoma" w:hAnsi="Tahoma" w:cs="Tahoma"/>
                <w:sz w:val="13"/>
              </w:rPr>
            </w:pPr>
            <w:r w:rsidRPr="006F7BC2">
              <w:rPr>
                <w:rFonts w:ascii="Tahoma" w:hAnsi="Tahoma" w:cs="Tahoma"/>
                <w:sz w:val="13"/>
              </w:rPr>
              <w:t>A, ST</w:t>
            </w:r>
          </w:p>
        </w:tc>
        <w:tc>
          <w:tcPr>
            <w:tcW w:w="506" w:type="dxa"/>
            <w:tcBorders>
              <w:bottom w:val="single" w:sz="4" w:space="0" w:color="auto"/>
            </w:tcBorders>
            <w:shd w:val="clear" w:color="auto" w:fill="auto"/>
            <w:vAlign w:val="center"/>
          </w:tcPr>
          <w:p w14:paraId="23387CBD" w14:textId="77777777" w:rsidR="002F4C73" w:rsidRPr="006F7BC2" w:rsidRDefault="002F4C73" w:rsidP="00003078">
            <w:pPr>
              <w:pStyle w:val="TableText"/>
              <w:widowControl w:val="0"/>
              <w:rPr>
                <w:rFonts w:ascii="Tahoma" w:hAnsi="Tahoma" w:cs="Tahoma"/>
                <w:sz w:val="13"/>
              </w:rPr>
            </w:pPr>
          </w:p>
        </w:tc>
        <w:tc>
          <w:tcPr>
            <w:tcW w:w="484" w:type="dxa"/>
            <w:tcBorders>
              <w:bottom w:val="single" w:sz="4" w:space="0" w:color="auto"/>
            </w:tcBorders>
            <w:vAlign w:val="center"/>
          </w:tcPr>
          <w:p w14:paraId="49161D00" w14:textId="77777777" w:rsidR="002F4C73" w:rsidRPr="006F7BC2" w:rsidRDefault="002F4C73" w:rsidP="00003078">
            <w:pPr>
              <w:pStyle w:val="TableText"/>
              <w:widowControl w:val="0"/>
              <w:rPr>
                <w:rFonts w:ascii="Tahoma" w:hAnsi="Tahoma" w:cs="Tahoma"/>
                <w:sz w:val="13"/>
              </w:rPr>
            </w:pPr>
          </w:p>
        </w:tc>
      </w:tr>
      <w:tr w:rsidR="002F4C73" w:rsidRPr="006F7BC2" w14:paraId="476755F0" w14:textId="77777777" w:rsidTr="00B93D1A">
        <w:trPr>
          <w:trHeight w:val="145"/>
        </w:trPr>
        <w:tc>
          <w:tcPr>
            <w:tcW w:w="2554" w:type="dxa"/>
            <w:gridSpan w:val="2"/>
            <w:tcBorders>
              <w:bottom w:val="single" w:sz="4" w:space="0" w:color="auto"/>
            </w:tcBorders>
            <w:shd w:val="clear" w:color="auto" w:fill="FABF8F"/>
            <w:vAlign w:val="center"/>
          </w:tcPr>
          <w:p w14:paraId="308B9B80" w14:textId="77777777" w:rsidR="002F4C73" w:rsidRPr="006F7BC2" w:rsidRDefault="002F4C73" w:rsidP="002F4C73">
            <w:pPr>
              <w:pStyle w:val="Heading2"/>
              <w:ind w:left="0"/>
              <w:rPr>
                <w:rFonts w:ascii="Tahoma" w:hAnsi="Tahoma" w:cs="Tahoma"/>
                <w:b w:val="0"/>
                <w:sz w:val="14"/>
                <w:szCs w:val="14"/>
              </w:rPr>
            </w:pPr>
            <w:bookmarkStart w:id="301" w:name="_Toc374363968"/>
            <w:r w:rsidRPr="006F7BC2">
              <w:rPr>
                <w:rFonts w:ascii="Tahoma" w:hAnsi="Tahoma" w:cs="Tahoma"/>
                <w:b w:val="0"/>
                <w:sz w:val="14"/>
              </w:rPr>
              <w:t>Microsoft Dynamics CRM Online Production Instance</w:t>
            </w:r>
            <w:bookmarkEnd w:id="301"/>
          </w:p>
        </w:tc>
        <w:tc>
          <w:tcPr>
            <w:tcW w:w="540" w:type="dxa"/>
            <w:tcBorders>
              <w:bottom w:val="single" w:sz="4" w:space="0" w:color="auto"/>
            </w:tcBorders>
            <w:shd w:val="clear" w:color="auto" w:fill="FABF8F"/>
            <w:vAlign w:val="center"/>
          </w:tcPr>
          <w:p w14:paraId="76D95BD5" w14:textId="77777777" w:rsidR="002F4C73" w:rsidRPr="006F7BC2" w:rsidRDefault="00A92E44" w:rsidP="002F4C73">
            <w:pPr>
              <w:pStyle w:val="TableText"/>
              <w:widowControl w:val="0"/>
            </w:pPr>
            <w:hyperlink w:anchor="_70_Microsoft_Dynamics" w:history="1">
              <w:hyperlink w:anchor="_70_Microsoft_Dynamics" w:history="1">
                <w:r w:rsidR="00E50CB4" w:rsidRPr="00E50CB4">
                  <w:rPr>
                    <w:rStyle w:val="Hyperlink"/>
                    <w:b/>
                    <w:sz w:val="13"/>
                    <w:szCs w:val="13"/>
                  </w:rPr>
                  <w:t>7</w:t>
                </w:r>
              </w:hyperlink>
              <w:r w:rsidR="00E50CB4" w:rsidRPr="00E50CB4">
                <w:rPr>
                  <w:rStyle w:val="Hyperlink"/>
                  <w:b/>
                  <w:sz w:val="13"/>
                  <w:szCs w:val="13"/>
                </w:rPr>
                <w:t>3</w:t>
              </w:r>
            </w:hyperlink>
          </w:p>
        </w:tc>
        <w:tc>
          <w:tcPr>
            <w:tcW w:w="432" w:type="dxa"/>
            <w:tcBorders>
              <w:bottom w:val="single" w:sz="4" w:space="0" w:color="auto"/>
            </w:tcBorders>
            <w:shd w:val="clear" w:color="auto" w:fill="FABF8F"/>
            <w:vAlign w:val="center"/>
          </w:tcPr>
          <w:p w14:paraId="0BA4EE85" w14:textId="77777777" w:rsidR="002F4C73" w:rsidRPr="006F7BC2" w:rsidRDefault="002F4C73" w:rsidP="000D0B84">
            <w:pPr>
              <w:pStyle w:val="TableText"/>
              <w:widowControl w:val="0"/>
              <w:rPr>
                <w:rFonts w:ascii="Tahoma" w:hAnsi="Tahoma" w:cs="Tahoma"/>
                <w:color w:val="000000"/>
                <w:sz w:val="13"/>
              </w:rPr>
            </w:pPr>
            <w:r w:rsidRPr="006F7BC2">
              <w:rPr>
                <w:rFonts w:ascii="Tahoma" w:hAnsi="Tahoma" w:cs="Tahoma"/>
                <w:color w:val="000000"/>
                <w:sz w:val="13"/>
              </w:rPr>
              <w:t>10/13</w:t>
            </w:r>
          </w:p>
        </w:tc>
        <w:tc>
          <w:tcPr>
            <w:tcW w:w="351" w:type="dxa"/>
            <w:tcBorders>
              <w:bottom w:val="single" w:sz="4" w:space="0" w:color="auto"/>
              <w:right w:val="single" w:sz="18" w:space="0" w:color="auto"/>
            </w:tcBorders>
            <w:shd w:val="clear" w:color="auto" w:fill="FABF8F"/>
            <w:vAlign w:val="center"/>
          </w:tcPr>
          <w:p w14:paraId="515F2CC5" w14:textId="77777777" w:rsidR="002F4C73" w:rsidRPr="006F7BC2" w:rsidRDefault="002F4C73" w:rsidP="00003078">
            <w:pPr>
              <w:pStyle w:val="TableText"/>
              <w:widowControl w:val="0"/>
              <w:rPr>
                <w:rFonts w:ascii="Tahoma" w:hAnsi="Tahoma" w:cs="Tahoma"/>
                <w:sz w:val="13"/>
              </w:rPr>
            </w:pPr>
          </w:p>
        </w:tc>
        <w:tc>
          <w:tcPr>
            <w:tcW w:w="263" w:type="dxa"/>
            <w:tcBorders>
              <w:left w:val="single" w:sz="18" w:space="0" w:color="auto"/>
              <w:bottom w:val="single" w:sz="4" w:space="0" w:color="auto"/>
            </w:tcBorders>
            <w:shd w:val="clear" w:color="auto" w:fill="FABF8F"/>
            <w:vAlign w:val="center"/>
          </w:tcPr>
          <w:p w14:paraId="4B457435" w14:textId="77777777" w:rsidR="002F4C73" w:rsidRPr="006F7BC2"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287EBA5" w14:textId="77777777" w:rsidR="002F4C73" w:rsidRPr="006F7BC2"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3680356" w14:textId="77777777" w:rsidR="002F4C73" w:rsidRPr="006F7BC2"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854F7BE" w14:textId="77777777" w:rsidR="002F4C73" w:rsidRPr="006F7BC2"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EB13DD0" w14:textId="77777777" w:rsidR="002F4C73" w:rsidRPr="006F7BC2"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09D5644" w14:textId="77777777" w:rsidR="002F4C73" w:rsidRPr="006F7BC2" w:rsidRDefault="002F4C73" w:rsidP="0000307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F03325D" w14:textId="77777777" w:rsidR="002F4C73" w:rsidRPr="006F7BC2"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8AFF473" w14:textId="77777777" w:rsidR="002F4C73" w:rsidRPr="006F7BC2"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141B160" w14:textId="77777777" w:rsidR="002F4C73" w:rsidRPr="006F7BC2"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03E824B" w14:textId="77777777" w:rsidR="002F4C73" w:rsidRPr="006F7BC2"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9196FF5" w14:textId="77777777" w:rsidR="002F4C73" w:rsidRPr="006F7BC2"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FE8D575" w14:textId="77777777" w:rsidR="002F4C73" w:rsidRPr="006F7BC2" w:rsidRDefault="00003078" w:rsidP="00003078">
            <w:pPr>
              <w:pStyle w:val="TableText"/>
              <w:widowControl w:val="0"/>
              <w:rPr>
                <w:rFonts w:ascii="Tahoma" w:hAnsi="Tahoma" w:cs="Tahoma"/>
                <w:sz w:val="13"/>
              </w:rPr>
            </w:pPr>
            <w:r w:rsidRPr="006F7BC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251BFF9" w14:textId="77777777" w:rsidR="002F4C73" w:rsidRPr="006F7BC2"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53E7E77" w14:textId="77777777" w:rsidR="002F4C73" w:rsidRPr="006F7BC2" w:rsidRDefault="00003078" w:rsidP="00003078">
            <w:pPr>
              <w:pStyle w:val="TableText"/>
              <w:widowControl w:val="0"/>
              <w:spacing w:before="120"/>
              <w:rPr>
                <w:rFonts w:ascii="Tahoma" w:hAnsi="Tahoma" w:cs="Tahoma"/>
                <w:sz w:val="13"/>
              </w:rPr>
            </w:pPr>
            <w:r w:rsidRPr="006F7BC2">
              <w:rPr>
                <w:rFonts w:ascii="Tahoma" w:hAnsi="Tahoma" w:cs="Tahoma"/>
                <w:sz w:val="13"/>
              </w:rPr>
              <w:t>A, ST</w:t>
            </w:r>
          </w:p>
        </w:tc>
        <w:tc>
          <w:tcPr>
            <w:tcW w:w="506" w:type="dxa"/>
            <w:tcBorders>
              <w:bottom w:val="single" w:sz="4" w:space="0" w:color="auto"/>
            </w:tcBorders>
            <w:shd w:val="clear" w:color="auto" w:fill="FABF8F"/>
            <w:vAlign w:val="center"/>
          </w:tcPr>
          <w:p w14:paraId="498647E3" w14:textId="77777777" w:rsidR="002F4C73" w:rsidRPr="006F7BC2" w:rsidRDefault="002F4C73" w:rsidP="00003078">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3F80B332" w14:textId="77777777" w:rsidR="002F4C73" w:rsidRPr="006F7BC2" w:rsidRDefault="002F4C73" w:rsidP="00003078">
            <w:pPr>
              <w:pStyle w:val="TableText"/>
              <w:widowControl w:val="0"/>
              <w:rPr>
                <w:rFonts w:ascii="Tahoma" w:hAnsi="Tahoma" w:cs="Tahoma"/>
                <w:sz w:val="13"/>
              </w:rPr>
            </w:pPr>
          </w:p>
        </w:tc>
      </w:tr>
      <w:tr w:rsidR="002F4C73" w:rsidRPr="006F7BC2" w14:paraId="506B12EF" w14:textId="77777777" w:rsidTr="00B93D1A">
        <w:trPr>
          <w:trHeight w:val="145"/>
        </w:trPr>
        <w:tc>
          <w:tcPr>
            <w:tcW w:w="2554" w:type="dxa"/>
            <w:gridSpan w:val="2"/>
            <w:tcBorders>
              <w:bottom w:val="single" w:sz="4" w:space="0" w:color="auto"/>
            </w:tcBorders>
            <w:shd w:val="clear" w:color="auto" w:fill="auto"/>
            <w:vAlign w:val="center"/>
          </w:tcPr>
          <w:p w14:paraId="6258AAAF" w14:textId="77777777" w:rsidR="002F4C73" w:rsidRPr="006F7BC2" w:rsidRDefault="002F4C73" w:rsidP="002F4C73">
            <w:pPr>
              <w:pStyle w:val="Heading2"/>
              <w:ind w:left="0"/>
              <w:rPr>
                <w:rFonts w:ascii="Tahoma" w:hAnsi="Tahoma" w:cs="Tahoma"/>
                <w:b w:val="0"/>
                <w:sz w:val="14"/>
                <w:szCs w:val="14"/>
              </w:rPr>
            </w:pPr>
            <w:bookmarkStart w:id="302" w:name="_Toc374363969"/>
            <w:r w:rsidRPr="006F7BC2">
              <w:rPr>
                <w:rFonts w:ascii="Tahoma" w:hAnsi="Tahoma" w:cs="Tahoma"/>
                <w:b w:val="0"/>
                <w:sz w:val="14"/>
              </w:rPr>
              <w:t>Microsoft Dynamics CRM Online Professional</w:t>
            </w:r>
            <w:bookmarkEnd w:id="302"/>
          </w:p>
        </w:tc>
        <w:tc>
          <w:tcPr>
            <w:tcW w:w="540" w:type="dxa"/>
            <w:tcBorders>
              <w:bottom w:val="single" w:sz="4" w:space="0" w:color="auto"/>
            </w:tcBorders>
            <w:shd w:val="clear" w:color="auto" w:fill="auto"/>
            <w:vAlign w:val="center"/>
          </w:tcPr>
          <w:p w14:paraId="7E98D4E3" w14:textId="77777777" w:rsidR="002F4C73" w:rsidRPr="006F7BC2" w:rsidRDefault="00A92E44" w:rsidP="002F4C73">
            <w:pPr>
              <w:pStyle w:val="TableText"/>
              <w:widowControl w:val="0"/>
            </w:pPr>
            <w:hyperlink w:anchor="_70_Microsoft_Dynamics" w:history="1">
              <w:hyperlink w:anchor="_70_Microsoft_Dynamics" w:history="1">
                <w:r w:rsidR="00E50CB4" w:rsidRPr="00E50CB4">
                  <w:rPr>
                    <w:rStyle w:val="Hyperlink"/>
                    <w:b/>
                    <w:sz w:val="13"/>
                    <w:szCs w:val="13"/>
                  </w:rPr>
                  <w:t>7</w:t>
                </w:r>
              </w:hyperlink>
              <w:r w:rsidR="00E50CB4" w:rsidRPr="00E50CB4">
                <w:rPr>
                  <w:rStyle w:val="Hyperlink"/>
                  <w:b/>
                  <w:sz w:val="13"/>
                  <w:szCs w:val="13"/>
                </w:rPr>
                <w:t>3</w:t>
              </w:r>
            </w:hyperlink>
          </w:p>
        </w:tc>
        <w:tc>
          <w:tcPr>
            <w:tcW w:w="432" w:type="dxa"/>
            <w:tcBorders>
              <w:bottom w:val="single" w:sz="4" w:space="0" w:color="auto"/>
            </w:tcBorders>
            <w:shd w:val="clear" w:color="auto" w:fill="auto"/>
            <w:vAlign w:val="center"/>
          </w:tcPr>
          <w:p w14:paraId="482BF616" w14:textId="77777777" w:rsidR="002F4C73" w:rsidRPr="006F7BC2" w:rsidRDefault="002F4C73" w:rsidP="000D0B84">
            <w:pPr>
              <w:pStyle w:val="TableText"/>
              <w:widowControl w:val="0"/>
              <w:rPr>
                <w:rFonts w:ascii="Tahoma" w:hAnsi="Tahoma" w:cs="Tahoma"/>
                <w:color w:val="000000"/>
                <w:sz w:val="13"/>
              </w:rPr>
            </w:pPr>
            <w:r w:rsidRPr="006F7BC2">
              <w:rPr>
                <w:rFonts w:ascii="Tahoma" w:hAnsi="Tahoma" w:cs="Tahoma"/>
                <w:color w:val="000000"/>
                <w:sz w:val="13"/>
              </w:rPr>
              <w:t>10/13</w:t>
            </w:r>
          </w:p>
        </w:tc>
        <w:tc>
          <w:tcPr>
            <w:tcW w:w="351" w:type="dxa"/>
            <w:tcBorders>
              <w:bottom w:val="single" w:sz="4" w:space="0" w:color="auto"/>
              <w:right w:val="single" w:sz="18" w:space="0" w:color="auto"/>
            </w:tcBorders>
            <w:shd w:val="clear" w:color="auto" w:fill="auto"/>
            <w:vAlign w:val="center"/>
          </w:tcPr>
          <w:p w14:paraId="598C79F0" w14:textId="77777777" w:rsidR="002F4C73" w:rsidRPr="006F7BC2" w:rsidRDefault="002F4C73" w:rsidP="00003078">
            <w:pPr>
              <w:pStyle w:val="TableText"/>
              <w:widowControl w:val="0"/>
              <w:rPr>
                <w:rFonts w:ascii="Tahoma" w:hAnsi="Tahoma" w:cs="Tahoma"/>
                <w:sz w:val="13"/>
              </w:rPr>
            </w:pPr>
          </w:p>
        </w:tc>
        <w:tc>
          <w:tcPr>
            <w:tcW w:w="263" w:type="dxa"/>
            <w:tcBorders>
              <w:left w:val="single" w:sz="18" w:space="0" w:color="auto"/>
              <w:bottom w:val="single" w:sz="4" w:space="0" w:color="auto"/>
            </w:tcBorders>
            <w:shd w:val="clear" w:color="auto" w:fill="auto"/>
            <w:vAlign w:val="center"/>
          </w:tcPr>
          <w:p w14:paraId="7D2EE51E" w14:textId="77777777" w:rsidR="002F4C73" w:rsidRPr="006F7BC2"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B18B68C" w14:textId="77777777" w:rsidR="002F4C73" w:rsidRPr="006F7BC2"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E1FDC12" w14:textId="77777777" w:rsidR="002F4C73" w:rsidRPr="006F7BC2"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74A75C2" w14:textId="77777777" w:rsidR="002F4C73" w:rsidRPr="006F7BC2"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E945770" w14:textId="77777777" w:rsidR="002F4C73" w:rsidRPr="006F7BC2"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BEB33DC" w14:textId="77777777" w:rsidR="002F4C73" w:rsidRPr="006F7BC2" w:rsidRDefault="002F4C73" w:rsidP="0000307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9316665" w14:textId="77777777" w:rsidR="002F4C73" w:rsidRPr="006F7BC2"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7322AFA" w14:textId="77777777" w:rsidR="002F4C73" w:rsidRPr="006F7BC2"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A77D14" w14:textId="77777777" w:rsidR="002F4C73" w:rsidRPr="006F7BC2"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6765451" w14:textId="77777777" w:rsidR="002F4C73" w:rsidRPr="006F7BC2"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48D580E" w14:textId="77777777" w:rsidR="002F4C73" w:rsidRPr="006F7BC2"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D77E681" w14:textId="77777777" w:rsidR="002F4C73" w:rsidRPr="006F7BC2" w:rsidRDefault="00003078" w:rsidP="00003078">
            <w:pPr>
              <w:pStyle w:val="TableText"/>
              <w:widowControl w:val="0"/>
              <w:rPr>
                <w:rFonts w:ascii="Tahoma" w:hAnsi="Tahoma" w:cs="Tahoma"/>
                <w:sz w:val="13"/>
              </w:rPr>
            </w:pPr>
            <w:r w:rsidRPr="006F7BC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BD2BF67" w14:textId="77777777" w:rsidR="002F4C73" w:rsidRPr="006F7BC2"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F059268" w14:textId="77777777" w:rsidR="002F4C73" w:rsidRPr="006F7BC2" w:rsidRDefault="00003078" w:rsidP="00003078">
            <w:pPr>
              <w:pStyle w:val="TableText"/>
              <w:widowControl w:val="0"/>
              <w:spacing w:before="120"/>
              <w:rPr>
                <w:rFonts w:ascii="Tahoma" w:hAnsi="Tahoma" w:cs="Tahoma"/>
                <w:sz w:val="13"/>
              </w:rPr>
            </w:pPr>
            <w:r w:rsidRPr="006F7BC2">
              <w:rPr>
                <w:rFonts w:ascii="Tahoma" w:hAnsi="Tahoma" w:cs="Tahoma"/>
                <w:sz w:val="13"/>
              </w:rPr>
              <w:t>A, ST</w:t>
            </w:r>
          </w:p>
        </w:tc>
        <w:tc>
          <w:tcPr>
            <w:tcW w:w="506" w:type="dxa"/>
            <w:tcBorders>
              <w:bottom w:val="single" w:sz="4" w:space="0" w:color="auto"/>
            </w:tcBorders>
            <w:shd w:val="clear" w:color="auto" w:fill="auto"/>
            <w:vAlign w:val="center"/>
          </w:tcPr>
          <w:p w14:paraId="03CE7E45" w14:textId="77777777" w:rsidR="002F4C73" w:rsidRPr="006F7BC2" w:rsidRDefault="002F4C73" w:rsidP="00003078">
            <w:pPr>
              <w:pStyle w:val="TableText"/>
              <w:widowControl w:val="0"/>
              <w:rPr>
                <w:rFonts w:ascii="Tahoma" w:hAnsi="Tahoma" w:cs="Tahoma"/>
                <w:sz w:val="13"/>
              </w:rPr>
            </w:pPr>
          </w:p>
        </w:tc>
        <w:tc>
          <w:tcPr>
            <w:tcW w:w="484" w:type="dxa"/>
            <w:tcBorders>
              <w:bottom w:val="single" w:sz="4" w:space="0" w:color="auto"/>
            </w:tcBorders>
            <w:vAlign w:val="center"/>
          </w:tcPr>
          <w:p w14:paraId="23CED26B" w14:textId="77777777" w:rsidR="002F4C73" w:rsidRPr="006F7BC2" w:rsidRDefault="002F4C73" w:rsidP="00003078">
            <w:pPr>
              <w:pStyle w:val="TableText"/>
              <w:widowControl w:val="0"/>
              <w:rPr>
                <w:rFonts w:ascii="Tahoma" w:hAnsi="Tahoma" w:cs="Tahoma"/>
                <w:sz w:val="13"/>
              </w:rPr>
            </w:pPr>
          </w:p>
        </w:tc>
      </w:tr>
      <w:tr w:rsidR="002F4C73" w:rsidRPr="006F7BC2" w14:paraId="0F1D587B" w14:textId="77777777" w:rsidTr="00B93D1A">
        <w:trPr>
          <w:trHeight w:val="145"/>
        </w:trPr>
        <w:tc>
          <w:tcPr>
            <w:tcW w:w="2554" w:type="dxa"/>
            <w:gridSpan w:val="2"/>
            <w:tcBorders>
              <w:bottom w:val="single" w:sz="4" w:space="0" w:color="auto"/>
            </w:tcBorders>
            <w:shd w:val="clear" w:color="auto" w:fill="FABF8F"/>
            <w:vAlign w:val="center"/>
          </w:tcPr>
          <w:p w14:paraId="36C24047" w14:textId="77777777" w:rsidR="002F4C73" w:rsidRPr="006F7BC2" w:rsidRDefault="002F4C73" w:rsidP="002F4C73">
            <w:pPr>
              <w:pStyle w:val="Heading2"/>
              <w:ind w:left="0"/>
              <w:rPr>
                <w:rFonts w:ascii="Tahoma" w:hAnsi="Tahoma" w:cs="Tahoma"/>
                <w:b w:val="0"/>
                <w:sz w:val="14"/>
                <w:szCs w:val="14"/>
              </w:rPr>
            </w:pPr>
            <w:bookmarkStart w:id="303" w:name="_Toc374363970"/>
            <w:r w:rsidRPr="006F7BC2">
              <w:rPr>
                <w:rFonts w:ascii="Tahoma" w:hAnsi="Tahoma" w:cs="Tahoma"/>
                <w:b w:val="0"/>
                <w:sz w:val="14"/>
              </w:rPr>
              <w:t>Microsoft Dynamics CRM Online Professional Direct Support</w:t>
            </w:r>
            <w:bookmarkEnd w:id="303"/>
          </w:p>
        </w:tc>
        <w:tc>
          <w:tcPr>
            <w:tcW w:w="540" w:type="dxa"/>
            <w:tcBorders>
              <w:bottom w:val="single" w:sz="4" w:space="0" w:color="auto"/>
            </w:tcBorders>
            <w:shd w:val="clear" w:color="auto" w:fill="FABF8F"/>
            <w:vAlign w:val="center"/>
          </w:tcPr>
          <w:p w14:paraId="5528BB62" w14:textId="77777777" w:rsidR="002F4C73" w:rsidRPr="006F7BC2" w:rsidRDefault="00A92E44" w:rsidP="002F4C73">
            <w:pPr>
              <w:pStyle w:val="TableText"/>
              <w:widowControl w:val="0"/>
            </w:pPr>
            <w:hyperlink w:anchor="_70_Microsoft_Dynamics" w:history="1">
              <w:hyperlink w:anchor="_70_Microsoft_Dynamics" w:history="1">
                <w:r w:rsidR="00E50CB4" w:rsidRPr="00E50CB4">
                  <w:rPr>
                    <w:rStyle w:val="Hyperlink"/>
                    <w:b/>
                    <w:sz w:val="13"/>
                    <w:szCs w:val="13"/>
                  </w:rPr>
                  <w:t>7</w:t>
                </w:r>
              </w:hyperlink>
              <w:r w:rsidR="00E50CB4" w:rsidRPr="00E50CB4">
                <w:rPr>
                  <w:rStyle w:val="Hyperlink"/>
                  <w:b/>
                  <w:sz w:val="13"/>
                  <w:szCs w:val="13"/>
                </w:rPr>
                <w:t>3</w:t>
              </w:r>
            </w:hyperlink>
          </w:p>
        </w:tc>
        <w:tc>
          <w:tcPr>
            <w:tcW w:w="432" w:type="dxa"/>
            <w:tcBorders>
              <w:bottom w:val="single" w:sz="4" w:space="0" w:color="auto"/>
            </w:tcBorders>
            <w:shd w:val="clear" w:color="auto" w:fill="FABF8F"/>
            <w:vAlign w:val="center"/>
          </w:tcPr>
          <w:p w14:paraId="16A98568" w14:textId="77777777" w:rsidR="002F4C73" w:rsidRPr="006F7BC2" w:rsidRDefault="002F4C73" w:rsidP="000D0B84">
            <w:pPr>
              <w:pStyle w:val="TableText"/>
              <w:widowControl w:val="0"/>
              <w:rPr>
                <w:rFonts w:ascii="Tahoma" w:hAnsi="Tahoma" w:cs="Tahoma"/>
                <w:color w:val="000000"/>
                <w:sz w:val="13"/>
              </w:rPr>
            </w:pPr>
            <w:r w:rsidRPr="006F7BC2">
              <w:rPr>
                <w:rFonts w:ascii="Tahoma" w:hAnsi="Tahoma" w:cs="Tahoma"/>
                <w:color w:val="000000"/>
                <w:sz w:val="13"/>
              </w:rPr>
              <w:t>10/13</w:t>
            </w:r>
          </w:p>
        </w:tc>
        <w:tc>
          <w:tcPr>
            <w:tcW w:w="351" w:type="dxa"/>
            <w:tcBorders>
              <w:bottom w:val="single" w:sz="4" w:space="0" w:color="auto"/>
              <w:right w:val="single" w:sz="18" w:space="0" w:color="auto"/>
            </w:tcBorders>
            <w:shd w:val="clear" w:color="auto" w:fill="FABF8F"/>
            <w:vAlign w:val="center"/>
          </w:tcPr>
          <w:p w14:paraId="006FA25A" w14:textId="77777777" w:rsidR="002F4C73" w:rsidRPr="006F7BC2" w:rsidRDefault="002F4C73" w:rsidP="00003078">
            <w:pPr>
              <w:pStyle w:val="TableText"/>
              <w:widowControl w:val="0"/>
              <w:rPr>
                <w:rFonts w:ascii="Tahoma" w:hAnsi="Tahoma" w:cs="Tahoma"/>
                <w:sz w:val="13"/>
              </w:rPr>
            </w:pPr>
          </w:p>
        </w:tc>
        <w:tc>
          <w:tcPr>
            <w:tcW w:w="263" w:type="dxa"/>
            <w:tcBorders>
              <w:left w:val="single" w:sz="18" w:space="0" w:color="auto"/>
              <w:bottom w:val="single" w:sz="4" w:space="0" w:color="auto"/>
            </w:tcBorders>
            <w:shd w:val="clear" w:color="auto" w:fill="FABF8F"/>
            <w:vAlign w:val="center"/>
          </w:tcPr>
          <w:p w14:paraId="55B419AE" w14:textId="77777777" w:rsidR="002F4C73" w:rsidRPr="006F7BC2"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94A10E2" w14:textId="77777777" w:rsidR="002F4C73" w:rsidRPr="006F7BC2"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976B041" w14:textId="77777777" w:rsidR="002F4C73" w:rsidRPr="006F7BC2"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95474B8" w14:textId="77777777" w:rsidR="002F4C73" w:rsidRPr="006F7BC2"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80E9F25" w14:textId="77777777" w:rsidR="002F4C73" w:rsidRPr="006F7BC2"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3FC2249" w14:textId="77777777" w:rsidR="002F4C73" w:rsidRPr="006F7BC2" w:rsidRDefault="002F4C73" w:rsidP="0000307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ABC2E2D" w14:textId="77777777" w:rsidR="002F4C73" w:rsidRPr="006F7BC2"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0443E4E" w14:textId="77777777" w:rsidR="002F4C73" w:rsidRPr="006F7BC2"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516F487" w14:textId="77777777" w:rsidR="002F4C73" w:rsidRPr="006F7BC2"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CAFAFBD" w14:textId="77777777" w:rsidR="002F4C73" w:rsidRPr="006F7BC2"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AF5D78C" w14:textId="77777777" w:rsidR="002F4C73" w:rsidRPr="006F7BC2"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45B19A9" w14:textId="77777777" w:rsidR="002F4C73" w:rsidRPr="006F7BC2" w:rsidRDefault="00003078" w:rsidP="00003078">
            <w:pPr>
              <w:pStyle w:val="TableText"/>
              <w:widowControl w:val="0"/>
              <w:rPr>
                <w:rFonts w:ascii="Tahoma" w:hAnsi="Tahoma" w:cs="Tahoma"/>
                <w:sz w:val="13"/>
              </w:rPr>
            </w:pPr>
            <w:r w:rsidRPr="006F7BC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5F42F59" w14:textId="77777777" w:rsidR="002F4C73" w:rsidRPr="006F7BC2"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3C96A0F" w14:textId="77777777" w:rsidR="002F4C73" w:rsidRPr="006F7BC2" w:rsidRDefault="00003078" w:rsidP="00003078">
            <w:pPr>
              <w:pStyle w:val="TableText"/>
              <w:widowControl w:val="0"/>
              <w:spacing w:before="120"/>
              <w:rPr>
                <w:rFonts w:ascii="Tahoma" w:hAnsi="Tahoma" w:cs="Tahoma"/>
                <w:sz w:val="13"/>
              </w:rPr>
            </w:pPr>
            <w:r w:rsidRPr="006F7BC2">
              <w:rPr>
                <w:rFonts w:ascii="Tahoma" w:hAnsi="Tahoma" w:cs="Tahoma"/>
                <w:sz w:val="13"/>
              </w:rPr>
              <w:t>A, ST</w:t>
            </w:r>
          </w:p>
        </w:tc>
        <w:tc>
          <w:tcPr>
            <w:tcW w:w="506" w:type="dxa"/>
            <w:tcBorders>
              <w:bottom w:val="single" w:sz="4" w:space="0" w:color="auto"/>
            </w:tcBorders>
            <w:shd w:val="clear" w:color="auto" w:fill="FABF8F"/>
            <w:vAlign w:val="center"/>
          </w:tcPr>
          <w:p w14:paraId="50F69DAF" w14:textId="77777777" w:rsidR="002F4C73" w:rsidRPr="006F7BC2" w:rsidRDefault="002F4C73" w:rsidP="00003078">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200C336B" w14:textId="77777777" w:rsidR="002F4C73" w:rsidRPr="006F7BC2" w:rsidRDefault="002F4C73" w:rsidP="00003078">
            <w:pPr>
              <w:pStyle w:val="TableText"/>
              <w:widowControl w:val="0"/>
              <w:rPr>
                <w:rFonts w:ascii="Tahoma" w:hAnsi="Tahoma" w:cs="Tahoma"/>
                <w:sz w:val="13"/>
              </w:rPr>
            </w:pPr>
          </w:p>
        </w:tc>
      </w:tr>
      <w:tr w:rsidR="002F4C73" w:rsidRPr="006F7BC2" w14:paraId="0C4CC23A" w14:textId="77777777" w:rsidTr="00B93D1A">
        <w:trPr>
          <w:trHeight w:val="145"/>
        </w:trPr>
        <w:tc>
          <w:tcPr>
            <w:tcW w:w="2554" w:type="dxa"/>
            <w:gridSpan w:val="2"/>
            <w:tcBorders>
              <w:bottom w:val="single" w:sz="4" w:space="0" w:color="auto"/>
            </w:tcBorders>
            <w:shd w:val="clear" w:color="auto" w:fill="auto"/>
            <w:vAlign w:val="center"/>
          </w:tcPr>
          <w:p w14:paraId="73D81A88" w14:textId="77777777" w:rsidR="002F4C73" w:rsidRPr="006F7BC2" w:rsidRDefault="002F4C73" w:rsidP="002F4C73">
            <w:pPr>
              <w:pStyle w:val="Heading2"/>
              <w:ind w:left="0"/>
              <w:rPr>
                <w:rFonts w:ascii="Tahoma" w:hAnsi="Tahoma" w:cs="Tahoma"/>
                <w:b w:val="0"/>
                <w:sz w:val="14"/>
                <w:szCs w:val="14"/>
              </w:rPr>
            </w:pPr>
            <w:bookmarkStart w:id="304" w:name="_Toc374363971"/>
            <w:r w:rsidRPr="006F7BC2">
              <w:rPr>
                <w:rFonts w:ascii="Tahoma" w:hAnsi="Tahoma" w:cs="Tahoma"/>
                <w:b w:val="0"/>
                <w:sz w:val="14"/>
              </w:rPr>
              <w:t>Microsoft Dynamics CRM Online Storage</w:t>
            </w:r>
            <w:bookmarkEnd w:id="304"/>
          </w:p>
        </w:tc>
        <w:tc>
          <w:tcPr>
            <w:tcW w:w="540" w:type="dxa"/>
            <w:tcBorders>
              <w:bottom w:val="single" w:sz="4" w:space="0" w:color="auto"/>
            </w:tcBorders>
            <w:shd w:val="clear" w:color="auto" w:fill="auto"/>
            <w:vAlign w:val="center"/>
          </w:tcPr>
          <w:p w14:paraId="447EC7EB" w14:textId="77777777" w:rsidR="002F4C73" w:rsidRPr="006F7BC2" w:rsidRDefault="00A92E44" w:rsidP="002F4C73">
            <w:pPr>
              <w:pStyle w:val="TableText"/>
              <w:widowControl w:val="0"/>
            </w:pPr>
            <w:hyperlink w:anchor="_70_Microsoft_Dynamics" w:history="1">
              <w:hyperlink w:anchor="_70_Microsoft_Dynamics" w:history="1">
                <w:r w:rsidR="00E50CB4" w:rsidRPr="00E50CB4">
                  <w:rPr>
                    <w:rStyle w:val="Hyperlink"/>
                    <w:b/>
                    <w:sz w:val="13"/>
                    <w:szCs w:val="13"/>
                  </w:rPr>
                  <w:t>7</w:t>
                </w:r>
              </w:hyperlink>
              <w:r w:rsidR="00E50CB4" w:rsidRPr="00E50CB4">
                <w:rPr>
                  <w:rStyle w:val="Hyperlink"/>
                  <w:b/>
                  <w:sz w:val="13"/>
                  <w:szCs w:val="13"/>
                </w:rPr>
                <w:t>3</w:t>
              </w:r>
            </w:hyperlink>
          </w:p>
        </w:tc>
        <w:tc>
          <w:tcPr>
            <w:tcW w:w="432" w:type="dxa"/>
            <w:tcBorders>
              <w:bottom w:val="single" w:sz="4" w:space="0" w:color="auto"/>
            </w:tcBorders>
            <w:shd w:val="clear" w:color="auto" w:fill="auto"/>
            <w:vAlign w:val="center"/>
          </w:tcPr>
          <w:p w14:paraId="4EC86D98" w14:textId="77777777" w:rsidR="002F4C73" w:rsidRPr="006F7BC2" w:rsidRDefault="002F4C73" w:rsidP="000D0B84">
            <w:pPr>
              <w:pStyle w:val="TableText"/>
              <w:widowControl w:val="0"/>
              <w:rPr>
                <w:rFonts w:ascii="Tahoma" w:hAnsi="Tahoma" w:cs="Tahoma"/>
                <w:color w:val="000000"/>
                <w:sz w:val="13"/>
              </w:rPr>
            </w:pPr>
            <w:r w:rsidRPr="006F7BC2">
              <w:rPr>
                <w:rFonts w:ascii="Tahoma" w:hAnsi="Tahoma" w:cs="Tahoma"/>
                <w:color w:val="000000"/>
                <w:sz w:val="13"/>
              </w:rPr>
              <w:t>10/13</w:t>
            </w:r>
          </w:p>
        </w:tc>
        <w:tc>
          <w:tcPr>
            <w:tcW w:w="351" w:type="dxa"/>
            <w:tcBorders>
              <w:bottom w:val="single" w:sz="4" w:space="0" w:color="auto"/>
              <w:right w:val="single" w:sz="18" w:space="0" w:color="auto"/>
            </w:tcBorders>
            <w:shd w:val="clear" w:color="auto" w:fill="auto"/>
            <w:vAlign w:val="center"/>
          </w:tcPr>
          <w:p w14:paraId="7A213748" w14:textId="77777777" w:rsidR="002F4C73" w:rsidRPr="006F7BC2" w:rsidRDefault="002F4C73" w:rsidP="00003078">
            <w:pPr>
              <w:pStyle w:val="TableText"/>
              <w:widowControl w:val="0"/>
              <w:rPr>
                <w:rFonts w:ascii="Tahoma" w:hAnsi="Tahoma" w:cs="Tahoma"/>
                <w:sz w:val="13"/>
              </w:rPr>
            </w:pPr>
          </w:p>
        </w:tc>
        <w:tc>
          <w:tcPr>
            <w:tcW w:w="263" w:type="dxa"/>
            <w:tcBorders>
              <w:left w:val="single" w:sz="18" w:space="0" w:color="auto"/>
              <w:bottom w:val="single" w:sz="4" w:space="0" w:color="auto"/>
            </w:tcBorders>
            <w:shd w:val="clear" w:color="auto" w:fill="auto"/>
            <w:vAlign w:val="center"/>
          </w:tcPr>
          <w:p w14:paraId="6752C7E7" w14:textId="77777777" w:rsidR="002F4C73" w:rsidRPr="006F7BC2"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DCBE7C5" w14:textId="77777777" w:rsidR="002F4C73" w:rsidRPr="006F7BC2"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2875E43" w14:textId="77777777" w:rsidR="002F4C73" w:rsidRPr="006F7BC2"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E38072E" w14:textId="77777777" w:rsidR="002F4C73" w:rsidRPr="006F7BC2"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6785D8F" w14:textId="77777777" w:rsidR="002F4C73" w:rsidRPr="006F7BC2"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2A9F55D" w14:textId="77777777" w:rsidR="002F4C73" w:rsidRPr="006F7BC2" w:rsidRDefault="002F4C73" w:rsidP="0000307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D36D662" w14:textId="77777777" w:rsidR="002F4C73" w:rsidRPr="006F7BC2"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BCB797E" w14:textId="77777777" w:rsidR="002F4C73" w:rsidRPr="006F7BC2"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800B569" w14:textId="77777777" w:rsidR="002F4C73" w:rsidRPr="006F7BC2"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E3C406F" w14:textId="77777777" w:rsidR="002F4C73" w:rsidRPr="006F7BC2"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8809A26" w14:textId="77777777" w:rsidR="002F4C73" w:rsidRPr="006F7BC2"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8A663A5" w14:textId="77777777" w:rsidR="002F4C73" w:rsidRPr="006F7BC2" w:rsidRDefault="00003078" w:rsidP="00003078">
            <w:pPr>
              <w:pStyle w:val="TableText"/>
              <w:widowControl w:val="0"/>
              <w:rPr>
                <w:rFonts w:ascii="Tahoma" w:hAnsi="Tahoma" w:cs="Tahoma"/>
                <w:sz w:val="13"/>
              </w:rPr>
            </w:pPr>
            <w:r w:rsidRPr="006F7BC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249817E" w14:textId="77777777" w:rsidR="002F4C73" w:rsidRPr="006F7BC2"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8F97C5D" w14:textId="77777777" w:rsidR="002F4C73" w:rsidRPr="006F7BC2" w:rsidRDefault="00003078" w:rsidP="00003078">
            <w:pPr>
              <w:pStyle w:val="TableText"/>
              <w:widowControl w:val="0"/>
              <w:spacing w:before="120"/>
              <w:rPr>
                <w:rFonts w:ascii="Tahoma" w:hAnsi="Tahoma" w:cs="Tahoma"/>
                <w:sz w:val="13"/>
              </w:rPr>
            </w:pPr>
            <w:r w:rsidRPr="006F7BC2">
              <w:rPr>
                <w:rFonts w:ascii="Tahoma" w:hAnsi="Tahoma" w:cs="Tahoma"/>
                <w:sz w:val="13"/>
              </w:rPr>
              <w:t>A, ST</w:t>
            </w:r>
          </w:p>
        </w:tc>
        <w:tc>
          <w:tcPr>
            <w:tcW w:w="506" w:type="dxa"/>
            <w:tcBorders>
              <w:bottom w:val="single" w:sz="4" w:space="0" w:color="auto"/>
            </w:tcBorders>
            <w:shd w:val="clear" w:color="auto" w:fill="auto"/>
            <w:vAlign w:val="center"/>
          </w:tcPr>
          <w:p w14:paraId="2624E177" w14:textId="77777777" w:rsidR="002F4C73" w:rsidRPr="006F7BC2" w:rsidRDefault="002F4C73" w:rsidP="00003078">
            <w:pPr>
              <w:pStyle w:val="TableText"/>
              <w:widowControl w:val="0"/>
              <w:rPr>
                <w:rFonts w:ascii="Tahoma" w:hAnsi="Tahoma" w:cs="Tahoma"/>
                <w:sz w:val="13"/>
              </w:rPr>
            </w:pPr>
          </w:p>
        </w:tc>
        <w:tc>
          <w:tcPr>
            <w:tcW w:w="484" w:type="dxa"/>
            <w:tcBorders>
              <w:bottom w:val="single" w:sz="4" w:space="0" w:color="auto"/>
            </w:tcBorders>
            <w:vAlign w:val="center"/>
          </w:tcPr>
          <w:p w14:paraId="6FEA585C" w14:textId="77777777" w:rsidR="002F4C73" w:rsidRPr="006F7BC2" w:rsidRDefault="002F4C73" w:rsidP="00003078">
            <w:pPr>
              <w:pStyle w:val="TableText"/>
              <w:widowControl w:val="0"/>
              <w:rPr>
                <w:rFonts w:ascii="Tahoma" w:hAnsi="Tahoma" w:cs="Tahoma"/>
                <w:sz w:val="13"/>
              </w:rPr>
            </w:pPr>
          </w:p>
        </w:tc>
      </w:tr>
      <w:tr w:rsidR="008A0F85" w:rsidRPr="006F7BC2" w14:paraId="0FA5B927" w14:textId="77777777" w:rsidTr="00B93D1A">
        <w:trPr>
          <w:trHeight w:val="145"/>
        </w:trPr>
        <w:tc>
          <w:tcPr>
            <w:tcW w:w="2554" w:type="dxa"/>
            <w:gridSpan w:val="2"/>
            <w:tcBorders>
              <w:bottom w:val="single" w:sz="4" w:space="0" w:color="auto"/>
            </w:tcBorders>
            <w:shd w:val="clear" w:color="auto" w:fill="FABF8F"/>
          </w:tcPr>
          <w:p w14:paraId="77C3E7D6" w14:textId="77777777" w:rsidR="00913A0A" w:rsidRPr="006F7BC2" w:rsidRDefault="00913A0A" w:rsidP="00FC0808">
            <w:pPr>
              <w:pStyle w:val="ProductNames"/>
              <w:rPr>
                <w:rFonts w:ascii="Tahoma" w:hAnsi="Tahoma" w:cs="Tahoma"/>
                <w:sz w:val="14"/>
              </w:rPr>
            </w:pPr>
            <w:bookmarkStart w:id="305" w:name="_Toc374363972"/>
            <w:r w:rsidRPr="006F7BC2">
              <w:rPr>
                <w:rFonts w:ascii="Tahoma" w:hAnsi="Tahoma" w:cs="Tahoma"/>
                <w:sz w:val="14"/>
              </w:rPr>
              <w:t>Microsoft Learning E-Reference Library (SL per Utente)</w:t>
            </w:r>
            <w:bookmarkEnd w:id="305"/>
          </w:p>
        </w:tc>
        <w:tc>
          <w:tcPr>
            <w:tcW w:w="540" w:type="dxa"/>
            <w:tcBorders>
              <w:bottom w:val="single" w:sz="4" w:space="0" w:color="auto"/>
            </w:tcBorders>
            <w:shd w:val="clear" w:color="auto" w:fill="FABF8F"/>
            <w:vAlign w:val="center"/>
          </w:tcPr>
          <w:p w14:paraId="31A1E27F" w14:textId="77777777" w:rsidR="00913A0A" w:rsidRPr="006F7BC2" w:rsidRDefault="00913A0A" w:rsidP="00FC0808">
            <w:pPr>
              <w:pStyle w:val="TableText"/>
              <w:widowControl w:val="0"/>
              <w:rPr>
                <w:rStyle w:val="EndnoteReference"/>
                <w:color w:val="000000"/>
                <w:sz w:val="13"/>
                <w:szCs w:val="13"/>
                <w:u w:val="single"/>
              </w:rPr>
            </w:pPr>
          </w:p>
        </w:tc>
        <w:tc>
          <w:tcPr>
            <w:tcW w:w="432" w:type="dxa"/>
            <w:tcBorders>
              <w:bottom w:val="single" w:sz="4" w:space="0" w:color="auto"/>
            </w:tcBorders>
            <w:shd w:val="clear" w:color="auto" w:fill="FABF8F"/>
            <w:vAlign w:val="center"/>
          </w:tcPr>
          <w:p w14:paraId="2A7AEF64" w14:textId="77777777" w:rsidR="00913A0A" w:rsidRPr="006F7BC2" w:rsidRDefault="00913A0A" w:rsidP="000D0B84">
            <w:pPr>
              <w:pStyle w:val="TableText"/>
              <w:widowControl w:val="0"/>
              <w:rPr>
                <w:rFonts w:ascii="Tahoma" w:hAnsi="Tahoma" w:cs="Tahoma"/>
                <w:sz w:val="13"/>
              </w:rPr>
            </w:pPr>
            <w:r w:rsidRPr="006F7BC2">
              <w:rPr>
                <w:rFonts w:ascii="Tahoma" w:hAnsi="Tahoma" w:cs="Tahoma"/>
                <w:sz w:val="13"/>
              </w:rPr>
              <w:t>12/07</w:t>
            </w:r>
          </w:p>
        </w:tc>
        <w:tc>
          <w:tcPr>
            <w:tcW w:w="351" w:type="dxa"/>
            <w:tcBorders>
              <w:bottom w:val="single" w:sz="4" w:space="0" w:color="auto"/>
              <w:right w:val="single" w:sz="18" w:space="0" w:color="auto"/>
            </w:tcBorders>
            <w:shd w:val="clear" w:color="auto" w:fill="FABF8F"/>
            <w:vAlign w:val="center"/>
          </w:tcPr>
          <w:p w14:paraId="493E8D38" w14:textId="77777777" w:rsidR="00913A0A" w:rsidRPr="006F7BC2" w:rsidRDefault="00913A0A" w:rsidP="00FC0808">
            <w:pPr>
              <w:pStyle w:val="TableText"/>
              <w:widowControl w:val="0"/>
              <w:rPr>
                <w:rFonts w:ascii="Tahoma" w:hAnsi="Tahoma" w:cs="Tahoma"/>
                <w:sz w:val="13"/>
              </w:rPr>
            </w:pPr>
          </w:p>
        </w:tc>
        <w:tc>
          <w:tcPr>
            <w:tcW w:w="2873" w:type="dxa"/>
            <w:gridSpan w:val="13"/>
            <w:tcBorders>
              <w:left w:val="single" w:sz="18" w:space="0" w:color="auto"/>
              <w:bottom w:val="single" w:sz="4" w:space="0" w:color="auto"/>
              <w:right w:val="single" w:sz="18" w:space="0" w:color="auto"/>
            </w:tcBorders>
            <w:shd w:val="clear" w:color="auto" w:fill="FABF8F"/>
            <w:vAlign w:val="center"/>
          </w:tcPr>
          <w:p w14:paraId="7FBC7887" w14:textId="77777777" w:rsidR="00913A0A" w:rsidRPr="006F7BC2" w:rsidRDefault="00913A0A" w:rsidP="00FC0808">
            <w:pPr>
              <w:pStyle w:val="TableText"/>
              <w:widowControl w:val="0"/>
              <w:rPr>
                <w:rFonts w:ascii="Tahoma" w:hAnsi="Tahoma" w:cs="Tahoma"/>
                <w:sz w:val="13"/>
              </w:rPr>
            </w:pPr>
            <w:r w:rsidRPr="006F7BC2">
              <w:rPr>
                <w:rFonts w:ascii="Tahoma" w:hAnsi="Tahoma" w:cs="Tahoma"/>
                <w:sz w:val="13"/>
              </w:rPr>
              <w:t>1 punto</w:t>
            </w:r>
          </w:p>
        </w:tc>
        <w:tc>
          <w:tcPr>
            <w:tcW w:w="450" w:type="dxa"/>
            <w:tcBorders>
              <w:left w:val="single" w:sz="18" w:space="0" w:color="auto"/>
              <w:bottom w:val="single" w:sz="4" w:space="0" w:color="auto"/>
            </w:tcBorders>
            <w:shd w:val="clear" w:color="auto" w:fill="FABF8F"/>
            <w:vAlign w:val="center"/>
          </w:tcPr>
          <w:p w14:paraId="7C68D56A" w14:textId="77777777" w:rsidR="00913A0A" w:rsidRPr="006F7BC2"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CD045CF" w14:textId="77777777" w:rsidR="00913A0A" w:rsidRPr="006F7BC2"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D12EB3E" w14:textId="77777777" w:rsidR="00913A0A" w:rsidRPr="006F7BC2"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9D78996" w14:textId="77777777" w:rsidR="00913A0A" w:rsidRPr="006F7BC2"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CC5EDB8" w14:textId="77777777" w:rsidR="00913A0A" w:rsidRPr="006F7BC2" w:rsidRDefault="00913A0A" w:rsidP="00FC0808">
            <w:pPr>
              <w:pStyle w:val="TableText"/>
              <w:widowControl w:val="0"/>
              <w:rPr>
                <w:rFonts w:ascii="Tahoma" w:hAnsi="Tahoma" w:cs="Tahoma"/>
                <w:sz w:val="13"/>
              </w:rPr>
            </w:pPr>
            <w:r w:rsidRPr="006F7BC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03DAED1" w14:textId="77777777" w:rsidR="00913A0A" w:rsidRPr="006F7BC2"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FABF8F"/>
          </w:tcPr>
          <w:p w14:paraId="6968753E" w14:textId="77777777" w:rsidR="00913A0A" w:rsidRPr="006F7BC2" w:rsidRDefault="00913A0A" w:rsidP="00FC0808">
            <w:pPr>
              <w:pStyle w:val="TableText"/>
              <w:widowControl w:val="0"/>
              <w:spacing w:before="120"/>
              <w:rPr>
                <w:rFonts w:ascii="Tahoma" w:hAnsi="Tahoma" w:cs="Tahoma"/>
                <w:sz w:val="13"/>
              </w:rPr>
            </w:pPr>
            <w:r w:rsidRPr="006F7BC2">
              <w:rPr>
                <w:rFonts w:ascii="Tahoma" w:hAnsi="Tahoma" w:cs="Tahoma"/>
                <w:sz w:val="13"/>
              </w:rPr>
              <w:t>A</w:t>
            </w:r>
          </w:p>
        </w:tc>
        <w:tc>
          <w:tcPr>
            <w:tcW w:w="506" w:type="dxa"/>
            <w:tcBorders>
              <w:bottom w:val="single" w:sz="4" w:space="0" w:color="auto"/>
            </w:tcBorders>
            <w:shd w:val="clear" w:color="auto" w:fill="FABF8F"/>
            <w:vAlign w:val="center"/>
          </w:tcPr>
          <w:p w14:paraId="6766CC40" w14:textId="77777777" w:rsidR="00913A0A" w:rsidRPr="006F7BC2" w:rsidRDefault="00913A0A" w:rsidP="00FC0808">
            <w:pPr>
              <w:pStyle w:val="TableText"/>
              <w:widowControl w:val="0"/>
              <w:rPr>
                <w:rFonts w:ascii="Tahoma" w:hAnsi="Tahoma" w:cs="Tahoma"/>
                <w:sz w:val="13"/>
              </w:rPr>
            </w:pPr>
          </w:p>
        </w:tc>
        <w:tc>
          <w:tcPr>
            <w:tcW w:w="484" w:type="dxa"/>
            <w:tcBorders>
              <w:bottom w:val="single" w:sz="4" w:space="0" w:color="auto"/>
            </w:tcBorders>
            <w:shd w:val="clear" w:color="auto" w:fill="FABF8F"/>
          </w:tcPr>
          <w:p w14:paraId="6DB68F56" w14:textId="77777777" w:rsidR="00913A0A" w:rsidRPr="006F7BC2" w:rsidRDefault="002C4BA9" w:rsidP="00FC0808">
            <w:pPr>
              <w:pStyle w:val="TableText"/>
              <w:widowControl w:val="0"/>
              <w:rPr>
                <w:rFonts w:ascii="Tahoma" w:hAnsi="Tahoma" w:cs="Tahoma"/>
                <w:sz w:val="13"/>
              </w:rPr>
            </w:pPr>
            <w:r w:rsidRPr="006F7BC2">
              <w:rPr>
                <w:rFonts w:ascii="Tahoma" w:hAnsi="Tahoma" w:cs="Tahoma"/>
                <w:sz w:val="13"/>
              </w:rPr>
              <w:t>A</w:t>
            </w:r>
          </w:p>
        </w:tc>
      </w:tr>
      <w:tr w:rsidR="00913A0A" w:rsidRPr="006F7BC2" w14:paraId="43E4A4DD" w14:textId="77777777" w:rsidTr="00B93D1A">
        <w:trPr>
          <w:trHeight w:val="145"/>
        </w:trPr>
        <w:tc>
          <w:tcPr>
            <w:tcW w:w="2554" w:type="dxa"/>
            <w:gridSpan w:val="2"/>
            <w:tcBorders>
              <w:bottom w:val="single" w:sz="4" w:space="0" w:color="auto"/>
            </w:tcBorders>
            <w:shd w:val="clear" w:color="auto" w:fill="auto"/>
            <w:vAlign w:val="bottom"/>
          </w:tcPr>
          <w:p w14:paraId="63BCB7A7" w14:textId="77777777" w:rsidR="00913A0A" w:rsidRPr="006F7BC2" w:rsidRDefault="00913A0A" w:rsidP="000D0B84">
            <w:pPr>
              <w:pStyle w:val="ProductNames"/>
              <w:rPr>
                <w:rFonts w:ascii="Tahoma" w:hAnsi="Tahoma" w:cs="Tahoma"/>
                <w:sz w:val="14"/>
              </w:rPr>
            </w:pPr>
            <w:bookmarkStart w:id="306" w:name="_Toc374363973"/>
            <w:r w:rsidRPr="006F7BC2">
              <w:rPr>
                <w:rFonts w:ascii="Tahoma" w:hAnsi="Tahoma" w:cs="Tahoma"/>
                <w:sz w:val="14"/>
              </w:rPr>
              <w:t>Microsoft Learning IT Academy (SL</w:t>
            </w:r>
            <w:r w:rsidR="000D0B84">
              <w:rPr>
                <w:rFonts w:ascii="Tahoma" w:hAnsi="Tahoma" w:cs="Tahoma"/>
                <w:sz w:val="14"/>
              </w:rPr>
              <w:t> </w:t>
            </w:r>
            <w:r w:rsidRPr="006F7BC2">
              <w:rPr>
                <w:rFonts w:ascii="Tahoma" w:hAnsi="Tahoma" w:cs="Tahoma"/>
                <w:sz w:val="14"/>
              </w:rPr>
              <w:t>Servizi)</w:t>
            </w:r>
            <w:bookmarkEnd w:id="306"/>
          </w:p>
        </w:tc>
        <w:tc>
          <w:tcPr>
            <w:tcW w:w="540" w:type="dxa"/>
            <w:tcBorders>
              <w:bottom w:val="single" w:sz="4" w:space="0" w:color="auto"/>
            </w:tcBorders>
            <w:shd w:val="clear" w:color="auto" w:fill="auto"/>
            <w:vAlign w:val="center"/>
          </w:tcPr>
          <w:p w14:paraId="59DE5B22" w14:textId="77777777" w:rsidR="00913A0A" w:rsidRPr="006F7BC2" w:rsidRDefault="00913A0A" w:rsidP="00FC0808">
            <w:pPr>
              <w:pStyle w:val="TableText"/>
              <w:widowControl w:val="0"/>
              <w:rPr>
                <w:b/>
                <w:color w:val="000000"/>
                <w:sz w:val="13"/>
                <w:szCs w:val="13"/>
                <w:u w:val="single"/>
              </w:rPr>
            </w:pPr>
          </w:p>
        </w:tc>
        <w:tc>
          <w:tcPr>
            <w:tcW w:w="432" w:type="dxa"/>
            <w:tcBorders>
              <w:bottom w:val="single" w:sz="4" w:space="0" w:color="auto"/>
            </w:tcBorders>
            <w:shd w:val="clear" w:color="auto" w:fill="auto"/>
            <w:vAlign w:val="center"/>
          </w:tcPr>
          <w:p w14:paraId="425AFC8C" w14:textId="77777777" w:rsidR="00913A0A" w:rsidRPr="006F7BC2" w:rsidRDefault="00913A0A" w:rsidP="000D0B84">
            <w:pPr>
              <w:pStyle w:val="TableText"/>
              <w:widowControl w:val="0"/>
              <w:rPr>
                <w:rFonts w:ascii="Tahoma" w:hAnsi="Tahoma" w:cs="Tahoma"/>
                <w:sz w:val="13"/>
              </w:rPr>
            </w:pPr>
            <w:r w:rsidRPr="006F7BC2">
              <w:rPr>
                <w:rFonts w:ascii="Tahoma" w:hAnsi="Tahoma" w:cs="Tahoma"/>
                <w:sz w:val="13"/>
              </w:rPr>
              <w:t>01/10</w:t>
            </w:r>
          </w:p>
        </w:tc>
        <w:tc>
          <w:tcPr>
            <w:tcW w:w="351" w:type="dxa"/>
            <w:tcBorders>
              <w:bottom w:val="single" w:sz="4" w:space="0" w:color="auto"/>
              <w:right w:val="single" w:sz="18" w:space="0" w:color="auto"/>
            </w:tcBorders>
            <w:shd w:val="clear" w:color="auto" w:fill="auto"/>
            <w:vAlign w:val="center"/>
          </w:tcPr>
          <w:p w14:paraId="37974E7E" w14:textId="77777777" w:rsidR="00913A0A" w:rsidRPr="006F7BC2" w:rsidRDefault="00913A0A" w:rsidP="00FC0808">
            <w:pPr>
              <w:pStyle w:val="TableText"/>
              <w:widowControl w:val="0"/>
              <w:rPr>
                <w:rFonts w:ascii="Tahoma" w:hAnsi="Tahoma" w:cs="Tahoma"/>
                <w:sz w:val="13"/>
              </w:rPr>
            </w:pPr>
          </w:p>
        </w:tc>
        <w:tc>
          <w:tcPr>
            <w:tcW w:w="2873" w:type="dxa"/>
            <w:gridSpan w:val="13"/>
            <w:tcBorders>
              <w:left w:val="single" w:sz="18" w:space="0" w:color="auto"/>
              <w:bottom w:val="single" w:sz="4" w:space="0" w:color="auto"/>
              <w:right w:val="single" w:sz="18" w:space="0" w:color="auto"/>
            </w:tcBorders>
            <w:shd w:val="clear" w:color="auto" w:fill="auto"/>
            <w:vAlign w:val="center"/>
          </w:tcPr>
          <w:p w14:paraId="42AB0420" w14:textId="77777777" w:rsidR="00913A0A" w:rsidRPr="006F7BC2" w:rsidRDefault="00913A0A" w:rsidP="00FC0808">
            <w:pPr>
              <w:pStyle w:val="TableText"/>
              <w:widowControl w:val="0"/>
              <w:rPr>
                <w:rFonts w:ascii="Tahoma" w:hAnsi="Tahoma" w:cs="Tahoma"/>
                <w:sz w:val="13"/>
              </w:rPr>
            </w:pPr>
            <w:r w:rsidRPr="006F7BC2">
              <w:rPr>
                <w:rFonts w:ascii="Tahoma" w:hAnsi="Tahoma" w:cs="Tahoma"/>
                <w:sz w:val="13"/>
              </w:rPr>
              <w:t>75 crediti</w:t>
            </w:r>
          </w:p>
        </w:tc>
        <w:tc>
          <w:tcPr>
            <w:tcW w:w="450" w:type="dxa"/>
            <w:tcBorders>
              <w:left w:val="single" w:sz="18" w:space="0" w:color="auto"/>
              <w:bottom w:val="single" w:sz="4" w:space="0" w:color="auto"/>
            </w:tcBorders>
            <w:shd w:val="clear" w:color="auto" w:fill="auto"/>
            <w:vAlign w:val="center"/>
          </w:tcPr>
          <w:p w14:paraId="35CA1CFD" w14:textId="77777777" w:rsidR="00913A0A" w:rsidRPr="006F7BC2"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5C6D5D3" w14:textId="77777777" w:rsidR="00913A0A" w:rsidRPr="006F7BC2"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805D72B" w14:textId="77777777" w:rsidR="00913A0A" w:rsidRPr="006F7BC2"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31C6C74" w14:textId="77777777" w:rsidR="00913A0A" w:rsidRPr="006F7BC2" w:rsidRDefault="00913A0A" w:rsidP="00FC0808">
            <w:pPr>
              <w:pStyle w:val="TableText"/>
              <w:widowControl w:val="0"/>
              <w:rPr>
                <w:rFonts w:ascii="Tahoma" w:hAnsi="Tahoma" w:cs="Tahoma"/>
                <w:sz w:val="13"/>
              </w:rPr>
            </w:pPr>
            <w:r w:rsidRPr="006F7BC2">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14:paraId="24798432" w14:textId="77777777" w:rsidR="00913A0A" w:rsidRPr="006F7BC2"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4D134EC" w14:textId="77777777" w:rsidR="00913A0A" w:rsidRPr="006F7BC2"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auto"/>
          </w:tcPr>
          <w:p w14:paraId="48E83BDE" w14:textId="77777777" w:rsidR="00913A0A" w:rsidRPr="006F7BC2" w:rsidRDefault="00913A0A" w:rsidP="00FC0808">
            <w:pPr>
              <w:pStyle w:val="TableText"/>
              <w:widowControl w:val="0"/>
              <w:spacing w:before="120"/>
              <w:rPr>
                <w:rFonts w:ascii="Tahoma" w:hAnsi="Tahoma" w:cs="Tahoma"/>
                <w:sz w:val="13"/>
              </w:rPr>
            </w:pPr>
            <w:r w:rsidRPr="006F7BC2">
              <w:rPr>
                <w:rFonts w:ascii="Tahoma" w:hAnsi="Tahoma" w:cs="Tahoma"/>
                <w:sz w:val="13"/>
              </w:rPr>
              <w:t>A</w:t>
            </w:r>
          </w:p>
        </w:tc>
        <w:tc>
          <w:tcPr>
            <w:tcW w:w="506" w:type="dxa"/>
            <w:tcBorders>
              <w:bottom w:val="single" w:sz="4" w:space="0" w:color="auto"/>
            </w:tcBorders>
            <w:shd w:val="clear" w:color="auto" w:fill="auto"/>
            <w:vAlign w:val="center"/>
          </w:tcPr>
          <w:p w14:paraId="104D9057" w14:textId="77777777" w:rsidR="00913A0A" w:rsidRPr="006F7BC2" w:rsidRDefault="00913A0A" w:rsidP="00FC0808">
            <w:pPr>
              <w:pStyle w:val="TableText"/>
              <w:widowControl w:val="0"/>
              <w:rPr>
                <w:rFonts w:ascii="Tahoma" w:hAnsi="Tahoma" w:cs="Tahoma"/>
                <w:sz w:val="13"/>
              </w:rPr>
            </w:pPr>
            <w:r w:rsidRPr="006F7BC2">
              <w:rPr>
                <w:rFonts w:ascii="Tahoma" w:hAnsi="Tahoma" w:cs="Tahoma"/>
                <w:sz w:val="13"/>
              </w:rPr>
              <w:t>OL</w:t>
            </w:r>
          </w:p>
        </w:tc>
        <w:tc>
          <w:tcPr>
            <w:tcW w:w="484" w:type="dxa"/>
            <w:tcBorders>
              <w:bottom w:val="single" w:sz="4" w:space="0" w:color="auto"/>
            </w:tcBorders>
          </w:tcPr>
          <w:p w14:paraId="0AA7012C" w14:textId="77777777" w:rsidR="00913A0A" w:rsidRPr="006F7BC2" w:rsidRDefault="00913A0A" w:rsidP="00FC0808">
            <w:pPr>
              <w:pStyle w:val="TableText"/>
              <w:widowControl w:val="0"/>
              <w:rPr>
                <w:rFonts w:ascii="Tahoma" w:hAnsi="Tahoma" w:cs="Tahoma"/>
                <w:sz w:val="13"/>
              </w:rPr>
            </w:pPr>
          </w:p>
        </w:tc>
      </w:tr>
      <w:tr w:rsidR="008A0F85" w:rsidRPr="006F7BC2" w14:paraId="4D4C0631" w14:textId="77777777" w:rsidTr="00B93D1A">
        <w:trPr>
          <w:trHeight w:val="145"/>
        </w:trPr>
        <w:tc>
          <w:tcPr>
            <w:tcW w:w="2554" w:type="dxa"/>
            <w:gridSpan w:val="2"/>
            <w:tcBorders>
              <w:bottom w:val="single" w:sz="4" w:space="0" w:color="auto"/>
            </w:tcBorders>
            <w:shd w:val="clear" w:color="auto" w:fill="FABF8F"/>
            <w:vAlign w:val="bottom"/>
          </w:tcPr>
          <w:p w14:paraId="35958EBF" w14:textId="77777777" w:rsidR="00913A0A" w:rsidRPr="006F7BC2" w:rsidRDefault="00913A0A" w:rsidP="00FC0808">
            <w:pPr>
              <w:pStyle w:val="ProductNames"/>
              <w:rPr>
                <w:rFonts w:ascii="Tahoma" w:hAnsi="Tahoma" w:cs="Tahoma"/>
                <w:sz w:val="14"/>
              </w:rPr>
            </w:pPr>
            <w:bookmarkStart w:id="307" w:name="_Toc374363974"/>
            <w:r w:rsidRPr="006F7BC2">
              <w:rPr>
                <w:rFonts w:ascii="Tahoma" w:hAnsi="Tahoma" w:cs="Tahoma"/>
                <w:sz w:val="14"/>
              </w:rPr>
              <w:t>Microsoft Learning MCP 1 Exam Vouchers (SL Servizi)</w:t>
            </w:r>
            <w:bookmarkEnd w:id="307"/>
          </w:p>
        </w:tc>
        <w:tc>
          <w:tcPr>
            <w:tcW w:w="540" w:type="dxa"/>
            <w:tcBorders>
              <w:bottom w:val="single" w:sz="4" w:space="0" w:color="auto"/>
            </w:tcBorders>
            <w:shd w:val="clear" w:color="auto" w:fill="FABF8F"/>
            <w:vAlign w:val="center"/>
          </w:tcPr>
          <w:p w14:paraId="459214C5" w14:textId="77777777" w:rsidR="00913A0A" w:rsidRPr="006F7BC2" w:rsidRDefault="00A92E44" w:rsidP="00907139">
            <w:pPr>
              <w:pStyle w:val="TableText"/>
              <w:widowControl w:val="0"/>
              <w:rPr>
                <w:rStyle w:val="EndnoteReference"/>
                <w:b w:val="0"/>
                <w:color w:val="000000"/>
                <w:sz w:val="13"/>
                <w:szCs w:val="13"/>
                <w:u w:val="single"/>
              </w:rPr>
            </w:pPr>
            <w:hyperlink w:anchor="_74_Microsoft_Learning" w:history="1">
              <w:r w:rsidR="00913A0A" w:rsidRPr="00742E78">
                <w:rPr>
                  <w:rStyle w:val="Hyperlink"/>
                  <w:b/>
                  <w:sz w:val="13"/>
                  <w:szCs w:val="13"/>
                </w:rPr>
                <w:t>74</w:t>
              </w:r>
            </w:hyperlink>
            <w:hyperlink w:anchor="_69_Learning_Solutions" w:history="1">
              <w:hyperlink w:anchor="_64_62_Learning" w:history="1"/>
            </w:hyperlink>
          </w:p>
        </w:tc>
        <w:tc>
          <w:tcPr>
            <w:tcW w:w="432" w:type="dxa"/>
            <w:tcBorders>
              <w:bottom w:val="single" w:sz="4" w:space="0" w:color="auto"/>
            </w:tcBorders>
            <w:shd w:val="clear" w:color="auto" w:fill="FABF8F"/>
            <w:vAlign w:val="center"/>
          </w:tcPr>
          <w:p w14:paraId="1033AC2D" w14:textId="77777777" w:rsidR="00913A0A" w:rsidRPr="006F7BC2" w:rsidRDefault="00913A0A" w:rsidP="000D0B84">
            <w:pPr>
              <w:pStyle w:val="TableText"/>
              <w:widowControl w:val="0"/>
              <w:rPr>
                <w:rFonts w:ascii="Tahoma" w:hAnsi="Tahoma" w:cs="Tahoma"/>
                <w:sz w:val="13"/>
              </w:rPr>
            </w:pPr>
            <w:r w:rsidRPr="006F7BC2">
              <w:rPr>
                <w:rFonts w:ascii="Tahoma" w:hAnsi="Tahoma" w:cs="Tahoma"/>
                <w:sz w:val="13"/>
              </w:rPr>
              <w:t>01/06</w:t>
            </w:r>
          </w:p>
        </w:tc>
        <w:tc>
          <w:tcPr>
            <w:tcW w:w="351" w:type="dxa"/>
            <w:tcBorders>
              <w:bottom w:val="single" w:sz="4" w:space="0" w:color="auto"/>
              <w:right w:val="single" w:sz="18" w:space="0" w:color="auto"/>
            </w:tcBorders>
            <w:shd w:val="clear" w:color="auto" w:fill="FABF8F"/>
            <w:vAlign w:val="center"/>
          </w:tcPr>
          <w:p w14:paraId="2960EF53" w14:textId="77777777" w:rsidR="00913A0A" w:rsidRPr="006F7BC2" w:rsidRDefault="00913A0A" w:rsidP="00FC0808">
            <w:pPr>
              <w:pStyle w:val="TableText"/>
              <w:widowControl w:val="0"/>
              <w:rPr>
                <w:rFonts w:ascii="Tahoma" w:hAnsi="Tahoma" w:cs="Tahoma"/>
                <w:sz w:val="13"/>
              </w:rPr>
            </w:pPr>
          </w:p>
        </w:tc>
        <w:tc>
          <w:tcPr>
            <w:tcW w:w="2873" w:type="dxa"/>
            <w:gridSpan w:val="13"/>
            <w:tcBorders>
              <w:left w:val="single" w:sz="18" w:space="0" w:color="auto"/>
              <w:bottom w:val="single" w:sz="4" w:space="0" w:color="auto"/>
              <w:right w:val="single" w:sz="18" w:space="0" w:color="auto"/>
            </w:tcBorders>
            <w:shd w:val="clear" w:color="auto" w:fill="FABF8F"/>
            <w:vAlign w:val="center"/>
          </w:tcPr>
          <w:p w14:paraId="06CA06BE" w14:textId="77777777" w:rsidR="00913A0A" w:rsidRPr="006F7BC2" w:rsidRDefault="00913A0A" w:rsidP="00FC0808">
            <w:pPr>
              <w:pStyle w:val="TableText"/>
              <w:widowControl w:val="0"/>
              <w:rPr>
                <w:rFonts w:ascii="Tahoma" w:hAnsi="Tahoma" w:cs="Tahoma"/>
                <w:sz w:val="13"/>
              </w:rPr>
            </w:pPr>
            <w:r w:rsidRPr="006F7BC2">
              <w:rPr>
                <w:rFonts w:ascii="Tahoma" w:hAnsi="Tahoma" w:cs="Tahoma"/>
                <w:sz w:val="13"/>
              </w:rPr>
              <w:t>1 punto</w:t>
            </w:r>
          </w:p>
        </w:tc>
        <w:tc>
          <w:tcPr>
            <w:tcW w:w="450" w:type="dxa"/>
            <w:tcBorders>
              <w:left w:val="single" w:sz="18" w:space="0" w:color="auto"/>
              <w:bottom w:val="single" w:sz="4" w:space="0" w:color="auto"/>
            </w:tcBorders>
            <w:shd w:val="clear" w:color="auto" w:fill="FABF8F"/>
            <w:vAlign w:val="center"/>
          </w:tcPr>
          <w:p w14:paraId="0F71545C" w14:textId="77777777" w:rsidR="00913A0A" w:rsidRPr="006F7BC2"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9BDFCC8" w14:textId="77777777" w:rsidR="00913A0A" w:rsidRPr="006F7BC2"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8973057" w14:textId="77777777" w:rsidR="00913A0A" w:rsidRPr="006F7BC2"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B264F79" w14:textId="77777777" w:rsidR="00913A0A" w:rsidRPr="006F7BC2"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7C3B4F1" w14:textId="77777777" w:rsidR="00913A0A" w:rsidRPr="006F7BC2" w:rsidRDefault="00913A0A" w:rsidP="00FC0808">
            <w:pPr>
              <w:pStyle w:val="TableText"/>
              <w:widowControl w:val="0"/>
              <w:rPr>
                <w:rFonts w:ascii="Tahoma" w:hAnsi="Tahoma" w:cs="Tahoma"/>
                <w:sz w:val="13"/>
              </w:rPr>
            </w:pPr>
            <w:r w:rsidRPr="006F7BC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A014F2D" w14:textId="77777777" w:rsidR="00913A0A" w:rsidRPr="006F7BC2" w:rsidRDefault="00913A0A" w:rsidP="00FC0808">
            <w:pPr>
              <w:pStyle w:val="TableText"/>
              <w:widowControl w:val="0"/>
              <w:rPr>
                <w:rFonts w:ascii="Tahoma" w:hAnsi="Tahoma" w:cs="Tahoma"/>
                <w:sz w:val="13"/>
              </w:rPr>
            </w:pPr>
            <w:r w:rsidRPr="006F7BC2">
              <w:rPr>
                <w:rFonts w:ascii="Tahoma" w:hAnsi="Tahoma" w:cs="Tahoma"/>
                <w:sz w:val="13"/>
              </w:rPr>
              <w:t>P</w:t>
            </w:r>
          </w:p>
        </w:tc>
        <w:tc>
          <w:tcPr>
            <w:tcW w:w="450" w:type="dxa"/>
            <w:tcBorders>
              <w:bottom w:val="single" w:sz="4" w:space="0" w:color="auto"/>
            </w:tcBorders>
            <w:shd w:val="clear" w:color="auto" w:fill="FABF8F"/>
          </w:tcPr>
          <w:p w14:paraId="5F475214" w14:textId="77777777" w:rsidR="00913A0A" w:rsidRPr="006F7BC2" w:rsidRDefault="00913A0A" w:rsidP="00FC0808">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4E24B636" w14:textId="77777777" w:rsidR="00913A0A" w:rsidRPr="006F7BC2" w:rsidRDefault="00913A0A" w:rsidP="00FC0808">
            <w:pPr>
              <w:pStyle w:val="TableText"/>
              <w:widowControl w:val="0"/>
              <w:rPr>
                <w:rFonts w:ascii="Tahoma" w:hAnsi="Tahoma" w:cs="Tahoma"/>
                <w:sz w:val="13"/>
              </w:rPr>
            </w:pPr>
          </w:p>
        </w:tc>
        <w:tc>
          <w:tcPr>
            <w:tcW w:w="484" w:type="dxa"/>
            <w:tcBorders>
              <w:bottom w:val="single" w:sz="4" w:space="0" w:color="auto"/>
            </w:tcBorders>
            <w:shd w:val="clear" w:color="auto" w:fill="FABF8F"/>
          </w:tcPr>
          <w:p w14:paraId="716F1380" w14:textId="77777777" w:rsidR="00913A0A" w:rsidRPr="006F7BC2" w:rsidRDefault="002C4BA9" w:rsidP="00FC0808">
            <w:pPr>
              <w:pStyle w:val="TableText"/>
              <w:widowControl w:val="0"/>
              <w:rPr>
                <w:rFonts w:ascii="Tahoma" w:hAnsi="Tahoma" w:cs="Tahoma"/>
                <w:sz w:val="13"/>
              </w:rPr>
            </w:pPr>
            <w:r w:rsidRPr="006F7BC2">
              <w:rPr>
                <w:rFonts w:ascii="Tahoma" w:hAnsi="Tahoma" w:cs="Tahoma"/>
                <w:sz w:val="13"/>
              </w:rPr>
              <w:t>A</w:t>
            </w:r>
          </w:p>
        </w:tc>
      </w:tr>
      <w:tr w:rsidR="00913A0A" w:rsidRPr="006F7BC2" w14:paraId="1BCEBE13" w14:textId="77777777" w:rsidTr="00B93D1A">
        <w:trPr>
          <w:trHeight w:val="145"/>
        </w:trPr>
        <w:tc>
          <w:tcPr>
            <w:tcW w:w="2554" w:type="dxa"/>
            <w:gridSpan w:val="2"/>
            <w:tcBorders>
              <w:bottom w:val="single" w:sz="4" w:space="0" w:color="auto"/>
            </w:tcBorders>
            <w:shd w:val="clear" w:color="auto" w:fill="auto"/>
            <w:vAlign w:val="bottom"/>
          </w:tcPr>
          <w:p w14:paraId="789666D4" w14:textId="77777777" w:rsidR="00913A0A" w:rsidRPr="006F7BC2" w:rsidRDefault="00913A0A" w:rsidP="00FC0808">
            <w:pPr>
              <w:pStyle w:val="ProductNames"/>
              <w:rPr>
                <w:rFonts w:ascii="Tahoma" w:hAnsi="Tahoma" w:cs="Tahoma"/>
                <w:sz w:val="14"/>
              </w:rPr>
            </w:pPr>
            <w:bookmarkStart w:id="308" w:name="_Toc374363975"/>
            <w:r w:rsidRPr="006F7BC2">
              <w:rPr>
                <w:rFonts w:ascii="Tahoma" w:hAnsi="Tahoma" w:cs="Tahoma"/>
                <w:sz w:val="14"/>
              </w:rPr>
              <w:t>Microsoft Learning MCP 30 Exam Vouchers (SL per Utente)</w:t>
            </w:r>
            <w:bookmarkEnd w:id="308"/>
          </w:p>
        </w:tc>
        <w:tc>
          <w:tcPr>
            <w:tcW w:w="540" w:type="dxa"/>
            <w:tcBorders>
              <w:bottom w:val="single" w:sz="4" w:space="0" w:color="auto"/>
            </w:tcBorders>
            <w:shd w:val="clear" w:color="auto" w:fill="auto"/>
            <w:vAlign w:val="center"/>
          </w:tcPr>
          <w:p w14:paraId="3CF3DBD6" w14:textId="77777777" w:rsidR="00913A0A" w:rsidRPr="006F7BC2" w:rsidRDefault="00913A0A" w:rsidP="00FC0808">
            <w:pPr>
              <w:pStyle w:val="TableText"/>
              <w:widowControl w:val="0"/>
              <w:rPr>
                <w:b/>
                <w:sz w:val="13"/>
                <w:szCs w:val="13"/>
              </w:rPr>
            </w:pPr>
          </w:p>
        </w:tc>
        <w:tc>
          <w:tcPr>
            <w:tcW w:w="432" w:type="dxa"/>
            <w:tcBorders>
              <w:bottom w:val="single" w:sz="4" w:space="0" w:color="auto"/>
            </w:tcBorders>
            <w:shd w:val="clear" w:color="auto" w:fill="auto"/>
            <w:vAlign w:val="center"/>
          </w:tcPr>
          <w:p w14:paraId="72456E4A" w14:textId="77777777" w:rsidR="00913A0A" w:rsidRPr="006F7BC2" w:rsidRDefault="00913A0A" w:rsidP="000D0B84">
            <w:pPr>
              <w:pStyle w:val="TableText"/>
              <w:widowControl w:val="0"/>
              <w:rPr>
                <w:rFonts w:ascii="Tahoma" w:hAnsi="Tahoma" w:cs="Tahoma"/>
                <w:sz w:val="13"/>
              </w:rPr>
            </w:pPr>
            <w:r w:rsidRPr="006F7BC2">
              <w:rPr>
                <w:rFonts w:ascii="Tahoma" w:hAnsi="Tahoma" w:cs="Tahoma"/>
                <w:sz w:val="13"/>
              </w:rPr>
              <w:t>10/12</w:t>
            </w:r>
          </w:p>
        </w:tc>
        <w:tc>
          <w:tcPr>
            <w:tcW w:w="351" w:type="dxa"/>
            <w:tcBorders>
              <w:bottom w:val="single" w:sz="4" w:space="0" w:color="auto"/>
              <w:right w:val="single" w:sz="18" w:space="0" w:color="auto"/>
            </w:tcBorders>
            <w:shd w:val="clear" w:color="auto" w:fill="auto"/>
            <w:vAlign w:val="center"/>
          </w:tcPr>
          <w:p w14:paraId="6CA50D02" w14:textId="77777777" w:rsidR="00913A0A" w:rsidRPr="006F7BC2" w:rsidRDefault="00913A0A" w:rsidP="00FC0808">
            <w:pPr>
              <w:pStyle w:val="TableText"/>
              <w:widowControl w:val="0"/>
              <w:rPr>
                <w:rFonts w:ascii="Tahoma" w:hAnsi="Tahoma" w:cs="Tahoma"/>
                <w:sz w:val="13"/>
              </w:rPr>
            </w:pPr>
          </w:p>
        </w:tc>
        <w:tc>
          <w:tcPr>
            <w:tcW w:w="2873" w:type="dxa"/>
            <w:gridSpan w:val="13"/>
            <w:tcBorders>
              <w:left w:val="single" w:sz="18" w:space="0" w:color="auto"/>
              <w:bottom w:val="single" w:sz="4" w:space="0" w:color="auto"/>
              <w:right w:val="single" w:sz="18" w:space="0" w:color="auto"/>
            </w:tcBorders>
            <w:shd w:val="clear" w:color="auto" w:fill="auto"/>
            <w:vAlign w:val="center"/>
          </w:tcPr>
          <w:p w14:paraId="12F0F6F2" w14:textId="77777777" w:rsidR="00913A0A" w:rsidRPr="006F7BC2" w:rsidRDefault="00913A0A" w:rsidP="00FC0808">
            <w:pPr>
              <w:pStyle w:val="TableText"/>
              <w:widowControl w:val="0"/>
              <w:rPr>
                <w:rFonts w:ascii="Tahoma" w:hAnsi="Tahoma" w:cs="Tahoma"/>
                <w:sz w:val="13"/>
              </w:rPr>
            </w:pPr>
            <w:r w:rsidRPr="006F7BC2">
              <w:rPr>
                <w:rFonts w:ascii="Tahoma" w:hAnsi="Tahoma" w:cs="Tahoma"/>
                <w:sz w:val="13"/>
              </w:rPr>
              <w:t>75 crediti</w:t>
            </w:r>
          </w:p>
        </w:tc>
        <w:tc>
          <w:tcPr>
            <w:tcW w:w="450" w:type="dxa"/>
            <w:tcBorders>
              <w:left w:val="single" w:sz="18" w:space="0" w:color="auto"/>
              <w:bottom w:val="single" w:sz="4" w:space="0" w:color="auto"/>
            </w:tcBorders>
            <w:shd w:val="clear" w:color="auto" w:fill="auto"/>
            <w:vAlign w:val="center"/>
          </w:tcPr>
          <w:p w14:paraId="413E6713" w14:textId="77777777" w:rsidR="00913A0A" w:rsidRPr="006F7BC2"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205107B" w14:textId="77777777" w:rsidR="00913A0A" w:rsidRPr="006F7BC2"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7560A95" w14:textId="77777777" w:rsidR="00913A0A" w:rsidRPr="006F7BC2"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AE0F667" w14:textId="77777777" w:rsidR="00913A0A" w:rsidRPr="006F7BC2" w:rsidRDefault="00913A0A" w:rsidP="00FC0808">
            <w:pPr>
              <w:pStyle w:val="TableText"/>
              <w:widowControl w:val="0"/>
              <w:rPr>
                <w:rFonts w:ascii="Tahoma" w:hAnsi="Tahoma" w:cs="Tahoma"/>
                <w:sz w:val="13"/>
              </w:rPr>
            </w:pPr>
            <w:r w:rsidRPr="006F7BC2">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14:paraId="5359CC6C" w14:textId="77777777" w:rsidR="00913A0A" w:rsidRPr="006F7BC2"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7042094" w14:textId="77777777" w:rsidR="00913A0A" w:rsidRPr="006F7BC2"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auto"/>
          </w:tcPr>
          <w:p w14:paraId="3462A356" w14:textId="77777777" w:rsidR="00913A0A" w:rsidRPr="006F7BC2" w:rsidRDefault="00913A0A" w:rsidP="00FC0808">
            <w:pPr>
              <w:pStyle w:val="TableText"/>
              <w:widowControl w:val="0"/>
              <w:spacing w:before="120"/>
              <w:rPr>
                <w:rFonts w:ascii="Tahoma" w:hAnsi="Tahoma" w:cs="Tahoma"/>
                <w:sz w:val="13"/>
              </w:rPr>
            </w:pPr>
            <w:r w:rsidRPr="006F7BC2">
              <w:rPr>
                <w:rFonts w:ascii="Tahoma" w:hAnsi="Tahoma" w:cs="Tahoma"/>
                <w:sz w:val="13"/>
              </w:rPr>
              <w:t>A</w:t>
            </w:r>
          </w:p>
        </w:tc>
        <w:tc>
          <w:tcPr>
            <w:tcW w:w="506" w:type="dxa"/>
            <w:tcBorders>
              <w:bottom w:val="single" w:sz="4" w:space="0" w:color="auto"/>
            </w:tcBorders>
            <w:shd w:val="clear" w:color="auto" w:fill="auto"/>
            <w:vAlign w:val="center"/>
          </w:tcPr>
          <w:p w14:paraId="4720DE5A" w14:textId="77777777" w:rsidR="00913A0A" w:rsidRPr="006F7BC2" w:rsidRDefault="00913A0A" w:rsidP="00FC0808">
            <w:pPr>
              <w:pStyle w:val="TableText"/>
              <w:widowControl w:val="0"/>
              <w:rPr>
                <w:rFonts w:ascii="Tahoma" w:hAnsi="Tahoma" w:cs="Tahoma"/>
                <w:sz w:val="13"/>
              </w:rPr>
            </w:pPr>
            <w:r w:rsidRPr="006F7BC2">
              <w:rPr>
                <w:rFonts w:ascii="Tahoma" w:hAnsi="Tahoma" w:cs="Tahoma"/>
                <w:sz w:val="13"/>
              </w:rPr>
              <w:t>OL</w:t>
            </w:r>
          </w:p>
        </w:tc>
        <w:tc>
          <w:tcPr>
            <w:tcW w:w="484" w:type="dxa"/>
            <w:tcBorders>
              <w:bottom w:val="single" w:sz="4" w:space="0" w:color="auto"/>
            </w:tcBorders>
          </w:tcPr>
          <w:p w14:paraId="52FF00CE" w14:textId="77777777" w:rsidR="00913A0A" w:rsidRPr="006F7BC2" w:rsidRDefault="00913A0A" w:rsidP="00FC0808">
            <w:pPr>
              <w:pStyle w:val="TableText"/>
              <w:widowControl w:val="0"/>
              <w:rPr>
                <w:rFonts w:ascii="Tahoma" w:hAnsi="Tahoma" w:cs="Tahoma"/>
                <w:sz w:val="13"/>
              </w:rPr>
            </w:pPr>
          </w:p>
        </w:tc>
      </w:tr>
      <w:tr w:rsidR="008A0F85" w:rsidRPr="006F7BC2" w14:paraId="4A083E70" w14:textId="77777777" w:rsidTr="00B93D1A">
        <w:trPr>
          <w:trHeight w:val="145"/>
        </w:trPr>
        <w:tc>
          <w:tcPr>
            <w:tcW w:w="2554" w:type="dxa"/>
            <w:gridSpan w:val="2"/>
            <w:tcBorders>
              <w:bottom w:val="single" w:sz="4" w:space="0" w:color="auto"/>
            </w:tcBorders>
            <w:shd w:val="clear" w:color="auto" w:fill="FABF8F"/>
            <w:vAlign w:val="bottom"/>
          </w:tcPr>
          <w:p w14:paraId="655E8D35" w14:textId="77777777" w:rsidR="00913A0A" w:rsidRPr="006F7BC2" w:rsidRDefault="00913A0A" w:rsidP="00FC0808">
            <w:pPr>
              <w:pStyle w:val="ProductNames"/>
              <w:rPr>
                <w:rFonts w:ascii="Tahoma" w:hAnsi="Tahoma" w:cs="Tahoma"/>
                <w:sz w:val="14"/>
              </w:rPr>
            </w:pPr>
            <w:bookmarkStart w:id="309" w:name="_Toc374363976"/>
            <w:r w:rsidRPr="006F7BC2">
              <w:rPr>
                <w:rFonts w:ascii="Tahoma" w:hAnsi="Tahoma" w:cs="Tahoma"/>
                <w:sz w:val="14"/>
              </w:rPr>
              <w:t>Microsoft Learning MOS 500 Exam Site License (SL Servizi)</w:t>
            </w:r>
            <w:bookmarkEnd w:id="309"/>
          </w:p>
        </w:tc>
        <w:tc>
          <w:tcPr>
            <w:tcW w:w="540" w:type="dxa"/>
            <w:tcBorders>
              <w:bottom w:val="single" w:sz="4" w:space="0" w:color="auto"/>
            </w:tcBorders>
            <w:shd w:val="clear" w:color="auto" w:fill="FABF8F"/>
            <w:vAlign w:val="center"/>
          </w:tcPr>
          <w:p w14:paraId="775C0DD5" w14:textId="77777777" w:rsidR="00913A0A" w:rsidRPr="006F7BC2" w:rsidRDefault="00913A0A" w:rsidP="00FC0808">
            <w:pPr>
              <w:pStyle w:val="TableText"/>
              <w:widowControl w:val="0"/>
              <w:rPr>
                <w:b/>
                <w:sz w:val="13"/>
                <w:szCs w:val="13"/>
              </w:rPr>
            </w:pPr>
          </w:p>
        </w:tc>
        <w:tc>
          <w:tcPr>
            <w:tcW w:w="432" w:type="dxa"/>
            <w:tcBorders>
              <w:bottom w:val="single" w:sz="4" w:space="0" w:color="auto"/>
            </w:tcBorders>
            <w:shd w:val="clear" w:color="auto" w:fill="FABF8F"/>
            <w:vAlign w:val="center"/>
          </w:tcPr>
          <w:p w14:paraId="218B8D95" w14:textId="77777777" w:rsidR="00913A0A" w:rsidRPr="006F7BC2" w:rsidRDefault="00913A0A" w:rsidP="000D0B84">
            <w:pPr>
              <w:pStyle w:val="TableText"/>
              <w:widowControl w:val="0"/>
              <w:rPr>
                <w:rFonts w:ascii="Tahoma" w:hAnsi="Tahoma" w:cs="Tahoma"/>
                <w:sz w:val="13"/>
              </w:rPr>
            </w:pPr>
            <w:r w:rsidRPr="006F7BC2">
              <w:rPr>
                <w:rFonts w:ascii="Tahoma" w:hAnsi="Tahoma" w:cs="Tahoma"/>
                <w:sz w:val="13"/>
              </w:rPr>
              <w:t>12/12</w:t>
            </w:r>
          </w:p>
        </w:tc>
        <w:tc>
          <w:tcPr>
            <w:tcW w:w="351" w:type="dxa"/>
            <w:tcBorders>
              <w:bottom w:val="single" w:sz="4" w:space="0" w:color="auto"/>
              <w:right w:val="single" w:sz="18" w:space="0" w:color="auto"/>
            </w:tcBorders>
            <w:shd w:val="clear" w:color="auto" w:fill="FABF8F"/>
            <w:vAlign w:val="center"/>
          </w:tcPr>
          <w:p w14:paraId="01C34182" w14:textId="77777777" w:rsidR="00913A0A" w:rsidRPr="006F7BC2" w:rsidRDefault="00913A0A" w:rsidP="00FC0808">
            <w:pPr>
              <w:pStyle w:val="TableText"/>
              <w:widowControl w:val="0"/>
              <w:rPr>
                <w:rFonts w:ascii="Tahoma" w:hAnsi="Tahoma" w:cs="Tahoma"/>
                <w:sz w:val="13"/>
              </w:rPr>
            </w:pPr>
          </w:p>
        </w:tc>
        <w:tc>
          <w:tcPr>
            <w:tcW w:w="2873" w:type="dxa"/>
            <w:gridSpan w:val="13"/>
            <w:tcBorders>
              <w:left w:val="single" w:sz="18" w:space="0" w:color="auto"/>
              <w:bottom w:val="single" w:sz="4" w:space="0" w:color="auto"/>
              <w:right w:val="single" w:sz="18" w:space="0" w:color="auto"/>
            </w:tcBorders>
            <w:shd w:val="clear" w:color="auto" w:fill="FABF8F"/>
            <w:vAlign w:val="center"/>
          </w:tcPr>
          <w:p w14:paraId="3AB4CA6E" w14:textId="77777777" w:rsidR="00913A0A" w:rsidRPr="006F7BC2" w:rsidRDefault="00913A0A" w:rsidP="00FC0808">
            <w:pPr>
              <w:pStyle w:val="TableText"/>
              <w:widowControl w:val="0"/>
              <w:rPr>
                <w:rFonts w:ascii="Tahoma" w:hAnsi="Tahoma" w:cs="Tahoma"/>
                <w:sz w:val="13"/>
              </w:rPr>
            </w:pPr>
            <w:r w:rsidRPr="006F7BC2">
              <w:rPr>
                <w:rFonts w:ascii="Tahoma" w:hAnsi="Tahoma" w:cs="Tahoma"/>
                <w:sz w:val="13"/>
              </w:rPr>
              <w:t>125 crediti</w:t>
            </w:r>
          </w:p>
        </w:tc>
        <w:tc>
          <w:tcPr>
            <w:tcW w:w="450" w:type="dxa"/>
            <w:tcBorders>
              <w:left w:val="single" w:sz="18" w:space="0" w:color="auto"/>
              <w:bottom w:val="single" w:sz="4" w:space="0" w:color="auto"/>
            </w:tcBorders>
            <w:shd w:val="clear" w:color="auto" w:fill="FABF8F"/>
            <w:vAlign w:val="center"/>
          </w:tcPr>
          <w:p w14:paraId="44C6AC43" w14:textId="77777777" w:rsidR="00913A0A" w:rsidRPr="006F7BC2"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4CB7011" w14:textId="77777777" w:rsidR="00913A0A" w:rsidRPr="006F7BC2"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96FAF7" w14:textId="77777777" w:rsidR="00913A0A" w:rsidRPr="006F7BC2"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26B7D0" w14:textId="77777777" w:rsidR="00913A0A" w:rsidRPr="006F7BC2" w:rsidRDefault="00913A0A" w:rsidP="00FC0808">
            <w:pPr>
              <w:pStyle w:val="TableText"/>
              <w:widowControl w:val="0"/>
              <w:rPr>
                <w:rFonts w:ascii="Tahoma" w:hAnsi="Tahoma" w:cs="Tahoma"/>
                <w:sz w:val="13"/>
              </w:rPr>
            </w:pPr>
            <w:r w:rsidRPr="006F7BC2">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14:paraId="4A66777C" w14:textId="77777777" w:rsidR="00913A0A" w:rsidRPr="006F7BC2"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802B07A" w14:textId="77777777" w:rsidR="00913A0A" w:rsidRPr="006F7BC2"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FABF8F"/>
          </w:tcPr>
          <w:p w14:paraId="7A392FC1" w14:textId="77777777" w:rsidR="00913A0A" w:rsidRPr="006F7BC2" w:rsidRDefault="00913A0A" w:rsidP="00FC0808">
            <w:pPr>
              <w:pStyle w:val="TableText"/>
              <w:widowControl w:val="0"/>
              <w:spacing w:before="120"/>
              <w:rPr>
                <w:rFonts w:ascii="Tahoma" w:hAnsi="Tahoma" w:cs="Tahoma"/>
                <w:sz w:val="13"/>
              </w:rPr>
            </w:pPr>
            <w:r w:rsidRPr="006F7BC2">
              <w:rPr>
                <w:rFonts w:ascii="Tahoma" w:hAnsi="Tahoma" w:cs="Tahoma"/>
                <w:sz w:val="13"/>
              </w:rPr>
              <w:t>A</w:t>
            </w:r>
          </w:p>
        </w:tc>
        <w:tc>
          <w:tcPr>
            <w:tcW w:w="506" w:type="dxa"/>
            <w:tcBorders>
              <w:bottom w:val="single" w:sz="4" w:space="0" w:color="auto"/>
            </w:tcBorders>
            <w:shd w:val="clear" w:color="auto" w:fill="FABF8F"/>
            <w:vAlign w:val="center"/>
          </w:tcPr>
          <w:p w14:paraId="7EE9ED7B" w14:textId="77777777" w:rsidR="00913A0A" w:rsidRPr="006F7BC2" w:rsidRDefault="00913A0A" w:rsidP="00FC0808">
            <w:pPr>
              <w:pStyle w:val="TableText"/>
              <w:widowControl w:val="0"/>
              <w:rPr>
                <w:rFonts w:ascii="Tahoma" w:hAnsi="Tahoma" w:cs="Tahoma"/>
                <w:sz w:val="13"/>
              </w:rPr>
            </w:pPr>
          </w:p>
        </w:tc>
        <w:tc>
          <w:tcPr>
            <w:tcW w:w="484" w:type="dxa"/>
            <w:tcBorders>
              <w:bottom w:val="single" w:sz="4" w:space="0" w:color="auto"/>
            </w:tcBorders>
            <w:shd w:val="clear" w:color="auto" w:fill="FABF8F"/>
          </w:tcPr>
          <w:p w14:paraId="6F4876F3" w14:textId="77777777" w:rsidR="00913A0A" w:rsidRPr="006F7BC2" w:rsidRDefault="00913A0A" w:rsidP="00FC0808">
            <w:pPr>
              <w:pStyle w:val="TableText"/>
              <w:widowControl w:val="0"/>
              <w:rPr>
                <w:rFonts w:ascii="Tahoma" w:hAnsi="Tahoma" w:cs="Tahoma"/>
                <w:sz w:val="13"/>
              </w:rPr>
            </w:pPr>
          </w:p>
        </w:tc>
      </w:tr>
      <w:tr w:rsidR="00913A0A" w:rsidRPr="006F7BC2" w14:paraId="70CF8EA2" w14:textId="77777777" w:rsidTr="00B93D1A">
        <w:trPr>
          <w:trHeight w:val="145"/>
        </w:trPr>
        <w:tc>
          <w:tcPr>
            <w:tcW w:w="2554" w:type="dxa"/>
            <w:gridSpan w:val="2"/>
            <w:tcBorders>
              <w:bottom w:val="single" w:sz="4" w:space="0" w:color="auto"/>
            </w:tcBorders>
            <w:shd w:val="clear" w:color="auto" w:fill="auto"/>
            <w:vAlign w:val="bottom"/>
          </w:tcPr>
          <w:p w14:paraId="395039C3" w14:textId="77777777" w:rsidR="00913A0A" w:rsidRPr="006F7BC2" w:rsidRDefault="00913A0A" w:rsidP="00FC0808">
            <w:pPr>
              <w:pStyle w:val="ProductNames"/>
              <w:rPr>
                <w:rFonts w:ascii="Tahoma" w:hAnsi="Tahoma" w:cs="Tahoma"/>
                <w:sz w:val="14"/>
              </w:rPr>
            </w:pPr>
            <w:bookmarkStart w:id="310" w:name="_Toc374363977"/>
            <w:r w:rsidRPr="006F7BC2">
              <w:rPr>
                <w:rFonts w:ascii="Tahoma" w:hAnsi="Tahoma" w:cs="Tahoma"/>
                <w:sz w:val="14"/>
              </w:rPr>
              <w:t>Microsoft Learning MTA 250 Exam Site License (SL Servizi)</w:t>
            </w:r>
            <w:bookmarkEnd w:id="310"/>
          </w:p>
        </w:tc>
        <w:tc>
          <w:tcPr>
            <w:tcW w:w="540" w:type="dxa"/>
            <w:tcBorders>
              <w:bottom w:val="single" w:sz="4" w:space="0" w:color="auto"/>
            </w:tcBorders>
            <w:shd w:val="clear" w:color="auto" w:fill="auto"/>
            <w:vAlign w:val="center"/>
          </w:tcPr>
          <w:p w14:paraId="55C4B6F8" w14:textId="77777777" w:rsidR="00913A0A" w:rsidRPr="006F7BC2" w:rsidRDefault="00913A0A" w:rsidP="00FC0808">
            <w:pPr>
              <w:pStyle w:val="TableText"/>
              <w:widowControl w:val="0"/>
              <w:rPr>
                <w:b/>
                <w:sz w:val="13"/>
                <w:szCs w:val="13"/>
              </w:rPr>
            </w:pPr>
          </w:p>
        </w:tc>
        <w:tc>
          <w:tcPr>
            <w:tcW w:w="432" w:type="dxa"/>
            <w:tcBorders>
              <w:bottom w:val="single" w:sz="4" w:space="0" w:color="auto"/>
            </w:tcBorders>
            <w:shd w:val="clear" w:color="auto" w:fill="auto"/>
            <w:vAlign w:val="center"/>
          </w:tcPr>
          <w:p w14:paraId="76AC2CB8" w14:textId="77777777" w:rsidR="00913A0A" w:rsidRPr="006F7BC2" w:rsidRDefault="00913A0A" w:rsidP="000D0B84">
            <w:pPr>
              <w:pStyle w:val="TableText"/>
              <w:widowControl w:val="0"/>
              <w:rPr>
                <w:rFonts w:ascii="Tahoma" w:hAnsi="Tahoma" w:cs="Tahoma"/>
                <w:sz w:val="13"/>
              </w:rPr>
            </w:pPr>
            <w:r w:rsidRPr="006F7BC2">
              <w:rPr>
                <w:rFonts w:ascii="Tahoma" w:hAnsi="Tahoma" w:cs="Tahoma"/>
                <w:sz w:val="13"/>
              </w:rPr>
              <w:t>12/12</w:t>
            </w:r>
          </w:p>
        </w:tc>
        <w:tc>
          <w:tcPr>
            <w:tcW w:w="351" w:type="dxa"/>
            <w:tcBorders>
              <w:bottom w:val="single" w:sz="4" w:space="0" w:color="auto"/>
              <w:right w:val="single" w:sz="18" w:space="0" w:color="auto"/>
            </w:tcBorders>
            <w:shd w:val="clear" w:color="auto" w:fill="auto"/>
            <w:vAlign w:val="center"/>
          </w:tcPr>
          <w:p w14:paraId="463C8CE0" w14:textId="77777777" w:rsidR="00913A0A" w:rsidRPr="006F7BC2" w:rsidRDefault="00913A0A" w:rsidP="00FC0808">
            <w:pPr>
              <w:pStyle w:val="TableText"/>
              <w:widowControl w:val="0"/>
              <w:rPr>
                <w:rFonts w:ascii="Tahoma" w:hAnsi="Tahoma" w:cs="Tahoma"/>
                <w:sz w:val="13"/>
              </w:rPr>
            </w:pPr>
          </w:p>
        </w:tc>
        <w:tc>
          <w:tcPr>
            <w:tcW w:w="2873" w:type="dxa"/>
            <w:gridSpan w:val="13"/>
            <w:tcBorders>
              <w:left w:val="single" w:sz="18" w:space="0" w:color="auto"/>
              <w:bottom w:val="single" w:sz="4" w:space="0" w:color="auto"/>
              <w:right w:val="single" w:sz="18" w:space="0" w:color="auto"/>
            </w:tcBorders>
            <w:shd w:val="clear" w:color="auto" w:fill="auto"/>
            <w:vAlign w:val="center"/>
          </w:tcPr>
          <w:p w14:paraId="1BF534EF" w14:textId="77777777" w:rsidR="00913A0A" w:rsidRPr="006F7BC2" w:rsidRDefault="00913A0A" w:rsidP="00FC0808">
            <w:pPr>
              <w:pStyle w:val="TableText"/>
              <w:widowControl w:val="0"/>
              <w:rPr>
                <w:rFonts w:ascii="Tahoma" w:hAnsi="Tahoma" w:cs="Tahoma"/>
                <w:sz w:val="13"/>
              </w:rPr>
            </w:pPr>
            <w:r w:rsidRPr="006F7BC2">
              <w:rPr>
                <w:rFonts w:ascii="Tahoma" w:hAnsi="Tahoma" w:cs="Tahoma"/>
                <w:sz w:val="13"/>
              </w:rPr>
              <w:t>125 crediti</w:t>
            </w:r>
          </w:p>
        </w:tc>
        <w:tc>
          <w:tcPr>
            <w:tcW w:w="450" w:type="dxa"/>
            <w:tcBorders>
              <w:left w:val="single" w:sz="18" w:space="0" w:color="auto"/>
              <w:bottom w:val="single" w:sz="4" w:space="0" w:color="auto"/>
            </w:tcBorders>
            <w:shd w:val="clear" w:color="auto" w:fill="auto"/>
            <w:vAlign w:val="center"/>
          </w:tcPr>
          <w:p w14:paraId="28FC7A36" w14:textId="77777777" w:rsidR="00913A0A" w:rsidRPr="006F7BC2"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8E924BC" w14:textId="77777777" w:rsidR="00913A0A" w:rsidRPr="006F7BC2"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3332634" w14:textId="77777777" w:rsidR="00913A0A" w:rsidRPr="006F7BC2"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C4D4D90" w14:textId="77777777" w:rsidR="00913A0A" w:rsidRPr="006F7BC2" w:rsidRDefault="00913A0A" w:rsidP="00FC0808">
            <w:pPr>
              <w:pStyle w:val="TableText"/>
              <w:widowControl w:val="0"/>
              <w:rPr>
                <w:rFonts w:ascii="Tahoma" w:hAnsi="Tahoma" w:cs="Tahoma"/>
                <w:sz w:val="13"/>
              </w:rPr>
            </w:pPr>
            <w:r w:rsidRPr="006F7BC2">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14:paraId="3CA581C0" w14:textId="77777777" w:rsidR="00913A0A" w:rsidRPr="006F7BC2"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46F8714" w14:textId="77777777" w:rsidR="00913A0A" w:rsidRPr="006F7BC2"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auto"/>
          </w:tcPr>
          <w:p w14:paraId="359DEC6C" w14:textId="77777777" w:rsidR="00913A0A" w:rsidRPr="006F7BC2" w:rsidRDefault="00913A0A" w:rsidP="00FC0808">
            <w:pPr>
              <w:pStyle w:val="TableText"/>
              <w:widowControl w:val="0"/>
              <w:spacing w:before="120"/>
              <w:rPr>
                <w:rFonts w:ascii="Tahoma" w:hAnsi="Tahoma" w:cs="Tahoma"/>
                <w:sz w:val="13"/>
              </w:rPr>
            </w:pPr>
            <w:r w:rsidRPr="006F7BC2">
              <w:rPr>
                <w:rFonts w:ascii="Tahoma" w:hAnsi="Tahoma" w:cs="Tahoma"/>
                <w:sz w:val="13"/>
              </w:rPr>
              <w:t>A</w:t>
            </w:r>
          </w:p>
        </w:tc>
        <w:tc>
          <w:tcPr>
            <w:tcW w:w="506" w:type="dxa"/>
            <w:tcBorders>
              <w:bottom w:val="single" w:sz="4" w:space="0" w:color="auto"/>
            </w:tcBorders>
            <w:shd w:val="clear" w:color="auto" w:fill="auto"/>
            <w:vAlign w:val="center"/>
          </w:tcPr>
          <w:p w14:paraId="0683C321" w14:textId="77777777" w:rsidR="00913A0A" w:rsidRPr="006F7BC2" w:rsidRDefault="00913A0A" w:rsidP="00FC0808">
            <w:pPr>
              <w:pStyle w:val="TableText"/>
              <w:widowControl w:val="0"/>
              <w:rPr>
                <w:rFonts w:ascii="Tahoma" w:hAnsi="Tahoma" w:cs="Tahoma"/>
                <w:sz w:val="13"/>
              </w:rPr>
            </w:pPr>
          </w:p>
        </w:tc>
        <w:tc>
          <w:tcPr>
            <w:tcW w:w="484" w:type="dxa"/>
            <w:tcBorders>
              <w:bottom w:val="single" w:sz="4" w:space="0" w:color="auto"/>
            </w:tcBorders>
          </w:tcPr>
          <w:p w14:paraId="07E17EF1" w14:textId="77777777" w:rsidR="00913A0A" w:rsidRPr="006F7BC2" w:rsidRDefault="00913A0A" w:rsidP="00FC0808">
            <w:pPr>
              <w:pStyle w:val="TableText"/>
              <w:widowControl w:val="0"/>
              <w:rPr>
                <w:rFonts w:ascii="Tahoma" w:hAnsi="Tahoma" w:cs="Tahoma"/>
                <w:sz w:val="13"/>
              </w:rPr>
            </w:pPr>
          </w:p>
        </w:tc>
      </w:tr>
      <w:tr w:rsidR="008A0F85" w:rsidRPr="006F7BC2" w:rsidDel="00436016" w14:paraId="764ED37F" w14:textId="77777777" w:rsidTr="00B93D1A">
        <w:trPr>
          <w:trHeight w:val="145"/>
        </w:trPr>
        <w:tc>
          <w:tcPr>
            <w:tcW w:w="2554" w:type="dxa"/>
            <w:gridSpan w:val="2"/>
            <w:tcBorders>
              <w:bottom w:val="single" w:sz="4" w:space="0" w:color="auto"/>
            </w:tcBorders>
            <w:shd w:val="clear" w:color="auto" w:fill="FABF8F"/>
            <w:vAlign w:val="center"/>
          </w:tcPr>
          <w:p w14:paraId="659FC7B3" w14:textId="77777777" w:rsidR="00913A0A" w:rsidRPr="006F7BC2" w:rsidRDefault="00913A0A" w:rsidP="001A63C6">
            <w:pPr>
              <w:pStyle w:val="Heading2"/>
              <w:ind w:left="-15" w:firstLine="15"/>
              <w:rPr>
                <w:rFonts w:ascii="Tahoma" w:hAnsi="Tahoma" w:cs="Tahoma"/>
                <w:b w:val="0"/>
                <w:sz w:val="14"/>
                <w:szCs w:val="14"/>
              </w:rPr>
            </w:pPr>
            <w:bookmarkStart w:id="311" w:name="_Toc374363978"/>
            <w:r w:rsidRPr="006F7BC2">
              <w:rPr>
                <w:rFonts w:ascii="Tahoma" w:hAnsi="Tahoma" w:cs="Tahoma"/>
                <w:b w:val="0"/>
                <w:sz w:val="14"/>
                <w:szCs w:val="14"/>
              </w:rPr>
              <w:t>Microsoft Office Audit and Control Management Server</w:t>
            </w:r>
            <w:bookmarkEnd w:id="311"/>
          </w:p>
        </w:tc>
        <w:tc>
          <w:tcPr>
            <w:tcW w:w="540" w:type="dxa"/>
            <w:tcBorders>
              <w:bottom w:val="single" w:sz="4" w:space="0" w:color="auto"/>
            </w:tcBorders>
            <w:shd w:val="clear" w:color="auto" w:fill="FABF8F"/>
            <w:vAlign w:val="center"/>
          </w:tcPr>
          <w:p w14:paraId="3DBCF8C4" w14:textId="77777777" w:rsidR="00913A0A" w:rsidRPr="006F7BC2" w:rsidRDefault="00913A0A" w:rsidP="001A63C6">
            <w:pPr>
              <w:pStyle w:val="TableText"/>
              <w:widowControl w:val="0"/>
              <w:rPr>
                <w:b/>
                <w:color w:val="0000FF"/>
                <w:sz w:val="13"/>
                <w:szCs w:val="13"/>
                <w:u w:val="single"/>
              </w:rPr>
            </w:pPr>
          </w:p>
        </w:tc>
        <w:tc>
          <w:tcPr>
            <w:tcW w:w="432" w:type="dxa"/>
            <w:tcBorders>
              <w:bottom w:val="single" w:sz="4" w:space="0" w:color="auto"/>
            </w:tcBorders>
            <w:shd w:val="clear" w:color="auto" w:fill="FABF8F"/>
            <w:vAlign w:val="center"/>
          </w:tcPr>
          <w:p w14:paraId="15A04FC5" w14:textId="77777777" w:rsidR="00913A0A" w:rsidRPr="006F7BC2" w:rsidRDefault="00913A0A" w:rsidP="000D0B84">
            <w:pPr>
              <w:pStyle w:val="TableText"/>
              <w:widowControl w:val="0"/>
              <w:rPr>
                <w:rFonts w:ascii="Tahoma" w:hAnsi="Tahoma" w:cs="Tahoma"/>
                <w:color w:val="000000"/>
                <w:sz w:val="13"/>
              </w:rPr>
            </w:pPr>
            <w:r w:rsidRPr="006F7BC2">
              <w:rPr>
                <w:rFonts w:ascii="Tahoma" w:hAnsi="Tahoma" w:cs="Tahoma"/>
                <w:color w:val="000000"/>
                <w:sz w:val="13"/>
              </w:rPr>
              <w:t>04/13</w:t>
            </w:r>
          </w:p>
        </w:tc>
        <w:tc>
          <w:tcPr>
            <w:tcW w:w="351" w:type="dxa"/>
            <w:tcBorders>
              <w:bottom w:val="single" w:sz="4" w:space="0" w:color="auto"/>
              <w:right w:val="single" w:sz="18" w:space="0" w:color="auto"/>
            </w:tcBorders>
            <w:shd w:val="clear" w:color="auto" w:fill="FABF8F"/>
            <w:vAlign w:val="center"/>
          </w:tcPr>
          <w:p w14:paraId="422106DE" w14:textId="77777777" w:rsidR="00913A0A" w:rsidRPr="006F7BC2" w:rsidRDefault="00913A0A" w:rsidP="001C3A4A">
            <w:pPr>
              <w:pStyle w:val="TableText"/>
              <w:widowControl w:val="0"/>
              <w:rPr>
                <w:rFonts w:ascii="Tahoma" w:hAnsi="Tahoma" w:cs="Tahoma"/>
                <w:sz w:val="13"/>
              </w:rPr>
            </w:pPr>
            <w:r w:rsidRPr="006F7BC2">
              <w:rPr>
                <w:rFonts w:ascii="Tahoma" w:hAnsi="Tahoma" w:cs="Tahoma"/>
                <w:sz w:val="13"/>
              </w:rPr>
              <w:t>SRV</w:t>
            </w:r>
          </w:p>
        </w:tc>
        <w:tc>
          <w:tcPr>
            <w:tcW w:w="263" w:type="dxa"/>
            <w:tcBorders>
              <w:left w:val="single" w:sz="18" w:space="0" w:color="auto"/>
              <w:bottom w:val="single" w:sz="4" w:space="0" w:color="auto"/>
            </w:tcBorders>
            <w:shd w:val="clear" w:color="auto" w:fill="FABF8F"/>
            <w:vAlign w:val="center"/>
          </w:tcPr>
          <w:p w14:paraId="0811455F" w14:textId="77777777" w:rsidR="00913A0A" w:rsidRPr="006F7BC2" w:rsidDel="00436016" w:rsidRDefault="00913A0A" w:rsidP="001A63C6">
            <w:pPr>
              <w:pStyle w:val="TableText"/>
              <w:widowControl w:val="0"/>
              <w:rPr>
                <w:rFonts w:ascii="Tahoma" w:hAnsi="Tahoma" w:cs="Tahoma"/>
                <w:sz w:val="13"/>
              </w:rPr>
            </w:pPr>
            <w:r w:rsidRPr="006F7BC2">
              <w:rPr>
                <w:rFonts w:ascii="Tahoma" w:hAnsi="Tahoma" w:cs="Tahoma"/>
                <w:sz w:val="13"/>
              </w:rPr>
              <w:t>50</w:t>
            </w:r>
          </w:p>
        </w:tc>
        <w:tc>
          <w:tcPr>
            <w:tcW w:w="450" w:type="dxa"/>
            <w:gridSpan w:val="2"/>
            <w:tcBorders>
              <w:bottom w:val="single" w:sz="4" w:space="0" w:color="auto"/>
            </w:tcBorders>
            <w:shd w:val="clear" w:color="auto" w:fill="FABF8F"/>
            <w:vAlign w:val="center"/>
          </w:tcPr>
          <w:p w14:paraId="199F155F" w14:textId="77777777" w:rsidR="00913A0A" w:rsidRPr="006F7BC2" w:rsidDel="00436016" w:rsidRDefault="00913A0A" w:rsidP="001A63C6">
            <w:pPr>
              <w:pStyle w:val="TableText"/>
              <w:widowControl w:val="0"/>
              <w:rPr>
                <w:rFonts w:ascii="Tahoma" w:hAnsi="Tahoma" w:cs="Tahoma"/>
                <w:sz w:val="13"/>
              </w:rPr>
            </w:pPr>
            <w:r w:rsidRPr="006F7BC2">
              <w:rPr>
                <w:rFonts w:ascii="Tahoma" w:hAnsi="Tahoma" w:cs="Tahoma"/>
                <w:sz w:val="13"/>
              </w:rPr>
              <w:t>125</w:t>
            </w:r>
          </w:p>
        </w:tc>
        <w:tc>
          <w:tcPr>
            <w:tcW w:w="450" w:type="dxa"/>
            <w:gridSpan w:val="2"/>
            <w:tcBorders>
              <w:bottom w:val="single" w:sz="4" w:space="0" w:color="auto"/>
            </w:tcBorders>
            <w:shd w:val="clear" w:color="auto" w:fill="FABF8F"/>
            <w:vAlign w:val="center"/>
          </w:tcPr>
          <w:p w14:paraId="07039869" w14:textId="77777777" w:rsidR="00913A0A" w:rsidRPr="006F7BC2" w:rsidDel="00436016" w:rsidRDefault="00913A0A" w:rsidP="001A63C6">
            <w:pPr>
              <w:pStyle w:val="TableText"/>
              <w:widowControl w:val="0"/>
              <w:rPr>
                <w:rFonts w:ascii="Tahoma" w:hAnsi="Tahoma" w:cs="Tahoma"/>
                <w:sz w:val="13"/>
              </w:rPr>
            </w:pPr>
            <w:r w:rsidRPr="006F7BC2">
              <w:rPr>
                <w:rFonts w:ascii="Tahoma" w:hAnsi="Tahoma" w:cs="Tahoma"/>
                <w:sz w:val="13"/>
              </w:rPr>
              <w:t>100</w:t>
            </w:r>
          </w:p>
        </w:tc>
        <w:tc>
          <w:tcPr>
            <w:tcW w:w="450" w:type="dxa"/>
            <w:gridSpan w:val="3"/>
            <w:tcBorders>
              <w:bottom w:val="single" w:sz="4" w:space="0" w:color="auto"/>
            </w:tcBorders>
            <w:shd w:val="clear" w:color="auto" w:fill="FABF8F"/>
            <w:vAlign w:val="center"/>
          </w:tcPr>
          <w:p w14:paraId="2FFA9EC8" w14:textId="77777777" w:rsidR="00913A0A" w:rsidRPr="006F7BC2" w:rsidDel="00436016" w:rsidRDefault="00913A0A" w:rsidP="001A63C6">
            <w:pPr>
              <w:pStyle w:val="TableText"/>
              <w:widowControl w:val="0"/>
              <w:rPr>
                <w:rFonts w:ascii="Tahoma" w:hAnsi="Tahoma" w:cs="Tahoma"/>
                <w:sz w:val="13"/>
              </w:rPr>
            </w:pPr>
            <w:r w:rsidRPr="006F7BC2">
              <w:rPr>
                <w:rFonts w:ascii="Tahoma" w:hAnsi="Tahoma" w:cs="Tahoma"/>
                <w:sz w:val="13"/>
              </w:rPr>
              <w:t>75</w:t>
            </w:r>
          </w:p>
        </w:tc>
        <w:tc>
          <w:tcPr>
            <w:tcW w:w="450" w:type="dxa"/>
            <w:gridSpan w:val="2"/>
            <w:tcBorders>
              <w:bottom w:val="single" w:sz="4" w:space="0" w:color="auto"/>
            </w:tcBorders>
            <w:shd w:val="clear" w:color="auto" w:fill="FABF8F"/>
            <w:vAlign w:val="center"/>
          </w:tcPr>
          <w:p w14:paraId="3CAA1FB2" w14:textId="77777777" w:rsidR="00913A0A" w:rsidRPr="006F7BC2" w:rsidDel="00436016" w:rsidRDefault="00913A0A" w:rsidP="001A63C6">
            <w:pPr>
              <w:pStyle w:val="TableText"/>
              <w:widowControl w:val="0"/>
              <w:rPr>
                <w:rFonts w:ascii="Tahoma" w:hAnsi="Tahoma" w:cs="Tahoma"/>
                <w:sz w:val="13"/>
              </w:rPr>
            </w:pPr>
            <w:r w:rsidRPr="006F7BC2">
              <w:rPr>
                <w:rFonts w:ascii="Tahoma" w:hAnsi="Tahoma" w:cs="Tahoma"/>
                <w:sz w:val="13"/>
              </w:rPr>
              <w:t>75</w:t>
            </w:r>
          </w:p>
        </w:tc>
        <w:tc>
          <w:tcPr>
            <w:tcW w:w="450" w:type="dxa"/>
            <w:gridSpan w:val="2"/>
            <w:tcBorders>
              <w:bottom w:val="single" w:sz="4" w:space="0" w:color="auto"/>
            </w:tcBorders>
            <w:shd w:val="clear" w:color="auto" w:fill="FABF8F"/>
            <w:vAlign w:val="center"/>
          </w:tcPr>
          <w:p w14:paraId="658EBC9D" w14:textId="77777777" w:rsidR="00913A0A" w:rsidRPr="006F7BC2" w:rsidDel="00436016" w:rsidRDefault="00913A0A" w:rsidP="001A63C6">
            <w:pPr>
              <w:pStyle w:val="TableText"/>
              <w:widowControl w:val="0"/>
              <w:rPr>
                <w:rFonts w:ascii="Tahoma" w:hAnsi="Tahoma" w:cs="Tahoma"/>
                <w:sz w:val="13"/>
              </w:rPr>
            </w:pPr>
            <w:r w:rsidRPr="006F7BC2">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2FE6C1C8" w14:textId="77777777" w:rsidR="00913A0A" w:rsidRPr="006F7BC2" w:rsidDel="00436016" w:rsidRDefault="00913A0A" w:rsidP="001A63C6">
            <w:pPr>
              <w:pStyle w:val="TableText"/>
              <w:widowControl w:val="0"/>
              <w:rPr>
                <w:rFonts w:ascii="Tahoma" w:hAnsi="Tahoma" w:cs="Tahoma"/>
                <w:sz w:val="13"/>
              </w:rPr>
            </w:pPr>
            <w:r w:rsidRPr="006F7BC2">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42A4DAF7" w14:textId="77777777" w:rsidR="00913A0A" w:rsidRPr="006F7BC2" w:rsidDel="00436016" w:rsidRDefault="00913A0A" w:rsidP="001A63C6">
            <w:pPr>
              <w:pStyle w:val="TableText"/>
              <w:widowControl w:val="0"/>
              <w:rPr>
                <w:rFonts w:ascii="Tahoma" w:hAnsi="Tahoma" w:cs="Tahoma"/>
                <w:sz w:val="13"/>
              </w:rPr>
            </w:pPr>
            <w:r w:rsidRPr="006F7BC2">
              <w:rPr>
                <w:rFonts w:ascii="Tahoma" w:hAnsi="Tahoma" w:cs="Tahoma"/>
                <w:sz w:val="13"/>
              </w:rPr>
              <w:t>50</w:t>
            </w:r>
          </w:p>
        </w:tc>
        <w:tc>
          <w:tcPr>
            <w:tcW w:w="450" w:type="dxa"/>
            <w:tcBorders>
              <w:bottom w:val="single" w:sz="4" w:space="0" w:color="auto"/>
            </w:tcBorders>
            <w:shd w:val="clear" w:color="auto" w:fill="FABF8F"/>
            <w:vAlign w:val="center"/>
          </w:tcPr>
          <w:p w14:paraId="4971103E" w14:textId="77777777" w:rsidR="00913A0A" w:rsidRPr="006F7BC2" w:rsidDel="00436016" w:rsidRDefault="00913A0A" w:rsidP="001A63C6">
            <w:pPr>
              <w:pStyle w:val="TableText"/>
              <w:widowControl w:val="0"/>
              <w:rPr>
                <w:rFonts w:ascii="Tahoma" w:hAnsi="Tahoma" w:cs="Tahoma"/>
                <w:sz w:val="13"/>
              </w:rPr>
            </w:pPr>
            <w:r w:rsidRPr="006F7BC2">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1189048D" w14:textId="77777777" w:rsidR="00913A0A" w:rsidRPr="006F7BC2" w:rsidDel="00436016" w:rsidRDefault="00913A0A" w:rsidP="001A63C6">
            <w:pPr>
              <w:pStyle w:val="TableText"/>
              <w:widowControl w:val="0"/>
              <w:rPr>
                <w:rFonts w:ascii="Tahoma" w:hAnsi="Tahoma" w:cs="Tahoma"/>
                <w:sz w:val="13"/>
              </w:rPr>
            </w:pPr>
            <w:r w:rsidRPr="006F7BC2">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50804986" w14:textId="77777777" w:rsidR="00913A0A" w:rsidRPr="006F7BC2" w:rsidDel="00436016" w:rsidRDefault="00913A0A" w:rsidP="001A63C6">
            <w:pPr>
              <w:pStyle w:val="TableText"/>
              <w:widowControl w:val="0"/>
              <w:rPr>
                <w:rFonts w:ascii="Tahoma" w:hAnsi="Tahoma" w:cs="Tahoma"/>
                <w:sz w:val="13"/>
              </w:rPr>
            </w:pPr>
            <w:r w:rsidRPr="006F7BC2">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64916B46"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9CD5537" w14:textId="77777777" w:rsidR="00913A0A" w:rsidRPr="006F7BC2" w:rsidDel="00436016" w:rsidRDefault="00913A0A" w:rsidP="001A63C6">
            <w:pPr>
              <w:pStyle w:val="TableText"/>
              <w:widowControl w:val="0"/>
              <w:rPr>
                <w:rFonts w:ascii="Tahoma" w:hAnsi="Tahoma" w:cs="Tahoma"/>
                <w:sz w:val="13"/>
              </w:rPr>
            </w:pPr>
            <w:r w:rsidRPr="006F7BC2">
              <w:rPr>
                <w:rFonts w:ascii="Tahoma" w:hAnsi="Tahoma" w:cs="Tahoma"/>
                <w:sz w:val="13"/>
              </w:rPr>
              <w:t>P</w:t>
            </w:r>
          </w:p>
        </w:tc>
        <w:tc>
          <w:tcPr>
            <w:tcW w:w="450" w:type="dxa"/>
            <w:tcBorders>
              <w:bottom w:val="single" w:sz="4" w:space="0" w:color="auto"/>
            </w:tcBorders>
            <w:shd w:val="clear" w:color="auto" w:fill="FABF8F"/>
            <w:vAlign w:val="center"/>
          </w:tcPr>
          <w:p w14:paraId="154AF154" w14:textId="77777777" w:rsidR="00913A0A" w:rsidRPr="006F7BC2" w:rsidRDefault="00913A0A" w:rsidP="001C3A4A">
            <w:pPr>
              <w:pStyle w:val="TableText"/>
              <w:widowControl w:val="0"/>
              <w:spacing w:before="120"/>
              <w:rPr>
                <w:rFonts w:ascii="Tahoma" w:hAnsi="Tahoma" w:cs="Tahoma"/>
                <w:sz w:val="13"/>
              </w:rPr>
            </w:pPr>
            <w:r w:rsidRPr="006F7BC2">
              <w:rPr>
                <w:rFonts w:ascii="Tahoma" w:hAnsi="Tahoma" w:cs="Tahoma"/>
                <w:sz w:val="13"/>
              </w:rPr>
              <w:t>A (Solo EES)</w:t>
            </w:r>
          </w:p>
        </w:tc>
        <w:tc>
          <w:tcPr>
            <w:tcW w:w="506" w:type="dxa"/>
            <w:tcBorders>
              <w:bottom w:val="single" w:sz="4" w:space="0" w:color="auto"/>
            </w:tcBorders>
            <w:shd w:val="clear" w:color="auto" w:fill="FABF8F"/>
            <w:vAlign w:val="center"/>
          </w:tcPr>
          <w:p w14:paraId="7718EEE4" w14:textId="77777777" w:rsidR="00913A0A" w:rsidRPr="006F7BC2" w:rsidDel="00436016"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129196B2" w14:textId="77777777" w:rsidR="00913A0A" w:rsidRPr="006F7BC2" w:rsidDel="00436016" w:rsidRDefault="002C4BA9" w:rsidP="001A63C6">
            <w:pPr>
              <w:pStyle w:val="TableText"/>
              <w:widowControl w:val="0"/>
              <w:rPr>
                <w:rFonts w:ascii="Tahoma" w:hAnsi="Tahoma" w:cs="Tahoma"/>
                <w:sz w:val="13"/>
              </w:rPr>
            </w:pPr>
            <w:r w:rsidRPr="006F7BC2">
              <w:rPr>
                <w:rFonts w:ascii="Tahoma" w:hAnsi="Tahoma" w:cs="Tahoma"/>
                <w:sz w:val="13"/>
              </w:rPr>
              <w:t>A</w:t>
            </w:r>
          </w:p>
        </w:tc>
      </w:tr>
      <w:tr w:rsidR="00EB5F77" w:rsidRPr="006F7BC2" w:rsidDel="00436016" w14:paraId="59FA77DA" w14:textId="77777777" w:rsidTr="00B93D1A">
        <w:trPr>
          <w:trHeight w:val="145"/>
        </w:trPr>
        <w:tc>
          <w:tcPr>
            <w:tcW w:w="2554" w:type="dxa"/>
            <w:gridSpan w:val="2"/>
            <w:tcBorders>
              <w:bottom w:val="single" w:sz="4" w:space="0" w:color="auto"/>
            </w:tcBorders>
            <w:shd w:val="clear" w:color="auto" w:fill="auto"/>
            <w:vAlign w:val="center"/>
          </w:tcPr>
          <w:p w14:paraId="4914AF1D" w14:textId="77777777" w:rsidR="00EB5F77" w:rsidRPr="006F7BC2" w:rsidRDefault="00EB5F77" w:rsidP="00EB5F77">
            <w:pPr>
              <w:pStyle w:val="Heading2"/>
              <w:ind w:left="-15" w:firstLine="15"/>
              <w:rPr>
                <w:rFonts w:ascii="Tahoma" w:hAnsi="Tahoma" w:cs="Tahoma"/>
                <w:b w:val="0"/>
                <w:sz w:val="14"/>
                <w:szCs w:val="14"/>
              </w:rPr>
            </w:pPr>
            <w:bookmarkStart w:id="312" w:name="_Toc374363979"/>
            <w:r w:rsidRPr="006F7BC2">
              <w:rPr>
                <w:rFonts w:ascii="Tahoma" w:hAnsi="Tahoma" w:cs="Tahoma"/>
                <w:b w:val="0"/>
                <w:sz w:val="14"/>
              </w:rPr>
              <w:t>Servizi Microsoft Rights Management (SL per Utente)</w:t>
            </w:r>
            <w:bookmarkEnd w:id="312"/>
          </w:p>
        </w:tc>
        <w:tc>
          <w:tcPr>
            <w:tcW w:w="540" w:type="dxa"/>
            <w:tcBorders>
              <w:bottom w:val="single" w:sz="4" w:space="0" w:color="auto"/>
            </w:tcBorders>
            <w:shd w:val="clear" w:color="auto" w:fill="auto"/>
            <w:vAlign w:val="center"/>
          </w:tcPr>
          <w:p w14:paraId="398ECEAA" w14:textId="77777777" w:rsidR="00EB5F77" w:rsidRPr="006F7BC2" w:rsidRDefault="00EB5F77" w:rsidP="00EB5F77">
            <w:pPr>
              <w:pStyle w:val="TableText"/>
              <w:widowControl w:val="0"/>
              <w:rPr>
                <w:b/>
                <w:color w:val="0000FF"/>
                <w:sz w:val="13"/>
                <w:szCs w:val="13"/>
                <w:u w:val="single"/>
              </w:rPr>
            </w:pPr>
          </w:p>
        </w:tc>
        <w:tc>
          <w:tcPr>
            <w:tcW w:w="432" w:type="dxa"/>
            <w:tcBorders>
              <w:bottom w:val="single" w:sz="4" w:space="0" w:color="auto"/>
            </w:tcBorders>
            <w:shd w:val="clear" w:color="auto" w:fill="auto"/>
            <w:vAlign w:val="center"/>
          </w:tcPr>
          <w:p w14:paraId="369B3583" w14:textId="77777777" w:rsidR="00EB5F77" w:rsidRPr="006F7BC2" w:rsidRDefault="00EB5F77" w:rsidP="000D0B84">
            <w:pPr>
              <w:pStyle w:val="TableText"/>
              <w:widowControl w:val="0"/>
              <w:rPr>
                <w:rFonts w:ascii="Tahoma" w:hAnsi="Tahoma" w:cs="Tahoma"/>
                <w:color w:val="000000"/>
                <w:sz w:val="13"/>
              </w:rPr>
            </w:pPr>
            <w:r w:rsidRPr="006F7BC2">
              <w:rPr>
                <w:rFonts w:ascii="Tahoma" w:hAnsi="Tahoma" w:cs="Tahoma"/>
                <w:sz w:val="13"/>
              </w:rPr>
              <w:t>9/13</w:t>
            </w:r>
          </w:p>
        </w:tc>
        <w:tc>
          <w:tcPr>
            <w:tcW w:w="351" w:type="dxa"/>
            <w:tcBorders>
              <w:bottom w:val="single" w:sz="4" w:space="0" w:color="auto"/>
              <w:right w:val="single" w:sz="18" w:space="0" w:color="auto"/>
            </w:tcBorders>
            <w:shd w:val="clear" w:color="auto" w:fill="auto"/>
            <w:vAlign w:val="center"/>
          </w:tcPr>
          <w:p w14:paraId="7B60AFB0" w14:textId="77777777" w:rsidR="00EB5F77" w:rsidRPr="006F7BC2" w:rsidRDefault="00EB5F77" w:rsidP="00EB5F77">
            <w:pPr>
              <w:pStyle w:val="TableText"/>
              <w:widowControl w:val="0"/>
              <w:rPr>
                <w:rFonts w:ascii="Tahoma" w:hAnsi="Tahoma" w:cs="Tahoma"/>
                <w:sz w:val="13"/>
              </w:rPr>
            </w:pPr>
          </w:p>
        </w:tc>
        <w:tc>
          <w:tcPr>
            <w:tcW w:w="263" w:type="dxa"/>
            <w:tcBorders>
              <w:left w:val="single" w:sz="18" w:space="0" w:color="auto"/>
              <w:bottom w:val="single" w:sz="4" w:space="0" w:color="auto"/>
            </w:tcBorders>
            <w:shd w:val="clear" w:color="auto" w:fill="auto"/>
            <w:vAlign w:val="center"/>
          </w:tcPr>
          <w:p w14:paraId="4740EF9E" w14:textId="77777777" w:rsidR="00EB5F77" w:rsidRPr="006F7BC2"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13563D5" w14:textId="77777777" w:rsidR="00EB5F77" w:rsidRPr="006F7BC2"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8439748" w14:textId="77777777" w:rsidR="00EB5F77" w:rsidRPr="006F7BC2" w:rsidDel="00436016" w:rsidRDefault="00EB5F77" w:rsidP="00EB5F77">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40F61C5" w14:textId="77777777" w:rsidR="00EB5F77" w:rsidRPr="006F7BC2"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D26C0C0" w14:textId="77777777" w:rsidR="00EB5F77" w:rsidRPr="006F7BC2"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2BD34BB" w14:textId="77777777" w:rsidR="00EB5F77" w:rsidRPr="006F7BC2" w:rsidDel="00436016" w:rsidRDefault="00EB5F77" w:rsidP="00EB5F7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F9CBF80" w14:textId="77777777" w:rsidR="00EB5F77" w:rsidRPr="006F7BC2" w:rsidDel="00436016" w:rsidRDefault="00EB5F77" w:rsidP="00EB5F7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B6B7BF9" w14:textId="77777777" w:rsidR="00EB5F77" w:rsidRPr="006F7BC2" w:rsidDel="00436016" w:rsidRDefault="00EB5F77" w:rsidP="00EB5F77">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57FDD90" w14:textId="77777777" w:rsidR="00EB5F77" w:rsidRPr="006F7BC2" w:rsidDel="00436016" w:rsidRDefault="00EB5F77" w:rsidP="00EB5F7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563E2E9" w14:textId="77777777" w:rsidR="00EB5F77" w:rsidRPr="006F7BC2" w:rsidDel="00436016" w:rsidRDefault="00EB5F77" w:rsidP="00EB5F7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404D964" w14:textId="77777777" w:rsidR="00EB5F77" w:rsidRPr="006F7BC2" w:rsidDel="00436016" w:rsidRDefault="00EB5F77" w:rsidP="00EB5F7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9149583" w14:textId="77777777" w:rsidR="00EB5F77" w:rsidRPr="006F7BC2" w:rsidRDefault="00EB5F77" w:rsidP="00EB5F77">
            <w:pPr>
              <w:pStyle w:val="TableText"/>
              <w:widowControl w:val="0"/>
              <w:rPr>
                <w:rFonts w:ascii="Tahoma" w:hAnsi="Tahoma" w:cs="Tahoma"/>
                <w:sz w:val="13"/>
              </w:rPr>
            </w:pPr>
            <w:r w:rsidRPr="006F7BC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5B8A7AB" w14:textId="77777777" w:rsidR="00EB5F77" w:rsidRPr="006F7BC2" w:rsidDel="00436016" w:rsidRDefault="00EB5F77" w:rsidP="00EB5F77">
            <w:pPr>
              <w:pStyle w:val="TableText"/>
              <w:widowControl w:val="0"/>
              <w:rPr>
                <w:rFonts w:ascii="Tahoma" w:hAnsi="Tahoma" w:cs="Tahoma"/>
                <w:sz w:val="13"/>
              </w:rPr>
            </w:pPr>
          </w:p>
        </w:tc>
        <w:tc>
          <w:tcPr>
            <w:tcW w:w="450" w:type="dxa"/>
            <w:tcBorders>
              <w:bottom w:val="single" w:sz="4" w:space="0" w:color="auto"/>
            </w:tcBorders>
            <w:shd w:val="clear" w:color="auto" w:fill="auto"/>
          </w:tcPr>
          <w:p w14:paraId="2805263C" w14:textId="77777777" w:rsidR="00EB5F77" w:rsidRPr="006F7BC2" w:rsidRDefault="00EB5F77" w:rsidP="00EB5F77">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6898A0D7" w14:textId="77777777" w:rsidR="00EB5F77" w:rsidRPr="006F7BC2" w:rsidDel="00436016" w:rsidRDefault="00EB5F77" w:rsidP="00EB5F77">
            <w:pPr>
              <w:pStyle w:val="TableText"/>
              <w:widowControl w:val="0"/>
              <w:rPr>
                <w:rFonts w:ascii="Tahoma" w:hAnsi="Tahoma" w:cs="Tahoma"/>
                <w:sz w:val="13"/>
              </w:rPr>
            </w:pPr>
          </w:p>
        </w:tc>
        <w:tc>
          <w:tcPr>
            <w:tcW w:w="484" w:type="dxa"/>
            <w:tcBorders>
              <w:bottom w:val="single" w:sz="4" w:space="0" w:color="auto"/>
            </w:tcBorders>
          </w:tcPr>
          <w:p w14:paraId="425F382A" w14:textId="77777777" w:rsidR="00EB5F77" w:rsidRPr="006F7BC2" w:rsidRDefault="00EB5F77" w:rsidP="00EB5F77">
            <w:pPr>
              <w:pStyle w:val="TableText"/>
              <w:widowControl w:val="0"/>
              <w:rPr>
                <w:rFonts w:ascii="Tahoma" w:hAnsi="Tahoma" w:cs="Tahoma"/>
                <w:sz w:val="13"/>
              </w:rPr>
            </w:pPr>
            <w:r w:rsidRPr="006F7BC2">
              <w:rPr>
                <w:rFonts w:ascii="Tahoma" w:hAnsi="Tahoma" w:cs="Tahoma"/>
                <w:sz w:val="13"/>
              </w:rPr>
              <w:t>A</w:t>
            </w:r>
          </w:p>
        </w:tc>
      </w:tr>
      <w:tr w:rsidR="00B65274" w:rsidRPr="006F7BC2" w:rsidDel="00436016" w14:paraId="37C552B8" w14:textId="77777777" w:rsidTr="00B93D1A">
        <w:trPr>
          <w:trHeight w:val="145"/>
        </w:trPr>
        <w:tc>
          <w:tcPr>
            <w:tcW w:w="2554" w:type="dxa"/>
            <w:gridSpan w:val="2"/>
            <w:tcBorders>
              <w:bottom w:val="single" w:sz="4" w:space="0" w:color="auto"/>
            </w:tcBorders>
            <w:shd w:val="clear" w:color="auto" w:fill="FABF8F"/>
            <w:vAlign w:val="center"/>
          </w:tcPr>
          <w:p w14:paraId="78D4C2CE" w14:textId="77777777" w:rsidR="00EB5F77" w:rsidRPr="006F7BC2" w:rsidRDefault="00EB5F77" w:rsidP="00EB5F77">
            <w:pPr>
              <w:pStyle w:val="Heading2"/>
              <w:ind w:left="-15" w:firstLine="15"/>
              <w:rPr>
                <w:rFonts w:ascii="Tahoma" w:hAnsi="Tahoma" w:cs="Tahoma"/>
                <w:b w:val="0"/>
                <w:sz w:val="14"/>
                <w:szCs w:val="14"/>
              </w:rPr>
            </w:pPr>
            <w:bookmarkStart w:id="313" w:name="_Toc374363980"/>
            <w:r w:rsidRPr="006F7BC2">
              <w:rPr>
                <w:rFonts w:ascii="Tahoma" w:hAnsi="Tahoma" w:cs="Tahoma"/>
                <w:b w:val="0"/>
                <w:sz w:val="14"/>
              </w:rPr>
              <w:t>Microsoft Rights Management Academic (SL per Utente)</w:t>
            </w:r>
            <w:bookmarkEnd w:id="313"/>
          </w:p>
        </w:tc>
        <w:tc>
          <w:tcPr>
            <w:tcW w:w="540" w:type="dxa"/>
            <w:tcBorders>
              <w:bottom w:val="single" w:sz="4" w:space="0" w:color="auto"/>
            </w:tcBorders>
            <w:shd w:val="clear" w:color="auto" w:fill="FABF8F"/>
            <w:vAlign w:val="center"/>
          </w:tcPr>
          <w:p w14:paraId="15424629" w14:textId="77777777" w:rsidR="00EB5F77" w:rsidRPr="006F7BC2" w:rsidRDefault="00EB5F77" w:rsidP="00EB5F77">
            <w:pPr>
              <w:pStyle w:val="TableText"/>
              <w:widowControl w:val="0"/>
              <w:rPr>
                <w:b/>
                <w:color w:val="0000FF"/>
                <w:sz w:val="13"/>
                <w:szCs w:val="13"/>
                <w:u w:val="single"/>
              </w:rPr>
            </w:pPr>
          </w:p>
        </w:tc>
        <w:tc>
          <w:tcPr>
            <w:tcW w:w="432" w:type="dxa"/>
            <w:tcBorders>
              <w:bottom w:val="single" w:sz="4" w:space="0" w:color="auto"/>
            </w:tcBorders>
            <w:shd w:val="clear" w:color="auto" w:fill="FABF8F"/>
            <w:vAlign w:val="center"/>
          </w:tcPr>
          <w:p w14:paraId="2A8A46F9" w14:textId="77777777" w:rsidR="00EB5F77" w:rsidRPr="006F7BC2" w:rsidRDefault="00EB5F77" w:rsidP="000D0B84">
            <w:pPr>
              <w:pStyle w:val="TableText"/>
              <w:widowControl w:val="0"/>
              <w:rPr>
                <w:rFonts w:ascii="Tahoma" w:hAnsi="Tahoma" w:cs="Tahoma"/>
                <w:color w:val="000000"/>
                <w:sz w:val="13"/>
              </w:rPr>
            </w:pPr>
            <w:r w:rsidRPr="006F7BC2">
              <w:rPr>
                <w:rFonts w:ascii="Tahoma" w:hAnsi="Tahoma" w:cs="Tahoma"/>
                <w:sz w:val="13"/>
              </w:rPr>
              <w:t>11/13</w:t>
            </w:r>
          </w:p>
        </w:tc>
        <w:tc>
          <w:tcPr>
            <w:tcW w:w="351" w:type="dxa"/>
            <w:tcBorders>
              <w:bottom w:val="single" w:sz="4" w:space="0" w:color="auto"/>
              <w:right w:val="single" w:sz="18" w:space="0" w:color="auto"/>
            </w:tcBorders>
            <w:shd w:val="clear" w:color="auto" w:fill="FABF8F"/>
            <w:vAlign w:val="center"/>
          </w:tcPr>
          <w:p w14:paraId="15D17B27" w14:textId="77777777" w:rsidR="00EB5F77" w:rsidRPr="006F7BC2" w:rsidRDefault="00EB5F77" w:rsidP="00EB5F77">
            <w:pPr>
              <w:pStyle w:val="TableText"/>
              <w:widowControl w:val="0"/>
              <w:rPr>
                <w:rFonts w:ascii="Tahoma" w:hAnsi="Tahoma" w:cs="Tahoma"/>
                <w:sz w:val="13"/>
              </w:rPr>
            </w:pPr>
            <w:r w:rsidRPr="006F7BC2">
              <w:rPr>
                <w:rFonts w:ascii="Tahoma" w:hAnsi="Tahoma" w:cs="Tahoma"/>
                <w:sz w:val="13"/>
              </w:rPr>
              <w:t>SRV</w:t>
            </w:r>
          </w:p>
        </w:tc>
        <w:tc>
          <w:tcPr>
            <w:tcW w:w="263" w:type="dxa"/>
            <w:tcBorders>
              <w:left w:val="single" w:sz="18" w:space="0" w:color="auto"/>
              <w:bottom w:val="single" w:sz="4" w:space="0" w:color="auto"/>
            </w:tcBorders>
            <w:shd w:val="clear" w:color="auto" w:fill="FABF8F"/>
            <w:vAlign w:val="center"/>
          </w:tcPr>
          <w:p w14:paraId="206E3F97" w14:textId="77777777" w:rsidR="00EB5F77" w:rsidRPr="006F7BC2"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08A5514" w14:textId="77777777" w:rsidR="00EB5F77" w:rsidRPr="006F7BC2"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5EEB636" w14:textId="77777777" w:rsidR="00EB5F77" w:rsidRPr="006F7BC2" w:rsidDel="00436016" w:rsidRDefault="00EB5F77" w:rsidP="00EB5F77">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1D0F636" w14:textId="77777777" w:rsidR="00EB5F77" w:rsidRPr="006F7BC2"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88218C2" w14:textId="77777777" w:rsidR="00EB5F77" w:rsidRPr="006F7BC2"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1FCAB96" w14:textId="77777777" w:rsidR="00EB5F77" w:rsidRPr="006F7BC2" w:rsidDel="00436016" w:rsidRDefault="00EB5F77" w:rsidP="00EB5F7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54F738F" w14:textId="77777777" w:rsidR="00EB5F77" w:rsidRPr="006F7BC2" w:rsidDel="00436016" w:rsidRDefault="00EB5F77" w:rsidP="00EB5F7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410F52A" w14:textId="77777777" w:rsidR="00EB5F77" w:rsidRPr="006F7BC2" w:rsidDel="00436016" w:rsidRDefault="00EB5F77" w:rsidP="00EB5F77">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99A1949" w14:textId="77777777" w:rsidR="00EB5F77" w:rsidRPr="006F7BC2" w:rsidDel="00436016" w:rsidRDefault="00EB5F77" w:rsidP="00EB5F7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7C8D4DE" w14:textId="77777777" w:rsidR="00EB5F77" w:rsidRPr="006F7BC2" w:rsidDel="00436016" w:rsidRDefault="00EB5F77" w:rsidP="00EB5F7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E9B3034" w14:textId="77777777" w:rsidR="00EB5F77" w:rsidRPr="006F7BC2" w:rsidDel="00436016" w:rsidRDefault="00EB5F77" w:rsidP="00EB5F77">
            <w:pPr>
              <w:pStyle w:val="TableText"/>
              <w:widowControl w:val="0"/>
              <w:rPr>
                <w:rFonts w:ascii="Tahoma" w:hAnsi="Tahoma" w:cs="Tahoma"/>
                <w:sz w:val="13"/>
              </w:rPr>
            </w:pPr>
            <w:r w:rsidRPr="006F7BC2">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4294EF6A" w14:textId="77777777" w:rsidR="00EB5F77" w:rsidRPr="006F7BC2" w:rsidRDefault="00EB5F77" w:rsidP="00EB5F77">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6B19C02" w14:textId="77777777" w:rsidR="00EB5F77" w:rsidRPr="006F7BC2" w:rsidDel="00436016" w:rsidRDefault="00EB5F77" w:rsidP="00EB5F77">
            <w:pPr>
              <w:pStyle w:val="TableText"/>
              <w:widowControl w:val="0"/>
              <w:rPr>
                <w:rFonts w:ascii="Tahoma" w:hAnsi="Tahoma" w:cs="Tahoma"/>
                <w:sz w:val="13"/>
              </w:rPr>
            </w:pPr>
          </w:p>
        </w:tc>
        <w:tc>
          <w:tcPr>
            <w:tcW w:w="450" w:type="dxa"/>
            <w:tcBorders>
              <w:bottom w:val="single" w:sz="4" w:space="0" w:color="auto"/>
            </w:tcBorders>
            <w:shd w:val="clear" w:color="auto" w:fill="FABF8F"/>
          </w:tcPr>
          <w:p w14:paraId="46BAE526" w14:textId="77777777" w:rsidR="00EB5F77" w:rsidRPr="006F7BC2" w:rsidRDefault="00EB5F77" w:rsidP="00EB5F77">
            <w:pPr>
              <w:pStyle w:val="TableText"/>
              <w:widowControl w:val="0"/>
              <w:spacing w:before="120"/>
              <w:rPr>
                <w:rFonts w:ascii="Tahoma" w:hAnsi="Tahoma" w:cs="Tahoma"/>
                <w:sz w:val="13"/>
              </w:rPr>
            </w:pPr>
            <w:r w:rsidRPr="006F7BC2">
              <w:rPr>
                <w:rFonts w:ascii="Tahoma" w:hAnsi="Tahoma" w:cs="Tahoma"/>
                <w:sz w:val="13"/>
              </w:rPr>
              <w:t>A, ST (solo EES)</w:t>
            </w:r>
          </w:p>
        </w:tc>
        <w:tc>
          <w:tcPr>
            <w:tcW w:w="506" w:type="dxa"/>
            <w:tcBorders>
              <w:bottom w:val="single" w:sz="4" w:space="0" w:color="auto"/>
            </w:tcBorders>
            <w:shd w:val="clear" w:color="auto" w:fill="FABF8F"/>
            <w:vAlign w:val="center"/>
          </w:tcPr>
          <w:p w14:paraId="0AF5B647" w14:textId="77777777" w:rsidR="00EB5F77" w:rsidRPr="006F7BC2" w:rsidDel="00436016" w:rsidRDefault="00EB5F77" w:rsidP="00EB5F77">
            <w:pPr>
              <w:pStyle w:val="TableText"/>
              <w:widowControl w:val="0"/>
              <w:rPr>
                <w:rFonts w:ascii="Tahoma" w:hAnsi="Tahoma" w:cs="Tahoma"/>
                <w:sz w:val="13"/>
              </w:rPr>
            </w:pPr>
          </w:p>
        </w:tc>
        <w:tc>
          <w:tcPr>
            <w:tcW w:w="484" w:type="dxa"/>
            <w:tcBorders>
              <w:bottom w:val="single" w:sz="4" w:space="0" w:color="auto"/>
            </w:tcBorders>
            <w:shd w:val="clear" w:color="auto" w:fill="FABF8F"/>
          </w:tcPr>
          <w:p w14:paraId="0F5E829C" w14:textId="77777777" w:rsidR="00EB5F77" w:rsidRPr="006F7BC2" w:rsidRDefault="00EB5F77" w:rsidP="00EB5F77">
            <w:pPr>
              <w:pStyle w:val="TableText"/>
              <w:widowControl w:val="0"/>
              <w:rPr>
                <w:rFonts w:ascii="Tahoma" w:hAnsi="Tahoma" w:cs="Tahoma"/>
                <w:sz w:val="13"/>
              </w:rPr>
            </w:pPr>
          </w:p>
        </w:tc>
      </w:tr>
      <w:tr w:rsidR="00EB5F77" w:rsidRPr="006F7BC2" w:rsidDel="00436016" w14:paraId="60A1A62A" w14:textId="77777777" w:rsidTr="00B93D1A">
        <w:trPr>
          <w:trHeight w:val="145"/>
        </w:trPr>
        <w:tc>
          <w:tcPr>
            <w:tcW w:w="2554" w:type="dxa"/>
            <w:gridSpan w:val="2"/>
            <w:tcBorders>
              <w:bottom w:val="single" w:sz="4" w:space="0" w:color="auto"/>
            </w:tcBorders>
            <w:shd w:val="clear" w:color="auto" w:fill="auto"/>
            <w:vAlign w:val="center"/>
          </w:tcPr>
          <w:p w14:paraId="28033197" w14:textId="77777777" w:rsidR="00EB5F77" w:rsidRPr="006F7BC2" w:rsidRDefault="00EB5F77" w:rsidP="00EB5F77">
            <w:pPr>
              <w:pStyle w:val="Heading2"/>
              <w:ind w:left="-15" w:firstLine="15"/>
              <w:rPr>
                <w:rFonts w:ascii="Tahoma" w:hAnsi="Tahoma" w:cs="Tahoma"/>
                <w:b w:val="0"/>
                <w:sz w:val="14"/>
                <w:szCs w:val="14"/>
              </w:rPr>
            </w:pPr>
            <w:bookmarkStart w:id="314" w:name="_Toc374363981"/>
            <w:r w:rsidRPr="006F7BC2">
              <w:rPr>
                <w:rFonts w:ascii="Tahoma" w:hAnsi="Tahoma" w:cs="Tahoma"/>
                <w:b w:val="0"/>
                <w:sz w:val="14"/>
              </w:rPr>
              <w:t>Componente Aggiuntivo di Microsoft Rights Management (SL per Utente)</w:t>
            </w:r>
            <w:bookmarkEnd w:id="314"/>
          </w:p>
        </w:tc>
        <w:tc>
          <w:tcPr>
            <w:tcW w:w="540" w:type="dxa"/>
            <w:tcBorders>
              <w:bottom w:val="single" w:sz="4" w:space="0" w:color="auto"/>
            </w:tcBorders>
            <w:shd w:val="clear" w:color="auto" w:fill="auto"/>
            <w:vAlign w:val="center"/>
          </w:tcPr>
          <w:p w14:paraId="1D92320B" w14:textId="77777777" w:rsidR="00EB5F77" w:rsidRPr="006F7BC2" w:rsidRDefault="00EB5F77" w:rsidP="00EB5F77">
            <w:pPr>
              <w:pStyle w:val="TableText"/>
              <w:widowControl w:val="0"/>
              <w:rPr>
                <w:b/>
                <w:color w:val="0000FF"/>
                <w:sz w:val="13"/>
                <w:szCs w:val="13"/>
                <w:u w:val="single"/>
              </w:rPr>
            </w:pPr>
          </w:p>
        </w:tc>
        <w:tc>
          <w:tcPr>
            <w:tcW w:w="432" w:type="dxa"/>
            <w:tcBorders>
              <w:bottom w:val="single" w:sz="4" w:space="0" w:color="auto"/>
            </w:tcBorders>
            <w:shd w:val="clear" w:color="auto" w:fill="auto"/>
            <w:vAlign w:val="center"/>
          </w:tcPr>
          <w:p w14:paraId="0C968EB7" w14:textId="77777777" w:rsidR="00EB5F77" w:rsidRPr="006F7BC2" w:rsidRDefault="00EB5F77" w:rsidP="000D0B84">
            <w:pPr>
              <w:pStyle w:val="TableText"/>
              <w:widowControl w:val="0"/>
              <w:rPr>
                <w:rFonts w:ascii="Tahoma" w:hAnsi="Tahoma" w:cs="Tahoma"/>
                <w:color w:val="000000"/>
                <w:sz w:val="13"/>
              </w:rPr>
            </w:pPr>
            <w:r w:rsidRPr="006F7BC2">
              <w:rPr>
                <w:rFonts w:ascii="Tahoma" w:hAnsi="Tahoma" w:cs="Tahoma"/>
                <w:sz w:val="13"/>
              </w:rPr>
              <w:t>10/13</w:t>
            </w:r>
          </w:p>
        </w:tc>
        <w:tc>
          <w:tcPr>
            <w:tcW w:w="351" w:type="dxa"/>
            <w:tcBorders>
              <w:bottom w:val="single" w:sz="4" w:space="0" w:color="auto"/>
              <w:right w:val="single" w:sz="18" w:space="0" w:color="auto"/>
            </w:tcBorders>
            <w:shd w:val="clear" w:color="auto" w:fill="auto"/>
            <w:vAlign w:val="center"/>
          </w:tcPr>
          <w:p w14:paraId="06EDB73C" w14:textId="77777777" w:rsidR="00EB5F77" w:rsidRPr="006F7BC2" w:rsidRDefault="00EB5F77" w:rsidP="00EB5F77">
            <w:pPr>
              <w:pStyle w:val="TableText"/>
              <w:widowControl w:val="0"/>
              <w:rPr>
                <w:rFonts w:ascii="Tahoma" w:hAnsi="Tahoma" w:cs="Tahoma"/>
                <w:sz w:val="13"/>
              </w:rPr>
            </w:pPr>
          </w:p>
        </w:tc>
        <w:tc>
          <w:tcPr>
            <w:tcW w:w="263" w:type="dxa"/>
            <w:tcBorders>
              <w:left w:val="single" w:sz="18" w:space="0" w:color="auto"/>
              <w:bottom w:val="single" w:sz="4" w:space="0" w:color="auto"/>
            </w:tcBorders>
            <w:shd w:val="clear" w:color="auto" w:fill="auto"/>
            <w:vAlign w:val="center"/>
          </w:tcPr>
          <w:p w14:paraId="689B277A" w14:textId="77777777" w:rsidR="00EB5F77" w:rsidRPr="006F7BC2"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3465361" w14:textId="77777777" w:rsidR="00EB5F77" w:rsidRPr="006F7BC2"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BF984D5" w14:textId="77777777" w:rsidR="00EB5F77" w:rsidRPr="006F7BC2" w:rsidDel="00436016" w:rsidRDefault="00EB5F77" w:rsidP="00EB5F77">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E69BBFE" w14:textId="77777777" w:rsidR="00EB5F77" w:rsidRPr="006F7BC2"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95DC63C" w14:textId="77777777" w:rsidR="00EB5F77" w:rsidRPr="006F7BC2"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D8A9FCB" w14:textId="77777777" w:rsidR="00EB5F77" w:rsidRPr="006F7BC2" w:rsidDel="00436016" w:rsidRDefault="00EB5F77" w:rsidP="00EB5F7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A213131" w14:textId="77777777" w:rsidR="00EB5F77" w:rsidRPr="006F7BC2" w:rsidDel="00436016" w:rsidRDefault="00EB5F77" w:rsidP="00EB5F7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692E24" w14:textId="77777777" w:rsidR="00EB5F77" w:rsidRPr="006F7BC2" w:rsidDel="00436016" w:rsidRDefault="00EB5F77" w:rsidP="00EB5F77">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C1C1954" w14:textId="77777777" w:rsidR="00EB5F77" w:rsidRPr="006F7BC2" w:rsidDel="00436016" w:rsidRDefault="00EB5F77" w:rsidP="00EB5F7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D04AE32" w14:textId="77777777" w:rsidR="00EB5F77" w:rsidRPr="006F7BC2" w:rsidDel="00436016" w:rsidRDefault="00EB5F77" w:rsidP="00EB5F7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79B5F40" w14:textId="77777777" w:rsidR="00EB5F77" w:rsidRPr="006F7BC2" w:rsidDel="00436016" w:rsidRDefault="00EB5F77" w:rsidP="00EB5F7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EA1DEBB" w14:textId="77777777" w:rsidR="00EB5F77" w:rsidRPr="006F7BC2" w:rsidRDefault="00EB5F77" w:rsidP="00EB5F77">
            <w:pPr>
              <w:pStyle w:val="TableText"/>
              <w:widowControl w:val="0"/>
              <w:rPr>
                <w:rFonts w:ascii="Tahoma" w:hAnsi="Tahoma" w:cs="Tahoma"/>
                <w:sz w:val="13"/>
              </w:rPr>
            </w:pPr>
            <w:r w:rsidRPr="006F7BC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2EAACE2" w14:textId="77777777" w:rsidR="00EB5F77" w:rsidRPr="006F7BC2" w:rsidDel="00436016" w:rsidRDefault="00EB5F77" w:rsidP="00EB5F77">
            <w:pPr>
              <w:pStyle w:val="TableText"/>
              <w:widowControl w:val="0"/>
              <w:rPr>
                <w:rFonts w:ascii="Tahoma" w:hAnsi="Tahoma" w:cs="Tahoma"/>
                <w:sz w:val="13"/>
              </w:rPr>
            </w:pPr>
          </w:p>
        </w:tc>
        <w:tc>
          <w:tcPr>
            <w:tcW w:w="450" w:type="dxa"/>
            <w:tcBorders>
              <w:bottom w:val="single" w:sz="4" w:space="0" w:color="auto"/>
            </w:tcBorders>
            <w:shd w:val="clear" w:color="auto" w:fill="auto"/>
          </w:tcPr>
          <w:p w14:paraId="0FF74B2C" w14:textId="77777777" w:rsidR="00EB5F77" w:rsidRPr="006F7BC2" w:rsidRDefault="00EB5F77" w:rsidP="00EB5F77">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1D0B8E22" w14:textId="77777777" w:rsidR="00EB5F77" w:rsidRPr="006F7BC2" w:rsidDel="00436016" w:rsidRDefault="00EB5F77" w:rsidP="00EB5F77">
            <w:pPr>
              <w:pStyle w:val="TableText"/>
              <w:widowControl w:val="0"/>
              <w:rPr>
                <w:rFonts w:ascii="Tahoma" w:hAnsi="Tahoma" w:cs="Tahoma"/>
                <w:sz w:val="13"/>
              </w:rPr>
            </w:pPr>
          </w:p>
        </w:tc>
        <w:tc>
          <w:tcPr>
            <w:tcW w:w="484" w:type="dxa"/>
            <w:tcBorders>
              <w:bottom w:val="single" w:sz="4" w:space="0" w:color="auto"/>
            </w:tcBorders>
            <w:shd w:val="clear" w:color="auto" w:fill="auto"/>
          </w:tcPr>
          <w:p w14:paraId="5F587C33" w14:textId="77777777" w:rsidR="00EB5F77" w:rsidRPr="006F7BC2" w:rsidRDefault="00EB5F77" w:rsidP="00EB5F77">
            <w:pPr>
              <w:pStyle w:val="TableText"/>
              <w:widowControl w:val="0"/>
              <w:rPr>
                <w:rFonts w:ascii="Tahoma" w:hAnsi="Tahoma" w:cs="Tahoma"/>
                <w:sz w:val="13"/>
              </w:rPr>
            </w:pPr>
          </w:p>
        </w:tc>
      </w:tr>
      <w:tr w:rsidR="00913A0A" w:rsidRPr="006F7BC2" w:rsidDel="00436016" w14:paraId="24F00E08" w14:textId="77777777" w:rsidTr="00B93D1A">
        <w:trPr>
          <w:trHeight w:val="145"/>
        </w:trPr>
        <w:tc>
          <w:tcPr>
            <w:tcW w:w="2554" w:type="dxa"/>
            <w:gridSpan w:val="2"/>
            <w:tcBorders>
              <w:bottom w:val="single" w:sz="4" w:space="0" w:color="auto"/>
            </w:tcBorders>
            <w:shd w:val="clear" w:color="auto" w:fill="FABF8F"/>
            <w:vAlign w:val="center"/>
          </w:tcPr>
          <w:p w14:paraId="347079D7" w14:textId="77777777" w:rsidR="00913A0A" w:rsidRPr="006F7BC2" w:rsidRDefault="00913A0A" w:rsidP="001A63C6">
            <w:pPr>
              <w:pStyle w:val="Heading2"/>
              <w:ind w:left="-15" w:firstLine="15"/>
              <w:rPr>
                <w:rFonts w:ascii="Tahoma" w:hAnsi="Tahoma" w:cs="Tahoma"/>
                <w:b w:val="0"/>
                <w:sz w:val="14"/>
                <w:szCs w:val="16"/>
              </w:rPr>
            </w:pPr>
            <w:bookmarkStart w:id="315" w:name="_Toc336338023"/>
            <w:bookmarkStart w:id="316" w:name="_Toc374363982"/>
            <w:r w:rsidRPr="006F7BC2">
              <w:rPr>
                <w:rFonts w:ascii="Tahoma" w:hAnsi="Tahoma" w:cs="Tahoma"/>
                <w:b w:val="0"/>
                <w:sz w:val="14"/>
                <w:szCs w:val="14"/>
              </w:rPr>
              <w:t>Microsoft Translator API</w:t>
            </w:r>
            <w:bookmarkEnd w:id="315"/>
            <w:bookmarkEnd w:id="316"/>
          </w:p>
        </w:tc>
        <w:tc>
          <w:tcPr>
            <w:tcW w:w="540" w:type="dxa"/>
            <w:tcBorders>
              <w:bottom w:val="single" w:sz="4" w:space="0" w:color="auto"/>
            </w:tcBorders>
            <w:shd w:val="clear" w:color="auto" w:fill="FABF8F"/>
            <w:vAlign w:val="center"/>
          </w:tcPr>
          <w:p w14:paraId="59FF0C1D" w14:textId="77777777" w:rsidR="00913A0A" w:rsidRPr="006F7BC2" w:rsidRDefault="00913A0A" w:rsidP="001A63C6">
            <w:pPr>
              <w:pStyle w:val="TableText"/>
              <w:widowControl w:val="0"/>
              <w:rPr>
                <w:b/>
                <w:color w:val="0000FF"/>
                <w:sz w:val="13"/>
                <w:szCs w:val="13"/>
                <w:u w:val="single"/>
              </w:rPr>
            </w:pPr>
          </w:p>
        </w:tc>
        <w:tc>
          <w:tcPr>
            <w:tcW w:w="432" w:type="dxa"/>
            <w:tcBorders>
              <w:bottom w:val="single" w:sz="4" w:space="0" w:color="auto"/>
            </w:tcBorders>
            <w:shd w:val="clear" w:color="auto" w:fill="FABF8F"/>
            <w:vAlign w:val="center"/>
          </w:tcPr>
          <w:p w14:paraId="28809AAA" w14:textId="77777777" w:rsidR="00913A0A" w:rsidRPr="006F7BC2" w:rsidRDefault="00913A0A" w:rsidP="000D0B84">
            <w:pPr>
              <w:pStyle w:val="TableText"/>
              <w:widowControl w:val="0"/>
              <w:rPr>
                <w:rFonts w:ascii="Tahoma" w:hAnsi="Tahoma" w:cs="Tahoma"/>
                <w:color w:val="000000"/>
                <w:sz w:val="13"/>
              </w:rPr>
            </w:pPr>
            <w:r w:rsidRPr="006F7BC2">
              <w:rPr>
                <w:rFonts w:ascii="Tahoma" w:hAnsi="Tahoma" w:cs="Tahoma"/>
                <w:color w:val="000000"/>
                <w:sz w:val="13"/>
              </w:rPr>
              <w:t>08/12</w:t>
            </w:r>
          </w:p>
        </w:tc>
        <w:tc>
          <w:tcPr>
            <w:tcW w:w="351" w:type="dxa"/>
            <w:tcBorders>
              <w:bottom w:val="single" w:sz="4" w:space="0" w:color="auto"/>
              <w:right w:val="single" w:sz="18" w:space="0" w:color="auto"/>
            </w:tcBorders>
            <w:shd w:val="clear" w:color="auto" w:fill="FABF8F"/>
            <w:vAlign w:val="center"/>
          </w:tcPr>
          <w:p w14:paraId="68BA3556" w14:textId="77777777" w:rsidR="00913A0A" w:rsidRPr="006F7BC2" w:rsidRDefault="00913A0A" w:rsidP="001A63C6">
            <w:pPr>
              <w:pStyle w:val="TableText"/>
              <w:widowControl w:val="0"/>
              <w:rPr>
                <w:rFonts w:ascii="Tahoma" w:hAnsi="Tahoma" w:cs="Tahoma"/>
                <w:sz w:val="13"/>
              </w:rPr>
            </w:pPr>
          </w:p>
        </w:tc>
        <w:tc>
          <w:tcPr>
            <w:tcW w:w="263" w:type="dxa"/>
            <w:tcBorders>
              <w:left w:val="single" w:sz="18" w:space="0" w:color="auto"/>
              <w:bottom w:val="single" w:sz="4" w:space="0" w:color="auto"/>
            </w:tcBorders>
            <w:shd w:val="clear" w:color="auto" w:fill="FABF8F"/>
            <w:vAlign w:val="center"/>
          </w:tcPr>
          <w:p w14:paraId="4A9D0C51" w14:textId="77777777" w:rsidR="00913A0A" w:rsidRPr="006F7BC2"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5EE64BC" w14:textId="77777777" w:rsidR="00913A0A" w:rsidRPr="006F7BC2"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59B2397" w14:textId="77777777" w:rsidR="00913A0A" w:rsidRPr="006F7BC2"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BB12089" w14:textId="77777777" w:rsidR="00913A0A" w:rsidRPr="006F7BC2"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53A08F3" w14:textId="77777777" w:rsidR="00913A0A" w:rsidRPr="006F7BC2"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E7642AB" w14:textId="77777777" w:rsidR="00913A0A" w:rsidRPr="006F7BC2" w:rsidDel="00436016"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9E885A5" w14:textId="77777777" w:rsidR="00913A0A" w:rsidRPr="006F7BC2"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85BD799" w14:textId="77777777" w:rsidR="00913A0A" w:rsidRPr="006F7BC2"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66AB517" w14:textId="77777777" w:rsidR="00913A0A" w:rsidRPr="006F7BC2"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6B20927" w14:textId="77777777" w:rsidR="00913A0A" w:rsidRPr="006F7BC2"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15CFD1" w14:textId="77777777" w:rsidR="00913A0A" w:rsidRPr="006F7BC2"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AD27D0A"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813A2B4" w14:textId="77777777" w:rsidR="00913A0A" w:rsidRPr="006F7BC2"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455A477" w14:textId="77777777" w:rsidR="00913A0A" w:rsidRPr="006F7BC2"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2493313D" w14:textId="77777777" w:rsidR="00913A0A" w:rsidRPr="006F7BC2" w:rsidDel="00436016"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3DD4B9FE" w14:textId="77777777" w:rsidR="00913A0A" w:rsidRPr="006F7BC2" w:rsidDel="00436016" w:rsidRDefault="002C4BA9" w:rsidP="001A63C6">
            <w:pPr>
              <w:pStyle w:val="TableText"/>
              <w:widowControl w:val="0"/>
              <w:rPr>
                <w:rFonts w:ascii="Tahoma" w:hAnsi="Tahoma" w:cs="Tahoma"/>
                <w:sz w:val="13"/>
              </w:rPr>
            </w:pPr>
            <w:r w:rsidRPr="006F7BC2">
              <w:rPr>
                <w:rFonts w:ascii="Tahoma" w:hAnsi="Tahoma" w:cs="Tahoma"/>
                <w:sz w:val="13"/>
              </w:rPr>
              <w:t>A</w:t>
            </w:r>
          </w:p>
        </w:tc>
      </w:tr>
      <w:tr w:rsidR="008A0F85" w:rsidRPr="006F7BC2" w:rsidDel="00436016" w14:paraId="2123963B" w14:textId="77777777" w:rsidTr="00B93D1A">
        <w:trPr>
          <w:trHeight w:val="145"/>
        </w:trPr>
        <w:tc>
          <w:tcPr>
            <w:tcW w:w="2554" w:type="dxa"/>
            <w:gridSpan w:val="2"/>
            <w:tcBorders>
              <w:bottom w:val="single" w:sz="4" w:space="0" w:color="auto"/>
            </w:tcBorders>
            <w:shd w:val="clear" w:color="auto" w:fill="auto"/>
            <w:vAlign w:val="center"/>
          </w:tcPr>
          <w:p w14:paraId="28570AB2" w14:textId="77777777" w:rsidR="00913A0A" w:rsidRPr="006F7BC2" w:rsidRDefault="00913A0A" w:rsidP="001A63C6">
            <w:pPr>
              <w:pStyle w:val="Heading2"/>
              <w:ind w:left="-15" w:firstLine="15"/>
              <w:rPr>
                <w:rFonts w:ascii="Tahoma" w:hAnsi="Tahoma" w:cs="Tahoma"/>
                <w:b w:val="0"/>
                <w:sz w:val="14"/>
                <w:szCs w:val="14"/>
              </w:rPr>
            </w:pPr>
            <w:bookmarkStart w:id="317" w:name="_Toc374363983"/>
            <w:r w:rsidRPr="006F7BC2">
              <w:rPr>
                <w:rFonts w:ascii="Tahoma" w:hAnsi="Tahoma" w:cs="Tahoma"/>
                <w:b w:val="0"/>
                <w:sz w:val="14"/>
                <w:szCs w:val="14"/>
              </w:rPr>
              <w:t xml:space="preserve">Office 365 Midsize Business </w:t>
            </w:r>
            <w:r w:rsidR="00EC747A">
              <w:rPr>
                <w:rFonts w:ascii="Tahoma" w:hAnsi="Tahoma" w:cs="Tahoma"/>
                <w:b w:val="0"/>
                <w:sz w:val="14"/>
                <w:szCs w:val="14"/>
              </w:rPr>
              <w:br/>
            </w:r>
            <w:r w:rsidRPr="006F7BC2">
              <w:rPr>
                <w:rFonts w:ascii="Tahoma" w:hAnsi="Tahoma" w:cs="Tahoma"/>
                <w:b w:val="0"/>
                <w:sz w:val="14"/>
                <w:szCs w:val="14"/>
              </w:rPr>
              <w:t>(SL per Utente)</w:t>
            </w:r>
            <w:bookmarkEnd w:id="317"/>
          </w:p>
        </w:tc>
        <w:tc>
          <w:tcPr>
            <w:tcW w:w="540" w:type="dxa"/>
            <w:tcBorders>
              <w:bottom w:val="single" w:sz="4" w:space="0" w:color="auto"/>
            </w:tcBorders>
            <w:shd w:val="clear" w:color="auto" w:fill="auto"/>
            <w:vAlign w:val="center"/>
          </w:tcPr>
          <w:p w14:paraId="2E421493" w14:textId="77777777" w:rsidR="00913A0A" w:rsidRPr="006F7BC2" w:rsidRDefault="00913A0A" w:rsidP="001A63C6">
            <w:pPr>
              <w:pStyle w:val="TableText"/>
              <w:widowControl w:val="0"/>
              <w:rPr>
                <w:b/>
                <w:color w:val="0000FF"/>
                <w:sz w:val="13"/>
                <w:szCs w:val="13"/>
                <w:u w:val="single"/>
              </w:rPr>
            </w:pPr>
          </w:p>
        </w:tc>
        <w:tc>
          <w:tcPr>
            <w:tcW w:w="432" w:type="dxa"/>
            <w:tcBorders>
              <w:bottom w:val="single" w:sz="4" w:space="0" w:color="auto"/>
            </w:tcBorders>
            <w:shd w:val="clear" w:color="auto" w:fill="auto"/>
            <w:vAlign w:val="center"/>
          </w:tcPr>
          <w:p w14:paraId="381C10F0" w14:textId="77777777" w:rsidR="00913A0A" w:rsidRPr="006F7BC2" w:rsidRDefault="00913A0A" w:rsidP="000D0B84">
            <w:pPr>
              <w:pStyle w:val="TableText"/>
              <w:widowControl w:val="0"/>
              <w:rPr>
                <w:rFonts w:ascii="Tahoma" w:hAnsi="Tahoma" w:cs="Tahoma"/>
                <w:color w:val="000000"/>
                <w:sz w:val="13"/>
              </w:rPr>
            </w:pPr>
            <w:r w:rsidRPr="006F7BC2">
              <w:rPr>
                <w:rFonts w:ascii="Tahoma" w:hAnsi="Tahoma" w:cs="Tahoma"/>
                <w:color w:val="000000"/>
                <w:sz w:val="13"/>
              </w:rPr>
              <w:t>03/13</w:t>
            </w:r>
          </w:p>
        </w:tc>
        <w:tc>
          <w:tcPr>
            <w:tcW w:w="351" w:type="dxa"/>
            <w:tcBorders>
              <w:bottom w:val="single" w:sz="4" w:space="0" w:color="auto"/>
              <w:right w:val="single" w:sz="18" w:space="0" w:color="auto"/>
            </w:tcBorders>
            <w:shd w:val="clear" w:color="auto" w:fill="auto"/>
            <w:vAlign w:val="center"/>
          </w:tcPr>
          <w:p w14:paraId="27C2903F" w14:textId="77777777" w:rsidR="00913A0A" w:rsidRPr="006F7BC2" w:rsidRDefault="00913A0A" w:rsidP="001A63C6">
            <w:pPr>
              <w:pStyle w:val="TableText"/>
              <w:widowControl w:val="0"/>
              <w:rPr>
                <w:rFonts w:ascii="Tahoma" w:hAnsi="Tahoma" w:cs="Tahoma"/>
                <w:sz w:val="13"/>
              </w:rPr>
            </w:pPr>
          </w:p>
        </w:tc>
        <w:tc>
          <w:tcPr>
            <w:tcW w:w="263" w:type="dxa"/>
            <w:tcBorders>
              <w:left w:val="single" w:sz="18" w:space="0" w:color="auto"/>
              <w:bottom w:val="single" w:sz="4" w:space="0" w:color="auto"/>
            </w:tcBorders>
            <w:shd w:val="clear" w:color="auto" w:fill="auto"/>
            <w:vAlign w:val="center"/>
          </w:tcPr>
          <w:p w14:paraId="6E24782E" w14:textId="77777777" w:rsidR="00913A0A" w:rsidRPr="006F7BC2"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8237EDD" w14:textId="77777777" w:rsidR="00913A0A" w:rsidRPr="006F7BC2"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4C6AB64" w14:textId="77777777" w:rsidR="00913A0A" w:rsidRPr="006F7BC2"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4AA03A0" w14:textId="77777777" w:rsidR="00913A0A" w:rsidRPr="006F7BC2"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95A0B55" w14:textId="77777777" w:rsidR="00913A0A" w:rsidRPr="006F7BC2"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E719F89" w14:textId="77777777" w:rsidR="00913A0A" w:rsidRPr="006F7BC2" w:rsidDel="00436016"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8021493" w14:textId="77777777" w:rsidR="00913A0A" w:rsidRPr="006F7BC2" w:rsidDel="00436016" w:rsidRDefault="00913A0A"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72DC2204" w14:textId="77777777" w:rsidR="00913A0A" w:rsidRPr="006F7BC2" w:rsidDel="00436016" w:rsidRDefault="00913A0A" w:rsidP="001A63C6">
            <w:pPr>
              <w:pStyle w:val="TableText"/>
              <w:widowControl w:val="0"/>
              <w:rPr>
                <w:rFonts w:ascii="Tahoma" w:hAnsi="Tahoma" w:cs="Tahoma"/>
                <w:sz w:val="13"/>
              </w:rPr>
            </w:pPr>
            <w:r w:rsidRPr="006F7BC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0211F2C3" w14:textId="77777777" w:rsidR="00913A0A" w:rsidRPr="006F7BC2"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59AC755"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DDDCCF8" w14:textId="77777777" w:rsidR="00913A0A" w:rsidRPr="006F7BC2" w:rsidDel="00436016" w:rsidRDefault="00913A0A" w:rsidP="001A63C6">
            <w:pPr>
              <w:pStyle w:val="TableText"/>
              <w:widowControl w:val="0"/>
              <w:rPr>
                <w:rFonts w:ascii="Tahoma" w:hAnsi="Tahoma" w:cs="Tahoma"/>
                <w:sz w:val="13"/>
              </w:rPr>
            </w:pPr>
            <w:r w:rsidRPr="006F7BC2">
              <w:rPr>
                <w:rFonts w:ascii="Tahoma" w:hAnsi="Tahoma" w:cs="Tahoma"/>
                <w:sz w:val="13"/>
              </w:rPr>
              <w:t>P</w:t>
            </w:r>
          </w:p>
        </w:tc>
        <w:tc>
          <w:tcPr>
            <w:tcW w:w="450" w:type="dxa"/>
            <w:tcBorders>
              <w:bottom w:val="single" w:sz="4" w:space="0" w:color="auto"/>
            </w:tcBorders>
            <w:shd w:val="clear" w:color="auto" w:fill="auto"/>
            <w:vAlign w:val="center"/>
          </w:tcPr>
          <w:p w14:paraId="610CFC55" w14:textId="77777777" w:rsidR="00913A0A" w:rsidRPr="006F7BC2"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4A3926F3" w14:textId="77777777" w:rsidR="00913A0A" w:rsidRPr="006F7BC2" w:rsidDel="00436016" w:rsidRDefault="00913A0A" w:rsidP="001A63C6">
            <w:pPr>
              <w:pStyle w:val="TableText"/>
              <w:widowControl w:val="0"/>
              <w:rPr>
                <w:rFonts w:ascii="Tahoma" w:hAnsi="Tahoma" w:cs="Tahoma"/>
                <w:sz w:val="13"/>
              </w:rPr>
            </w:pPr>
            <w:r w:rsidRPr="006F7BC2">
              <w:rPr>
                <w:rFonts w:ascii="Tahoma" w:hAnsi="Tahoma" w:cs="Tahoma"/>
                <w:sz w:val="13"/>
              </w:rPr>
              <w:t>OL/OV</w:t>
            </w:r>
          </w:p>
        </w:tc>
        <w:tc>
          <w:tcPr>
            <w:tcW w:w="484" w:type="dxa"/>
            <w:tcBorders>
              <w:bottom w:val="single" w:sz="4" w:space="0" w:color="auto"/>
            </w:tcBorders>
            <w:shd w:val="clear" w:color="auto" w:fill="auto"/>
          </w:tcPr>
          <w:p w14:paraId="0D98272D" w14:textId="77777777" w:rsidR="00913A0A" w:rsidRPr="006F7BC2" w:rsidRDefault="00913A0A" w:rsidP="001A63C6">
            <w:pPr>
              <w:pStyle w:val="TableText"/>
              <w:widowControl w:val="0"/>
              <w:rPr>
                <w:rFonts w:ascii="Tahoma" w:hAnsi="Tahoma" w:cs="Tahoma"/>
                <w:sz w:val="13"/>
              </w:rPr>
            </w:pPr>
          </w:p>
        </w:tc>
      </w:tr>
      <w:tr w:rsidR="00913A0A" w:rsidRPr="006F7BC2" w:rsidDel="00436016" w14:paraId="3C516404" w14:textId="77777777" w:rsidTr="00B93D1A">
        <w:trPr>
          <w:trHeight w:val="145"/>
        </w:trPr>
        <w:tc>
          <w:tcPr>
            <w:tcW w:w="2554" w:type="dxa"/>
            <w:gridSpan w:val="2"/>
            <w:tcBorders>
              <w:bottom w:val="single" w:sz="4" w:space="0" w:color="auto"/>
            </w:tcBorders>
            <w:shd w:val="clear" w:color="auto" w:fill="FABF8F"/>
            <w:vAlign w:val="center"/>
          </w:tcPr>
          <w:p w14:paraId="6D4727B4" w14:textId="77777777" w:rsidR="00913A0A" w:rsidRPr="006F7BC2" w:rsidRDefault="00913A0A" w:rsidP="001A63C6">
            <w:pPr>
              <w:pStyle w:val="Heading2"/>
              <w:ind w:left="-15" w:firstLine="15"/>
              <w:rPr>
                <w:rFonts w:ascii="Tahoma" w:hAnsi="Tahoma" w:cs="Tahoma"/>
                <w:b w:val="0"/>
                <w:sz w:val="14"/>
                <w:szCs w:val="16"/>
              </w:rPr>
            </w:pPr>
            <w:bookmarkStart w:id="318" w:name="_Toc336338024"/>
            <w:bookmarkStart w:id="319" w:name="_Toc374363984"/>
            <w:r w:rsidRPr="006F7BC2">
              <w:rPr>
                <w:rFonts w:ascii="Tahoma" w:hAnsi="Tahoma" w:cs="Tahoma"/>
                <w:b w:val="0"/>
                <w:sz w:val="14"/>
                <w:szCs w:val="16"/>
              </w:rPr>
              <w:t>Office 365 Education A2 (SL per Utente)</w:t>
            </w:r>
            <w:bookmarkEnd w:id="318"/>
            <w:bookmarkEnd w:id="319"/>
          </w:p>
        </w:tc>
        <w:tc>
          <w:tcPr>
            <w:tcW w:w="540" w:type="dxa"/>
            <w:tcBorders>
              <w:bottom w:val="single" w:sz="4" w:space="0" w:color="auto"/>
            </w:tcBorders>
            <w:shd w:val="clear" w:color="auto" w:fill="FABF8F"/>
            <w:vAlign w:val="center"/>
          </w:tcPr>
          <w:p w14:paraId="5DCB0F29" w14:textId="77777777" w:rsidR="00913A0A" w:rsidRPr="006F7BC2" w:rsidRDefault="00A92E44" w:rsidP="001A63C6">
            <w:pPr>
              <w:pStyle w:val="TableText"/>
              <w:widowControl w:val="0"/>
              <w:rPr>
                <w:b/>
                <w:color w:val="0000FF"/>
                <w:sz w:val="13"/>
                <w:szCs w:val="13"/>
                <w:u w:val="single"/>
              </w:rPr>
            </w:pPr>
            <w:hyperlink w:anchor="_5_Office_365_1" w:history="1">
              <w:r w:rsidR="00047FC0" w:rsidRPr="006F7BC2">
                <w:rPr>
                  <w:rStyle w:val="Hyperlink"/>
                  <w:b/>
                  <w:sz w:val="13"/>
                  <w:szCs w:val="13"/>
                </w:rPr>
                <w:t>5</w:t>
              </w:r>
            </w:hyperlink>
          </w:p>
        </w:tc>
        <w:tc>
          <w:tcPr>
            <w:tcW w:w="432" w:type="dxa"/>
            <w:tcBorders>
              <w:bottom w:val="single" w:sz="4" w:space="0" w:color="auto"/>
            </w:tcBorders>
            <w:shd w:val="clear" w:color="auto" w:fill="FABF8F"/>
            <w:vAlign w:val="center"/>
          </w:tcPr>
          <w:p w14:paraId="521191F4" w14:textId="77777777" w:rsidR="00913A0A" w:rsidRPr="006F7BC2" w:rsidRDefault="00913A0A" w:rsidP="000D0B84">
            <w:pPr>
              <w:pStyle w:val="TableText"/>
              <w:widowControl w:val="0"/>
              <w:rPr>
                <w:rFonts w:ascii="Tahoma" w:hAnsi="Tahoma" w:cs="Tahoma"/>
                <w:color w:val="000000"/>
                <w:sz w:val="13"/>
              </w:rPr>
            </w:pPr>
            <w:r w:rsidRPr="006F7BC2">
              <w:rPr>
                <w:rFonts w:ascii="Tahoma" w:hAnsi="Tahoma" w:cs="Tahoma"/>
                <w:color w:val="000000"/>
                <w:sz w:val="13"/>
              </w:rPr>
              <w:t>06/12</w:t>
            </w:r>
          </w:p>
        </w:tc>
        <w:tc>
          <w:tcPr>
            <w:tcW w:w="351" w:type="dxa"/>
            <w:tcBorders>
              <w:bottom w:val="single" w:sz="4" w:space="0" w:color="auto"/>
              <w:right w:val="single" w:sz="18" w:space="0" w:color="auto"/>
            </w:tcBorders>
            <w:shd w:val="clear" w:color="auto" w:fill="FABF8F"/>
            <w:vAlign w:val="center"/>
          </w:tcPr>
          <w:p w14:paraId="0719135D"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OSB</w:t>
            </w:r>
          </w:p>
        </w:tc>
        <w:tc>
          <w:tcPr>
            <w:tcW w:w="263" w:type="dxa"/>
            <w:tcBorders>
              <w:left w:val="single" w:sz="18" w:space="0" w:color="auto"/>
              <w:bottom w:val="single" w:sz="4" w:space="0" w:color="auto"/>
            </w:tcBorders>
            <w:shd w:val="clear" w:color="auto" w:fill="FABF8F"/>
            <w:vAlign w:val="center"/>
          </w:tcPr>
          <w:p w14:paraId="68088277" w14:textId="77777777" w:rsidR="00913A0A" w:rsidRPr="006F7BC2"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9820B77" w14:textId="77777777" w:rsidR="00913A0A" w:rsidRPr="006F7BC2"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CFE8DD9" w14:textId="77777777" w:rsidR="00913A0A" w:rsidRPr="006F7BC2"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C94B1D2" w14:textId="77777777" w:rsidR="00913A0A" w:rsidRPr="006F7BC2"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F76A605" w14:textId="77777777" w:rsidR="00913A0A" w:rsidRPr="006F7BC2"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5CBFAC4" w14:textId="77777777" w:rsidR="00913A0A" w:rsidRPr="006F7BC2" w:rsidDel="00436016"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D5FE8DF" w14:textId="77777777" w:rsidR="00913A0A" w:rsidRPr="006F7BC2"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375B1A4" w14:textId="77777777" w:rsidR="00913A0A" w:rsidRPr="006F7BC2"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52CB985" w14:textId="77777777" w:rsidR="00913A0A" w:rsidRPr="006F7BC2"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FD5EE19" w14:textId="77777777" w:rsidR="00913A0A" w:rsidRPr="006F7BC2"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D1BF333" w14:textId="77777777" w:rsidR="00913A0A" w:rsidRPr="006F7BC2"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44DB542"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42F74A0" w14:textId="77777777" w:rsidR="00913A0A" w:rsidRPr="006F7BC2"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B99FB2F" w14:textId="77777777" w:rsidR="00913A0A" w:rsidRPr="006F7BC2" w:rsidDel="00436016" w:rsidRDefault="00913A0A" w:rsidP="001A63C6">
            <w:pPr>
              <w:pStyle w:val="TableText"/>
              <w:widowControl w:val="0"/>
              <w:rPr>
                <w:rFonts w:ascii="Tahoma" w:hAnsi="Tahoma" w:cs="Tahoma"/>
                <w:sz w:val="13"/>
              </w:rPr>
            </w:pPr>
            <w:r w:rsidRPr="006F7BC2">
              <w:rPr>
                <w:rFonts w:ascii="Tahoma" w:hAnsi="Tahoma" w:cs="Tahoma"/>
                <w:sz w:val="13"/>
              </w:rPr>
              <w:t>A, ST (Solo EES)</w:t>
            </w:r>
          </w:p>
        </w:tc>
        <w:tc>
          <w:tcPr>
            <w:tcW w:w="506" w:type="dxa"/>
            <w:tcBorders>
              <w:bottom w:val="single" w:sz="4" w:space="0" w:color="auto"/>
            </w:tcBorders>
            <w:shd w:val="clear" w:color="auto" w:fill="FABF8F"/>
            <w:vAlign w:val="center"/>
          </w:tcPr>
          <w:p w14:paraId="0D462AD8" w14:textId="77777777" w:rsidR="00913A0A" w:rsidRPr="006F7BC2" w:rsidDel="00436016"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57E6622E" w14:textId="77777777" w:rsidR="00913A0A" w:rsidRPr="006F7BC2" w:rsidDel="00436016" w:rsidRDefault="00913A0A" w:rsidP="001A63C6">
            <w:pPr>
              <w:pStyle w:val="TableText"/>
              <w:widowControl w:val="0"/>
              <w:rPr>
                <w:rFonts w:ascii="Tahoma" w:hAnsi="Tahoma" w:cs="Tahoma"/>
                <w:sz w:val="13"/>
              </w:rPr>
            </w:pPr>
          </w:p>
        </w:tc>
      </w:tr>
      <w:tr w:rsidR="008A0F85" w:rsidRPr="006F7BC2" w:rsidDel="00436016" w14:paraId="2263EEB2" w14:textId="77777777" w:rsidTr="00B93D1A">
        <w:trPr>
          <w:trHeight w:val="145"/>
        </w:trPr>
        <w:tc>
          <w:tcPr>
            <w:tcW w:w="2554" w:type="dxa"/>
            <w:gridSpan w:val="2"/>
            <w:tcBorders>
              <w:bottom w:val="single" w:sz="4" w:space="0" w:color="auto"/>
            </w:tcBorders>
            <w:shd w:val="clear" w:color="auto" w:fill="auto"/>
            <w:vAlign w:val="center"/>
          </w:tcPr>
          <w:p w14:paraId="1976B71C" w14:textId="77777777" w:rsidR="00913A0A" w:rsidRPr="006F7BC2" w:rsidRDefault="00913A0A" w:rsidP="001A63C6">
            <w:pPr>
              <w:pStyle w:val="Heading2"/>
              <w:ind w:left="-15" w:firstLine="15"/>
              <w:rPr>
                <w:rFonts w:ascii="Tahoma" w:hAnsi="Tahoma" w:cs="Tahoma"/>
                <w:b w:val="0"/>
                <w:sz w:val="14"/>
                <w:szCs w:val="16"/>
              </w:rPr>
            </w:pPr>
            <w:bookmarkStart w:id="320" w:name="_Toc336338025"/>
            <w:bookmarkStart w:id="321" w:name="_Toc374363985"/>
            <w:r w:rsidRPr="006F7BC2">
              <w:rPr>
                <w:rFonts w:ascii="Tahoma" w:hAnsi="Tahoma" w:cs="Tahoma"/>
                <w:b w:val="0"/>
                <w:sz w:val="14"/>
                <w:szCs w:val="16"/>
              </w:rPr>
              <w:t>Office 365 Education A3 (SL per Utente)</w:t>
            </w:r>
            <w:bookmarkEnd w:id="320"/>
            <w:bookmarkEnd w:id="321"/>
          </w:p>
        </w:tc>
        <w:tc>
          <w:tcPr>
            <w:tcW w:w="540" w:type="dxa"/>
            <w:tcBorders>
              <w:bottom w:val="single" w:sz="4" w:space="0" w:color="auto"/>
            </w:tcBorders>
            <w:shd w:val="clear" w:color="auto" w:fill="auto"/>
            <w:vAlign w:val="center"/>
          </w:tcPr>
          <w:p w14:paraId="7A5B75D9" w14:textId="77777777" w:rsidR="00913A0A" w:rsidRPr="006F7BC2" w:rsidRDefault="00A92E44" w:rsidP="001A63C6">
            <w:pPr>
              <w:pStyle w:val="TableText"/>
              <w:widowControl w:val="0"/>
              <w:rPr>
                <w:b/>
                <w:color w:val="0000FF"/>
                <w:sz w:val="13"/>
                <w:szCs w:val="13"/>
                <w:u w:val="single"/>
              </w:rPr>
            </w:pPr>
            <w:hyperlink w:anchor="_5_Office_365_1" w:history="1">
              <w:r w:rsidR="00742E78" w:rsidRPr="006F7BC2">
                <w:rPr>
                  <w:rStyle w:val="Hyperlink"/>
                  <w:b/>
                  <w:sz w:val="13"/>
                  <w:szCs w:val="13"/>
                </w:rPr>
                <w:t>5</w:t>
              </w:r>
            </w:hyperlink>
          </w:p>
        </w:tc>
        <w:tc>
          <w:tcPr>
            <w:tcW w:w="432" w:type="dxa"/>
            <w:tcBorders>
              <w:bottom w:val="single" w:sz="4" w:space="0" w:color="auto"/>
            </w:tcBorders>
            <w:shd w:val="clear" w:color="auto" w:fill="auto"/>
            <w:vAlign w:val="center"/>
          </w:tcPr>
          <w:p w14:paraId="21C50D61" w14:textId="77777777" w:rsidR="00913A0A" w:rsidRPr="006F7BC2" w:rsidRDefault="00913A0A" w:rsidP="000D0B84">
            <w:pPr>
              <w:pStyle w:val="TableText"/>
              <w:widowControl w:val="0"/>
              <w:rPr>
                <w:rFonts w:ascii="Tahoma" w:hAnsi="Tahoma" w:cs="Tahoma"/>
                <w:color w:val="000000"/>
                <w:sz w:val="13"/>
              </w:rPr>
            </w:pPr>
            <w:r w:rsidRPr="006F7BC2">
              <w:rPr>
                <w:rFonts w:ascii="Tahoma" w:hAnsi="Tahoma" w:cs="Tahoma"/>
                <w:color w:val="000000"/>
                <w:sz w:val="13"/>
              </w:rPr>
              <w:t>06/12</w:t>
            </w:r>
          </w:p>
        </w:tc>
        <w:tc>
          <w:tcPr>
            <w:tcW w:w="351" w:type="dxa"/>
            <w:tcBorders>
              <w:bottom w:val="single" w:sz="4" w:space="0" w:color="auto"/>
              <w:right w:val="single" w:sz="18" w:space="0" w:color="auto"/>
            </w:tcBorders>
            <w:shd w:val="clear" w:color="auto" w:fill="auto"/>
            <w:vAlign w:val="center"/>
          </w:tcPr>
          <w:p w14:paraId="1F9F0C58"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OSB</w:t>
            </w:r>
          </w:p>
        </w:tc>
        <w:tc>
          <w:tcPr>
            <w:tcW w:w="263" w:type="dxa"/>
            <w:tcBorders>
              <w:left w:val="single" w:sz="18" w:space="0" w:color="auto"/>
              <w:bottom w:val="single" w:sz="4" w:space="0" w:color="auto"/>
            </w:tcBorders>
            <w:shd w:val="clear" w:color="auto" w:fill="auto"/>
            <w:vAlign w:val="center"/>
          </w:tcPr>
          <w:p w14:paraId="33A95819" w14:textId="77777777" w:rsidR="00913A0A" w:rsidRPr="006F7BC2"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2A57F8B" w14:textId="77777777" w:rsidR="00913A0A" w:rsidRPr="006F7BC2"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21A9D69" w14:textId="77777777" w:rsidR="00913A0A" w:rsidRPr="006F7BC2"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2159B89" w14:textId="77777777" w:rsidR="00913A0A" w:rsidRPr="006F7BC2"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1FCD82C" w14:textId="77777777" w:rsidR="00913A0A" w:rsidRPr="006F7BC2"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BFDDE23" w14:textId="77777777" w:rsidR="00913A0A" w:rsidRPr="006F7BC2" w:rsidDel="00436016"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53FA97F" w14:textId="77777777" w:rsidR="00913A0A" w:rsidRPr="006F7BC2" w:rsidDel="00436016" w:rsidRDefault="00913A0A"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2656639A" w14:textId="77777777" w:rsidR="00913A0A" w:rsidRPr="006F7BC2" w:rsidDel="00436016" w:rsidRDefault="00913A0A" w:rsidP="001A63C6">
            <w:pPr>
              <w:pStyle w:val="TableText"/>
              <w:widowControl w:val="0"/>
              <w:rPr>
                <w:rFonts w:ascii="Tahoma" w:hAnsi="Tahoma" w:cs="Tahoma"/>
                <w:sz w:val="13"/>
              </w:rPr>
            </w:pPr>
            <w:r w:rsidRPr="006F7BC2">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14:paraId="5B37C52A" w14:textId="77777777" w:rsidR="00913A0A" w:rsidRPr="006F7BC2" w:rsidDel="00436016" w:rsidRDefault="00913A0A" w:rsidP="001A63C6">
            <w:pPr>
              <w:pStyle w:val="TableText"/>
              <w:widowControl w:val="0"/>
              <w:rPr>
                <w:rFonts w:ascii="Tahoma" w:hAnsi="Tahoma" w:cs="Tahoma"/>
                <w:sz w:val="13"/>
              </w:rPr>
            </w:pPr>
            <w:r w:rsidRPr="006F7BC2">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0593BB45"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F8405D5" w14:textId="77777777" w:rsidR="00913A0A" w:rsidRPr="006F7BC2" w:rsidDel="00436016" w:rsidRDefault="00913A0A" w:rsidP="001A63C6">
            <w:pPr>
              <w:pStyle w:val="TableText"/>
              <w:widowControl w:val="0"/>
              <w:rPr>
                <w:rFonts w:ascii="Tahoma" w:hAnsi="Tahoma" w:cs="Tahoma"/>
                <w:sz w:val="13"/>
              </w:rPr>
            </w:pPr>
            <w:r w:rsidRPr="006F7BC2">
              <w:rPr>
                <w:rFonts w:ascii="Tahoma" w:hAnsi="Tahoma" w:cs="Tahoma"/>
                <w:sz w:val="13"/>
              </w:rPr>
              <w:t>P</w:t>
            </w:r>
          </w:p>
        </w:tc>
        <w:tc>
          <w:tcPr>
            <w:tcW w:w="450" w:type="dxa"/>
            <w:tcBorders>
              <w:bottom w:val="single" w:sz="4" w:space="0" w:color="auto"/>
            </w:tcBorders>
            <w:shd w:val="clear" w:color="auto" w:fill="auto"/>
            <w:vAlign w:val="center"/>
          </w:tcPr>
          <w:p w14:paraId="56E085F5" w14:textId="77777777" w:rsidR="00913A0A" w:rsidRPr="006F7BC2" w:rsidDel="00436016" w:rsidRDefault="00913A0A" w:rsidP="0047054A">
            <w:pPr>
              <w:pStyle w:val="TableText"/>
              <w:widowControl w:val="0"/>
              <w:spacing w:before="120"/>
              <w:rPr>
                <w:rFonts w:ascii="Tahoma" w:hAnsi="Tahoma" w:cs="Tahoma"/>
                <w:sz w:val="13"/>
              </w:rPr>
            </w:pPr>
            <w:r w:rsidRPr="006F7BC2">
              <w:rPr>
                <w:rFonts w:ascii="Tahoma" w:hAnsi="Tahoma" w:cs="Tahoma"/>
                <w:sz w:val="13"/>
              </w:rPr>
              <w:t xml:space="preserve">EOLS (Solo EES), </w:t>
            </w:r>
          </w:p>
        </w:tc>
        <w:tc>
          <w:tcPr>
            <w:tcW w:w="506" w:type="dxa"/>
            <w:tcBorders>
              <w:bottom w:val="single" w:sz="4" w:space="0" w:color="auto"/>
            </w:tcBorders>
            <w:shd w:val="clear" w:color="auto" w:fill="auto"/>
            <w:vAlign w:val="center"/>
          </w:tcPr>
          <w:p w14:paraId="7E7FF013" w14:textId="77777777" w:rsidR="00913A0A" w:rsidRPr="006F7BC2" w:rsidDel="00436016" w:rsidRDefault="00913A0A" w:rsidP="001A63C6">
            <w:pPr>
              <w:pStyle w:val="TableText"/>
              <w:widowControl w:val="0"/>
              <w:rPr>
                <w:rFonts w:ascii="Tahoma" w:hAnsi="Tahoma" w:cs="Tahoma"/>
                <w:sz w:val="13"/>
              </w:rPr>
            </w:pPr>
            <w:r w:rsidRPr="006F7BC2">
              <w:rPr>
                <w:rFonts w:ascii="Tahoma" w:hAnsi="Tahoma" w:cs="Tahoma"/>
                <w:sz w:val="13"/>
              </w:rPr>
              <w:t>OL</w:t>
            </w:r>
          </w:p>
        </w:tc>
        <w:tc>
          <w:tcPr>
            <w:tcW w:w="484" w:type="dxa"/>
            <w:tcBorders>
              <w:bottom w:val="single" w:sz="4" w:space="0" w:color="auto"/>
            </w:tcBorders>
            <w:shd w:val="clear" w:color="auto" w:fill="auto"/>
          </w:tcPr>
          <w:p w14:paraId="0D2A1492" w14:textId="77777777" w:rsidR="00913A0A" w:rsidRPr="006F7BC2" w:rsidRDefault="00913A0A" w:rsidP="001A63C6">
            <w:pPr>
              <w:pStyle w:val="TableText"/>
              <w:widowControl w:val="0"/>
              <w:rPr>
                <w:rFonts w:ascii="Tahoma" w:hAnsi="Tahoma" w:cs="Tahoma"/>
                <w:sz w:val="13"/>
              </w:rPr>
            </w:pPr>
          </w:p>
        </w:tc>
      </w:tr>
      <w:tr w:rsidR="00913A0A" w:rsidRPr="006F7BC2" w14:paraId="2333AEF0" w14:textId="77777777" w:rsidTr="00B93D1A">
        <w:trPr>
          <w:trHeight w:val="145"/>
        </w:trPr>
        <w:tc>
          <w:tcPr>
            <w:tcW w:w="2554" w:type="dxa"/>
            <w:gridSpan w:val="2"/>
            <w:tcBorders>
              <w:bottom w:val="single" w:sz="4" w:space="0" w:color="auto"/>
            </w:tcBorders>
            <w:shd w:val="clear" w:color="auto" w:fill="FABF8F"/>
            <w:vAlign w:val="center"/>
          </w:tcPr>
          <w:p w14:paraId="6EC8EB58" w14:textId="77777777" w:rsidR="00913A0A" w:rsidRPr="006F7BC2" w:rsidRDefault="00913A0A" w:rsidP="001A63C6">
            <w:pPr>
              <w:pStyle w:val="Heading2"/>
              <w:spacing w:beforeLines="20" w:before="48" w:afterLines="20" w:after="48"/>
              <w:ind w:left="0" w:firstLine="15"/>
              <w:rPr>
                <w:rFonts w:ascii="Tahoma" w:hAnsi="Tahoma" w:cs="Tahoma"/>
                <w:b w:val="0"/>
                <w:sz w:val="14"/>
                <w:szCs w:val="16"/>
              </w:rPr>
            </w:pPr>
            <w:bookmarkStart w:id="322" w:name="_Toc336338026"/>
            <w:bookmarkStart w:id="323" w:name="_Toc374363986"/>
            <w:r w:rsidRPr="006F7BC2">
              <w:rPr>
                <w:rFonts w:ascii="Tahoma" w:hAnsi="Tahoma" w:cs="Tahoma"/>
                <w:b w:val="0"/>
                <w:sz w:val="14"/>
                <w:szCs w:val="16"/>
              </w:rPr>
              <w:t xml:space="preserve">Office 365 Education A4 </w:t>
            </w:r>
            <w:r w:rsidR="00EC747A">
              <w:rPr>
                <w:rFonts w:ascii="Tahoma" w:hAnsi="Tahoma" w:cs="Tahoma"/>
                <w:b w:val="0"/>
                <w:sz w:val="14"/>
                <w:szCs w:val="16"/>
              </w:rPr>
              <w:br/>
            </w:r>
            <w:r w:rsidRPr="006F7BC2">
              <w:rPr>
                <w:rFonts w:ascii="Tahoma" w:hAnsi="Tahoma" w:cs="Tahoma"/>
                <w:b w:val="0"/>
                <w:sz w:val="14"/>
                <w:szCs w:val="16"/>
              </w:rPr>
              <w:t>(SL per Utente)</w:t>
            </w:r>
            <w:bookmarkEnd w:id="322"/>
            <w:bookmarkEnd w:id="323"/>
          </w:p>
        </w:tc>
        <w:tc>
          <w:tcPr>
            <w:tcW w:w="540" w:type="dxa"/>
            <w:tcBorders>
              <w:bottom w:val="single" w:sz="4" w:space="0" w:color="auto"/>
            </w:tcBorders>
            <w:shd w:val="clear" w:color="auto" w:fill="FABF8F"/>
            <w:vAlign w:val="center"/>
          </w:tcPr>
          <w:p w14:paraId="2CF97027" w14:textId="77777777" w:rsidR="00913A0A" w:rsidRPr="006F7BC2" w:rsidRDefault="00A92E44" w:rsidP="001A63C6">
            <w:pPr>
              <w:pStyle w:val="TableText"/>
              <w:widowControl w:val="0"/>
              <w:rPr>
                <w:b/>
                <w:color w:val="0000FF"/>
                <w:sz w:val="13"/>
                <w:szCs w:val="13"/>
                <w:u w:val="single"/>
              </w:rPr>
            </w:pPr>
            <w:hyperlink w:anchor="_5_Office_365_1" w:history="1">
              <w:r w:rsidR="00742E78" w:rsidRPr="006F7BC2">
                <w:rPr>
                  <w:rStyle w:val="Hyperlink"/>
                  <w:b/>
                  <w:sz w:val="13"/>
                  <w:szCs w:val="13"/>
                </w:rPr>
                <w:t>5</w:t>
              </w:r>
            </w:hyperlink>
          </w:p>
        </w:tc>
        <w:tc>
          <w:tcPr>
            <w:tcW w:w="432" w:type="dxa"/>
            <w:tcBorders>
              <w:bottom w:val="single" w:sz="4" w:space="0" w:color="auto"/>
            </w:tcBorders>
            <w:shd w:val="clear" w:color="auto" w:fill="FABF8F"/>
            <w:vAlign w:val="center"/>
          </w:tcPr>
          <w:p w14:paraId="78505245" w14:textId="77777777" w:rsidR="00913A0A" w:rsidRPr="006F7BC2" w:rsidRDefault="00913A0A" w:rsidP="000D0B84">
            <w:pPr>
              <w:pStyle w:val="TableText"/>
              <w:widowControl w:val="0"/>
              <w:rPr>
                <w:rFonts w:ascii="Tahoma" w:hAnsi="Tahoma" w:cs="Tahoma"/>
                <w:color w:val="000000"/>
                <w:sz w:val="13"/>
              </w:rPr>
            </w:pPr>
            <w:r w:rsidRPr="006F7BC2">
              <w:rPr>
                <w:rFonts w:ascii="Tahoma" w:hAnsi="Tahoma" w:cs="Tahoma"/>
                <w:color w:val="000000"/>
                <w:sz w:val="13"/>
              </w:rPr>
              <w:t>06/12</w:t>
            </w:r>
          </w:p>
        </w:tc>
        <w:tc>
          <w:tcPr>
            <w:tcW w:w="351" w:type="dxa"/>
            <w:tcBorders>
              <w:bottom w:val="single" w:sz="4" w:space="0" w:color="auto"/>
              <w:right w:val="single" w:sz="18" w:space="0" w:color="auto"/>
            </w:tcBorders>
            <w:shd w:val="clear" w:color="auto" w:fill="FABF8F"/>
            <w:vAlign w:val="center"/>
          </w:tcPr>
          <w:p w14:paraId="3C71138F"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OSB</w:t>
            </w:r>
          </w:p>
        </w:tc>
        <w:tc>
          <w:tcPr>
            <w:tcW w:w="263" w:type="dxa"/>
            <w:tcBorders>
              <w:left w:val="single" w:sz="18" w:space="0" w:color="auto"/>
              <w:bottom w:val="single" w:sz="4" w:space="0" w:color="auto"/>
            </w:tcBorders>
            <w:shd w:val="clear" w:color="auto" w:fill="FABF8F"/>
            <w:vAlign w:val="center"/>
          </w:tcPr>
          <w:p w14:paraId="59081D67"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75CEB0F"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2B274D8" w14:textId="77777777" w:rsidR="00913A0A" w:rsidRPr="006F7BC2"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3394682"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7529A01"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6EAFBB8" w14:textId="77777777" w:rsidR="00913A0A" w:rsidRPr="006F7BC2"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FC7AD24"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A4A1C1C"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8255CCD"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C65FD44"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FB1D68C"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24807F38"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09D5052"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E1F56D8" w14:textId="77777777" w:rsidR="00913A0A" w:rsidRPr="006F7BC2" w:rsidRDefault="00913A0A" w:rsidP="001A63C6">
            <w:pPr>
              <w:pStyle w:val="TableText"/>
              <w:widowControl w:val="0"/>
              <w:spacing w:before="120"/>
              <w:rPr>
                <w:rFonts w:ascii="Tahoma" w:hAnsi="Tahoma" w:cs="Tahoma"/>
                <w:sz w:val="13"/>
              </w:rPr>
            </w:pPr>
            <w:r w:rsidRPr="006F7BC2">
              <w:rPr>
                <w:rFonts w:ascii="Tahoma" w:hAnsi="Tahoma" w:cs="Tahoma"/>
                <w:sz w:val="13"/>
              </w:rPr>
              <w:t>EOLS (Solo EES)</w:t>
            </w:r>
          </w:p>
        </w:tc>
        <w:tc>
          <w:tcPr>
            <w:tcW w:w="506" w:type="dxa"/>
            <w:tcBorders>
              <w:bottom w:val="single" w:sz="4" w:space="0" w:color="auto"/>
            </w:tcBorders>
            <w:shd w:val="clear" w:color="auto" w:fill="FABF8F"/>
            <w:vAlign w:val="center"/>
          </w:tcPr>
          <w:p w14:paraId="73537C73"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64DA3BC4" w14:textId="77777777" w:rsidR="00913A0A" w:rsidRPr="006F7BC2" w:rsidRDefault="00913A0A" w:rsidP="001A63C6">
            <w:pPr>
              <w:pStyle w:val="TableText"/>
              <w:widowControl w:val="0"/>
              <w:rPr>
                <w:rFonts w:ascii="Tahoma" w:hAnsi="Tahoma" w:cs="Tahoma"/>
                <w:sz w:val="13"/>
              </w:rPr>
            </w:pPr>
          </w:p>
        </w:tc>
      </w:tr>
      <w:tr w:rsidR="00A92E44" w:rsidRPr="006F7BC2" w14:paraId="34B4E67C" w14:textId="77777777" w:rsidTr="00B93D1A">
        <w:trPr>
          <w:trHeight w:val="145"/>
        </w:trPr>
        <w:tc>
          <w:tcPr>
            <w:tcW w:w="2554" w:type="dxa"/>
            <w:gridSpan w:val="2"/>
            <w:tcBorders>
              <w:bottom w:val="single" w:sz="4" w:space="0" w:color="auto"/>
            </w:tcBorders>
            <w:shd w:val="clear" w:color="auto" w:fill="auto"/>
            <w:vAlign w:val="center"/>
          </w:tcPr>
          <w:p w14:paraId="10CAF3C6" w14:textId="77777777" w:rsidR="00A92E44" w:rsidRPr="006F7BC2" w:rsidRDefault="00A92E44" w:rsidP="00A92E44">
            <w:pPr>
              <w:pStyle w:val="Heading2"/>
              <w:spacing w:beforeLines="20" w:before="48" w:afterLines="20" w:after="48"/>
              <w:ind w:left="0" w:firstLine="15"/>
              <w:rPr>
                <w:rFonts w:ascii="Tahoma" w:hAnsi="Tahoma" w:cs="Tahoma"/>
                <w:b w:val="0"/>
                <w:sz w:val="14"/>
                <w:szCs w:val="16"/>
              </w:rPr>
            </w:pPr>
            <w:r>
              <w:rPr>
                <w:rFonts w:ascii="Tahoma" w:hAnsi="Tahoma" w:cs="Tahoma"/>
                <w:b w:val="0"/>
                <w:sz w:val="14"/>
                <w:szCs w:val="16"/>
              </w:rPr>
              <w:t>Office 365 Enterprise E1</w:t>
            </w:r>
            <w:r w:rsidRPr="006F7BC2">
              <w:rPr>
                <w:rFonts w:ascii="Tahoma" w:hAnsi="Tahoma" w:cs="Tahoma"/>
                <w:b w:val="0"/>
                <w:sz w:val="14"/>
                <w:szCs w:val="16"/>
              </w:rPr>
              <w:t xml:space="preserve"> </w:t>
            </w:r>
            <w:r>
              <w:rPr>
                <w:rFonts w:ascii="Tahoma" w:hAnsi="Tahoma" w:cs="Tahoma"/>
                <w:b w:val="0"/>
                <w:sz w:val="14"/>
                <w:szCs w:val="16"/>
              </w:rPr>
              <w:br/>
            </w:r>
            <w:r w:rsidRPr="006F7BC2">
              <w:rPr>
                <w:rFonts w:ascii="Tahoma" w:hAnsi="Tahoma" w:cs="Tahoma"/>
                <w:b w:val="0"/>
                <w:sz w:val="14"/>
                <w:szCs w:val="16"/>
              </w:rPr>
              <w:t>(SL per Utente)</w:t>
            </w:r>
          </w:p>
        </w:tc>
        <w:tc>
          <w:tcPr>
            <w:tcW w:w="540" w:type="dxa"/>
            <w:tcBorders>
              <w:bottom w:val="single" w:sz="4" w:space="0" w:color="auto"/>
            </w:tcBorders>
            <w:shd w:val="clear" w:color="auto" w:fill="auto"/>
            <w:vAlign w:val="center"/>
          </w:tcPr>
          <w:p w14:paraId="54F6AA73" w14:textId="77777777" w:rsidR="00A92E44" w:rsidRPr="006F7BC2" w:rsidRDefault="00A92E44" w:rsidP="00A92E44">
            <w:pPr>
              <w:pStyle w:val="TableText"/>
              <w:widowControl w:val="0"/>
              <w:rPr>
                <w:b/>
                <w:color w:val="0000FF"/>
                <w:sz w:val="13"/>
                <w:szCs w:val="13"/>
                <w:u w:val="single"/>
              </w:rPr>
            </w:pPr>
            <w:hyperlink w:anchor="_7_Office_365_1" w:history="1">
              <w:r w:rsidRPr="006F7BC2">
                <w:rPr>
                  <w:rStyle w:val="Hyperlink"/>
                  <w:b/>
                  <w:sz w:val="13"/>
                  <w:szCs w:val="13"/>
                </w:rPr>
                <w:t>8</w:t>
              </w:r>
            </w:hyperlink>
            <w:hyperlink w:anchor="_65_Office_365" w:history="1"/>
          </w:p>
        </w:tc>
        <w:tc>
          <w:tcPr>
            <w:tcW w:w="432" w:type="dxa"/>
            <w:tcBorders>
              <w:bottom w:val="single" w:sz="4" w:space="0" w:color="auto"/>
            </w:tcBorders>
            <w:shd w:val="clear" w:color="auto" w:fill="auto"/>
            <w:vAlign w:val="center"/>
          </w:tcPr>
          <w:p w14:paraId="15F5EE79" w14:textId="77777777" w:rsidR="00A92E44" w:rsidRPr="006F7BC2" w:rsidRDefault="00A92E44" w:rsidP="00A92E44">
            <w:pPr>
              <w:pStyle w:val="TableText"/>
              <w:widowControl w:val="0"/>
              <w:rPr>
                <w:rFonts w:ascii="Tahoma" w:hAnsi="Tahoma" w:cs="Tahoma"/>
                <w:color w:val="000000"/>
                <w:sz w:val="13"/>
              </w:rPr>
            </w:pPr>
            <w:r w:rsidRPr="006F7BC2">
              <w:rPr>
                <w:rFonts w:ascii="Tahoma" w:hAnsi="Tahoma" w:cs="Tahoma"/>
                <w:color w:val="000000"/>
                <w:sz w:val="13"/>
              </w:rPr>
              <w:t>06/11</w:t>
            </w:r>
          </w:p>
        </w:tc>
        <w:tc>
          <w:tcPr>
            <w:tcW w:w="351" w:type="dxa"/>
            <w:tcBorders>
              <w:bottom w:val="single" w:sz="4" w:space="0" w:color="auto"/>
              <w:right w:val="single" w:sz="18" w:space="0" w:color="auto"/>
            </w:tcBorders>
            <w:shd w:val="clear" w:color="auto" w:fill="auto"/>
            <w:vAlign w:val="center"/>
          </w:tcPr>
          <w:p w14:paraId="16CA52A1" w14:textId="77777777" w:rsidR="00A92E44" w:rsidRPr="006F7BC2" w:rsidRDefault="00A92E44" w:rsidP="00A92E44">
            <w:pPr>
              <w:pStyle w:val="TableText"/>
              <w:widowControl w:val="0"/>
              <w:rPr>
                <w:rFonts w:ascii="Tahoma" w:hAnsi="Tahoma" w:cs="Tahoma"/>
                <w:sz w:val="13"/>
              </w:rPr>
            </w:pPr>
            <w:r w:rsidRPr="006F7BC2">
              <w:rPr>
                <w:rFonts w:ascii="Tahoma" w:hAnsi="Tahoma" w:cs="Tahoma"/>
                <w:sz w:val="13"/>
              </w:rPr>
              <w:t>OSB</w:t>
            </w:r>
          </w:p>
        </w:tc>
        <w:tc>
          <w:tcPr>
            <w:tcW w:w="263" w:type="dxa"/>
            <w:tcBorders>
              <w:left w:val="single" w:sz="18" w:space="0" w:color="auto"/>
              <w:bottom w:val="single" w:sz="4" w:space="0" w:color="auto"/>
            </w:tcBorders>
            <w:shd w:val="clear" w:color="auto" w:fill="auto"/>
            <w:vAlign w:val="center"/>
          </w:tcPr>
          <w:p w14:paraId="6AD0A694" w14:textId="77777777" w:rsidR="00A92E44" w:rsidRPr="006F7BC2" w:rsidRDefault="00A92E44" w:rsidP="00A92E44">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1936F87" w14:textId="77777777" w:rsidR="00A92E44" w:rsidRPr="006F7BC2" w:rsidRDefault="00A92E44" w:rsidP="00A92E44">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02A804E" w14:textId="77777777" w:rsidR="00A92E44" w:rsidRPr="006F7BC2" w:rsidRDefault="00A92E44" w:rsidP="00A92E44">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989309D" w14:textId="77777777" w:rsidR="00A92E44" w:rsidRPr="006F7BC2" w:rsidRDefault="00A92E44" w:rsidP="00A92E44">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F1ACFAE" w14:textId="77777777" w:rsidR="00A92E44" w:rsidRPr="006F7BC2" w:rsidRDefault="00A92E44" w:rsidP="00A92E44">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29DF51F" w14:textId="77777777" w:rsidR="00A92E44" w:rsidRPr="006F7BC2" w:rsidRDefault="00A92E44" w:rsidP="00A92E44">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0D14E7F" w14:textId="77777777" w:rsidR="00A92E44" w:rsidRPr="006F7BC2" w:rsidRDefault="00A92E44" w:rsidP="00A92E44">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08BD4CBC" w14:textId="77777777" w:rsidR="00A92E44" w:rsidRPr="006F7BC2" w:rsidRDefault="00A92E44" w:rsidP="00A92E44">
            <w:pPr>
              <w:pStyle w:val="TableText"/>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1357FAB" w14:textId="77777777" w:rsidR="00A92E44" w:rsidRPr="006F7BC2" w:rsidRDefault="00A92E44" w:rsidP="00A92E4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C6FA5E0" w14:textId="77777777" w:rsidR="00A92E44" w:rsidRPr="006F7BC2" w:rsidRDefault="00A92E44" w:rsidP="00A92E44">
            <w:pPr>
              <w:pStyle w:val="TableText"/>
              <w:widowControl w:val="0"/>
              <w:rPr>
                <w:rFonts w:ascii="Tahoma" w:hAnsi="Tahoma" w:cs="Tahoma"/>
                <w:sz w:val="13"/>
              </w:rPr>
            </w:pPr>
            <w:r w:rsidRPr="006F7BC2">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auto"/>
            <w:vAlign w:val="center"/>
          </w:tcPr>
          <w:p w14:paraId="423B6BA6" w14:textId="77777777" w:rsidR="00A92E44" w:rsidRPr="006F7BC2" w:rsidRDefault="00A92E44" w:rsidP="00A92E44">
            <w:pPr>
              <w:pStyle w:val="TableText"/>
              <w:widowControl w:val="0"/>
              <w:rPr>
                <w:rFonts w:ascii="Tahoma" w:hAnsi="Tahoma" w:cs="Tahoma"/>
                <w:sz w:val="13"/>
              </w:rPr>
            </w:pPr>
            <w:r w:rsidRPr="006F7BC2">
              <w:rPr>
                <w:rFonts w:ascii="Tahoma" w:hAnsi="Tahoma" w:cs="Tahoma"/>
                <w:sz w:val="13"/>
              </w:rPr>
              <w:t>P</w:t>
            </w:r>
          </w:p>
        </w:tc>
        <w:tc>
          <w:tcPr>
            <w:tcW w:w="450" w:type="dxa"/>
            <w:tcBorders>
              <w:bottom w:val="single" w:sz="4" w:space="0" w:color="auto"/>
            </w:tcBorders>
            <w:shd w:val="clear" w:color="auto" w:fill="auto"/>
          </w:tcPr>
          <w:p w14:paraId="7C9DA102" w14:textId="77777777" w:rsidR="00A92E44" w:rsidRPr="006F7BC2" w:rsidRDefault="00A92E44" w:rsidP="00A92E44">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4636C489" w14:textId="77777777" w:rsidR="00A92E44" w:rsidRPr="006F7BC2" w:rsidRDefault="00A92E44" w:rsidP="00A92E44">
            <w:pPr>
              <w:pStyle w:val="TableText"/>
              <w:widowControl w:val="0"/>
              <w:rPr>
                <w:rFonts w:ascii="Tahoma" w:hAnsi="Tahoma" w:cs="Tahoma"/>
                <w:sz w:val="13"/>
              </w:rPr>
            </w:pPr>
            <w:r w:rsidRPr="006F7BC2">
              <w:rPr>
                <w:rFonts w:ascii="Tahoma" w:hAnsi="Tahoma" w:cs="Tahoma"/>
                <w:sz w:val="13"/>
              </w:rPr>
              <w:t>OL/OV</w:t>
            </w:r>
          </w:p>
        </w:tc>
        <w:tc>
          <w:tcPr>
            <w:tcW w:w="484" w:type="dxa"/>
            <w:tcBorders>
              <w:bottom w:val="single" w:sz="4" w:space="0" w:color="auto"/>
            </w:tcBorders>
            <w:shd w:val="clear" w:color="auto" w:fill="auto"/>
          </w:tcPr>
          <w:p w14:paraId="3E1E8A85" w14:textId="77777777" w:rsidR="00A92E44" w:rsidRPr="006F7BC2" w:rsidRDefault="00A92E44" w:rsidP="00A92E44">
            <w:pPr>
              <w:pStyle w:val="TableText"/>
              <w:widowControl w:val="0"/>
              <w:rPr>
                <w:rFonts w:ascii="Tahoma" w:hAnsi="Tahoma" w:cs="Tahoma"/>
                <w:sz w:val="13"/>
              </w:rPr>
            </w:pPr>
          </w:p>
        </w:tc>
      </w:tr>
      <w:tr w:rsidR="000956ED" w:rsidRPr="006F7BC2" w14:paraId="1EB80A82" w14:textId="77777777" w:rsidTr="00A92E44">
        <w:trPr>
          <w:trHeight w:val="145"/>
        </w:trPr>
        <w:tc>
          <w:tcPr>
            <w:tcW w:w="2554" w:type="dxa"/>
            <w:gridSpan w:val="2"/>
            <w:tcBorders>
              <w:bottom w:val="single" w:sz="4" w:space="0" w:color="auto"/>
            </w:tcBorders>
            <w:shd w:val="clear" w:color="auto" w:fill="FABF8F"/>
            <w:vAlign w:val="center"/>
          </w:tcPr>
          <w:p w14:paraId="1AFAF88B" w14:textId="77777777" w:rsidR="000956ED" w:rsidRPr="006F7BC2" w:rsidRDefault="000956ED" w:rsidP="000B5EFD">
            <w:pPr>
              <w:pStyle w:val="Heading2"/>
              <w:spacing w:beforeLines="20" w:before="48" w:afterLines="20" w:after="48"/>
              <w:ind w:left="0" w:firstLine="15"/>
              <w:rPr>
                <w:rFonts w:ascii="Tahoma" w:hAnsi="Tahoma" w:cs="Tahoma"/>
                <w:b w:val="0"/>
                <w:sz w:val="14"/>
                <w:szCs w:val="16"/>
              </w:rPr>
            </w:pPr>
            <w:bookmarkStart w:id="324" w:name="_Toc336338028"/>
            <w:bookmarkStart w:id="325" w:name="_Toc374363987"/>
            <w:r w:rsidRPr="006F7BC2">
              <w:rPr>
                <w:rFonts w:ascii="Tahoma" w:hAnsi="Tahoma" w:cs="Tahoma"/>
                <w:b w:val="0"/>
                <w:sz w:val="14"/>
                <w:szCs w:val="16"/>
              </w:rPr>
              <w:t xml:space="preserve">Office 365 Enterprise E3 </w:t>
            </w:r>
            <w:r w:rsidR="00EC747A">
              <w:rPr>
                <w:rFonts w:ascii="Tahoma" w:hAnsi="Tahoma" w:cs="Tahoma"/>
                <w:b w:val="0"/>
                <w:sz w:val="14"/>
                <w:szCs w:val="16"/>
              </w:rPr>
              <w:br/>
            </w:r>
            <w:r w:rsidRPr="006F7BC2">
              <w:rPr>
                <w:rFonts w:ascii="Tahoma" w:hAnsi="Tahoma" w:cs="Tahoma"/>
                <w:b w:val="0"/>
                <w:sz w:val="14"/>
                <w:szCs w:val="16"/>
              </w:rPr>
              <w:t>(SL per Utente)</w:t>
            </w:r>
            <w:bookmarkEnd w:id="324"/>
            <w:bookmarkEnd w:id="325"/>
          </w:p>
        </w:tc>
        <w:tc>
          <w:tcPr>
            <w:tcW w:w="540" w:type="dxa"/>
            <w:tcBorders>
              <w:bottom w:val="single" w:sz="4" w:space="0" w:color="auto"/>
            </w:tcBorders>
            <w:shd w:val="clear" w:color="auto" w:fill="FABF8F"/>
            <w:vAlign w:val="center"/>
          </w:tcPr>
          <w:p w14:paraId="291DA9A4" w14:textId="77777777" w:rsidR="000956ED" w:rsidRPr="006F7BC2" w:rsidRDefault="00A92E44" w:rsidP="00132E08">
            <w:pPr>
              <w:pStyle w:val="TableText"/>
              <w:widowControl w:val="0"/>
              <w:rPr>
                <w:b/>
                <w:color w:val="0000FF"/>
                <w:sz w:val="13"/>
                <w:szCs w:val="13"/>
                <w:u w:val="single"/>
              </w:rPr>
            </w:pPr>
            <w:hyperlink w:anchor="_7_Office_365_1" w:history="1">
              <w:r w:rsidR="00047FC0" w:rsidRPr="006F7BC2">
                <w:rPr>
                  <w:rStyle w:val="Hyperlink"/>
                  <w:b/>
                  <w:sz w:val="13"/>
                  <w:szCs w:val="13"/>
                </w:rPr>
                <w:t>8</w:t>
              </w:r>
            </w:hyperlink>
            <w:hyperlink w:anchor="_65_Office_365" w:history="1"/>
          </w:p>
        </w:tc>
        <w:tc>
          <w:tcPr>
            <w:tcW w:w="432" w:type="dxa"/>
            <w:tcBorders>
              <w:bottom w:val="single" w:sz="4" w:space="0" w:color="auto"/>
            </w:tcBorders>
            <w:shd w:val="clear" w:color="auto" w:fill="FABF8F"/>
            <w:vAlign w:val="center"/>
          </w:tcPr>
          <w:p w14:paraId="7201B471" w14:textId="77777777" w:rsidR="000956ED" w:rsidRPr="006F7BC2" w:rsidRDefault="000956ED" w:rsidP="000D0B84">
            <w:pPr>
              <w:pStyle w:val="TableText"/>
              <w:widowControl w:val="0"/>
              <w:rPr>
                <w:rFonts w:ascii="Tahoma" w:hAnsi="Tahoma" w:cs="Tahoma"/>
                <w:color w:val="000000"/>
                <w:sz w:val="13"/>
              </w:rPr>
            </w:pPr>
            <w:r w:rsidRPr="006F7BC2">
              <w:rPr>
                <w:rFonts w:ascii="Tahoma" w:hAnsi="Tahoma" w:cs="Tahoma"/>
                <w:color w:val="000000"/>
                <w:sz w:val="13"/>
              </w:rPr>
              <w:t>06/11</w:t>
            </w:r>
          </w:p>
        </w:tc>
        <w:tc>
          <w:tcPr>
            <w:tcW w:w="351" w:type="dxa"/>
            <w:tcBorders>
              <w:bottom w:val="single" w:sz="4" w:space="0" w:color="auto"/>
              <w:right w:val="single" w:sz="18" w:space="0" w:color="auto"/>
            </w:tcBorders>
            <w:shd w:val="clear" w:color="auto" w:fill="FABF8F"/>
            <w:vAlign w:val="center"/>
          </w:tcPr>
          <w:p w14:paraId="46745846" w14:textId="77777777" w:rsidR="000956ED" w:rsidRPr="006F7BC2" w:rsidRDefault="000956ED" w:rsidP="001A63C6">
            <w:pPr>
              <w:pStyle w:val="TableText"/>
              <w:widowControl w:val="0"/>
              <w:rPr>
                <w:rFonts w:ascii="Tahoma" w:hAnsi="Tahoma" w:cs="Tahoma"/>
                <w:sz w:val="13"/>
              </w:rPr>
            </w:pPr>
            <w:r w:rsidRPr="006F7BC2">
              <w:rPr>
                <w:rFonts w:ascii="Tahoma" w:hAnsi="Tahoma" w:cs="Tahoma"/>
                <w:sz w:val="13"/>
              </w:rPr>
              <w:t>OSB</w:t>
            </w:r>
          </w:p>
        </w:tc>
        <w:tc>
          <w:tcPr>
            <w:tcW w:w="263" w:type="dxa"/>
            <w:tcBorders>
              <w:left w:val="single" w:sz="18" w:space="0" w:color="auto"/>
              <w:bottom w:val="single" w:sz="4" w:space="0" w:color="auto"/>
            </w:tcBorders>
            <w:shd w:val="clear" w:color="auto" w:fill="FABF8F"/>
            <w:vAlign w:val="center"/>
          </w:tcPr>
          <w:p w14:paraId="786B4DC4" w14:textId="77777777" w:rsidR="000956ED" w:rsidRPr="006F7BC2" w:rsidRDefault="000956ED"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7935E53" w14:textId="77777777" w:rsidR="000956ED" w:rsidRPr="006F7BC2" w:rsidRDefault="000956ED"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B967562" w14:textId="77777777" w:rsidR="000956ED" w:rsidRPr="006F7BC2" w:rsidRDefault="000956ED"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6222BA2" w14:textId="77777777" w:rsidR="000956ED" w:rsidRPr="006F7BC2" w:rsidRDefault="000956ED"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7F0C994" w14:textId="77777777" w:rsidR="000956ED" w:rsidRPr="006F7BC2" w:rsidRDefault="000956ED"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B7229E6" w14:textId="77777777" w:rsidR="000956ED" w:rsidRPr="006F7BC2" w:rsidRDefault="000956ED"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5BE5591" w14:textId="77777777" w:rsidR="000956ED" w:rsidRPr="006F7BC2" w:rsidRDefault="000956ED"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41E55CA4" w14:textId="77777777" w:rsidR="000956ED" w:rsidRPr="006F7BC2" w:rsidRDefault="000956ED" w:rsidP="001A63C6">
            <w:pPr>
              <w:pStyle w:val="TableText"/>
              <w:widowControl w:val="0"/>
              <w:rPr>
                <w:rFonts w:ascii="Tahoma" w:hAnsi="Tahoma" w:cs="Tahoma"/>
                <w:sz w:val="13"/>
              </w:rPr>
            </w:pPr>
            <w:r w:rsidRPr="006F7BC2">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171FC590" w14:textId="77777777" w:rsidR="000956ED" w:rsidRPr="006F7BC2" w:rsidRDefault="000956ED"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8EAF1D1" w14:textId="77777777" w:rsidR="000956ED" w:rsidRPr="006F7BC2" w:rsidRDefault="000956ED" w:rsidP="001A63C6">
            <w:pPr>
              <w:pStyle w:val="TableText"/>
              <w:widowControl w:val="0"/>
              <w:rPr>
                <w:rFonts w:ascii="Tahoma" w:hAnsi="Tahoma" w:cs="Tahoma"/>
                <w:sz w:val="13"/>
              </w:rPr>
            </w:pPr>
            <w:r w:rsidRPr="006F7BC2">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14:paraId="284BA3DD" w14:textId="77777777" w:rsidR="000956ED" w:rsidRPr="006F7BC2" w:rsidRDefault="000956ED" w:rsidP="001A63C6">
            <w:pPr>
              <w:pStyle w:val="TableText"/>
              <w:widowControl w:val="0"/>
              <w:rPr>
                <w:rFonts w:ascii="Tahoma" w:hAnsi="Tahoma" w:cs="Tahoma"/>
                <w:sz w:val="13"/>
              </w:rPr>
            </w:pPr>
            <w:r w:rsidRPr="006F7BC2">
              <w:rPr>
                <w:rFonts w:ascii="Tahoma" w:hAnsi="Tahoma" w:cs="Tahoma"/>
                <w:sz w:val="13"/>
              </w:rPr>
              <w:t>P</w:t>
            </w:r>
          </w:p>
        </w:tc>
        <w:tc>
          <w:tcPr>
            <w:tcW w:w="450" w:type="dxa"/>
            <w:tcBorders>
              <w:bottom w:val="single" w:sz="4" w:space="0" w:color="auto"/>
            </w:tcBorders>
            <w:shd w:val="clear" w:color="auto" w:fill="FABF8F"/>
          </w:tcPr>
          <w:p w14:paraId="78DA0CF4" w14:textId="77777777" w:rsidR="000956ED" w:rsidRPr="006F7BC2" w:rsidRDefault="000956ED"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602FEB45" w14:textId="77777777" w:rsidR="000956ED" w:rsidRPr="006F7BC2" w:rsidRDefault="000956ED" w:rsidP="001A63C6">
            <w:pPr>
              <w:pStyle w:val="TableText"/>
              <w:widowControl w:val="0"/>
              <w:rPr>
                <w:rFonts w:ascii="Tahoma" w:hAnsi="Tahoma" w:cs="Tahoma"/>
                <w:sz w:val="13"/>
              </w:rPr>
            </w:pPr>
            <w:r w:rsidRPr="006F7BC2">
              <w:rPr>
                <w:rFonts w:ascii="Tahoma" w:hAnsi="Tahoma" w:cs="Tahoma"/>
                <w:sz w:val="13"/>
              </w:rPr>
              <w:t>OL/OV</w:t>
            </w:r>
          </w:p>
        </w:tc>
        <w:tc>
          <w:tcPr>
            <w:tcW w:w="484" w:type="dxa"/>
            <w:tcBorders>
              <w:bottom w:val="single" w:sz="4" w:space="0" w:color="auto"/>
            </w:tcBorders>
            <w:shd w:val="clear" w:color="auto" w:fill="FABF8F"/>
          </w:tcPr>
          <w:p w14:paraId="29618F02" w14:textId="77777777" w:rsidR="000956ED" w:rsidRPr="006F7BC2" w:rsidRDefault="000956ED" w:rsidP="001A63C6">
            <w:pPr>
              <w:pStyle w:val="TableText"/>
              <w:widowControl w:val="0"/>
              <w:rPr>
                <w:rFonts w:ascii="Tahoma" w:hAnsi="Tahoma" w:cs="Tahoma"/>
                <w:sz w:val="13"/>
              </w:rPr>
            </w:pPr>
          </w:p>
        </w:tc>
      </w:tr>
      <w:tr w:rsidR="00A92E44" w:rsidRPr="006F7BC2" w14:paraId="2605BBB7" w14:textId="77777777" w:rsidTr="00A92E44">
        <w:trPr>
          <w:trHeight w:val="145"/>
        </w:trPr>
        <w:tc>
          <w:tcPr>
            <w:tcW w:w="2554" w:type="dxa"/>
            <w:gridSpan w:val="2"/>
            <w:tcBorders>
              <w:bottom w:val="single" w:sz="4" w:space="0" w:color="auto"/>
            </w:tcBorders>
            <w:shd w:val="clear" w:color="auto" w:fill="auto"/>
            <w:vAlign w:val="center"/>
          </w:tcPr>
          <w:p w14:paraId="1577DB58" w14:textId="77777777" w:rsidR="00913A0A" w:rsidRPr="006F7BC2" w:rsidRDefault="00913A0A" w:rsidP="000B5EFD">
            <w:pPr>
              <w:pStyle w:val="Heading2"/>
              <w:spacing w:beforeLines="20" w:before="48" w:afterLines="20" w:after="48"/>
              <w:ind w:left="0" w:firstLine="15"/>
              <w:rPr>
                <w:rFonts w:ascii="Tahoma" w:hAnsi="Tahoma" w:cs="Tahoma"/>
                <w:b w:val="0"/>
                <w:sz w:val="14"/>
                <w:szCs w:val="16"/>
              </w:rPr>
            </w:pPr>
            <w:bookmarkStart w:id="326" w:name="_Toc374363988"/>
            <w:r w:rsidRPr="006F7BC2">
              <w:rPr>
                <w:rFonts w:ascii="Tahoma" w:hAnsi="Tahoma" w:cs="Tahoma"/>
                <w:b w:val="0"/>
                <w:sz w:val="14"/>
                <w:szCs w:val="16"/>
              </w:rPr>
              <w:t xml:space="preserve">Office 365 Enterprise E4 </w:t>
            </w:r>
            <w:r w:rsidR="00EC747A">
              <w:rPr>
                <w:rFonts w:ascii="Tahoma" w:hAnsi="Tahoma" w:cs="Tahoma"/>
                <w:b w:val="0"/>
                <w:sz w:val="14"/>
                <w:szCs w:val="16"/>
              </w:rPr>
              <w:br/>
            </w:r>
            <w:r w:rsidRPr="006F7BC2">
              <w:rPr>
                <w:rFonts w:ascii="Tahoma" w:hAnsi="Tahoma" w:cs="Tahoma"/>
                <w:b w:val="0"/>
                <w:sz w:val="14"/>
                <w:szCs w:val="16"/>
              </w:rPr>
              <w:t>(SL per Utente)</w:t>
            </w:r>
            <w:bookmarkEnd w:id="326"/>
          </w:p>
        </w:tc>
        <w:tc>
          <w:tcPr>
            <w:tcW w:w="540" w:type="dxa"/>
            <w:tcBorders>
              <w:bottom w:val="single" w:sz="4" w:space="0" w:color="auto"/>
            </w:tcBorders>
            <w:shd w:val="clear" w:color="auto" w:fill="auto"/>
            <w:vAlign w:val="center"/>
          </w:tcPr>
          <w:p w14:paraId="322688B3" w14:textId="77777777" w:rsidR="00913A0A" w:rsidRPr="006F7BC2" w:rsidRDefault="00A92E44" w:rsidP="000B5EFD">
            <w:pPr>
              <w:pStyle w:val="TableText"/>
              <w:widowControl w:val="0"/>
            </w:pPr>
            <w:hyperlink w:anchor="_7_Office_365_1" w:history="1">
              <w:r w:rsidR="00742E78" w:rsidRPr="006F7BC2">
                <w:rPr>
                  <w:rStyle w:val="Hyperlink"/>
                  <w:b/>
                  <w:sz w:val="13"/>
                  <w:szCs w:val="13"/>
                </w:rPr>
                <w:t>8</w:t>
              </w:r>
            </w:hyperlink>
            <w:hyperlink w:anchor="_65_Office_365" w:history="1"/>
          </w:p>
        </w:tc>
        <w:tc>
          <w:tcPr>
            <w:tcW w:w="432" w:type="dxa"/>
            <w:tcBorders>
              <w:bottom w:val="single" w:sz="4" w:space="0" w:color="auto"/>
            </w:tcBorders>
            <w:shd w:val="clear" w:color="auto" w:fill="auto"/>
            <w:vAlign w:val="center"/>
          </w:tcPr>
          <w:p w14:paraId="0B570AAE" w14:textId="77777777" w:rsidR="00913A0A" w:rsidRPr="006F7BC2" w:rsidRDefault="00913A0A" w:rsidP="000D0B84">
            <w:pPr>
              <w:pStyle w:val="TableText"/>
              <w:widowControl w:val="0"/>
              <w:rPr>
                <w:rFonts w:ascii="Tahoma" w:hAnsi="Tahoma" w:cs="Tahoma"/>
                <w:color w:val="000000"/>
                <w:sz w:val="13"/>
              </w:rPr>
            </w:pPr>
            <w:r w:rsidRPr="006F7BC2">
              <w:rPr>
                <w:rFonts w:ascii="Tahoma" w:hAnsi="Tahoma" w:cs="Tahoma"/>
                <w:color w:val="000000"/>
                <w:sz w:val="13"/>
              </w:rPr>
              <w:t>06/11</w:t>
            </w:r>
          </w:p>
        </w:tc>
        <w:tc>
          <w:tcPr>
            <w:tcW w:w="351" w:type="dxa"/>
            <w:tcBorders>
              <w:bottom w:val="single" w:sz="4" w:space="0" w:color="auto"/>
              <w:right w:val="single" w:sz="18" w:space="0" w:color="auto"/>
            </w:tcBorders>
            <w:shd w:val="clear" w:color="auto" w:fill="auto"/>
            <w:vAlign w:val="center"/>
          </w:tcPr>
          <w:p w14:paraId="25416BE9" w14:textId="77777777" w:rsidR="00913A0A" w:rsidRPr="006F7BC2" w:rsidRDefault="00913A0A" w:rsidP="000B5EFD">
            <w:pPr>
              <w:pStyle w:val="TableText"/>
              <w:widowControl w:val="0"/>
              <w:rPr>
                <w:rFonts w:ascii="Tahoma" w:hAnsi="Tahoma" w:cs="Tahoma"/>
                <w:sz w:val="13"/>
              </w:rPr>
            </w:pPr>
            <w:r w:rsidRPr="006F7BC2">
              <w:rPr>
                <w:rFonts w:ascii="Tahoma" w:hAnsi="Tahoma" w:cs="Tahoma"/>
                <w:sz w:val="13"/>
              </w:rPr>
              <w:t>OSB</w:t>
            </w:r>
          </w:p>
        </w:tc>
        <w:tc>
          <w:tcPr>
            <w:tcW w:w="263" w:type="dxa"/>
            <w:tcBorders>
              <w:left w:val="single" w:sz="18" w:space="0" w:color="auto"/>
              <w:bottom w:val="single" w:sz="4" w:space="0" w:color="auto"/>
            </w:tcBorders>
            <w:shd w:val="clear" w:color="auto" w:fill="auto"/>
            <w:vAlign w:val="center"/>
          </w:tcPr>
          <w:p w14:paraId="59D5940C" w14:textId="77777777" w:rsidR="00913A0A" w:rsidRPr="006F7BC2" w:rsidRDefault="00913A0A" w:rsidP="000B5EFD">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19D785B" w14:textId="77777777" w:rsidR="00913A0A" w:rsidRPr="006F7BC2" w:rsidRDefault="00913A0A" w:rsidP="000B5EFD">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11F3FC2" w14:textId="77777777" w:rsidR="00913A0A" w:rsidRPr="006F7BC2" w:rsidRDefault="00913A0A" w:rsidP="000B5EFD">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6DDC353" w14:textId="77777777" w:rsidR="00913A0A" w:rsidRPr="006F7BC2" w:rsidRDefault="00913A0A" w:rsidP="000B5EFD">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49B3CCA" w14:textId="77777777" w:rsidR="00913A0A" w:rsidRPr="006F7BC2" w:rsidRDefault="00913A0A" w:rsidP="000B5EFD">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277F1F7" w14:textId="77777777" w:rsidR="00913A0A" w:rsidRPr="006F7BC2" w:rsidRDefault="00913A0A" w:rsidP="000B5EFD">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3E8A6FBD" w14:textId="77777777" w:rsidR="00913A0A" w:rsidRPr="006F7BC2" w:rsidRDefault="00913A0A" w:rsidP="000B5EFD">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FED8BC9" w14:textId="77777777" w:rsidR="00913A0A" w:rsidRPr="006F7BC2" w:rsidRDefault="00913A0A" w:rsidP="000B5EF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7188DF7" w14:textId="77777777" w:rsidR="00913A0A" w:rsidRPr="006F7BC2" w:rsidRDefault="00913A0A" w:rsidP="000B5EFD">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40AFE71" w14:textId="77777777" w:rsidR="00913A0A" w:rsidRPr="006F7BC2" w:rsidRDefault="00913A0A" w:rsidP="000B5EFD">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4D01A5A" w14:textId="77777777" w:rsidR="00913A0A" w:rsidRPr="006F7BC2" w:rsidRDefault="00913A0A" w:rsidP="000B5EFD">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E8FDEB6" w14:textId="77777777" w:rsidR="00913A0A" w:rsidRPr="006F7BC2" w:rsidRDefault="00913A0A" w:rsidP="000B5EFD">
            <w:pPr>
              <w:pStyle w:val="TableText"/>
              <w:widowControl w:val="0"/>
              <w:rPr>
                <w:rFonts w:ascii="Tahoma" w:hAnsi="Tahoma" w:cs="Tahoma"/>
                <w:sz w:val="13"/>
              </w:rPr>
            </w:pPr>
            <w:r w:rsidRPr="006F7BC2">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auto"/>
            <w:vAlign w:val="center"/>
          </w:tcPr>
          <w:p w14:paraId="205FDB3D" w14:textId="77777777" w:rsidR="00913A0A" w:rsidRPr="006F7BC2" w:rsidRDefault="00913A0A" w:rsidP="000B5EFD">
            <w:pPr>
              <w:pStyle w:val="TableText"/>
              <w:widowControl w:val="0"/>
              <w:rPr>
                <w:rFonts w:ascii="Tahoma" w:hAnsi="Tahoma" w:cs="Tahoma"/>
                <w:sz w:val="13"/>
              </w:rPr>
            </w:pPr>
          </w:p>
        </w:tc>
        <w:tc>
          <w:tcPr>
            <w:tcW w:w="450" w:type="dxa"/>
            <w:tcBorders>
              <w:bottom w:val="single" w:sz="4" w:space="0" w:color="auto"/>
            </w:tcBorders>
            <w:shd w:val="clear" w:color="auto" w:fill="auto"/>
          </w:tcPr>
          <w:p w14:paraId="186A7506" w14:textId="77777777" w:rsidR="00913A0A" w:rsidRPr="006F7BC2" w:rsidRDefault="00913A0A" w:rsidP="000B5EFD">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4718340E" w14:textId="77777777" w:rsidR="00913A0A" w:rsidRPr="006F7BC2" w:rsidRDefault="00913A0A" w:rsidP="000B5EFD">
            <w:pPr>
              <w:pStyle w:val="TableText"/>
              <w:widowControl w:val="0"/>
              <w:rPr>
                <w:rFonts w:ascii="Tahoma" w:hAnsi="Tahoma" w:cs="Tahoma"/>
                <w:sz w:val="13"/>
              </w:rPr>
            </w:pPr>
          </w:p>
        </w:tc>
        <w:tc>
          <w:tcPr>
            <w:tcW w:w="484" w:type="dxa"/>
            <w:tcBorders>
              <w:bottom w:val="single" w:sz="4" w:space="0" w:color="auto"/>
            </w:tcBorders>
            <w:shd w:val="clear" w:color="auto" w:fill="auto"/>
          </w:tcPr>
          <w:p w14:paraId="0691E4DE" w14:textId="77777777" w:rsidR="00913A0A" w:rsidRPr="006F7BC2" w:rsidRDefault="00913A0A" w:rsidP="000B5EFD">
            <w:pPr>
              <w:pStyle w:val="TableText"/>
              <w:widowControl w:val="0"/>
              <w:rPr>
                <w:rFonts w:ascii="Tahoma" w:hAnsi="Tahoma" w:cs="Tahoma"/>
                <w:sz w:val="13"/>
              </w:rPr>
            </w:pPr>
          </w:p>
        </w:tc>
      </w:tr>
      <w:tr w:rsidR="008A0F85" w:rsidRPr="006F7BC2" w14:paraId="42A991D4" w14:textId="77777777" w:rsidTr="00B93D1A">
        <w:trPr>
          <w:trHeight w:val="145"/>
        </w:trPr>
        <w:tc>
          <w:tcPr>
            <w:tcW w:w="2554" w:type="dxa"/>
            <w:gridSpan w:val="2"/>
            <w:tcBorders>
              <w:bottom w:val="single" w:sz="4" w:space="0" w:color="auto"/>
            </w:tcBorders>
            <w:shd w:val="clear" w:color="auto" w:fill="auto"/>
            <w:vAlign w:val="center"/>
          </w:tcPr>
          <w:p w14:paraId="44FF359F" w14:textId="77777777" w:rsidR="00913A0A" w:rsidRPr="006F7BC2" w:rsidRDefault="00913A0A" w:rsidP="001A63C6">
            <w:pPr>
              <w:pStyle w:val="Heading2"/>
              <w:spacing w:beforeLines="20" w:before="48" w:afterLines="20" w:after="48"/>
              <w:ind w:left="0" w:firstLine="15"/>
              <w:rPr>
                <w:rFonts w:ascii="Tahoma" w:hAnsi="Tahoma" w:cs="Tahoma"/>
                <w:b w:val="0"/>
                <w:sz w:val="14"/>
                <w:szCs w:val="16"/>
              </w:rPr>
            </w:pPr>
            <w:bookmarkStart w:id="327" w:name="_Toc374363989"/>
            <w:r w:rsidRPr="006F7BC2">
              <w:rPr>
                <w:rFonts w:ascii="Tahoma" w:hAnsi="Tahoma" w:cs="Tahoma"/>
                <w:b w:val="0"/>
                <w:sz w:val="14"/>
                <w:szCs w:val="16"/>
              </w:rPr>
              <w:t>Componente Aggiuntivo di Office 365 Enterprise E1, E3, E4 (SL per Utente)</w:t>
            </w:r>
            <w:bookmarkEnd w:id="327"/>
          </w:p>
        </w:tc>
        <w:tc>
          <w:tcPr>
            <w:tcW w:w="540" w:type="dxa"/>
            <w:tcBorders>
              <w:bottom w:val="single" w:sz="4" w:space="0" w:color="auto"/>
            </w:tcBorders>
            <w:shd w:val="clear" w:color="auto" w:fill="auto"/>
            <w:vAlign w:val="center"/>
          </w:tcPr>
          <w:p w14:paraId="0DB8DBF2" w14:textId="77777777" w:rsidR="00913A0A" w:rsidRPr="006F7BC2" w:rsidRDefault="00A92E44" w:rsidP="00132E08">
            <w:pPr>
              <w:pStyle w:val="TableText"/>
              <w:widowControl w:val="0"/>
            </w:pPr>
            <w:hyperlink w:anchor="_7_Add-on_User" w:history="1">
              <w:r w:rsidR="00047FC0" w:rsidRPr="006F7BC2">
                <w:rPr>
                  <w:rStyle w:val="Hyperlink"/>
                </w:rPr>
                <w:t>7</w:t>
              </w:r>
            </w:hyperlink>
          </w:p>
        </w:tc>
        <w:tc>
          <w:tcPr>
            <w:tcW w:w="432" w:type="dxa"/>
            <w:tcBorders>
              <w:bottom w:val="single" w:sz="4" w:space="0" w:color="auto"/>
            </w:tcBorders>
            <w:shd w:val="clear" w:color="auto" w:fill="auto"/>
            <w:vAlign w:val="center"/>
          </w:tcPr>
          <w:p w14:paraId="07DA9BD3" w14:textId="77777777" w:rsidR="00913A0A" w:rsidRPr="006F7BC2" w:rsidRDefault="00913A0A" w:rsidP="000D0B84">
            <w:pPr>
              <w:pStyle w:val="TableText"/>
              <w:widowControl w:val="0"/>
              <w:rPr>
                <w:rFonts w:ascii="Tahoma" w:hAnsi="Tahoma" w:cs="Tahoma"/>
                <w:color w:val="000000"/>
                <w:sz w:val="13"/>
              </w:rPr>
            </w:pPr>
            <w:r w:rsidRPr="006F7BC2">
              <w:rPr>
                <w:rFonts w:ascii="Tahoma" w:hAnsi="Tahoma" w:cs="Tahoma"/>
                <w:color w:val="000000"/>
                <w:sz w:val="13"/>
              </w:rPr>
              <w:t>08/13</w:t>
            </w:r>
          </w:p>
        </w:tc>
        <w:tc>
          <w:tcPr>
            <w:tcW w:w="351" w:type="dxa"/>
            <w:tcBorders>
              <w:bottom w:val="single" w:sz="4" w:space="0" w:color="auto"/>
              <w:right w:val="single" w:sz="18" w:space="0" w:color="auto"/>
            </w:tcBorders>
            <w:shd w:val="clear" w:color="auto" w:fill="auto"/>
            <w:vAlign w:val="center"/>
          </w:tcPr>
          <w:p w14:paraId="68989703" w14:textId="77777777" w:rsidR="00913A0A" w:rsidRPr="006F7BC2" w:rsidRDefault="00913A0A" w:rsidP="001A63C6">
            <w:pPr>
              <w:pStyle w:val="TableText"/>
              <w:widowControl w:val="0"/>
              <w:rPr>
                <w:rFonts w:ascii="Tahoma" w:hAnsi="Tahoma" w:cs="Tahoma"/>
                <w:sz w:val="13"/>
              </w:rPr>
            </w:pPr>
          </w:p>
        </w:tc>
        <w:tc>
          <w:tcPr>
            <w:tcW w:w="263" w:type="dxa"/>
            <w:tcBorders>
              <w:left w:val="single" w:sz="18" w:space="0" w:color="auto"/>
              <w:bottom w:val="single" w:sz="4" w:space="0" w:color="auto"/>
            </w:tcBorders>
            <w:shd w:val="clear" w:color="auto" w:fill="auto"/>
            <w:vAlign w:val="center"/>
          </w:tcPr>
          <w:p w14:paraId="40E6321F"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A1D958B"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BFEDDDF" w14:textId="77777777" w:rsidR="00913A0A" w:rsidRPr="006F7BC2"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B928ED3"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07E1431"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FD93F9D" w14:textId="77777777" w:rsidR="00913A0A" w:rsidRPr="006F7BC2"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C6A637F"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877CF16"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7505191"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55E198"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CBC6DB8"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3C9FC19"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6D8ECCC"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7B014445" w14:textId="77777777" w:rsidR="00913A0A" w:rsidRPr="006F7BC2"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7AA4F623"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auto"/>
          </w:tcPr>
          <w:p w14:paraId="25838C49" w14:textId="77777777" w:rsidR="00913A0A" w:rsidRPr="006F7BC2" w:rsidRDefault="00913A0A" w:rsidP="001A63C6">
            <w:pPr>
              <w:pStyle w:val="TableText"/>
              <w:widowControl w:val="0"/>
              <w:rPr>
                <w:rFonts w:ascii="Tahoma" w:hAnsi="Tahoma" w:cs="Tahoma"/>
                <w:sz w:val="13"/>
              </w:rPr>
            </w:pPr>
          </w:p>
        </w:tc>
      </w:tr>
      <w:tr w:rsidR="00913A0A" w:rsidRPr="006F7BC2" w:rsidDel="00436016" w14:paraId="71134F22" w14:textId="77777777" w:rsidTr="00B93D1A">
        <w:trPr>
          <w:trHeight w:val="145"/>
        </w:trPr>
        <w:tc>
          <w:tcPr>
            <w:tcW w:w="2554" w:type="dxa"/>
            <w:gridSpan w:val="2"/>
            <w:tcBorders>
              <w:bottom w:val="single" w:sz="4" w:space="0" w:color="auto"/>
            </w:tcBorders>
            <w:shd w:val="clear" w:color="auto" w:fill="FABF8F"/>
            <w:vAlign w:val="center"/>
          </w:tcPr>
          <w:p w14:paraId="7E4C4C87" w14:textId="77777777" w:rsidR="00913A0A" w:rsidRPr="006F7BC2" w:rsidRDefault="00913A0A" w:rsidP="001A63C6">
            <w:pPr>
              <w:pStyle w:val="Heading2"/>
              <w:spacing w:beforeLines="20" w:before="48" w:afterLines="20" w:after="48"/>
              <w:ind w:left="0" w:firstLine="15"/>
              <w:rPr>
                <w:rFonts w:ascii="Tahoma" w:hAnsi="Tahoma" w:cs="Tahoma"/>
                <w:b w:val="0"/>
                <w:sz w:val="14"/>
                <w:szCs w:val="16"/>
              </w:rPr>
            </w:pPr>
            <w:bookmarkStart w:id="328" w:name="_Toc374363990"/>
            <w:r w:rsidRPr="006F7BC2">
              <w:rPr>
                <w:rFonts w:ascii="Tahoma" w:hAnsi="Tahoma" w:cs="Tahoma"/>
                <w:b w:val="0"/>
                <w:sz w:val="14"/>
                <w:szCs w:val="16"/>
              </w:rPr>
              <w:t>Office 365 Enterprise E3, E4 senza Componente Aggiuntivo di Office Pro Plus (SL per Utente)</w:t>
            </w:r>
            <w:bookmarkEnd w:id="328"/>
          </w:p>
        </w:tc>
        <w:tc>
          <w:tcPr>
            <w:tcW w:w="540" w:type="dxa"/>
            <w:tcBorders>
              <w:bottom w:val="single" w:sz="4" w:space="0" w:color="auto"/>
            </w:tcBorders>
            <w:shd w:val="clear" w:color="auto" w:fill="FABF8F"/>
            <w:vAlign w:val="center"/>
          </w:tcPr>
          <w:p w14:paraId="5020C111" w14:textId="77777777" w:rsidR="00913A0A" w:rsidRPr="006F7BC2" w:rsidRDefault="00A92E44" w:rsidP="00132E08">
            <w:pPr>
              <w:pStyle w:val="TableText"/>
              <w:widowControl w:val="0"/>
            </w:pPr>
            <w:hyperlink w:anchor="_7_Add-on_User" w:history="1">
              <w:r w:rsidR="00742E78" w:rsidRPr="006F7BC2">
                <w:rPr>
                  <w:rStyle w:val="Hyperlink"/>
                </w:rPr>
                <w:t>7</w:t>
              </w:r>
            </w:hyperlink>
          </w:p>
        </w:tc>
        <w:tc>
          <w:tcPr>
            <w:tcW w:w="432" w:type="dxa"/>
            <w:tcBorders>
              <w:bottom w:val="single" w:sz="4" w:space="0" w:color="auto"/>
            </w:tcBorders>
            <w:shd w:val="clear" w:color="auto" w:fill="FABF8F"/>
            <w:vAlign w:val="center"/>
          </w:tcPr>
          <w:p w14:paraId="139B83EB" w14:textId="77777777" w:rsidR="00913A0A" w:rsidRPr="006F7BC2" w:rsidRDefault="00913A0A" w:rsidP="000D0B84">
            <w:pPr>
              <w:pStyle w:val="TableText"/>
              <w:widowControl w:val="0"/>
              <w:rPr>
                <w:rFonts w:ascii="Tahoma" w:hAnsi="Tahoma" w:cs="Tahoma"/>
                <w:color w:val="000000"/>
                <w:sz w:val="13"/>
              </w:rPr>
            </w:pPr>
            <w:r w:rsidRPr="006F7BC2">
              <w:rPr>
                <w:rFonts w:ascii="Tahoma" w:hAnsi="Tahoma" w:cs="Tahoma"/>
                <w:color w:val="000000"/>
                <w:sz w:val="13"/>
              </w:rPr>
              <w:t>08/13</w:t>
            </w:r>
          </w:p>
        </w:tc>
        <w:tc>
          <w:tcPr>
            <w:tcW w:w="351" w:type="dxa"/>
            <w:tcBorders>
              <w:bottom w:val="single" w:sz="4" w:space="0" w:color="auto"/>
              <w:right w:val="single" w:sz="18" w:space="0" w:color="auto"/>
            </w:tcBorders>
            <w:shd w:val="clear" w:color="auto" w:fill="FABF8F"/>
            <w:vAlign w:val="center"/>
          </w:tcPr>
          <w:p w14:paraId="50208093" w14:textId="77777777" w:rsidR="00913A0A" w:rsidRPr="006F7BC2" w:rsidRDefault="00913A0A" w:rsidP="001A63C6">
            <w:pPr>
              <w:pStyle w:val="TableText"/>
              <w:widowControl w:val="0"/>
              <w:rPr>
                <w:rFonts w:ascii="Tahoma" w:hAnsi="Tahoma" w:cs="Tahoma"/>
                <w:sz w:val="13"/>
              </w:rPr>
            </w:pPr>
          </w:p>
        </w:tc>
        <w:tc>
          <w:tcPr>
            <w:tcW w:w="263" w:type="dxa"/>
            <w:tcBorders>
              <w:left w:val="single" w:sz="18" w:space="0" w:color="auto"/>
              <w:bottom w:val="single" w:sz="4" w:space="0" w:color="auto"/>
            </w:tcBorders>
            <w:shd w:val="clear" w:color="auto" w:fill="FABF8F"/>
            <w:vAlign w:val="center"/>
          </w:tcPr>
          <w:p w14:paraId="09F155B5" w14:textId="77777777" w:rsidR="00913A0A" w:rsidRPr="006F7BC2"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A71AD1D" w14:textId="77777777" w:rsidR="00913A0A" w:rsidRPr="006F7BC2"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60AF964" w14:textId="77777777" w:rsidR="00913A0A" w:rsidRPr="006F7BC2"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E0E5296" w14:textId="77777777" w:rsidR="00913A0A" w:rsidRPr="006F7BC2"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683157D" w14:textId="77777777" w:rsidR="00913A0A" w:rsidRPr="006F7BC2"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DDC43D0" w14:textId="77777777" w:rsidR="00913A0A" w:rsidRPr="006F7BC2" w:rsidDel="00436016"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6224F84" w14:textId="77777777" w:rsidR="00913A0A" w:rsidRPr="006F7BC2"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D514356" w14:textId="77777777" w:rsidR="00913A0A" w:rsidRPr="006F7BC2"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190FF8E" w14:textId="77777777" w:rsidR="00913A0A" w:rsidRPr="006F7BC2"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2A89EBD" w14:textId="77777777" w:rsidR="00913A0A" w:rsidRPr="006F7BC2"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9DE7C53" w14:textId="77777777" w:rsidR="00913A0A" w:rsidRPr="006F7BC2"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7543BF4"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58CDFE3" w14:textId="77777777" w:rsidR="00913A0A" w:rsidRPr="006F7BC2"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7875DA55" w14:textId="77777777" w:rsidR="00913A0A" w:rsidRPr="006F7BC2" w:rsidDel="00436016"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5C45EB09" w14:textId="77777777" w:rsidR="00913A0A" w:rsidRPr="006F7BC2" w:rsidDel="00436016"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0156915D" w14:textId="77777777" w:rsidR="00913A0A" w:rsidRPr="006F7BC2" w:rsidDel="00436016" w:rsidRDefault="00913A0A" w:rsidP="001A63C6">
            <w:pPr>
              <w:pStyle w:val="TableText"/>
              <w:widowControl w:val="0"/>
              <w:rPr>
                <w:rFonts w:ascii="Tahoma" w:hAnsi="Tahoma" w:cs="Tahoma"/>
                <w:sz w:val="13"/>
              </w:rPr>
            </w:pPr>
          </w:p>
        </w:tc>
      </w:tr>
      <w:tr w:rsidR="008A0F85" w:rsidRPr="006F7BC2" w:rsidDel="00436016" w14:paraId="33C02E2E" w14:textId="77777777" w:rsidTr="00B93D1A">
        <w:trPr>
          <w:trHeight w:val="145"/>
        </w:trPr>
        <w:tc>
          <w:tcPr>
            <w:tcW w:w="2554" w:type="dxa"/>
            <w:gridSpan w:val="2"/>
            <w:tcBorders>
              <w:bottom w:val="single" w:sz="4" w:space="0" w:color="auto"/>
            </w:tcBorders>
            <w:shd w:val="clear" w:color="auto" w:fill="auto"/>
            <w:vAlign w:val="center"/>
          </w:tcPr>
          <w:p w14:paraId="0CCFCDF5" w14:textId="77777777" w:rsidR="00913A0A" w:rsidRPr="006F7BC2" w:rsidDel="00436016" w:rsidRDefault="00913A0A" w:rsidP="001A63C6">
            <w:pPr>
              <w:pStyle w:val="Heading2"/>
              <w:spacing w:beforeLines="20" w:before="48" w:afterLines="20" w:after="48"/>
              <w:ind w:left="0" w:firstLine="15"/>
              <w:rPr>
                <w:rFonts w:ascii="Tahoma" w:hAnsi="Tahoma" w:cs="Tahoma"/>
                <w:b w:val="0"/>
                <w:sz w:val="14"/>
                <w:szCs w:val="16"/>
              </w:rPr>
            </w:pPr>
            <w:bookmarkStart w:id="329" w:name="_Toc336338030"/>
            <w:bookmarkStart w:id="330" w:name="_Toc374363991"/>
            <w:r w:rsidRPr="006F7BC2">
              <w:rPr>
                <w:rFonts w:ascii="Tahoma" w:hAnsi="Tahoma" w:cs="Tahoma"/>
                <w:b w:val="0"/>
                <w:sz w:val="14"/>
                <w:szCs w:val="16"/>
              </w:rPr>
              <w:t xml:space="preserve">Office 365 Enterprise K1 </w:t>
            </w:r>
            <w:r w:rsidR="00EC747A">
              <w:rPr>
                <w:rFonts w:ascii="Tahoma" w:hAnsi="Tahoma" w:cs="Tahoma"/>
                <w:b w:val="0"/>
                <w:sz w:val="14"/>
                <w:szCs w:val="16"/>
              </w:rPr>
              <w:br/>
            </w:r>
            <w:r w:rsidRPr="006F7BC2">
              <w:rPr>
                <w:rFonts w:ascii="Tahoma" w:hAnsi="Tahoma" w:cs="Tahoma"/>
                <w:b w:val="0"/>
                <w:sz w:val="14"/>
                <w:szCs w:val="16"/>
              </w:rPr>
              <w:t>(SL per Utente)</w:t>
            </w:r>
            <w:bookmarkEnd w:id="329"/>
            <w:bookmarkEnd w:id="330"/>
          </w:p>
        </w:tc>
        <w:tc>
          <w:tcPr>
            <w:tcW w:w="540" w:type="dxa"/>
            <w:tcBorders>
              <w:bottom w:val="single" w:sz="4" w:space="0" w:color="auto"/>
            </w:tcBorders>
            <w:shd w:val="clear" w:color="auto" w:fill="auto"/>
            <w:vAlign w:val="center"/>
          </w:tcPr>
          <w:p w14:paraId="1B1CDFBC" w14:textId="77777777" w:rsidR="00913A0A" w:rsidRPr="006F7BC2" w:rsidDel="00436016" w:rsidRDefault="00A92E44" w:rsidP="00907139">
            <w:pPr>
              <w:pStyle w:val="TableText"/>
              <w:widowControl w:val="0"/>
              <w:rPr>
                <w:b/>
                <w:color w:val="0000FF"/>
                <w:sz w:val="13"/>
                <w:szCs w:val="13"/>
                <w:u w:val="single"/>
              </w:rPr>
            </w:pPr>
            <w:hyperlink w:anchor="_70_68_Office" w:history="1">
              <w:r w:rsidR="00047FC0" w:rsidRPr="006F7BC2">
                <w:rPr>
                  <w:rStyle w:val="Hyperlink"/>
                  <w:b/>
                  <w:sz w:val="13"/>
                  <w:szCs w:val="13"/>
                </w:rPr>
                <w:t>75</w:t>
              </w:r>
            </w:hyperlink>
            <w:hyperlink w:anchor="_69_Office_365_1" w:history="1"/>
          </w:p>
        </w:tc>
        <w:tc>
          <w:tcPr>
            <w:tcW w:w="432" w:type="dxa"/>
            <w:tcBorders>
              <w:bottom w:val="single" w:sz="4" w:space="0" w:color="auto"/>
            </w:tcBorders>
            <w:shd w:val="clear" w:color="auto" w:fill="auto"/>
            <w:vAlign w:val="center"/>
          </w:tcPr>
          <w:p w14:paraId="3DBFFDD2" w14:textId="77777777" w:rsidR="00913A0A" w:rsidRPr="006F7BC2" w:rsidDel="00436016" w:rsidRDefault="00913A0A" w:rsidP="000D0B84">
            <w:pPr>
              <w:pStyle w:val="TableText"/>
              <w:widowControl w:val="0"/>
              <w:rPr>
                <w:rFonts w:ascii="Tahoma" w:hAnsi="Tahoma" w:cs="Tahoma"/>
                <w:color w:val="000000"/>
                <w:sz w:val="13"/>
              </w:rPr>
            </w:pPr>
            <w:r w:rsidRPr="006F7BC2">
              <w:rPr>
                <w:rFonts w:ascii="Tahoma" w:hAnsi="Tahoma" w:cs="Tahoma"/>
                <w:color w:val="000000"/>
                <w:sz w:val="13"/>
              </w:rPr>
              <w:t>06/11</w:t>
            </w:r>
          </w:p>
        </w:tc>
        <w:tc>
          <w:tcPr>
            <w:tcW w:w="351" w:type="dxa"/>
            <w:tcBorders>
              <w:bottom w:val="single" w:sz="4" w:space="0" w:color="auto"/>
              <w:right w:val="single" w:sz="18" w:space="0" w:color="auto"/>
            </w:tcBorders>
            <w:shd w:val="clear" w:color="auto" w:fill="auto"/>
            <w:vAlign w:val="center"/>
          </w:tcPr>
          <w:p w14:paraId="097948EB" w14:textId="77777777" w:rsidR="00913A0A" w:rsidRPr="006F7BC2" w:rsidDel="00436016" w:rsidRDefault="00913A0A" w:rsidP="001A63C6">
            <w:pPr>
              <w:pStyle w:val="TableText"/>
              <w:widowControl w:val="0"/>
              <w:rPr>
                <w:rFonts w:ascii="Tahoma" w:hAnsi="Tahoma" w:cs="Tahoma"/>
                <w:sz w:val="13"/>
              </w:rPr>
            </w:pPr>
            <w:r w:rsidRPr="006F7BC2">
              <w:rPr>
                <w:rFonts w:ascii="Tahoma" w:hAnsi="Tahoma" w:cs="Tahoma"/>
                <w:sz w:val="13"/>
              </w:rPr>
              <w:t>OSB</w:t>
            </w:r>
          </w:p>
        </w:tc>
        <w:tc>
          <w:tcPr>
            <w:tcW w:w="263" w:type="dxa"/>
            <w:tcBorders>
              <w:left w:val="single" w:sz="18" w:space="0" w:color="auto"/>
              <w:bottom w:val="single" w:sz="4" w:space="0" w:color="auto"/>
            </w:tcBorders>
            <w:shd w:val="clear" w:color="auto" w:fill="auto"/>
            <w:vAlign w:val="center"/>
          </w:tcPr>
          <w:p w14:paraId="0CEF1ADE" w14:textId="77777777" w:rsidR="00913A0A" w:rsidRPr="006F7BC2"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BE672AA" w14:textId="77777777" w:rsidR="00913A0A" w:rsidRPr="006F7BC2"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2C9D08D" w14:textId="77777777" w:rsidR="00913A0A" w:rsidRPr="006F7BC2"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352A788" w14:textId="77777777" w:rsidR="00913A0A" w:rsidRPr="006F7BC2"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4F20557" w14:textId="77777777" w:rsidR="00913A0A" w:rsidRPr="006F7BC2"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3C3BB0B" w14:textId="77777777" w:rsidR="00913A0A" w:rsidRPr="006F7BC2" w:rsidDel="00436016"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EB3FB4" w14:textId="77777777" w:rsidR="00913A0A" w:rsidRPr="006F7BC2"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9F7CAC3" w14:textId="77777777" w:rsidR="00913A0A" w:rsidRPr="006F7BC2"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22A63AB" w14:textId="77777777" w:rsidR="00913A0A" w:rsidRPr="006F7BC2"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F3E863D" w14:textId="77777777" w:rsidR="00913A0A" w:rsidRPr="006F7BC2"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CB0BA4F" w14:textId="77777777" w:rsidR="00913A0A" w:rsidRPr="006F7BC2"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2E854FA" w14:textId="77777777" w:rsidR="00913A0A" w:rsidRPr="006F7BC2" w:rsidDel="00436016" w:rsidRDefault="00913A0A" w:rsidP="001A63C6">
            <w:pPr>
              <w:pStyle w:val="TableText"/>
              <w:widowControl w:val="0"/>
              <w:rPr>
                <w:rFonts w:ascii="Tahoma" w:hAnsi="Tahoma" w:cs="Tahoma"/>
                <w:sz w:val="13"/>
              </w:rPr>
            </w:pPr>
            <w:r w:rsidRPr="006F7BC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61099FE" w14:textId="77777777" w:rsidR="00913A0A" w:rsidRPr="006F7BC2"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5F06E54" w14:textId="77777777" w:rsidR="00913A0A" w:rsidRPr="006F7BC2" w:rsidDel="00436016"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53C5812E" w14:textId="77777777" w:rsidR="00913A0A" w:rsidRPr="006F7BC2" w:rsidDel="00436016"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auto"/>
          </w:tcPr>
          <w:p w14:paraId="5AF9946E" w14:textId="77777777" w:rsidR="00913A0A" w:rsidRPr="006F7BC2" w:rsidDel="00436016" w:rsidRDefault="00913A0A" w:rsidP="001A63C6">
            <w:pPr>
              <w:pStyle w:val="TableText"/>
              <w:widowControl w:val="0"/>
              <w:rPr>
                <w:rFonts w:ascii="Tahoma" w:hAnsi="Tahoma" w:cs="Tahoma"/>
                <w:sz w:val="13"/>
              </w:rPr>
            </w:pPr>
          </w:p>
        </w:tc>
      </w:tr>
      <w:tr w:rsidR="008A0F85" w:rsidRPr="006F7BC2" w:rsidDel="00436016" w14:paraId="76AD70B6" w14:textId="77777777" w:rsidTr="00B93D1A">
        <w:trPr>
          <w:trHeight w:val="145"/>
        </w:trPr>
        <w:tc>
          <w:tcPr>
            <w:tcW w:w="2554"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6EB87BF7" w14:textId="77777777" w:rsidR="00913A0A" w:rsidRPr="006F7BC2" w:rsidRDefault="00913A0A" w:rsidP="004F6DBA">
            <w:pPr>
              <w:pStyle w:val="Heading2"/>
              <w:spacing w:beforeLines="20" w:before="48" w:afterLines="20" w:after="48"/>
              <w:ind w:left="0" w:firstLine="15"/>
              <w:rPr>
                <w:rFonts w:ascii="Tahoma" w:hAnsi="Tahoma" w:cs="Tahoma"/>
                <w:b w:val="0"/>
                <w:sz w:val="14"/>
                <w:szCs w:val="16"/>
              </w:rPr>
            </w:pPr>
            <w:bookmarkStart w:id="331" w:name="_Toc374363992"/>
            <w:r w:rsidRPr="006F7BC2">
              <w:rPr>
                <w:rFonts w:ascii="Tahoma" w:hAnsi="Tahoma" w:cs="Tahoma"/>
                <w:b w:val="0"/>
                <w:sz w:val="14"/>
                <w:szCs w:val="16"/>
              </w:rPr>
              <w:t xml:space="preserve">Office 365 Government G1, G3, G4 </w:t>
            </w:r>
            <w:r w:rsidR="00EC747A">
              <w:rPr>
                <w:rFonts w:ascii="Tahoma" w:hAnsi="Tahoma" w:cs="Tahoma"/>
                <w:b w:val="0"/>
                <w:sz w:val="14"/>
                <w:szCs w:val="16"/>
              </w:rPr>
              <w:br/>
            </w:r>
            <w:r w:rsidRPr="006F7BC2">
              <w:rPr>
                <w:rFonts w:ascii="Tahoma" w:hAnsi="Tahoma" w:cs="Tahoma"/>
                <w:b w:val="0"/>
                <w:sz w:val="14"/>
                <w:szCs w:val="16"/>
              </w:rPr>
              <w:t>(SL per Utente)</w:t>
            </w:r>
            <w:bookmarkEnd w:id="331"/>
          </w:p>
        </w:tc>
        <w:tc>
          <w:tcPr>
            <w:tcW w:w="540" w:type="dxa"/>
            <w:tcBorders>
              <w:top w:val="single" w:sz="4" w:space="0" w:color="auto"/>
              <w:left w:val="single" w:sz="4" w:space="0" w:color="auto"/>
              <w:bottom w:val="single" w:sz="4" w:space="0" w:color="auto"/>
              <w:right w:val="single" w:sz="4" w:space="0" w:color="auto"/>
            </w:tcBorders>
            <w:shd w:val="clear" w:color="auto" w:fill="FABF8F"/>
            <w:vAlign w:val="center"/>
          </w:tcPr>
          <w:p w14:paraId="3678AA18" w14:textId="77777777" w:rsidR="00913A0A" w:rsidRPr="006F7BC2" w:rsidRDefault="00A92E44" w:rsidP="00907139">
            <w:pPr>
              <w:pStyle w:val="TableText"/>
              <w:widowControl w:val="0"/>
              <w:rPr>
                <w:b/>
                <w:sz w:val="13"/>
                <w:szCs w:val="13"/>
              </w:rPr>
            </w:pPr>
            <w:hyperlink w:anchor="_70_Office_365" w:history="1">
              <w:r w:rsidR="00047FC0" w:rsidRPr="006F7BC2">
                <w:rPr>
                  <w:rStyle w:val="Hyperlink"/>
                  <w:b/>
                  <w:sz w:val="13"/>
                  <w:szCs w:val="13"/>
                </w:rPr>
                <w:t>76</w:t>
              </w:r>
            </w:hyperlink>
          </w:p>
        </w:tc>
        <w:tc>
          <w:tcPr>
            <w:tcW w:w="432" w:type="dxa"/>
            <w:tcBorders>
              <w:top w:val="single" w:sz="4" w:space="0" w:color="auto"/>
              <w:left w:val="single" w:sz="4" w:space="0" w:color="auto"/>
              <w:bottom w:val="single" w:sz="4" w:space="0" w:color="auto"/>
              <w:right w:val="single" w:sz="4" w:space="0" w:color="auto"/>
            </w:tcBorders>
            <w:shd w:val="clear" w:color="auto" w:fill="FABF8F"/>
            <w:vAlign w:val="center"/>
          </w:tcPr>
          <w:p w14:paraId="4E221BD5" w14:textId="77777777" w:rsidR="00913A0A" w:rsidRPr="006F7BC2" w:rsidRDefault="00913A0A" w:rsidP="000D0B84">
            <w:pPr>
              <w:pStyle w:val="TableText"/>
              <w:widowControl w:val="0"/>
              <w:rPr>
                <w:rFonts w:ascii="Tahoma" w:hAnsi="Tahoma" w:cs="Tahoma"/>
                <w:color w:val="000000"/>
                <w:sz w:val="13"/>
              </w:rPr>
            </w:pPr>
            <w:r w:rsidRPr="006F7BC2">
              <w:rPr>
                <w:rFonts w:ascii="Tahoma" w:hAnsi="Tahoma" w:cs="Tahoma"/>
                <w:color w:val="000000"/>
                <w:sz w:val="13"/>
              </w:rPr>
              <w:t>08/12</w:t>
            </w:r>
          </w:p>
        </w:tc>
        <w:tc>
          <w:tcPr>
            <w:tcW w:w="351" w:type="dxa"/>
            <w:tcBorders>
              <w:top w:val="single" w:sz="4" w:space="0" w:color="auto"/>
              <w:left w:val="single" w:sz="4" w:space="0" w:color="auto"/>
              <w:bottom w:val="single" w:sz="4" w:space="0" w:color="auto"/>
              <w:right w:val="single" w:sz="18" w:space="0" w:color="auto"/>
            </w:tcBorders>
            <w:shd w:val="clear" w:color="auto" w:fill="FABF8F"/>
            <w:vAlign w:val="center"/>
          </w:tcPr>
          <w:p w14:paraId="0D928E4D" w14:textId="77777777" w:rsidR="00913A0A" w:rsidRPr="006F7BC2" w:rsidRDefault="00913A0A" w:rsidP="00871AE2">
            <w:pPr>
              <w:pStyle w:val="TableText"/>
              <w:widowControl w:val="0"/>
              <w:rPr>
                <w:rFonts w:ascii="Tahoma" w:hAnsi="Tahoma" w:cs="Tahoma"/>
                <w:sz w:val="13"/>
              </w:rPr>
            </w:pPr>
            <w:r w:rsidRPr="006F7BC2">
              <w:rPr>
                <w:rFonts w:ascii="Tahoma" w:hAnsi="Tahoma" w:cs="Tahoma"/>
                <w:sz w:val="13"/>
              </w:rPr>
              <w:t>OSB</w:t>
            </w:r>
          </w:p>
        </w:tc>
        <w:tc>
          <w:tcPr>
            <w:tcW w:w="263" w:type="dxa"/>
            <w:tcBorders>
              <w:top w:val="single" w:sz="4" w:space="0" w:color="auto"/>
              <w:left w:val="single" w:sz="18" w:space="0" w:color="auto"/>
              <w:bottom w:val="single" w:sz="4" w:space="0" w:color="auto"/>
              <w:right w:val="single" w:sz="4" w:space="0" w:color="auto"/>
            </w:tcBorders>
            <w:shd w:val="clear" w:color="auto" w:fill="FABF8F"/>
            <w:vAlign w:val="center"/>
          </w:tcPr>
          <w:p w14:paraId="4A69E43B" w14:textId="77777777" w:rsidR="00913A0A" w:rsidRPr="006F7BC2"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5B65977B" w14:textId="77777777" w:rsidR="00913A0A" w:rsidRPr="006F7BC2"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637120AC" w14:textId="77777777" w:rsidR="00913A0A" w:rsidRPr="006F7BC2" w:rsidDel="00436016" w:rsidRDefault="00913A0A" w:rsidP="00871AE2">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FABF8F"/>
            <w:vAlign w:val="center"/>
          </w:tcPr>
          <w:p w14:paraId="05FF6245" w14:textId="77777777" w:rsidR="00913A0A" w:rsidRPr="006F7BC2"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3169A73E" w14:textId="77777777" w:rsidR="00913A0A" w:rsidRPr="006F7BC2"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3D41B583" w14:textId="77777777" w:rsidR="00913A0A" w:rsidRPr="006F7BC2" w:rsidDel="00436016" w:rsidRDefault="00913A0A" w:rsidP="00871AE2">
            <w:pPr>
              <w:pStyle w:val="TableText"/>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1CDD4114" w14:textId="77777777" w:rsidR="00913A0A" w:rsidRPr="006F7BC2"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6F16519D" w14:textId="77777777" w:rsidR="00913A0A" w:rsidRPr="006F7BC2"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4645DA76" w14:textId="77777777" w:rsidR="00913A0A" w:rsidRPr="006F7BC2"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00DAC666" w14:textId="77777777" w:rsidR="00913A0A" w:rsidRPr="006F7BC2"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63F9EF40" w14:textId="77777777" w:rsidR="00913A0A" w:rsidRPr="006F7BC2"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065C4CF0" w14:textId="77777777" w:rsidR="00913A0A" w:rsidRPr="006F7BC2" w:rsidRDefault="00913A0A" w:rsidP="00871AE2">
            <w:pPr>
              <w:pStyle w:val="TableText"/>
              <w:widowControl w:val="0"/>
              <w:rPr>
                <w:rFonts w:ascii="Tahoma" w:hAnsi="Tahoma" w:cs="Tahoma"/>
                <w:sz w:val="13"/>
              </w:rPr>
            </w:pPr>
            <w:r w:rsidRPr="006F7BC2">
              <w:rPr>
                <w:rFonts w:ascii="Tahoma" w:hAnsi="Tahoma" w:cs="Tahoma"/>
                <w:sz w:val="13"/>
              </w:rPr>
              <w:t>EOLS</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1E00343C" w14:textId="77777777" w:rsidR="00913A0A" w:rsidRPr="006F7BC2"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tcPr>
          <w:p w14:paraId="08E0993F" w14:textId="77777777" w:rsidR="00913A0A" w:rsidRPr="006F7BC2" w:rsidDel="00436016" w:rsidRDefault="00913A0A" w:rsidP="00871AE2">
            <w:pPr>
              <w:pStyle w:val="TableText"/>
              <w:widowControl w:val="0"/>
              <w:spacing w:before="120"/>
              <w:rPr>
                <w:rFonts w:ascii="Tahoma" w:hAnsi="Tahoma" w:cs="Tahoma"/>
                <w:sz w:val="13"/>
              </w:rPr>
            </w:pPr>
          </w:p>
        </w:tc>
        <w:tc>
          <w:tcPr>
            <w:tcW w:w="506" w:type="dxa"/>
            <w:tcBorders>
              <w:top w:val="single" w:sz="4" w:space="0" w:color="auto"/>
              <w:left w:val="single" w:sz="4" w:space="0" w:color="auto"/>
              <w:bottom w:val="single" w:sz="4" w:space="0" w:color="auto"/>
              <w:right w:val="single" w:sz="4" w:space="0" w:color="auto"/>
            </w:tcBorders>
            <w:shd w:val="clear" w:color="auto" w:fill="FABF8F"/>
            <w:vAlign w:val="center"/>
          </w:tcPr>
          <w:p w14:paraId="2B63C940" w14:textId="77777777" w:rsidR="00913A0A" w:rsidRPr="006F7BC2" w:rsidDel="00436016" w:rsidRDefault="00913A0A" w:rsidP="00871AE2">
            <w:pPr>
              <w:pStyle w:val="TableText"/>
              <w:widowControl w:val="0"/>
              <w:rPr>
                <w:rFonts w:ascii="Tahoma" w:hAnsi="Tahoma" w:cs="Tahoma"/>
                <w:sz w:val="13"/>
              </w:rPr>
            </w:pPr>
          </w:p>
        </w:tc>
        <w:tc>
          <w:tcPr>
            <w:tcW w:w="484" w:type="dxa"/>
            <w:tcBorders>
              <w:top w:val="single" w:sz="4" w:space="0" w:color="auto"/>
              <w:left w:val="single" w:sz="4" w:space="0" w:color="auto"/>
              <w:bottom w:val="single" w:sz="4" w:space="0" w:color="auto"/>
              <w:right w:val="single" w:sz="4" w:space="0" w:color="auto"/>
            </w:tcBorders>
            <w:shd w:val="clear" w:color="auto" w:fill="FABF8F"/>
          </w:tcPr>
          <w:p w14:paraId="2E2C5B0B" w14:textId="77777777" w:rsidR="00913A0A" w:rsidRPr="006F7BC2" w:rsidDel="00436016" w:rsidRDefault="00913A0A" w:rsidP="00871AE2">
            <w:pPr>
              <w:pStyle w:val="TableText"/>
              <w:widowControl w:val="0"/>
              <w:rPr>
                <w:rFonts w:ascii="Tahoma" w:hAnsi="Tahoma" w:cs="Tahoma"/>
                <w:sz w:val="13"/>
              </w:rPr>
            </w:pPr>
          </w:p>
        </w:tc>
      </w:tr>
      <w:tr w:rsidR="008A0F85" w:rsidRPr="006F7BC2" w:rsidDel="00436016" w14:paraId="7DCCAD94" w14:textId="77777777" w:rsidTr="00B93D1A">
        <w:trPr>
          <w:trHeight w:val="145"/>
        </w:trPr>
        <w:tc>
          <w:tcPr>
            <w:tcW w:w="255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6C9ED66" w14:textId="77777777" w:rsidR="00913A0A" w:rsidRPr="006F7BC2" w:rsidRDefault="00913A0A" w:rsidP="00871AE2">
            <w:pPr>
              <w:pStyle w:val="Heading2"/>
              <w:spacing w:beforeLines="20" w:before="48" w:afterLines="20" w:after="48"/>
              <w:ind w:left="0" w:firstLine="15"/>
              <w:rPr>
                <w:rFonts w:ascii="Tahoma" w:hAnsi="Tahoma" w:cs="Tahoma"/>
                <w:b w:val="0"/>
                <w:sz w:val="14"/>
                <w:szCs w:val="16"/>
              </w:rPr>
            </w:pPr>
            <w:bookmarkStart w:id="332" w:name="_Toc374363993"/>
            <w:r w:rsidRPr="006F7BC2">
              <w:rPr>
                <w:rFonts w:ascii="Tahoma" w:hAnsi="Tahoma" w:cs="Tahoma"/>
                <w:b w:val="0"/>
                <w:sz w:val="14"/>
                <w:szCs w:val="16"/>
              </w:rPr>
              <w:t>Componente Aggiuntivo di Office 365 Government G1, G3, G4 (SL per Utente)</w:t>
            </w:r>
            <w:bookmarkEnd w:id="332"/>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14:paraId="3BA568DA" w14:textId="77777777" w:rsidR="00913A0A" w:rsidRPr="006F7BC2" w:rsidRDefault="00A92E44" w:rsidP="00796355">
            <w:pPr>
              <w:pStyle w:val="TableText"/>
              <w:widowControl w:val="0"/>
            </w:pPr>
            <w:hyperlink w:anchor="_7_Add-on_User" w:history="1">
              <w:r w:rsidR="00047FC0" w:rsidRPr="006F7BC2">
                <w:rPr>
                  <w:rStyle w:val="Hyperlink"/>
                </w:rPr>
                <w:t>7</w:t>
              </w:r>
            </w:hyperlink>
          </w:p>
        </w:tc>
        <w:tc>
          <w:tcPr>
            <w:tcW w:w="432" w:type="dxa"/>
            <w:tcBorders>
              <w:top w:val="single" w:sz="4" w:space="0" w:color="auto"/>
              <w:left w:val="single" w:sz="4" w:space="0" w:color="auto"/>
              <w:bottom w:val="single" w:sz="4" w:space="0" w:color="auto"/>
              <w:right w:val="single" w:sz="4" w:space="0" w:color="auto"/>
            </w:tcBorders>
            <w:shd w:val="clear" w:color="auto" w:fill="auto"/>
            <w:vAlign w:val="center"/>
          </w:tcPr>
          <w:p w14:paraId="53B44457" w14:textId="77777777" w:rsidR="00913A0A" w:rsidRPr="006F7BC2" w:rsidRDefault="00913A0A" w:rsidP="000D0B84">
            <w:pPr>
              <w:pStyle w:val="TableText"/>
              <w:widowControl w:val="0"/>
              <w:rPr>
                <w:rFonts w:ascii="Tahoma" w:hAnsi="Tahoma" w:cs="Tahoma"/>
                <w:color w:val="000000"/>
                <w:sz w:val="13"/>
              </w:rPr>
            </w:pPr>
            <w:r w:rsidRPr="006F7BC2">
              <w:rPr>
                <w:rFonts w:ascii="Tahoma" w:hAnsi="Tahoma" w:cs="Tahoma"/>
                <w:color w:val="000000"/>
                <w:sz w:val="13"/>
              </w:rPr>
              <w:t>08/13</w:t>
            </w:r>
          </w:p>
        </w:tc>
        <w:tc>
          <w:tcPr>
            <w:tcW w:w="351" w:type="dxa"/>
            <w:tcBorders>
              <w:top w:val="single" w:sz="4" w:space="0" w:color="auto"/>
              <w:left w:val="single" w:sz="4" w:space="0" w:color="auto"/>
              <w:bottom w:val="single" w:sz="4" w:space="0" w:color="auto"/>
              <w:right w:val="single" w:sz="18" w:space="0" w:color="auto"/>
            </w:tcBorders>
            <w:shd w:val="clear" w:color="auto" w:fill="auto"/>
            <w:vAlign w:val="center"/>
          </w:tcPr>
          <w:p w14:paraId="45AEB2F1" w14:textId="77777777" w:rsidR="00913A0A" w:rsidRPr="006F7BC2" w:rsidRDefault="00913A0A" w:rsidP="00871AE2">
            <w:pPr>
              <w:pStyle w:val="TableText"/>
              <w:widowControl w:val="0"/>
              <w:rPr>
                <w:rFonts w:ascii="Tahoma" w:hAnsi="Tahoma" w:cs="Tahoma"/>
                <w:sz w:val="13"/>
              </w:rPr>
            </w:pPr>
          </w:p>
        </w:tc>
        <w:tc>
          <w:tcPr>
            <w:tcW w:w="263" w:type="dxa"/>
            <w:tcBorders>
              <w:top w:val="single" w:sz="4" w:space="0" w:color="auto"/>
              <w:left w:val="single" w:sz="18" w:space="0" w:color="auto"/>
              <w:bottom w:val="single" w:sz="4" w:space="0" w:color="auto"/>
              <w:right w:val="single" w:sz="4" w:space="0" w:color="auto"/>
            </w:tcBorders>
            <w:shd w:val="clear" w:color="auto" w:fill="auto"/>
            <w:vAlign w:val="center"/>
          </w:tcPr>
          <w:p w14:paraId="5A13B29F" w14:textId="77777777" w:rsidR="00913A0A" w:rsidRPr="006F7BC2"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0B86D41" w14:textId="77777777" w:rsidR="00913A0A" w:rsidRPr="006F7BC2"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E443B3D" w14:textId="77777777" w:rsidR="00913A0A" w:rsidRPr="006F7BC2" w:rsidDel="00436016" w:rsidRDefault="00913A0A" w:rsidP="00871AE2">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1AA19131" w14:textId="77777777" w:rsidR="00913A0A" w:rsidRPr="006F7BC2"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34BCC5C" w14:textId="77777777" w:rsidR="00913A0A" w:rsidRPr="006F7BC2"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DEBAACE" w14:textId="77777777" w:rsidR="00913A0A" w:rsidRPr="006F7BC2" w:rsidDel="00436016" w:rsidRDefault="00913A0A" w:rsidP="00871AE2">
            <w:pPr>
              <w:pStyle w:val="TableText"/>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65048251" w14:textId="77777777" w:rsidR="00913A0A" w:rsidRPr="006F7BC2"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79084353" w14:textId="77777777" w:rsidR="00913A0A" w:rsidRPr="006F7BC2"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4D0BC88E" w14:textId="77777777" w:rsidR="00913A0A" w:rsidRPr="006F7BC2"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5819BDBC" w14:textId="77777777" w:rsidR="00913A0A" w:rsidRPr="006F7BC2"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6E90C071" w14:textId="77777777" w:rsidR="00913A0A" w:rsidRPr="006F7BC2"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4233A583" w14:textId="77777777" w:rsidR="00913A0A" w:rsidRPr="006F7BC2" w:rsidRDefault="00913A0A" w:rsidP="00871AE2">
            <w:pPr>
              <w:pStyle w:val="TableText"/>
              <w:widowControl w:val="0"/>
              <w:rPr>
                <w:rFonts w:ascii="Tahoma" w:hAnsi="Tahoma" w:cs="Tahoma"/>
                <w:sz w:val="13"/>
              </w:rPr>
            </w:pPr>
            <w:r w:rsidRPr="006F7BC2">
              <w:rPr>
                <w:rFonts w:ascii="Tahoma"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5261732C" w14:textId="77777777" w:rsidR="00913A0A" w:rsidRPr="006F7BC2"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14:paraId="7F8C3DFD" w14:textId="77777777" w:rsidR="00913A0A" w:rsidRPr="006F7BC2" w:rsidDel="00436016" w:rsidRDefault="00913A0A" w:rsidP="00871AE2">
            <w:pPr>
              <w:pStyle w:val="TableText"/>
              <w:widowControl w:val="0"/>
              <w:spacing w:before="120"/>
              <w:rPr>
                <w:rFonts w:ascii="Tahoma" w:hAnsi="Tahoma" w:cs="Tahoma"/>
                <w:sz w:val="13"/>
              </w:rPr>
            </w:pPr>
          </w:p>
        </w:tc>
        <w:tc>
          <w:tcPr>
            <w:tcW w:w="506" w:type="dxa"/>
            <w:tcBorders>
              <w:top w:val="single" w:sz="4" w:space="0" w:color="auto"/>
              <w:left w:val="single" w:sz="4" w:space="0" w:color="auto"/>
              <w:bottom w:val="single" w:sz="4" w:space="0" w:color="auto"/>
              <w:right w:val="single" w:sz="4" w:space="0" w:color="auto"/>
            </w:tcBorders>
            <w:shd w:val="clear" w:color="auto" w:fill="auto"/>
            <w:vAlign w:val="center"/>
          </w:tcPr>
          <w:p w14:paraId="42331F67" w14:textId="77777777" w:rsidR="00913A0A" w:rsidRPr="006F7BC2" w:rsidDel="00436016" w:rsidRDefault="00913A0A" w:rsidP="00871AE2">
            <w:pPr>
              <w:pStyle w:val="TableText"/>
              <w:widowControl w:val="0"/>
              <w:rPr>
                <w:rFonts w:ascii="Tahoma" w:hAnsi="Tahoma" w:cs="Tahoma"/>
                <w:sz w:val="13"/>
              </w:rPr>
            </w:pPr>
          </w:p>
        </w:tc>
        <w:tc>
          <w:tcPr>
            <w:tcW w:w="484" w:type="dxa"/>
            <w:tcBorders>
              <w:top w:val="single" w:sz="4" w:space="0" w:color="auto"/>
              <w:left w:val="single" w:sz="4" w:space="0" w:color="auto"/>
              <w:bottom w:val="single" w:sz="4" w:space="0" w:color="auto"/>
              <w:right w:val="single" w:sz="4" w:space="0" w:color="auto"/>
            </w:tcBorders>
            <w:shd w:val="clear" w:color="auto" w:fill="auto"/>
          </w:tcPr>
          <w:p w14:paraId="3E487C13" w14:textId="77777777" w:rsidR="00913A0A" w:rsidRPr="006F7BC2" w:rsidDel="00436016" w:rsidRDefault="00913A0A" w:rsidP="00871AE2">
            <w:pPr>
              <w:pStyle w:val="TableText"/>
              <w:widowControl w:val="0"/>
              <w:rPr>
                <w:rFonts w:ascii="Tahoma" w:hAnsi="Tahoma" w:cs="Tahoma"/>
                <w:sz w:val="13"/>
              </w:rPr>
            </w:pPr>
          </w:p>
        </w:tc>
      </w:tr>
      <w:tr w:rsidR="008A0F85" w:rsidRPr="006F7BC2" w:rsidDel="00436016" w14:paraId="77269B7D" w14:textId="77777777" w:rsidTr="00B93D1A">
        <w:trPr>
          <w:trHeight w:val="145"/>
        </w:trPr>
        <w:tc>
          <w:tcPr>
            <w:tcW w:w="2554"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302C0E50" w14:textId="77777777" w:rsidR="00913A0A" w:rsidRPr="006F7BC2" w:rsidRDefault="00913A0A" w:rsidP="00871AE2">
            <w:pPr>
              <w:pStyle w:val="Heading2"/>
              <w:spacing w:beforeLines="20" w:before="48" w:afterLines="20" w:after="48"/>
              <w:ind w:left="0" w:firstLine="15"/>
              <w:rPr>
                <w:rFonts w:ascii="Tahoma" w:hAnsi="Tahoma" w:cs="Tahoma"/>
                <w:b w:val="0"/>
                <w:sz w:val="14"/>
                <w:szCs w:val="16"/>
              </w:rPr>
            </w:pPr>
            <w:bookmarkStart w:id="333" w:name="_Toc374363994"/>
            <w:r w:rsidRPr="006F7BC2">
              <w:rPr>
                <w:rFonts w:ascii="Tahoma" w:hAnsi="Tahoma" w:cs="Tahoma"/>
                <w:b w:val="0"/>
                <w:sz w:val="14"/>
                <w:szCs w:val="16"/>
              </w:rPr>
              <w:t>Office 365 Government G3, G4 senza Componente Aggiuntivo di Office Pro Plus (SL per Utente)</w:t>
            </w:r>
            <w:bookmarkEnd w:id="333"/>
          </w:p>
        </w:tc>
        <w:tc>
          <w:tcPr>
            <w:tcW w:w="540" w:type="dxa"/>
            <w:tcBorders>
              <w:top w:val="single" w:sz="4" w:space="0" w:color="auto"/>
              <w:left w:val="single" w:sz="4" w:space="0" w:color="auto"/>
              <w:bottom w:val="single" w:sz="4" w:space="0" w:color="auto"/>
              <w:right w:val="single" w:sz="4" w:space="0" w:color="auto"/>
            </w:tcBorders>
            <w:shd w:val="clear" w:color="auto" w:fill="FABF8F"/>
            <w:vAlign w:val="center"/>
          </w:tcPr>
          <w:p w14:paraId="252DDD2B" w14:textId="77777777" w:rsidR="00913A0A" w:rsidRPr="006F7BC2" w:rsidRDefault="00A92E44" w:rsidP="00796355">
            <w:pPr>
              <w:pStyle w:val="TableText"/>
              <w:widowControl w:val="0"/>
            </w:pPr>
            <w:hyperlink w:anchor="_7_Add-on_User" w:history="1">
              <w:r w:rsidR="00742E78" w:rsidRPr="006F7BC2">
                <w:rPr>
                  <w:rStyle w:val="Hyperlink"/>
                </w:rPr>
                <w:t>7</w:t>
              </w:r>
            </w:hyperlink>
          </w:p>
        </w:tc>
        <w:tc>
          <w:tcPr>
            <w:tcW w:w="432" w:type="dxa"/>
            <w:tcBorders>
              <w:top w:val="single" w:sz="4" w:space="0" w:color="auto"/>
              <w:left w:val="single" w:sz="4" w:space="0" w:color="auto"/>
              <w:bottom w:val="single" w:sz="4" w:space="0" w:color="auto"/>
              <w:right w:val="single" w:sz="4" w:space="0" w:color="auto"/>
            </w:tcBorders>
            <w:shd w:val="clear" w:color="auto" w:fill="FABF8F"/>
            <w:vAlign w:val="center"/>
          </w:tcPr>
          <w:p w14:paraId="6B8A86BF" w14:textId="77777777" w:rsidR="00913A0A" w:rsidRPr="006F7BC2" w:rsidRDefault="00913A0A" w:rsidP="000D0B84">
            <w:pPr>
              <w:pStyle w:val="TableText"/>
              <w:widowControl w:val="0"/>
              <w:rPr>
                <w:rFonts w:ascii="Tahoma" w:hAnsi="Tahoma" w:cs="Tahoma"/>
                <w:color w:val="000000"/>
                <w:sz w:val="13"/>
              </w:rPr>
            </w:pPr>
            <w:r w:rsidRPr="006F7BC2">
              <w:rPr>
                <w:rFonts w:ascii="Tahoma" w:hAnsi="Tahoma" w:cs="Tahoma"/>
                <w:color w:val="000000"/>
                <w:sz w:val="13"/>
              </w:rPr>
              <w:t>08/13</w:t>
            </w:r>
          </w:p>
        </w:tc>
        <w:tc>
          <w:tcPr>
            <w:tcW w:w="351" w:type="dxa"/>
            <w:tcBorders>
              <w:top w:val="single" w:sz="4" w:space="0" w:color="auto"/>
              <w:left w:val="single" w:sz="4" w:space="0" w:color="auto"/>
              <w:bottom w:val="single" w:sz="4" w:space="0" w:color="auto"/>
              <w:right w:val="single" w:sz="18" w:space="0" w:color="auto"/>
            </w:tcBorders>
            <w:shd w:val="clear" w:color="auto" w:fill="FABF8F"/>
            <w:vAlign w:val="center"/>
          </w:tcPr>
          <w:p w14:paraId="3C603C35" w14:textId="77777777" w:rsidR="00913A0A" w:rsidRPr="006F7BC2" w:rsidRDefault="00913A0A" w:rsidP="00871AE2">
            <w:pPr>
              <w:pStyle w:val="TableText"/>
              <w:widowControl w:val="0"/>
              <w:rPr>
                <w:rFonts w:ascii="Tahoma" w:hAnsi="Tahoma" w:cs="Tahoma"/>
                <w:sz w:val="13"/>
              </w:rPr>
            </w:pPr>
          </w:p>
        </w:tc>
        <w:tc>
          <w:tcPr>
            <w:tcW w:w="263" w:type="dxa"/>
            <w:tcBorders>
              <w:top w:val="single" w:sz="4" w:space="0" w:color="auto"/>
              <w:left w:val="single" w:sz="18" w:space="0" w:color="auto"/>
              <w:bottom w:val="single" w:sz="4" w:space="0" w:color="auto"/>
              <w:right w:val="single" w:sz="4" w:space="0" w:color="auto"/>
            </w:tcBorders>
            <w:shd w:val="clear" w:color="auto" w:fill="FABF8F"/>
            <w:vAlign w:val="center"/>
          </w:tcPr>
          <w:p w14:paraId="52F2899B" w14:textId="77777777" w:rsidR="00913A0A" w:rsidRPr="006F7BC2"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3D95DCAB" w14:textId="77777777" w:rsidR="00913A0A" w:rsidRPr="006F7BC2"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393F7266" w14:textId="77777777" w:rsidR="00913A0A" w:rsidRPr="006F7BC2" w:rsidDel="00436016" w:rsidRDefault="00913A0A" w:rsidP="00871AE2">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FABF8F"/>
            <w:vAlign w:val="center"/>
          </w:tcPr>
          <w:p w14:paraId="52148A92" w14:textId="77777777" w:rsidR="00913A0A" w:rsidRPr="006F7BC2"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7914E2DF" w14:textId="77777777" w:rsidR="00913A0A" w:rsidRPr="006F7BC2"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31506B11" w14:textId="77777777" w:rsidR="00913A0A" w:rsidRPr="006F7BC2" w:rsidDel="00436016" w:rsidRDefault="00913A0A" w:rsidP="00871AE2">
            <w:pPr>
              <w:pStyle w:val="TableText"/>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75282DEF" w14:textId="77777777" w:rsidR="00913A0A" w:rsidRPr="006F7BC2"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217723F6" w14:textId="77777777" w:rsidR="00913A0A" w:rsidRPr="006F7BC2"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72AB4AD6" w14:textId="77777777" w:rsidR="00913A0A" w:rsidRPr="006F7BC2"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3062F5F8" w14:textId="77777777" w:rsidR="00913A0A" w:rsidRPr="006F7BC2"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5F82F93E" w14:textId="77777777" w:rsidR="00913A0A" w:rsidRPr="006F7BC2"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3EA0AAAC" w14:textId="77777777" w:rsidR="00913A0A" w:rsidRPr="006F7BC2" w:rsidRDefault="00913A0A" w:rsidP="00871AE2">
            <w:pPr>
              <w:pStyle w:val="TableText"/>
              <w:widowControl w:val="0"/>
              <w:rPr>
                <w:rFonts w:ascii="Tahoma" w:hAnsi="Tahoma" w:cs="Tahoma"/>
                <w:sz w:val="13"/>
              </w:rPr>
            </w:pPr>
            <w:r w:rsidRPr="006F7BC2">
              <w:rPr>
                <w:rFonts w:ascii="Tahoma"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34C05895" w14:textId="77777777" w:rsidR="00913A0A" w:rsidRPr="006F7BC2"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tcPr>
          <w:p w14:paraId="52132CA3" w14:textId="77777777" w:rsidR="00913A0A" w:rsidRPr="006F7BC2" w:rsidDel="00436016" w:rsidRDefault="00913A0A" w:rsidP="00871AE2">
            <w:pPr>
              <w:pStyle w:val="TableText"/>
              <w:widowControl w:val="0"/>
              <w:spacing w:before="120"/>
              <w:rPr>
                <w:rFonts w:ascii="Tahoma" w:hAnsi="Tahoma" w:cs="Tahoma"/>
                <w:sz w:val="13"/>
              </w:rPr>
            </w:pPr>
          </w:p>
        </w:tc>
        <w:tc>
          <w:tcPr>
            <w:tcW w:w="506" w:type="dxa"/>
            <w:tcBorders>
              <w:top w:val="single" w:sz="4" w:space="0" w:color="auto"/>
              <w:left w:val="single" w:sz="4" w:space="0" w:color="auto"/>
              <w:bottom w:val="single" w:sz="4" w:space="0" w:color="auto"/>
              <w:right w:val="single" w:sz="4" w:space="0" w:color="auto"/>
            </w:tcBorders>
            <w:shd w:val="clear" w:color="auto" w:fill="FABF8F"/>
            <w:vAlign w:val="center"/>
          </w:tcPr>
          <w:p w14:paraId="44A44141" w14:textId="77777777" w:rsidR="00913A0A" w:rsidRPr="006F7BC2" w:rsidDel="00436016" w:rsidRDefault="00913A0A" w:rsidP="00871AE2">
            <w:pPr>
              <w:pStyle w:val="TableText"/>
              <w:widowControl w:val="0"/>
              <w:rPr>
                <w:rFonts w:ascii="Tahoma" w:hAnsi="Tahoma" w:cs="Tahoma"/>
                <w:sz w:val="13"/>
              </w:rPr>
            </w:pPr>
          </w:p>
        </w:tc>
        <w:tc>
          <w:tcPr>
            <w:tcW w:w="484" w:type="dxa"/>
            <w:tcBorders>
              <w:top w:val="single" w:sz="4" w:space="0" w:color="auto"/>
              <w:left w:val="single" w:sz="4" w:space="0" w:color="auto"/>
              <w:bottom w:val="single" w:sz="4" w:space="0" w:color="auto"/>
              <w:right w:val="single" w:sz="4" w:space="0" w:color="auto"/>
            </w:tcBorders>
            <w:shd w:val="clear" w:color="auto" w:fill="FABF8F"/>
          </w:tcPr>
          <w:p w14:paraId="6C6844DC" w14:textId="77777777" w:rsidR="00913A0A" w:rsidRPr="006F7BC2" w:rsidDel="00436016" w:rsidRDefault="00913A0A" w:rsidP="00871AE2">
            <w:pPr>
              <w:pStyle w:val="TableText"/>
              <w:widowControl w:val="0"/>
              <w:rPr>
                <w:rFonts w:ascii="Tahoma" w:hAnsi="Tahoma" w:cs="Tahoma"/>
                <w:sz w:val="13"/>
              </w:rPr>
            </w:pPr>
          </w:p>
        </w:tc>
      </w:tr>
      <w:tr w:rsidR="008A0F85" w:rsidRPr="006F7BC2" w14:paraId="59F01C78" w14:textId="77777777" w:rsidTr="00B93D1A">
        <w:trPr>
          <w:trHeight w:val="145"/>
        </w:trPr>
        <w:tc>
          <w:tcPr>
            <w:tcW w:w="2554" w:type="dxa"/>
            <w:gridSpan w:val="2"/>
            <w:tcBorders>
              <w:bottom w:val="single" w:sz="4" w:space="0" w:color="auto"/>
            </w:tcBorders>
            <w:shd w:val="clear" w:color="auto" w:fill="auto"/>
            <w:vAlign w:val="center"/>
          </w:tcPr>
          <w:p w14:paraId="1F27F616" w14:textId="77777777" w:rsidR="00913A0A" w:rsidRPr="006F7BC2" w:rsidRDefault="00913A0A" w:rsidP="006C465D">
            <w:pPr>
              <w:pStyle w:val="ProductNames"/>
              <w:spacing w:before="0" w:after="0"/>
              <w:rPr>
                <w:rFonts w:ascii="Tahoma" w:hAnsi="Tahoma" w:cs="Tahoma"/>
                <w:sz w:val="14"/>
              </w:rPr>
            </w:pPr>
            <w:bookmarkStart w:id="334" w:name="_Toc336338032"/>
            <w:bookmarkStart w:id="335" w:name="_Toc374363995"/>
            <w:r w:rsidRPr="006F7BC2">
              <w:rPr>
                <w:rFonts w:ascii="Tahoma" w:hAnsi="Tahoma" w:cs="Tahoma"/>
                <w:sz w:val="14"/>
              </w:rPr>
              <w:t>Office Web Applications con SharePoint Piano 2A (SL per utente)</w:t>
            </w:r>
            <w:bookmarkEnd w:id="334"/>
            <w:bookmarkEnd w:id="335"/>
          </w:p>
        </w:tc>
        <w:tc>
          <w:tcPr>
            <w:tcW w:w="540" w:type="dxa"/>
            <w:tcBorders>
              <w:bottom w:val="single" w:sz="4" w:space="0" w:color="auto"/>
            </w:tcBorders>
            <w:shd w:val="clear" w:color="auto" w:fill="auto"/>
            <w:vAlign w:val="center"/>
          </w:tcPr>
          <w:p w14:paraId="5B185E37" w14:textId="77777777" w:rsidR="00913A0A" w:rsidRPr="006F7BC2" w:rsidRDefault="00913A0A" w:rsidP="00D66F68">
            <w:pPr>
              <w:pStyle w:val="TableText"/>
              <w:widowControl w:val="0"/>
              <w:rPr>
                <w:b/>
                <w:color w:val="0000FF"/>
                <w:sz w:val="13"/>
                <w:szCs w:val="13"/>
                <w:u w:val="single"/>
              </w:rPr>
            </w:pPr>
          </w:p>
        </w:tc>
        <w:tc>
          <w:tcPr>
            <w:tcW w:w="432" w:type="dxa"/>
            <w:tcBorders>
              <w:bottom w:val="single" w:sz="4" w:space="0" w:color="auto"/>
            </w:tcBorders>
            <w:shd w:val="clear" w:color="auto" w:fill="auto"/>
            <w:vAlign w:val="center"/>
          </w:tcPr>
          <w:p w14:paraId="50E354F9" w14:textId="77777777" w:rsidR="00913A0A" w:rsidRPr="006F7BC2" w:rsidRDefault="00913A0A" w:rsidP="000D0B84">
            <w:pPr>
              <w:pStyle w:val="TableText"/>
              <w:widowControl w:val="0"/>
              <w:rPr>
                <w:rFonts w:ascii="Tahoma" w:hAnsi="Tahoma" w:cs="Tahoma"/>
                <w:color w:val="000000"/>
                <w:sz w:val="13"/>
              </w:rPr>
            </w:pPr>
            <w:r w:rsidRPr="006F7BC2">
              <w:rPr>
                <w:rFonts w:ascii="Tahoma" w:hAnsi="Tahoma" w:cs="Tahoma"/>
                <w:color w:val="000000"/>
                <w:sz w:val="13"/>
              </w:rPr>
              <w:t>07/12</w:t>
            </w:r>
          </w:p>
        </w:tc>
        <w:tc>
          <w:tcPr>
            <w:tcW w:w="351" w:type="dxa"/>
            <w:tcBorders>
              <w:bottom w:val="single" w:sz="4" w:space="0" w:color="auto"/>
              <w:right w:val="single" w:sz="18" w:space="0" w:color="auto"/>
            </w:tcBorders>
            <w:shd w:val="clear" w:color="auto" w:fill="auto"/>
            <w:vAlign w:val="center"/>
          </w:tcPr>
          <w:p w14:paraId="3C3FAB00" w14:textId="77777777" w:rsidR="00913A0A" w:rsidRPr="006F7BC2" w:rsidRDefault="00913A0A" w:rsidP="00D66F68">
            <w:pPr>
              <w:pStyle w:val="TableText"/>
              <w:widowControl w:val="0"/>
              <w:rPr>
                <w:rFonts w:ascii="Tahoma" w:hAnsi="Tahoma" w:cs="Tahoma"/>
                <w:sz w:val="13"/>
              </w:rPr>
            </w:pPr>
          </w:p>
        </w:tc>
        <w:tc>
          <w:tcPr>
            <w:tcW w:w="263" w:type="dxa"/>
            <w:tcBorders>
              <w:left w:val="single" w:sz="18" w:space="0" w:color="auto"/>
              <w:bottom w:val="single" w:sz="4" w:space="0" w:color="auto"/>
            </w:tcBorders>
            <w:shd w:val="clear" w:color="auto" w:fill="auto"/>
            <w:vAlign w:val="bottom"/>
          </w:tcPr>
          <w:p w14:paraId="718FF0F8" w14:textId="77777777" w:rsidR="00913A0A" w:rsidRPr="006F7BC2" w:rsidRDefault="00913A0A" w:rsidP="00D66F68">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14:paraId="3A1C4F5B" w14:textId="77777777" w:rsidR="00913A0A" w:rsidRPr="006F7BC2" w:rsidRDefault="00913A0A" w:rsidP="002A6E97">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14:paraId="6B1D3A3C" w14:textId="77777777" w:rsidR="00913A0A" w:rsidRPr="006F7BC2" w:rsidRDefault="00913A0A" w:rsidP="002A6E97">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auto"/>
            <w:vAlign w:val="bottom"/>
          </w:tcPr>
          <w:p w14:paraId="5B500A61" w14:textId="77777777" w:rsidR="00913A0A" w:rsidRPr="006F7BC2" w:rsidRDefault="00913A0A" w:rsidP="006C465D">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14:paraId="28AB0B5F" w14:textId="77777777" w:rsidR="00913A0A" w:rsidRPr="006F7BC2" w:rsidRDefault="00913A0A" w:rsidP="006C465D">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14:paraId="44E01713" w14:textId="77777777" w:rsidR="00913A0A" w:rsidRPr="006F7BC2" w:rsidRDefault="00913A0A" w:rsidP="006C465D">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auto"/>
            <w:vAlign w:val="bottom"/>
          </w:tcPr>
          <w:p w14:paraId="63E20C64" w14:textId="77777777" w:rsidR="00913A0A" w:rsidRPr="006F7BC2" w:rsidRDefault="00913A0A" w:rsidP="006C465D">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auto"/>
            <w:vAlign w:val="bottom"/>
          </w:tcPr>
          <w:p w14:paraId="72024605" w14:textId="77777777" w:rsidR="00913A0A" w:rsidRPr="006F7BC2" w:rsidRDefault="00913A0A" w:rsidP="006C465D">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14:paraId="5C452B05" w14:textId="77777777" w:rsidR="00913A0A" w:rsidRPr="006F7BC2" w:rsidRDefault="00913A0A" w:rsidP="006C465D">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auto"/>
            <w:vAlign w:val="bottom"/>
          </w:tcPr>
          <w:p w14:paraId="64904CBC" w14:textId="77777777" w:rsidR="00913A0A" w:rsidRPr="006F7BC2" w:rsidRDefault="00913A0A" w:rsidP="006C465D">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14:paraId="0EDCB40C" w14:textId="77777777" w:rsidR="00913A0A" w:rsidRPr="006F7BC2" w:rsidRDefault="00913A0A" w:rsidP="006C465D">
            <w:pPr>
              <w:pStyle w:val="TableText"/>
              <w:widowControl w:val="0"/>
              <w:rPr>
                <w:rFonts w:ascii="Tahoma" w:hAnsi="Tahoma" w:cs="Tahoma"/>
                <w:sz w:val="13"/>
              </w:rPr>
            </w:pPr>
            <w:r w:rsidRPr="006F7BC2">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43F3EB7A" w14:textId="77777777" w:rsidR="00913A0A" w:rsidRPr="006F7BC2" w:rsidRDefault="00913A0A" w:rsidP="00D02D7A">
            <w:pPr>
              <w:pStyle w:val="TableText"/>
              <w:widowControl w:val="0"/>
              <w:rPr>
                <w:rFonts w:ascii="Tahoma" w:hAnsi="Tahoma" w:cs="Tahoma"/>
                <w:sz w:val="13"/>
              </w:rPr>
            </w:pPr>
            <w:r w:rsidRPr="006F7BC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F9D8D38" w14:textId="77777777" w:rsidR="00913A0A" w:rsidRPr="006F7BC2" w:rsidRDefault="00913A0A" w:rsidP="00D02D7A">
            <w:pPr>
              <w:pStyle w:val="TableText"/>
              <w:widowControl w:val="0"/>
              <w:rPr>
                <w:rFonts w:ascii="Tahoma" w:hAnsi="Tahoma" w:cs="Tahoma"/>
                <w:sz w:val="13"/>
              </w:rPr>
            </w:pPr>
          </w:p>
        </w:tc>
        <w:tc>
          <w:tcPr>
            <w:tcW w:w="450" w:type="dxa"/>
            <w:tcBorders>
              <w:bottom w:val="single" w:sz="4" w:space="0" w:color="auto"/>
            </w:tcBorders>
            <w:shd w:val="clear" w:color="auto" w:fill="auto"/>
          </w:tcPr>
          <w:p w14:paraId="5A3F9EBE" w14:textId="77777777" w:rsidR="00913A0A" w:rsidRPr="006F7BC2" w:rsidRDefault="00913A0A" w:rsidP="006C465D">
            <w:pPr>
              <w:pStyle w:val="TableText"/>
              <w:widowControl w:val="0"/>
              <w:rPr>
                <w:rFonts w:ascii="Tahoma" w:hAnsi="Tahoma" w:cs="Tahoma"/>
                <w:sz w:val="13"/>
              </w:rPr>
            </w:pPr>
            <w:r w:rsidRPr="006F7BC2">
              <w:rPr>
                <w:rFonts w:ascii="Tahoma" w:hAnsi="Tahoma" w:cs="Tahoma"/>
                <w:sz w:val="13"/>
              </w:rPr>
              <w:t>A, ST (Solo EES)</w:t>
            </w:r>
          </w:p>
        </w:tc>
        <w:tc>
          <w:tcPr>
            <w:tcW w:w="506" w:type="dxa"/>
            <w:tcBorders>
              <w:bottom w:val="single" w:sz="4" w:space="0" w:color="auto"/>
            </w:tcBorders>
            <w:shd w:val="clear" w:color="auto" w:fill="auto"/>
            <w:vAlign w:val="center"/>
          </w:tcPr>
          <w:p w14:paraId="55B9D389" w14:textId="77777777" w:rsidR="00913A0A" w:rsidRPr="006F7BC2" w:rsidRDefault="00913A0A" w:rsidP="00D66F68">
            <w:pPr>
              <w:pStyle w:val="TableText"/>
              <w:widowControl w:val="0"/>
              <w:rPr>
                <w:rFonts w:ascii="Tahoma" w:hAnsi="Tahoma" w:cs="Tahoma"/>
                <w:sz w:val="13"/>
              </w:rPr>
            </w:pPr>
          </w:p>
        </w:tc>
        <w:tc>
          <w:tcPr>
            <w:tcW w:w="484" w:type="dxa"/>
            <w:tcBorders>
              <w:bottom w:val="single" w:sz="4" w:space="0" w:color="auto"/>
            </w:tcBorders>
            <w:shd w:val="clear" w:color="auto" w:fill="auto"/>
          </w:tcPr>
          <w:p w14:paraId="54F519EB" w14:textId="77777777" w:rsidR="00913A0A" w:rsidRPr="006F7BC2" w:rsidRDefault="002C4BA9" w:rsidP="00D66F68">
            <w:pPr>
              <w:pStyle w:val="TableText"/>
              <w:widowControl w:val="0"/>
              <w:rPr>
                <w:rFonts w:ascii="Tahoma" w:hAnsi="Tahoma" w:cs="Tahoma"/>
                <w:sz w:val="13"/>
              </w:rPr>
            </w:pPr>
            <w:r w:rsidRPr="006F7BC2">
              <w:rPr>
                <w:rFonts w:ascii="Tahoma" w:hAnsi="Tahoma" w:cs="Tahoma"/>
                <w:sz w:val="13"/>
              </w:rPr>
              <w:t>A</w:t>
            </w:r>
          </w:p>
        </w:tc>
      </w:tr>
      <w:tr w:rsidR="000E0C44" w:rsidRPr="006F7BC2" w14:paraId="0009391E" w14:textId="77777777" w:rsidTr="00B93D1A">
        <w:trPr>
          <w:trHeight w:val="145"/>
        </w:trPr>
        <w:tc>
          <w:tcPr>
            <w:tcW w:w="2554" w:type="dxa"/>
            <w:gridSpan w:val="2"/>
            <w:tcBorders>
              <w:bottom w:val="single" w:sz="4" w:space="0" w:color="auto"/>
            </w:tcBorders>
            <w:shd w:val="clear" w:color="auto" w:fill="FABF8F"/>
            <w:vAlign w:val="center"/>
          </w:tcPr>
          <w:p w14:paraId="6B810819" w14:textId="77777777" w:rsidR="000E0C44" w:rsidRPr="006F7BC2" w:rsidRDefault="000E0C44" w:rsidP="001A63C6">
            <w:pPr>
              <w:pStyle w:val="ProductNames"/>
              <w:spacing w:beforeLines="20" w:before="48" w:afterLines="20" w:after="48"/>
              <w:rPr>
                <w:rFonts w:ascii="Tahoma" w:hAnsi="Tahoma" w:cs="Tahoma"/>
                <w:sz w:val="14"/>
              </w:rPr>
            </w:pPr>
            <w:bookmarkStart w:id="336" w:name="_Toc374363996"/>
            <w:r w:rsidRPr="006F7BC2">
              <w:rPr>
                <w:rFonts w:ascii="Tahoma" w:hAnsi="Tahoma" w:cs="Tahoma"/>
                <w:sz w:val="14"/>
              </w:rPr>
              <w:t>Project Online</w:t>
            </w:r>
            <w:bookmarkEnd w:id="336"/>
            <w:r w:rsidR="00B42678" w:rsidRPr="006F7BC2">
              <w:rPr>
                <w:rFonts w:ascii="Tahoma" w:hAnsi="Tahoma" w:cs="Tahoma"/>
                <w:sz w:val="14"/>
              </w:rPr>
              <w:t xml:space="preserve"> </w:t>
            </w:r>
          </w:p>
        </w:tc>
        <w:tc>
          <w:tcPr>
            <w:tcW w:w="540" w:type="dxa"/>
            <w:tcBorders>
              <w:bottom w:val="single" w:sz="4" w:space="0" w:color="auto"/>
            </w:tcBorders>
            <w:shd w:val="clear" w:color="auto" w:fill="FABF8F"/>
            <w:vAlign w:val="center"/>
          </w:tcPr>
          <w:p w14:paraId="5020A57C" w14:textId="77777777" w:rsidR="000E0C44" w:rsidRPr="006F7BC2" w:rsidRDefault="000E0C44" w:rsidP="001A63C6">
            <w:pPr>
              <w:pStyle w:val="TableText"/>
              <w:widowControl w:val="0"/>
              <w:rPr>
                <w:rStyle w:val="EndnoteReference"/>
                <w:color w:val="0000FF"/>
                <w:sz w:val="13"/>
                <w:szCs w:val="13"/>
                <w:u w:val="single"/>
              </w:rPr>
            </w:pPr>
          </w:p>
        </w:tc>
        <w:tc>
          <w:tcPr>
            <w:tcW w:w="432" w:type="dxa"/>
            <w:tcBorders>
              <w:bottom w:val="single" w:sz="4" w:space="0" w:color="auto"/>
            </w:tcBorders>
            <w:shd w:val="clear" w:color="auto" w:fill="FABF8F"/>
            <w:vAlign w:val="center"/>
          </w:tcPr>
          <w:p w14:paraId="0F797060" w14:textId="77777777" w:rsidR="000E0C44" w:rsidRPr="006F7BC2" w:rsidRDefault="000E0C44" w:rsidP="000D0B84">
            <w:pPr>
              <w:pStyle w:val="TableText"/>
              <w:widowControl w:val="0"/>
              <w:rPr>
                <w:rFonts w:ascii="Tahoma" w:hAnsi="Tahoma" w:cs="Tahoma"/>
                <w:color w:val="000000"/>
                <w:sz w:val="13"/>
              </w:rPr>
            </w:pPr>
            <w:r w:rsidRPr="006F7BC2">
              <w:rPr>
                <w:rFonts w:ascii="Tahoma" w:hAnsi="Tahoma" w:cs="Tahoma"/>
                <w:color w:val="000000"/>
                <w:sz w:val="13"/>
              </w:rPr>
              <w:t>03/13</w:t>
            </w:r>
          </w:p>
        </w:tc>
        <w:tc>
          <w:tcPr>
            <w:tcW w:w="351" w:type="dxa"/>
            <w:tcBorders>
              <w:bottom w:val="single" w:sz="4" w:space="0" w:color="auto"/>
              <w:right w:val="single" w:sz="18" w:space="0" w:color="auto"/>
            </w:tcBorders>
            <w:shd w:val="clear" w:color="auto" w:fill="FABF8F"/>
            <w:vAlign w:val="center"/>
          </w:tcPr>
          <w:p w14:paraId="40D8BCAF" w14:textId="77777777" w:rsidR="000E0C44" w:rsidRPr="006F7BC2" w:rsidRDefault="000E0C44" w:rsidP="001A63C6">
            <w:pPr>
              <w:pStyle w:val="TableText"/>
              <w:widowControl w:val="0"/>
              <w:rPr>
                <w:rFonts w:ascii="Tahoma" w:hAnsi="Tahoma" w:cs="Tahoma"/>
                <w:sz w:val="13"/>
              </w:rPr>
            </w:pPr>
            <w:r w:rsidRPr="006F7BC2">
              <w:rPr>
                <w:rFonts w:ascii="Tahoma" w:hAnsi="Tahoma" w:cs="Tahoma"/>
                <w:sz w:val="13"/>
              </w:rPr>
              <w:t>SRV</w:t>
            </w:r>
          </w:p>
        </w:tc>
        <w:tc>
          <w:tcPr>
            <w:tcW w:w="263" w:type="dxa"/>
            <w:tcBorders>
              <w:left w:val="single" w:sz="18" w:space="0" w:color="auto"/>
              <w:bottom w:val="single" w:sz="4" w:space="0" w:color="auto"/>
            </w:tcBorders>
            <w:shd w:val="clear" w:color="auto" w:fill="FABF8F"/>
            <w:vAlign w:val="bottom"/>
          </w:tcPr>
          <w:p w14:paraId="55CB6D0D" w14:textId="77777777" w:rsidR="000E0C44" w:rsidRPr="006F7BC2" w:rsidRDefault="000E0C44"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78235FA4" w14:textId="77777777" w:rsidR="000E0C44" w:rsidRPr="006F7BC2" w:rsidRDefault="000E0C44"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00190135" w14:textId="77777777" w:rsidR="000E0C44" w:rsidRPr="006F7BC2" w:rsidRDefault="000E0C44" w:rsidP="001A63C6">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bottom"/>
          </w:tcPr>
          <w:p w14:paraId="5A4FEDA6" w14:textId="77777777" w:rsidR="000E0C44" w:rsidRPr="006F7BC2" w:rsidRDefault="000E0C44"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475CD744" w14:textId="77777777" w:rsidR="000E0C44" w:rsidRPr="006F7BC2" w:rsidRDefault="000E0C44"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4FBB2AA3" w14:textId="77777777" w:rsidR="000E0C44" w:rsidRPr="006F7BC2" w:rsidRDefault="000E0C44" w:rsidP="001A63C6">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bottom"/>
          </w:tcPr>
          <w:p w14:paraId="5A5F8E5F" w14:textId="77777777" w:rsidR="000E0C44" w:rsidRPr="006F7BC2" w:rsidRDefault="000E0C44" w:rsidP="001A63C6">
            <w:pPr>
              <w:pStyle w:val="TableText"/>
              <w:widowControl w:val="0"/>
              <w:rPr>
                <w:rFonts w:ascii="Tahoma"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FABF8F"/>
            <w:vAlign w:val="bottom"/>
          </w:tcPr>
          <w:p w14:paraId="1EE5C694" w14:textId="77777777" w:rsidR="000E0C44" w:rsidRPr="006F7BC2" w:rsidRDefault="000E0C44" w:rsidP="001A63C6">
            <w:pPr>
              <w:pStyle w:val="TableText"/>
              <w:widowControl w:val="0"/>
              <w:rPr>
                <w:rFonts w:ascii="Tahoma" w:hAnsi="Tahoma" w:cs="Tahoma"/>
                <w:sz w:val="14"/>
                <w:szCs w:val="14"/>
              </w:rPr>
            </w:pPr>
            <w:r w:rsidRPr="006F7BC2">
              <w:rPr>
                <w:rFonts w:ascii="Tahoma" w:hAnsi="Tahoma" w:cs="Tahoma"/>
                <w:sz w:val="14"/>
                <w:szCs w:val="14"/>
              </w:rPr>
              <w:t>1</w:t>
            </w:r>
          </w:p>
        </w:tc>
        <w:tc>
          <w:tcPr>
            <w:tcW w:w="450" w:type="dxa"/>
            <w:tcBorders>
              <w:left w:val="single" w:sz="18" w:space="0" w:color="auto"/>
              <w:bottom w:val="single" w:sz="4" w:space="0" w:color="auto"/>
            </w:tcBorders>
            <w:shd w:val="clear" w:color="auto" w:fill="FABF8F"/>
            <w:vAlign w:val="center"/>
          </w:tcPr>
          <w:p w14:paraId="6FFFDD1A" w14:textId="77777777" w:rsidR="000E0C44" w:rsidRPr="006F7BC2" w:rsidRDefault="000E0C44"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5D21745" w14:textId="77777777" w:rsidR="000E0C44" w:rsidRPr="006F7BC2" w:rsidRDefault="000E0C44" w:rsidP="001A63C6">
            <w:pPr>
              <w:pStyle w:val="TableText"/>
              <w:widowControl w:val="0"/>
              <w:rPr>
                <w:rFonts w:ascii="Tahoma" w:hAnsi="Tahoma" w:cs="Tahoma"/>
                <w:sz w:val="13"/>
              </w:rPr>
            </w:pPr>
            <w:r w:rsidRPr="006F7BC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7D39067" w14:textId="77777777" w:rsidR="000E0C44" w:rsidRPr="006F7BC2" w:rsidRDefault="000E0C44" w:rsidP="001A63C6">
            <w:pPr>
              <w:pStyle w:val="TableText"/>
              <w:widowControl w:val="0"/>
              <w:rPr>
                <w:rFonts w:ascii="Tahoma" w:hAnsi="Tahoma" w:cs="Tahoma"/>
                <w:sz w:val="13"/>
              </w:rPr>
            </w:pPr>
            <w:r w:rsidRPr="006F7BC2">
              <w:rPr>
                <w:rFonts w:ascii="Tahoma" w:hAnsi="Tahoma" w:cs="Tahoma"/>
                <w:sz w:val="13"/>
              </w:rPr>
              <w:t>P</w:t>
            </w:r>
          </w:p>
        </w:tc>
        <w:tc>
          <w:tcPr>
            <w:tcW w:w="450" w:type="dxa"/>
            <w:tcBorders>
              <w:bottom w:val="single" w:sz="4" w:space="0" w:color="auto"/>
            </w:tcBorders>
            <w:shd w:val="clear" w:color="auto" w:fill="FABF8F"/>
          </w:tcPr>
          <w:p w14:paraId="7A578D31" w14:textId="77777777" w:rsidR="000E0C44" w:rsidRPr="006F7BC2" w:rsidRDefault="000E0C44"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0BD07F79" w14:textId="77777777" w:rsidR="000E0C44" w:rsidRPr="006F7BC2" w:rsidRDefault="000E0C44" w:rsidP="001A63C6">
            <w:pPr>
              <w:pStyle w:val="TableText"/>
              <w:widowControl w:val="0"/>
              <w:rPr>
                <w:rFonts w:ascii="Tahoma" w:hAnsi="Tahoma" w:cs="Tahoma"/>
                <w:sz w:val="13"/>
              </w:rPr>
            </w:pPr>
            <w:r w:rsidRPr="006F7BC2">
              <w:rPr>
                <w:rFonts w:ascii="Tahoma" w:hAnsi="Tahoma" w:cs="Tahoma"/>
                <w:sz w:val="13"/>
              </w:rPr>
              <w:t>OL/OV</w:t>
            </w:r>
          </w:p>
        </w:tc>
        <w:tc>
          <w:tcPr>
            <w:tcW w:w="484" w:type="dxa"/>
            <w:tcBorders>
              <w:bottom w:val="single" w:sz="4" w:space="0" w:color="auto"/>
            </w:tcBorders>
            <w:shd w:val="clear" w:color="auto" w:fill="FABF8F"/>
          </w:tcPr>
          <w:p w14:paraId="58B7035F" w14:textId="77777777" w:rsidR="000E0C44" w:rsidRPr="006F7BC2" w:rsidRDefault="000E0C44" w:rsidP="001A63C6">
            <w:pPr>
              <w:pStyle w:val="TableText"/>
              <w:widowControl w:val="0"/>
              <w:rPr>
                <w:rFonts w:ascii="Tahoma" w:hAnsi="Tahoma" w:cs="Tahoma"/>
                <w:sz w:val="13"/>
              </w:rPr>
            </w:pPr>
            <w:r w:rsidRPr="006F7BC2">
              <w:rPr>
                <w:rFonts w:ascii="Tahoma" w:hAnsi="Tahoma" w:cs="Tahoma"/>
                <w:sz w:val="13"/>
              </w:rPr>
              <w:t>A</w:t>
            </w:r>
          </w:p>
        </w:tc>
      </w:tr>
      <w:tr w:rsidR="000E0C44" w:rsidRPr="006F7BC2" w14:paraId="069F1A0F" w14:textId="77777777" w:rsidTr="00B93D1A">
        <w:trPr>
          <w:trHeight w:val="145"/>
        </w:trPr>
        <w:tc>
          <w:tcPr>
            <w:tcW w:w="2554" w:type="dxa"/>
            <w:gridSpan w:val="2"/>
            <w:tcBorders>
              <w:bottom w:val="single" w:sz="4" w:space="0" w:color="auto"/>
            </w:tcBorders>
            <w:shd w:val="clear" w:color="auto" w:fill="auto"/>
            <w:vAlign w:val="center"/>
          </w:tcPr>
          <w:p w14:paraId="7CE0F30F" w14:textId="77777777" w:rsidR="000E0C44" w:rsidRPr="006F7BC2" w:rsidRDefault="000E0C44" w:rsidP="001A63C6">
            <w:pPr>
              <w:pStyle w:val="ProductNames"/>
              <w:spacing w:beforeLines="20" w:before="48" w:afterLines="20" w:after="48"/>
              <w:rPr>
                <w:rFonts w:ascii="Tahoma" w:hAnsi="Tahoma" w:cs="Tahoma"/>
                <w:sz w:val="14"/>
              </w:rPr>
            </w:pPr>
            <w:bookmarkStart w:id="337" w:name="_Toc374363997"/>
            <w:r w:rsidRPr="006F7BC2">
              <w:rPr>
                <w:rFonts w:ascii="Tahoma" w:hAnsi="Tahoma" w:cs="Tahoma"/>
                <w:sz w:val="14"/>
              </w:rPr>
              <w:t>Project Online A</w:t>
            </w:r>
            <w:bookmarkEnd w:id="337"/>
          </w:p>
        </w:tc>
        <w:tc>
          <w:tcPr>
            <w:tcW w:w="540" w:type="dxa"/>
            <w:tcBorders>
              <w:bottom w:val="single" w:sz="4" w:space="0" w:color="auto"/>
            </w:tcBorders>
            <w:shd w:val="clear" w:color="auto" w:fill="auto"/>
            <w:vAlign w:val="center"/>
          </w:tcPr>
          <w:p w14:paraId="5CD98B5F" w14:textId="77777777" w:rsidR="000E0C44" w:rsidRPr="006F7BC2" w:rsidRDefault="000E0C44" w:rsidP="001A63C6">
            <w:pPr>
              <w:pStyle w:val="TableText"/>
              <w:widowControl w:val="0"/>
              <w:rPr>
                <w:rStyle w:val="EndnoteReference"/>
                <w:color w:val="0000FF"/>
                <w:sz w:val="13"/>
                <w:szCs w:val="13"/>
                <w:u w:val="single"/>
              </w:rPr>
            </w:pPr>
          </w:p>
        </w:tc>
        <w:tc>
          <w:tcPr>
            <w:tcW w:w="432" w:type="dxa"/>
            <w:tcBorders>
              <w:bottom w:val="single" w:sz="4" w:space="0" w:color="auto"/>
            </w:tcBorders>
            <w:shd w:val="clear" w:color="auto" w:fill="auto"/>
            <w:vAlign w:val="center"/>
          </w:tcPr>
          <w:p w14:paraId="20C4ABFB" w14:textId="77777777" w:rsidR="000E0C44" w:rsidRPr="006F7BC2" w:rsidRDefault="000E0C44" w:rsidP="000D0B84">
            <w:pPr>
              <w:pStyle w:val="TableText"/>
              <w:widowControl w:val="0"/>
              <w:rPr>
                <w:rFonts w:ascii="Tahoma" w:hAnsi="Tahoma" w:cs="Tahoma"/>
                <w:color w:val="000000"/>
                <w:sz w:val="13"/>
              </w:rPr>
            </w:pPr>
            <w:r w:rsidRPr="006F7BC2">
              <w:rPr>
                <w:rFonts w:ascii="Tahoma" w:hAnsi="Tahoma" w:cs="Tahoma"/>
                <w:color w:val="000000"/>
                <w:sz w:val="13"/>
              </w:rPr>
              <w:t>03/13</w:t>
            </w:r>
          </w:p>
        </w:tc>
        <w:tc>
          <w:tcPr>
            <w:tcW w:w="351" w:type="dxa"/>
            <w:tcBorders>
              <w:bottom w:val="single" w:sz="4" w:space="0" w:color="auto"/>
              <w:right w:val="single" w:sz="18" w:space="0" w:color="auto"/>
            </w:tcBorders>
            <w:shd w:val="clear" w:color="auto" w:fill="auto"/>
            <w:vAlign w:val="center"/>
          </w:tcPr>
          <w:p w14:paraId="34068850" w14:textId="77777777" w:rsidR="000E0C44" w:rsidRPr="006F7BC2" w:rsidRDefault="000E0C44" w:rsidP="001A63C6">
            <w:pPr>
              <w:pStyle w:val="TableText"/>
              <w:widowControl w:val="0"/>
              <w:rPr>
                <w:rFonts w:ascii="Tahoma" w:hAnsi="Tahoma" w:cs="Tahoma"/>
                <w:sz w:val="13"/>
              </w:rPr>
            </w:pPr>
            <w:r w:rsidRPr="006F7BC2">
              <w:rPr>
                <w:rFonts w:ascii="Tahoma" w:hAnsi="Tahoma" w:cs="Tahoma"/>
                <w:sz w:val="13"/>
              </w:rPr>
              <w:t>SRV</w:t>
            </w:r>
          </w:p>
        </w:tc>
        <w:tc>
          <w:tcPr>
            <w:tcW w:w="263" w:type="dxa"/>
            <w:tcBorders>
              <w:left w:val="single" w:sz="18" w:space="0" w:color="auto"/>
              <w:bottom w:val="single" w:sz="4" w:space="0" w:color="auto"/>
            </w:tcBorders>
            <w:shd w:val="clear" w:color="auto" w:fill="auto"/>
            <w:vAlign w:val="bottom"/>
          </w:tcPr>
          <w:p w14:paraId="79A82D84" w14:textId="77777777" w:rsidR="000E0C44" w:rsidRPr="006F7BC2" w:rsidRDefault="000E0C44"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14:paraId="43E71398" w14:textId="77777777" w:rsidR="000E0C44" w:rsidRPr="006F7BC2" w:rsidRDefault="000E0C44"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14:paraId="12E784C4" w14:textId="77777777" w:rsidR="000E0C44" w:rsidRPr="006F7BC2" w:rsidRDefault="000E0C44" w:rsidP="001A63C6">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auto"/>
            <w:vAlign w:val="bottom"/>
          </w:tcPr>
          <w:p w14:paraId="56DCFECF" w14:textId="77777777" w:rsidR="000E0C44" w:rsidRPr="006F7BC2" w:rsidRDefault="000E0C44"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14:paraId="77284075" w14:textId="77777777" w:rsidR="000E0C44" w:rsidRPr="006F7BC2" w:rsidRDefault="000E0C44"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14:paraId="5E3DD2F8" w14:textId="77777777" w:rsidR="000E0C44" w:rsidRPr="006F7BC2" w:rsidRDefault="000E0C44" w:rsidP="001A63C6">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auto"/>
            <w:vAlign w:val="bottom"/>
          </w:tcPr>
          <w:p w14:paraId="04D367B6" w14:textId="77777777" w:rsidR="000E0C44" w:rsidRPr="006F7BC2" w:rsidRDefault="000E0C44" w:rsidP="001A63C6">
            <w:pPr>
              <w:pStyle w:val="TableText"/>
              <w:widowControl w:val="0"/>
              <w:rPr>
                <w:rFonts w:ascii="Tahoma"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auto"/>
            <w:vAlign w:val="bottom"/>
          </w:tcPr>
          <w:p w14:paraId="3D3E6F02" w14:textId="77777777" w:rsidR="000E0C44" w:rsidRPr="006F7BC2" w:rsidRDefault="000E0C44" w:rsidP="001A63C6">
            <w:pPr>
              <w:pStyle w:val="TableText"/>
              <w:widowControl w:val="0"/>
              <w:rPr>
                <w:rFonts w:ascii="Tahoma" w:hAnsi="Tahoma" w:cs="Tahoma"/>
                <w:sz w:val="14"/>
                <w:szCs w:val="14"/>
              </w:rPr>
            </w:pPr>
            <w:r w:rsidRPr="006F7BC2">
              <w:rPr>
                <w:rFonts w:ascii="Tahoma" w:hAnsi="Tahoma" w:cs="Tahoma"/>
                <w:sz w:val="14"/>
                <w:szCs w:val="14"/>
              </w:rPr>
              <w:t>1</w:t>
            </w:r>
          </w:p>
        </w:tc>
        <w:tc>
          <w:tcPr>
            <w:tcW w:w="450" w:type="dxa"/>
            <w:tcBorders>
              <w:left w:val="single" w:sz="18" w:space="0" w:color="auto"/>
              <w:bottom w:val="single" w:sz="4" w:space="0" w:color="auto"/>
            </w:tcBorders>
            <w:shd w:val="clear" w:color="auto" w:fill="auto"/>
            <w:vAlign w:val="center"/>
          </w:tcPr>
          <w:p w14:paraId="1F357AEB" w14:textId="77777777" w:rsidR="000E0C44" w:rsidRPr="006F7BC2" w:rsidRDefault="000E0C44" w:rsidP="001A63C6">
            <w:pPr>
              <w:pStyle w:val="TableText"/>
              <w:widowControl w:val="0"/>
              <w:rPr>
                <w:rFonts w:ascii="Tahoma" w:hAnsi="Tahoma" w:cs="Tahoma"/>
                <w:sz w:val="13"/>
              </w:rPr>
            </w:pPr>
            <w:r w:rsidRPr="006F7BC2">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61B93F05" w14:textId="77777777" w:rsidR="000E0C44" w:rsidRPr="006F7BC2" w:rsidRDefault="000E0C44"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AB37EC2" w14:textId="77777777" w:rsidR="000E0C44" w:rsidRPr="006F7BC2" w:rsidRDefault="000E0C44" w:rsidP="001A63C6">
            <w:pPr>
              <w:pStyle w:val="TableText"/>
              <w:widowControl w:val="0"/>
              <w:rPr>
                <w:rFonts w:ascii="Tahoma" w:hAnsi="Tahoma" w:cs="Tahoma"/>
                <w:sz w:val="13"/>
              </w:rPr>
            </w:pPr>
            <w:r w:rsidRPr="006F7BC2">
              <w:rPr>
                <w:rFonts w:ascii="Tahoma" w:hAnsi="Tahoma" w:cs="Tahoma"/>
                <w:sz w:val="13"/>
              </w:rPr>
              <w:t>P</w:t>
            </w:r>
          </w:p>
        </w:tc>
        <w:tc>
          <w:tcPr>
            <w:tcW w:w="450" w:type="dxa"/>
            <w:tcBorders>
              <w:bottom w:val="single" w:sz="4" w:space="0" w:color="auto"/>
            </w:tcBorders>
            <w:shd w:val="clear" w:color="auto" w:fill="auto"/>
          </w:tcPr>
          <w:p w14:paraId="73128714" w14:textId="77777777" w:rsidR="000E0C44" w:rsidRPr="006F7BC2" w:rsidRDefault="000E0C44" w:rsidP="001A63C6">
            <w:pPr>
              <w:pStyle w:val="TableText"/>
              <w:widowControl w:val="0"/>
              <w:spacing w:before="120"/>
              <w:rPr>
                <w:rFonts w:ascii="Tahoma" w:hAnsi="Tahoma" w:cs="Tahoma"/>
                <w:sz w:val="13"/>
              </w:rPr>
            </w:pPr>
            <w:r w:rsidRPr="006F7BC2">
              <w:rPr>
                <w:rFonts w:ascii="Tahoma" w:hAnsi="Tahoma" w:cs="Tahoma"/>
                <w:sz w:val="13"/>
              </w:rPr>
              <w:t>A, ST (EES), A</w:t>
            </w:r>
            <w:r w:rsidR="00A92E44">
              <w:rPr>
                <w:rFonts w:ascii="Tahoma" w:hAnsi="Tahoma" w:cs="Tahoma"/>
                <w:sz w:val="13"/>
              </w:rPr>
              <w:t>, ST</w:t>
            </w:r>
            <w:r w:rsidRPr="006F7BC2">
              <w:rPr>
                <w:rFonts w:ascii="Tahoma" w:hAnsi="Tahoma" w:cs="Tahoma"/>
                <w:sz w:val="13"/>
              </w:rPr>
              <w:t xml:space="preserve"> (OVS-ES)</w:t>
            </w:r>
          </w:p>
        </w:tc>
        <w:tc>
          <w:tcPr>
            <w:tcW w:w="506" w:type="dxa"/>
            <w:tcBorders>
              <w:bottom w:val="single" w:sz="4" w:space="0" w:color="auto"/>
            </w:tcBorders>
            <w:shd w:val="clear" w:color="auto" w:fill="auto"/>
            <w:vAlign w:val="center"/>
          </w:tcPr>
          <w:p w14:paraId="28D509B8" w14:textId="77777777" w:rsidR="000E0C44" w:rsidRPr="006F7BC2" w:rsidRDefault="000E0C44" w:rsidP="001A63C6">
            <w:pPr>
              <w:pStyle w:val="TableText"/>
              <w:widowControl w:val="0"/>
              <w:rPr>
                <w:rFonts w:ascii="Tahoma" w:hAnsi="Tahoma" w:cs="Tahoma"/>
                <w:sz w:val="13"/>
              </w:rPr>
            </w:pPr>
            <w:r w:rsidRPr="006F7BC2">
              <w:rPr>
                <w:rFonts w:ascii="Tahoma" w:hAnsi="Tahoma" w:cs="Tahoma"/>
                <w:sz w:val="13"/>
              </w:rPr>
              <w:t>OL/OV</w:t>
            </w:r>
          </w:p>
        </w:tc>
        <w:tc>
          <w:tcPr>
            <w:tcW w:w="484" w:type="dxa"/>
            <w:tcBorders>
              <w:bottom w:val="single" w:sz="4" w:space="0" w:color="auto"/>
            </w:tcBorders>
            <w:shd w:val="clear" w:color="auto" w:fill="auto"/>
          </w:tcPr>
          <w:p w14:paraId="0FE2B0A3" w14:textId="77777777" w:rsidR="000E0C44" w:rsidRPr="006F7BC2" w:rsidRDefault="000E0C44" w:rsidP="001A63C6">
            <w:pPr>
              <w:pStyle w:val="TableText"/>
              <w:widowControl w:val="0"/>
              <w:rPr>
                <w:rFonts w:ascii="Tahoma" w:hAnsi="Tahoma" w:cs="Tahoma"/>
                <w:sz w:val="13"/>
              </w:rPr>
            </w:pPr>
            <w:r w:rsidRPr="006F7BC2">
              <w:rPr>
                <w:rFonts w:ascii="Tahoma" w:hAnsi="Tahoma" w:cs="Tahoma"/>
                <w:sz w:val="13"/>
              </w:rPr>
              <w:t>A</w:t>
            </w:r>
          </w:p>
        </w:tc>
      </w:tr>
      <w:tr w:rsidR="00913A0A" w:rsidRPr="006F7BC2" w14:paraId="63FEDF4F" w14:textId="77777777" w:rsidTr="00B93D1A">
        <w:trPr>
          <w:trHeight w:val="145"/>
        </w:trPr>
        <w:tc>
          <w:tcPr>
            <w:tcW w:w="2554" w:type="dxa"/>
            <w:gridSpan w:val="2"/>
            <w:tcBorders>
              <w:bottom w:val="single" w:sz="4" w:space="0" w:color="auto"/>
            </w:tcBorders>
            <w:shd w:val="clear" w:color="auto" w:fill="FABF8F"/>
            <w:vAlign w:val="center"/>
          </w:tcPr>
          <w:p w14:paraId="20B777CF" w14:textId="77777777" w:rsidR="00913A0A" w:rsidRPr="006F7BC2" w:rsidRDefault="00913A0A" w:rsidP="001A63C6">
            <w:pPr>
              <w:pStyle w:val="ProductNames"/>
              <w:spacing w:beforeLines="20" w:before="48" w:afterLines="20" w:after="48"/>
              <w:rPr>
                <w:rFonts w:ascii="Tahoma" w:hAnsi="Tahoma" w:cs="Tahoma"/>
                <w:sz w:val="14"/>
              </w:rPr>
            </w:pPr>
            <w:bookmarkStart w:id="338" w:name="_Toc336338033"/>
            <w:bookmarkStart w:id="339" w:name="_Toc374363998"/>
            <w:r w:rsidRPr="006F7BC2">
              <w:rPr>
                <w:rFonts w:ascii="Tahoma" w:hAnsi="Tahoma" w:cs="Tahoma"/>
                <w:sz w:val="14"/>
              </w:rPr>
              <w:t xml:space="preserve">Project Server </w:t>
            </w:r>
            <w:bookmarkEnd w:id="338"/>
            <w:r w:rsidRPr="006F7BC2">
              <w:rPr>
                <w:rFonts w:ascii="Tahoma" w:hAnsi="Tahoma" w:cs="Tahoma"/>
                <w:sz w:val="14"/>
              </w:rPr>
              <w:t>2013</w:t>
            </w:r>
            <w:bookmarkEnd w:id="339"/>
          </w:p>
        </w:tc>
        <w:tc>
          <w:tcPr>
            <w:tcW w:w="540" w:type="dxa"/>
            <w:tcBorders>
              <w:bottom w:val="single" w:sz="4" w:space="0" w:color="auto"/>
            </w:tcBorders>
            <w:shd w:val="clear" w:color="auto" w:fill="FABF8F"/>
            <w:vAlign w:val="center"/>
          </w:tcPr>
          <w:p w14:paraId="397C092E" w14:textId="77777777" w:rsidR="00913A0A" w:rsidRPr="006F7BC2" w:rsidRDefault="00913A0A" w:rsidP="001A63C6">
            <w:pPr>
              <w:pStyle w:val="TableText"/>
              <w:widowControl w:val="0"/>
              <w:rPr>
                <w:rStyle w:val="EndnoteReference"/>
                <w:color w:val="0000FF"/>
                <w:sz w:val="13"/>
                <w:szCs w:val="13"/>
                <w:u w:val="single"/>
              </w:rPr>
            </w:pPr>
            <w:bookmarkStart w:id="340" w:name="_Hlt336249768"/>
          </w:p>
        </w:tc>
        <w:bookmarkEnd w:id="340"/>
        <w:tc>
          <w:tcPr>
            <w:tcW w:w="432" w:type="dxa"/>
            <w:tcBorders>
              <w:bottom w:val="single" w:sz="4" w:space="0" w:color="auto"/>
            </w:tcBorders>
            <w:shd w:val="clear" w:color="auto" w:fill="FABF8F"/>
            <w:vAlign w:val="center"/>
          </w:tcPr>
          <w:p w14:paraId="66790067" w14:textId="77777777" w:rsidR="00913A0A" w:rsidRPr="006F7BC2" w:rsidRDefault="00913A0A" w:rsidP="000D0B84">
            <w:pPr>
              <w:pStyle w:val="TableText"/>
              <w:widowControl w:val="0"/>
              <w:rPr>
                <w:rFonts w:ascii="Tahoma" w:hAnsi="Tahoma" w:cs="Tahoma"/>
                <w:color w:val="000000"/>
                <w:sz w:val="13"/>
              </w:rPr>
            </w:pPr>
            <w:r w:rsidRPr="006F7BC2">
              <w:rPr>
                <w:rFonts w:ascii="Tahoma" w:hAnsi="Tahoma" w:cs="Tahoma"/>
                <w:color w:val="000000"/>
                <w:sz w:val="13"/>
              </w:rPr>
              <w:t>10/12</w:t>
            </w:r>
          </w:p>
        </w:tc>
        <w:tc>
          <w:tcPr>
            <w:tcW w:w="351" w:type="dxa"/>
            <w:tcBorders>
              <w:bottom w:val="single" w:sz="4" w:space="0" w:color="auto"/>
              <w:right w:val="single" w:sz="18" w:space="0" w:color="auto"/>
            </w:tcBorders>
            <w:shd w:val="clear" w:color="auto" w:fill="FABF8F"/>
            <w:vAlign w:val="center"/>
          </w:tcPr>
          <w:p w14:paraId="4B114F53"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SRV</w:t>
            </w:r>
          </w:p>
        </w:tc>
        <w:tc>
          <w:tcPr>
            <w:tcW w:w="263" w:type="dxa"/>
            <w:tcBorders>
              <w:left w:val="single" w:sz="18" w:space="0" w:color="auto"/>
              <w:bottom w:val="single" w:sz="4" w:space="0" w:color="auto"/>
            </w:tcBorders>
            <w:shd w:val="clear" w:color="auto" w:fill="FABF8F"/>
            <w:vAlign w:val="center"/>
          </w:tcPr>
          <w:p w14:paraId="721D102C" w14:textId="77777777" w:rsidR="00913A0A" w:rsidRPr="006F7BC2" w:rsidRDefault="00913A0A" w:rsidP="002A6E97">
            <w:pPr>
              <w:pStyle w:val="TableText"/>
              <w:widowControl w:val="0"/>
              <w:rPr>
                <w:rFonts w:ascii="Tahoma" w:hAnsi="Tahoma" w:cs="Tahoma"/>
                <w:sz w:val="14"/>
                <w:szCs w:val="14"/>
              </w:rPr>
            </w:pPr>
            <w:r w:rsidRPr="006F7BC2">
              <w:rPr>
                <w:rFonts w:ascii="Tahoma" w:hAnsi="Tahoma" w:cs="Tahoma"/>
                <w:sz w:val="14"/>
                <w:szCs w:val="14"/>
              </w:rPr>
              <w:t>50</w:t>
            </w:r>
          </w:p>
        </w:tc>
        <w:tc>
          <w:tcPr>
            <w:tcW w:w="450" w:type="dxa"/>
            <w:gridSpan w:val="2"/>
            <w:tcBorders>
              <w:bottom w:val="single" w:sz="4" w:space="0" w:color="auto"/>
            </w:tcBorders>
            <w:shd w:val="clear" w:color="auto" w:fill="FABF8F"/>
            <w:vAlign w:val="center"/>
          </w:tcPr>
          <w:p w14:paraId="60024CD6" w14:textId="77777777" w:rsidR="00913A0A" w:rsidRPr="006F7BC2" w:rsidRDefault="00913A0A" w:rsidP="002A6E97">
            <w:pPr>
              <w:pStyle w:val="TableText"/>
              <w:widowControl w:val="0"/>
              <w:rPr>
                <w:rFonts w:ascii="Tahoma" w:hAnsi="Tahoma" w:cs="Tahoma"/>
                <w:sz w:val="14"/>
                <w:szCs w:val="14"/>
              </w:rPr>
            </w:pPr>
            <w:r w:rsidRPr="006F7BC2">
              <w:rPr>
                <w:rFonts w:ascii="Tahoma" w:hAnsi="Tahoma" w:cs="Tahoma"/>
                <w:sz w:val="14"/>
                <w:szCs w:val="14"/>
              </w:rPr>
              <w:t>125</w:t>
            </w:r>
          </w:p>
        </w:tc>
        <w:tc>
          <w:tcPr>
            <w:tcW w:w="450" w:type="dxa"/>
            <w:gridSpan w:val="2"/>
            <w:tcBorders>
              <w:bottom w:val="single" w:sz="4" w:space="0" w:color="auto"/>
            </w:tcBorders>
            <w:shd w:val="clear" w:color="auto" w:fill="FABF8F"/>
            <w:vAlign w:val="center"/>
          </w:tcPr>
          <w:p w14:paraId="534A9A76" w14:textId="77777777" w:rsidR="00913A0A" w:rsidRPr="006F7BC2" w:rsidRDefault="00913A0A" w:rsidP="00D02D7A">
            <w:pPr>
              <w:pStyle w:val="TableText"/>
              <w:widowControl w:val="0"/>
              <w:rPr>
                <w:rFonts w:ascii="Tahoma" w:hAnsi="Tahoma" w:cs="Tahoma"/>
                <w:sz w:val="14"/>
                <w:szCs w:val="14"/>
              </w:rPr>
            </w:pPr>
            <w:r w:rsidRPr="006F7BC2">
              <w:rPr>
                <w:rFonts w:ascii="Tahoma" w:hAnsi="Tahoma" w:cs="Tahoma"/>
                <w:sz w:val="14"/>
                <w:szCs w:val="14"/>
              </w:rPr>
              <w:t>100</w:t>
            </w:r>
          </w:p>
        </w:tc>
        <w:tc>
          <w:tcPr>
            <w:tcW w:w="450" w:type="dxa"/>
            <w:gridSpan w:val="3"/>
            <w:tcBorders>
              <w:bottom w:val="single" w:sz="4" w:space="0" w:color="auto"/>
            </w:tcBorders>
            <w:shd w:val="clear" w:color="auto" w:fill="FABF8F"/>
            <w:vAlign w:val="center"/>
          </w:tcPr>
          <w:p w14:paraId="70149035" w14:textId="77777777" w:rsidR="00913A0A" w:rsidRPr="006F7BC2" w:rsidRDefault="00913A0A" w:rsidP="00D02D7A">
            <w:pPr>
              <w:pStyle w:val="TableText"/>
              <w:widowControl w:val="0"/>
              <w:rPr>
                <w:rFonts w:ascii="Tahoma" w:hAnsi="Tahoma" w:cs="Tahoma"/>
                <w:sz w:val="14"/>
                <w:szCs w:val="14"/>
              </w:rPr>
            </w:pPr>
            <w:r w:rsidRPr="006F7BC2">
              <w:rPr>
                <w:rFonts w:ascii="Tahoma" w:hAnsi="Tahoma" w:cs="Tahoma"/>
                <w:sz w:val="14"/>
                <w:szCs w:val="14"/>
              </w:rPr>
              <w:t>75</w:t>
            </w:r>
          </w:p>
        </w:tc>
        <w:tc>
          <w:tcPr>
            <w:tcW w:w="450" w:type="dxa"/>
            <w:gridSpan w:val="2"/>
            <w:tcBorders>
              <w:bottom w:val="single" w:sz="4" w:space="0" w:color="auto"/>
            </w:tcBorders>
            <w:shd w:val="clear" w:color="auto" w:fill="FABF8F"/>
            <w:vAlign w:val="center"/>
          </w:tcPr>
          <w:p w14:paraId="5FED3E4F" w14:textId="77777777" w:rsidR="00913A0A" w:rsidRPr="006F7BC2" w:rsidRDefault="00913A0A" w:rsidP="00242B11">
            <w:pPr>
              <w:pStyle w:val="TableText"/>
              <w:widowControl w:val="0"/>
              <w:rPr>
                <w:rFonts w:ascii="Tahoma" w:hAnsi="Tahoma" w:cs="Tahoma"/>
                <w:sz w:val="14"/>
                <w:szCs w:val="14"/>
              </w:rPr>
            </w:pPr>
            <w:r w:rsidRPr="006F7BC2">
              <w:rPr>
                <w:rFonts w:ascii="Tahoma" w:hAnsi="Tahoma" w:cs="Tahoma"/>
                <w:sz w:val="14"/>
                <w:szCs w:val="14"/>
              </w:rPr>
              <w:t>75</w:t>
            </w:r>
          </w:p>
        </w:tc>
        <w:tc>
          <w:tcPr>
            <w:tcW w:w="450" w:type="dxa"/>
            <w:gridSpan w:val="2"/>
            <w:tcBorders>
              <w:bottom w:val="single" w:sz="4" w:space="0" w:color="auto"/>
            </w:tcBorders>
            <w:shd w:val="clear" w:color="auto" w:fill="FABF8F"/>
            <w:vAlign w:val="center"/>
          </w:tcPr>
          <w:p w14:paraId="2B7C3CAF" w14:textId="77777777" w:rsidR="00913A0A" w:rsidRPr="006F7BC2" w:rsidRDefault="00913A0A" w:rsidP="00242B11">
            <w:pPr>
              <w:pStyle w:val="TableText"/>
              <w:widowControl w:val="0"/>
              <w:rPr>
                <w:rFonts w:ascii="Tahoma" w:hAnsi="Tahoma" w:cs="Tahoma"/>
                <w:sz w:val="14"/>
                <w:szCs w:val="14"/>
              </w:rPr>
            </w:pPr>
            <w:r w:rsidRPr="006F7BC2">
              <w:rPr>
                <w:rFonts w:ascii="Tahoma" w:hAnsi="Tahoma" w:cs="Tahoma"/>
                <w:sz w:val="14"/>
                <w:szCs w:val="14"/>
              </w:rPr>
              <w:t>50</w:t>
            </w:r>
          </w:p>
        </w:tc>
        <w:tc>
          <w:tcPr>
            <w:tcW w:w="360" w:type="dxa"/>
            <w:tcBorders>
              <w:bottom w:val="single" w:sz="4" w:space="0" w:color="auto"/>
              <w:right w:val="single" w:sz="18" w:space="0" w:color="auto"/>
            </w:tcBorders>
            <w:shd w:val="clear" w:color="auto" w:fill="FABF8F"/>
            <w:vAlign w:val="center"/>
          </w:tcPr>
          <w:p w14:paraId="5830D333" w14:textId="77777777" w:rsidR="00913A0A" w:rsidRPr="006F7BC2" w:rsidRDefault="00913A0A" w:rsidP="00EA31A6">
            <w:pPr>
              <w:pStyle w:val="TableText"/>
              <w:widowControl w:val="0"/>
              <w:rPr>
                <w:rFonts w:ascii="Tahoma" w:hAnsi="Tahoma" w:cs="Tahoma"/>
                <w:sz w:val="14"/>
                <w:szCs w:val="14"/>
              </w:rPr>
            </w:pPr>
            <w:r w:rsidRPr="006F7BC2">
              <w:rPr>
                <w:rFonts w:ascii="Tahoma" w:hAnsi="Tahoma" w:cs="Tahoma"/>
                <w:sz w:val="14"/>
                <w:szCs w:val="14"/>
              </w:rPr>
              <w:t>25</w:t>
            </w:r>
          </w:p>
        </w:tc>
        <w:tc>
          <w:tcPr>
            <w:tcW w:w="450" w:type="dxa"/>
            <w:tcBorders>
              <w:left w:val="single" w:sz="18" w:space="0" w:color="auto"/>
              <w:bottom w:val="single" w:sz="4" w:space="0" w:color="auto"/>
            </w:tcBorders>
            <w:shd w:val="clear" w:color="auto" w:fill="FABF8F"/>
            <w:vAlign w:val="center"/>
          </w:tcPr>
          <w:p w14:paraId="64232C42" w14:textId="77777777" w:rsidR="00913A0A" w:rsidRPr="006F7BC2" w:rsidRDefault="00913A0A" w:rsidP="00EA31A6">
            <w:pPr>
              <w:pStyle w:val="TableText"/>
              <w:widowControl w:val="0"/>
              <w:rPr>
                <w:rFonts w:ascii="Tahoma" w:hAnsi="Tahoma" w:cs="Tahoma"/>
                <w:sz w:val="14"/>
                <w:szCs w:val="14"/>
              </w:rPr>
            </w:pPr>
            <w:r w:rsidRPr="006F7BC2">
              <w:rPr>
                <w:rFonts w:ascii="Tahoma" w:hAnsi="Tahoma" w:cs="Tahoma"/>
                <w:sz w:val="14"/>
                <w:szCs w:val="14"/>
              </w:rPr>
              <w:t>50</w:t>
            </w:r>
          </w:p>
        </w:tc>
        <w:tc>
          <w:tcPr>
            <w:tcW w:w="450" w:type="dxa"/>
            <w:tcBorders>
              <w:bottom w:val="single" w:sz="4" w:space="0" w:color="auto"/>
            </w:tcBorders>
            <w:shd w:val="clear" w:color="auto" w:fill="FABF8F"/>
            <w:vAlign w:val="center"/>
          </w:tcPr>
          <w:p w14:paraId="3465CCEC" w14:textId="77777777" w:rsidR="00913A0A" w:rsidRPr="006F7BC2" w:rsidRDefault="00913A0A" w:rsidP="00EA31A6">
            <w:pPr>
              <w:pStyle w:val="TableText"/>
              <w:widowControl w:val="0"/>
              <w:rPr>
                <w:rFonts w:ascii="Tahoma" w:hAnsi="Tahoma" w:cs="Tahoma"/>
                <w:sz w:val="14"/>
                <w:szCs w:val="14"/>
              </w:rPr>
            </w:pPr>
            <w:r w:rsidRPr="006F7BC2">
              <w:rPr>
                <w:rFonts w:ascii="Tahoma" w:hAnsi="Tahoma" w:cs="Tahoma"/>
                <w:sz w:val="14"/>
                <w:szCs w:val="14"/>
              </w:rPr>
              <w:t>100</w:t>
            </w:r>
          </w:p>
        </w:tc>
        <w:tc>
          <w:tcPr>
            <w:tcW w:w="450" w:type="dxa"/>
            <w:tcBorders>
              <w:bottom w:val="single" w:sz="4" w:space="0" w:color="auto"/>
              <w:right w:val="single" w:sz="18" w:space="0" w:color="auto"/>
            </w:tcBorders>
            <w:shd w:val="clear" w:color="auto" w:fill="FABF8F"/>
            <w:vAlign w:val="center"/>
          </w:tcPr>
          <w:p w14:paraId="4073579F" w14:textId="77777777" w:rsidR="00913A0A" w:rsidRPr="006F7BC2" w:rsidRDefault="00913A0A" w:rsidP="00EA31A6">
            <w:pPr>
              <w:pStyle w:val="TableText"/>
              <w:widowControl w:val="0"/>
              <w:rPr>
                <w:rFonts w:ascii="Tahoma" w:hAnsi="Tahoma" w:cs="Tahoma"/>
                <w:sz w:val="14"/>
                <w:szCs w:val="14"/>
              </w:rPr>
            </w:pPr>
            <w:r w:rsidRPr="006F7BC2">
              <w:rPr>
                <w:rFonts w:ascii="Tahoma" w:hAnsi="Tahoma" w:cs="Tahoma"/>
                <w:sz w:val="14"/>
                <w:szCs w:val="14"/>
              </w:rPr>
              <w:t>50</w:t>
            </w:r>
          </w:p>
        </w:tc>
        <w:tc>
          <w:tcPr>
            <w:tcW w:w="450" w:type="dxa"/>
            <w:tcBorders>
              <w:left w:val="single" w:sz="18" w:space="0" w:color="auto"/>
              <w:bottom w:val="single" w:sz="4" w:space="0" w:color="auto"/>
            </w:tcBorders>
            <w:shd w:val="clear" w:color="auto" w:fill="FABF8F"/>
            <w:vAlign w:val="center"/>
          </w:tcPr>
          <w:p w14:paraId="23F53918" w14:textId="77777777" w:rsidR="00913A0A" w:rsidRPr="006F7BC2" w:rsidRDefault="00913A0A" w:rsidP="003537B9">
            <w:pPr>
              <w:pStyle w:val="TableText"/>
              <w:widowControl w:val="0"/>
              <w:rPr>
                <w:rFonts w:ascii="Tahoma" w:hAnsi="Tahoma" w:cs="Tahoma"/>
                <w:sz w:val="13"/>
              </w:rPr>
            </w:pPr>
            <w:r w:rsidRPr="006F7BC2">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119C0864" w14:textId="77777777" w:rsidR="00913A0A" w:rsidRPr="006F7BC2" w:rsidRDefault="00913A0A" w:rsidP="003537B9">
            <w:pPr>
              <w:pStyle w:val="TableText"/>
              <w:widowControl w:val="0"/>
              <w:rPr>
                <w:rFonts w:ascii="Tahoma" w:hAnsi="Tahoma" w:cs="Tahoma"/>
                <w:sz w:val="13"/>
              </w:rPr>
            </w:pPr>
            <w:r w:rsidRPr="006F7BC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9FAA06C" w14:textId="77777777" w:rsidR="00913A0A" w:rsidRPr="006F7BC2" w:rsidRDefault="00913A0A" w:rsidP="003537B9">
            <w:pPr>
              <w:pStyle w:val="TableText"/>
              <w:widowControl w:val="0"/>
              <w:rPr>
                <w:rFonts w:ascii="Tahoma" w:hAnsi="Tahoma" w:cs="Tahoma"/>
                <w:sz w:val="13"/>
              </w:rPr>
            </w:pPr>
            <w:r w:rsidRPr="006F7BC2">
              <w:rPr>
                <w:rFonts w:ascii="Tahoma" w:hAnsi="Tahoma" w:cs="Tahoma"/>
                <w:sz w:val="13"/>
              </w:rPr>
              <w:t>P</w:t>
            </w:r>
          </w:p>
        </w:tc>
        <w:tc>
          <w:tcPr>
            <w:tcW w:w="450" w:type="dxa"/>
            <w:tcBorders>
              <w:bottom w:val="single" w:sz="4" w:space="0" w:color="auto"/>
            </w:tcBorders>
            <w:shd w:val="clear" w:color="auto" w:fill="FABF8F"/>
            <w:vAlign w:val="center"/>
          </w:tcPr>
          <w:p w14:paraId="0EE91CA3" w14:textId="77777777" w:rsidR="00913A0A" w:rsidRPr="006F7BC2" w:rsidRDefault="00913A0A" w:rsidP="003537B9">
            <w:pPr>
              <w:pStyle w:val="TableText"/>
              <w:widowControl w:val="0"/>
              <w:spacing w:before="120"/>
              <w:rPr>
                <w:rFonts w:ascii="Tahoma" w:hAnsi="Tahoma" w:cs="Tahoma"/>
                <w:sz w:val="13"/>
              </w:rPr>
            </w:pPr>
            <w:r w:rsidRPr="006F7BC2">
              <w:rPr>
                <w:rFonts w:ascii="Tahoma" w:hAnsi="Tahoma" w:cs="Tahoma"/>
                <w:sz w:val="13"/>
              </w:rPr>
              <w:t>A</w:t>
            </w:r>
          </w:p>
        </w:tc>
        <w:tc>
          <w:tcPr>
            <w:tcW w:w="506" w:type="dxa"/>
            <w:tcBorders>
              <w:bottom w:val="single" w:sz="4" w:space="0" w:color="auto"/>
            </w:tcBorders>
            <w:shd w:val="clear" w:color="auto" w:fill="FABF8F"/>
            <w:vAlign w:val="center"/>
          </w:tcPr>
          <w:p w14:paraId="1FFC650B" w14:textId="77777777" w:rsidR="00913A0A" w:rsidRPr="006F7BC2" w:rsidRDefault="00913A0A" w:rsidP="00C778DB">
            <w:pPr>
              <w:pStyle w:val="TableText"/>
              <w:widowControl w:val="0"/>
              <w:rPr>
                <w:rFonts w:ascii="Tahoma" w:hAnsi="Tahoma" w:cs="Tahoma"/>
                <w:sz w:val="13"/>
              </w:rPr>
            </w:pPr>
          </w:p>
        </w:tc>
        <w:tc>
          <w:tcPr>
            <w:tcW w:w="484" w:type="dxa"/>
            <w:tcBorders>
              <w:bottom w:val="single" w:sz="4" w:space="0" w:color="auto"/>
            </w:tcBorders>
            <w:shd w:val="clear" w:color="auto" w:fill="FABF8F"/>
          </w:tcPr>
          <w:p w14:paraId="30BD29F1" w14:textId="77777777" w:rsidR="00913A0A" w:rsidRPr="006F7BC2" w:rsidRDefault="002C4BA9" w:rsidP="00C778DB">
            <w:pPr>
              <w:pStyle w:val="TableText"/>
              <w:widowControl w:val="0"/>
              <w:rPr>
                <w:rFonts w:ascii="Tahoma" w:hAnsi="Tahoma" w:cs="Tahoma"/>
                <w:sz w:val="13"/>
              </w:rPr>
            </w:pPr>
            <w:r w:rsidRPr="006F7BC2">
              <w:rPr>
                <w:rFonts w:ascii="Tahoma" w:hAnsi="Tahoma" w:cs="Tahoma"/>
                <w:sz w:val="13"/>
              </w:rPr>
              <w:t>A</w:t>
            </w:r>
          </w:p>
        </w:tc>
      </w:tr>
      <w:tr w:rsidR="008A0F85" w:rsidRPr="006F7BC2" w14:paraId="009F6CF0" w14:textId="77777777" w:rsidTr="00B93D1A">
        <w:trPr>
          <w:trHeight w:val="145"/>
        </w:trPr>
        <w:tc>
          <w:tcPr>
            <w:tcW w:w="2554" w:type="dxa"/>
            <w:gridSpan w:val="2"/>
            <w:tcBorders>
              <w:bottom w:val="single" w:sz="4" w:space="0" w:color="auto"/>
            </w:tcBorders>
            <w:shd w:val="clear" w:color="auto" w:fill="auto"/>
            <w:vAlign w:val="center"/>
          </w:tcPr>
          <w:p w14:paraId="43C9D4F5" w14:textId="77777777" w:rsidR="00913A0A" w:rsidRPr="006F7BC2" w:rsidRDefault="00913A0A" w:rsidP="001A63C6">
            <w:pPr>
              <w:pStyle w:val="ProductNames"/>
              <w:spacing w:beforeLines="20" w:before="48" w:afterLines="20" w:after="48"/>
              <w:rPr>
                <w:rFonts w:ascii="Tahoma" w:hAnsi="Tahoma" w:cs="Tahoma"/>
                <w:sz w:val="14"/>
              </w:rPr>
            </w:pPr>
            <w:bookmarkStart w:id="341" w:name="_Toc336338034"/>
            <w:bookmarkStart w:id="342" w:name="_Toc374363999"/>
            <w:r w:rsidRPr="006F7BC2">
              <w:rPr>
                <w:rFonts w:ascii="Tahoma" w:hAnsi="Tahoma" w:cs="Tahoma"/>
                <w:sz w:val="14"/>
              </w:rPr>
              <w:t>CAL per Project Server</w:t>
            </w:r>
            <w:bookmarkEnd w:id="341"/>
            <w:r w:rsidRPr="006F7BC2">
              <w:rPr>
                <w:rFonts w:ascii="Tahoma" w:hAnsi="Tahoma" w:cs="Tahoma"/>
                <w:sz w:val="14"/>
              </w:rPr>
              <w:t xml:space="preserve"> 2013</w:t>
            </w:r>
            <w:bookmarkEnd w:id="342"/>
            <w:r w:rsidRPr="006F7BC2">
              <w:rPr>
                <w:rFonts w:ascii="Tahoma" w:hAnsi="Tahoma" w:cs="Tahoma"/>
                <w:sz w:val="14"/>
              </w:rPr>
              <w:t xml:space="preserve"> </w:t>
            </w:r>
          </w:p>
        </w:tc>
        <w:tc>
          <w:tcPr>
            <w:tcW w:w="540" w:type="dxa"/>
            <w:tcBorders>
              <w:bottom w:val="single" w:sz="4" w:space="0" w:color="auto"/>
            </w:tcBorders>
            <w:shd w:val="clear" w:color="auto" w:fill="auto"/>
            <w:vAlign w:val="center"/>
          </w:tcPr>
          <w:p w14:paraId="30FB8D20" w14:textId="77777777" w:rsidR="00913A0A" w:rsidRPr="006F7BC2" w:rsidRDefault="00913A0A" w:rsidP="001A63C6">
            <w:pPr>
              <w:pStyle w:val="TableText"/>
              <w:widowControl w:val="0"/>
              <w:rPr>
                <w:rStyle w:val="EndnoteReference"/>
                <w:rFonts w:cs="Tahoma"/>
                <w:color w:val="000000"/>
                <w:sz w:val="13"/>
                <w:szCs w:val="13"/>
                <w:u w:val="single"/>
              </w:rPr>
            </w:pPr>
          </w:p>
        </w:tc>
        <w:tc>
          <w:tcPr>
            <w:tcW w:w="432" w:type="dxa"/>
            <w:tcBorders>
              <w:bottom w:val="single" w:sz="4" w:space="0" w:color="auto"/>
            </w:tcBorders>
            <w:shd w:val="clear" w:color="auto" w:fill="auto"/>
            <w:vAlign w:val="center"/>
          </w:tcPr>
          <w:p w14:paraId="3D61E176" w14:textId="77777777" w:rsidR="00913A0A" w:rsidRPr="006F7BC2" w:rsidRDefault="00913A0A" w:rsidP="000D0B84">
            <w:pPr>
              <w:pStyle w:val="TableText"/>
              <w:widowControl w:val="0"/>
              <w:rPr>
                <w:rFonts w:ascii="Tahoma" w:hAnsi="Tahoma" w:cs="Tahoma"/>
                <w:sz w:val="13"/>
              </w:rPr>
            </w:pPr>
            <w:r w:rsidRPr="006F7BC2">
              <w:rPr>
                <w:rFonts w:ascii="Tahoma" w:hAnsi="Tahoma" w:cs="Tahoma"/>
                <w:sz w:val="14"/>
                <w:szCs w:val="14"/>
              </w:rPr>
              <w:t>10/12</w:t>
            </w:r>
          </w:p>
        </w:tc>
        <w:tc>
          <w:tcPr>
            <w:tcW w:w="351" w:type="dxa"/>
            <w:tcBorders>
              <w:bottom w:val="single" w:sz="4" w:space="0" w:color="auto"/>
              <w:right w:val="single" w:sz="18" w:space="0" w:color="auto"/>
            </w:tcBorders>
            <w:shd w:val="clear" w:color="auto" w:fill="auto"/>
            <w:vAlign w:val="center"/>
          </w:tcPr>
          <w:p w14:paraId="6F1347BA"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SRV</w:t>
            </w:r>
          </w:p>
        </w:tc>
        <w:tc>
          <w:tcPr>
            <w:tcW w:w="263" w:type="dxa"/>
            <w:tcBorders>
              <w:left w:val="single" w:sz="18" w:space="0" w:color="auto"/>
              <w:bottom w:val="single" w:sz="4" w:space="0" w:color="auto"/>
            </w:tcBorders>
            <w:shd w:val="clear" w:color="auto" w:fill="auto"/>
            <w:vAlign w:val="center"/>
          </w:tcPr>
          <w:p w14:paraId="51B39EEF"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w:t>
            </w:r>
          </w:p>
        </w:tc>
        <w:tc>
          <w:tcPr>
            <w:tcW w:w="450" w:type="dxa"/>
            <w:gridSpan w:val="2"/>
            <w:tcBorders>
              <w:bottom w:val="single" w:sz="4" w:space="0" w:color="auto"/>
            </w:tcBorders>
            <w:shd w:val="clear" w:color="auto" w:fill="auto"/>
            <w:vAlign w:val="center"/>
          </w:tcPr>
          <w:p w14:paraId="72E5141B"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3</w:t>
            </w:r>
          </w:p>
        </w:tc>
        <w:tc>
          <w:tcPr>
            <w:tcW w:w="450" w:type="dxa"/>
            <w:gridSpan w:val="2"/>
            <w:tcBorders>
              <w:bottom w:val="single" w:sz="4" w:space="0" w:color="auto"/>
            </w:tcBorders>
            <w:shd w:val="clear" w:color="auto" w:fill="auto"/>
            <w:vAlign w:val="center"/>
          </w:tcPr>
          <w:p w14:paraId="5941557B"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2</w:t>
            </w:r>
          </w:p>
        </w:tc>
        <w:tc>
          <w:tcPr>
            <w:tcW w:w="450" w:type="dxa"/>
            <w:gridSpan w:val="3"/>
            <w:tcBorders>
              <w:bottom w:val="single" w:sz="4" w:space="0" w:color="auto"/>
            </w:tcBorders>
            <w:shd w:val="clear" w:color="auto" w:fill="auto"/>
            <w:vAlign w:val="center"/>
          </w:tcPr>
          <w:p w14:paraId="3A792B52"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2</w:t>
            </w:r>
          </w:p>
        </w:tc>
        <w:tc>
          <w:tcPr>
            <w:tcW w:w="450" w:type="dxa"/>
            <w:gridSpan w:val="2"/>
            <w:tcBorders>
              <w:bottom w:val="single" w:sz="4" w:space="0" w:color="auto"/>
            </w:tcBorders>
            <w:shd w:val="clear" w:color="auto" w:fill="auto"/>
            <w:vAlign w:val="center"/>
          </w:tcPr>
          <w:p w14:paraId="557FC83F"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2</w:t>
            </w:r>
          </w:p>
        </w:tc>
        <w:tc>
          <w:tcPr>
            <w:tcW w:w="450" w:type="dxa"/>
            <w:gridSpan w:val="2"/>
            <w:tcBorders>
              <w:bottom w:val="single" w:sz="4" w:space="0" w:color="auto"/>
            </w:tcBorders>
            <w:shd w:val="clear" w:color="auto" w:fill="auto"/>
            <w:vAlign w:val="center"/>
          </w:tcPr>
          <w:p w14:paraId="22320276"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73954015"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3FC84FF4"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w:t>
            </w:r>
          </w:p>
        </w:tc>
        <w:tc>
          <w:tcPr>
            <w:tcW w:w="450" w:type="dxa"/>
            <w:tcBorders>
              <w:bottom w:val="single" w:sz="4" w:space="0" w:color="auto"/>
            </w:tcBorders>
            <w:shd w:val="clear" w:color="auto" w:fill="auto"/>
            <w:vAlign w:val="center"/>
          </w:tcPr>
          <w:p w14:paraId="02B013E5"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37F7D9E9"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3A6F8F72"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4DEE40D"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5DFA62E"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P</w:t>
            </w:r>
          </w:p>
        </w:tc>
        <w:tc>
          <w:tcPr>
            <w:tcW w:w="450" w:type="dxa"/>
            <w:tcBorders>
              <w:bottom w:val="single" w:sz="4" w:space="0" w:color="auto"/>
            </w:tcBorders>
            <w:shd w:val="clear" w:color="auto" w:fill="auto"/>
          </w:tcPr>
          <w:p w14:paraId="7FF71C48" w14:textId="77777777" w:rsidR="00913A0A" w:rsidRPr="006F7BC2" w:rsidRDefault="00913A0A" w:rsidP="001A63C6">
            <w:pPr>
              <w:pStyle w:val="TableText"/>
              <w:widowControl w:val="0"/>
              <w:spacing w:before="120"/>
              <w:rPr>
                <w:rFonts w:ascii="Tahoma" w:hAnsi="Tahoma" w:cs="Tahoma"/>
                <w:sz w:val="13"/>
              </w:rPr>
            </w:pPr>
            <w:r w:rsidRPr="006F7BC2">
              <w:rPr>
                <w:rFonts w:ascii="Tahoma" w:hAnsi="Tahoma" w:cs="Tahoma"/>
                <w:sz w:val="13"/>
              </w:rPr>
              <w:t>A</w:t>
            </w:r>
          </w:p>
        </w:tc>
        <w:tc>
          <w:tcPr>
            <w:tcW w:w="506" w:type="dxa"/>
            <w:tcBorders>
              <w:bottom w:val="single" w:sz="4" w:space="0" w:color="auto"/>
            </w:tcBorders>
            <w:shd w:val="clear" w:color="auto" w:fill="auto"/>
            <w:vAlign w:val="center"/>
          </w:tcPr>
          <w:p w14:paraId="4604F3BC"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auto"/>
          </w:tcPr>
          <w:p w14:paraId="47075D9F" w14:textId="77777777" w:rsidR="00913A0A" w:rsidRPr="006F7BC2" w:rsidRDefault="002C4BA9" w:rsidP="001A63C6">
            <w:pPr>
              <w:pStyle w:val="TableText"/>
              <w:widowControl w:val="0"/>
              <w:rPr>
                <w:rFonts w:ascii="Tahoma" w:hAnsi="Tahoma" w:cs="Tahoma"/>
                <w:sz w:val="13"/>
              </w:rPr>
            </w:pPr>
            <w:r w:rsidRPr="006F7BC2">
              <w:rPr>
                <w:rFonts w:ascii="Tahoma" w:hAnsi="Tahoma" w:cs="Tahoma"/>
                <w:sz w:val="13"/>
              </w:rPr>
              <w:t>A</w:t>
            </w:r>
          </w:p>
        </w:tc>
      </w:tr>
      <w:tr w:rsidR="00913A0A" w:rsidRPr="006F7BC2" w14:paraId="44B975E0" w14:textId="77777777" w:rsidTr="00B93D1A">
        <w:trPr>
          <w:trHeight w:val="145"/>
        </w:trPr>
        <w:tc>
          <w:tcPr>
            <w:tcW w:w="2554" w:type="dxa"/>
            <w:gridSpan w:val="2"/>
            <w:tcBorders>
              <w:bottom w:val="single" w:sz="4" w:space="0" w:color="auto"/>
            </w:tcBorders>
            <w:shd w:val="clear" w:color="auto" w:fill="FABF8F"/>
            <w:vAlign w:val="center"/>
          </w:tcPr>
          <w:p w14:paraId="7F22F44C" w14:textId="77777777" w:rsidR="00913A0A" w:rsidRPr="006F7BC2" w:rsidRDefault="00913A0A" w:rsidP="001A63C6">
            <w:pPr>
              <w:pStyle w:val="Heading2"/>
              <w:spacing w:beforeLines="20" w:before="48" w:afterLines="20" w:after="48"/>
              <w:ind w:left="0" w:firstLine="15"/>
              <w:rPr>
                <w:rFonts w:ascii="Tahoma" w:hAnsi="Tahoma" w:cs="Tahoma"/>
                <w:b w:val="0"/>
                <w:sz w:val="14"/>
              </w:rPr>
            </w:pPr>
            <w:bookmarkStart w:id="343" w:name="_Toc336338036"/>
            <w:bookmarkStart w:id="344" w:name="_Toc374364000"/>
            <w:r w:rsidRPr="006F7BC2">
              <w:rPr>
                <w:rFonts w:ascii="Tahoma" w:hAnsi="Tahoma" w:cs="Tahoma"/>
                <w:b w:val="0"/>
                <w:sz w:val="14"/>
              </w:rPr>
              <w:t>SharePoint™ Online Extra Storage 1 GB (SL Add-on)</w:t>
            </w:r>
            <w:bookmarkEnd w:id="343"/>
            <w:bookmarkEnd w:id="344"/>
          </w:p>
        </w:tc>
        <w:tc>
          <w:tcPr>
            <w:tcW w:w="540" w:type="dxa"/>
            <w:tcBorders>
              <w:bottom w:val="single" w:sz="4" w:space="0" w:color="auto"/>
            </w:tcBorders>
            <w:shd w:val="clear" w:color="auto" w:fill="FABF8F"/>
            <w:vAlign w:val="center"/>
          </w:tcPr>
          <w:p w14:paraId="7B0301E4" w14:textId="77777777" w:rsidR="00913A0A" w:rsidRPr="006F7BC2" w:rsidRDefault="00913A0A" w:rsidP="001A63C6">
            <w:pPr>
              <w:pStyle w:val="TableText"/>
              <w:widowControl w:val="0"/>
              <w:rPr>
                <w:b/>
                <w:color w:val="000000"/>
                <w:sz w:val="13"/>
                <w:szCs w:val="13"/>
                <w:u w:val="single"/>
              </w:rPr>
            </w:pPr>
          </w:p>
        </w:tc>
        <w:tc>
          <w:tcPr>
            <w:tcW w:w="432" w:type="dxa"/>
            <w:tcBorders>
              <w:bottom w:val="single" w:sz="4" w:space="0" w:color="auto"/>
            </w:tcBorders>
            <w:shd w:val="clear" w:color="auto" w:fill="FABF8F"/>
            <w:vAlign w:val="center"/>
          </w:tcPr>
          <w:p w14:paraId="3D6C7DFE" w14:textId="77777777" w:rsidR="00913A0A" w:rsidRPr="006F7BC2" w:rsidDel="008F575D" w:rsidRDefault="00913A0A" w:rsidP="000D0B84">
            <w:pPr>
              <w:pStyle w:val="TableText"/>
              <w:widowControl w:val="0"/>
              <w:rPr>
                <w:rFonts w:ascii="Tahoma" w:hAnsi="Tahoma" w:cs="Tahoma"/>
                <w:sz w:val="13"/>
              </w:rPr>
            </w:pPr>
            <w:r w:rsidRPr="006F7BC2">
              <w:rPr>
                <w:rFonts w:ascii="Tahoma" w:hAnsi="Tahoma" w:cs="Tahoma"/>
                <w:sz w:val="13"/>
              </w:rPr>
              <w:t>06/11</w:t>
            </w:r>
          </w:p>
        </w:tc>
        <w:tc>
          <w:tcPr>
            <w:tcW w:w="351" w:type="dxa"/>
            <w:tcBorders>
              <w:bottom w:val="single" w:sz="4" w:space="0" w:color="auto"/>
              <w:right w:val="single" w:sz="18" w:space="0" w:color="auto"/>
            </w:tcBorders>
            <w:shd w:val="clear" w:color="auto" w:fill="FABF8F"/>
            <w:vAlign w:val="center"/>
          </w:tcPr>
          <w:p w14:paraId="062A3DFD" w14:textId="77777777" w:rsidR="00913A0A" w:rsidRPr="006F7BC2" w:rsidRDefault="00913A0A" w:rsidP="001A63C6">
            <w:pPr>
              <w:pStyle w:val="TableText"/>
              <w:widowControl w:val="0"/>
              <w:rPr>
                <w:rFonts w:ascii="Tahoma" w:hAnsi="Tahoma" w:cs="Tahoma"/>
                <w:sz w:val="13"/>
              </w:rPr>
            </w:pPr>
          </w:p>
        </w:tc>
        <w:tc>
          <w:tcPr>
            <w:tcW w:w="263" w:type="dxa"/>
            <w:tcBorders>
              <w:left w:val="single" w:sz="18" w:space="0" w:color="auto"/>
              <w:bottom w:val="single" w:sz="4" w:space="0" w:color="auto"/>
            </w:tcBorders>
            <w:shd w:val="clear" w:color="auto" w:fill="FABF8F"/>
            <w:vAlign w:val="center"/>
          </w:tcPr>
          <w:p w14:paraId="1D98B5AE"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67E927B"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0C629FD" w14:textId="77777777" w:rsidR="00913A0A" w:rsidRPr="006F7BC2"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D459652"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1A47F3C"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EB20A85" w14:textId="77777777" w:rsidR="00913A0A" w:rsidRPr="006F7BC2"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F4A7578"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6895EAE"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F01E3D9"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68EBCDE"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CF083F6"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2036330"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700F4B7"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AB8E6DF" w14:textId="77777777" w:rsidR="00913A0A" w:rsidRPr="006F7BC2"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527DE369"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428A0A49" w14:textId="77777777" w:rsidR="00913A0A" w:rsidRPr="006F7BC2" w:rsidRDefault="002C4BA9" w:rsidP="001A63C6">
            <w:pPr>
              <w:pStyle w:val="TableText"/>
              <w:widowControl w:val="0"/>
              <w:rPr>
                <w:rFonts w:ascii="Tahoma" w:hAnsi="Tahoma" w:cs="Tahoma"/>
                <w:sz w:val="13"/>
              </w:rPr>
            </w:pPr>
            <w:r w:rsidRPr="006F7BC2">
              <w:rPr>
                <w:rFonts w:ascii="Tahoma" w:hAnsi="Tahoma" w:cs="Tahoma"/>
                <w:sz w:val="13"/>
              </w:rPr>
              <w:t>A</w:t>
            </w:r>
          </w:p>
        </w:tc>
      </w:tr>
      <w:tr w:rsidR="008A0F85" w:rsidRPr="006F7BC2" w14:paraId="5794DCD5" w14:textId="77777777" w:rsidTr="00B93D1A">
        <w:trPr>
          <w:trHeight w:val="145"/>
        </w:trPr>
        <w:tc>
          <w:tcPr>
            <w:tcW w:w="2554" w:type="dxa"/>
            <w:gridSpan w:val="2"/>
            <w:tcBorders>
              <w:bottom w:val="single" w:sz="4" w:space="0" w:color="auto"/>
            </w:tcBorders>
            <w:shd w:val="clear" w:color="auto" w:fill="auto"/>
            <w:vAlign w:val="center"/>
          </w:tcPr>
          <w:p w14:paraId="19EBE6AC" w14:textId="77777777" w:rsidR="00913A0A" w:rsidRPr="006F7BC2" w:rsidRDefault="00913A0A" w:rsidP="007E466C">
            <w:pPr>
              <w:pStyle w:val="Heading2"/>
              <w:ind w:left="0" w:firstLine="15"/>
              <w:jc w:val="both"/>
              <w:rPr>
                <w:rFonts w:ascii="Tahoma" w:hAnsi="Tahoma" w:cs="Tahoma"/>
                <w:b w:val="0"/>
                <w:sz w:val="14"/>
              </w:rPr>
            </w:pPr>
            <w:bookmarkStart w:id="345" w:name="_Toc336338037"/>
            <w:bookmarkStart w:id="346" w:name="_Toc374364001"/>
            <w:r w:rsidRPr="006F7BC2">
              <w:rPr>
                <w:rFonts w:ascii="Tahoma" w:hAnsi="Tahoma" w:cs="Tahoma"/>
                <w:b w:val="0"/>
                <w:sz w:val="14"/>
              </w:rPr>
              <w:t>SharePoint™ Online Extra Storage 1 GB A (SL Add-on)</w:t>
            </w:r>
            <w:bookmarkEnd w:id="345"/>
            <w:bookmarkEnd w:id="346"/>
          </w:p>
        </w:tc>
        <w:tc>
          <w:tcPr>
            <w:tcW w:w="540" w:type="dxa"/>
            <w:tcBorders>
              <w:bottom w:val="single" w:sz="4" w:space="0" w:color="auto"/>
            </w:tcBorders>
            <w:shd w:val="clear" w:color="auto" w:fill="auto"/>
            <w:vAlign w:val="center"/>
          </w:tcPr>
          <w:p w14:paraId="09FD153A" w14:textId="77777777" w:rsidR="00913A0A" w:rsidRPr="006F7BC2" w:rsidRDefault="00913A0A" w:rsidP="00D66F68">
            <w:pPr>
              <w:pStyle w:val="TableText"/>
              <w:widowControl w:val="0"/>
              <w:rPr>
                <w:rFonts w:cs="Tahoma"/>
                <w:b/>
                <w:color w:val="0000FF"/>
                <w:sz w:val="13"/>
                <w:szCs w:val="13"/>
                <w:u w:val="single"/>
              </w:rPr>
            </w:pPr>
          </w:p>
        </w:tc>
        <w:tc>
          <w:tcPr>
            <w:tcW w:w="432" w:type="dxa"/>
            <w:tcBorders>
              <w:bottom w:val="single" w:sz="4" w:space="0" w:color="auto"/>
            </w:tcBorders>
            <w:shd w:val="clear" w:color="auto" w:fill="auto"/>
            <w:vAlign w:val="center"/>
          </w:tcPr>
          <w:p w14:paraId="4D240326" w14:textId="77777777" w:rsidR="00913A0A" w:rsidRPr="006F7BC2" w:rsidRDefault="00913A0A" w:rsidP="000D0B84">
            <w:pPr>
              <w:pStyle w:val="TableText"/>
              <w:widowControl w:val="0"/>
              <w:rPr>
                <w:rFonts w:ascii="Tahoma" w:hAnsi="Tahoma" w:cs="Tahoma"/>
                <w:sz w:val="13"/>
              </w:rPr>
            </w:pPr>
            <w:r w:rsidRPr="006F7BC2">
              <w:rPr>
                <w:rFonts w:ascii="Tahoma" w:hAnsi="Tahoma" w:cs="Tahoma"/>
                <w:sz w:val="13"/>
              </w:rPr>
              <w:t>06/12</w:t>
            </w:r>
          </w:p>
        </w:tc>
        <w:tc>
          <w:tcPr>
            <w:tcW w:w="351" w:type="dxa"/>
            <w:tcBorders>
              <w:bottom w:val="single" w:sz="4" w:space="0" w:color="auto"/>
              <w:right w:val="single" w:sz="18" w:space="0" w:color="auto"/>
            </w:tcBorders>
            <w:shd w:val="clear" w:color="auto" w:fill="auto"/>
            <w:vAlign w:val="center"/>
          </w:tcPr>
          <w:p w14:paraId="7999A1AB" w14:textId="77777777" w:rsidR="00913A0A" w:rsidRPr="006F7BC2" w:rsidRDefault="00913A0A" w:rsidP="00D66F68">
            <w:pPr>
              <w:pStyle w:val="TableText"/>
              <w:widowControl w:val="0"/>
              <w:rPr>
                <w:rFonts w:ascii="Tahoma" w:hAnsi="Tahoma" w:cs="Tahoma"/>
                <w:sz w:val="13"/>
              </w:rPr>
            </w:pPr>
          </w:p>
        </w:tc>
        <w:tc>
          <w:tcPr>
            <w:tcW w:w="263" w:type="dxa"/>
            <w:tcBorders>
              <w:left w:val="single" w:sz="18" w:space="0" w:color="auto"/>
              <w:bottom w:val="single" w:sz="4" w:space="0" w:color="auto"/>
            </w:tcBorders>
            <w:shd w:val="clear" w:color="auto" w:fill="auto"/>
            <w:vAlign w:val="center"/>
          </w:tcPr>
          <w:p w14:paraId="15DC074C" w14:textId="77777777" w:rsidR="00913A0A" w:rsidRPr="006F7BC2" w:rsidRDefault="00913A0A" w:rsidP="00D66F6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510B0EC" w14:textId="77777777" w:rsidR="00913A0A" w:rsidRPr="006F7BC2" w:rsidRDefault="00913A0A" w:rsidP="006C465D">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C601E0E" w14:textId="77777777" w:rsidR="00913A0A" w:rsidRPr="006F7BC2" w:rsidRDefault="00913A0A" w:rsidP="006C465D">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E6DF47F" w14:textId="77777777" w:rsidR="00913A0A" w:rsidRPr="006F7BC2" w:rsidRDefault="00913A0A" w:rsidP="006C465D">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B499E2E" w14:textId="77777777" w:rsidR="00913A0A" w:rsidRPr="006F7BC2" w:rsidRDefault="00913A0A" w:rsidP="006C465D">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2460FDF" w14:textId="77777777" w:rsidR="00913A0A" w:rsidRPr="006F7BC2" w:rsidRDefault="00913A0A" w:rsidP="00D02D7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4DBAA96" w14:textId="77777777" w:rsidR="00913A0A" w:rsidRPr="006F7BC2" w:rsidRDefault="00913A0A" w:rsidP="00D02D7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A2C2EC2" w14:textId="77777777" w:rsidR="00913A0A" w:rsidRPr="006F7BC2" w:rsidRDefault="00913A0A" w:rsidP="00242B11">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C0AA276" w14:textId="77777777" w:rsidR="00913A0A" w:rsidRPr="006F7BC2" w:rsidRDefault="00913A0A" w:rsidP="00242B1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F078ED7" w14:textId="77777777" w:rsidR="00913A0A" w:rsidRPr="006F7BC2" w:rsidRDefault="00913A0A" w:rsidP="00EA31A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FFF9F41" w14:textId="77777777" w:rsidR="00913A0A" w:rsidRPr="006F7BC2" w:rsidRDefault="00913A0A" w:rsidP="00EA31A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C8D4F97" w14:textId="77777777" w:rsidR="00913A0A" w:rsidRPr="006F7BC2" w:rsidRDefault="00913A0A" w:rsidP="00EA31A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4331891" w14:textId="77777777" w:rsidR="00913A0A" w:rsidRPr="006F7BC2" w:rsidRDefault="00913A0A" w:rsidP="00EA31A6">
            <w:pPr>
              <w:pStyle w:val="TableText"/>
              <w:widowControl w:val="0"/>
              <w:rPr>
                <w:rFonts w:ascii="Tahoma" w:hAnsi="Tahoma" w:cs="Tahoma"/>
                <w:sz w:val="13"/>
              </w:rPr>
            </w:pPr>
          </w:p>
        </w:tc>
        <w:tc>
          <w:tcPr>
            <w:tcW w:w="450" w:type="dxa"/>
            <w:tcBorders>
              <w:bottom w:val="single" w:sz="4" w:space="0" w:color="auto"/>
            </w:tcBorders>
            <w:shd w:val="clear" w:color="auto" w:fill="auto"/>
          </w:tcPr>
          <w:p w14:paraId="77423BCE" w14:textId="77777777" w:rsidR="00913A0A" w:rsidRPr="006F7BC2" w:rsidRDefault="00913A0A" w:rsidP="007E466C">
            <w:pPr>
              <w:pStyle w:val="TableText"/>
              <w:widowControl w:val="0"/>
              <w:rPr>
                <w:rFonts w:ascii="Tahoma" w:hAnsi="Tahoma" w:cs="Tahoma"/>
                <w:sz w:val="13"/>
              </w:rPr>
            </w:pPr>
            <w:r w:rsidRPr="006F7BC2">
              <w:rPr>
                <w:rFonts w:ascii="Tahoma" w:hAnsi="Tahoma" w:cs="Tahoma"/>
                <w:sz w:val="13"/>
              </w:rPr>
              <w:t>A, ST (Solo EES)</w:t>
            </w:r>
          </w:p>
        </w:tc>
        <w:tc>
          <w:tcPr>
            <w:tcW w:w="506" w:type="dxa"/>
            <w:tcBorders>
              <w:bottom w:val="single" w:sz="4" w:space="0" w:color="auto"/>
            </w:tcBorders>
            <w:shd w:val="clear" w:color="auto" w:fill="auto"/>
            <w:vAlign w:val="center"/>
          </w:tcPr>
          <w:p w14:paraId="42FD3277" w14:textId="77777777" w:rsidR="00913A0A" w:rsidRPr="006F7BC2" w:rsidRDefault="00913A0A" w:rsidP="00D66F68">
            <w:pPr>
              <w:pStyle w:val="TableText"/>
              <w:widowControl w:val="0"/>
              <w:rPr>
                <w:rFonts w:ascii="Tahoma" w:hAnsi="Tahoma" w:cs="Tahoma"/>
                <w:sz w:val="13"/>
              </w:rPr>
            </w:pPr>
          </w:p>
        </w:tc>
        <w:tc>
          <w:tcPr>
            <w:tcW w:w="484" w:type="dxa"/>
            <w:tcBorders>
              <w:bottom w:val="single" w:sz="4" w:space="0" w:color="auto"/>
            </w:tcBorders>
            <w:shd w:val="clear" w:color="auto" w:fill="auto"/>
          </w:tcPr>
          <w:p w14:paraId="0685D6FA" w14:textId="77777777" w:rsidR="00913A0A" w:rsidRPr="006F7BC2" w:rsidRDefault="00913A0A" w:rsidP="00D66F68">
            <w:pPr>
              <w:pStyle w:val="TableText"/>
              <w:widowControl w:val="0"/>
              <w:rPr>
                <w:rFonts w:ascii="Tahoma" w:hAnsi="Tahoma" w:cs="Tahoma"/>
                <w:sz w:val="13"/>
              </w:rPr>
            </w:pPr>
          </w:p>
        </w:tc>
      </w:tr>
      <w:tr w:rsidR="00913A0A" w:rsidRPr="006F7BC2" w14:paraId="34FD816A" w14:textId="77777777" w:rsidTr="00B93D1A">
        <w:trPr>
          <w:trHeight w:val="145"/>
        </w:trPr>
        <w:tc>
          <w:tcPr>
            <w:tcW w:w="2554" w:type="dxa"/>
            <w:gridSpan w:val="2"/>
            <w:tcBorders>
              <w:bottom w:val="single" w:sz="4" w:space="0" w:color="auto"/>
            </w:tcBorders>
            <w:shd w:val="clear" w:color="auto" w:fill="FABF8F"/>
            <w:vAlign w:val="center"/>
          </w:tcPr>
          <w:p w14:paraId="04E8B112" w14:textId="77777777" w:rsidR="00913A0A" w:rsidRPr="006F7BC2" w:rsidRDefault="00913A0A" w:rsidP="001A63C6">
            <w:pPr>
              <w:pStyle w:val="Heading2"/>
              <w:spacing w:beforeLines="20" w:before="48" w:afterLines="20" w:after="48"/>
              <w:ind w:left="0" w:firstLine="15"/>
              <w:jc w:val="both"/>
              <w:rPr>
                <w:rFonts w:ascii="Tahoma" w:hAnsi="Tahoma" w:cs="Tahoma"/>
                <w:b w:val="0"/>
                <w:sz w:val="14"/>
              </w:rPr>
            </w:pPr>
            <w:bookmarkStart w:id="347" w:name="_Toc374364002"/>
            <w:r w:rsidRPr="006F7BC2">
              <w:rPr>
                <w:rFonts w:ascii="Tahoma" w:hAnsi="Tahoma" w:cs="Tahoma"/>
                <w:b w:val="0"/>
                <w:sz w:val="14"/>
              </w:rPr>
              <w:t>Componente Aggiuntivo di SharePoint™ Online Piano 1 (SL per Utente)</w:t>
            </w:r>
            <w:bookmarkEnd w:id="347"/>
          </w:p>
        </w:tc>
        <w:tc>
          <w:tcPr>
            <w:tcW w:w="540" w:type="dxa"/>
            <w:tcBorders>
              <w:bottom w:val="single" w:sz="4" w:space="0" w:color="auto"/>
            </w:tcBorders>
            <w:shd w:val="clear" w:color="auto" w:fill="FABF8F"/>
            <w:vAlign w:val="center"/>
          </w:tcPr>
          <w:p w14:paraId="6DDDC346" w14:textId="77777777" w:rsidR="00913A0A" w:rsidRPr="006F7BC2" w:rsidRDefault="00913A0A" w:rsidP="00796355">
            <w:pPr>
              <w:pStyle w:val="TableText"/>
              <w:widowControl w:val="0"/>
            </w:pPr>
          </w:p>
        </w:tc>
        <w:tc>
          <w:tcPr>
            <w:tcW w:w="432" w:type="dxa"/>
            <w:tcBorders>
              <w:bottom w:val="single" w:sz="4" w:space="0" w:color="auto"/>
            </w:tcBorders>
            <w:shd w:val="clear" w:color="auto" w:fill="FABF8F"/>
            <w:vAlign w:val="center"/>
          </w:tcPr>
          <w:p w14:paraId="6F99360F" w14:textId="77777777" w:rsidR="00913A0A" w:rsidRPr="006F7BC2" w:rsidRDefault="00913A0A" w:rsidP="000D0B84">
            <w:pPr>
              <w:pStyle w:val="TableText"/>
              <w:widowControl w:val="0"/>
              <w:rPr>
                <w:rFonts w:ascii="Tahoma" w:hAnsi="Tahoma" w:cs="Tahoma"/>
                <w:sz w:val="13"/>
              </w:rPr>
            </w:pPr>
            <w:r w:rsidRPr="006F7BC2">
              <w:rPr>
                <w:rFonts w:ascii="Tahoma" w:hAnsi="Tahoma" w:cs="Tahoma"/>
                <w:sz w:val="13"/>
              </w:rPr>
              <w:t>08/13</w:t>
            </w:r>
          </w:p>
        </w:tc>
        <w:tc>
          <w:tcPr>
            <w:tcW w:w="351" w:type="dxa"/>
            <w:tcBorders>
              <w:bottom w:val="single" w:sz="4" w:space="0" w:color="auto"/>
              <w:right w:val="single" w:sz="18" w:space="0" w:color="auto"/>
            </w:tcBorders>
            <w:shd w:val="clear" w:color="auto" w:fill="FABF8F"/>
            <w:vAlign w:val="center"/>
          </w:tcPr>
          <w:p w14:paraId="63BBD15D" w14:textId="77777777" w:rsidR="00913A0A" w:rsidRPr="006F7BC2" w:rsidRDefault="00913A0A" w:rsidP="001A63C6">
            <w:pPr>
              <w:pStyle w:val="TableText"/>
              <w:widowControl w:val="0"/>
              <w:rPr>
                <w:rFonts w:ascii="Tahoma" w:hAnsi="Tahoma" w:cs="Tahoma"/>
                <w:sz w:val="13"/>
              </w:rPr>
            </w:pPr>
          </w:p>
        </w:tc>
        <w:tc>
          <w:tcPr>
            <w:tcW w:w="263" w:type="dxa"/>
            <w:tcBorders>
              <w:left w:val="single" w:sz="18" w:space="0" w:color="auto"/>
              <w:bottom w:val="single" w:sz="4" w:space="0" w:color="auto"/>
            </w:tcBorders>
            <w:shd w:val="clear" w:color="auto" w:fill="FABF8F"/>
            <w:vAlign w:val="center"/>
          </w:tcPr>
          <w:p w14:paraId="375BB6A0"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479E9CC"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40B107F" w14:textId="77777777" w:rsidR="00913A0A" w:rsidRPr="006F7BC2"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784CCBA"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CAEC752"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8218721" w14:textId="77777777" w:rsidR="00913A0A" w:rsidRPr="006F7BC2"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949DDDE"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1D18888"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E6F9F0C"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B3580CE"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E9B129C"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E25D837"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CE4A567"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0AAA17B8" w14:textId="77777777" w:rsidR="00913A0A" w:rsidRPr="006F7BC2"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3A5CA345"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0EF0551A" w14:textId="77777777" w:rsidR="00913A0A" w:rsidRPr="006F7BC2" w:rsidRDefault="002C4BA9" w:rsidP="001A63C6">
            <w:pPr>
              <w:pStyle w:val="TableText"/>
              <w:widowControl w:val="0"/>
              <w:rPr>
                <w:rFonts w:ascii="Tahoma" w:hAnsi="Tahoma" w:cs="Tahoma"/>
                <w:sz w:val="13"/>
              </w:rPr>
            </w:pPr>
            <w:r w:rsidRPr="006F7BC2">
              <w:rPr>
                <w:rFonts w:ascii="Tahoma" w:hAnsi="Tahoma" w:cs="Tahoma"/>
                <w:sz w:val="13"/>
              </w:rPr>
              <w:t>A</w:t>
            </w:r>
          </w:p>
        </w:tc>
      </w:tr>
      <w:tr w:rsidR="008A0F85" w:rsidRPr="006F7BC2" w14:paraId="746D3230" w14:textId="77777777" w:rsidTr="00B93D1A">
        <w:trPr>
          <w:trHeight w:val="145"/>
        </w:trPr>
        <w:tc>
          <w:tcPr>
            <w:tcW w:w="2554" w:type="dxa"/>
            <w:gridSpan w:val="2"/>
            <w:tcBorders>
              <w:bottom w:val="single" w:sz="4" w:space="0" w:color="auto"/>
            </w:tcBorders>
            <w:shd w:val="clear" w:color="auto" w:fill="auto"/>
            <w:vAlign w:val="center"/>
          </w:tcPr>
          <w:p w14:paraId="7C5A9778" w14:textId="77777777" w:rsidR="00913A0A" w:rsidRPr="006F7BC2" w:rsidRDefault="00913A0A" w:rsidP="001A63C6">
            <w:pPr>
              <w:pStyle w:val="Heading2"/>
              <w:spacing w:beforeLines="20" w:before="48" w:afterLines="20" w:after="48"/>
              <w:ind w:left="0" w:firstLine="15"/>
              <w:jc w:val="both"/>
              <w:rPr>
                <w:rFonts w:ascii="Tahoma" w:hAnsi="Tahoma" w:cs="Tahoma"/>
                <w:b w:val="0"/>
              </w:rPr>
            </w:pPr>
            <w:bookmarkStart w:id="348" w:name="_Toc336338038"/>
            <w:bookmarkStart w:id="349" w:name="_Toc374364003"/>
            <w:r w:rsidRPr="006F7BC2">
              <w:rPr>
                <w:rFonts w:ascii="Tahoma" w:hAnsi="Tahoma" w:cs="Tahoma"/>
                <w:b w:val="0"/>
                <w:sz w:val="14"/>
              </w:rPr>
              <w:t xml:space="preserve">SharePoint™ Online Piano 1 </w:t>
            </w:r>
            <w:r w:rsidR="0087244A">
              <w:rPr>
                <w:rFonts w:ascii="Tahoma" w:hAnsi="Tahoma" w:cs="Tahoma"/>
                <w:b w:val="0"/>
                <w:sz w:val="14"/>
              </w:rPr>
              <w:br/>
            </w:r>
            <w:r w:rsidRPr="006F7BC2">
              <w:rPr>
                <w:rFonts w:ascii="Tahoma" w:hAnsi="Tahoma" w:cs="Tahoma"/>
                <w:b w:val="0"/>
                <w:sz w:val="14"/>
              </w:rPr>
              <w:t>(SL per Utente)</w:t>
            </w:r>
            <w:bookmarkEnd w:id="348"/>
            <w:bookmarkEnd w:id="349"/>
          </w:p>
        </w:tc>
        <w:tc>
          <w:tcPr>
            <w:tcW w:w="540" w:type="dxa"/>
            <w:tcBorders>
              <w:bottom w:val="single" w:sz="4" w:space="0" w:color="auto"/>
            </w:tcBorders>
            <w:shd w:val="clear" w:color="auto" w:fill="auto"/>
            <w:vAlign w:val="center"/>
          </w:tcPr>
          <w:p w14:paraId="3A71E03D" w14:textId="77777777" w:rsidR="00913A0A" w:rsidRPr="006F7BC2" w:rsidRDefault="00A92E44" w:rsidP="00907139">
            <w:pPr>
              <w:pStyle w:val="TableText"/>
              <w:widowControl w:val="0"/>
              <w:rPr>
                <w:rStyle w:val="EndnoteReference"/>
                <w:rFonts w:cs="Tahoma"/>
                <w:b w:val="0"/>
                <w:color w:val="0000FF"/>
                <w:sz w:val="13"/>
                <w:szCs w:val="13"/>
                <w:u w:val="single"/>
              </w:rPr>
            </w:pPr>
            <w:hyperlink w:anchor="_68_SharePoint_Online" w:history="1">
              <w:r w:rsidR="00047FC0" w:rsidRPr="006F7BC2">
                <w:rPr>
                  <w:rStyle w:val="Hyperlink"/>
                  <w:rFonts w:cs="Tahoma"/>
                  <w:b/>
                  <w:sz w:val="13"/>
                  <w:szCs w:val="13"/>
                </w:rPr>
                <w:t>77</w:t>
              </w:r>
            </w:hyperlink>
          </w:p>
        </w:tc>
        <w:tc>
          <w:tcPr>
            <w:tcW w:w="432" w:type="dxa"/>
            <w:tcBorders>
              <w:bottom w:val="single" w:sz="4" w:space="0" w:color="auto"/>
            </w:tcBorders>
            <w:shd w:val="clear" w:color="auto" w:fill="auto"/>
            <w:vAlign w:val="center"/>
          </w:tcPr>
          <w:p w14:paraId="3DB45190" w14:textId="77777777" w:rsidR="00913A0A" w:rsidRPr="006F7BC2" w:rsidRDefault="00913A0A" w:rsidP="000D0B84">
            <w:pPr>
              <w:pStyle w:val="TableText"/>
              <w:widowControl w:val="0"/>
              <w:rPr>
                <w:rFonts w:ascii="Tahoma" w:hAnsi="Tahoma" w:cs="Tahoma"/>
                <w:sz w:val="13"/>
              </w:rPr>
            </w:pPr>
            <w:r w:rsidRPr="006F7BC2">
              <w:rPr>
                <w:rFonts w:ascii="Tahoma" w:hAnsi="Tahoma" w:cs="Tahoma"/>
                <w:sz w:val="13"/>
              </w:rPr>
              <w:t>06/11</w:t>
            </w:r>
          </w:p>
        </w:tc>
        <w:tc>
          <w:tcPr>
            <w:tcW w:w="351" w:type="dxa"/>
            <w:tcBorders>
              <w:bottom w:val="single" w:sz="4" w:space="0" w:color="auto"/>
              <w:right w:val="single" w:sz="18" w:space="0" w:color="auto"/>
            </w:tcBorders>
            <w:shd w:val="clear" w:color="auto" w:fill="auto"/>
            <w:vAlign w:val="center"/>
          </w:tcPr>
          <w:p w14:paraId="49A9CD24" w14:textId="77777777" w:rsidR="00913A0A" w:rsidRPr="006F7BC2" w:rsidRDefault="00913A0A" w:rsidP="001A63C6">
            <w:pPr>
              <w:pStyle w:val="TableText"/>
              <w:widowControl w:val="0"/>
              <w:rPr>
                <w:rFonts w:ascii="Tahoma" w:hAnsi="Tahoma" w:cs="Tahoma"/>
                <w:sz w:val="13"/>
              </w:rPr>
            </w:pPr>
          </w:p>
        </w:tc>
        <w:tc>
          <w:tcPr>
            <w:tcW w:w="263" w:type="dxa"/>
            <w:tcBorders>
              <w:left w:val="single" w:sz="18" w:space="0" w:color="auto"/>
              <w:bottom w:val="single" w:sz="4" w:space="0" w:color="auto"/>
            </w:tcBorders>
            <w:shd w:val="clear" w:color="auto" w:fill="auto"/>
            <w:vAlign w:val="center"/>
          </w:tcPr>
          <w:p w14:paraId="122FB107"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AA70FF1"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61B6573" w14:textId="77777777" w:rsidR="00913A0A" w:rsidRPr="006F7BC2"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40F9889"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55B9C9B"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693C22B" w14:textId="77777777" w:rsidR="00913A0A" w:rsidRPr="006F7BC2"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D8CDFFC"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079A3C2"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58C21D1"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BFA2EB0"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7DDCEA9"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34DF020"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001E772"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1418E8DE" w14:textId="77777777" w:rsidR="00913A0A" w:rsidRPr="006F7BC2"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1AAA4838"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auto"/>
          </w:tcPr>
          <w:p w14:paraId="11A14F55" w14:textId="77777777" w:rsidR="00913A0A" w:rsidRPr="006F7BC2" w:rsidRDefault="002C4BA9" w:rsidP="001A63C6">
            <w:pPr>
              <w:pStyle w:val="TableText"/>
              <w:widowControl w:val="0"/>
              <w:rPr>
                <w:rFonts w:ascii="Tahoma" w:hAnsi="Tahoma" w:cs="Tahoma"/>
                <w:sz w:val="13"/>
              </w:rPr>
            </w:pPr>
            <w:r w:rsidRPr="006F7BC2">
              <w:rPr>
                <w:rFonts w:ascii="Tahoma" w:hAnsi="Tahoma" w:cs="Tahoma"/>
                <w:sz w:val="13"/>
              </w:rPr>
              <w:t>A</w:t>
            </w:r>
          </w:p>
        </w:tc>
      </w:tr>
      <w:tr w:rsidR="004B53C5" w:rsidRPr="006F7BC2" w14:paraId="34869DE6" w14:textId="77777777" w:rsidTr="00B93D1A">
        <w:trPr>
          <w:trHeight w:val="145"/>
        </w:trPr>
        <w:tc>
          <w:tcPr>
            <w:tcW w:w="2554" w:type="dxa"/>
            <w:gridSpan w:val="2"/>
            <w:tcBorders>
              <w:bottom w:val="single" w:sz="4" w:space="0" w:color="auto"/>
            </w:tcBorders>
            <w:shd w:val="clear" w:color="auto" w:fill="FABF8F"/>
            <w:vAlign w:val="center"/>
          </w:tcPr>
          <w:p w14:paraId="1C2B5220" w14:textId="77777777" w:rsidR="004B53C5" w:rsidRPr="006F7BC2" w:rsidRDefault="004B53C5" w:rsidP="001A63C6">
            <w:pPr>
              <w:pStyle w:val="Heading2"/>
              <w:spacing w:beforeLines="20" w:before="48" w:afterLines="20" w:after="48"/>
              <w:ind w:left="0" w:firstLine="15"/>
              <w:jc w:val="both"/>
              <w:rPr>
                <w:rFonts w:ascii="Tahoma" w:hAnsi="Tahoma" w:cs="Tahoma"/>
                <w:b w:val="0"/>
                <w:sz w:val="14"/>
              </w:rPr>
            </w:pPr>
            <w:bookmarkStart w:id="350" w:name="_Toc374364004"/>
            <w:r w:rsidRPr="006F7BC2">
              <w:rPr>
                <w:rFonts w:ascii="Tahoma" w:hAnsi="Tahoma" w:cs="Tahoma"/>
                <w:b w:val="0"/>
                <w:sz w:val="14"/>
              </w:rPr>
              <w:t xml:space="preserve">SharePoint™ Online Piano 1 con Componente Aggiuntivo di Yammer </w:t>
            </w:r>
            <w:r w:rsidR="0087244A">
              <w:rPr>
                <w:rFonts w:ascii="Tahoma" w:hAnsi="Tahoma" w:cs="Tahoma"/>
                <w:b w:val="0"/>
                <w:sz w:val="14"/>
              </w:rPr>
              <w:br/>
            </w:r>
            <w:r w:rsidRPr="006F7BC2">
              <w:rPr>
                <w:rFonts w:ascii="Tahoma" w:hAnsi="Tahoma" w:cs="Tahoma"/>
                <w:b w:val="0"/>
                <w:sz w:val="14"/>
              </w:rPr>
              <w:t>(SL per Utente)</w:t>
            </w:r>
            <w:bookmarkEnd w:id="350"/>
          </w:p>
        </w:tc>
        <w:tc>
          <w:tcPr>
            <w:tcW w:w="540" w:type="dxa"/>
            <w:tcBorders>
              <w:bottom w:val="single" w:sz="4" w:space="0" w:color="auto"/>
            </w:tcBorders>
            <w:shd w:val="clear" w:color="auto" w:fill="FABF8F"/>
            <w:vAlign w:val="center"/>
          </w:tcPr>
          <w:p w14:paraId="44FA64AD" w14:textId="77777777" w:rsidR="004B53C5" w:rsidRPr="006F7BC2" w:rsidRDefault="004B53C5" w:rsidP="00796355">
            <w:pPr>
              <w:pStyle w:val="TableText"/>
              <w:widowControl w:val="0"/>
            </w:pPr>
          </w:p>
        </w:tc>
        <w:tc>
          <w:tcPr>
            <w:tcW w:w="432" w:type="dxa"/>
            <w:tcBorders>
              <w:bottom w:val="single" w:sz="4" w:space="0" w:color="auto"/>
            </w:tcBorders>
            <w:shd w:val="clear" w:color="auto" w:fill="FABF8F"/>
            <w:vAlign w:val="center"/>
          </w:tcPr>
          <w:p w14:paraId="54F50C86" w14:textId="77777777" w:rsidR="004B53C5" w:rsidRPr="006F7BC2" w:rsidRDefault="004B53C5" w:rsidP="000D0B84">
            <w:pPr>
              <w:pStyle w:val="TableText"/>
              <w:widowControl w:val="0"/>
              <w:rPr>
                <w:rFonts w:ascii="Tahoma" w:hAnsi="Tahoma" w:cs="Tahoma"/>
                <w:sz w:val="13"/>
              </w:rPr>
            </w:pPr>
            <w:r w:rsidRPr="006F7BC2">
              <w:rPr>
                <w:rFonts w:ascii="Tahoma" w:hAnsi="Tahoma" w:cs="Tahoma"/>
                <w:sz w:val="13"/>
              </w:rPr>
              <w:t>08/13</w:t>
            </w:r>
          </w:p>
        </w:tc>
        <w:tc>
          <w:tcPr>
            <w:tcW w:w="351" w:type="dxa"/>
            <w:tcBorders>
              <w:bottom w:val="single" w:sz="4" w:space="0" w:color="auto"/>
              <w:right w:val="single" w:sz="18" w:space="0" w:color="auto"/>
            </w:tcBorders>
            <w:shd w:val="clear" w:color="auto" w:fill="FABF8F"/>
            <w:vAlign w:val="center"/>
          </w:tcPr>
          <w:p w14:paraId="57EE5C0D" w14:textId="77777777" w:rsidR="004B53C5" w:rsidRPr="006F7BC2" w:rsidRDefault="004B53C5" w:rsidP="001A63C6">
            <w:pPr>
              <w:pStyle w:val="TableText"/>
              <w:widowControl w:val="0"/>
              <w:rPr>
                <w:rFonts w:ascii="Tahoma" w:hAnsi="Tahoma" w:cs="Tahoma"/>
                <w:sz w:val="13"/>
              </w:rPr>
            </w:pPr>
          </w:p>
        </w:tc>
        <w:tc>
          <w:tcPr>
            <w:tcW w:w="263" w:type="dxa"/>
            <w:tcBorders>
              <w:left w:val="single" w:sz="18" w:space="0" w:color="auto"/>
              <w:bottom w:val="single" w:sz="4" w:space="0" w:color="auto"/>
            </w:tcBorders>
            <w:shd w:val="clear" w:color="auto" w:fill="FABF8F"/>
            <w:vAlign w:val="center"/>
          </w:tcPr>
          <w:p w14:paraId="6E4E43B9" w14:textId="77777777" w:rsidR="004B53C5" w:rsidRPr="006F7BC2" w:rsidRDefault="004B53C5"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B890AB7" w14:textId="77777777" w:rsidR="004B53C5" w:rsidRPr="006F7BC2" w:rsidRDefault="004B53C5"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36CE7B8" w14:textId="77777777" w:rsidR="004B53C5" w:rsidRPr="006F7BC2" w:rsidRDefault="004B53C5"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402647E" w14:textId="77777777" w:rsidR="004B53C5" w:rsidRPr="006F7BC2" w:rsidRDefault="004B53C5"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AD63022" w14:textId="77777777" w:rsidR="004B53C5" w:rsidRPr="006F7BC2" w:rsidRDefault="004B53C5"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6015395" w14:textId="77777777" w:rsidR="004B53C5" w:rsidRPr="006F7BC2" w:rsidRDefault="004B53C5"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BF03CB1" w14:textId="77777777" w:rsidR="004B53C5" w:rsidRPr="006F7BC2" w:rsidRDefault="004B53C5"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5A5529AA" w14:textId="77777777" w:rsidR="004B53C5" w:rsidRPr="006F7BC2" w:rsidRDefault="004B53C5"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02C5705" w14:textId="77777777" w:rsidR="004B53C5" w:rsidRPr="006F7BC2" w:rsidRDefault="004B53C5"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01322C0" w14:textId="77777777" w:rsidR="004B53C5" w:rsidRPr="006F7BC2" w:rsidRDefault="004B53C5" w:rsidP="001A63C6">
            <w:pPr>
              <w:pStyle w:val="TableText"/>
              <w:widowControl w:val="0"/>
              <w:rPr>
                <w:rFonts w:ascii="Tahoma" w:hAnsi="Tahoma" w:cs="Tahoma"/>
                <w:sz w:val="13"/>
              </w:rPr>
            </w:pPr>
            <w:r w:rsidRPr="006F7BC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928E19D" w14:textId="77777777" w:rsidR="004B53C5" w:rsidRPr="006F7BC2" w:rsidRDefault="004B53C5"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06410E9" w14:textId="77777777" w:rsidR="004B53C5" w:rsidRPr="006F7BC2" w:rsidRDefault="004B53C5"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59E9A26B" w14:textId="77777777" w:rsidR="004B53C5" w:rsidRPr="006F7BC2" w:rsidRDefault="004B53C5" w:rsidP="005679CA">
            <w:pPr>
              <w:pStyle w:val="TableText"/>
              <w:widowControl w:val="0"/>
              <w:rPr>
                <w:rFonts w:ascii="Tahoma" w:hAnsi="Tahoma" w:cs="Tahoma"/>
                <w:sz w:val="13"/>
              </w:rPr>
            </w:pPr>
          </w:p>
        </w:tc>
        <w:tc>
          <w:tcPr>
            <w:tcW w:w="484" w:type="dxa"/>
            <w:tcBorders>
              <w:bottom w:val="single" w:sz="4" w:space="0" w:color="auto"/>
            </w:tcBorders>
            <w:shd w:val="clear" w:color="auto" w:fill="FABF8F"/>
          </w:tcPr>
          <w:p w14:paraId="7308D2A9" w14:textId="77777777" w:rsidR="004B53C5" w:rsidRPr="006F7BC2" w:rsidRDefault="004B53C5" w:rsidP="001A63C6">
            <w:pPr>
              <w:pStyle w:val="TableText"/>
              <w:widowControl w:val="0"/>
              <w:rPr>
                <w:rFonts w:ascii="Tahoma" w:hAnsi="Tahoma" w:cs="Tahoma"/>
                <w:sz w:val="13"/>
              </w:rPr>
            </w:pPr>
            <w:r w:rsidRPr="006F7BC2">
              <w:rPr>
                <w:rFonts w:ascii="Tahoma" w:hAnsi="Tahoma" w:cs="Tahoma"/>
                <w:sz w:val="13"/>
              </w:rPr>
              <w:t>A</w:t>
            </w:r>
          </w:p>
        </w:tc>
      </w:tr>
      <w:tr w:rsidR="008A0F85" w:rsidRPr="006F7BC2" w14:paraId="28854278" w14:textId="77777777" w:rsidTr="00B93D1A">
        <w:trPr>
          <w:trHeight w:val="145"/>
        </w:trPr>
        <w:tc>
          <w:tcPr>
            <w:tcW w:w="2554" w:type="dxa"/>
            <w:gridSpan w:val="2"/>
            <w:tcBorders>
              <w:bottom w:val="single" w:sz="4" w:space="0" w:color="auto"/>
            </w:tcBorders>
            <w:shd w:val="clear" w:color="auto" w:fill="auto"/>
            <w:vAlign w:val="center"/>
          </w:tcPr>
          <w:p w14:paraId="2B6447D0" w14:textId="77777777" w:rsidR="00913A0A" w:rsidRPr="006F7BC2" w:rsidRDefault="00913A0A" w:rsidP="001A63C6">
            <w:pPr>
              <w:pStyle w:val="ProductNames"/>
              <w:spacing w:beforeLines="20" w:before="48" w:afterLines="20" w:after="48"/>
              <w:rPr>
                <w:rFonts w:ascii="Tahoma" w:hAnsi="Tahoma" w:cs="Tahoma"/>
                <w:sz w:val="14"/>
              </w:rPr>
            </w:pPr>
            <w:bookmarkStart w:id="351" w:name="_Toc336338039"/>
            <w:bookmarkStart w:id="352" w:name="_Toc374364005"/>
            <w:r w:rsidRPr="006F7BC2">
              <w:rPr>
                <w:rFonts w:ascii="Tahoma" w:hAnsi="Tahoma" w:cs="Tahoma"/>
                <w:sz w:val="14"/>
              </w:rPr>
              <w:t xml:space="preserve">SharePoint™ Online Piano 2 </w:t>
            </w:r>
            <w:r w:rsidR="0087244A">
              <w:rPr>
                <w:rFonts w:ascii="Tahoma" w:hAnsi="Tahoma" w:cs="Tahoma"/>
                <w:sz w:val="14"/>
              </w:rPr>
              <w:br/>
            </w:r>
            <w:r w:rsidRPr="006F7BC2">
              <w:rPr>
                <w:rFonts w:ascii="Tahoma" w:hAnsi="Tahoma" w:cs="Tahoma"/>
                <w:sz w:val="14"/>
              </w:rPr>
              <w:t>(SL per Utente)</w:t>
            </w:r>
            <w:bookmarkEnd w:id="351"/>
            <w:bookmarkEnd w:id="352"/>
          </w:p>
        </w:tc>
        <w:tc>
          <w:tcPr>
            <w:tcW w:w="540" w:type="dxa"/>
            <w:tcBorders>
              <w:bottom w:val="single" w:sz="4" w:space="0" w:color="auto"/>
            </w:tcBorders>
            <w:shd w:val="clear" w:color="auto" w:fill="auto"/>
            <w:vAlign w:val="center"/>
          </w:tcPr>
          <w:p w14:paraId="4123C670" w14:textId="77777777" w:rsidR="00913A0A" w:rsidRPr="006F7BC2" w:rsidRDefault="00A92E44" w:rsidP="00907139">
            <w:pPr>
              <w:pStyle w:val="TableText"/>
              <w:widowControl w:val="0"/>
              <w:rPr>
                <w:rStyle w:val="EndnoteReference"/>
                <w:b w:val="0"/>
                <w:color w:val="000000"/>
                <w:sz w:val="13"/>
                <w:szCs w:val="13"/>
                <w:u w:val="single"/>
              </w:rPr>
            </w:pPr>
            <w:hyperlink w:anchor="_68_SharePoint_Online" w:history="1">
              <w:r w:rsidR="00742E78" w:rsidRPr="006F7BC2">
                <w:rPr>
                  <w:rStyle w:val="Hyperlink"/>
                  <w:rFonts w:cs="Tahoma"/>
                  <w:b/>
                  <w:sz w:val="13"/>
                  <w:szCs w:val="13"/>
                </w:rPr>
                <w:t>77</w:t>
              </w:r>
            </w:hyperlink>
          </w:p>
        </w:tc>
        <w:tc>
          <w:tcPr>
            <w:tcW w:w="432" w:type="dxa"/>
            <w:tcBorders>
              <w:bottom w:val="single" w:sz="4" w:space="0" w:color="auto"/>
            </w:tcBorders>
            <w:shd w:val="clear" w:color="auto" w:fill="auto"/>
            <w:vAlign w:val="center"/>
          </w:tcPr>
          <w:p w14:paraId="1480824B" w14:textId="77777777" w:rsidR="00913A0A" w:rsidRPr="006F7BC2" w:rsidRDefault="00913A0A" w:rsidP="000D0B84">
            <w:pPr>
              <w:pStyle w:val="TableText"/>
              <w:widowControl w:val="0"/>
              <w:rPr>
                <w:rFonts w:ascii="Tahoma" w:hAnsi="Tahoma" w:cs="Tahoma"/>
                <w:sz w:val="13"/>
              </w:rPr>
            </w:pPr>
            <w:r w:rsidRPr="006F7BC2">
              <w:rPr>
                <w:rFonts w:ascii="Tahoma" w:hAnsi="Tahoma" w:cs="Tahoma"/>
                <w:sz w:val="13"/>
              </w:rPr>
              <w:t>06/11</w:t>
            </w:r>
          </w:p>
        </w:tc>
        <w:tc>
          <w:tcPr>
            <w:tcW w:w="351" w:type="dxa"/>
            <w:tcBorders>
              <w:bottom w:val="single" w:sz="4" w:space="0" w:color="auto"/>
              <w:right w:val="single" w:sz="18" w:space="0" w:color="auto"/>
            </w:tcBorders>
            <w:shd w:val="clear" w:color="auto" w:fill="auto"/>
            <w:vAlign w:val="center"/>
          </w:tcPr>
          <w:p w14:paraId="2113354A" w14:textId="77777777" w:rsidR="00913A0A" w:rsidRPr="006F7BC2" w:rsidRDefault="00913A0A" w:rsidP="001A63C6">
            <w:pPr>
              <w:pStyle w:val="TableText"/>
              <w:widowControl w:val="0"/>
              <w:rPr>
                <w:rFonts w:ascii="Tahoma" w:hAnsi="Tahoma" w:cs="Tahoma"/>
                <w:sz w:val="13"/>
              </w:rPr>
            </w:pPr>
          </w:p>
        </w:tc>
        <w:tc>
          <w:tcPr>
            <w:tcW w:w="263" w:type="dxa"/>
            <w:tcBorders>
              <w:left w:val="single" w:sz="18" w:space="0" w:color="auto"/>
              <w:bottom w:val="single" w:sz="4" w:space="0" w:color="auto"/>
            </w:tcBorders>
            <w:shd w:val="clear" w:color="auto" w:fill="auto"/>
            <w:vAlign w:val="center"/>
          </w:tcPr>
          <w:p w14:paraId="78F01AA4"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E3AFFB6"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870C5F5" w14:textId="77777777" w:rsidR="00913A0A" w:rsidRPr="006F7BC2"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966FD82"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F180BDD"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88BFA7E" w14:textId="77777777" w:rsidR="00913A0A" w:rsidRPr="006F7BC2"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D15B27A"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46CD215"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DC42859"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94CCB6D"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225006B"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08DF153"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06FB893"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59089473" w14:textId="77777777" w:rsidR="00913A0A" w:rsidRPr="006F7BC2"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auto"/>
            <w:vAlign w:val="center"/>
          </w:tcPr>
          <w:p w14:paraId="3933F0B2"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auto"/>
          </w:tcPr>
          <w:p w14:paraId="18A5B7B4" w14:textId="77777777" w:rsidR="00913A0A" w:rsidRPr="006F7BC2" w:rsidRDefault="002C4BA9" w:rsidP="001A63C6">
            <w:pPr>
              <w:pStyle w:val="TableText"/>
              <w:widowControl w:val="0"/>
              <w:rPr>
                <w:rFonts w:ascii="Tahoma" w:hAnsi="Tahoma" w:cs="Tahoma"/>
                <w:sz w:val="13"/>
              </w:rPr>
            </w:pPr>
            <w:r w:rsidRPr="006F7BC2">
              <w:rPr>
                <w:rFonts w:ascii="Tahoma" w:hAnsi="Tahoma" w:cs="Tahoma"/>
                <w:sz w:val="13"/>
              </w:rPr>
              <w:t>A</w:t>
            </w:r>
          </w:p>
        </w:tc>
      </w:tr>
      <w:tr w:rsidR="00913A0A" w:rsidRPr="006F7BC2" w14:paraId="13EB8B83" w14:textId="77777777" w:rsidTr="00B93D1A">
        <w:trPr>
          <w:trHeight w:val="145"/>
        </w:trPr>
        <w:tc>
          <w:tcPr>
            <w:tcW w:w="2554" w:type="dxa"/>
            <w:gridSpan w:val="2"/>
            <w:tcBorders>
              <w:bottom w:val="single" w:sz="4" w:space="0" w:color="auto"/>
            </w:tcBorders>
            <w:shd w:val="clear" w:color="auto" w:fill="FABF8F"/>
          </w:tcPr>
          <w:p w14:paraId="1B53B36A" w14:textId="77777777" w:rsidR="00913A0A" w:rsidRPr="006F7BC2" w:rsidRDefault="00913A0A" w:rsidP="001A63C6">
            <w:pPr>
              <w:pStyle w:val="ProductNames"/>
              <w:spacing w:beforeLines="20" w:before="48" w:afterLines="20" w:after="48"/>
              <w:rPr>
                <w:rFonts w:ascii="Tahoma" w:hAnsi="Tahoma" w:cs="Tahoma"/>
                <w:sz w:val="14"/>
              </w:rPr>
            </w:pPr>
            <w:bookmarkStart w:id="353" w:name="_Toc336338040"/>
            <w:bookmarkStart w:id="354" w:name="_Toc374364006"/>
            <w:r w:rsidRPr="006F7BC2">
              <w:rPr>
                <w:rFonts w:ascii="Tahoma" w:hAnsi="Tahoma" w:cs="Tahoma"/>
                <w:sz w:val="14"/>
              </w:rPr>
              <w:t xml:space="preserve">SharePoint™ Server </w:t>
            </w:r>
            <w:bookmarkEnd w:id="353"/>
            <w:r w:rsidRPr="006F7BC2">
              <w:rPr>
                <w:rFonts w:ascii="Tahoma" w:hAnsi="Tahoma" w:cs="Tahoma"/>
                <w:sz w:val="14"/>
              </w:rPr>
              <w:t>2013</w:t>
            </w:r>
            <w:bookmarkEnd w:id="354"/>
            <w:r w:rsidRPr="006F7BC2">
              <w:rPr>
                <w:rFonts w:ascii="Tahoma" w:hAnsi="Tahoma" w:cs="Tahoma"/>
                <w:sz w:val="14"/>
              </w:rPr>
              <w:t xml:space="preserve"> </w:t>
            </w:r>
          </w:p>
        </w:tc>
        <w:tc>
          <w:tcPr>
            <w:tcW w:w="540" w:type="dxa"/>
            <w:tcBorders>
              <w:bottom w:val="single" w:sz="4" w:space="0" w:color="auto"/>
            </w:tcBorders>
            <w:shd w:val="clear" w:color="auto" w:fill="FABF8F"/>
            <w:vAlign w:val="center"/>
          </w:tcPr>
          <w:p w14:paraId="7516975C" w14:textId="77777777" w:rsidR="00913A0A" w:rsidRPr="006F7BC2" w:rsidRDefault="00A92E44" w:rsidP="00907139">
            <w:pPr>
              <w:pStyle w:val="TableText"/>
              <w:widowControl w:val="0"/>
              <w:rPr>
                <w:rStyle w:val="EndnoteReference"/>
                <w:b w:val="0"/>
                <w:color w:val="000000"/>
                <w:sz w:val="13"/>
                <w:szCs w:val="13"/>
                <w:u w:val="single"/>
              </w:rPr>
            </w:pPr>
            <w:hyperlink w:anchor="_78_SharePoint_Server" w:history="1">
              <w:r w:rsidR="00913A0A" w:rsidRPr="000F6FAB">
                <w:rPr>
                  <w:rStyle w:val="Hyperlink"/>
                  <w:b/>
                  <w:sz w:val="13"/>
                  <w:szCs w:val="13"/>
                </w:rPr>
                <w:t>78</w:t>
              </w:r>
            </w:hyperlink>
          </w:p>
        </w:tc>
        <w:tc>
          <w:tcPr>
            <w:tcW w:w="432" w:type="dxa"/>
            <w:tcBorders>
              <w:bottom w:val="single" w:sz="4" w:space="0" w:color="auto"/>
            </w:tcBorders>
            <w:shd w:val="clear" w:color="auto" w:fill="FABF8F"/>
            <w:vAlign w:val="center"/>
          </w:tcPr>
          <w:p w14:paraId="7EB9AAEA" w14:textId="77777777" w:rsidR="00913A0A" w:rsidRPr="006F7BC2" w:rsidRDefault="00913A0A" w:rsidP="000D0B84">
            <w:pPr>
              <w:pStyle w:val="TableText"/>
              <w:widowControl w:val="0"/>
              <w:rPr>
                <w:rFonts w:ascii="Tahoma" w:hAnsi="Tahoma" w:cs="Tahoma"/>
                <w:color w:val="000000"/>
                <w:sz w:val="13"/>
              </w:rPr>
            </w:pPr>
            <w:r w:rsidRPr="006F7BC2">
              <w:rPr>
                <w:rFonts w:ascii="Tahoma" w:hAnsi="Tahoma" w:cs="Tahoma"/>
                <w:color w:val="000000"/>
                <w:sz w:val="13"/>
              </w:rPr>
              <w:t>10/12</w:t>
            </w:r>
          </w:p>
        </w:tc>
        <w:tc>
          <w:tcPr>
            <w:tcW w:w="351" w:type="dxa"/>
            <w:tcBorders>
              <w:bottom w:val="single" w:sz="4" w:space="0" w:color="auto"/>
              <w:right w:val="single" w:sz="18" w:space="0" w:color="auto"/>
            </w:tcBorders>
            <w:shd w:val="clear" w:color="auto" w:fill="FABF8F"/>
            <w:vAlign w:val="center"/>
          </w:tcPr>
          <w:p w14:paraId="33DED502"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SRV</w:t>
            </w:r>
          </w:p>
        </w:tc>
        <w:tc>
          <w:tcPr>
            <w:tcW w:w="263" w:type="dxa"/>
            <w:tcBorders>
              <w:left w:val="single" w:sz="18" w:space="0" w:color="auto"/>
              <w:bottom w:val="single" w:sz="4" w:space="0" w:color="auto"/>
            </w:tcBorders>
            <w:shd w:val="clear" w:color="auto" w:fill="FABF8F"/>
            <w:vAlign w:val="center"/>
          </w:tcPr>
          <w:p w14:paraId="069E8D44"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50</w:t>
            </w:r>
          </w:p>
        </w:tc>
        <w:tc>
          <w:tcPr>
            <w:tcW w:w="450" w:type="dxa"/>
            <w:gridSpan w:val="2"/>
            <w:tcBorders>
              <w:bottom w:val="single" w:sz="4" w:space="0" w:color="auto"/>
            </w:tcBorders>
            <w:shd w:val="clear" w:color="auto" w:fill="FABF8F"/>
            <w:vAlign w:val="center"/>
          </w:tcPr>
          <w:p w14:paraId="0B9E0D86"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125</w:t>
            </w:r>
          </w:p>
        </w:tc>
        <w:tc>
          <w:tcPr>
            <w:tcW w:w="450" w:type="dxa"/>
            <w:gridSpan w:val="2"/>
            <w:tcBorders>
              <w:bottom w:val="single" w:sz="4" w:space="0" w:color="auto"/>
            </w:tcBorders>
            <w:shd w:val="clear" w:color="auto" w:fill="FABF8F"/>
            <w:vAlign w:val="center"/>
          </w:tcPr>
          <w:p w14:paraId="49797A69"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100</w:t>
            </w:r>
          </w:p>
        </w:tc>
        <w:tc>
          <w:tcPr>
            <w:tcW w:w="450" w:type="dxa"/>
            <w:gridSpan w:val="3"/>
            <w:tcBorders>
              <w:bottom w:val="single" w:sz="4" w:space="0" w:color="auto"/>
            </w:tcBorders>
            <w:shd w:val="clear" w:color="auto" w:fill="FABF8F"/>
            <w:vAlign w:val="center"/>
          </w:tcPr>
          <w:p w14:paraId="5459F8D7"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75</w:t>
            </w:r>
          </w:p>
        </w:tc>
        <w:tc>
          <w:tcPr>
            <w:tcW w:w="450" w:type="dxa"/>
            <w:gridSpan w:val="2"/>
            <w:tcBorders>
              <w:bottom w:val="single" w:sz="4" w:space="0" w:color="auto"/>
            </w:tcBorders>
            <w:shd w:val="clear" w:color="auto" w:fill="FABF8F"/>
            <w:vAlign w:val="center"/>
          </w:tcPr>
          <w:p w14:paraId="1AAC431F"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75</w:t>
            </w:r>
          </w:p>
        </w:tc>
        <w:tc>
          <w:tcPr>
            <w:tcW w:w="450" w:type="dxa"/>
            <w:gridSpan w:val="2"/>
            <w:tcBorders>
              <w:bottom w:val="single" w:sz="4" w:space="0" w:color="auto"/>
            </w:tcBorders>
            <w:shd w:val="clear" w:color="auto" w:fill="FABF8F"/>
            <w:vAlign w:val="center"/>
          </w:tcPr>
          <w:p w14:paraId="5D97CF22"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23F22126"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1AEE6175"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50</w:t>
            </w:r>
          </w:p>
        </w:tc>
        <w:tc>
          <w:tcPr>
            <w:tcW w:w="450" w:type="dxa"/>
            <w:tcBorders>
              <w:bottom w:val="single" w:sz="4" w:space="0" w:color="auto"/>
            </w:tcBorders>
            <w:shd w:val="clear" w:color="auto" w:fill="FABF8F"/>
            <w:vAlign w:val="center"/>
          </w:tcPr>
          <w:p w14:paraId="461D9740"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7840529B"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56ADF4C6"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6A94427E"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A,S</w:t>
            </w:r>
          </w:p>
        </w:tc>
        <w:tc>
          <w:tcPr>
            <w:tcW w:w="450" w:type="dxa"/>
            <w:tcBorders>
              <w:left w:val="single" w:sz="18" w:space="0" w:color="auto"/>
              <w:bottom w:val="single" w:sz="4" w:space="0" w:color="auto"/>
              <w:right w:val="single" w:sz="18" w:space="0" w:color="auto"/>
            </w:tcBorders>
            <w:shd w:val="clear" w:color="auto" w:fill="FABF8F"/>
            <w:vAlign w:val="center"/>
          </w:tcPr>
          <w:p w14:paraId="54C7D18F"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P</w:t>
            </w:r>
          </w:p>
        </w:tc>
        <w:tc>
          <w:tcPr>
            <w:tcW w:w="450" w:type="dxa"/>
            <w:tcBorders>
              <w:bottom w:val="single" w:sz="4" w:space="0" w:color="auto"/>
            </w:tcBorders>
            <w:shd w:val="clear" w:color="auto" w:fill="FABF8F"/>
            <w:vAlign w:val="center"/>
          </w:tcPr>
          <w:p w14:paraId="10BF4979" w14:textId="77777777" w:rsidR="00913A0A" w:rsidRPr="006F7BC2" w:rsidRDefault="00913A0A" w:rsidP="006C465D">
            <w:pPr>
              <w:pStyle w:val="TableText"/>
              <w:widowControl w:val="0"/>
              <w:spacing w:before="120"/>
              <w:rPr>
                <w:rFonts w:ascii="Tahoma" w:hAnsi="Tahoma" w:cs="Tahoma"/>
                <w:sz w:val="13"/>
              </w:rPr>
            </w:pPr>
            <w:r w:rsidRPr="006F7BC2">
              <w:rPr>
                <w:rFonts w:ascii="Tahoma" w:hAnsi="Tahoma" w:cs="Tahoma"/>
                <w:sz w:val="13"/>
              </w:rPr>
              <w:t>A</w:t>
            </w:r>
          </w:p>
        </w:tc>
        <w:tc>
          <w:tcPr>
            <w:tcW w:w="506" w:type="dxa"/>
            <w:tcBorders>
              <w:bottom w:val="single" w:sz="4" w:space="0" w:color="auto"/>
            </w:tcBorders>
            <w:shd w:val="clear" w:color="auto" w:fill="FABF8F"/>
            <w:vAlign w:val="center"/>
          </w:tcPr>
          <w:p w14:paraId="1572575D"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5E8E4B4C" w14:textId="77777777" w:rsidR="00913A0A" w:rsidRPr="006F7BC2" w:rsidRDefault="002C4BA9" w:rsidP="001A63C6">
            <w:pPr>
              <w:pStyle w:val="TableText"/>
              <w:widowControl w:val="0"/>
              <w:rPr>
                <w:rFonts w:ascii="Tahoma" w:hAnsi="Tahoma" w:cs="Tahoma"/>
                <w:sz w:val="13"/>
              </w:rPr>
            </w:pPr>
            <w:r w:rsidRPr="006F7BC2">
              <w:rPr>
                <w:rFonts w:ascii="Tahoma" w:hAnsi="Tahoma" w:cs="Tahoma"/>
                <w:sz w:val="13"/>
              </w:rPr>
              <w:t>STP</w:t>
            </w:r>
          </w:p>
        </w:tc>
      </w:tr>
      <w:tr w:rsidR="008A0F85" w:rsidRPr="006F7BC2" w14:paraId="47EEE6A1" w14:textId="77777777" w:rsidTr="00B93D1A">
        <w:trPr>
          <w:trHeight w:val="145"/>
        </w:trPr>
        <w:tc>
          <w:tcPr>
            <w:tcW w:w="2554" w:type="dxa"/>
            <w:gridSpan w:val="2"/>
            <w:tcBorders>
              <w:bottom w:val="single" w:sz="4" w:space="0" w:color="auto"/>
            </w:tcBorders>
            <w:shd w:val="clear" w:color="auto" w:fill="FABF8F"/>
          </w:tcPr>
          <w:p w14:paraId="4E53DF74" w14:textId="77777777" w:rsidR="00913A0A" w:rsidRPr="006F7BC2" w:rsidRDefault="00913A0A" w:rsidP="001A63C6">
            <w:pPr>
              <w:pStyle w:val="ProductNames"/>
              <w:spacing w:beforeLines="20" w:before="48" w:afterLines="20" w:after="48"/>
              <w:rPr>
                <w:rFonts w:ascii="Tahoma" w:hAnsi="Tahoma" w:cs="Tahoma"/>
                <w:sz w:val="14"/>
              </w:rPr>
            </w:pPr>
            <w:bookmarkStart w:id="355" w:name="_Toc336338041"/>
            <w:bookmarkStart w:id="356" w:name="_Toc374364007"/>
            <w:r w:rsidRPr="006F7BC2">
              <w:rPr>
                <w:rFonts w:ascii="Tahoma" w:hAnsi="Tahoma" w:cs="Tahoma"/>
                <w:sz w:val="14"/>
              </w:rPr>
              <w:t>Enterprise CAL per SharePoint™ Server</w:t>
            </w:r>
            <w:bookmarkEnd w:id="355"/>
            <w:r w:rsidRPr="006F7BC2">
              <w:rPr>
                <w:rFonts w:ascii="Tahoma" w:hAnsi="Tahoma" w:cs="Tahoma"/>
                <w:sz w:val="14"/>
              </w:rPr>
              <w:t xml:space="preserve"> 2013</w:t>
            </w:r>
            <w:bookmarkEnd w:id="356"/>
            <w:r w:rsidRPr="006F7BC2">
              <w:rPr>
                <w:rFonts w:ascii="Tahoma" w:hAnsi="Tahoma" w:cs="Tahoma"/>
                <w:sz w:val="14"/>
              </w:rPr>
              <w:t xml:space="preserve"> </w:t>
            </w:r>
          </w:p>
        </w:tc>
        <w:tc>
          <w:tcPr>
            <w:tcW w:w="540" w:type="dxa"/>
            <w:tcBorders>
              <w:bottom w:val="single" w:sz="4" w:space="0" w:color="auto"/>
            </w:tcBorders>
            <w:shd w:val="clear" w:color="auto" w:fill="FABF8F"/>
            <w:vAlign w:val="center"/>
          </w:tcPr>
          <w:p w14:paraId="02B04E32" w14:textId="77777777" w:rsidR="00913A0A" w:rsidRPr="006F7BC2" w:rsidRDefault="00913A0A" w:rsidP="001A63C6">
            <w:pPr>
              <w:pStyle w:val="TableText"/>
              <w:widowControl w:val="0"/>
              <w:rPr>
                <w:rStyle w:val="EndnoteReference"/>
                <w:color w:val="000000"/>
                <w:sz w:val="13"/>
                <w:szCs w:val="13"/>
                <w:u w:val="single"/>
              </w:rPr>
            </w:pPr>
          </w:p>
        </w:tc>
        <w:tc>
          <w:tcPr>
            <w:tcW w:w="432" w:type="dxa"/>
            <w:tcBorders>
              <w:bottom w:val="single" w:sz="4" w:space="0" w:color="auto"/>
            </w:tcBorders>
            <w:shd w:val="clear" w:color="auto" w:fill="FABF8F"/>
            <w:vAlign w:val="center"/>
          </w:tcPr>
          <w:p w14:paraId="40B47A9A" w14:textId="77777777" w:rsidR="00913A0A" w:rsidRPr="006F7BC2" w:rsidRDefault="00913A0A" w:rsidP="000D0B84">
            <w:pPr>
              <w:pStyle w:val="TableText"/>
              <w:widowControl w:val="0"/>
              <w:rPr>
                <w:rFonts w:ascii="Tahoma" w:hAnsi="Tahoma" w:cs="Tahoma"/>
                <w:color w:val="000000"/>
                <w:sz w:val="13"/>
              </w:rPr>
            </w:pPr>
            <w:r w:rsidRPr="006F7BC2">
              <w:rPr>
                <w:rFonts w:ascii="Tahoma" w:hAnsi="Tahoma" w:cs="Tahoma"/>
                <w:color w:val="000000"/>
                <w:sz w:val="13"/>
              </w:rPr>
              <w:t>10/12</w:t>
            </w:r>
          </w:p>
        </w:tc>
        <w:tc>
          <w:tcPr>
            <w:tcW w:w="351" w:type="dxa"/>
            <w:tcBorders>
              <w:bottom w:val="single" w:sz="4" w:space="0" w:color="auto"/>
              <w:right w:val="single" w:sz="18" w:space="0" w:color="auto"/>
            </w:tcBorders>
            <w:shd w:val="clear" w:color="auto" w:fill="FABF8F"/>
            <w:vAlign w:val="center"/>
          </w:tcPr>
          <w:p w14:paraId="66D046C1"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SRV</w:t>
            </w:r>
          </w:p>
        </w:tc>
        <w:tc>
          <w:tcPr>
            <w:tcW w:w="263" w:type="dxa"/>
            <w:tcBorders>
              <w:left w:val="single" w:sz="18" w:space="0" w:color="auto"/>
              <w:bottom w:val="single" w:sz="4" w:space="0" w:color="auto"/>
            </w:tcBorders>
            <w:shd w:val="clear" w:color="auto" w:fill="FABF8F"/>
            <w:vAlign w:val="center"/>
          </w:tcPr>
          <w:p w14:paraId="5F373EAA"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w:t>
            </w:r>
          </w:p>
        </w:tc>
        <w:tc>
          <w:tcPr>
            <w:tcW w:w="450" w:type="dxa"/>
            <w:gridSpan w:val="2"/>
            <w:tcBorders>
              <w:bottom w:val="single" w:sz="4" w:space="0" w:color="auto"/>
            </w:tcBorders>
            <w:shd w:val="clear" w:color="auto" w:fill="FABF8F"/>
            <w:vAlign w:val="center"/>
          </w:tcPr>
          <w:p w14:paraId="656BF6D1"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3</w:t>
            </w:r>
          </w:p>
        </w:tc>
        <w:tc>
          <w:tcPr>
            <w:tcW w:w="450" w:type="dxa"/>
            <w:gridSpan w:val="2"/>
            <w:tcBorders>
              <w:bottom w:val="single" w:sz="4" w:space="0" w:color="auto"/>
            </w:tcBorders>
            <w:shd w:val="clear" w:color="auto" w:fill="FABF8F"/>
            <w:vAlign w:val="center"/>
          </w:tcPr>
          <w:p w14:paraId="79E8A1D0"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2</w:t>
            </w:r>
          </w:p>
        </w:tc>
        <w:tc>
          <w:tcPr>
            <w:tcW w:w="450" w:type="dxa"/>
            <w:gridSpan w:val="3"/>
            <w:tcBorders>
              <w:bottom w:val="single" w:sz="4" w:space="0" w:color="auto"/>
            </w:tcBorders>
            <w:shd w:val="clear" w:color="auto" w:fill="FABF8F"/>
            <w:vAlign w:val="center"/>
          </w:tcPr>
          <w:p w14:paraId="6C94AC5C"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2</w:t>
            </w:r>
          </w:p>
        </w:tc>
        <w:tc>
          <w:tcPr>
            <w:tcW w:w="450" w:type="dxa"/>
            <w:gridSpan w:val="2"/>
            <w:tcBorders>
              <w:bottom w:val="single" w:sz="4" w:space="0" w:color="auto"/>
            </w:tcBorders>
            <w:shd w:val="clear" w:color="auto" w:fill="FABF8F"/>
            <w:vAlign w:val="center"/>
          </w:tcPr>
          <w:p w14:paraId="1EA532BF"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2</w:t>
            </w:r>
          </w:p>
        </w:tc>
        <w:tc>
          <w:tcPr>
            <w:tcW w:w="450" w:type="dxa"/>
            <w:gridSpan w:val="2"/>
            <w:tcBorders>
              <w:bottom w:val="single" w:sz="4" w:space="0" w:color="auto"/>
            </w:tcBorders>
            <w:shd w:val="clear" w:color="auto" w:fill="FABF8F"/>
            <w:vAlign w:val="center"/>
          </w:tcPr>
          <w:p w14:paraId="42987D76"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6F11FAEB"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1FD40E85"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w:t>
            </w:r>
          </w:p>
        </w:tc>
        <w:tc>
          <w:tcPr>
            <w:tcW w:w="450" w:type="dxa"/>
            <w:tcBorders>
              <w:bottom w:val="single" w:sz="4" w:space="0" w:color="auto"/>
            </w:tcBorders>
            <w:shd w:val="clear" w:color="auto" w:fill="FABF8F"/>
            <w:vAlign w:val="center"/>
          </w:tcPr>
          <w:p w14:paraId="253DD59E"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5038C4F2"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2CE85ABF"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68EE1B44"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FABF8F"/>
            <w:vAlign w:val="center"/>
          </w:tcPr>
          <w:p w14:paraId="1198DD4B"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P</w:t>
            </w:r>
          </w:p>
        </w:tc>
        <w:tc>
          <w:tcPr>
            <w:tcW w:w="450" w:type="dxa"/>
            <w:tcBorders>
              <w:bottom w:val="single" w:sz="4" w:space="0" w:color="auto"/>
            </w:tcBorders>
            <w:shd w:val="clear" w:color="auto" w:fill="FABF8F"/>
          </w:tcPr>
          <w:p w14:paraId="306E34B4" w14:textId="77777777" w:rsidR="00913A0A" w:rsidRPr="006F7BC2" w:rsidRDefault="00913A0A" w:rsidP="001A63C6">
            <w:pPr>
              <w:pStyle w:val="TableText"/>
              <w:widowControl w:val="0"/>
              <w:spacing w:before="120"/>
              <w:rPr>
                <w:rFonts w:ascii="Tahoma" w:hAnsi="Tahoma" w:cs="Tahoma"/>
                <w:sz w:val="13"/>
              </w:rPr>
            </w:pPr>
            <w:r w:rsidRPr="006F7BC2">
              <w:rPr>
                <w:rFonts w:ascii="Tahoma" w:hAnsi="Tahoma" w:cs="Tahoma"/>
                <w:sz w:val="13"/>
              </w:rPr>
              <w:t>AO, ST</w:t>
            </w:r>
          </w:p>
        </w:tc>
        <w:tc>
          <w:tcPr>
            <w:tcW w:w="506" w:type="dxa"/>
            <w:tcBorders>
              <w:bottom w:val="single" w:sz="4" w:space="0" w:color="auto"/>
            </w:tcBorders>
            <w:shd w:val="clear" w:color="auto" w:fill="FABF8F"/>
            <w:vAlign w:val="center"/>
          </w:tcPr>
          <w:p w14:paraId="0EE8A88C"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0E96BD75" w14:textId="77777777" w:rsidR="00913A0A" w:rsidRPr="006F7BC2" w:rsidRDefault="002C4BA9" w:rsidP="001A63C6">
            <w:pPr>
              <w:pStyle w:val="TableText"/>
              <w:widowControl w:val="0"/>
              <w:rPr>
                <w:rFonts w:ascii="Tahoma" w:hAnsi="Tahoma" w:cs="Tahoma"/>
                <w:sz w:val="13"/>
              </w:rPr>
            </w:pPr>
            <w:r w:rsidRPr="006F7BC2">
              <w:rPr>
                <w:rFonts w:ascii="Tahoma" w:hAnsi="Tahoma" w:cs="Tahoma"/>
                <w:sz w:val="13"/>
              </w:rPr>
              <w:t>A</w:t>
            </w:r>
          </w:p>
        </w:tc>
      </w:tr>
      <w:tr w:rsidR="00913A0A" w:rsidRPr="006F7BC2" w14:paraId="6490D859" w14:textId="77777777" w:rsidTr="00B93D1A">
        <w:trPr>
          <w:trHeight w:val="260"/>
        </w:trPr>
        <w:tc>
          <w:tcPr>
            <w:tcW w:w="2554" w:type="dxa"/>
            <w:gridSpan w:val="2"/>
            <w:tcBorders>
              <w:bottom w:val="single" w:sz="4" w:space="0" w:color="auto"/>
            </w:tcBorders>
            <w:shd w:val="clear" w:color="auto" w:fill="auto"/>
          </w:tcPr>
          <w:p w14:paraId="33128003" w14:textId="77777777" w:rsidR="00913A0A" w:rsidRPr="006F7BC2" w:rsidRDefault="00913A0A" w:rsidP="001A63C6">
            <w:pPr>
              <w:pStyle w:val="ProductNames"/>
              <w:spacing w:beforeLines="20" w:before="48" w:afterLines="20" w:after="48"/>
              <w:rPr>
                <w:rFonts w:ascii="Tahoma" w:hAnsi="Tahoma" w:cs="Tahoma"/>
                <w:sz w:val="14"/>
              </w:rPr>
            </w:pPr>
            <w:bookmarkStart w:id="357" w:name="_Toc336338044"/>
            <w:bookmarkStart w:id="358" w:name="_Toc374364008"/>
            <w:r w:rsidRPr="006F7BC2">
              <w:rPr>
                <w:rFonts w:ascii="Tahoma" w:hAnsi="Tahoma" w:cs="Tahoma"/>
                <w:sz w:val="14"/>
              </w:rPr>
              <w:t>Standard CAL per SharePoint™ Server</w:t>
            </w:r>
            <w:bookmarkEnd w:id="357"/>
            <w:r w:rsidRPr="006F7BC2">
              <w:rPr>
                <w:rFonts w:ascii="Tahoma" w:hAnsi="Tahoma" w:cs="Tahoma"/>
                <w:sz w:val="14"/>
              </w:rPr>
              <w:t xml:space="preserve"> 2013</w:t>
            </w:r>
            <w:bookmarkEnd w:id="358"/>
          </w:p>
        </w:tc>
        <w:tc>
          <w:tcPr>
            <w:tcW w:w="540" w:type="dxa"/>
            <w:tcBorders>
              <w:bottom w:val="single" w:sz="4" w:space="0" w:color="auto"/>
            </w:tcBorders>
            <w:shd w:val="clear" w:color="auto" w:fill="auto"/>
            <w:vAlign w:val="center"/>
          </w:tcPr>
          <w:p w14:paraId="67C5BE8A" w14:textId="77777777" w:rsidR="00913A0A" w:rsidRPr="006F7BC2" w:rsidRDefault="00913A0A" w:rsidP="001A63C6">
            <w:pPr>
              <w:pStyle w:val="TableText"/>
              <w:widowControl w:val="0"/>
              <w:spacing w:beforeLines="20" w:before="48" w:afterLines="20" w:after="48"/>
              <w:rPr>
                <w:rStyle w:val="EndnoteReference"/>
                <w:rFonts w:cs="Tahoma"/>
                <w:color w:val="000000"/>
                <w:sz w:val="13"/>
                <w:szCs w:val="13"/>
                <w:u w:val="single"/>
              </w:rPr>
            </w:pPr>
          </w:p>
        </w:tc>
        <w:tc>
          <w:tcPr>
            <w:tcW w:w="432" w:type="dxa"/>
            <w:tcBorders>
              <w:bottom w:val="single" w:sz="4" w:space="0" w:color="auto"/>
            </w:tcBorders>
            <w:shd w:val="clear" w:color="auto" w:fill="auto"/>
            <w:vAlign w:val="center"/>
          </w:tcPr>
          <w:p w14:paraId="282BB0F7" w14:textId="77777777" w:rsidR="00913A0A" w:rsidRPr="006F7BC2" w:rsidRDefault="00913A0A" w:rsidP="000D0B84">
            <w:pPr>
              <w:pStyle w:val="TableText"/>
              <w:widowControl w:val="0"/>
              <w:rPr>
                <w:rFonts w:ascii="Tahoma" w:hAnsi="Tahoma" w:cs="Tahoma"/>
                <w:color w:val="000000"/>
                <w:sz w:val="13"/>
              </w:rPr>
            </w:pPr>
            <w:r w:rsidRPr="006F7BC2">
              <w:rPr>
                <w:rFonts w:ascii="Tahoma" w:hAnsi="Tahoma" w:cs="Tahoma"/>
                <w:color w:val="000000"/>
                <w:sz w:val="13"/>
              </w:rPr>
              <w:t>10/12</w:t>
            </w:r>
          </w:p>
        </w:tc>
        <w:tc>
          <w:tcPr>
            <w:tcW w:w="351" w:type="dxa"/>
            <w:tcBorders>
              <w:bottom w:val="single" w:sz="4" w:space="0" w:color="auto"/>
              <w:right w:val="single" w:sz="18" w:space="0" w:color="auto"/>
            </w:tcBorders>
            <w:shd w:val="clear" w:color="auto" w:fill="auto"/>
            <w:vAlign w:val="center"/>
          </w:tcPr>
          <w:p w14:paraId="2F30BEBC" w14:textId="77777777" w:rsidR="00913A0A" w:rsidRPr="006F7BC2" w:rsidRDefault="00913A0A" w:rsidP="001A63C6">
            <w:pPr>
              <w:pStyle w:val="TableText"/>
              <w:widowControl w:val="0"/>
              <w:spacing w:beforeLines="20" w:before="48" w:afterLines="20" w:after="48"/>
              <w:rPr>
                <w:rFonts w:ascii="Tahoma" w:hAnsi="Tahoma" w:cs="Tahoma"/>
                <w:sz w:val="13"/>
              </w:rPr>
            </w:pPr>
            <w:r w:rsidRPr="006F7BC2">
              <w:rPr>
                <w:rFonts w:ascii="Tahoma" w:hAnsi="Tahoma" w:cs="Tahoma"/>
                <w:sz w:val="13"/>
              </w:rPr>
              <w:t>SRV</w:t>
            </w:r>
          </w:p>
        </w:tc>
        <w:tc>
          <w:tcPr>
            <w:tcW w:w="263" w:type="dxa"/>
            <w:tcBorders>
              <w:left w:val="single" w:sz="18" w:space="0" w:color="auto"/>
              <w:bottom w:val="single" w:sz="4" w:space="0" w:color="auto"/>
            </w:tcBorders>
            <w:shd w:val="clear" w:color="auto" w:fill="auto"/>
            <w:vAlign w:val="center"/>
          </w:tcPr>
          <w:p w14:paraId="7C120550" w14:textId="77777777" w:rsidR="00913A0A" w:rsidRPr="006F7BC2" w:rsidRDefault="00913A0A" w:rsidP="001A63C6">
            <w:pPr>
              <w:pStyle w:val="TableText"/>
              <w:widowControl w:val="0"/>
              <w:spacing w:beforeLines="20" w:before="48" w:afterLines="20" w:after="48"/>
              <w:rPr>
                <w:rFonts w:ascii="Tahoma" w:hAnsi="Tahoma" w:cs="Tahoma"/>
                <w:sz w:val="13"/>
              </w:rPr>
            </w:pPr>
            <w:r w:rsidRPr="006F7BC2">
              <w:rPr>
                <w:rFonts w:ascii="Tahoma" w:hAnsi="Tahoma" w:cs="Tahoma"/>
                <w:sz w:val="13"/>
              </w:rPr>
              <w:t>1</w:t>
            </w:r>
          </w:p>
        </w:tc>
        <w:tc>
          <w:tcPr>
            <w:tcW w:w="450" w:type="dxa"/>
            <w:gridSpan w:val="2"/>
            <w:tcBorders>
              <w:bottom w:val="single" w:sz="4" w:space="0" w:color="auto"/>
            </w:tcBorders>
            <w:shd w:val="clear" w:color="auto" w:fill="auto"/>
            <w:vAlign w:val="center"/>
          </w:tcPr>
          <w:p w14:paraId="5A62D827" w14:textId="77777777" w:rsidR="00913A0A" w:rsidRPr="006F7BC2" w:rsidRDefault="00913A0A" w:rsidP="001A63C6">
            <w:pPr>
              <w:pStyle w:val="TableText"/>
              <w:widowControl w:val="0"/>
              <w:spacing w:beforeLines="20" w:before="48" w:afterLines="20" w:after="48"/>
              <w:rPr>
                <w:rFonts w:ascii="Tahoma" w:hAnsi="Tahoma" w:cs="Tahoma"/>
                <w:sz w:val="13"/>
              </w:rPr>
            </w:pPr>
            <w:r w:rsidRPr="006F7BC2">
              <w:rPr>
                <w:rFonts w:ascii="Tahoma" w:hAnsi="Tahoma" w:cs="Tahoma"/>
                <w:sz w:val="13"/>
              </w:rPr>
              <w:t>3</w:t>
            </w:r>
          </w:p>
        </w:tc>
        <w:tc>
          <w:tcPr>
            <w:tcW w:w="450" w:type="dxa"/>
            <w:gridSpan w:val="2"/>
            <w:tcBorders>
              <w:bottom w:val="single" w:sz="4" w:space="0" w:color="auto"/>
            </w:tcBorders>
            <w:shd w:val="clear" w:color="auto" w:fill="auto"/>
            <w:vAlign w:val="center"/>
          </w:tcPr>
          <w:p w14:paraId="1D0B4762" w14:textId="77777777" w:rsidR="00913A0A" w:rsidRPr="006F7BC2" w:rsidRDefault="00913A0A" w:rsidP="001A63C6">
            <w:pPr>
              <w:pStyle w:val="TableText"/>
              <w:widowControl w:val="0"/>
              <w:spacing w:beforeLines="20" w:before="48" w:afterLines="20" w:after="48"/>
              <w:rPr>
                <w:rFonts w:ascii="Tahoma" w:hAnsi="Tahoma" w:cs="Tahoma"/>
                <w:sz w:val="13"/>
              </w:rPr>
            </w:pPr>
            <w:r w:rsidRPr="006F7BC2">
              <w:rPr>
                <w:rFonts w:ascii="Tahoma" w:hAnsi="Tahoma" w:cs="Tahoma"/>
                <w:sz w:val="13"/>
              </w:rPr>
              <w:t>2</w:t>
            </w:r>
          </w:p>
        </w:tc>
        <w:tc>
          <w:tcPr>
            <w:tcW w:w="450" w:type="dxa"/>
            <w:gridSpan w:val="3"/>
            <w:tcBorders>
              <w:bottom w:val="single" w:sz="4" w:space="0" w:color="auto"/>
            </w:tcBorders>
            <w:shd w:val="clear" w:color="auto" w:fill="auto"/>
            <w:vAlign w:val="center"/>
          </w:tcPr>
          <w:p w14:paraId="54BE2DB4" w14:textId="77777777" w:rsidR="00913A0A" w:rsidRPr="006F7BC2" w:rsidRDefault="00913A0A" w:rsidP="001A63C6">
            <w:pPr>
              <w:pStyle w:val="TableText"/>
              <w:widowControl w:val="0"/>
              <w:spacing w:beforeLines="20" w:before="48" w:afterLines="20" w:after="48"/>
              <w:rPr>
                <w:rFonts w:ascii="Tahoma" w:hAnsi="Tahoma" w:cs="Tahoma"/>
                <w:sz w:val="13"/>
              </w:rPr>
            </w:pPr>
            <w:r w:rsidRPr="006F7BC2">
              <w:rPr>
                <w:rFonts w:ascii="Tahoma" w:hAnsi="Tahoma" w:cs="Tahoma"/>
                <w:sz w:val="13"/>
              </w:rPr>
              <w:t>2</w:t>
            </w:r>
          </w:p>
        </w:tc>
        <w:tc>
          <w:tcPr>
            <w:tcW w:w="450" w:type="dxa"/>
            <w:gridSpan w:val="2"/>
            <w:tcBorders>
              <w:bottom w:val="single" w:sz="4" w:space="0" w:color="auto"/>
            </w:tcBorders>
            <w:shd w:val="clear" w:color="auto" w:fill="auto"/>
            <w:vAlign w:val="center"/>
          </w:tcPr>
          <w:p w14:paraId="1EEC2796" w14:textId="77777777" w:rsidR="00913A0A" w:rsidRPr="006F7BC2" w:rsidRDefault="00913A0A" w:rsidP="001A63C6">
            <w:pPr>
              <w:pStyle w:val="TableText"/>
              <w:widowControl w:val="0"/>
              <w:spacing w:beforeLines="20" w:before="48" w:afterLines="20" w:after="48"/>
              <w:rPr>
                <w:rFonts w:ascii="Tahoma" w:hAnsi="Tahoma" w:cs="Tahoma"/>
                <w:sz w:val="13"/>
              </w:rPr>
            </w:pPr>
            <w:r w:rsidRPr="006F7BC2">
              <w:rPr>
                <w:rFonts w:ascii="Tahoma" w:hAnsi="Tahoma" w:cs="Tahoma"/>
                <w:sz w:val="13"/>
              </w:rPr>
              <w:t>2</w:t>
            </w:r>
          </w:p>
        </w:tc>
        <w:tc>
          <w:tcPr>
            <w:tcW w:w="450" w:type="dxa"/>
            <w:gridSpan w:val="2"/>
            <w:tcBorders>
              <w:bottom w:val="single" w:sz="4" w:space="0" w:color="auto"/>
            </w:tcBorders>
            <w:shd w:val="clear" w:color="auto" w:fill="auto"/>
            <w:vAlign w:val="center"/>
          </w:tcPr>
          <w:p w14:paraId="64B76D1F" w14:textId="77777777" w:rsidR="00913A0A" w:rsidRPr="006F7BC2" w:rsidRDefault="00913A0A" w:rsidP="001A63C6">
            <w:pPr>
              <w:pStyle w:val="TableText"/>
              <w:widowControl w:val="0"/>
              <w:spacing w:beforeLines="20" w:before="48" w:afterLines="20" w:after="48"/>
              <w:rPr>
                <w:rFonts w:ascii="Tahoma" w:hAnsi="Tahoma" w:cs="Tahoma"/>
                <w:sz w:val="13"/>
              </w:rPr>
            </w:pPr>
            <w:r w:rsidRPr="006F7BC2">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6BE230F9" w14:textId="77777777" w:rsidR="00913A0A" w:rsidRPr="006F7BC2" w:rsidRDefault="00913A0A" w:rsidP="001A63C6">
            <w:pPr>
              <w:pStyle w:val="TableText"/>
              <w:widowControl w:val="0"/>
              <w:spacing w:beforeLines="20" w:before="48" w:afterLines="20" w:after="48"/>
              <w:rPr>
                <w:rFonts w:ascii="Tahoma" w:hAnsi="Tahoma" w:cs="Tahoma"/>
                <w:sz w:val="13"/>
              </w:rPr>
            </w:pPr>
            <w:r w:rsidRPr="006F7BC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F7DC42E" w14:textId="77777777" w:rsidR="00913A0A" w:rsidRPr="006F7BC2" w:rsidRDefault="00913A0A" w:rsidP="001A63C6">
            <w:pPr>
              <w:pStyle w:val="TableText"/>
              <w:widowControl w:val="0"/>
              <w:spacing w:beforeLines="20" w:before="48" w:afterLines="20" w:after="48"/>
              <w:rPr>
                <w:rFonts w:ascii="Tahoma" w:hAnsi="Tahoma" w:cs="Tahoma"/>
                <w:sz w:val="13"/>
              </w:rPr>
            </w:pPr>
            <w:r w:rsidRPr="006F7BC2">
              <w:rPr>
                <w:rFonts w:ascii="Tahoma" w:hAnsi="Tahoma" w:cs="Tahoma"/>
                <w:sz w:val="13"/>
              </w:rPr>
              <w:t>1</w:t>
            </w:r>
          </w:p>
        </w:tc>
        <w:tc>
          <w:tcPr>
            <w:tcW w:w="450" w:type="dxa"/>
            <w:tcBorders>
              <w:bottom w:val="single" w:sz="4" w:space="0" w:color="auto"/>
            </w:tcBorders>
            <w:shd w:val="clear" w:color="auto" w:fill="auto"/>
            <w:vAlign w:val="center"/>
          </w:tcPr>
          <w:p w14:paraId="76DBFF23" w14:textId="77777777" w:rsidR="00913A0A" w:rsidRPr="006F7BC2" w:rsidRDefault="00913A0A" w:rsidP="001A63C6">
            <w:pPr>
              <w:pStyle w:val="TableText"/>
              <w:widowControl w:val="0"/>
              <w:spacing w:beforeLines="20" w:before="48" w:afterLines="20" w:after="48"/>
              <w:rPr>
                <w:rFonts w:ascii="Tahoma" w:hAnsi="Tahoma" w:cs="Tahoma"/>
                <w:sz w:val="13"/>
              </w:rPr>
            </w:pPr>
            <w:r w:rsidRPr="006F7BC2">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70D7C72A" w14:textId="77777777" w:rsidR="00913A0A" w:rsidRPr="006F7BC2" w:rsidRDefault="00913A0A" w:rsidP="001A63C6">
            <w:pPr>
              <w:pStyle w:val="TableText"/>
              <w:widowControl w:val="0"/>
              <w:spacing w:beforeLines="20" w:before="48" w:afterLines="20" w:after="48"/>
              <w:rPr>
                <w:rFonts w:ascii="Tahoma" w:hAnsi="Tahoma" w:cs="Tahoma"/>
                <w:sz w:val="13"/>
              </w:rPr>
            </w:pPr>
            <w:r w:rsidRPr="006F7BC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2100945D" w14:textId="77777777" w:rsidR="00913A0A" w:rsidRPr="006F7BC2" w:rsidRDefault="00913A0A" w:rsidP="001A63C6">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E48823D" w14:textId="77777777" w:rsidR="00913A0A" w:rsidRPr="006F7BC2" w:rsidRDefault="00913A0A" w:rsidP="001A63C6">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EB91875" w14:textId="77777777" w:rsidR="00913A0A" w:rsidRPr="006F7BC2" w:rsidRDefault="00913A0A" w:rsidP="001A63C6">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tcPr>
          <w:p w14:paraId="0DEC001F" w14:textId="77777777" w:rsidR="00913A0A" w:rsidRPr="006F7BC2" w:rsidRDefault="00913A0A" w:rsidP="001A63C6">
            <w:pPr>
              <w:pStyle w:val="TableText"/>
              <w:widowControl w:val="0"/>
              <w:spacing w:beforeLines="20" w:before="48" w:afterLines="20" w:after="48"/>
              <w:rPr>
                <w:rFonts w:ascii="Tahoma" w:hAnsi="Tahoma" w:cs="Tahoma"/>
                <w:sz w:val="13"/>
              </w:rPr>
            </w:pPr>
            <w:r w:rsidRPr="006F7BC2">
              <w:rPr>
                <w:rFonts w:ascii="Tahoma" w:hAnsi="Tahoma" w:cs="Tahoma"/>
                <w:sz w:val="13"/>
              </w:rPr>
              <w:t>AO, ST</w:t>
            </w:r>
          </w:p>
        </w:tc>
        <w:tc>
          <w:tcPr>
            <w:tcW w:w="506" w:type="dxa"/>
            <w:tcBorders>
              <w:bottom w:val="single" w:sz="4" w:space="0" w:color="auto"/>
            </w:tcBorders>
            <w:shd w:val="clear" w:color="auto" w:fill="auto"/>
            <w:vAlign w:val="center"/>
          </w:tcPr>
          <w:p w14:paraId="31CD60E8" w14:textId="77777777" w:rsidR="00913A0A" w:rsidRPr="006F7BC2" w:rsidRDefault="00913A0A" w:rsidP="001A63C6">
            <w:pPr>
              <w:pStyle w:val="TableText"/>
              <w:widowControl w:val="0"/>
              <w:spacing w:beforeLines="20" w:before="48" w:afterLines="20" w:after="48"/>
              <w:rPr>
                <w:rFonts w:ascii="Tahoma" w:hAnsi="Tahoma" w:cs="Tahoma"/>
                <w:sz w:val="13"/>
              </w:rPr>
            </w:pPr>
          </w:p>
        </w:tc>
        <w:tc>
          <w:tcPr>
            <w:tcW w:w="484" w:type="dxa"/>
            <w:tcBorders>
              <w:bottom w:val="single" w:sz="4" w:space="0" w:color="auto"/>
            </w:tcBorders>
          </w:tcPr>
          <w:p w14:paraId="2F0B6E3D" w14:textId="77777777" w:rsidR="00913A0A" w:rsidRPr="006F7BC2" w:rsidRDefault="002C4BA9" w:rsidP="001A63C6">
            <w:pPr>
              <w:pStyle w:val="TableText"/>
              <w:widowControl w:val="0"/>
              <w:spacing w:beforeLines="20" w:before="48" w:afterLines="20" w:after="48"/>
              <w:rPr>
                <w:rFonts w:ascii="Tahoma" w:hAnsi="Tahoma" w:cs="Tahoma"/>
                <w:sz w:val="13"/>
              </w:rPr>
            </w:pPr>
            <w:r w:rsidRPr="006F7BC2">
              <w:rPr>
                <w:rFonts w:ascii="Tahoma" w:hAnsi="Tahoma" w:cs="Tahoma"/>
                <w:sz w:val="13"/>
              </w:rPr>
              <w:t>A</w:t>
            </w:r>
          </w:p>
        </w:tc>
      </w:tr>
      <w:tr w:rsidR="008A0F85" w:rsidRPr="006F7BC2" w14:paraId="6DB875F5" w14:textId="77777777" w:rsidTr="00B93D1A">
        <w:trPr>
          <w:trHeight w:val="145"/>
        </w:trPr>
        <w:tc>
          <w:tcPr>
            <w:tcW w:w="2554" w:type="dxa"/>
            <w:gridSpan w:val="2"/>
            <w:tcBorders>
              <w:bottom w:val="single" w:sz="4" w:space="0" w:color="auto"/>
            </w:tcBorders>
            <w:shd w:val="clear" w:color="auto" w:fill="FABF8F"/>
            <w:vAlign w:val="center"/>
          </w:tcPr>
          <w:p w14:paraId="23C8C565" w14:textId="77777777" w:rsidR="00913A0A" w:rsidRPr="006F7BC2" w:rsidRDefault="00913A0A" w:rsidP="001A63C6">
            <w:pPr>
              <w:pStyle w:val="ProductNames"/>
              <w:spacing w:beforeLines="20" w:before="48" w:afterLines="20" w:after="48"/>
              <w:rPr>
                <w:rFonts w:ascii="Tahoma" w:hAnsi="Tahoma" w:cs="Tahoma"/>
                <w:sz w:val="14"/>
                <w:lang w:val="pt-BR"/>
              </w:rPr>
            </w:pPr>
            <w:bookmarkStart w:id="359" w:name="_Toc336338045"/>
            <w:bookmarkStart w:id="360" w:name="_Toc374364009"/>
            <w:r w:rsidRPr="006F7BC2">
              <w:rPr>
                <w:rFonts w:ascii="Tahoma" w:hAnsi="Tahoma" w:cs="Tahoma"/>
                <w:sz w:val="14"/>
              </w:rPr>
              <w:t>1 Licenza per Processore per SQL Server</w:t>
            </w:r>
            <w:r w:rsidRPr="00805FA9">
              <w:rPr>
                <w:rFonts w:ascii="Tahoma" w:eastAsia="Times New Roman" w:hAnsi="Tahoma" w:cs="Tahoma"/>
                <w:color w:val="000000"/>
                <w:sz w:val="18"/>
                <w:szCs w:val="18"/>
                <w:vertAlign w:val="superscript"/>
              </w:rPr>
              <w:t>®</w:t>
            </w:r>
            <w:r w:rsidRPr="006F7BC2">
              <w:rPr>
                <w:rFonts w:ascii="Tahoma" w:hAnsi="Tahoma" w:cs="Tahoma"/>
                <w:sz w:val="14"/>
              </w:rPr>
              <w:t xml:space="preserve"> 2008 R2 Datacenter</w:t>
            </w:r>
            <w:bookmarkEnd w:id="359"/>
            <w:bookmarkEnd w:id="360"/>
          </w:p>
        </w:tc>
        <w:tc>
          <w:tcPr>
            <w:tcW w:w="540" w:type="dxa"/>
            <w:tcBorders>
              <w:bottom w:val="single" w:sz="4" w:space="0" w:color="auto"/>
            </w:tcBorders>
            <w:shd w:val="clear" w:color="auto" w:fill="FABF8F"/>
            <w:vAlign w:val="center"/>
          </w:tcPr>
          <w:p w14:paraId="68497F38" w14:textId="77777777" w:rsidR="00913A0A" w:rsidRPr="006F7BC2" w:rsidRDefault="00A92E44" w:rsidP="00907139">
            <w:pPr>
              <w:pStyle w:val="TableText"/>
              <w:widowControl w:val="0"/>
              <w:rPr>
                <w:b/>
                <w:color w:val="0000FF"/>
                <w:sz w:val="13"/>
                <w:szCs w:val="13"/>
                <w:u w:val="single"/>
              </w:rPr>
            </w:pPr>
            <w:hyperlink w:anchor="_79_SQL_Server®" w:history="1">
              <w:r w:rsidR="00047FC0" w:rsidRPr="006F7BC2">
                <w:rPr>
                  <w:rStyle w:val="Hyperlink"/>
                  <w:b/>
                  <w:sz w:val="13"/>
                  <w:szCs w:val="13"/>
                </w:rPr>
                <w:t>79</w:t>
              </w:r>
            </w:hyperlink>
          </w:p>
        </w:tc>
        <w:tc>
          <w:tcPr>
            <w:tcW w:w="432" w:type="dxa"/>
            <w:tcBorders>
              <w:bottom w:val="single" w:sz="4" w:space="0" w:color="auto"/>
            </w:tcBorders>
            <w:shd w:val="clear" w:color="auto" w:fill="FABF8F"/>
            <w:vAlign w:val="center"/>
          </w:tcPr>
          <w:p w14:paraId="66A264C7" w14:textId="77777777" w:rsidR="00913A0A" w:rsidRPr="006F7BC2" w:rsidRDefault="00913A0A" w:rsidP="000D0B84">
            <w:pPr>
              <w:pStyle w:val="TableText"/>
              <w:widowControl w:val="0"/>
              <w:rPr>
                <w:rFonts w:ascii="Tahoma" w:hAnsi="Tahoma" w:cs="Tahoma"/>
                <w:sz w:val="13"/>
              </w:rPr>
            </w:pPr>
          </w:p>
        </w:tc>
        <w:tc>
          <w:tcPr>
            <w:tcW w:w="351" w:type="dxa"/>
            <w:tcBorders>
              <w:bottom w:val="single" w:sz="4" w:space="0" w:color="auto"/>
              <w:right w:val="single" w:sz="18" w:space="0" w:color="auto"/>
            </w:tcBorders>
            <w:shd w:val="clear" w:color="auto" w:fill="FABF8F"/>
            <w:vAlign w:val="center"/>
          </w:tcPr>
          <w:p w14:paraId="7F011389" w14:textId="77777777" w:rsidR="00913A0A" w:rsidRPr="006F7BC2" w:rsidRDefault="00913A0A" w:rsidP="001A63C6">
            <w:pPr>
              <w:pStyle w:val="TableText"/>
              <w:widowControl w:val="0"/>
              <w:rPr>
                <w:rFonts w:ascii="Tahoma" w:hAnsi="Tahoma" w:cs="Tahoma"/>
                <w:sz w:val="13"/>
              </w:rPr>
            </w:pPr>
          </w:p>
        </w:tc>
        <w:tc>
          <w:tcPr>
            <w:tcW w:w="263" w:type="dxa"/>
            <w:tcBorders>
              <w:left w:val="single" w:sz="18" w:space="0" w:color="auto"/>
              <w:bottom w:val="single" w:sz="4" w:space="0" w:color="auto"/>
            </w:tcBorders>
            <w:shd w:val="clear" w:color="auto" w:fill="FABF8F"/>
            <w:vAlign w:val="center"/>
          </w:tcPr>
          <w:p w14:paraId="67576887"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F51E354"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38AD0A7" w14:textId="77777777" w:rsidR="00913A0A" w:rsidRPr="006F7BC2"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F7366EB"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9400D74"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950EAF1" w14:textId="77777777" w:rsidR="00913A0A" w:rsidRPr="006F7BC2"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051E42F"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0ABC799"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9152156"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AAC9153"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94FCFA8"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5DE23D8"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11D7B4"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058D041D" w14:textId="77777777" w:rsidR="00913A0A" w:rsidRPr="006F7BC2"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0DE37958"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6AB2F045" w14:textId="77777777" w:rsidR="00913A0A" w:rsidRPr="006F7BC2" w:rsidRDefault="00913A0A" w:rsidP="001A63C6">
            <w:pPr>
              <w:pStyle w:val="TableText"/>
              <w:widowControl w:val="0"/>
              <w:rPr>
                <w:rFonts w:ascii="Tahoma" w:hAnsi="Tahoma" w:cs="Tahoma"/>
                <w:sz w:val="13"/>
              </w:rPr>
            </w:pPr>
          </w:p>
        </w:tc>
      </w:tr>
      <w:tr w:rsidR="00913A0A" w:rsidRPr="006F7BC2" w14:paraId="2A1EC7DE" w14:textId="77777777" w:rsidTr="00B93D1A">
        <w:trPr>
          <w:trHeight w:val="145"/>
        </w:trPr>
        <w:tc>
          <w:tcPr>
            <w:tcW w:w="2554" w:type="dxa"/>
            <w:gridSpan w:val="2"/>
            <w:tcBorders>
              <w:bottom w:val="single" w:sz="4" w:space="0" w:color="auto"/>
            </w:tcBorders>
            <w:shd w:val="clear" w:color="auto" w:fill="auto"/>
            <w:vAlign w:val="center"/>
          </w:tcPr>
          <w:p w14:paraId="5892319D" w14:textId="77777777" w:rsidR="00913A0A" w:rsidRPr="006F7BC2" w:rsidRDefault="00913A0A" w:rsidP="001A63C6">
            <w:pPr>
              <w:pStyle w:val="ProductNames"/>
              <w:spacing w:beforeLines="20" w:before="48" w:afterLines="20" w:after="48"/>
              <w:rPr>
                <w:rFonts w:ascii="Tahoma" w:hAnsi="Tahoma" w:cs="Tahoma"/>
                <w:sz w:val="14"/>
              </w:rPr>
            </w:pPr>
            <w:bookmarkStart w:id="361" w:name="_Toc336338048"/>
            <w:bookmarkStart w:id="362" w:name="_Toc374364010"/>
            <w:r w:rsidRPr="006F7BC2">
              <w:rPr>
                <w:rFonts w:ascii="Tahoma" w:hAnsi="Tahoma" w:cs="Tahoma"/>
                <w:sz w:val="14"/>
              </w:rPr>
              <w:t>SQL Server</w:t>
            </w:r>
            <w:r w:rsidRPr="00805FA9">
              <w:rPr>
                <w:rFonts w:ascii="Tahoma" w:eastAsia="Times New Roman" w:hAnsi="Tahoma" w:cs="Tahoma"/>
                <w:color w:val="000000"/>
                <w:sz w:val="18"/>
                <w:szCs w:val="18"/>
                <w:vertAlign w:val="superscript"/>
              </w:rPr>
              <w:t>®</w:t>
            </w:r>
            <w:r w:rsidRPr="006F7BC2">
              <w:rPr>
                <w:rFonts w:ascii="Tahoma" w:hAnsi="Tahoma" w:cs="Tahoma"/>
                <w:sz w:val="14"/>
              </w:rPr>
              <w:t xml:space="preserve"> 2008 R2 Small Business</w:t>
            </w:r>
            <w:bookmarkEnd w:id="361"/>
            <w:bookmarkEnd w:id="362"/>
          </w:p>
        </w:tc>
        <w:tc>
          <w:tcPr>
            <w:tcW w:w="540" w:type="dxa"/>
            <w:tcBorders>
              <w:bottom w:val="single" w:sz="4" w:space="0" w:color="auto"/>
            </w:tcBorders>
            <w:shd w:val="clear" w:color="auto" w:fill="auto"/>
            <w:vAlign w:val="center"/>
          </w:tcPr>
          <w:p w14:paraId="7B862661" w14:textId="77777777" w:rsidR="00913A0A" w:rsidRPr="006F7BC2" w:rsidRDefault="00A92E44" w:rsidP="00907139">
            <w:pPr>
              <w:pStyle w:val="TableText"/>
              <w:widowControl w:val="0"/>
              <w:rPr>
                <w:rStyle w:val="EndnoteReference"/>
                <w:rFonts w:cs="Tahoma"/>
                <w:b w:val="0"/>
                <w:color w:val="000000"/>
                <w:sz w:val="13"/>
                <w:szCs w:val="13"/>
                <w:u w:val="single"/>
              </w:rPr>
            </w:pPr>
            <w:hyperlink w:anchor="_76_74_SQL" w:history="1">
              <w:r w:rsidR="00047FC0" w:rsidRPr="006F7BC2">
                <w:rPr>
                  <w:rStyle w:val="Hyperlink"/>
                  <w:b/>
                  <w:sz w:val="13"/>
                  <w:szCs w:val="13"/>
                </w:rPr>
                <w:t>80</w:t>
              </w:r>
            </w:hyperlink>
          </w:p>
        </w:tc>
        <w:tc>
          <w:tcPr>
            <w:tcW w:w="432" w:type="dxa"/>
            <w:tcBorders>
              <w:bottom w:val="single" w:sz="4" w:space="0" w:color="auto"/>
            </w:tcBorders>
            <w:shd w:val="clear" w:color="auto" w:fill="auto"/>
            <w:vAlign w:val="center"/>
          </w:tcPr>
          <w:p w14:paraId="647B48FA" w14:textId="77777777" w:rsidR="00913A0A" w:rsidRPr="006F7BC2" w:rsidRDefault="00913A0A" w:rsidP="000D0B84">
            <w:pPr>
              <w:pStyle w:val="TableText"/>
              <w:widowControl w:val="0"/>
              <w:rPr>
                <w:rFonts w:ascii="Tahoma" w:hAnsi="Tahoma" w:cs="Tahoma"/>
                <w:sz w:val="13"/>
              </w:rPr>
            </w:pPr>
            <w:r w:rsidRPr="006F7BC2">
              <w:rPr>
                <w:rFonts w:ascii="Tahoma" w:hAnsi="Tahoma" w:cs="Tahoma"/>
                <w:sz w:val="13"/>
              </w:rPr>
              <w:t>01/11</w:t>
            </w:r>
          </w:p>
        </w:tc>
        <w:tc>
          <w:tcPr>
            <w:tcW w:w="351" w:type="dxa"/>
            <w:tcBorders>
              <w:bottom w:val="single" w:sz="4" w:space="0" w:color="auto"/>
              <w:right w:val="single" w:sz="18" w:space="0" w:color="auto"/>
            </w:tcBorders>
            <w:shd w:val="clear" w:color="auto" w:fill="auto"/>
            <w:vAlign w:val="center"/>
          </w:tcPr>
          <w:p w14:paraId="68AB94D5" w14:textId="77777777" w:rsidR="00913A0A" w:rsidRPr="006F7BC2" w:rsidRDefault="00913A0A" w:rsidP="001A63C6">
            <w:pPr>
              <w:pStyle w:val="TableText"/>
              <w:widowControl w:val="0"/>
              <w:rPr>
                <w:rFonts w:ascii="Tahoma" w:hAnsi="Tahoma" w:cs="Tahoma"/>
                <w:sz w:val="13"/>
              </w:rPr>
            </w:pPr>
          </w:p>
        </w:tc>
        <w:tc>
          <w:tcPr>
            <w:tcW w:w="263" w:type="dxa"/>
            <w:tcBorders>
              <w:left w:val="single" w:sz="18" w:space="0" w:color="auto"/>
              <w:bottom w:val="single" w:sz="4" w:space="0" w:color="auto"/>
            </w:tcBorders>
            <w:shd w:val="clear" w:color="auto" w:fill="auto"/>
            <w:vAlign w:val="center"/>
          </w:tcPr>
          <w:p w14:paraId="19798C71"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70D9574"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F2B6B25" w14:textId="77777777" w:rsidR="00913A0A" w:rsidRPr="006F7BC2"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FBA226B"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2C70A48"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8E25AD3" w14:textId="77777777" w:rsidR="00913A0A" w:rsidRPr="006F7BC2"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EC3356D"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1E5A291"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19A53D8"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88F3DAB"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3D8570"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535077F"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E6D6136"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553738CC" w14:textId="77777777" w:rsidR="00913A0A" w:rsidRPr="006F7BC2"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428ABE54"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tcPr>
          <w:p w14:paraId="5FB47CA6" w14:textId="77777777" w:rsidR="00913A0A" w:rsidRPr="006F7BC2" w:rsidRDefault="00913A0A" w:rsidP="001A63C6">
            <w:pPr>
              <w:pStyle w:val="TableText"/>
              <w:widowControl w:val="0"/>
              <w:rPr>
                <w:rFonts w:ascii="Tahoma" w:hAnsi="Tahoma" w:cs="Tahoma"/>
                <w:sz w:val="13"/>
              </w:rPr>
            </w:pPr>
          </w:p>
        </w:tc>
      </w:tr>
      <w:tr w:rsidR="008A0F85" w:rsidRPr="006F7BC2" w14:paraId="49AA8BF5" w14:textId="77777777" w:rsidTr="00B93D1A">
        <w:trPr>
          <w:trHeight w:val="145"/>
        </w:trPr>
        <w:tc>
          <w:tcPr>
            <w:tcW w:w="2554" w:type="dxa"/>
            <w:gridSpan w:val="2"/>
            <w:tcBorders>
              <w:bottom w:val="single" w:sz="4" w:space="0" w:color="auto"/>
            </w:tcBorders>
            <w:shd w:val="clear" w:color="auto" w:fill="FABF8F"/>
            <w:vAlign w:val="center"/>
          </w:tcPr>
          <w:p w14:paraId="79E66823" w14:textId="77777777" w:rsidR="00913A0A" w:rsidRPr="006F7BC2" w:rsidRDefault="00913A0A" w:rsidP="001A63C6">
            <w:pPr>
              <w:pStyle w:val="ProductNames"/>
              <w:spacing w:beforeLines="20" w:before="48" w:afterLines="20" w:after="48"/>
              <w:rPr>
                <w:rFonts w:ascii="Tahoma" w:hAnsi="Tahoma" w:cs="Tahoma"/>
                <w:sz w:val="14"/>
              </w:rPr>
            </w:pPr>
            <w:bookmarkStart w:id="363" w:name="_Toc336338049"/>
            <w:bookmarkStart w:id="364" w:name="_Toc374364011"/>
            <w:r w:rsidRPr="006F7BC2">
              <w:rPr>
                <w:rFonts w:ascii="Tahoma" w:hAnsi="Tahoma" w:cs="Tahoma"/>
                <w:sz w:val="14"/>
              </w:rPr>
              <w:t>Licenza CAL per SQL Server</w:t>
            </w:r>
            <w:r w:rsidRPr="00805FA9">
              <w:rPr>
                <w:rFonts w:ascii="Tahoma" w:eastAsia="Times New Roman" w:hAnsi="Tahoma" w:cs="Tahoma"/>
                <w:color w:val="000000"/>
                <w:sz w:val="18"/>
                <w:szCs w:val="18"/>
                <w:vertAlign w:val="superscript"/>
              </w:rPr>
              <w:t>®</w:t>
            </w:r>
            <w:r w:rsidRPr="006F7BC2">
              <w:rPr>
                <w:rFonts w:ascii="Tahoma" w:hAnsi="Tahoma" w:cs="Tahoma"/>
                <w:sz w:val="14"/>
              </w:rPr>
              <w:t xml:space="preserve"> 2008 R2 Small Business</w:t>
            </w:r>
            <w:bookmarkEnd w:id="363"/>
            <w:bookmarkEnd w:id="364"/>
          </w:p>
        </w:tc>
        <w:tc>
          <w:tcPr>
            <w:tcW w:w="540" w:type="dxa"/>
            <w:tcBorders>
              <w:bottom w:val="single" w:sz="4" w:space="0" w:color="auto"/>
            </w:tcBorders>
            <w:shd w:val="clear" w:color="auto" w:fill="FABF8F"/>
            <w:vAlign w:val="center"/>
          </w:tcPr>
          <w:p w14:paraId="1735F46A" w14:textId="77777777" w:rsidR="00913A0A" w:rsidRPr="006F7BC2" w:rsidRDefault="00913A0A" w:rsidP="001A63C6">
            <w:pPr>
              <w:pStyle w:val="TableText"/>
              <w:widowControl w:val="0"/>
              <w:rPr>
                <w:rStyle w:val="EndnoteReference"/>
                <w:rFonts w:cs="Tahoma"/>
                <w:color w:val="000000"/>
                <w:sz w:val="13"/>
                <w:szCs w:val="13"/>
                <w:u w:val="single"/>
              </w:rPr>
            </w:pPr>
          </w:p>
        </w:tc>
        <w:tc>
          <w:tcPr>
            <w:tcW w:w="432" w:type="dxa"/>
            <w:tcBorders>
              <w:bottom w:val="single" w:sz="4" w:space="0" w:color="auto"/>
            </w:tcBorders>
            <w:shd w:val="clear" w:color="auto" w:fill="FABF8F"/>
            <w:vAlign w:val="center"/>
          </w:tcPr>
          <w:p w14:paraId="0BEE36FD" w14:textId="77777777" w:rsidR="00913A0A" w:rsidRPr="006F7BC2" w:rsidRDefault="00913A0A" w:rsidP="000D0B84">
            <w:pPr>
              <w:pStyle w:val="TableText"/>
              <w:widowControl w:val="0"/>
              <w:rPr>
                <w:rFonts w:ascii="Tahoma" w:hAnsi="Tahoma" w:cs="Tahoma"/>
                <w:sz w:val="13"/>
              </w:rPr>
            </w:pPr>
            <w:r w:rsidRPr="006F7BC2">
              <w:rPr>
                <w:rFonts w:ascii="Tahoma" w:hAnsi="Tahoma" w:cs="Tahoma"/>
                <w:sz w:val="13"/>
              </w:rPr>
              <w:t>01/11</w:t>
            </w:r>
          </w:p>
        </w:tc>
        <w:tc>
          <w:tcPr>
            <w:tcW w:w="351" w:type="dxa"/>
            <w:tcBorders>
              <w:bottom w:val="single" w:sz="4" w:space="0" w:color="auto"/>
              <w:right w:val="single" w:sz="18" w:space="0" w:color="auto"/>
            </w:tcBorders>
            <w:shd w:val="clear" w:color="auto" w:fill="FABF8F"/>
            <w:vAlign w:val="center"/>
          </w:tcPr>
          <w:p w14:paraId="4CC04F64" w14:textId="77777777" w:rsidR="00913A0A" w:rsidRPr="006F7BC2" w:rsidRDefault="00913A0A" w:rsidP="001A63C6">
            <w:pPr>
              <w:pStyle w:val="TableText"/>
              <w:widowControl w:val="0"/>
              <w:rPr>
                <w:rFonts w:ascii="Tahoma" w:hAnsi="Tahoma" w:cs="Tahoma"/>
                <w:sz w:val="13"/>
              </w:rPr>
            </w:pPr>
          </w:p>
        </w:tc>
        <w:tc>
          <w:tcPr>
            <w:tcW w:w="263" w:type="dxa"/>
            <w:tcBorders>
              <w:left w:val="single" w:sz="18" w:space="0" w:color="auto"/>
              <w:bottom w:val="single" w:sz="4" w:space="0" w:color="auto"/>
            </w:tcBorders>
            <w:shd w:val="clear" w:color="auto" w:fill="FABF8F"/>
            <w:vAlign w:val="center"/>
          </w:tcPr>
          <w:p w14:paraId="08B2941C"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5E8B569"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B8462AD" w14:textId="77777777" w:rsidR="00913A0A" w:rsidRPr="006F7BC2"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0CA3F0B"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9E16BAE"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7ECAE3A" w14:textId="77777777" w:rsidR="00913A0A" w:rsidRPr="006F7BC2"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DE4D3DE"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EA0BB98"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749AF27"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0D14B73"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8486447"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C3BC80A"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C761614"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939CD10" w14:textId="77777777" w:rsidR="00913A0A" w:rsidRPr="006F7BC2"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497CC9CF"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5356F2B9" w14:textId="77777777" w:rsidR="00913A0A" w:rsidRPr="006F7BC2" w:rsidRDefault="00913A0A" w:rsidP="001A63C6">
            <w:pPr>
              <w:pStyle w:val="TableText"/>
              <w:widowControl w:val="0"/>
              <w:rPr>
                <w:rFonts w:ascii="Tahoma" w:hAnsi="Tahoma" w:cs="Tahoma"/>
                <w:sz w:val="13"/>
              </w:rPr>
            </w:pPr>
          </w:p>
        </w:tc>
      </w:tr>
      <w:tr w:rsidR="00913A0A" w:rsidRPr="006F7BC2" w14:paraId="7792B7C9" w14:textId="77777777" w:rsidTr="00B93D1A">
        <w:trPr>
          <w:cantSplit/>
          <w:trHeight w:val="145"/>
        </w:trPr>
        <w:tc>
          <w:tcPr>
            <w:tcW w:w="2554" w:type="dxa"/>
            <w:gridSpan w:val="2"/>
            <w:tcBorders>
              <w:bottom w:val="single" w:sz="4" w:space="0" w:color="auto"/>
            </w:tcBorders>
            <w:shd w:val="clear" w:color="auto" w:fill="auto"/>
            <w:vAlign w:val="center"/>
          </w:tcPr>
          <w:p w14:paraId="2EC80D4C" w14:textId="77777777" w:rsidR="00913A0A" w:rsidRPr="006F7BC2" w:rsidRDefault="00913A0A" w:rsidP="001A63C6">
            <w:pPr>
              <w:pStyle w:val="ProductNames"/>
              <w:spacing w:beforeLines="20" w:before="48" w:afterLines="20" w:after="48"/>
              <w:rPr>
                <w:rFonts w:ascii="Tahoma" w:hAnsi="Tahoma" w:cs="Tahoma"/>
                <w:sz w:val="14"/>
              </w:rPr>
            </w:pPr>
            <w:bookmarkStart w:id="365" w:name="_Toc336338050"/>
            <w:bookmarkStart w:id="366" w:name="_Toc374364012"/>
            <w:r w:rsidRPr="006F7BC2">
              <w:rPr>
                <w:rFonts w:ascii="Tahoma" w:hAnsi="Tahoma" w:cs="Tahoma"/>
                <w:sz w:val="14"/>
              </w:rPr>
              <w:t>Licenza Per Processore per SQL Server</w:t>
            </w:r>
            <w:r w:rsidRPr="00805FA9">
              <w:rPr>
                <w:rFonts w:ascii="Tahoma" w:eastAsia="Times New Roman" w:hAnsi="Tahoma" w:cs="Tahoma"/>
                <w:color w:val="000000"/>
                <w:sz w:val="18"/>
                <w:szCs w:val="18"/>
                <w:vertAlign w:val="superscript"/>
              </w:rPr>
              <w:t>®</w:t>
            </w:r>
            <w:r w:rsidRPr="006F7BC2">
              <w:rPr>
                <w:rFonts w:ascii="Tahoma" w:hAnsi="Tahoma" w:cs="Tahoma"/>
                <w:sz w:val="14"/>
              </w:rPr>
              <w:t xml:space="preserve"> 2008 R2 Web</w:t>
            </w:r>
            <w:bookmarkEnd w:id="365"/>
            <w:bookmarkEnd w:id="366"/>
          </w:p>
        </w:tc>
        <w:tc>
          <w:tcPr>
            <w:tcW w:w="540" w:type="dxa"/>
            <w:tcBorders>
              <w:bottom w:val="single" w:sz="4" w:space="0" w:color="auto"/>
            </w:tcBorders>
            <w:shd w:val="clear" w:color="auto" w:fill="auto"/>
            <w:vAlign w:val="center"/>
          </w:tcPr>
          <w:p w14:paraId="4BB2E78A" w14:textId="77777777" w:rsidR="00913A0A" w:rsidRPr="006F7BC2" w:rsidRDefault="00A92E44" w:rsidP="00907139">
            <w:pPr>
              <w:pStyle w:val="TableText"/>
              <w:widowControl w:val="0"/>
              <w:rPr>
                <w:rStyle w:val="EndnoteReference"/>
                <w:rFonts w:cs="Tahoma"/>
                <w:b w:val="0"/>
                <w:color w:val="000000"/>
                <w:sz w:val="13"/>
                <w:szCs w:val="13"/>
                <w:u w:val="single"/>
              </w:rPr>
            </w:pPr>
            <w:hyperlink w:anchor="_81_Processore_per" w:history="1">
              <w:r w:rsidR="00047FC0" w:rsidRPr="006F7BC2">
                <w:rPr>
                  <w:rStyle w:val="Hyperlink"/>
                  <w:b/>
                  <w:sz w:val="13"/>
                  <w:szCs w:val="13"/>
                </w:rPr>
                <w:t>81</w:t>
              </w:r>
            </w:hyperlink>
            <w:hyperlink w:anchor="Srv_84SQL2008R2Webproc" w:history="1"/>
          </w:p>
        </w:tc>
        <w:tc>
          <w:tcPr>
            <w:tcW w:w="432" w:type="dxa"/>
            <w:tcBorders>
              <w:bottom w:val="single" w:sz="4" w:space="0" w:color="auto"/>
            </w:tcBorders>
            <w:shd w:val="clear" w:color="auto" w:fill="auto"/>
            <w:vAlign w:val="center"/>
          </w:tcPr>
          <w:p w14:paraId="29696530" w14:textId="77777777" w:rsidR="00913A0A" w:rsidRPr="006F7BC2" w:rsidRDefault="00913A0A" w:rsidP="000D0B84">
            <w:pPr>
              <w:pStyle w:val="TableText"/>
              <w:widowControl w:val="0"/>
              <w:rPr>
                <w:rFonts w:ascii="Tahoma" w:hAnsi="Tahoma" w:cs="Tahoma"/>
                <w:sz w:val="13"/>
              </w:rPr>
            </w:pPr>
          </w:p>
        </w:tc>
        <w:tc>
          <w:tcPr>
            <w:tcW w:w="351" w:type="dxa"/>
            <w:tcBorders>
              <w:bottom w:val="single" w:sz="4" w:space="0" w:color="auto"/>
              <w:right w:val="single" w:sz="18" w:space="0" w:color="auto"/>
            </w:tcBorders>
            <w:shd w:val="clear" w:color="auto" w:fill="auto"/>
            <w:vAlign w:val="center"/>
          </w:tcPr>
          <w:p w14:paraId="4B5BA3ED" w14:textId="77777777" w:rsidR="00913A0A" w:rsidRPr="006F7BC2" w:rsidRDefault="00913A0A" w:rsidP="001A63C6">
            <w:pPr>
              <w:pStyle w:val="TableText"/>
              <w:widowControl w:val="0"/>
              <w:rPr>
                <w:rFonts w:ascii="Tahoma" w:hAnsi="Tahoma" w:cs="Tahoma"/>
                <w:sz w:val="13"/>
              </w:rPr>
            </w:pPr>
          </w:p>
        </w:tc>
        <w:tc>
          <w:tcPr>
            <w:tcW w:w="263" w:type="dxa"/>
            <w:tcBorders>
              <w:left w:val="single" w:sz="18" w:space="0" w:color="auto"/>
              <w:bottom w:val="single" w:sz="4" w:space="0" w:color="auto"/>
            </w:tcBorders>
            <w:shd w:val="clear" w:color="auto" w:fill="auto"/>
            <w:vAlign w:val="center"/>
          </w:tcPr>
          <w:p w14:paraId="15AC8B80"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7705D28"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CB28F16" w14:textId="77777777" w:rsidR="00913A0A" w:rsidRPr="006F7BC2"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9282ABC"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4FC7625"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44D290E" w14:textId="77777777" w:rsidR="00913A0A" w:rsidRPr="006F7BC2"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F2CE018"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79DC2AC"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A42250B"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693C155"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D6CA569"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C126438"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89B7F3B"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506CA777" w14:textId="77777777" w:rsidR="00913A0A" w:rsidRPr="006F7BC2"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73616070"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tcPr>
          <w:p w14:paraId="79BD8B37" w14:textId="77777777" w:rsidR="00913A0A" w:rsidRPr="006F7BC2" w:rsidRDefault="00913A0A" w:rsidP="001A63C6">
            <w:pPr>
              <w:pStyle w:val="TableText"/>
              <w:widowControl w:val="0"/>
              <w:rPr>
                <w:rFonts w:ascii="Tahoma" w:hAnsi="Tahoma" w:cs="Tahoma"/>
                <w:sz w:val="13"/>
              </w:rPr>
            </w:pPr>
          </w:p>
        </w:tc>
      </w:tr>
      <w:tr w:rsidR="008A0F85" w:rsidRPr="006F7BC2" w14:paraId="45F9023A" w14:textId="77777777" w:rsidTr="00B93D1A">
        <w:trPr>
          <w:trHeight w:val="145"/>
        </w:trPr>
        <w:tc>
          <w:tcPr>
            <w:tcW w:w="2554" w:type="dxa"/>
            <w:gridSpan w:val="2"/>
            <w:tcBorders>
              <w:bottom w:val="single" w:sz="4" w:space="0" w:color="auto"/>
            </w:tcBorders>
            <w:shd w:val="clear" w:color="auto" w:fill="FABF8F"/>
            <w:vAlign w:val="center"/>
          </w:tcPr>
          <w:p w14:paraId="52A18F22" w14:textId="77777777" w:rsidR="00913A0A" w:rsidRPr="006F7BC2" w:rsidRDefault="00913A0A" w:rsidP="001A63C6">
            <w:pPr>
              <w:pStyle w:val="ProductNames"/>
              <w:spacing w:beforeLines="20" w:before="48" w:afterLines="20" w:after="48"/>
              <w:rPr>
                <w:rFonts w:ascii="Tahoma" w:hAnsi="Tahoma" w:cs="Tahoma"/>
                <w:sz w:val="14"/>
              </w:rPr>
            </w:pPr>
            <w:bookmarkStart w:id="367" w:name="_Toc336338051"/>
            <w:bookmarkStart w:id="368" w:name="_Toc374364013"/>
            <w:r w:rsidRPr="006F7BC2">
              <w:rPr>
                <w:rFonts w:ascii="Tahoma" w:hAnsi="Tahoma" w:cs="Tahoma"/>
                <w:sz w:val="14"/>
              </w:rPr>
              <w:t>Licenza CAL per SQL Server</w:t>
            </w:r>
            <w:r w:rsidRPr="00805FA9">
              <w:rPr>
                <w:rFonts w:ascii="Tahoma" w:eastAsia="Times New Roman" w:hAnsi="Tahoma" w:cs="Tahoma"/>
                <w:color w:val="000000"/>
                <w:sz w:val="18"/>
                <w:szCs w:val="18"/>
                <w:vertAlign w:val="superscript"/>
              </w:rPr>
              <w:t>®</w:t>
            </w:r>
            <w:r w:rsidRPr="006F7BC2">
              <w:rPr>
                <w:rFonts w:ascii="Tahoma" w:hAnsi="Tahoma" w:cs="Tahoma"/>
                <w:sz w:val="14"/>
              </w:rPr>
              <w:t xml:space="preserve"> 2008 R2 Workgroup</w:t>
            </w:r>
            <w:bookmarkEnd w:id="367"/>
            <w:bookmarkEnd w:id="368"/>
          </w:p>
        </w:tc>
        <w:tc>
          <w:tcPr>
            <w:tcW w:w="540" w:type="dxa"/>
            <w:tcBorders>
              <w:bottom w:val="single" w:sz="4" w:space="0" w:color="auto"/>
            </w:tcBorders>
            <w:shd w:val="clear" w:color="auto" w:fill="FABF8F"/>
            <w:vAlign w:val="center"/>
          </w:tcPr>
          <w:p w14:paraId="1AFCE199" w14:textId="77777777" w:rsidR="00913A0A" w:rsidRPr="006F7BC2" w:rsidRDefault="00913A0A" w:rsidP="001A63C6">
            <w:pPr>
              <w:pStyle w:val="TableText"/>
              <w:widowControl w:val="0"/>
              <w:rPr>
                <w:rStyle w:val="EndnoteReference"/>
                <w:rFonts w:cs="Tahoma"/>
                <w:color w:val="000000"/>
                <w:sz w:val="13"/>
                <w:szCs w:val="13"/>
                <w:u w:val="single"/>
              </w:rPr>
            </w:pPr>
          </w:p>
        </w:tc>
        <w:tc>
          <w:tcPr>
            <w:tcW w:w="432" w:type="dxa"/>
            <w:tcBorders>
              <w:bottom w:val="single" w:sz="4" w:space="0" w:color="auto"/>
            </w:tcBorders>
            <w:shd w:val="clear" w:color="auto" w:fill="FABF8F"/>
            <w:vAlign w:val="center"/>
          </w:tcPr>
          <w:p w14:paraId="726760AD" w14:textId="77777777" w:rsidR="00913A0A" w:rsidRPr="006F7BC2" w:rsidRDefault="00913A0A" w:rsidP="000D0B84">
            <w:pPr>
              <w:pStyle w:val="TableText"/>
              <w:widowControl w:val="0"/>
              <w:rPr>
                <w:rFonts w:ascii="Tahoma" w:hAnsi="Tahoma" w:cs="Tahoma"/>
                <w:sz w:val="13"/>
              </w:rPr>
            </w:pPr>
          </w:p>
        </w:tc>
        <w:tc>
          <w:tcPr>
            <w:tcW w:w="351" w:type="dxa"/>
            <w:tcBorders>
              <w:bottom w:val="single" w:sz="4" w:space="0" w:color="auto"/>
              <w:right w:val="single" w:sz="18" w:space="0" w:color="auto"/>
            </w:tcBorders>
            <w:shd w:val="clear" w:color="auto" w:fill="FABF8F"/>
            <w:vAlign w:val="center"/>
          </w:tcPr>
          <w:p w14:paraId="02F4D299" w14:textId="77777777" w:rsidR="00913A0A" w:rsidRPr="006F7BC2" w:rsidRDefault="00913A0A" w:rsidP="001A63C6">
            <w:pPr>
              <w:pStyle w:val="TableText"/>
              <w:widowControl w:val="0"/>
              <w:rPr>
                <w:rFonts w:ascii="Tahoma" w:hAnsi="Tahoma" w:cs="Tahoma"/>
                <w:sz w:val="13"/>
              </w:rPr>
            </w:pPr>
          </w:p>
        </w:tc>
        <w:tc>
          <w:tcPr>
            <w:tcW w:w="263" w:type="dxa"/>
            <w:tcBorders>
              <w:left w:val="single" w:sz="18" w:space="0" w:color="auto"/>
              <w:bottom w:val="single" w:sz="4" w:space="0" w:color="auto"/>
            </w:tcBorders>
            <w:shd w:val="clear" w:color="auto" w:fill="FABF8F"/>
            <w:vAlign w:val="center"/>
          </w:tcPr>
          <w:p w14:paraId="053FF3E7"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17CA0DE"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53414BF" w14:textId="77777777" w:rsidR="00913A0A" w:rsidRPr="006F7BC2"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A0C9F22"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141BF32"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250A93F" w14:textId="77777777" w:rsidR="00913A0A" w:rsidRPr="006F7BC2"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B79A5B0"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4D61592"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4066A90"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32FF24"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072BFF9"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D3BA0A1"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38E0CEA"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5B925156" w14:textId="77777777" w:rsidR="00913A0A" w:rsidRPr="006F7BC2"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17473267"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21654AF3" w14:textId="77777777" w:rsidR="00913A0A" w:rsidRPr="006F7BC2" w:rsidRDefault="00913A0A" w:rsidP="001A63C6">
            <w:pPr>
              <w:pStyle w:val="TableText"/>
              <w:widowControl w:val="0"/>
              <w:rPr>
                <w:rFonts w:ascii="Tahoma" w:hAnsi="Tahoma" w:cs="Tahoma"/>
                <w:sz w:val="13"/>
              </w:rPr>
            </w:pPr>
          </w:p>
        </w:tc>
      </w:tr>
      <w:tr w:rsidR="00913A0A" w:rsidRPr="006F7BC2" w14:paraId="607FCA7B" w14:textId="77777777" w:rsidTr="00B93D1A">
        <w:trPr>
          <w:trHeight w:val="145"/>
        </w:trPr>
        <w:tc>
          <w:tcPr>
            <w:tcW w:w="2554" w:type="dxa"/>
            <w:gridSpan w:val="2"/>
            <w:tcBorders>
              <w:bottom w:val="single" w:sz="4" w:space="0" w:color="auto"/>
            </w:tcBorders>
            <w:shd w:val="clear" w:color="auto" w:fill="auto"/>
            <w:vAlign w:val="center"/>
          </w:tcPr>
          <w:p w14:paraId="7CD73C84" w14:textId="77777777" w:rsidR="00913A0A" w:rsidRPr="006F7BC2" w:rsidRDefault="00913A0A" w:rsidP="000D0B84">
            <w:pPr>
              <w:pStyle w:val="ProductNames"/>
              <w:spacing w:beforeLines="20" w:before="48" w:afterLines="20" w:after="48"/>
              <w:rPr>
                <w:rFonts w:ascii="Tahoma" w:hAnsi="Tahoma" w:cs="Tahoma"/>
                <w:sz w:val="14"/>
              </w:rPr>
            </w:pPr>
            <w:bookmarkStart w:id="369" w:name="_Toc336338053"/>
            <w:bookmarkStart w:id="370" w:name="_Toc374364014"/>
            <w:r w:rsidRPr="006F7BC2">
              <w:rPr>
                <w:rFonts w:ascii="Tahoma" w:hAnsi="Tahoma" w:cs="Tahoma"/>
                <w:sz w:val="14"/>
                <w:szCs w:val="18"/>
              </w:rPr>
              <w:t>SQL Server</w:t>
            </w:r>
            <w:r w:rsidRPr="00805FA9">
              <w:rPr>
                <w:rFonts w:ascii="Tahoma" w:eastAsia="Times New Roman" w:hAnsi="Tahoma" w:cs="Tahoma"/>
                <w:color w:val="000000"/>
                <w:sz w:val="14"/>
                <w:szCs w:val="18"/>
                <w:vertAlign w:val="superscript"/>
              </w:rPr>
              <w:t>®</w:t>
            </w:r>
            <w:r w:rsidRPr="006F7BC2">
              <w:rPr>
                <w:rFonts w:ascii="Tahoma" w:hAnsi="Tahoma" w:cs="Tahoma"/>
                <w:sz w:val="14"/>
                <w:szCs w:val="18"/>
              </w:rPr>
              <w:t xml:space="preserve"> 2008 R2 Workgroup (5</w:t>
            </w:r>
            <w:r w:rsidR="000D0B84">
              <w:rPr>
                <w:rFonts w:ascii="Tahoma" w:hAnsi="Tahoma" w:cs="Tahoma"/>
                <w:sz w:val="14"/>
                <w:szCs w:val="18"/>
              </w:rPr>
              <w:t> </w:t>
            </w:r>
            <w:r w:rsidRPr="006F7BC2">
              <w:rPr>
                <w:rFonts w:ascii="Tahoma" w:hAnsi="Tahoma" w:cs="Tahoma"/>
                <w:sz w:val="14"/>
                <w:szCs w:val="18"/>
              </w:rPr>
              <w:t>Add On Client)</w:t>
            </w:r>
            <w:bookmarkEnd w:id="369"/>
            <w:bookmarkEnd w:id="370"/>
          </w:p>
        </w:tc>
        <w:tc>
          <w:tcPr>
            <w:tcW w:w="540" w:type="dxa"/>
            <w:tcBorders>
              <w:bottom w:val="single" w:sz="4" w:space="0" w:color="auto"/>
            </w:tcBorders>
            <w:shd w:val="clear" w:color="auto" w:fill="auto"/>
            <w:vAlign w:val="center"/>
          </w:tcPr>
          <w:p w14:paraId="68397ECC" w14:textId="77777777" w:rsidR="00913A0A" w:rsidRPr="006F7BC2" w:rsidRDefault="00A92E44" w:rsidP="00907139">
            <w:pPr>
              <w:pStyle w:val="TableText"/>
              <w:widowControl w:val="0"/>
              <w:rPr>
                <w:rStyle w:val="EndnoteReference"/>
                <w:b w:val="0"/>
                <w:color w:val="000000"/>
                <w:sz w:val="13"/>
                <w:szCs w:val="13"/>
                <w:u w:val="single"/>
              </w:rPr>
            </w:pPr>
            <w:hyperlink w:anchor="_85_84_SQL" w:history="1">
              <w:r w:rsidR="00047FC0" w:rsidRPr="006F7BC2">
                <w:rPr>
                  <w:rStyle w:val="Hyperlink"/>
                  <w:b/>
                  <w:sz w:val="13"/>
                  <w:szCs w:val="13"/>
                </w:rPr>
                <w:t>82</w:t>
              </w:r>
            </w:hyperlink>
          </w:p>
        </w:tc>
        <w:tc>
          <w:tcPr>
            <w:tcW w:w="432" w:type="dxa"/>
            <w:tcBorders>
              <w:bottom w:val="single" w:sz="4" w:space="0" w:color="auto"/>
            </w:tcBorders>
            <w:shd w:val="clear" w:color="auto" w:fill="auto"/>
          </w:tcPr>
          <w:p w14:paraId="00C25937" w14:textId="77777777" w:rsidR="00913A0A" w:rsidRPr="006F7BC2" w:rsidRDefault="00913A0A" w:rsidP="001A63C6">
            <w:pPr>
              <w:pStyle w:val="TableText"/>
              <w:widowControl w:val="0"/>
              <w:spacing w:before="120"/>
              <w:rPr>
                <w:rFonts w:ascii="Tahoma" w:hAnsi="Tahoma" w:cs="Tahoma"/>
                <w:sz w:val="13"/>
              </w:rPr>
            </w:pPr>
          </w:p>
        </w:tc>
        <w:tc>
          <w:tcPr>
            <w:tcW w:w="351" w:type="dxa"/>
            <w:tcBorders>
              <w:bottom w:val="single" w:sz="4" w:space="0" w:color="auto"/>
              <w:right w:val="single" w:sz="18" w:space="0" w:color="auto"/>
            </w:tcBorders>
            <w:shd w:val="clear" w:color="auto" w:fill="auto"/>
            <w:vAlign w:val="center"/>
          </w:tcPr>
          <w:p w14:paraId="3AE5452F" w14:textId="77777777" w:rsidR="00913A0A" w:rsidRPr="006F7BC2" w:rsidRDefault="00913A0A" w:rsidP="001A63C6">
            <w:pPr>
              <w:pStyle w:val="TableText"/>
              <w:widowControl w:val="0"/>
              <w:rPr>
                <w:rFonts w:ascii="Tahoma" w:hAnsi="Tahoma" w:cs="Tahoma"/>
                <w:sz w:val="13"/>
              </w:rPr>
            </w:pPr>
          </w:p>
        </w:tc>
        <w:tc>
          <w:tcPr>
            <w:tcW w:w="263" w:type="dxa"/>
            <w:tcBorders>
              <w:left w:val="single" w:sz="18" w:space="0" w:color="auto"/>
              <w:bottom w:val="single" w:sz="4" w:space="0" w:color="auto"/>
            </w:tcBorders>
            <w:shd w:val="clear" w:color="auto" w:fill="auto"/>
            <w:vAlign w:val="center"/>
          </w:tcPr>
          <w:p w14:paraId="089BEA61"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07B430F"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3C87CA6" w14:textId="77777777" w:rsidR="00913A0A" w:rsidRPr="006F7BC2"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D62E337"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5B39903"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601CE72" w14:textId="77777777" w:rsidR="00913A0A" w:rsidRPr="006F7BC2"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1E59DAC3"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82A1B2A"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2612089"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329C810"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4ECF2AB"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1266756"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9570038"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79B04419" w14:textId="77777777" w:rsidR="00913A0A" w:rsidRPr="006F7BC2"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7A317887"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tcPr>
          <w:p w14:paraId="56E9C036" w14:textId="77777777" w:rsidR="00913A0A" w:rsidRPr="006F7BC2" w:rsidRDefault="00913A0A" w:rsidP="001A63C6">
            <w:pPr>
              <w:pStyle w:val="TableText"/>
              <w:widowControl w:val="0"/>
              <w:rPr>
                <w:rFonts w:ascii="Tahoma" w:hAnsi="Tahoma" w:cs="Tahoma"/>
                <w:sz w:val="13"/>
              </w:rPr>
            </w:pPr>
          </w:p>
        </w:tc>
      </w:tr>
      <w:tr w:rsidR="008A0F85" w:rsidRPr="006F7BC2" w14:paraId="5D3831F9" w14:textId="77777777" w:rsidTr="00B93D1A">
        <w:trPr>
          <w:trHeight w:val="145"/>
        </w:trPr>
        <w:tc>
          <w:tcPr>
            <w:tcW w:w="2554" w:type="dxa"/>
            <w:gridSpan w:val="2"/>
            <w:tcBorders>
              <w:bottom w:val="single" w:sz="4" w:space="0" w:color="auto"/>
            </w:tcBorders>
            <w:shd w:val="clear" w:color="auto" w:fill="FABF8F"/>
            <w:vAlign w:val="center"/>
          </w:tcPr>
          <w:p w14:paraId="2187BBFC" w14:textId="77777777" w:rsidR="00913A0A" w:rsidRPr="006F7BC2" w:rsidRDefault="00913A0A" w:rsidP="001A63C6">
            <w:pPr>
              <w:pStyle w:val="ProductNames"/>
              <w:spacing w:beforeLines="20" w:before="48" w:afterLines="20" w:after="48"/>
              <w:rPr>
                <w:rFonts w:ascii="Tahoma" w:hAnsi="Tahoma" w:cs="Tahoma"/>
                <w:sz w:val="14"/>
                <w:szCs w:val="18"/>
              </w:rPr>
            </w:pPr>
            <w:bookmarkStart w:id="371" w:name="_Toc336338052"/>
            <w:bookmarkStart w:id="372" w:name="_Toc374364015"/>
            <w:r w:rsidRPr="006F7BC2">
              <w:rPr>
                <w:rFonts w:ascii="Tahoma" w:hAnsi="Tahoma" w:cs="Tahoma"/>
                <w:sz w:val="14"/>
              </w:rPr>
              <w:t>1 Licenza per Processore per SQL Server</w:t>
            </w:r>
            <w:r w:rsidRPr="00805FA9">
              <w:rPr>
                <w:rFonts w:ascii="Tahoma" w:eastAsia="Times New Roman" w:hAnsi="Tahoma" w:cs="Tahoma"/>
                <w:color w:val="000000"/>
                <w:sz w:val="18"/>
                <w:szCs w:val="18"/>
                <w:vertAlign w:val="superscript"/>
              </w:rPr>
              <w:t>®</w:t>
            </w:r>
            <w:r w:rsidRPr="006F7BC2">
              <w:rPr>
                <w:rFonts w:ascii="Tahoma" w:hAnsi="Tahoma" w:cs="Tahoma"/>
                <w:sz w:val="14"/>
              </w:rPr>
              <w:t xml:space="preserve"> 2008 R2 Workgroup</w:t>
            </w:r>
            <w:bookmarkEnd w:id="371"/>
            <w:bookmarkEnd w:id="372"/>
          </w:p>
        </w:tc>
        <w:tc>
          <w:tcPr>
            <w:tcW w:w="540" w:type="dxa"/>
            <w:tcBorders>
              <w:bottom w:val="single" w:sz="4" w:space="0" w:color="auto"/>
            </w:tcBorders>
            <w:shd w:val="clear" w:color="auto" w:fill="FABF8F"/>
            <w:vAlign w:val="center"/>
          </w:tcPr>
          <w:p w14:paraId="6F436A37" w14:textId="77777777" w:rsidR="00913A0A" w:rsidRPr="006F7BC2" w:rsidRDefault="00A92E44" w:rsidP="00907139">
            <w:pPr>
              <w:pStyle w:val="TableText"/>
              <w:widowControl w:val="0"/>
              <w:rPr>
                <w:rStyle w:val="EndnoteReference"/>
                <w:b w:val="0"/>
                <w:color w:val="000000"/>
                <w:sz w:val="13"/>
                <w:szCs w:val="13"/>
              </w:rPr>
            </w:pPr>
            <w:hyperlink w:anchor="_79_77_SQL" w:history="1">
              <w:r w:rsidR="00047FC0" w:rsidRPr="006F7BC2">
                <w:rPr>
                  <w:rStyle w:val="Hyperlink"/>
                  <w:b/>
                  <w:sz w:val="13"/>
                  <w:szCs w:val="13"/>
                </w:rPr>
                <w:t>83</w:t>
              </w:r>
            </w:hyperlink>
          </w:p>
        </w:tc>
        <w:tc>
          <w:tcPr>
            <w:tcW w:w="432" w:type="dxa"/>
            <w:tcBorders>
              <w:bottom w:val="single" w:sz="4" w:space="0" w:color="auto"/>
            </w:tcBorders>
            <w:shd w:val="clear" w:color="auto" w:fill="FABF8F"/>
            <w:vAlign w:val="center"/>
          </w:tcPr>
          <w:p w14:paraId="084EBE9D" w14:textId="77777777" w:rsidR="00913A0A" w:rsidRPr="006F7BC2" w:rsidRDefault="00913A0A" w:rsidP="000D0B84">
            <w:pPr>
              <w:pStyle w:val="TableText"/>
              <w:widowControl w:val="0"/>
              <w:rPr>
                <w:rFonts w:ascii="Tahoma" w:hAnsi="Tahoma" w:cs="Tahoma"/>
                <w:sz w:val="13"/>
              </w:rPr>
            </w:pPr>
          </w:p>
        </w:tc>
        <w:tc>
          <w:tcPr>
            <w:tcW w:w="351" w:type="dxa"/>
            <w:tcBorders>
              <w:bottom w:val="single" w:sz="4" w:space="0" w:color="auto"/>
              <w:right w:val="single" w:sz="18" w:space="0" w:color="auto"/>
            </w:tcBorders>
            <w:shd w:val="clear" w:color="auto" w:fill="FABF8F"/>
            <w:vAlign w:val="center"/>
          </w:tcPr>
          <w:p w14:paraId="4FF33F9C" w14:textId="77777777" w:rsidR="00913A0A" w:rsidRPr="006F7BC2" w:rsidRDefault="00913A0A" w:rsidP="001A63C6">
            <w:pPr>
              <w:pStyle w:val="TableText"/>
              <w:widowControl w:val="0"/>
              <w:rPr>
                <w:rFonts w:ascii="Tahoma" w:hAnsi="Tahoma" w:cs="Tahoma"/>
                <w:sz w:val="13"/>
              </w:rPr>
            </w:pPr>
          </w:p>
        </w:tc>
        <w:tc>
          <w:tcPr>
            <w:tcW w:w="263" w:type="dxa"/>
            <w:tcBorders>
              <w:left w:val="single" w:sz="18" w:space="0" w:color="auto"/>
              <w:bottom w:val="single" w:sz="4" w:space="0" w:color="auto"/>
            </w:tcBorders>
            <w:shd w:val="clear" w:color="auto" w:fill="FABF8F"/>
            <w:vAlign w:val="center"/>
          </w:tcPr>
          <w:p w14:paraId="41DC34D0"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7E2F40B"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8B913BA" w14:textId="77777777" w:rsidR="00913A0A" w:rsidRPr="006F7BC2"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F369639"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C2DBF68"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214C32F" w14:textId="77777777" w:rsidR="00913A0A" w:rsidRPr="006F7BC2"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190CA13"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AA5193D"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C606EF"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A04ED7F"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A17DF7B"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0E529F5"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2875F4B"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E5F7811" w14:textId="77777777" w:rsidR="00913A0A" w:rsidRPr="006F7BC2"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5F8E0A60"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6730FBC9" w14:textId="77777777" w:rsidR="00913A0A" w:rsidRPr="006F7BC2" w:rsidRDefault="00913A0A" w:rsidP="001A63C6">
            <w:pPr>
              <w:pStyle w:val="TableText"/>
              <w:widowControl w:val="0"/>
              <w:rPr>
                <w:rFonts w:ascii="Tahoma" w:hAnsi="Tahoma" w:cs="Tahoma"/>
                <w:sz w:val="13"/>
              </w:rPr>
            </w:pPr>
          </w:p>
        </w:tc>
      </w:tr>
      <w:tr w:rsidR="00913A0A" w:rsidRPr="006F7BC2" w14:paraId="671A2CD0" w14:textId="77777777" w:rsidTr="00B93D1A">
        <w:trPr>
          <w:trHeight w:val="145"/>
        </w:trPr>
        <w:tc>
          <w:tcPr>
            <w:tcW w:w="2554" w:type="dxa"/>
            <w:gridSpan w:val="2"/>
            <w:tcBorders>
              <w:bottom w:val="single" w:sz="4" w:space="0" w:color="auto"/>
            </w:tcBorders>
            <w:shd w:val="clear" w:color="auto" w:fill="auto"/>
            <w:vAlign w:val="center"/>
          </w:tcPr>
          <w:p w14:paraId="4FE20322" w14:textId="77777777" w:rsidR="00913A0A" w:rsidRPr="006F7BC2" w:rsidRDefault="00913A0A" w:rsidP="001A63C6">
            <w:pPr>
              <w:pStyle w:val="ProductNames"/>
              <w:spacing w:beforeLines="20" w:before="48" w:afterLines="20" w:after="48"/>
              <w:rPr>
                <w:rFonts w:ascii="Tahoma" w:hAnsi="Tahoma" w:cs="Tahoma"/>
                <w:sz w:val="14"/>
              </w:rPr>
            </w:pPr>
            <w:bookmarkStart w:id="373" w:name="_Toc336338054"/>
            <w:bookmarkStart w:id="374" w:name="_Toc374364016"/>
            <w:r w:rsidRPr="006F7BC2">
              <w:rPr>
                <w:rFonts w:ascii="Tahoma" w:hAnsi="Tahoma" w:cs="Tahoma"/>
                <w:sz w:val="14"/>
              </w:rPr>
              <w:t>SQL Server</w:t>
            </w:r>
            <w:r w:rsidRPr="00805FA9">
              <w:rPr>
                <w:rFonts w:ascii="Tahoma" w:eastAsia="Times New Roman" w:hAnsi="Tahoma" w:cs="Tahoma"/>
                <w:color w:val="000000"/>
                <w:sz w:val="18"/>
                <w:szCs w:val="18"/>
                <w:vertAlign w:val="superscript"/>
              </w:rPr>
              <w:t>®</w:t>
            </w:r>
            <w:r w:rsidRPr="006F7BC2">
              <w:rPr>
                <w:rFonts w:ascii="Tahoma" w:hAnsi="Tahoma" w:cs="Tahoma"/>
                <w:sz w:val="14"/>
              </w:rPr>
              <w:t xml:space="preserve"> 2012 Business Intelligence</w:t>
            </w:r>
            <w:bookmarkEnd w:id="373"/>
            <w:bookmarkEnd w:id="374"/>
          </w:p>
        </w:tc>
        <w:tc>
          <w:tcPr>
            <w:tcW w:w="540" w:type="dxa"/>
            <w:tcBorders>
              <w:bottom w:val="single" w:sz="4" w:space="0" w:color="auto"/>
            </w:tcBorders>
            <w:shd w:val="clear" w:color="auto" w:fill="auto"/>
            <w:vAlign w:val="center"/>
          </w:tcPr>
          <w:p w14:paraId="2C9F1BD9" w14:textId="77777777" w:rsidR="00913A0A" w:rsidRPr="006F7BC2" w:rsidRDefault="00913A0A" w:rsidP="001A63C6">
            <w:pPr>
              <w:pStyle w:val="TableText"/>
              <w:widowControl w:val="0"/>
              <w:rPr>
                <w:rStyle w:val="EndnoteReference"/>
                <w:color w:val="000000"/>
                <w:sz w:val="13"/>
                <w:szCs w:val="13"/>
                <w:u w:val="single"/>
              </w:rPr>
            </w:pPr>
          </w:p>
        </w:tc>
        <w:tc>
          <w:tcPr>
            <w:tcW w:w="432" w:type="dxa"/>
            <w:tcBorders>
              <w:bottom w:val="single" w:sz="4" w:space="0" w:color="auto"/>
            </w:tcBorders>
            <w:shd w:val="clear" w:color="auto" w:fill="auto"/>
            <w:vAlign w:val="center"/>
          </w:tcPr>
          <w:p w14:paraId="6EFC2E45" w14:textId="77777777" w:rsidR="00913A0A" w:rsidRPr="006F7BC2" w:rsidRDefault="00913A0A" w:rsidP="000D0B84">
            <w:pPr>
              <w:pStyle w:val="TableText"/>
              <w:widowControl w:val="0"/>
              <w:rPr>
                <w:rFonts w:ascii="Tahoma" w:hAnsi="Tahoma" w:cs="Tahoma"/>
                <w:sz w:val="13"/>
              </w:rPr>
            </w:pPr>
            <w:r w:rsidRPr="006F7BC2">
              <w:rPr>
                <w:rFonts w:ascii="Tahoma" w:hAnsi="Tahoma" w:cs="Tahoma"/>
                <w:sz w:val="13"/>
              </w:rPr>
              <w:t>04/12</w:t>
            </w:r>
          </w:p>
        </w:tc>
        <w:tc>
          <w:tcPr>
            <w:tcW w:w="351" w:type="dxa"/>
            <w:tcBorders>
              <w:bottom w:val="single" w:sz="4" w:space="0" w:color="auto"/>
              <w:right w:val="single" w:sz="18" w:space="0" w:color="auto"/>
            </w:tcBorders>
            <w:shd w:val="clear" w:color="auto" w:fill="auto"/>
            <w:vAlign w:val="center"/>
          </w:tcPr>
          <w:p w14:paraId="5B87F01F" w14:textId="77777777" w:rsidR="00913A0A" w:rsidRPr="006F7BC2" w:rsidRDefault="00913A0A" w:rsidP="001A63C6">
            <w:pPr>
              <w:pStyle w:val="TableText"/>
              <w:widowControl w:val="0"/>
              <w:rPr>
                <w:rFonts w:ascii="Tahoma" w:hAnsi="Tahoma" w:cs="Tahoma"/>
                <w:sz w:val="13"/>
              </w:rPr>
            </w:pPr>
          </w:p>
        </w:tc>
        <w:tc>
          <w:tcPr>
            <w:tcW w:w="263" w:type="dxa"/>
            <w:tcBorders>
              <w:left w:val="single" w:sz="18" w:space="0" w:color="auto"/>
              <w:bottom w:val="single" w:sz="4" w:space="0" w:color="auto"/>
            </w:tcBorders>
            <w:shd w:val="clear" w:color="auto" w:fill="auto"/>
            <w:vAlign w:val="bottom"/>
          </w:tcPr>
          <w:p w14:paraId="0913B433" w14:textId="77777777" w:rsidR="00913A0A" w:rsidRPr="006F7BC2" w:rsidRDefault="00913A0A" w:rsidP="001A63C6">
            <w:pPr>
              <w:pStyle w:val="TableText"/>
              <w:widowControl w:val="0"/>
              <w:rPr>
                <w:rFonts w:ascii="Tahoma" w:hAnsi="Tahoma" w:cs="Tahoma"/>
                <w:sz w:val="13"/>
                <w:szCs w:val="13"/>
              </w:rPr>
            </w:pPr>
            <w:r w:rsidRPr="006F7BC2">
              <w:rPr>
                <w:rFonts w:ascii="Tahoma" w:hAnsi="Tahoma" w:cs="Tahoma"/>
                <w:sz w:val="13"/>
                <w:szCs w:val="13"/>
                <w:u w:val="single"/>
              </w:rPr>
              <w:t>75</w:t>
            </w:r>
          </w:p>
        </w:tc>
        <w:tc>
          <w:tcPr>
            <w:tcW w:w="450" w:type="dxa"/>
            <w:gridSpan w:val="2"/>
            <w:tcBorders>
              <w:bottom w:val="single" w:sz="4" w:space="0" w:color="auto"/>
            </w:tcBorders>
            <w:shd w:val="clear" w:color="auto" w:fill="auto"/>
            <w:vAlign w:val="bottom"/>
          </w:tcPr>
          <w:p w14:paraId="53F4C152" w14:textId="77777777" w:rsidR="00913A0A" w:rsidRPr="006F7BC2" w:rsidRDefault="00913A0A" w:rsidP="001A63C6">
            <w:pPr>
              <w:pStyle w:val="TableText"/>
              <w:widowControl w:val="0"/>
              <w:rPr>
                <w:rFonts w:ascii="Tahoma" w:hAnsi="Tahoma" w:cs="Tahoma"/>
                <w:sz w:val="13"/>
                <w:szCs w:val="13"/>
              </w:rPr>
            </w:pPr>
            <w:r w:rsidRPr="006F7BC2">
              <w:rPr>
                <w:rFonts w:ascii="Tahoma" w:hAnsi="Tahoma" w:cs="Tahoma"/>
                <w:sz w:val="13"/>
                <w:szCs w:val="13"/>
              </w:rPr>
              <w:t>188</w:t>
            </w:r>
          </w:p>
        </w:tc>
        <w:tc>
          <w:tcPr>
            <w:tcW w:w="450" w:type="dxa"/>
            <w:gridSpan w:val="2"/>
            <w:tcBorders>
              <w:bottom w:val="single" w:sz="4" w:space="0" w:color="auto"/>
            </w:tcBorders>
            <w:shd w:val="clear" w:color="auto" w:fill="auto"/>
            <w:vAlign w:val="bottom"/>
          </w:tcPr>
          <w:p w14:paraId="6FA95ADA" w14:textId="77777777" w:rsidR="00913A0A" w:rsidRPr="006F7BC2" w:rsidRDefault="00913A0A" w:rsidP="001A63C6">
            <w:pPr>
              <w:pStyle w:val="TableText"/>
              <w:widowControl w:val="0"/>
              <w:rPr>
                <w:rFonts w:ascii="Tahoma" w:hAnsi="Tahoma" w:cs="Tahoma"/>
                <w:sz w:val="13"/>
                <w:szCs w:val="13"/>
              </w:rPr>
            </w:pPr>
            <w:r w:rsidRPr="006F7BC2">
              <w:rPr>
                <w:rFonts w:ascii="Tahoma" w:hAnsi="Tahoma" w:cs="Tahoma"/>
                <w:sz w:val="13"/>
                <w:szCs w:val="13"/>
              </w:rPr>
              <w:t>150</w:t>
            </w:r>
          </w:p>
        </w:tc>
        <w:tc>
          <w:tcPr>
            <w:tcW w:w="450" w:type="dxa"/>
            <w:gridSpan w:val="3"/>
            <w:tcBorders>
              <w:bottom w:val="single" w:sz="4" w:space="0" w:color="auto"/>
            </w:tcBorders>
            <w:shd w:val="clear" w:color="auto" w:fill="auto"/>
            <w:vAlign w:val="bottom"/>
          </w:tcPr>
          <w:p w14:paraId="4F0F44E5" w14:textId="77777777" w:rsidR="00913A0A" w:rsidRPr="006F7BC2" w:rsidRDefault="00913A0A" w:rsidP="001A63C6">
            <w:pPr>
              <w:pStyle w:val="TableText"/>
              <w:widowControl w:val="0"/>
              <w:rPr>
                <w:rFonts w:ascii="Tahoma" w:hAnsi="Tahoma" w:cs="Tahoma"/>
                <w:sz w:val="13"/>
                <w:szCs w:val="13"/>
              </w:rPr>
            </w:pPr>
            <w:r w:rsidRPr="006F7BC2">
              <w:rPr>
                <w:rFonts w:ascii="Tahoma" w:hAnsi="Tahoma" w:cs="Tahoma"/>
                <w:sz w:val="13"/>
                <w:szCs w:val="13"/>
              </w:rPr>
              <w:t>113</w:t>
            </w:r>
          </w:p>
        </w:tc>
        <w:tc>
          <w:tcPr>
            <w:tcW w:w="450" w:type="dxa"/>
            <w:gridSpan w:val="2"/>
            <w:tcBorders>
              <w:bottom w:val="single" w:sz="4" w:space="0" w:color="auto"/>
            </w:tcBorders>
            <w:shd w:val="clear" w:color="auto" w:fill="auto"/>
            <w:vAlign w:val="bottom"/>
          </w:tcPr>
          <w:p w14:paraId="17D2EE05" w14:textId="77777777" w:rsidR="00913A0A" w:rsidRPr="006F7BC2" w:rsidRDefault="00913A0A" w:rsidP="001A63C6">
            <w:pPr>
              <w:pStyle w:val="TableText"/>
              <w:widowControl w:val="0"/>
              <w:rPr>
                <w:rFonts w:ascii="Tahoma" w:hAnsi="Tahoma" w:cs="Tahoma"/>
                <w:sz w:val="13"/>
                <w:szCs w:val="13"/>
              </w:rPr>
            </w:pPr>
            <w:r w:rsidRPr="006F7BC2">
              <w:rPr>
                <w:rFonts w:ascii="Tahoma" w:hAnsi="Tahoma" w:cs="Tahoma"/>
                <w:sz w:val="13"/>
                <w:szCs w:val="13"/>
              </w:rPr>
              <w:t>113</w:t>
            </w:r>
          </w:p>
        </w:tc>
        <w:tc>
          <w:tcPr>
            <w:tcW w:w="450" w:type="dxa"/>
            <w:gridSpan w:val="2"/>
            <w:tcBorders>
              <w:bottom w:val="single" w:sz="4" w:space="0" w:color="auto"/>
            </w:tcBorders>
            <w:shd w:val="clear" w:color="auto" w:fill="auto"/>
            <w:vAlign w:val="bottom"/>
          </w:tcPr>
          <w:p w14:paraId="1201EDB7" w14:textId="77777777" w:rsidR="00913A0A" w:rsidRPr="006F7BC2" w:rsidRDefault="00913A0A" w:rsidP="001A63C6">
            <w:pPr>
              <w:pStyle w:val="TableText"/>
              <w:widowControl w:val="0"/>
              <w:rPr>
                <w:rFonts w:ascii="Tahoma" w:hAnsi="Tahoma" w:cs="Tahoma"/>
                <w:sz w:val="13"/>
                <w:szCs w:val="13"/>
              </w:rPr>
            </w:pPr>
            <w:r w:rsidRPr="006F7BC2">
              <w:rPr>
                <w:rFonts w:ascii="Tahoma" w:hAnsi="Tahoma" w:cs="Tahoma"/>
                <w:sz w:val="13"/>
                <w:szCs w:val="13"/>
              </w:rPr>
              <w:t>75</w:t>
            </w:r>
          </w:p>
        </w:tc>
        <w:tc>
          <w:tcPr>
            <w:tcW w:w="360" w:type="dxa"/>
            <w:tcBorders>
              <w:bottom w:val="single" w:sz="4" w:space="0" w:color="auto"/>
              <w:right w:val="single" w:sz="18" w:space="0" w:color="auto"/>
            </w:tcBorders>
            <w:shd w:val="clear" w:color="auto" w:fill="auto"/>
            <w:vAlign w:val="bottom"/>
          </w:tcPr>
          <w:p w14:paraId="6F094C49" w14:textId="77777777" w:rsidR="00913A0A" w:rsidRPr="006F7BC2" w:rsidRDefault="00913A0A" w:rsidP="001A63C6">
            <w:pPr>
              <w:pStyle w:val="TableText"/>
              <w:widowControl w:val="0"/>
              <w:rPr>
                <w:rFonts w:ascii="Tahoma" w:hAnsi="Tahoma" w:cs="Tahoma"/>
                <w:sz w:val="13"/>
                <w:szCs w:val="13"/>
              </w:rPr>
            </w:pPr>
            <w:r w:rsidRPr="006F7BC2">
              <w:rPr>
                <w:rFonts w:ascii="Tahoma" w:hAnsi="Tahoma" w:cs="Tahoma"/>
                <w:sz w:val="13"/>
                <w:szCs w:val="13"/>
              </w:rPr>
              <w:t>38</w:t>
            </w:r>
          </w:p>
        </w:tc>
        <w:tc>
          <w:tcPr>
            <w:tcW w:w="450" w:type="dxa"/>
            <w:tcBorders>
              <w:left w:val="single" w:sz="18" w:space="0" w:color="auto"/>
              <w:bottom w:val="single" w:sz="4" w:space="0" w:color="auto"/>
            </w:tcBorders>
            <w:shd w:val="clear" w:color="auto" w:fill="auto"/>
            <w:vAlign w:val="bottom"/>
          </w:tcPr>
          <w:p w14:paraId="52C07F4F" w14:textId="77777777" w:rsidR="00913A0A" w:rsidRPr="006F7BC2" w:rsidRDefault="00913A0A" w:rsidP="001A63C6">
            <w:pPr>
              <w:pStyle w:val="TableText"/>
              <w:widowControl w:val="0"/>
              <w:rPr>
                <w:rFonts w:ascii="Tahoma" w:hAnsi="Tahoma" w:cs="Tahoma"/>
                <w:sz w:val="13"/>
                <w:szCs w:val="13"/>
              </w:rPr>
            </w:pPr>
            <w:r w:rsidRPr="006F7BC2">
              <w:rPr>
                <w:rFonts w:ascii="Tahoma" w:hAnsi="Tahoma" w:cs="Tahoma"/>
                <w:sz w:val="13"/>
                <w:szCs w:val="13"/>
              </w:rPr>
              <w:t>75</w:t>
            </w:r>
          </w:p>
        </w:tc>
        <w:tc>
          <w:tcPr>
            <w:tcW w:w="450" w:type="dxa"/>
            <w:tcBorders>
              <w:bottom w:val="single" w:sz="4" w:space="0" w:color="auto"/>
            </w:tcBorders>
            <w:shd w:val="clear" w:color="auto" w:fill="auto"/>
            <w:vAlign w:val="bottom"/>
          </w:tcPr>
          <w:p w14:paraId="3DE0DE07" w14:textId="77777777" w:rsidR="00913A0A" w:rsidRPr="006F7BC2" w:rsidRDefault="00913A0A" w:rsidP="001A63C6">
            <w:pPr>
              <w:pStyle w:val="TableText"/>
              <w:widowControl w:val="0"/>
              <w:rPr>
                <w:rFonts w:ascii="Tahoma" w:hAnsi="Tahoma" w:cs="Tahoma"/>
                <w:sz w:val="13"/>
                <w:szCs w:val="13"/>
              </w:rPr>
            </w:pPr>
            <w:r w:rsidRPr="006F7BC2">
              <w:rPr>
                <w:rFonts w:ascii="Tahoma" w:hAnsi="Tahoma" w:cs="Tahoma"/>
                <w:sz w:val="13"/>
                <w:szCs w:val="13"/>
              </w:rPr>
              <w:t>150</w:t>
            </w:r>
          </w:p>
        </w:tc>
        <w:tc>
          <w:tcPr>
            <w:tcW w:w="450" w:type="dxa"/>
            <w:tcBorders>
              <w:bottom w:val="single" w:sz="4" w:space="0" w:color="auto"/>
              <w:right w:val="single" w:sz="18" w:space="0" w:color="auto"/>
            </w:tcBorders>
            <w:shd w:val="clear" w:color="auto" w:fill="auto"/>
            <w:vAlign w:val="bottom"/>
          </w:tcPr>
          <w:p w14:paraId="76B294B2" w14:textId="77777777" w:rsidR="00913A0A" w:rsidRPr="006F7BC2" w:rsidRDefault="00913A0A" w:rsidP="001A63C6">
            <w:pPr>
              <w:pStyle w:val="TableText"/>
              <w:widowControl w:val="0"/>
              <w:rPr>
                <w:rFonts w:ascii="Tahoma" w:hAnsi="Tahoma" w:cs="Tahoma"/>
                <w:sz w:val="13"/>
                <w:szCs w:val="13"/>
              </w:rPr>
            </w:pPr>
            <w:r w:rsidRPr="006F7BC2">
              <w:rPr>
                <w:rFonts w:ascii="Tahoma" w:hAnsi="Tahoma" w:cs="Tahoma"/>
                <w:sz w:val="13"/>
                <w:szCs w:val="13"/>
              </w:rPr>
              <w:t>75</w:t>
            </w:r>
          </w:p>
        </w:tc>
        <w:tc>
          <w:tcPr>
            <w:tcW w:w="450" w:type="dxa"/>
            <w:tcBorders>
              <w:left w:val="single" w:sz="18" w:space="0" w:color="auto"/>
              <w:bottom w:val="single" w:sz="4" w:space="0" w:color="auto"/>
            </w:tcBorders>
            <w:shd w:val="clear" w:color="auto" w:fill="auto"/>
            <w:vAlign w:val="bottom"/>
          </w:tcPr>
          <w:p w14:paraId="3BFF6EEB" w14:textId="77777777" w:rsidR="00913A0A" w:rsidRPr="006F7BC2" w:rsidRDefault="00913A0A" w:rsidP="001A63C6">
            <w:pPr>
              <w:pStyle w:val="TableText"/>
              <w:widowControl w:val="0"/>
              <w:rPr>
                <w:rFonts w:ascii="Tahoma" w:hAnsi="Tahoma" w:cs="Tahoma"/>
                <w:sz w:val="13"/>
                <w:szCs w:val="13"/>
              </w:rPr>
            </w:pPr>
            <w:r w:rsidRPr="006F7BC2">
              <w:rPr>
                <w:rFonts w:ascii="Tahoma" w:hAnsi="Tahoma" w:cs="Tahoma"/>
                <w:sz w:val="13"/>
                <w:szCs w:val="13"/>
              </w:rPr>
              <w:t>75</w:t>
            </w:r>
          </w:p>
        </w:tc>
        <w:tc>
          <w:tcPr>
            <w:tcW w:w="450" w:type="dxa"/>
            <w:tcBorders>
              <w:bottom w:val="single" w:sz="4" w:space="0" w:color="auto"/>
              <w:right w:val="single" w:sz="18" w:space="0" w:color="auto"/>
            </w:tcBorders>
            <w:shd w:val="clear" w:color="auto" w:fill="auto"/>
            <w:vAlign w:val="center"/>
          </w:tcPr>
          <w:p w14:paraId="514F09C2" w14:textId="77777777" w:rsidR="00913A0A" w:rsidRPr="006F7BC2" w:rsidRDefault="00913A0A" w:rsidP="001A63C6">
            <w:pPr>
              <w:pStyle w:val="TableText"/>
              <w:widowControl w:val="0"/>
              <w:rPr>
                <w:rFonts w:ascii="Tahoma" w:hAnsi="Tahoma" w:cs="Tahoma"/>
                <w:sz w:val="13"/>
                <w:szCs w:val="13"/>
              </w:rPr>
            </w:pPr>
            <w:r w:rsidRPr="006F7BC2">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0362FE4"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P</w:t>
            </w:r>
          </w:p>
        </w:tc>
        <w:tc>
          <w:tcPr>
            <w:tcW w:w="450" w:type="dxa"/>
            <w:tcBorders>
              <w:bottom w:val="single" w:sz="4" w:space="0" w:color="auto"/>
            </w:tcBorders>
            <w:shd w:val="clear" w:color="auto" w:fill="auto"/>
          </w:tcPr>
          <w:p w14:paraId="19D8248F"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A</w:t>
            </w:r>
          </w:p>
        </w:tc>
        <w:tc>
          <w:tcPr>
            <w:tcW w:w="506" w:type="dxa"/>
            <w:tcBorders>
              <w:bottom w:val="single" w:sz="4" w:space="0" w:color="auto"/>
            </w:tcBorders>
            <w:shd w:val="clear" w:color="auto" w:fill="auto"/>
            <w:vAlign w:val="center"/>
          </w:tcPr>
          <w:p w14:paraId="13FF368D"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tcPr>
          <w:p w14:paraId="40DC8654" w14:textId="77777777" w:rsidR="00913A0A" w:rsidRPr="006F7BC2" w:rsidRDefault="002C4BA9" w:rsidP="001A63C6">
            <w:pPr>
              <w:pStyle w:val="TableText"/>
              <w:widowControl w:val="0"/>
              <w:rPr>
                <w:rFonts w:ascii="Tahoma" w:hAnsi="Tahoma" w:cs="Tahoma"/>
                <w:sz w:val="13"/>
              </w:rPr>
            </w:pPr>
            <w:r w:rsidRPr="006F7BC2">
              <w:rPr>
                <w:rFonts w:ascii="Tahoma" w:hAnsi="Tahoma" w:cs="Tahoma"/>
                <w:sz w:val="13"/>
              </w:rPr>
              <w:t>STP</w:t>
            </w:r>
          </w:p>
        </w:tc>
      </w:tr>
      <w:tr w:rsidR="008A0F85" w:rsidRPr="006F7BC2" w14:paraId="317FE6D1" w14:textId="77777777" w:rsidTr="00B93D1A">
        <w:trPr>
          <w:trHeight w:val="145"/>
        </w:trPr>
        <w:tc>
          <w:tcPr>
            <w:tcW w:w="2554" w:type="dxa"/>
            <w:gridSpan w:val="2"/>
            <w:tcBorders>
              <w:bottom w:val="single" w:sz="4" w:space="0" w:color="auto"/>
            </w:tcBorders>
            <w:shd w:val="clear" w:color="auto" w:fill="FABF8F"/>
            <w:vAlign w:val="center"/>
          </w:tcPr>
          <w:p w14:paraId="723621C5" w14:textId="77777777" w:rsidR="00913A0A" w:rsidRPr="006F7BC2" w:rsidRDefault="00913A0A" w:rsidP="000D0B84">
            <w:pPr>
              <w:pStyle w:val="ProductNames"/>
              <w:spacing w:beforeLines="20" w:before="48" w:afterLines="20" w:after="48"/>
              <w:rPr>
                <w:rFonts w:ascii="Tahoma" w:hAnsi="Tahoma" w:cs="Tahoma"/>
                <w:sz w:val="14"/>
              </w:rPr>
            </w:pPr>
            <w:bookmarkStart w:id="375" w:name="_Toc336338055"/>
            <w:bookmarkStart w:id="376" w:name="_Toc374364017"/>
            <w:r w:rsidRPr="006F7BC2">
              <w:rPr>
                <w:rFonts w:ascii="Tahoma" w:hAnsi="Tahoma" w:cs="Tahoma"/>
                <w:sz w:val="14"/>
              </w:rPr>
              <w:t>Licenza CAL per SQL Server</w:t>
            </w:r>
            <w:r w:rsidRPr="00805FA9">
              <w:rPr>
                <w:rFonts w:ascii="Tahoma" w:eastAsia="Times New Roman" w:hAnsi="Tahoma" w:cs="Tahoma"/>
                <w:color w:val="000000"/>
                <w:sz w:val="18"/>
                <w:szCs w:val="18"/>
                <w:vertAlign w:val="superscript"/>
              </w:rPr>
              <w:t>®</w:t>
            </w:r>
            <w:r w:rsidRPr="006F7BC2">
              <w:rPr>
                <w:rFonts w:ascii="Tahoma" w:hAnsi="Tahoma" w:cs="Tahoma"/>
                <w:sz w:val="14"/>
              </w:rPr>
              <w:t xml:space="preserve"> 2012 (SL</w:t>
            </w:r>
            <w:r w:rsidR="000D0B84">
              <w:rPr>
                <w:rFonts w:ascii="Tahoma" w:hAnsi="Tahoma" w:cs="Tahoma"/>
                <w:sz w:val="14"/>
              </w:rPr>
              <w:t> </w:t>
            </w:r>
            <w:r w:rsidRPr="006F7BC2">
              <w:rPr>
                <w:rFonts w:ascii="Tahoma" w:hAnsi="Tahoma" w:cs="Tahoma"/>
                <w:sz w:val="14"/>
              </w:rPr>
              <w:t>per Dispositivo e Utente)</w:t>
            </w:r>
            <w:bookmarkEnd w:id="375"/>
            <w:bookmarkEnd w:id="376"/>
          </w:p>
        </w:tc>
        <w:tc>
          <w:tcPr>
            <w:tcW w:w="540" w:type="dxa"/>
            <w:tcBorders>
              <w:bottom w:val="single" w:sz="4" w:space="0" w:color="auto"/>
            </w:tcBorders>
            <w:shd w:val="clear" w:color="auto" w:fill="FABF8F"/>
            <w:vAlign w:val="center"/>
          </w:tcPr>
          <w:p w14:paraId="21BA6639" w14:textId="77777777" w:rsidR="00913A0A" w:rsidRPr="006F7BC2" w:rsidRDefault="00913A0A" w:rsidP="001A63C6">
            <w:pPr>
              <w:pStyle w:val="TableText"/>
              <w:widowControl w:val="0"/>
              <w:rPr>
                <w:rStyle w:val="EndnoteReference"/>
                <w:color w:val="000000"/>
                <w:sz w:val="13"/>
                <w:szCs w:val="13"/>
                <w:u w:val="single"/>
              </w:rPr>
            </w:pPr>
          </w:p>
        </w:tc>
        <w:tc>
          <w:tcPr>
            <w:tcW w:w="432" w:type="dxa"/>
            <w:tcBorders>
              <w:bottom w:val="single" w:sz="4" w:space="0" w:color="auto"/>
            </w:tcBorders>
            <w:shd w:val="clear" w:color="auto" w:fill="FABF8F"/>
            <w:vAlign w:val="center"/>
          </w:tcPr>
          <w:p w14:paraId="06F062AA" w14:textId="77777777" w:rsidR="00913A0A" w:rsidRPr="006F7BC2" w:rsidRDefault="00913A0A" w:rsidP="000D0B84">
            <w:pPr>
              <w:pStyle w:val="TableText"/>
              <w:widowControl w:val="0"/>
              <w:rPr>
                <w:rFonts w:ascii="Tahoma" w:hAnsi="Tahoma" w:cs="Tahoma"/>
                <w:sz w:val="13"/>
              </w:rPr>
            </w:pPr>
            <w:r w:rsidRPr="006F7BC2">
              <w:rPr>
                <w:rFonts w:ascii="Tahoma" w:hAnsi="Tahoma" w:cs="Tahoma"/>
                <w:sz w:val="13"/>
              </w:rPr>
              <w:t>04/12</w:t>
            </w:r>
          </w:p>
        </w:tc>
        <w:tc>
          <w:tcPr>
            <w:tcW w:w="351" w:type="dxa"/>
            <w:tcBorders>
              <w:bottom w:val="single" w:sz="4" w:space="0" w:color="auto"/>
              <w:right w:val="single" w:sz="18" w:space="0" w:color="auto"/>
            </w:tcBorders>
            <w:shd w:val="clear" w:color="auto" w:fill="FABF8F"/>
            <w:vAlign w:val="center"/>
          </w:tcPr>
          <w:p w14:paraId="4F05D1F3"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SRV</w:t>
            </w:r>
          </w:p>
        </w:tc>
        <w:tc>
          <w:tcPr>
            <w:tcW w:w="263" w:type="dxa"/>
            <w:tcBorders>
              <w:left w:val="single" w:sz="18" w:space="0" w:color="auto"/>
              <w:bottom w:val="single" w:sz="4" w:space="0" w:color="auto"/>
            </w:tcBorders>
            <w:shd w:val="clear" w:color="auto" w:fill="FABF8F"/>
            <w:vAlign w:val="center"/>
          </w:tcPr>
          <w:p w14:paraId="2D5427FA"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w:t>
            </w:r>
          </w:p>
        </w:tc>
        <w:tc>
          <w:tcPr>
            <w:tcW w:w="450" w:type="dxa"/>
            <w:gridSpan w:val="2"/>
            <w:tcBorders>
              <w:bottom w:val="single" w:sz="4" w:space="0" w:color="auto"/>
            </w:tcBorders>
            <w:shd w:val="clear" w:color="auto" w:fill="FABF8F"/>
            <w:vAlign w:val="center"/>
          </w:tcPr>
          <w:p w14:paraId="108E6D5A"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3</w:t>
            </w:r>
          </w:p>
        </w:tc>
        <w:tc>
          <w:tcPr>
            <w:tcW w:w="450" w:type="dxa"/>
            <w:gridSpan w:val="2"/>
            <w:tcBorders>
              <w:bottom w:val="single" w:sz="4" w:space="0" w:color="auto"/>
            </w:tcBorders>
            <w:shd w:val="clear" w:color="auto" w:fill="FABF8F"/>
            <w:vAlign w:val="center"/>
          </w:tcPr>
          <w:p w14:paraId="4305CCC5"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2</w:t>
            </w:r>
          </w:p>
        </w:tc>
        <w:tc>
          <w:tcPr>
            <w:tcW w:w="450" w:type="dxa"/>
            <w:gridSpan w:val="3"/>
            <w:tcBorders>
              <w:bottom w:val="single" w:sz="4" w:space="0" w:color="auto"/>
            </w:tcBorders>
            <w:shd w:val="clear" w:color="auto" w:fill="FABF8F"/>
            <w:vAlign w:val="center"/>
          </w:tcPr>
          <w:p w14:paraId="508D6873"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2</w:t>
            </w:r>
          </w:p>
        </w:tc>
        <w:tc>
          <w:tcPr>
            <w:tcW w:w="450" w:type="dxa"/>
            <w:gridSpan w:val="2"/>
            <w:tcBorders>
              <w:bottom w:val="single" w:sz="4" w:space="0" w:color="auto"/>
            </w:tcBorders>
            <w:shd w:val="clear" w:color="auto" w:fill="FABF8F"/>
            <w:vAlign w:val="center"/>
          </w:tcPr>
          <w:p w14:paraId="5BECD72C"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2</w:t>
            </w:r>
          </w:p>
        </w:tc>
        <w:tc>
          <w:tcPr>
            <w:tcW w:w="450" w:type="dxa"/>
            <w:gridSpan w:val="2"/>
            <w:tcBorders>
              <w:bottom w:val="single" w:sz="4" w:space="0" w:color="auto"/>
            </w:tcBorders>
            <w:shd w:val="clear" w:color="auto" w:fill="FABF8F"/>
            <w:vAlign w:val="center"/>
          </w:tcPr>
          <w:p w14:paraId="28079332"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45A6A155"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24880E40"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w:t>
            </w:r>
          </w:p>
        </w:tc>
        <w:tc>
          <w:tcPr>
            <w:tcW w:w="450" w:type="dxa"/>
            <w:tcBorders>
              <w:bottom w:val="single" w:sz="4" w:space="0" w:color="auto"/>
            </w:tcBorders>
            <w:shd w:val="clear" w:color="auto" w:fill="FABF8F"/>
            <w:vAlign w:val="center"/>
          </w:tcPr>
          <w:p w14:paraId="129774F6"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576EAE53"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4C227F64"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627E05FA"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FABF8F"/>
            <w:vAlign w:val="center"/>
          </w:tcPr>
          <w:p w14:paraId="17B8422E"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P</w:t>
            </w:r>
          </w:p>
        </w:tc>
        <w:tc>
          <w:tcPr>
            <w:tcW w:w="450" w:type="dxa"/>
            <w:tcBorders>
              <w:bottom w:val="single" w:sz="4" w:space="0" w:color="auto"/>
            </w:tcBorders>
            <w:shd w:val="clear" w:color="auto" w:fill="FABF8F"/>
          </w:tcPr>
          <w:p w14:paraId="12CFA9F1"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A, AO, ST</w:t>
            </w:r>
          </w:p>
        </w:tc>
        <w:tc>
          <w:tcPr>
            <w:tcW w:w="506" w:type="dxa"/>
            <w:tcBorders>
              <w:bottom w:val="single" w:sz="4" w:space="0" w:color="auto"/>
            </w:tcBorders>
            <w:shd w:val="clear" w:color="auto" w:fill="FABF8F"/>
            <w:vAlign w:val="center"/>
          </w:tcPr>
          <w:p w14:paraId="43B7441D"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68BCE3E6" w14:textId="77777777" w:rsidR="00913A0A" w:rsidRPr="006F7BC2" w:rsidRDefault="002C4BA9" w:rsidP="001A63C6">
            <w:pPr>
              <w:pStyle w:val="TableText"/>
              <w:widowControl w:val="0"/>
              <w:rPr>
                <w:rFonts w:ascii="Tahoma" w:hAnsi="Tahoma" w:cs="Tahoma"/>
                <w:sz w:val="13"/>
              </w:rPr>
            </w:pPr>
            <w:r w:rsidRPr="006F7BC2">
              <w:rPr>
                <w:rFonts w:ascii="Tahoma" w:hAnsi="Tahoma" w:cs="Tahoma"/>
                <w:sz w:val="13"/>
              </w:rPr>
              <w:t>STP</w:t>
            </w:r>
          </w:p>
        </w:tc>
      </w:tr>
      <w:tr w:rsidR="00913A0A" w:rsidRPr="006F7BC2" w14:paraId="59D7DB5F" w14:textId="77777777" w:rsidTr="00B93D1A">
        <w:trPr>
          <w:trHeight w:val="260"/>
        </w:trPr>
        <w:tc>
          <w:tcPr>
            <w:tcW w:w="2554" w:type="dxa"/>
            <w:gridSpan w:val="2"/>
            <w:tcBorders>
              <w:bottom w:val="single" w:sz="4" w:space="0" w:color="auto"/>
            </w:tcBorders>
            <w:shd w:val="clear" w:color="auto" w:fill="auto"/>
            <w:vAlign w:val="center"/>
          </w:tcPr>
          <w:p w14:paraId="12C6A7DC" w14:textId="77777777" w:rsidR="00913A0A" w:rsidRPr="006F7BC2" w:rsidRDefault="00913A0A" w:rsidP="001A63C6">
            <w:pPr>
              <w:pStyle w:val="ProductNames"/>
              <w:spacing w:beforeLines="20" w:before="48" w:afterLines="20" w:after="48"/>
              <w:rPr>
                <w:rFonts w:ascii="Tahoma" w:hAnsi="Tahoma" w:cs="Tahoma"/>
                <w:sz w:val="14"/>
              </w:rPr>
            </w:pPr>
            <w:bookmarkStart w:id="377" w:name="_Toc336338056"/>
            <w:bookmarkStart w:id="378" w:name="_Toc374364018"/>
            <w:r w:rsidRPr="006F7BC2">
              <w:rPr>
                <w:rFonts w:ascii="Tahoma" w:hAnsi="Tahoma" w:cs="Tahoma"/>
                <w:sz w:val="14"/>
              </w:rPr>
              <w:t>SQL Server</w:t>
            </w:r>
            <w:r w:rsidRPr="00805FA9">
              <w:rPr>
                <w:rFonts w:ascii="Tahoma" w:eastAsia="Times New Roman" w:hAnsi="Tahoma" w:cs="Tahoma"/>
                <w:color w:val="000000"/>
                <w:sz w:val="18"/>
                <w:szCs w:val="18"/>
                <w:vertAlign w:val="superscript"/>
              </w:rPr>
              <w:t>®</w:t>
            </w:r>
            <w:r w:rsidRPr="006F7BC2">
              <w:rPr>
                <w:rFonts w:ascii="Tahoma" w:hAnsi="Tahoma" w:cs="Tahoma"/>
                <w:sz w:val="14"/>
              </w:rPr>
              <w:t xml:space="preserve"> 2012 Developer</w:t>
            </w:r>
            <w:bookmarkEnd w:id="377"/>
            <w:bookmarkEnd w:id="378"/>
            <w:r w:rsidRPr="006F7BC2">
              <w:rPr>
                <w:rFonts w:ascii="Tahoma" w:hAnsi="Tahoma" w:cs="Tahoma"/>
                <w:sz w:val="14"/>
              </w:rPr>
              <w:t xml:space="preserve"> </w:t>
            </w:r>
          </w:p>
        </w:tc>
        <w:tc>
          <w:tcPr>
            <w:tcW w:w="540" w:type="dxa"/>
            <w:tcBorders>
              <w:bottom w:val="single" w:sz="4" w:space="0" w:color="auto"/>
            </w:tcBorders>
            <w:shd w:val="clear" w:color="auto" w:fill="auto"/>
            <w:vAlign w:val="center"/>
          </w:tcPr>
          <w:p w14:paraId="6A2264C8" w14:textId="77777777" w:rsidR="00913A0A" w:rsidRPr="006F7BC2" w:rsidRDefault="00A92E44" w:rsidP="00907139">
            <w:pPr>
              <w:pStyle w:val="TableText"/>
              <w:widowControl w:val="0"/>
              <w:rPr>
                <w:rStyle w:val="EndnoteReference"/>
                <w:b w:val="0"/>
                <w:color w:val="000000"/>
                <w:sz w:val="13"/>
                <w:szCs w:val="13"/>
              </w:rPr>
            </w:pPr>
            <w:hyperlink w:anchor="_80_78_SQL" w:history="1">
              <w:r w:rsidR="00047FC0" w:rsidRPr="006F7BC2">
                <w:rPr>
                  <w:rStyle w:val="Hyperlink"/>
                  <w:b/>
                  <w:sz w:val="13"/>
                  <w:szCs w:val="13"/>
                </w:rPr>
                <w:t>84</w:t>
              </w:r>
            </w:hyperlink>
          </w:p>
        </w:tc>
        <w:tc>
          <w:tcPr>
            <w:tcW w:w="432" w:type="dxa"/>
            <w:tcBorders>
              <w:bottom w:val="single" w:sz="4" w:space="0" w:color="auto"/>
            </w:tcBorders>
            <w:shd w:val="clear" w:color="auto" w:fill="auto"/>
            <w:vAlign w:val="center"/>
          </w:tcPr>
          <w:p w14:paraId="44813FE5" w14:textId="77777777" w:rsidR="00913A0A" w:rsidRPr="006F7BC2" w:rsidRDefault="00913A0A" w:rsidP="000D0B84">
            <w:pPr>
              <w:pStyle w:val="TableText"/>
              <w:widowControl w:val="0"/>
              <w:rPr>
                <w:rFonts w:ascii="Tahoma" w:hAnsi="Tahoma" w:cs="Tahoma"/>
                <w:sz w:val="13"/>
              </w:rPr>
            </w:pPr>
            <w:r w:rsidRPr="006F7BC2">
              <w:rPr>
                <w:rFonts w:ascii="Tahoma" w:hAnsi="Tahoma" w:cs="Tahoma"/>
                <w:sz w:val="13"/>
              </w:rPr>
              <w:t>04/12</w:t>
            </w:r>
          </w:p>
        </w:tc>
        <w:tc>
          <w:tcPr>
            <w:tcW w:w="351" w:type="dxa"/>
            <w:tcBorders>
              <w:bottom w:val="single" w:sz="4" w:space="0" w:color="auto"/>
              <w:right w:val="single" w:sz="18" w:space="0" w:color="auto"/>
            </w:tcBorders>
            <w:shd w:val="clear" w:color="auto" w:fill="auto"/>
            <w:vAlign w:val="center"/>
          </w:tcPr>
          <w:p w14:paraId="2D7D1BF8"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SRV</w:t>
            </w:r>
          </w:p>
        </w:tc>
        <w:tc>
          <w:tcPr>
            <w:tcW w:w="263" w:type="dxa"/>
            <w:tcBorders>
              <w:left w:val="single" w:sz="18" w:space="0" w:color="auto"/>
              <w:bottom w:val="single" w:sz="4" w:space="0" w:color="auto"/>
            </w:tcBorders>
            <w:shd w:val="clear" w:color="auto" w:fill="auto"/>
            <w:vAlign w:val="center"/>
          </w:tcPr>
          <w:p w14:paraId="33A6C286"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w:t>
            </w:r>
          </w:p>
        </w:tc>
        <w:tc>
          <w:tcPr>
            <w:tcW w:w="450" w:type="dxa"/>
            <w:gridSpan w:val="2"/>
            <w:tcBorders>
              <w:bottom w:val="single" w:sz="4" w:space="0" w:color="auto"/>
            </w:tcBorders>
            <w:shd w:val="clear" w:color="auto" w:fill="auto"/>
            <w:vAlign w:val="center"/>
          </w:tcPr>
          <w:p w14:paraId="1F8168D2"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29F0779" w14:textId="77777777" w:rsidR="00913A0A" w:rsidRPr="006F7BC2"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9EE75DC"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C2C6F01"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FAB83C1" w14:textId="77777777" w:rsidR="00913A0A" w:rsidRPr="006F7BC2"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1EA6FD7"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9D12DBA"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w:t>
            </w:r>
          </w:p>
        </w:tc>
        <w:tc>
          <w:tcPr>
            <w:tcW w:w="450" w:type="dxa"/>
            <w:tcBorders>
              <w:bottom w:val="single" w:sz="4" w:space="0" w:color="auto"/>
            </w:tcBorders>
            <w:shd w:val="clear" w:color="auto" w:fill="auto"/>
            <w:vAlign w:val="center"/>
          </w:tcPr>
          <w:p w14:paraId="08D3E8E8"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49AB677"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E56D72E"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48A0BC0"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EF1B153"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392C7832" w14:textId="77777777" w:rsidR="00913A0A" w:rsidRPr="006F7BC2"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7A0BF518"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tcPr>
          <w:p w14:paraId="37C69F3E" w14:textId="77777777" w:rsidR="00913A0A" w:rsidRPr="006F7BC2" w:rsidRDefault="00913A0A" w:rsidP="001A63C6">
            <w:pPr>
              <w:pStyle w:val="TableText"/>
              <w:widowControl w:val="0"/>
              <w:rPr>
                <w:rFonts w:ascii="Tahoma" w:hAnsi="Tahoma" w:cs="Tahoma"/>
                <w:sz w:val="13"/>
              </w:rPr>
            </w:pPr>
          </w:p>
        </w:tc>
      </w:tr>
      <w:tr w:rsidR="008A0F85" w:rsidRPr="006F7BC2" w14:paraId="090E92FC" w14:textId="77777777" w:rsidTr="00B93D1A">
        <w:trPr>
          <w:trHeight w:val="145"/>
        </w:trPr>
        <w:tc>
          <w:tcPr>
            <w:tcW w:w="2554" w:type="dxa"/>
            <w:gridSpan w:val="2"/>
            <w:tcBorders>
              <w:bottom w:val="single" w:sz="4" w:space="0" w:color="auto"/>
            </w:tcBorders>
            <w:shd w:val="clear" w:color="auto" w:fill="FABF8F"/>
            <w:vAlign w:val="center"/>
          </w:tcPr>
          <w:p w14:paraId="4907C126" w14:textId="77777777" w:rsidR="00913A0A" w:rsidRPr="006F7BC2" w:rsidRDefault="00913A0A" w:rsidP="001A63C6">
            <w:pPr>
              <w:pStyle w:val="ProductNames"/>
              <w:spacing w:beforeLines="20" w:before="48" w:afterLines="20" w:after="48"/>
              <w:rPr>
                <w:rFonts w:ascii="Tahoma" w:hAnsi="Tahoma" w:cs="Tahoma"/>
                <w:sz w:val="14"/>
              </w:rPr>
            </w:pPr>
            <w:bookmarkStart w:id="379" w:name="_Toc336338057"/>
            <w:bookmarkStart w:id="380" w:name="_Toc374364019"/>
            <w:r w:rsidRPr="006F7BC2">
              <w:rPr>
                <w:rFonts w:ascii="Tahoma" w:hAnsi="Tahoma" w:cs="Tahoma"/>
                <w:sz w:val="14"/>
              </w:rPr>
              <w:t>SQL Server</w:t>
            </w:r>
            <w:r w:rsidRPr="00805FA9">
              <w:rPr>
                <w:rFonts w:ascii="Tahoma" w:eastAsia="Times New Roman" w:hAnsi="Tahoma" w:cs="Tahoma"/>
                <w:color w:val="000000"/>
                <w:sz w:val="18"/>
                <w:szCs w:val="18"/>
                <w:vertAlign w:val="superscript"/>
              </w:rPr>
              <w:t>®</w:t>
            </w:r>
            <w:r w:rsidRPr="006F7BC2">
              <w:rPr>
                <w:rFonts w:ascii="Tahoma" w:hAnsi="Tahoma" w:cs="Tahoma"/>
                <w:sz w:val="14"/>
              </w:rPr>
              <w:t xml:space="preserve"> 2012 Enterprise</w:t>
            </w:r>
            <w:bookmarkEnd w:id="379"/>
            <w:bookmarkEnd w:id="380"/>
            <w:r w:rsidRPr="006F7BC2">
              <w:rPr>
                <w:rFonts w:ascii="Tahoma" w:hAnsi="Tahoma" w:cs="Tahoma"/>
                <w:sz w:val="14"/>
              </w:rPr>
              <w:t xml:space="preserve"> </w:t>
            </w:r>
          </w:p>
        </w:tc>
        <w:tc>
          <w:tcPr>
            <w:tcW w:w="540" w:type="dxa"/>
            <w:tcBorders>
              <w:bottom w:val="single" w:sz="4" w:space="0" w:color="auto"/>
            </w:tcBorders>
            <w:shd w:val="clear" w:color="auto" w:fill="FABF8F"/>
            <w:vAlign w:val="center"/>
          </w:tcPr>
          <w:p w14:paraId="4989AF63" w14:textId="77777777" w:rsidR="00913A0A" w:rsidRPr="006F7BC2" w:rsidRDefault="00A92E44" w:rsidP="00907139">
            <w:pPr>
              <w:pStyle w:val="TableText"/>
              <w:widowControl w:val="0"/>
              <w:rPr>
                <w:rStyle w:val="EndnoteReference"/>
                <w:b w:val="0"/>
                <w:color w:val="000000"/>
                <w:sz w:val="13"/>
                <w:szCs w:val="13"/>
              </w:rPr>
            </w:pPr>
            <w:hyperlink w:anchor="_81_79_SQL" w:history="1">
              <w:r w:rsidR="00047FC0" w:rsidRPr="006F7BC2">
                <w:rPr>
                  <w:rStyle w:val="Hyperlink"/>
                  <w:b/>
                  <w:sz w:val="13"/>
                  <w:szCs w:val="13"/>
                </w:rPr>
                <w:t>85</w:t>
              </w:r>
            </w:hyperlink>
            <w:hyperlink w:anchor="_81_79_SQL" w:history="1"/>
            <w:hyperlink w:anchor="Srv_88SQLServer2012Enterprise" w:history="1"/>
          </w:p>
        </w:tc>
        <w:tc>
          <w:tcPr>
            <w:tcW w:w="432" w:type="dxa"/>
            <w:tcBorders>
              <w:bottom w:val="single" w:sz="4" w:space="0" w:color="auto"/>
            </w:tcBorders>
            <w:shd w:val="clear" w:color="auto" w:fill="FABF8F"/>
            <w:vAlign w:val="center"/>
          </w:tcPr>
          <w:p w14:paraId="421A47F9" w14:textId="77777777" w:rsidR="00913A0A" w:rsidRPr="006F7BC2" w:rsidRDefault="00913A0A" w:rsidP="000D0B84">
            <w:pPr>
              <w:pStyle w:val="TableText"/>
              <w:widowControl w:val="0"/>
              <w:rPr>
                <w:rFonts w:ascii="Tahoma" w:hAnsi="Tahoma" w:cs="Tahoma"/>
                <w:sz w:val="13"/>
              </w:rPr>
            </w:pPr>
            <w:r w:rsidRPr="006F7BC2">
              <w:rPr>
                <w:rFonts w:ascii="Tahoma" w:hAnsi="Tahoma" w:cs="Tahoma"/>
                <w:sz w:val="13"/>
              </w:rPr>
              <w:t>04/12</w:t>
            </w:r>
          </w:p>
        </w:tc>
        <w:tc>
          <w:tcPr>
            <w:tcW w:w="351" w:type="dxa"/>
            <w:tcBorders>
              <w:bottom w:val="single" w:sz="4" w:space="0" w:color="auto"/>
              <w:right w:val="single" w:sz="18" w:space="0" w:color="auto"/>
            </w:tcBorders>
            <w:shd w:val="clear" w:color="auto" w:fill="FABF8F"/>
            <w:vAlign w:val="center"/>
          </w:tcPr>
          <w:p w14:paraId="05480197"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SRV</w:t>
            </w:r>
          </w:p>
        </w:tc>
        <w:tc>
          <w:tcPr>
            <w:tcW w:w="263" w:type="dxa"/>
            <w:tcBorders>
              <w:left w:val="single" w:sz="18" w:space="0" w:color="auto"/>
              <w:bottom w:val="single" w:sz="4" w:space="0" w:color="auto"/>
            </w:tcBorders>
            <w:shd w:val="clear" w:color="auto" w:fill="FABF8F"/>
            <w:vAlign w:val="center"/>
          </w:tcPr>
          <w:p w14:paraId="3671A113"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75</w:t>
            </w:r>
          </w:p>
        </w:tc>
        <w:tc>
          <w:tcPr>
            <w:tcW w:w="450" w:type="dxa"/>
            <w:gridSpan w:val="2"/>
            <w:tcBorders>
              <w:bottom w:val="single" w:sz="4" w:space="0" w:color="auto"/>
            </w:tcBorders>
            <w:shd w:val="clear" w:color="auto" w:fill="FABF8F"/>
            <w:vAlign w:val="center"/>
          </w:tcPr>
          <w:p w14:paraId="403D179D"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188</w:t>
            </w:r>
          </w:p>
        </w:tc>
        <w:tc>
          <w:tcPr>
            <w:tcW w:w="450" w:type="dxa"/>
            <w:gridSpan w:val="2"/>
            <w:tcBorders>
              <w:bottom w:val="single" w:sz="4" w:space="0" w:color="auto"/>
            </w:tcBorders>
            <w:shd w:val="clear" w:color="auto" w:fill="FABF8F"/>
            <w:vAlign w:val="center"/>
          </w:tcPr>
          <w:p w14:paraId="02BFC758"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150</w:t>
            </w:r>
          </w:p>
        </w:tc>
        <w:tc>
          <w:tcPr>
            <w:tcW w:w="450" w:type="dxa"/>
            <w:gridSpan w:val="3"/>
            <w:tcBorders>
              <w:bottom w:val="single" w:sz="4" w:space="0" w:color="auto"/>
            </w:tcBorders>
            <w:shd w:val="clear" w:color="auto" w:fill="FABF8F"/>
            <w:vAlign w:val="center"/>
          </w:tcPr>
          <w:p w14:paraId="124F1E43"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113</w:t>
            </w:r>
          </w:p>
        </w:tc>
        <w:tc>
          <w:tcPr>
            <w:tcW w:w="450" w:type="dxa"/>
            <w:gridSpan w:val="2"/>
            <w:tcBorders>
              <w:bottom w:val="single" w:sz="4" w:space="0" w:color="auto"/>
            </w:tcBorders>
            <w:shd w:val="clear" w:color="auto" w:fill="FABF8F"/>
            <w:vAlign w:val="center"/>
          </w:tcPr>
          <w:p w14:paraId="0048B907"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113</w:t>
            </w:r>
          </w:p>
        </w:tc>
        <w:tc>
          <w:tcPr>
            <w:tcW w:w="450" w:type="dxa"/>
            <w:gridSpan w:val="2"/>
            <w:tcBorders>
              <w:bottom w:val="single" w:sz="4" w:space="0" w:color="auto"/>
            </w:tcBorders>
            <w:shd w:val="clear" w:color="auto" w:fill="FABF8F"/>
            <w:vAlign w:val="center"/>
          </w:tcPr>
          <w:p w14:paraId="00EEED01"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75</w:t>
            </w:r>
          </w:p>
        </w:tc>
        <w:tc>
          <w:tcPr>
            <w:tcW w:w="360" w:type="dxa"/>
            <w:tcBorders>
              <w:bottom w:val="single" w:sz="4" w:space="0" w:color="auto"/>
              <w:right w:val="single" w:sz="18" w:space="0" w:color="auto"/>
            </w:tcBorders>
            <w:shd w:val="clear" w:color="auto" w:fill="FABF8F"/>
            <w:vAlign w:val="center"/>
          </w:tcPr>
          <w:p w14:paraId="69070053"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38</w:t>
            </w:r>
          </w:p>
        </w:tc>
        <w:tc>
          <w:tcPr>
            <w:tcW w:w="450" w:type="dxa"/>
            <w:tcBorders>
              <w:left w:val="single" w:sz="18" w:space="0" w:color="auto"/>
              <w:bottom w:val="single" w:sz="4" w:space="0" w:color="auto"/>
            </w:tcBorders>
            <w:shd w:val="clear" w:color="auto" w:fill="FABF8F"/>
            <w:vAlign w:val="center"/>
          </w:tcPr>
          <w:p w14:paraId="4CA46ADF"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75</w:t>
            </w:r>
          </w:p>
        </w:tc>
        <w:tc>
          <w:tcPr>
            <w:tcW w:w="450" w:type="dxa"/>
            <w:tcBorders>
              <w:bottom w:val="single" w:sz="4" w:space="0" w:color="auto"/>
            </w:tcBorders>
            <w:shd w:val="clear" w:color="auto" w:fill="FABF8F"/>
            <w:vAlign w:val="center"/>
          </w:tcPr>
          <w:p w14:paraId="5AA4CFB1"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150</w:t>
            </w:r>
          </w:p>
        </w:tc>
        <w:tc>
          <w:tcPr>
            <w:tcW w:w="450" w:type="dxa"/>
            <w:tcBorders>
              <w:bottom w:val="single" w:sz="4" w:space="0" w:color="auto"/>
              <w:right w:val="single" w:sz="18" w:space="0" w:color="auto"/>
            </w:tcBorders>
            <w:shd w:val="clear" w:color="auto" w:fill="FABF8F"/>
            <w:vAlign w:val="center"/>
          </w:tcPr>
          <w:p w14:paraId="7FC09B9A"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75</w:t>
            </w:r>
          </w:p>
        </w:tc>
        <w:tc>
          <w:tcPr>
            <w:tcW w:w="450" w:type="dxa"/>
            <w:tcBorders>
              <w:left w:val="single" w:sz="18" w:space="0" w:color="auto"/>
              <w:bottom w:val="single" w:sz="4" w:space="0" w:color="auto"/>
            </w:tcBorders>
            <w:shd w:val="clear" w:color="auto" w:fill="FABF8F"/>
            <w:vAlign w:val="center"/>
          </w:tcPr>
          <w:p w14:paraId="1B1E6F24"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14:paraId="799A65DB"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 xml:space="preserve">A </w:t>
            </w:r>
          </w:p>
        </w:tc>
        <w:tc>
          <w:tcPr>
            <w:tcW w:w="450" w:type="dxa"/>
            <w:tcBorders>
              <w:left w:val="single" w:sz="18" w:space="0" w:color="auto"/>
              <w:bottom w:val="single" w:sz="4" w:space="0" w:color="auto"/>
              <w:right w:val="single" w:sz="18" w:space="0" w:color="auto"/>
            </w:tcBorders>
            <w:shd w:val="clear" w:color="auto" w:fill="FABF8F"/>
            <w:vAlign w:val="center"/>
          </w:tcPr>
          <w:p w14:paraId="33428216"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P</w:t>
            </w:r>
          </w:p>
        </w:tc>
        <w:tc>
          <w:tcPr>
            <w:tcW w:w="450" w:type="dxa"/>
            <w:tcBorders>
              <w:bottom w:val="single" w:sz="4" w:space="0" w:color="auto"/>
            </w:tcBorders>
            <w:shd w:val="clear" w:color="auto" w:fill="FABF8F"/>
          </w:tcPr>
          <w:p w14:paraId="198565D4"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A</w:t>
            </w:r>
          </w:p>
        </w:tc>
        <w:tc>
          <w:tcPr>
            <w:tcW w:w="506" w:type="dxa"/>
            <w:tcBorders>
              <w:bottom w:val="single" w:sz="4" w:space="0" w:color="auto"/>
            </w:tcBorders>
            <w:shd w:val="clear" w:color="auto" w:fill="FABF8F"/>
            <w:vAlign w:val="center"/>
          </w:tcPr>
          <w:p w14:paraId="2DA035B5"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7639235D" w14:textId="77777777" w:rsidR="00913A0A" w:rsidRPr="006F7BC2" w:rsidRDefault="002C4BA9" w:rsidP="001A63C6">
            <w:pPr>
              <w:pStyle w:val="TableText"/>
              <w:widowControl w:val="0"/>
              <w:rPr>
                <w:rFonts w:ascii="Tahoma" w:hAnsi="Tahoma" w:cs="Tahoma"/>
                <w:sz w:val="13"/>
              </w:rPr>
            </w:pPr>
            <w:r w:rsidRPr="006F7BC2">
              <w:rPr>
                <w:rFonts w:ascii="Tahoma" w:hAnsi="Tahoma" w:cs="Tahoma"/>
                <w:sz w:val="13"/>
              </w:rPr>
              <w:t>A</w:t>
            </w:r>
          </w:p>
        </w:tc>
      </w:tr>
      <w:tr w:rsidR="00913A0A" w:rsidRPr="006F7BC2" w14:paraId="0A4E4221" w14:textId="77777777" w:rsidTr="00B93D1A">
        <w:trPr>
          <w:trHeight w:val="145"/>
        </w:trPr>
        <w:tc>
          <w:tcPr>
            <w:tcW w:w="2554" w:type="dxa"/>
            <w:gridSpan w:val="2"/>
            <w:tcBorders>
              <w:bottom w:val="single" w:sz="4" w:space="0" w:color="auto"/>
            </w:tcBorders>
            <w:shd w:val="clear" w:color="auto" w:fill="auto"/>
            <w:vAlign w:val="center"/>
          </w:tcPr>
          <w:p w14:paraId="0F298C1E" w14:textId="77777777" w:rsidR="00913A0A" w:rsidRPr="006F7BC2" w:rsidRDefault="00913A0A" w:rsidP="000D0B84">
            <w:pPr>
              <w:pStyle w:val="ProductNames"/>
              <w:spacing w:beforeLines="20" w:before="48" w:afterLines="20" w:after="48"/>
              <w:rPr>
                <w:rFonts w:ascii="Tahoma" w:hAnsi="Tahoma" w:cs="Tahoma"/>
                <w:sz w:val="14"/>
              </w:rPr>
            </w:pPr>
            <w:bookmarkStart w:id="381" w:name="_Toc336338058"/>
            <w:bookmarkStart w:id="382" w:name="_Toc374364020"/>
            <w:r w:rsidRPr="006F7BC2">
              <w:rPr>
                <w:rFonts w:ascii="Tahoma" w:hAnsi="Tahoma" w:cs="Tahoma"/>
                <w:sz w:val="14"/>
              </w:rPr>
              <w:t>SQL Server</w:t>
            </w:r>
            <w:r w:rsidRPr="00805FA9">
              <w:rPr>
                <w:rFonts w:ascii="Tahoma" w:eastAsia="Times New Roman" w:hAnsi="Tahoma" w:cs="Tahoma"/>
                <w:color w:val="000000"/>
                <w:sz w:val="18"/>
                <w:szCs w:val="18"/>
                <w:vertAlign w:val="superscript"/>
              </w:rPr>
              <w:t>®</w:t>
            </w:r>
            <w:r w:rsidRPr="006F7BC2">
              <w:rPr>
                <w:rFonts w:ascii="Tahoma" w:hAnsi="Tahoma" w:cs="Tahoma"/>
                <w:sz w:val="14"/>
              </w:rPr>
              <w:t xml:space="preserve"> 2012 Enterprise Core (2</w:t>
            </w:r>
            <w:r w:rsidR="000D0B84">
              <w:rPr>
                <w:rFonts w:ascii="Tahoma" w:hAnsi="Tahoma" w:cs="Tahoma"/>
                <w:sz w:val="14"/>
              </w:rPr>
              <w:t> </w:t>
            </w:r>
            <w:r w:rsidRPr="006F7BC2">
              <w:rPr>
                <w:rFonts w:ascii="Tahoma" w:hAnsi="Tahoma" w:cs="Tahoma"/>
                <w:sz w:val="14"/>
              </w:rPr>
              <w:t>Licenze Core per confezione)</w:t>
            </w:r>
            <w:bookmarkEnd w:id="381"/>
            <w:bookmarkEnd w:id="382"/>
          </w:p>
        </w:tc>
        <w:tc>
          <w:tcPr>
            <w:tcW w:w="540" w:type="dxa"/>
            <w:tcBorders>
              <w:bottom w:val="single" w:sz="4" w:space="0" w:color="auto"/>
            </w:tcBorders>
            <w:shd w:val="clear" w:color="auto" w:fill="auto"/>
            <w:vAlign w:val="center"/>
          </w:tcPr>
          <w:p w14:paraId="47F101B6" w14:textId="77777777" w:rsidR="00913A0A" w:rsidRPr="006F7BC2" w:rsidRDefault="00A92E44" w:rsidP="00907139">
            <w:pPr>
              <w:pStyle w:val="TableText"/>
              <w:widowControl w:val="0"/>
              <w:rPr>
                <w:rStyle w:val="EndnoteReference"/>
                <w:b w:val="0"/>
                <w:color w:val="0000FF"/>
                <w:sz w:val="13"/>
                <w:szCs w:val="13"/>
                <w:u w:val="single"/>
              </w:rPr>
            </w:pPr>
            <w:hyperlink w:anchor="_80_SQL_Server®" w:history="1">
              <w:r w:rsidR="00047FC0" w:rsidRPr="006F7BC2">
                <w:rPr>
                  <w:rStyle w:val="Hyperlink"/>
                  <w:b/>
                  <w:sz w:val="13"/>
                  <w:szCs w:val="13"/>
                </w:rPr>
                <w:t>86</w:t>
              </w:r>
            </w:hyperlink>
            <w:hyperlink w:anchor="Srv_89SQLServer2012EnterpriseCore" w:history="1"/>
          </w:p>
        </w:tc>
        <w:tc>
          <w:tcPr>
            <w:tcW w:w="432" w:type="dxa"/>
            <w:tcBorders>
              <w:bottom w:val="single" w:sz="4" w:space="0" w:color="auto"/>
            </w:tcBorders>
            <w:shd w:val="clear" w:color="auto" w:fill="auto"/>
            <w:vAlign w:val="center"/>
          </w:tcPr>
          <w:p w14:paraId="03DB8068" w14:textId="77777777" w:rsidR="00913A0A" w:rsidRPr="006F7BC2" w:rsidRDefault="00913A0A" w:rsidP="000D0B84">
            <w:pPr>
              <w:pStyle w:val="TableText"/>
              <w:widowControl w:val="0"/>
              <w:rPr>
                <w:rFonts w:ascii="Tahoma" w:hAnsi="Tahoma" w:cs="Tahoma"/>
                <w:sz w:val="13"/>
              </w:rPr>
            </w:pPr>
            <w:r w:rsidRPr="006F7BC2">
              <w:rPr>
                <w:rFonts w:ascii="Tahoma" w:hAnsi="Tahoma" w:cs="Tahoma"/>
                <w:sz w:val="13"/>
              </w:rPr>
              <w:t>04/12</w:t>
            </w:r>
          </w:p>
        </w:tc>
        <w:tc>
          <w:tcPr>
            <w:tcW w:w="351" w:type="dxa"/>
            <w:tcBorders>
              <w:bottom w:val="single" w:sz="4" w:space="0" w:color="auto"/>
              <w:right w:val="single" w:sz="18" w:space="0" w:color="auto"/>
            </w:tcBorders>
            <w:shd w:val="clear" w:color="auto" w:fill="auto"/>
            <w:vAlign w:val="center"/>
          </w:tcPr>
          <w:p w14:paraId="16D9CEBB"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SRV</w:t>
            </w:r>
          </w:p>
        </w:tc>
        <w:tc>
          <w:tcPr>
            <w:tcW w:w="263" w:type="dxa"/>
            <w:tcBorders>
              <w:left w:val="single" w:sz="18" w:space="0" w:color="auto"/>
              <w:bottom w:val="single" w:sz="4" w:space="0" w:color="auto"/>
            </w:tcBorders>
            <w:shd w:val="clear" w:color="auto" w:fill="auto"/>
            <w:vAlign w:val="center"/>
          </w:tcPr>
          <w:p w14:paraId="3CDC9135"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125</w:t>
            </w:r>
          </w:p>
        </w:tc>
        <w:tc>
          <w:tcPr>
            <w:tcW w:w="450" w:type="dxa"/>
            <w:gridSpan w:val="2"/>
            <w:tcBorders>
              <w:bottom w:val="single" w:sz="4" w:space="0" w:color="auto"/>
            </w:tcBorders>
            <w:shd w:val="clear" w:color="auto" w:fill="auto"/>
            <w:vAlign w:val="center"/>
          </w:tcPr>
          <w:p w14:paraId="74BB7DB6"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313</w:t>
            </w:r>
          </w:p>
        </w:tc>
        <w:tc>
          <w:tcPr>
            <w:tcW w:w="450" w:type="dxa"/>
            <w:gridSpan w:val="2"/>
            <w:tcBorders>
              <w:bottom w:val="single" w:sz="4" w:space="0" w:color="auto"/>
            </w:tcBorders>
            <w:shd w:val="clear" w:color="auto" w:fill="auto"/>
            <w:vAlign w:val="center"/>
          </w:tcPr>
          <w:p w14:paraId="57D298B1"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250</w:t>
            </w:r>
          </w:p>
        </w:tc>
        <w:tc>
          <w:tcPr>
            <w:tcW w:w="450" w:type="dxa"/>
            <w:gridSpan w:val="3"/>
            <w:tcBorders>
              <w:bottom w:val="single" w:sz="4" w:space="0" w:color="auto"/>
            </w:tcBorders>
            <w:shd w:val="clear" w:color="auto" w:fill="auto"/>
            <w:vAlign w:val="center"/>
          </w:tcPr>
          <w:p w14:paraId="45389598"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188</w:t>
            </w:r>
          </w:p>
        </w:tc>
        <w:tc>
          <w:tcPr>
            <w:tcW w:w="450" w:type="dxa"/>
            <w:gridSpan w:val="2"/>
            <w:tcBorders>
              <w:bottom w:val="single" w:sz="4" w:space="0" w:color="auto"/>
            </w:tcBorders>
            <w:shd w:val="clear" w:color="auto" w:fill="auto"/>
            <w:vAlign w:val="center"/>
          </w:tcPr>
          <w:p w14:paraId="26CFB326"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188</w:t>
            </w:r>
          </w:p>
        </w:tc>
        <w:tc>
          <w:tcPr>
            <w:tcW w:w="450" w:type="dxa"/>
            <w:gridSpan w:val="2"/>
            <w:tcBorders>
              <w:bottom w:val="single" w:sz="4" w:space="0" w:color="auto"/>
            </w:tcBorders>
            <w:shd w:val="clear" w:color="auto" w:fill="auto"/>
            <w:vAlign w:val="center"/>
          </w:tcPr>
          <w:p w14:paraId="091884DC"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125</w:t>
            </w:r>
          </w:p>
        </w:tc>
        <w:tc>
          <w:tcPr>
            <w:tcW w:w="360" w:type="dxa"/>
            <w:tcBorders>
              <w:bottom w:val="single" w:sz="4" w:space="0" w:color="auto"/>
              <w:right w:val="single" w:sz="18" w:space="0" w:color="auto"/>
            </w:tcBorders>
            <w:shd w:val="clear" w:color="auto" w:fill="auto"/>
            <w:vAlign w:val="center"/>
          </w:tcPr>
          <w:p w14:paraId="0CADAD6A"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63</w:t>
            </w:r>
          </w:p>
        </w:tc>
        <w:tc>
          <w:tcPr>
            <w:tcW w:w="450" w:type="dxa"/>
            <w:tcBorders>
              <w:left w:val="single" w:sz="18" w:space="0" w:color="auto"/>
              <w:bottom w:val="single" w:sz="4" w:space="0" w:color="auto"/>
            </w:tcBorders>
            <w:shd w:val="clear" w:color="auto" w:fill="auto"/>
            <w:vAlign w:val="center"/>
          </w:tcPr>
          <w:p w14:paraId="7DE2658A"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125</w:t>
            </w:r>
          </w:p>
        </w:tc>
        <w:tc>
          <w:tcPr>
            <w:tcW w:w="450" w:type="dxa"/>
            <w:tcBorders>
              <w:bottom w:val="single" w:sz="4" w:space="0" w:color="auto"/>
            </w:tcBorders>
            <w:shd w:val="clear" w:color="auto" w:fill="auto"/>
            <w:vAlign w:val="center"/>
          </w:tcPr>
          <w:p w14:paraId="715E5B83"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250</w:t>
            </w:r>
          </w:p>
        </w:tc>
        <w:tc>
          <w:tcPr>
            <w:tcW w:w="450" w:type="dxa"/>
            <w:tcBorders>
              <w:bottom w:val="single" w:sz="4" w:space="0" w:color="auto"/>
              <w:right w:val="single" w:sz="18" w:space="0" w:color="auto"/>
            </w:tcBorders>
            <w:shd w:val="clear" w:color="auto" w:fill="auto"/>
            <w:vAlign w:val="center"/>
          </w:tcPr>
          <w:p w14:paraId="4BE99E82"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125</w:t>
            </w:r>
          </w:p>
        </w:tc>
        <w:tc>
          <w:tcPr>
            <w:tcW w:w="450" w:type="dxa"/>
            <w:tcBorders>
              <w:left w:val="single" w:sz="18" w:space="0" w:color="auto"/>
              <w:bottom w:val="single" w:sz="4" w:space="0" w:color="auto"/>
            </w:tcBorders>
            <w:shd w:val="clear" w:color="auto" w:fill="auto"/>
            <w:vAlign w:val="center"/>
          </w:tcPr>
          <w:p w14:paraId="5C72CD0C"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14:paraId="3B312DCF"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8B73FFA"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P</w:t>
            </w:r>
          </w:p>
        </w:tc>
        <w:tc>
          <w:tcPr>
            <w:tcW w:w="450" w:type="dxa"/>
            <w:tcBorders>
              <w:bottom w:val="single" w:sz="4" w:space="0" w:color="auto"/>
            </w:tcBorders>
            <w:shd w:val="clear" w:color="auto" w:fill="auto"/>
          </w:tcPr>
          <w:p w14:paraId="591E5B98"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A</w:t>
            </w:r>
          </w:p>
        </w:tc>
        <w:tc>
          <w:tcPr>
            <w:tcW w:w="506" w:type="dxa"/>
            <w:tcBorders>
              <w:bottom w:val="single" w:sz="4" w:space="0" w:color="auto"/>
            </w:tcBorders>
            <w:shd w:val="clear" w:color="auto" w:fill="auto"/>
            <w:vAlign w:val="center"/>
          </w:tcPr>
          <w:p w14:paraId="7CACC722"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OL/OV</w:t>
            </w:r>
          </w:p>
        </w:tc>
        <w:tc>
          <w:tcPr>
            <w:tcW w:w="484" w:type="dxa"/>
            <w:tcBorders>
              <w:bottom w:val="single" w:sz="4" w:space="0" w:color="auto"/>
            </w:tcBorders>
          </w:tcPr>
          <w:p w14:paraId="0B60594B" w14:textId="77777777" w:rsidR="00913A0A" w:rsidRPr="006F7BC2" w:rsidRDefault="002C4BA9" w:rsidP="001A63C6">
            <w:pPr>
              <w:pStyle w:val="TableText"/>
              <w:widowControl w:val="0"/>
              <w:rPr>
                <w:rFonts w:ascii="Tahoma" w:hAnsi="Tahoma" w:cs="Tahoma"/>
                <w:sz w:val="13"/>
              </w:rPr>
            </w:pPr>
            <w:r w:rsidRPr="006F7BC2">
              <w:rPr>
                <w:rFonts w:ascii="Tahoma" w:hAnsi="Tahoma" w:cs="Tahoma"/>
                <w:sz w:val="13"/>
              </w:rPr>
              <w:t>STP</w:t>
            </w:r>
          </w:p>
        </w:tc>
      </w:tr>
      <w:tr w:rsidR="008A0F85" w:rsidRPr="006F7BC2" w14:paraId="4646614A" w14:textId="77777777" w:rsidTr="00B93D1A">
        <w:trPr>
          <w:trHeight w:val="145"/>
        </w:trPr>
        <w:tc>
          <w:tcPr>
            <w:tcW w:w="2554" w:type="dxa"/>
            <w:gridSpan w:val="2"/>
            <w:tcBorders>
              <w:bottom w:val="single" w:sz="4" w:space="0" w:color="auto"/>
            </w:tcBorders>
            <w:shd w:val="clear" w:color="auto" w:fill="FABF8F"/>
            <w:vAlign w:val="center"/>
          </w:tcPr>
          <w:p w14:paraId="774BA215" w14:textId="77777777" w:rsidR="00913A0A" w:rsidRPr="006F7BC2" w:rsidRDefault="00913A0A" w:rsidP="001A63C6">
            <w:pPr>
              <w:pStyle w:val="ProductNames"/>
              <w:spacing w:beforeLines="20" w:before="48" w:afterLines="20" w:after="48"/>
              <w:rPr>
                <w:rFonts w:ascii="Tahoma" w:hAnsi="Tahoma" w:cs="Tahoma"/>
                <w:sz w:val="14"/>
              </w:rPr>
            </w:pPr>
            <w:bookmarkStart w:id="383" w:name="_Toc336338046"/>
            <w:bookmarkStart w:id="384" w:name="_Toc374364021"/>
            <w:r w:rsidRPr="006F7BC2">
              <w:rPr>
                <w:rFonts w:ascii="Tahoma" w:hAnsi="Tahoma" w:cs="Tahoma"/>
                <w:sz w:val="14"/>
              </w:rPr>
              <w:t>SQL Server</w:t>
            </w:r>
            <w:r w:rsidRPr="00805FA9">
              <w:rPr>
                <w:rFonts w:ascii="Tahoma" w:eastAsia="Times New Roman" w:hAnsi="Tahoma" w:cs="Tahoma"/>
                <w:color w:val="000000"/>
                <w:sz w:val="18"/>
                <w:szCs w:val="18"/>
                <w:vertAlign w:val="superscript"/>
              </w:rPr>
              <w:t>®</w:t>
            </w:r>
            <w:r w:rsidRPr="006F7BC2">
              <w:rPr>
                <w:rFonts w:ascii="Tahoma" w:hAnsi="Tahoma" w:cs="Tahoma"/>
                <w:sz w:val="14"/>
              </w:rPr>
              <w:t xml:space="preserve"> 2012 Parallel Data Warehouse</w:t>
            </w:r>
            <w:bookmarkEnd w:id="383"/>
            <w:bookmarkEnd w:id="384"/>
          </w:p>
        </w:tc>
        <w:tc>
          <w:tcPr>
            <w:tcW w:w="540" w:type="dxa"/>
            <w:tcBorders>
              <w:bottom w:val="single" w:sz="4" w:space="0" w:color="auto"/>
            </w:tcBorders>
            <w:shd w:val="clear" w:color="auto" w:fill="FABF8F"/>
            <w:vAlign w:val="center"/>
          </w:tcPr>
          <w:p w14:paraId="2B960561" w14:textId="77777777" w:rsidR="00913A0A" w:rsidRPr="006F7BC2" w:rsidRDefault="00A92E44" w:rsidP="00907139">
            <w:pPr>
              <w:pStyle w:val="TableText"/>
              <w:widowControl w:val="0"/>
              <w:rPr>
                <w:rStyle w:val="EndnoteReference"/>
                <w:rFonts w:cs="Tahoma"/>
                <w:b w:val="0"/>
                <w:color w:val="000000"/>
                <w:sz w:val="13"/>
                <w:szCs w:val="13"/>
                <w:u w:val="single"/>
              </w:rPr>
            </w:pPr>
            <w:hyperlink w:anchor="_80_SQL_Server" w:history="1">
              <w:r w:rsidR="00047FC0" w:rsidRPr="006F7BC2">
                <w:rPr>
                  <w:rStyle w:val="Hyperlink"/>
                  <w:b/>
                  <w:sz w:val="13"/>
                  <w:szCs w:val="13"/>
                </w:rPr>
                <w:t>87</w:t>
              </w:r>
            </w:hyperlink>
            <w:hyperlink w:anchor="_80_SQL_Server" w:history="1"/>
          </w:p>
        </w:tc>
        <w:tc>
          <w:tcPr>
            <w:tcW w:w="432" w:type="dxa"/>
            <w:tcBorders>
              <w:bottom w:val="single" w:sz="4" w:space="0" w:color="auto"/>
            </w:tcBorders>
            <w:shd w:val="clear" w:color="auto" w:fill="FABF8F"/>
            <w:vAlign w:val="center"/>
          </w:tcPr>
          <w:p w14:paraId="3559168E" w14:textId="77777777" w:rsidR="00913A0A" w:rsidRPr="006F7BC2" w:rsidRDefault="00913A0A" w:rsidP="000D0B84">
            <w:pPr>
              <w:pStyle w:val="TableText"/>
              <w:widowControl w:val="0"/>
              <w:rPr>
                <w:rFonts w:ascii="Tahoma" w:hAnsi="Tahoma" w:cs="Tahoma"/>
                <w:sz w:val="13"/>
              </w:rPr>
            </w:pPr>
            <w:r w:rsidRPr="006F7BC2">
              <w:rPr>
                <w:rFonts w:ascii="Tahoma" w:hAnsi="Tahoma" w:cs="Tahoma"/>
                <w:sz w:val="13"/>
              </w:rPr>
              <w:t>03/13</w:t>
            </w:r>
          </w:p>
        </w:tc>
        <w:tc>
          <w:tcPr>
            <w:tcW w:w="351" w:type="dxa"/>
            <w:tcBorders>
              <w:bottom w:val="single" w:sz="4" w:space="0" w:color="auto"/>
              <w:right w:val="single" w:sz="18" w:space="0" w:color="auto"/>
            </w:tcBorders>
            <w:shd w:val="clear" w:color="auto" w:fill="FABF8F"/>
            <w:vAlign w:val="center"/>
          </w:tcPr>
          <w:p w14:paraId="35C327E5"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SRV</w:t>
            </w:r>
          </w:p>
        </w:tc>
        <w:tc>
          <w:tcPr>
            <w:tcW w:w="263" w:type="dxa"/>
            <w:tcBorders>
              <w:left w:val="single" w:sz="18" w:space="0" w:color="auto"/>
              <w:bottom w:val="single" w:sz="4" w:space="0" w:color="auto"/>
            </w:tcBorders>
            <w:shd w:val="clear" w:color="auto" w:fill="FABF8F"/>
            <w:vAlign w:val="center"/>
          </w:tcPr>
          <w:p w14:paraId="1ADE3BA9"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200</w:t>
            </w:r>
          </w:p>
        </w:tc>
        <w:tc>
          <w:tcPr>
            <w:tcW w:w="450" w:type="dxa"/>
            <w:gridSpan w:val="2"/>
            <w:tcBorders>
              <w:bottom w:val="single" w:sz="4" w:space="0" w:color="auto"/>
            </w:tcBorders>
            <w:shd w:val="clear" w:color="auto" w:fill="FABF8F"/>
            <w:vAlign w:val="center"/>
          </w:tcPr>
          <w:p w14:paraId="5AA37019"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500</w:t>
            </w:r>
          </w:p>
        </w:tc>
        <w:tc>
          <w:tcPr>
            <w:tcW w:w="450" w:type="dxa"/>
            <w:gridSpan w:val="2"/>
            <w:tcBorders>
              <w:bottom w:val="single" w:sz="4" w:space="0" w:color="auto"/>
            </w:tcBorders>
            <w:shd w:val="clear" w:color="auto" w:fill="FABF8F"/>
            <w:vAlign w:val="center"/>
          </w:tcPr>
          <w:p w14:paraId="4B1067A4"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400</w:t>
            </w:r>
          </w:p>
        </w:tc>
        <w:tc>
          <w:tcPr>
            <w:tcW w:w="450" w:type="dxa"/>
            <w:gridSpan w:val="3"/>
            <w:tcBorders>
              <w:bottom w:val="single" w:sz="4" w:space="0" w:color="auto"/>
            </w:tcBorders>
            <w:shd w:val="clear" w:color="auto" w:fill="FABF8F"/>
            <w:vAlign w:val="center"/>
          </w:tcPr>
          <w:p w14:paraId="4F64E262"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300</w:t>
            </w:r>
          </w:p>
        </w:tc>
        <w:tc>
          <w:tcPr>
            <w:tcW w:w="450" w:type="dxa"/>
            <w:gridSpan w:val="2"/>
            <w:tcBorders>
              <w:bottom w:val="single" w:sz="4" w:space="0" w:color="auto"/>
            </w:tcBorders>
            <w:shd w:val="clear" w:color="auto" w:fill="FABF8F"/>
            <w:vAlign w:val="center"/>
          </w:tcPr>
          <w:p w14:paraId="6C4DA157"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300</w:t>
            </w:r>
          </w:p>
        </w:tc>
        <w:tc>
          <w:tcPr>
            <w:tcW w:w="450" w:type="dxa"/>
            <w:gridSpan w:val="2"/>
            <w:tcBorders>
              <w:bottom w:val="single" w:sz="4" w:space="0" w:color="auto"/>
            </w:tcBorders>
            <w:shd w:val="clear" w:color="auto" w:fill="FABF8F"/>
            <w:vAlign w:val="center"/>
          </w:tcPr>
          <w:p w14:paraId="79337B57"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200</w:t>
            </w:r>
          </w:p>
        </w:tc>
        <w:tc>
          <w:tcPr>
            <w:tcW w:w="360" w:type="dxa"/>
            <w:tcBorders>
              <w:bottom w:val="single" w:sz="4" w:space="0" w:color="auto"/>
              <w:right w:val="single" w:sz="18" w:space="0" w:color="auto"/>
            </w:tcBorders>
            <w:shd w:val="clear" w:color="auto" w:fill="FABF8F"/>
            <w:vAlign w:val="center"/>
          </w:tcPr>
          <w:p w14:paraId="470FB8CF"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100</w:t>
            </w:r>
          </w:p>
        </w:tc>
        <w:tc>
          <w:tcPr>
            <w:tcW w:w="450" w:type="dxa"/>
            <w:tcBorders>
              <w:left w:val="single" w:sz="18" w:space="0" w:color="auto"/>
              <w:bottom w:val="single" w:sz="4" w:space="0" w:color="auto"/>
            </w:tcBorders>
            <w:shd w:val="clear" w:color="auto" w:fill="FABF8F"/>
            <w:vAlign w:val="center"/>
          </w:tcPr>
          <w:p w14:paraId="4131AEF2"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A115A46"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6C0F988"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431C8E5"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4F4E802"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A,S</w:t>
            </w:r>
          </w:p>
        </w:tc>
        <w:tc>
          <w:tcPr>
            <w:tcW w:w="450" w:type="dxa"/>
            <w:tcBorders>
              <w:left w:val="single" w:sz="18" w:space="0" w:color="auto"/>
              <w:bottom w:val="single" w:sz="4" w:space="0" w:color="auto"/>
              <w:right w:val="single" w:sz="18" w:space="0" w:color="auto"/>
            </w:tcBorders>
            <w:shd w:val="clear" w:color="auto" w:fill="FABF8F"/>
            <w:vAlign w:val="center"/>
          </w:tcPr>
          <w:p w14:paraId="2275875E"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11D6F78B" w14:textId="77777777" w:rsidR="00913A0A" w:rsidRPr="006F7BC2"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7EE35387"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72085F8C" w14:textId="77777777" w:rsidR="00913A0A" w:rsidRPr="006F7BC2" w:rsidRDefault="002C4BA9" w:rsidP="001A63C6">
            <w:pPr>
              <w:pStyle w:val="TableText"/>
              <w:widowControl w:val="0"/>
              <w:rPr>
                <w:rFonts w:ascii="Tahoma" w:hAnsi="Tahoma" w:cs="Tahoma"/>
                <w:sz w:val="13"/>
              </w:rPr>
            </w:pPr>
            <w:r w:rsidRPr="006F7BC2">
              <w:rPr>
                <w:rFonts w:ascii="Tahoma" w:hAnsi="Tahoma" w:cs="Tahoma"/>
                <w:sz w:val="13"/>
              </w:rPr>
              <w:t>STP</w:t>
            </w:r>
          </w:p>
        </w:tc>
      </w:tr>
      <w:tr w:rsidR="0045693C" w:rsidRPr="006F7BC2" w14:paraId="3C177E59" w14:textId="77777777" w:rsidTr="00B93D1A">
        <w:trPr>
          <w:trHeight w:val="145"/>
        </w:trPr>
        <w:tc>
          <w:tcPr>
            <w:tcW w:w="2554" w:type="dxa"/>
            <w:gridSpan w:val="2"/>
            <w:tcBorders>
              <w:bottom w:val="single" w:sz="4" w:space="0" w:color="auto"/>
            </w:tcBorders>
            <w:shd w:val="clear" w:color="auto" w:fill="auto"/>
            <w:vAlign w:val="center"/>
          </w:tcPr>
          <w:p w14:paraId="150F2F39" w14:textId="77777777" w:rsidR="00913A0A" w:rsidRPr="006F7BC2" w:rsidRDefault="00913A0A" w:rsidP="001A63C6">
            <w:pPr>
              <w:pStyle w:val="ProductNames"/>
              <w:spacing w:beforeLines="20" w:before="48" w:afterLines="20" w:after="48"/>
              <w:rPr>
                <w:rFonts w:ascii="Tahoma" w:hAnsi="Tahoma" w:cs="Tahoma"/>
                <w:sz w:val="14"/>
              </w:rPr>
            </w:pPr>
            <w:bookmarkStart w:id="385" w:name="_Toc336338047"/>
            <w:bookmarkStart w:id="386" w:name="_Toc374364022"/>
            <w:r w:rsidRPr="006F7BC2">
              <w:rPr>
                <w:rFonts w:ascii="Tahoma" w:hAnsi="Tahoma" w:cs="Tahoma"/>
                <w:sz w:val="14"/>
              </w:rPr>
              <w:t>SQL Server</w:t>
            </w:r>
            <w:r w:rsidRPr="00805FA9">
              <w:rPr>
                <w:rFonts w:ascii="Tahoma" w:eastAsia="Times New Roman" w:hAnsi="Tahoma" w:cs="Tahoma"/>
                <w:color w:val="000000"/>
                <w:sz w:val="18"/>
                <w:szCs w:val="18"/>
                <w:vertAlign w:val="superscript"/>
              </w:rPr>
              <w:t>®</w:t>
            </w:r>
            <w:r w:rsidRPr="006F7BC2">
              <w:rPr>
                <w:rFonts w:ascii="Tahoma" w:hAnsi="Tahoma" w:cs="Tahoma"/>
                <w:sz w:val="14"/>
              </w:rPr>
              <w:t xml:space="preserve"> 2012 Parallel Data Warehouse Developer</w:t>
            </w:r>
            <w:bookmarkEnd w:id="385"/>
            <w:bookmarkEnd w:id="386"/>
          </w:p>
        </w:tc>
        <w:tc>
          <w:tcPr>
            <w:tcW w:w="540" w:type="dxa"/>
            <w:tcBorders>
              <w:bottom w:val="single" w:sz="4" w:space="0" w:color="auto"/>
            </w:tcBorders>
            <w:shd w:val="clear" w:color="auto" w:fill="auto"/>
            <w:vAlign w:val="center"/>
          </w:tcPr>
          <w:p w14:paraId="0293614C" w14:textId="77777777" w:rsidR="00913A0A" w:rsidRPr="006F7BC2" w:rsidRDefault="00913A0A" w:rsidP="001A63C6">
            <w:pPr>
              <w:pStyle w:val="TableText"/>
              <w:widowControl w:val="0"/>
              <w:rPr>
                <w:rStyle w:val="EndnoteReference"/>
                <w:rFonts w:cs="Tahoma"/>
                <w:color w:val="000000"/>
                <w:sz w:val="13"/>
                <w:szCs w:val="13"/>
                <w:u w:val="single"/>
              </w:rPr>
            </w:pPr>
          </w:p>
        </w:tc>
        <w:tc>
          <w:tcPr>
            <w:tcW w:w="432" w:type="dxa"/>
            <w:tcBorders>
              <w:bottom w:val="single" w:sz="4" w:space="0" w:color="auto"/>
            </w:tcBorders>
            <w:shd w:val="clear" w:color="auto" w:fill="auto"/>
            <w:vAlign w:val="center"/>
          </w:tcPr>
          <w:p w14:paraId="6B084DF0" w14:textId="77777777" w:rsidR="00913A0A" w:rsidRPr="006F7BC2" w:rsidRDefault="00913A0A" w:rsidP="000D0B84">
            <w:pPr>
              <w:pStyle w:val="TableText"/>
              <w:widowControl w:val="0"/>
              <w:rPr>
                <w:rFonts w:ascii="Tahoma" w:hAnsi="Tahoma" w:cs="Tahoma"/>
                <w:sz w:val="13"/>
              </w:rPr>
            </w:pPr>
            <w:r w:rsidRPr="006F7BC2">
              <w:rPr>
                <w:rFonts w:ascii="Tahoma" w:hAnsi="Tahoma" w:cs="Tahoma"/>
                <w:sz w:val="13"/>
              </w:rPr>
              <w:t>11/10</w:t>
            </w:r>
          </w:p>
        </w:tc>
        <w:tc>
          <w:tcPr>
            <w:tcW w:w="351" w:type="dxa"/>
            <w:tcBorders>
              <w:bottom w:val="single" w:sz="4" w:space="0" w:color="auto"/>
              <w:right w:val="single" w:sz="18" w:space="0" w:color="auto"/>
            </w:tcBorders>
            <w:shd w:val="clear" w:color="auto" w:fill="auto"/>
            <w:vAlign w:val="center"/>
          </w:tcPr>
          <w:p w14:paraId="38A2EC46"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SRV</w:t>
            </w:r>
          </w:p>
        </w:tc>
        <w:tc>
          <w:tcPr>
            <w:tcW w:w="263" w:type="dxa"/>
            <w:tcBorders>
              <w:left w:val="single" w:sz="18" w:space="0" w:color="auto"/>
              <w:bottom w:val="single" w:sz="4" w:space="0" w:color="auto"/>
            </w:tcBorders>
            <w:shd w:val="clear" w:color="auto" w:fill="auto"/>
            <w:vAlign w:val="center"/>
          </w:tcPr>
          <w:p w14:paraId="5D4EFC30"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w:t>
            </w:r>
          </w:p>
        </w:tc>
        <w:tc>
          <w:tcPr>
            <w:tcW w:w="450" w:type="dxa"/>
            <w:gridSpan w:val="2"/>
            <w:tcBorders>
              <w:bottom w:val="single" w:sz="4" w:space="0" w:color="auto"/>
            </w:tcBorders>
            <w:shd w:val="clear" w:color="auto" w:fill="auto"/>
            <w:vAlign w:val="center"/>
          </w:tcPr>
          <w:p w14:paraId="3A2DB792"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3</w:t>
            </w:r>
          </w:p>
        </w:tc>
        <w:tc>
          <w:tcPr>
            <w:tcW w:w="450" w:type="dxa"/>
            <w:gridSpan w:val="2"/>
            <w:tcBorders>
              <w:bottom w:val="single" w:sz="4" w:space="0" w:color="auto"/>
            </w:tcBorders>
            <w:shd w:val="clear" w:color="auto" w:fill="auto"/>
            <w:vAlign w:val="center"/>
          </w:tcPr>
          <w:p w14:paraId="06E838BB"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2</w:t>
            </w:r>
          </w:p>
        </w:tc>
        <w:tc>
          <w:tcPr>
            <w:tcW w:w="450" w:type="dxa"/>
            <w:gridSpan w:val="3"/>
            <w:tcBorders>
              <w:bottom w:val="single" w:sz="4" w:space="0" w:color="auto"/>
            </w:tcBorders>
            <w:shd w:val="clear" w:color="auto" w:fill="auto"/>
            <w:vAlign w:val="center"/>
          </w:tcPr>
          <w:p w14:paraId="15D50580"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2</w:t>
            </w:r>
          </w:p>
        </w:tc>
        <w:tc>
          <w:tcPr>
            <w:tcW w:w="450" w:type="dxa"/>
            <w:gridSpan w:val="2"/>
            <w:tcBorders>
              <w:bottom w:val="single" w:sz="4" w:space="0" w:color="auto"/>
            </w:tcBorders>
            <w:shd w:val="clear" w:color="auto" w:fill="auto"/>
            <w:vAlign w:val="center"/>
          </w:tcPr>
          <w:p w14:paraId="2840AF62"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2</w:t>
            </w:r>
          </w:p>
        </w:tc>
        <w:tc>
          <w:tcPr>
            <w:tcW w:w="450" w:type="dxa"/>
            <w:gridSpan w:val="2"/>
            <w:tcBorders>
              <w:bottom w:val="single" w:sz="4" w:space="0" w:color="auto"/>
            </w:tcBorders>
            <w:shd w:val="clear" w:color="auto" w:fill="auto"/>
            <w:vAlign w:val="center"/>
          </w:tcPr>
          <w:p w14:paraId="5494F8B3"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7215CA69"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90300C0"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340A117"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170B2F1"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B8D9B3F"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289959C"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33D2D5B"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1D01D1EE" w14:textId="77777777" w:rsidR="00913A0A" w:rsidRPr="006F7BC2"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69DF5114"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auto"/>
          </w:tcPr>
          <w:p w14:paraId="37366041" w14:textId="77777777" w:rsidR="00913A0A" w:rsidRPr="006F7BC2" w:rsidRDefault="00913A0A" w:rsidP="001A63C6">
            <w:pPr>
              <w:pStyle w:val="TableText"/>
              <w:widowControl w:val="0"/>
              <w:rPr>
                <w:rFonts w:ascii="Tahoma" w:hAnsi="Tahoma" w:cs="Tahoma"/>
                <w:sz w:val="13"/>
              </w:rPr>
            </w:pPr>
          </w:p>
        </w:tc>
      </w:tr>
      <w:tr w:rsidR="00913A0A" w:rsidRPr="006F7BC2" w14:paraId="3EA053B2" w14:textId="77777777" w:rsidTr="00B93D1A">
        <w:trPr>
          <w:trHeight w:val="145"/>
        </w:trPr>
        <w:tc>
          <w:tcPr>
            <w:tcW w:w="2554" w:type="dxa"/>
            <w:gridSpan w:val="2"/>
            <w:tcBorders>
              <w:bottom w:val="single" w:sz="4" w:space="0" w:color="auto"/>
            </w:tcBorders>
            <w:shd w:val="clear" w:color="auto" w:fill="auto"/>
            <w:vAlign w:val="center"/>
          </w:tcPr>
          <w:p w14:paraId="6C56E2E9" w14:textId="77777777" w:rsidR="00913A0A" w:rsidRPr="006F7BC2" w:rsidRDefault="00913A0A" w:rsidP="001A63C6">
            <w:pPr>
              <w:pStyle w:val="ProductNames"/>
              <w:spacing w:beforeLines="20" w:before="48" w:afterLines="20" w:after="48"/>
              <w:rPr>
                <w:rFonts w:ascii="Tahoma" w:hAnsi="Tahoma" w:cs="Tahoma"/>
                <w:sz w:val="14"/>
              </w:rPr>
            </w:pPr>
            <w:bookmarkStart w:id="387" w:name="_Toc336338059"/>
            <w:bookmarkStart w:id="388" w:name="_Toc374364023"/>
            <w:r w:rsidRPr="006F7BC2">
              <w:rPr>
                <w:rFonts w:ascii="Tahoma" w:hAnsi="Tahoma" w:cs="Tahoma"/>
                <w:sz w:val="14"/>
              </w:rPr>
              <w:t>SQL Server</w:t>
            </w:r>
            <w:r w:rsidRPr="00805FA9">
              <w:rPr>
                <w:rFonts w:ascii="Tahoma" w:eastAsia="Times New Roman" w:hAnsi="Tahoma" w:cs="Tahoma"/>
                <w:color w:val="000000"/>
                <w:sz w:val="18"/>
                <w:szCs w:val="18"/>
                <w:vertAlign w:val="superscript"/>
              </w:rPr>
              <w:t>®</w:t>
            </w:r>
            <w:r w:rsidRPr="006F7BC2">
              <w:rPr>
                <w:rFonts w:ascii="Tahoma" w:hAnsi="Tahoma" w:cs="Tahoma"/>
                <w:sz w:val="14"/>
              </w:rPr>
              <w:t xml:space="preserve"> 2012 Standard</w:t>
            </w:r>
            <w:bookmarkEnd w:id="387"/>
            <w:bookmarkEnd w:id="388"/>
            <w:r w:rsidRPr="006F7BC2">
              <w:rPr>
                <w:rFonts w:ascii="Tahoma" w:hAnsi="Tahoma" w:cs="Tahoma"/>
                <w:sz w:val="14"/>
              </w:rPr>
              <w:t xml:space="preserve"> </w:t>
            </w:r>
          </w:p>
        </w:tc>
        <w:tc>
          <w:tcPr>
            <w:tcW w:w="540" w:type="dxa"/>
            <w:tcBorders>
              <w:bottom w:val="single" w:sz="4" w:space="0" w:color="auto"/>
            </w:tcBorders>
            <w:shd w:val="clear" w:color="auto" w:fill="auto"/>
            <w:vAlign w:val="center"/>
          </w:tcPr>
          <w:p w14:paraId="5C4C08E4" w14:textId="77777777" w:rsidR="00913A0A" w:rsidRPr="006F7BC2" w:rsidRDefault="00A92E44" w:rsidP="00907139">
            <w:pPr>
              <w:pStyle w:val="TableText"/>
              <w:widowControl w:val="0"/>
              <w:rPr>
                <w:rStyle w:val="EndnoteReference"/>
                <w:rFonts w:cs="Tahoma"/>
                <w:b w:val="0"/>
                <w:color w:val="0000FF"/>
                <w:sz w:val="13"/>
                <w:szCs w:val="13"/>
                <w:u w:val="single"/>
              </w:rPr>
            </w:pPr>
            <w:hyperlink w:anchor="_88_SQL_Server®" w:history="1">
              <w:r w:rsidR="00047FC0" w:rsidRPr="006F7BC2">
                <w:rPr>
                  <w:rStyle w:val="Hyperlink"/>
                  <w:b/>
                  <w:sz w:val="13"/>
                  <w:szCs w:val="13"/>
                </w:rPr>
                <w:t>88</w:t>
              </w:r>
            </w:hyperlink>
            <w:hyperlink w:anchor="Srv_90SQLServer2012Standard" w:history="1"/>
          </w:p>
        </w:tc>
        <w:tc>
          <w:tcPr>
            <w:tcW w:w="432" w:type="dxa"/>
            <w:tcBorders>
              <w:bottom w:val="single" w:sz="4" w:space="0" w:color="auto"/>
            </w:tcBorders>
            <w:shd w:val="clear" w:color="auto" w:fill="auto"/>
            <w:vAlign w:val="center"/>
          </w:tcPr>
          <w:p w14:paraId="6BFE0398" w14:textId="77777777" w:rsidR="00913A0A" w:rsidRPr="006F7BC2" w:rsidRDefault="00913A0A" w:rsidP="000D0B84">
            <w:pPr>
              <w:pStyle w:val="TableText"/>
              <w:widowControl w:val="0"/>
              <w:rPr>
                <w:rFonts w:ascii="Tahoma" w:hAnsi="Tahoma" w:cs="Tahoma"/>
                <w:sz w:val="13"/>
              </w:rPr>
            </w:pPr>
            <w:r w:rsidRPr="006F7BC2">
              <w:rPr>
                <w:rFonts w:ascii="Tahoma" w:hAnsi="Tahoma" w:cs="Tahoma"/>
                <w:sz w:val="13"/>
              </w:rPr>
              <w:t>04/12</w:t>
            </w:r>
          </w:p>
        </w:tc>
        <w:tc>
          <w:tcPr>
            <w:tcW w:w="351" w:type="dxa"/>
            <w:tcBorders>
              <w:bottom w:val="single" w:sz="4" w:space="0" w:color="auto"/>
              <w:right w:val="single" w:sz="18" w:space="0" w:color="auto"/>
            </w:tcBorders>
            <w:shd w:val="clear" w:color="auto" w:fill="auto"/>
            <w:vAlign w:val="center"/>
          </w:tcPr>
          <w:p w14:paraId="0ADCC639"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SRV</w:t>
            </w:r>
          </w:p>
        </w:tc>
        <w:tc>
          <w:tcPr>
            <w:tcW w:w="263" w:type="dxa"/>
            <w:tcBorders>
              <w:left w:val="single" w:sz="18" w:space="0" w:color="auto"/>
              <w:bottom w:val="single" w:sz="4" w:space="0" w:color="auto"/>
            </w:tcBorders>
            <w:shd w:val="clear" w:color="auto" w:fill="auto"/>
            <w:vAlign w:val="center"/>
          </w:tcPr>
          <w:p w14:paraId="52AD30AD"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15</w:t>
            </w:r>
          </w:p>
        </w:tc>
        <w:tc>
          <w:tcPr>
            <w:tcW w:w="450" w:type="dxa"/>
            <w:gridSpan w:val="2"/>
            <w:tcBorders>
              <w:bottom w:val="single" w:sz="4" w:space="0" w:color="auto"/>
            </w:tcBorders>
            <w:shd w:val="clear" w:color="auto" w:fill="auto"/>
            <w:vAlign w:val="center"/>
          </w:tcPr>
          <w:p w14:paraId="593150FC"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38</w:t>
            </w:r>
          </w:p>
        </w:tc>
        <w:tc>
          <w:tcPr>
            <w:tcW w:w="450" w:type="dxa"/>
            <w:gridSpan w:val="2"/>
            <w:tcBorders>
              <w:bottom w:val="single" w:sz="4" w:space="0" w:color="auto"/>
            </w:tcBorders>
            <w:shd w:val="clear" w:color="auto" w:fill="auto"/>
            <w:vAlign w:val="center"/>
          </w:tcPr>
          <w:p w14:paraId="53FCC237"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30</w:t>
            </w:r>
          </w:p>
        </w:tc>
        <w:tc>
          <w:tcPr>
            <w:tcW w:w="450" w:type="dxa"/>
            <w:gridSpan w:val="3"/>
            <w:tcBorders>
              <w:bottom w:val="single" w:sz="4" w:space="0" w:color="auto"/>
            </w:tcBorders>
            <w:shd w:val="clear" w:color="auto" w:fill="auto"/>
            <w:vAlign w:val="center"/>
          </w:tcPr>
          <w:p w14:paraId="22B39CB0"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23</w:t>
            </w:r>
          </w:p>
        </w:tc>
        <w:tc>
          <w:tcPr>
            <w:tcW w:w="450" w:type="dxa"/>
            <w:gridSpan w:val="2"/>
            <w:tcBorders>
              <w:bottom w:val="single" w:sz="4" w:space="0" w:color="auto"/>
            </w:tcBorders>
            <w:shd w:val="clear" w:color="auto" w:fill="auto"/>
            <w:vAlign w:val="center"/>
          </w:tcPr>
          <w:p w14:paraId="5F8EC435"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23</w:t>
            </w:r>
          </w:p>
        </w:tc>
        <w:tc>
          <w:tcPr>
            <w:tcW w:w="450" w:type="dxa"/>
            <w:gridSpan w:val="2"/>
            <w:tcBorders>
              <w:bottom w:val="single" w:sz="4" w:space="0" w:color="auto"/>
            </w:tcBorders>
            <w:shd w:val="clear" w:color="auto" w:fill="auto"/>
            <w:vAlign w:val="center"/>
          </w:tcPr>
          <w:p w14:paraId="030A0EE8"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15</w:t>
            </w:r>
          </w:p>
        </w:tc>
        <w:tc>
          <w:tcPr>
            <w:tcW w:w="360" w:type="dxa"/>
            <w:tcBorders>
              <w:bottom w:val="single" w:sz="4" w:space="0" w:color="auto"/>
              <w:right w:val="single" w:sz="18" w:space="0" w:color="auto"/>
            </w:tcBorders>
            <w:shd w:val="clear" w:color="auto" w:fill="auto"/>
            <w:vAlign w:val="center"/>
          </w:tcPr>
          <w:p w14:paraId="33EA921B"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14:paraId="48F3D5A6"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15</w:t>
            </w:r>
          </w:p>
        </w:tc>
        <w:tc>
          <w:tcPr>
            <w:tcW w:w="450" w:type="dxa"/>
            <w:tcBorders>
              <w:bottom w:val="single" w:sz="4" w:space="0" w:color="auto"/>
            </w:tcBorders>
            <w:shd w:val="clear" w:color="auto" w:fill="auto"/>
            <w:vAlign w:val="center"/>
          </w:tcPr>
          <w:p w14:paraId="4D5828DB"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14:paraId="4A243472"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14:paraId="69FCDFEA"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2527006E"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4484F6E"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P</w:t>
            </w:r>
          </w:p>
        </w:tc>
        <w:tc>
          <w:tcPr>
            <w:tcW w:w="450" w:type="dxa"/>
            <w:tcBorders>
              <w:bottom w:val="single" w:sz="4" w:space="0" w:color="auto"/>
            </w:tcBorders>
            <w:shd w:val="clear" w:color="auto" w:fill="auto"/>
          </w:tcPr>
          <w:p w14:paraId="451C1623"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A</w:t>
            </w:r>
          </w:p>
        </w:tc>
        <w:tc>
          <w:tcPr>
            <w:tcW w:w="506" w:type="dxa"/>
            <w:tcBorders>
              <w:bottom w:val="single" w:sz="4" w:space="0" w:color="auto"/>
            </w:tcBorders>
            <w:shd w:val="clear" w:color="auto" w:fill="auto"/>
            <w:vAlign w:val="center"/>
          </w:tcPr>
          <w:p w14:paraId="618A1B1F"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tcPr>
          <w:p w14:paraId="0A3F6F5F" w14:textId="77777777" w:rsidR="00913A0A" w:rsidRPr="006F7BC2" w:rsidRDefault="002C4BA9" w:rsidP="001A63C6">
            <w:pPr>
              <w:pStyle w:val="TableText"/>
              <w:widowControl w:val="0"/>
              <w:rPr>
                <w:rFonts w:ascii="Tahoma" w:hAnsi="Tahoma" w:cs="Tahoma"/>
                <w:sz w:val="13"/>
              </w:rPr>
            </w:pPr>
            <w:r w:rsidRPr="006F7BC2">
              <w:rPr>
                <w:rFonts w:ascii="Tahoma" w:hAnsi="Tahoma" w:cs="Tahoma"/>
                <w:sz w:val="13"/>
              </w:rPr>
              <w:t>STP</w:t>
            </w:r>
          </w:p>
        </w:tc>
      </w:tr>
      <w:tr w:rsidR="008A0F85" w:rsidRPr="006F7BC2" w14:paraId="00DA3E0D" w14:textId="77777777" w:rsidTr="00B93D1A">
        <w:trPr>
          <w:trHeight w:val="145"/>
        </w:trPr>
        <w:tc>
          <w:tcPr>
            <w:tcW w:w="2554" w:type="dxa"/>
            <w:gridSpan w:val="2"/>
            <w:tcBorders>
              <w:bottom w:val="single" w:sz="4" w:space="0" w:color="auto"/>
            </w:tcBorders>
            <w:shd w:val="clear" w:color="auto" w:fill="FABF8F"/>
            <w:vAlign w:val="center"/>
          </w:tcPr>
          <w:p w14:paraId="27B7B8BE" w14:textId="77777777" w:rsidR="00913A0A" w:rsidRPr="006F7BC2" w:rsidRDefault="00913A0A" w:rsidP="000D0B84">
            <w:pPr>
              <w:pStyle w:val="ProductNames"/>
              <w:spacing w:beforeLines="20" w:before="48" w:afterLines="20" w:after="48"/>
              <w:rPr>
                <w:rFonts w:ascii="Tahoma" w:hAnsi="Tahoma" w:cs="Tahoma"/>
                <w:sz w:val="14"/>
              </w:rPr>
            </w:pPr>
            <w:bookmarkStart w:id="389" w:name="_Toc336338060"/>
            <w:bookmarkStart w:id="390" w:name="_Toc374364024"/>
            <w:r w:rsidRPr="006F7BC2">
              <w:rPr>
                <w:rFonts w:ascii="Tahoma" w:hAnsi="Tahoma" w:cs="Tahoma"/>
                <w:sz w:val="14"/>
              </w:rPr>
              <w:t>SQL Server</w:t>
            </w:r>
            <w:r w:rsidRPr="00805FA9">
              <w:rPr>
                <w:rFonts w:ascii="Tahoma" w:eastAsia="Times New Roman" w:hAnsi="Tahoma" w:cs="Tahoma"/>
                <w:color w:val="000000"/>
                <w:sz w:val="18"/>
                <w:szCs w:val="18"/>
                <w:vertAlign w:val="superscript"/>
              </w:rPr>
              <w:t>®</w:t>
            </w:r>
            <w:r w:rsidRPr="006F7BC2">
              <w:rPr>
                <w:rFonts w:ascii="Tahoma" w:hAnsi="Tahoma" w:cs="Tahoma"/>
                <w:sz w:val="14"/>
              </w:rPr>
              <w:t xml:space="preserve"> 2012 Standard Core (2</w:t>
            </w:r>
            <w:r w:rsidR="000D0B84">
              <w:rPr>
                <w:rFonts w:ascii="Tahoma" w:hAnsi="Tahoma" w:cs="Tahoma"/>
                <w:sz w:val="14"/>
              </w:rPr>
              <w:t> </w:t>
            </w:r>
            <w:r w:rsidRPr="006F7BC2">
              <w:rPr>
                <w:rFonts w:ascii="Tahoma" w:hAnsi="Tahoma" w:cs="Tahoma"/>
                <w:sz w:val="14"/>
              </w:rPr>
              <w:t>Licenze Core per confezione)</w:t>
            </w:r>
            <w:bookmarkEnd w:id="389"/>
            <w:bookmarkEnd w:id="390"/>
          </w:p>
        </w:tc>
        <w:tc>
          <w:tcPr>
            <w:tcW w:w="540" w:type="dxa"/>
            <w:tcBorders>
              <w:bottom w:val="single" w:sz="4" w:space="0" w:color="auto"/>
            </w:tcBorders>
            <w:shd w:val="clear" w:color="auto" w:fill="FABF8F"/>
            <w:vAlign w:val="center"/>
          </w:tcPr>
          <w:p w14:paraId="4E372C23" w14:textId="77777777" w:rsidR="00913A0A" w:rsidRPr="006F7BC2" w:rsidRDefault="00A92E44" w:rsidP="00907139">
            <w:pPr>
              <w:pStyle w:val="TableText"/>
              <w:widowControl w:val="0"/>
              <w:rPr>
                <w:rStyle w:val="EndnoteReference"/>
                <w:rFonts w:cs="Tahoma"/>
                <w:b w:val="0"/>
                <w:color w:val="000000"/>
                <w:sz w:val="13"/>
                <w:szCs w:val="13"/>
                <w:u w:val="single"/>
              </w:rPr>
            </w:pPr>
            <w:hyperlink w:anchor="_85_83_SQL" w:history="1">
              <w:r w:rsidR="00047FC0" w:rsidRPr="006F7BC2">
                <w:rPr>
                  <w:rStyle w:val="Hyperlink"/>
                  <w:b/>
                  <w:sz w:val="13"/>
                  <w:szCs w:val="13"/>
                </w:rPr>
                <w:t>89</w:t>
              </w:r>
            </w:hyperlink>
            <w:hyperlink w:anchor="Srv_91SQLServer2012StandardCore" w:history="1"/>
          </w:p>
        </w:tc>
        <w:tc>
          <w:tcPr>
            <w:tcW w:w="432" w:type="dxa"/>
            <w:tcBorders>
              <w:bottom w:val="single" w:sz="4" w:space="0" w:color="auto"/>
            </w:tcBorders>
            <w:shd w:val="clear" w:color="auto" w:fill="FABF8F"/>
            <w:vAlign w:val="center"/>
          </w:tcPr>
          <w:p w14:paraId="35A50FC2" w14:textId="77777777" w:rsidR="00913A0A" w:rsidRPr="006F7BC2" w:rsidRDefault="00913A0A" w:rsidP="000D0B84">
            <w:pPr>
              <w:pStyle w:val="TableText"/>
              <w:widowControl w:val="0"/>
              <w:rPr>
                <w:rFonts w:ascii="Tahoma" w:hAnsi="Tahoma" w:cs="Tahoma"/>
                <w:sz w:val="13"/>
              </w:rPr>
            </w:pPr>
            <w:r w:rsidRPr="006F7BC2">
              <w:rPr>
                <w:rFonts w:ascii="Tahoma" w:hAnsi="Tahoma" w:cs="Tahoma"/>
                <w:sz w:val="13"/>
              </w:rPr>
              <w:t>04/12</w:t>
            </w:r>
          </w:p>
        </w:tc>
        <w:tc>
          <w:tcPr>
            <w:tcW w:w="351" w:type="dxa"/>
            <w:tcBorders>
              <w:bottom w:val="single" w:sz="4" w:space="0" w:color="auto"/>
              <w:right w:val="single" w:sz="18" w:space="0" w:color="auto"/>
            </w:tcBorders>
            <w:shd w:val="clear" w:color="auto" w:fill="FABF8F"/>
            <w:vAlign w:val="center"/>
          </w:tcPr>
          <w:p w14:paraId="185A658A"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SRV</w:t>
            </w:r>
          </w:p>
        </w:tc>
        <w:tc>
          <w:tcPr>
            <w:tcW w:w="263" w:type="dxa"/>
            <w:tcBorders>
              <w:left w:val="single" w:sz="18" w:space="0" w:color="auto"/>
              <w:bottom w:val="single" w:sz="4" w:space="0" w:color="auto"/>
            </w:tcBorders>
            <w:shd w:val="clear" w:color="auto" w:fill="FABF8F"/>
            <w:vAlign w:val="center"/>
          </w:tcPr>
          <w:p w14:paraId="5EF60D5D"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50</w:t>
            </w:r>
          </w:p>
        </w:tc>
        <w:tc>
          <w:tcPr>
            <w:tcW w:w="450" w:type="dxa"/>
            <w:gridSpan w:val="2"/>
            <w:tcBorders>
              <w:bottom w:val="single" w:sz="4" w:space="0" w:color="auto"/>
            </w:tcBorders>
            <w:shd w:val="clear" w:color="auto" w:fill="FABF8F"/>
            <w:vAlign w:val="center"/>
          </w:tcPr>
          <w:p w14:paraId="206B8566"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125</w:t>
            </w:r>
          </w:p>
        </w:tc>
        <w:tc>
          <w:tcPr>
            <w:tcW w:w="450" w:type="dxa"/>
            <w:gridSpan w:val="2"/>
            <w:tcBorders>
              <w:bottom w:val="single" w:sz="4" w:space="0" w:color="auto"/>
            </w:tcBorders>
            <w:shd w:val="clear" w:color="auto" w:fill="FABF8F"/>
            <w:vAlign w:val="center"/>
          </w:tcPr>
          <w:p w14:paraId="57E96103"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100</w:t>
            </w:r>
          </w:p>
        </w:tc>
        <w:tc>
          <w:tcPr>
            <w:tcW w:w="450" w:type="dxa"/>
            <w:gridSpan w:val="3"/>
            <w:tcBorders>
              <w:bottom w:val="single" w:sz="4" w:space="0" w:color="auto"/>
            </w:tcBorders>
            <w:shd w:val="clear" w:color="auto" w:fill="FABF8F"/>
            <w:vAlign w:val="center"/>
          </w:tcPr>
          <w:p w14:paraId="2F3B8A74"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75</w:t>
            </w:r>
          </w:p>
        </w:tc>
        <w:tc>
          <w:tcPr>
            <w:tcW w:w="450" w:type="dxa"/>
            <w:gridSpan w:val="2"/>
            <w:tcBorders>
              <w:bottom w:val="single" w:sz="4" w:space="0" w:color="auto"/>
            </w:tcBorders>
            <w:shd w:val="clear" w:color="auto" w:fill="FABF8F"/>
            <w:vAlign w:val="center"/>
          </w:tcPr>
          <w:p w14:paraId="1A3B603B"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75</w:t>
            </w:r>
          </w:p>
        </w:tc>
        <w:tc>
          <w:tcPr>
            <w:tcW w:w="450" w:type="dxa"/>
            <w:gridSpan w:val="2"/>
            <w:tcBorders>
              <w:bottom w:val="single" w:sz="4" w:space="0" w:color="auto"/>
            </w:tcBorders>
            <w:shd w:val="clear" w:color="auto" w:fill="FABF8F"/>
            <w:vAlign w:val="center"/>
          </w:tcPr>
          <w:p w14:paraId="72E773F9"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34590EAB"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57948FA9"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50</w:t>
            </w:r>
          </w:p>
        </w:tc>
        <w:tc>
          <w:tcPr>
            <w:tcW w:w="450" w:type="dxa"/>
            <w:tcBorders>
              <w:bottom w:val="single" w:sz="4" w:space="0" w:color="auto"/>
            </w:tcBorders>
            <w:shd w:val="clear" w:color="auto" w:fill="FABF8F"/>
            <w:vAlign w:val="center"/>
          </w:tcPr>
          <w:p w14:paraId="7958228E"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45328B76"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3F1CFAAB"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55C952ED"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77F4203"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P</w:t>
            </w:r>
          </w:p>
        </w:tc>
        <w:tc>
          <w:tcPr>
            <w:tcW w:w="450" w:type="dxa"/>
            <w:tcBorders>
              <w:bottom w:val="single" w:sz="4" w:space="0" w:color="auto"/>
            </w:tcBorders>
            <w:shd w:val="clear" w:color="auto" w:fill="FABF8F"/>
          </w:tcPr>
          <w:p w14:paraId="581446DA"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A</w:t>
            </w:r>
          </w:p>
        </w:tc>
        <w:tc>
          <w:tcPr>
            <w:tcW w:w="506" w:type="dxa"/>
            <w:tcBorders>
              <w:bottom w:val="single" w:sz="4" w:space="0" w:color="auto"/>
            </w:tcBorders>
            <w:shd w:val="clear" w:color="auto" w:fill="FABF8F"/>
            <w:vAlign w:val="center"/>
          </w:tcPr>
          <w:p w14:paraId="1CEF0A44"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OL/OV</w:t>
            </w:r>
          </w:p>
        </w:tc>
        <w:tc>
          <w:tcPr>
            <w:tcW w:w="484" w:type="dxa"/>
            <w:tcBorders>
              <w:bottom w:val="single" w:sz="4" w:space="0" w:color="auto"/>
            </w:tcBorders>
            <w:shd w:val="clear" w:color="auto" w:fill="FABF8F"/>
          </w:tcPr>
          <w:p w14:paraId="196989DA" w14:textId="77777777" w:rsidR="00913A0A" w:rsidRPr="006F7BC2" w:rsidRDefault="002C4BA9" w:rsidP="001A63C6">
            <w:pPr>
              <w:pStyle w:val="TableText"/>
              <w:widowControl w:val="0"/>
              <w:rPr>
                <w:rFonts w:ascii="Tahoma" w:hAnsi="Tahoma" w:cs="Tahoma"/>
                <w:sz w:val="13"/>
              </w:rPr>
            </w:pPr>
            <w:r w:rsidRPr="006F7BC2">
              <w:rPr>
                <w:rFonts w:ascii="Tahoma" w:hAnsi="Tahoma" w:cs="Tahoma"/>
                <w:sz w:val="13"/>
              </w:rPr>
              <w:t>STP</w:t>
            </w:r>
          </w:p>
        </w:tc>
      </w:tr>
      <w:tr w:rsidR="00913A0A" w:rsidRPr="006F7BC2" w14:paraId="73C946E7" w14:textId="77777777" w:rsidTr="00B93D1A">
        <w:trPr>
          <w:trHeight w:val="145"/>
        </w:trPr>
        <w:tc>
          <w:tcPr>
            <w:tcW w:w="2554" w:type="dxa"/>
            <w:gridSpan w:val="2"/>
            <w:tcBorders>
              <w:bottom w:val="single" w:sz="4" w:space="0" w:color="auto"/>
            </w:tcBorders>
            <w:shd w:val="clear" w:color="auto" w:fill="auto"/>
            <w:vAlign w:val="center"/>
          </w:tcPr>
          <w:p w14:paraId="4F8B21A2" w14:textId="77777777" w:rsidR="00913A0A" w:rsidRPr="006F7BC2" w:rsidRDefault="00913A0A" w:rsidP="001A63C6">
            <w:pPr>
              <w:pStyle w:val="ProductNames"/>
              <w:spacing w:beforeLines="20" w:before="48" w:afterLines="20" w:after="48"/>
              <w:rPr>
                <w:rFonts w:ascii="Tahoma" w:hAnsi="Tahoma" w:cs="Tahoma"/>
                <w:sz w:val="14"/>
              </w:rPr>
            </w:pPr>
            <w:bookmarkStart w:id="391" w:name="_Toc336338062"/>
            <w:bookmarkStart w:id="392" w:name="_Toc374364025"/>
            <w:r w:rsidRPr="006F7BC2">
              <w:rPr>
                <w:rFonts w:ascii="Tahoma" w:hAnsi="Tahoma" w:cs="Tahoma"/>
                <w:sz w:val="14"/>
              </w:rPr>
              <w:t>Licenza di Gestione Server Enterprise per System Center Configuration Manager 2007 R3</w:t>
            </w:r>
            <w:bookmarkEnd w:id="391"/>
            <w:bookmarkEnd w:id="392"/>
            <w:r w:rsidRPr="006F7BC2">
              <w:rPr>
                <w:rFonts w:ascii="Tahoma" w:hAnsi="Tahoma" w:cs="Tahoma"/>
                <w:sz w:val="14"/>
              </w:rPr>
              <w:t xml:space="preserve"> </w:t>
            </w:r>
          </w:p>
        </w:tc>
        <w:tc>
          <w:tcPr>
            <w:tcW w:w="540" w:type="dxa"/>
            <w:tcBorders>
              <w:bottom w:val="single" w:sz="4" w:space="0" w:color="auto"/>
            </w:tcBorders>
            <w:shd w:val="clear" w:color="auto" w:fill="auto"/>
            <w:vAlign w:val="center"/>
          </w:tcPr>
          <w:p w14:paraId="27962470" w14:textId="77777777" w:rsidR="00913A0A" w:rsidRPr="006F7BC2" w:rsidRDefault="00913A0A" w:rsidP="001A63C6">
            <w:pPr>
              <w:pStyle w:val="TableText"/>
              <w:widowControl w:val="0"/>
              <w:rPr>
                <w:rStyle w:val="EndnoteReference"/>
                <w:color w:val="0000FF"/>
                <w:sz w:val="13"/>
                <w:szCs w:val="13"/>
                <w:u w:val="single"/>
              </w:rPr>
            </w:pPr>
          </w:p>
        </w:tc>
        <w:tc>
          <w:tcPr>
            <w:tcW w:w="432" w:type="dxa"/>
            <w:tcBorders>
              <w:bottom w:val="single" w:sz="4" w:space="0" w:color="auto"/>
            </w:tcBorders>
            <w:shd w:val="clear" w:color="auto" w:fill="auto"/>
            <w:vAlign w:val="center"/>
          </w:tcPr>
          <w:p w14:paraId="4600A0CC" w14:textId="77777777" w:rsidR="00913A0A" w:rsidRPr="006F7BC2" w:rsidRDefault="00913A0A" w:rsidP="000D0B84">
            <w:pPr>
              <w:pStyle w:val="TableText"/>
              <w:widowControl w:val="0"/>
              <w:rPr>
                <w:rFonts w:ascii="Tahoma" w:hAnsi="Tahoma" w:cs="Tahoma"/>
                <w:color w:val="000000"/>
                <w:sz w:val="13"/>
              </w:rPr>
            </w:pPr>
            <w:r w:rsidRPr="006F7BC2">
              <w:rPr>
                <w:rFonts w:ascii="Tahoma" w:hAnsi="Tahoma" w:cs="Tahoma"/>
                <w:color w:val="000000"/>
                <w:sz w:val="13"/>
              </w:rPr>
              <w:t>11/10</w:t>
            </w:r>
          </w:p>
        </w:tc>
        <w:tc>
          <w:tcPr>
            <w:tcW w:w="351" w:type="dxa"/>
            <w:tcBorders>
              <w:bottom w:val="single" w:sz="4" w:space="0" w:color="auto"/>
              <w:right w:val="single" w:sz="18" w:space="0" w:color="auto"/>
            </w:tcBorders>
            <w:shd w:val="clear" w:color="auto" w:fill="auto"/>
            <w:vAlign w:val="center"/>
          </w:tcPr>
          <w:p w14:paraId="21259039"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SRV</w:t>
            </w:r>
          </w:p>
        </w:tc>
        <w:tc>
          <w:tcPr>
            <w:tcW w:w="263" w:type="dxa"/>
            <w:tcBorders>
              <w:left w:val="single" w:sz="18" w:space="0" w:color="auto"/>
              <w:bottom w:val="single" w:sz="4" w:space="0" w:color="auto"/>
            </w:tcBorders>
            <w:shd w:val="clear" w:color="auto" w:fill="auto"/>
            <w:vAlign w:val="center"/>
          </w:tcPr>
          <w:p w14:paraId="391A9394" w14:textId="77777777" w:rsidR="00913A0A" w:rsidRPr="006F7BC2"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4B9C696F" w14:textId="77777777" w:rsidR="00913A0A" w:rsidRPr="006F7BC2"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4A85AAE7" w14:textId="77777777" w:rsidR="00913A0A" w:rsidRPr="006F7BC2"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04FA491F" w14:textId="77777777" w:rsidR="00913A0A" w:rsidRPr="006F7BC2"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10D3DEA4" w14:textId="77777777" w:rsidR="00913A0A" w:rsidRPr="006F7BC2"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2B10EBC8" w14:textId="77777777" w:rsidR="00913A0A" w:rsidRPr="006F7BC2"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433225F5" w14:textId="77777777" w:rsidR="00913A0A" w:rsidRPr="006F7BC2"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75E6FAB9" w14:textId="77777777" w:rsidR="00913A0A" w:rsidRPr="006F7BC2"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392D796D" w14:textId="77777777" w:rsidR="00913A0A" w:rsidRPr="006F7BC2"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20982BEF" w14:textId="77777777" w:rsidR="00913A0A" w:rsidRPr="006F7BC2"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08DA216E"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334135E1" w14:textId="77777777" w:rsidR="00913A0A" w:rsidRPr="006F7BC2"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7BCC610" w14:textId="77777777" w:rsidR="00913A0A" w:rsidRPr="006F7BC2"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14:paraId="50073F09"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A</w:t>
            </w:r>
          </w:p>
        </w:tc>
        <w:tc>
          <w:tcPr>
            <w:tcW w:w="506" w:type="dxa"/>
            <w:tcBorders>
              <w:bottom w:val="single" w:sz="4" w:space="0" w:color="auto"/>
            </w:tcBorders>
            <w:shd w:val="clear" w:color="auto" w:fill="auto"/>
            <w:vAlign w:val="center"/>
          </w:tcPr>
          <w:p w14:paraId="410A1356" w14:textId="77777777" w:rsidR="00913A0A" w:rsidRPr="006F7BC2"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14:paraId="3A94A6A1" w14:textId="77777777" w:rsidR="00913A0A" w:rsidRPr="006F7BC2" w:rsidRDefault="00913A0A" w:rsidP="001A63C6">
            <w:pPr>
              <w:pStyle w:val="TableText"/>
              <w:widowControl w:val="0"/>
              <w:rPr>
                <w:rFonts w:ascii="Tahoma" w:hAnsi="Tahoma" w:cs="Tahoma"/>
                <w:color w:val="000000"/>
                <w:sz w:val="13"/>
              </w:rPr>
            </w:pPr>
          </w:p>
        </w:tc>
      </w:tr>
      <w:tr w:rsidR="008A0F85" w:rsidRPr="006F7BC2" w14:paraId="78C9B4C3" w14:textId="77777777" w:rsidTr="00B93D1A">
        <w:trPr>
          <w:trHeight w:val="145"/>
        </w:trPr>
        <w:tc>
          <w:tcPr>
            <w:tcW w:w="2554" w:type="dxa"/>
            <w:gridSpan w:val="2"/>
            <w:tcBorders>
              <w:bottom w:val="single" w:sz="4" w:space="0" w:color="auto"/>
            </w:tcBorders>
            <w:shd w:val="clear" w:color="auto" w:fill="FABF8F"/>
            <w:vAlign w:val="center"/>
          </w:tcPr>
          <w:p w14:paraId="0BB1F2A6" w14:textId="77777777" w:rsidR="00913A0A" w:rsidRPr="006F7BC2" w:rsidRDefault="00913A0A" w:rsidP="001A63C6">
            <w:pPr>
              <w:pStyle w:val="ProductNames"/>
              <w:spacing w:beforeLines="20" w:before="48" w:afterLines="20" w:after="48"/>
              <w:rPr>
                <w:rFonts w:ascii="Tahoma" w:hAnsi="Tahoma" w:cs="Tahoma"/>
                <w:sz w:val="14"/>
              </w:rPr>
            </w:pPr>
            <w:bookmarkStart w:id="393" w:name="_Toc336338063"/>
            <w:bookmarkStart w:id="394" w:name="_Toc374364026"/>
            <w:r w:rsidRPr="006F7BC2">
              <w:rPr>
                <w:rFonts w:ascii="Tahoma" w:hAnsi="Tahoma" w:cs="Tahoma"/>
                <w:sz w:val="14"/>
              </w:rPr>
              <w:t>Licenza di Gestione Server Standard (Standard Server ML) per System Center Configuration Manager 2007 R3</w:t>
            </w:r>
            <w:bookmarkEnd w:id="393"/>
            <w:bookmarkEnd w:id="394"/>
          </w:p>
        </w:tc>
        <w:tc>
          <w:tcPr>
            <w:tcW w:w="540" w:type="dxa"/>
            <w:tcBorders>
              <w:bottom w:val="single" w:sz="4" w:space="0" w:color="auto"/>
            </w:tcBorders>
            <w:shd w:val="clear" w:color="auto" w:fill="FABF8F"/>
            <w:vAlign w:val="center"/>
          </w:tcPr>
          <w:p w14:paraId="44B67EFB" w14:textId="77777777" w:rsidR="00913A0A" w:rsidRPr="006F7BC2" w:rsidRDefault="00913A0A" w:rsidP="001A63C6">
            <w:pPr>
              <w:pStyle w:val="TableText"/>
              <w:widowControl w:val="0"/>
              <w:rPr>
                <w:rStyle w:val="EndnoteReference"/>
                <w:color w:val="0000FF"/>
                <w:sz w:val="13"/>
                <w:szCs w:val="13"/>
                <w:u w:val="single"/>
              </w:rPr>
            </w:pPr>
          </w:p>
        </w:tc>
        <w:tc>
          <w:tcPr>
            <w:tcW w:w="432" w:type="dxa"/>
            <w:tcBorders>
              <w:bottom w:val="single" w:sz="4" w:space="0" w:color="auto"/>
            </w:tcBorders>
            <w:shd w:val="clear" w:color="auto" w:fill="FABF8F"/>
            <w:vAlign w:val="center"/>
          </w:tcPr>
          <w:p w14:paraId="28323143" w14:textId="77777777" w:rsidR="00913A0A" w:rsidRPr="006F7BC2" w:rsidRDefault="00913A0A" w:rsidP="000D0B84">
            <w:pPr>
              <w:pStyle w:val="TableText"/>
              <w:widowControl w:val="0"/>
              <w:rPr>
                <w:rFonts w:ascii="Tahoma" w:hAnsi="Tahoma" w:cs="Tahoma"/>
                <w:color w:val="000000"/>
                <w:sz w:val="13"/>
              </w:rPr>
            </w:pPr>
            <w:r w:rsidRPr="006F7BC2">
              <w:rPr>
                <w:rFonts w:ascii="Tahoma" w:hAnsi="Tahoma" w:cs="Tahoma"/>
                <w:color w:val="000000"/>
                <w:sz w:val="13"/>
              </w:rPr>
              <w:t>11/10</w:t>
            </w:r>
          </w:p>
        </w:tc>
        <w:tc>
          <w:tcPr>
            <w:tcW w:w="351" w:type="dxa"/>
            <w:tcBorders>
              <w:bottom w:val="single" w:sz="4" w:space="0" w:color="auto"/>
              <w:right w:val="single" w:sz="18" w:space="0" w:color="auto"/>
            </w:tcBorders>
            <w:shd w:val="clear" w:color="auto" w:fill="FABF8F"/>
            <w:vAlign w:val="center"/>
          </w:tcPr>
          <w:p w14:paraId="28989528"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SRV</w:t>
            </w:r>
          </w:p>
        </w:tc>
        <w:tc>
          <w:tcPr>
            <w:tcW w:w="263" w:type="dxa"/>
            <w:tcBorders>
              <w:left w:val="single" w:sz="18" w:space="0" w:color="auto"/>
              <w:bottom w:val="single" w:sz="4" w:space="0" w:color="auto"/>
            </w:tcBorders>
            <w:shd w:val="clear" w:color="auto" w:fill="FABF8F"/>
            <w:vAlign w:val="center"/>
          </w:tcPr>
          <w:p w14:paraId="009EF3C1" w14:textId="77777777" w:rsidR="00913A0A" w:rsidRPr="006F7BC2"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6CF9ECE1" w14:textId="77777777" w:rsidR="00913A0A" w:rsidRPr="006F7BC2"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4B0175AA" w14:textId="77777777" w:rsidR="00913A0A" w:rsidRPr="006F7BC2"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120BDECA" w14:textId="77777777" w:rsidR="00913A0A" w:rsidRPr="006F7BC2"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6C6EB1AA" w14:textId="77777777" w:rsidR="00913A0A" w:rsidRPr="006F7BC2"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6DA2AF21" w14:textId="77777777" w:rsidR="00913A0A" w:rsidRPr="006F7BC2"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1525863E" w14:textId="77777777" w:rsidR="00913A0A" w:rsidRPr="006F7BC2"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B9BB8BC" w14:textId="77777777" w:rsidR="00913A0A" w:rsidRPr="006F7BC2"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000AF7B1" w14:textId="77777777" w:rsidR="00913A0A" w:rsidRPr="006F7BC2"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3FCCEA49" w14:textId="77777777" w:rsidR="00913A0A" w:rsidRPr="006F7BC2"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3344DA13"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736ECD10" w14:textId="77777777" w:rsidR="00913A0A" w:rsidRPr="006F7BC2"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CBDC78F" w14:textId="77777777" w:rsidR="00913A0A" w:rsidRPr="006F7BC2"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14:paraId="179DB6C2"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sz w:val="13"/>
              </w:rPr>
              <w:t>A</w:t>
            </w:r>
          </w:p>
        </w:tc>
        <w:tc>
          <w:tcPr>
            <w:tcW w:w="506" w:type="dxa"/>
            <w:tcBorders>
              <w:bottom w:val="single" w:sz="4" w:space="0" w:color="auto"/>
            </w:tcBorders>
            <w:shd w:val="clear" w:color="auto" w:fill="FABF8F"/>
            <w:vAlign w:val="center"/>
          </w:tcPr>
          <w:p w14:paraId="1878E30E" w14:textId="77777777" w:rsidR="00913A0A" w:rsidRPr="006F7BC2"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70AB5ADD" w14:textId="77777777" w:rsidR="00913A0A" w:rsidRPr="006F7BC2" w:rsidRDefault="00913A0A" w:rsidP="001A63C6">
            <w:pPr>
              <w:pStyle w:val="TableText"/>
              <w:widowControl w:val="0"/>
              <w:rPr>
                <w:rFonts w:ascii="Tahoma" w:hAnsi="Tahoma" w:cs="Tahoma"/>
                <w:color w:val="000000"/>
                <w:sz w:val="13"/>
              </w:rPr>
            </w:pPr>
          </w:p>
        </w:tc>
      </w:tr>
      <w:tr w:rsidR="00913A0A" w:rsidRPr="006F7BC2" w14:paraId="4F50D7A2" w14:textId="77777777" w:rsidTr="00B93D1A">
        <w:trPr>
          <w:trHeight w:val="145"/>
        </w:trPr>
        <w:tc>
          <w:tcPr>
            <w:tcW w:w="2554" w:type="dxa"/>
            <w:gridSpan w:val="2"/>
            <w:tcBorders>
              <w:bottom w:val="single" w:sz="4" w:space="0" w:color="auto"/>
            </w:tcBorders>
            <w:shd w:val="clear" w:color="auto" w:fill="auto"/>
            <w:vAlign w:val="center"/>
          </w:tcPr>
          <w:p w14:paraId="6D288D01" w14:textId="77777777" w:rsidR="00913A0A" w:rsidRPr="006F7BC2" w:rsidRDefault="00913A0A" w:rsidP="001A63C6">
            <w:pPr>
              <w:pStyle w:val="ProductNames"/>
              <w:spacing w:beforeLines="10" w:before="24" w:afterLines="10" w:after="24"/>
              <w:rPr>
                <w:rFonts w:ascii="Tahoma" w:hAnsi="Tahoma" w:cs="Tahoma"/>
                <w:sz w:val="14"/>
              </w:rPr>
            </w:pPr>
            <w:bookmarkStart w:id="395" w:name="_Toc257333903"/>
            <w:bookmarkStart w:id="396" w:name="_Toc336338067"/>
            <w:bookmarkStart w:id="397" w:name="_Toc374364027"/>
            <w:r w:rsidRPr="006F7BC2">
              <w:rPr>
                <w:rFonts w:ascii="Tahoma" w:hAnsi="Tahoma" w:cs="Tahoma"/>
                <w:sz w:val="14"/>
              </w:rPr>
              <w:t>Licenza di Gestione Server Enterprise per System Center Data Protection Manager 2010</w:t>
            </w:r>
            <w:bookmarkEnd w:id="395"/>
            <w:bookmarkEnd w:id="396"/>
            <w:bookmarkEnd w:id="397"/>
            <w:r w:rsidRPr="006F7BC2">
              <w:rPr>
                <w:rFonts w:ascii="Tahoma" w:hAnsi="Tahoma" w:cs="Tahoma"/>
                <w:sz w:val="14"/>
              </w:rPr>
              <w:t xml:space="preserve"> </w:t>
            </w:r>
          </w:p>
        </w:tc>
        <w:tc>
          <w:tcPr>
            <w:tcW w:w="540" w:type="dxa"/>
            <w:tcBorders>
              <w:bottom w:val="single" w:sz="4" w:space="0" w:color="auto"/>
            </w:tcBorders>
            <w:shd w:val="clear" w:color="auto" w:fill="auto"/>
            <w:vAlign w:val="center"/>
          </w:tcPr>
          <w:p w14:paraId="47B65C6B" w14:textId="77777777" w:rsidR="00913A0A" w:rsidRPr="006F7BC2" w:rsidRDefault="00913A0A" w:rsidP="001A63C6">
            <w:pPr>
              <w:pStyle w:val="TableText"/>
              <w:widowControl w:val="0"/>
              <w:jc w:val="left"/>
              <w:rPr>
                <w:rStyle w:val="EndnoteReference"/>
                <w:sz w:val="13"/>
                <w:szCs w:val="13"/>
                <w:u w:val="single"/>
              </w:rPr>
            </w:pPr>
          </w:p>
        </w:tc>
        <w:tc>
          <w:tcPr>
            <w:tcW w:w="432" w:type="dxa"/>
            <w:tcBorders>
              <w:bottom w:val="single" w:sz="4" w:space="0" w:color="auto"/>
            </w:tcBorders>
            <w:shd w:val="clear" w:color="auto" w:fill="auto"/>
            <w:vAlign w:val="center"/>
          </w:tcPr>
          <w:p w14:paraId="3A0454DB" w14:textId="77777777" w:rsidR="00913A0A" w:rsidRPr="006F7BC2" w:rsidRDefault="00913A0A" w:rsidP="000D0B84">
            <w:pPr>
              <w:pStyle w:val="TableText"/>
              <w:widowControl w:val="0"/>
              <w:rPr>
                <w:rFonts w:ascii="Tahoma" w:hAnsi="Tahoma" w:cs="Tahoma"/>
                <w:color w:val="000000"/>
                <w:sz w:val="13"/>
              </w:rPr>
            </w:pPr>
            <w:r w:rsidRPr="006F7BC2">
              <w:rPr>
                <w:rFonts w:ascii="Tahoma" w:hAnsi="Tahoma" w:cs="Tahoma"/>
                <w:sz w:val="13"/>
              </w:rPr>
              <w:t>06/10</w:t>
            </w:r>
          </w:p>
        </w:tc>
        <w:tc>
          <w:tcPr>
            <w:tcW w:w="351" w:type="dxa"/>
            <w:tcBorders>
              <w:bottom w:val="single" w:sz="4" w:space="0" w:color="auto"/>
              <w:right w:val="single" w:sz="18" w:space="0" w:color="auto"/>
            </w:tcBorders>
            <w:shd w:val="clear" w:color="auto" w:fill="auto"/>
            <w:vAlign w:val="center"/>
          </w:tcPr>
          <w:p w14:paraId="5338232F"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SRV</w:t>
            </w:r>
          </w:p>
        </w:tc>
        <w:tc>
          <w:tcPr>
            <w:tcW w:w="263" w:type="dxa"/>
            <w:tcBorders>
              <w:left w:val="single" w:sz="18" w:space="0" w:color="auto"/>
              <w:bottom w:val="single" w:sz="4" w:space="0" w:color="auto"/>
            </w:tcBorders>
            <w:shd w:val="clear" w:color="auto" w:fill="auto"/>
            <w:vAlign w:val="center"/>
          </w:tcPr>
          <w:p w14:paraId="2BAAA2CF" w14:textId="77777777" w:rsidR="00913A0A" w:rsidRPr="006F7BC2"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4C34A5C8" w14:textId="77777777" w:rsidR="00913A0A" w:rsidRPr="006F7BC2"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1AC8C78B" w14:textId="77777777" w:rsidR="00913A0A" w:rsidRPr="006F7BC2"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239BE9D4" w14:textId="77777777" w:rsidR="00913A0A" w:rsidRPr="006F7BC2"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2F6624B0" w14:textId="77777777" w:rsidR="00913A0A" w:rsidRPr="006F7BC2"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7C9A3007" w14:textId="77777777" w:rsidR="00913A0A" w:rsidRPr="006F7BC2"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4231704F" w14:textId="77777777" w:rsidR="00913A0A" w:rsidRPr="006F7BC2"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7DAE5299" w14:textId="77777777" w:rsidR="00913A0A" w:rsidRPr="006F7BC2"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23A3B7DC" w14:textId="77777777" w:rsidR="00913A0A" w:rsidRPr="006F7BC2"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AD14B90" w14:textId="77777777" w:rsidR="00913A0A" w:rsidRPr="006F7BC2"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2A4CA895"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59EC2ABA" w14:textId="77777777" w:rsidR="00913A0A" w:rsidRPr="006F7BC2"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430102A" w14:textId="77777777" w:rsidR="00913A0A" w:rsidRPr="006F7BC2"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14:paraId="52E8F8FE"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sz w:val="13"/>
              </w:rPr>
              <w:t>AO, ST</w:t>
            </w:r>
          </w:p>
        </w:tc>
        <w:tc>
          <w:tcPr>
            <w:tcW w:w="506" w:type="dxa"/>
            <w:tcBorders>
              <w:bottom w:val="single" w:sz="4" w:space="0" w:color="auto"/>
            </w:tcBorders>
            <w:shd w:val="clear" w:color="auto" w:fill="auto"/>
            <w:vAlign w:val="center"/>
          </w:tcPr>
          <w:p w14:paraId="4EA50B07" w14:textId="77777777" w:rsidR="00913A0A" w:rsidRPr="006F7BC2"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14:paraId="2CA4F4D2" w14:textId="77777777" w:rsidR="00913A0A" w:rsidRPr="006F7BC2" w:rsidRDefault="00913A0A" w:rsidP="001A63C6">
            <w:pPr>
              <w:pStyle w:val="TableText"/>
              <w:widowControl w:val="0"/>
              <w:rPr>
                <w:rFonts w:ascii="Tahoma" w:hAnsi="Tahoma" w:cs="Tahoma"/>
                <w:color w:val="000000"/>
                <w:sz w:val="13"/>
              </w:rPr>
            </w:pPr>
          </w:p>
        </w:tc>
      </w:tr>
      <w:tr w:rsidR="008A0F85" w:rsidRPr="006F7BC2" w14:paraId="4F86311E" w14:textId="77777777" w:rsidTr="00B93D1A">
        <w:trPr>
          <w:trHeight w:val="145"/>
        </w:trPr>
        <w:tc>
          <w:tcPr>
            <w:tcW w:w="2554" w:type="dxa"/>
            <w:gridSpan w:val="2"/>
            <w:tcBorders>
              <w:bottom w:val="single" w:sz="4" w:space="0" w:color="auto"/>
            </w:tcBorders>
            <w:shd w:val="clear" w:color="auto" w:fill="FABF8F"/>
            <w:vAlign w:val="center"/>
          </w:tcPr>
          <w:p w14:paraId="6B6D364B" w14:textId="77777777" w:rsidR="00913A0A" w:rsidRPr="006F7BC2" w:rsidRDefault="00913A0A" w:rsidP="001A63C6">
            <w:pPr>
              <w:pStyle w:val="ProductNames"/>
              <w:spacing w:beforeLines="10" w:before="24" w:afterLines="10" w:after="24"/>
              <w:rPr>
                <w:rFonts w:ascii="Tahoma" w:hAnsi="Tahoma" w:cs="Tahoma"/>
                <w:sz w:val="14"/>
              </w:rPr>
            </w:pPr>
            <w:bookmarkStart w:id="398" w:name="_Toc257333904"/>
            <w:bookmarkStart w:id="399" w:name="_Toc336338068"/>
            <w:bookmarkStart w:id="400" w:name="_Toc374364028"/>
            <w:r w:rsidRPr="006F7BC2">
              <w:rPr>
                <w:rFonts w:ascii="Tahoma" w:hAnsi="Tahoma" w:cs="Tahoma"/>
                <w:sz w:val="14"/>
              </w:rPr>
              <w:t xml:space="preserve">Licenza di Gestione Server Standard per System Center Data Protection </w:t>
            </w:r>
            <w:r w:rsidR="00364AC2">
              <w:rPr>
                <w:rFonts w:ascii="Tahoma" w:hAnsi="Tahoma" w:cs="Tahoma"/>
                <w:sz w:val="14"/>
              </w:rPr>
              <w:br/>
            </w:r>
            <w:r w:rsidRPr="006F7BC2">
              <w:rPr>
                <w:rFonts w:ascii="Tahoma" w:hAnsi="Tahoma" w:cs="Tahoma"/>
                <w:sz w:val="14"/>
              </w:rPr>
              <w:t>Manager 2010</w:t>
            </w:r>
            <w:bookmarkEnd w:id="398"/>
            <w:bookmarkEnd w:id="399"/>
            <w:bookmarkEnd w:id="400"/>
            <w:r w:rsidRPr="006F7BC2">
              <w:rPr>
                <w:rFonts w:ascii="Tahoma" w:hAnsi="Tahoma" w:cs="Tahoma"/>
                <w:sz w:val="14"/>
              </w:rPr>
              <w:t xml:space="preserve"> </w:t>
            </w:r>
          </w:p>
        </w:tc>
        <w:tc>
          <w:tcPr>
            <w:tcW w:w="540" w:type="dxa"/>
            <w:tcBorders>
              <w:bottom w:val="single" w:sz="4" w:space="0" w:color="auto"/>
            </w:tcBorders>
            <w:shd w:val="clear" w:color="auto" w:fill="FABF8F"/>
            <w:vAlign w:val="center"/>
          </w:tcPr>
          <w:p w14:paraId="57C8D048" w14:textId="77777777" w:rsidR="00913A0A" w:rsidRPr="006F7BC2" w:rsidRDefault="00913A0A" w:rsidP="001A63C6">
            <w:pPr>
              <w:pStyle w:val="TableText"/>
              <w:widowControl w:val="0"/>
              <w:rPr>
                <w:rStyle w:val="EndnoteReference"/>
                <w:color w:val="0000FF"/>
                <w:sz w:val="13"/>
                <w:szCs w:val="13"/>
                <w:u w:val="single"/>
              </w:rPr>
            </w:pPr>
          </w:p>
        </w:tc>
        <w:tc>
          <w:tcPr>
            <w:tcW w:w="432" w:type="dxa"/>
            <w:tcBorders>
              <w:bottom w:val="single" w:sz="4" w:space="0" w:color="auto"/>
            </w:tcBorders>
            <w:shd w:val="clear" w:color="auto" w:fill="FABF8F"/>
            <w:vAlign w:val="center"/>
          </w:tcPr>
          <w:p w14:paraId="4DEB4FDE" w14:textId="77777777" w:rsidR="00913A0A" w:rsidRPr="006F7BC2" w:rsidRDefault="00913A0A" w:rsidP="000D0B84">
            <w:pPr>
              <w:pStyle w:val="TableText"/>
              <w:widowControl w:val="0"/>
              <w:rPr>
                <w:rFonts w:ascii="Tahoma" w:hAnsi="Tahoma" w:cs="Tahoma"/>
                <w:color w:val="000000"/>
                <w:sz w:val="13"/>
              </w:rPr>
            </w:pPr>
            <w:r w:rsidRPr="006F7BC2">
              <w:rPr>
                <w:rFonts w:ascii="Tahoma" w:hAnsi="Tahoma" w:cs="Tahoma"/>
                <w:sz w:val="13"/>
              </w:rPr>
              <w:t>06/10</w:t>
            </w:r>
          </w:p>
        </w:tc>
        <w:tc>
          <w:tcPr>
            <w:tcW w:w="351" w:type="dxa"/>
            <w:tcBorders>
              <w:bottom w:val="single" w:sz="4" w:space="0" w:color="auto"/>
              <w:right w:val="single" w:sz="18" w:space="0" w:color="auto"/>
            </w:tcBorders>
            <w:shd w:val="clear" w:color="auto" w:fill="FABF8F"/>
            <w:vAlign w:val="center"/>
          </w:tcPr>
          <w:p w14:paraId="5763DF33"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SRV</w:t>
            </w:r>
          </w:p>
        </w:tc>
        <w:tc>
          <w:tcPr>
            <w:tcW w:w="263" w:type="dxa"/>
            <w:tcBorders>
              <w:left w:val="single" w:sz="18" w:space="0" w:color="auto"/>
              <w:bottom w:val="single" w:sz="4" w:space="0" w:color="auto"/>
            </w:tcBorders>
            <w:shd w:val="clear" w:color="auto" w:fill="FABF8F"/>
            <w:vAlign w:val="center"/>
          </w:tcPr>
          <w:p w14:paraId="2D76826B" w14:textId="77777777" w:rsidR="00913A0A" w:rsidRPr="006F7BC2"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36760303" w14:textId="77777777" w:rsidR="00913A0A" w:rsidRPr="006F7BC2"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685E5025" w14:textId="77777777" w:rsidR="00913A0A" w:rsidRPr="006F7BC2"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05359547" w14:textId="77777777" w:rsidR="00913A0A" w:rsidRPr="006F7BC2"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73AC859A" w14:textId="77777777" w:rsidR="00913A0A" w:rsidRPr="006F7BC2"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3C8E69B8" w14:textId="77777777" w:rsidR="00913A0A" w:rsidRPr="006F7BC2"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3E7A8C97" w14:textId="77777777" w:rsidR="00913A0A" w:rsidRPr="006F7BC2"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E704109" w14:textId="77777777" w:rsidR="00913A0A" w:rsidRPr="006F7BC2"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337C01B6" w14:textId="77777777" w:rsidR="00913A0A" w:rsidRPr="006F7BC2"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375A7E4E" w14:textId="77777777" w:rsidR="00913A0A" w:rsidRPr="006F7BC2"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25AC525A"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5EDFFC44" w14:textId="77777777" w:rsidR="00913A0A" w:rsidRPr="006F7BC2"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1DDB809" w14:textId="77777777" w:rsidR="00913A0A" w:rsidRPr="006F7BC2"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14:paraId="41EA0A5C"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sz w:val="13"/>
              </w:rPr>
              <w:t>AO, ST</w:t>
            </w:r>
          </w:p>
        </w:tc>
        <w:tc>
          <w:tcPr>
            <w:tcW w:w="506" w:type="dxa"/>
            <w:tcBorders>
              <w:bottom w:val="single" w:sz="4" w:space="0" w:color="auto"/>
            </w:tcBorders>
            <w:shd w:val="clear" w:color="auto" w:fill="FABF8F"/>
            <w:vAlign w:val="center"/>
          </w:tcPr>
          <w:p w14:paraId="4A9C4423" w14:textId="77777777" w:rsidR="00913A0A" w:rsidRPr="006F7BC2"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67EECEF3" w14:textId="77777777" w:rsidR="00913A0A" w:rsidRPr="006F7BC2" w:rsidRDefault="00913A0A" w:rsidP="001A63C6">
            <w:pPr>
              <w:pStyle w:val="TableText"/>
              <w:widowControl w:val="0"/>
              <w:rPr>
                <w:rFonts w:ascii="Tahoma" w:hAnsi="Tahoma" w:cs="Tahoma"/>
                <w:color w:val="000000"/>
                <w:sz w:val="13"/>
              </w:rPr>
            </w:pPr>
          </w:p>
        </w:tc>
      </w:tr>
      <w:tr w:rsidR="00913A0A" w:rsidRPr="006F7BC2" w14:paraId="4B1A9ADD" w14:textId="77777777" w:rsidTr="00B93D1A">
        <w:trPr>
          <w:trHeight w:val="145"/>
        </w:trPr>
        <w:tc>
          <w:tcPr>
            <w:tcW w:w="2554" w:type="dxa"/>
            <w:gridSpan w:val="2"/>
            <w:tcBorders>
              <w:bottom w:val="single" w:sz="4" w:space="0" w:color="auto"/>
            </w:tcBorders>
            <w:shd w:val="clear" w:color="auto" w:fill="auto"/>
            <w:vAlign w:val="center"/>
          </w:tcPr>
          <w:p w14:paraId="6A173ADD" w14:textId="77777777" w:rsidR="00913A0A" w:rsidRPr="006F7BC2" w:rsidRDefault="00913A0A" w:rsidP="001A63C6">
            <w:pPr>
              <w:pStyle w:val="ProductNames"/>
              <w:spacing w:beforeLines="20" w:before="48" w:afterLines="20" w:after="48"/>
              <w:rPr>
                <w:rFonts w:ascii="Tahoma" w:hAnsi="Tahoma" w:cs="Tahoma"/>
                <w:sz w:val="14"/>
              </w:rPr>
            </w:pPr>
            <w:bookmarkStart w:id="401" w:name="_Toc336338069"/>
            <w:bookmarkStart w:id="402" w:name="_Toc374364029"/>
            <w:bookmarkStart w:id="403" w:name="_Toc257333905"/>
            <w:r w:rsidRPr="006F7BC2">
              <w:rPr>
                <w:rFonts w:ascii="Tahoma" w:hAnsi="Tahoma" w:cs="Tahoma"/>
                <w:sz w:val="14"/>
              </w:rPr>
              <w:t>System Center Essentials 2010</w:t>
            </w:r>
            <w:bookmarkEnd w:id="401"/>
            <w:bookmarkEnd w:id="402"/>
            <w:r w:rsidRPr="006F7BC2">
              <w:rPr>
                <w:rFonts w:ascii="Tahoma" w:hAnsi="Tahoma" w:cs="Tahoma"/>
                <w:sz w:val="14"/>
              </w:rPr>
              <w:t xml:space="preserve"> </w:t>
            </w:r>
            <w:bookmarkEnd w:id="403"/>
          </w:p>
        </w:tc>
        <w:tc>
          <w:tcPr>
            <w:tcW w:w="540" w:type="dxa"/>
            <w:tcBorders>
              <w:bottom w:val="single" w:sz="4" w:space="0" w:color="auto"/>
            </w:tcBorders>
            <w:shd w:val="clear" w:color="auto" w:fill="auto"/>
            <w:vAlign w:val="center"/>
          </w:tcPr>
          <w:p w14:paraId="183A30DD" w14:textId="77777777" w:rsidR="00913A0A" w:rsidRPr="006F7BC2" w:rsidRDefault="00A92E44" w:rsidP="00907139">
            <w:pPr>
              <w:pStyle w:val="TableText"/>
              <w:widowControl w:val="0"/>
              <w:rPr>
                <w:rStyle w:val="EndnoteReference"/>
                <w:b w:val="0"/>
                <w:color w:val="0000FF"/>
                <w:sz w:val="13"/>
                <w:szCs w:val="13"/>
                <w:u w:val="single"/>
              </w:rPr>
            </w:pPr>
            <w:hyperlink w:anchor="_79_System_Center" w:history="1">
              <w:r w:rsidR="00047FC0" w:rsidRPr="006F7BC2">
                <w:rPr>
                  <w:rStyle w:val="Hyperlink"/>
                  <w:b/>
                  <w:sz w:val="13"/>
                  <w:szCs w:val="13"/>
                </w:rPr>
                <w:t>90</w:t>
              </w:r>
            </w:hyperlink>
          </w:p>
        </w:tc>
        <w:tc>
          <w:tcPr>
            <w:tcW w:w="432" w:type="dxa"/>
            <w:tcBorders>
              <w:bottom w:val="single" w:sz="4" w:space="0" w:color="auto"/>
            </w:tcBorders>
            <w:shd w:val="clear" w:color="auto" w:fill="auto"/>
            <w:vAlign w:val="center"/>
          </w:tcPr>
          <w:p w14:paraId="0B715C70" w14:textId="77777777" w:rsidR="00913A0A" w:rsidRPr="006F7BC2" w:rsidRDefault="00913A0A" w:rsidP="000D0B84">
            <w:pPr>
              <w:pStyle w:val="TableText"/>
              <w:widowControl w:val="0"/>
              <w:rPr>
                <w:rFonts w:ascii="Tahoma" w:hAnsi="Tahoma" w:cs="Tahoma"/>
                <w:color w:val="000000"/>
                <w:sz w:val="13"/>
              </w:rPr>
            </w:pPr>
          </w:p>
        </w:tc>
        <w:tc>
          <w:tcPr>
            <w:tcW w:w="351" w:type="dxa"/>
            <w:tcBorders>
              <w:bottom w:val="single" w:sz="4" w:space="0" w:color="auto"/>
              <w:right w:val="single" w:sz="18" w:space="0" w:color="auto"/>
            </w:tcBorders>
            <w:shd w:val="clear" w:color="auto" w:fill="auto"/>
            <w:vAlign w:val="center"/>
          </w:tcPr>
          <w:p w14:paraId="16F3F979" w14:textId="77777777" w:rsidR="00913A0A" w:rsidRPr="006F7BC2" w:rsidRDefault="00913A0A" w:rsidP="001A63C6">
            <w:pPr>
              <w:pStyle w:val="TableText"/>
              <w:widowControl w:val="0"/>
              <w:rPr>
                <w:rFonts w:ascii="Tahoma" w:hAnsi="Tahoma" w:cs="Tahoma"/>
                <w:color w:val="000000"/>
                <w:sz w:val="13"/>
              </w:rPr>
            </w:pPr>
          </w:p>
        </w:tc>
        <w:tc>
          <w:tcPr>
            <w:tcW w:w="263" w:type="dxa"/>
            <w:tcBorders>
              <w:left w:val="single" w:sz="18" w:space="0" w:color="auto"/>
              <w:bottom w:val="single" w:sz="4" w:space="0" w:color="auto"/>
            </w:tcBorders>
            <w:shd w:val="clear" w:color="auto" w:fill="auto"/>
            <w:vAlign w:val="center"/>
          </w:tcPr>
          <w:p w14:paraId="28B6670F" w14:textId="77777777" w:rsidR="00913A0A" w:rsidRPr="006F7BC2"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789C6497" w14:textId="77777777" w:rsidR="00913A0A" w:rsidRPr="006F7BC2"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22CBF343" w14:textId="77777777" w:rsidR="00913A0A" w:rsidRPr="006F7BC2"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0540154E" w14:textId="77777777" w:rsidR="00913A0A" w:rsidRPr="006F7BC2"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067DFB26" w14:textId="77777777" w:rsidR="00913A0A" w:rsidRPr="006F7BC2"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2A18A1EB" w14:textId="77777777" w:rsidR="00913A0A" w:rsidRPr="006F7BC2"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0E08884B" w14:textId="77777777" w:rsidR="00913A0A" w:rsidRPr="006F7BC2"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78616981" w14:textId="77777777" w:rsidR="00913A0A" w:rsidRPr="006F7BC2"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4C1965E9" w14:textId="77777777" w:rsidR="00913A0A" w:rsidRPr="006F7BC2"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056772CA" w14:textId="77777777" w:rsidR="00913A0A" w:rsidRPr="006F7BC2"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CAB6C5F" w14:textId="77777777" w:rsidR="00913A0A" w:rsidRPr="006F7BC2"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0769732C" w14:textId="77777777" w:rsidR="00913A0A" w:rsidRPr="006F7BC2"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3741FCB" w14:textId="77777777" w:rsidR="00913A0A" w:rsidRPr="006F7BC2"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14:paraId="48F4B385" w14:textId="77777777" w:rsidR="00913A0A" w:rsidRPr="006F7BC2" w:rsidRDefault="00913A0A" w:rsidP="001A63C6">
            <w:pPr>
              <w:pStyle w:val="TableText"/>
              <w:widowControl w:val="0"/>
              <w:rPr>
                <w:rFonts w:ascii="Tahoma" w:hAnsi="Tahoma" w:cs="Tahoma"/>
                <w:color w:val="000000"/>
                <w:sz w:val="13"/>
              </w:rPr>
            </w:pPr>
          </w:p>
        </w:tc>
        <w:tc>
          <w:tcPr>
            <w:tcW w:w="506" w:type="dxa"/>
            <w:tcBorders>
              <w:bottom w:val="single" w:sz="4" w:space="0" w:color="auto"/>
            </w:tcBorders>
            <w:shd w:val="clear" w:color="auto" w:fill="auto"/>
            <w:vAlign w:val="center"/>
          </w:tcPr>
          <w:p w14:paraId="6E97CA0F" w14:textId="77777777" w:rsidR="00913A0A" w:rsidRPr="006F7BC2"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14:paraId="502F8BFF" w14:textId="77777777" w:rsidR="00913A0A" w:rsidRPr="006F7BC2" w:rsidRDefault="00913A0A" w:rsidP="001A63C6">
            <w:pPr>
              <w:pStyle w:val="TableText"/>
              <w:widowControl w:val="0"/>
              <w:rPr>
                <w:rFonts w:ascii="Tahoma" w:hAnsi="Tahoma" w:cs="Tahoma"/>
                <w:color w:val="000000"/>
                <w:sz w:val="13"/>
              </w:rPr>
            </w:pPr>
          </w:p>
        </w:tc>
      </w:tr>
      <w:tr w:rsidR="008A0F85" w:rsidRPr="006F7BC2" w14:paraId="3C5DF7CB" w14:textId="77777777" w:rsidTr="00B93D1A">
        <w:trPr>
          <w:trHeight w:val="145"/>
        </w:trPr>
        <w:tc>
          <w:tcPr>
            <w:tcW w:w="2554" w:type="dxa"/>
            <w:gridSpan w:val="2"/>
            <w:tcBorders>
              <w:bottom w:val="single" w:sz="4" w:space="0" w:color="auto"/>
            </w:tcBorders>
            <w:shd w:val="clear" w:color="auto" w:fill="FABF8F"/>
            <w:vAlign w:val="center"/>
          </w:tcPr>
          <w:p w14:paraId="56B3F955" w14:textId="77777777" w:rsidR="00913A0A" w:rsidRPr="006F7BC2" w:rsidRDefault="00913A0A" w:rsidP="00261AB7">
            <w:pPr>
              <w:pStyle w:val="ProductNames"/>
              <w:spacing w:beforeLines="20" w:before="48" w:afterLines="20" w:after="48"/>
              <w:rPr>
                <w:rFonts w:ascii="Tahoma" w:hAnsi="Tahoma" w:cs="Tahoma"/>
                <w:sz w:val="14"/>
              </w:rPr>
            </w:pPr>
            <w:bookmarkStart w:id="404" w:name="_Toc257333906"/>
            <w:bookmarkStart w:id="405" w:name="_Toc336338070"/>
            <w:bookmarkStart w:id="406" w:name="_Toc374364030"/>
            <w:r w:rsidRPr="006F7BC2">
              <w:rPr>
                <w:rFonts w:ascii="Tahoma" w:hAnsi="Tahoma" w:cs="Tahoma"/>
                <w:sz w:val="14"/>
              </w:rPr>
              <w:t>Client ML per System Center Essentials</w:t>
            </w:r>
            <w:r w:rsidR="00261AB7">
              <w:rPr>
                <w:rFonts w:ascii="Tahoma" w:hAnsi="Tahoma" w:cs="Tahoma"/>
                <w:sz w:val="14"/>
              </w:rPr>
              <w:t> </w:t>
            </w:r>
            <w:r w:rsidRPr="006F7BC2">
              <w:rPr>
                <w:rFonts w:ascii="Tahoma" w:hAnsi="Tahoma" w:cs="Tahoma"/>
                <w:sz w:val="14"/>
              </w:rPr>
              <w:t>2010</w:t>
            </w:r>
            <w:bookmarkEnd w:id="404"/>
            <w:bookmarkEnd w:id="405"/>
            <w:bookmarkEnd w:id="406"/>
          </w:p>
        </w:tc>
        <w:tc>
          <w:tcPr>
            <w:tcW w:w="540" w:type="dxa"/>
            <w:tcBorders>
              <w:bottom w:val="single" w:sz="4" w:space="0" w:color="auto"/>
            </w:tcBorders>
            <w:shd w:val="clear" w:color="auto" w:fill="FABF8F"/>
            <w:vAlign w:val="center"/>
          </w:tcPr>
          <w:p w14:paraId="5171250B" w14:textId="77777777" w:rsidR="00913A0A" w:rsidRPr="006F7BC2" w:rsidRDefault="00913A0A" w:rsidP="001A63C6">
            <w:pPr>
              <w:pStyle w:val="TableText"/>
              <w:widowControl w:val="0"/>
              <w:rPr>
                <w:rStyle w:val="EndnoteReference"/>
                <w:sz w:val="13"/>
                <w:szCs w:val="13"/>
                <w:u w:val="single"/>
              </w:rPr>
            </w:pPr>
          </w:p>
        </w:tc>
        <w:tc>
          <w:tcPr>
            <w:tcW w:w="432" w:type="dxa"/>
            <w:tcBorders>
              <w:bottom w:val="single" w:sz="4" w:space="0" w:color="auto"/>
            </w:tcBorders>
            <w:shd w:val="clear" w:color="auto" w:fill="FABF8F"/>
            <w:vAlign w:val="center"/>
          </w:tcPr>
          <w:p w14:paraId="7CA6F7CD" w14:textId="77777777" w:rsidR="00913A0A" w:rsidRPr="006F7BC2" w:rsidRDefault="00913A0A" w:rsidP="000D0B84">
            <w:pPr>
              <w:pStyle w:val="TableText"/>
              <w:widowControl w:val="0"/>
              <w:rPr>
                <w:rFonts w:ascii="Tahoma" w:hAnsi="Tahoma" w:cs="Tahoma"/>
                <w:color w:val="000000"/>
                <w:sz w:val="13"/>
              </w:rPr>
            </w:pPr>
          </w:p>
        </w:tc>
        <w:tc>
          <w:tcPr>
            <w:tcW w:w="351" w:type="dxa"/>
            <w:tcBorders>
              <w:bottom w:val="single" w:sz="4" w:space="0" w:color="auto"/>
              <w:right w:val="single" w:sz="18" w:space="0" w:color="auto"/>
            </w:tcBorders>
            <w:shd w:val="clear" w:color="auto" w:fill="FABF8F"/>
            <w:vAlign w:val="center"/>
          </w:tcPr>
          <w:p w14:paraId="2C7D6763" w14:textId="77777777" w:rsidR="00913A0A" w:rsidRPr="006F7BC2" w:rsidRDefault="00913A0A" w:rsidP="001A63C6">
            <w:pPr>
              <w:pStyle w:val="TableText"/>
              <w:widowControl w:val="0"/>
              <w:rPr>
                <w:rFonts w:ascii="Tahoma" w:hAnsi="Tahoma" w:cs="Tahoma"/>
                <w:sz w:val="13"/>
              </w:rPr>
            </w:pPr>
          </w:p>
        </w:tc>
        <w:tc>
          <w:tcPr>
            <w:tcW w:w="263" w:type="dxa"/>
            <w:tcBorders>
              <w:left w:val="single" w:sz="18" w:space="0" w:color="auto"/>
              <w:bottom w:val="single" w:sz="4" w:space="0" w:color="auto"/>
            </w:tcBorders>
            <w:shd w:val="clear" w:color="auto" w:fill="FABF8F"/>
            <w:vAlign w:val="center"/>
          </w:tcPr>
          <w:p w14:paraId="61F41ACD" w14:textId="77777777" w:rsidR="00913A0A" w:rsidRPr="006F7BC2"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6CB52281" w14:textId="77777777" w:rsidR="00913A0A" w:rsidRPr="006F7BC2"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7BF9AE9D" w14:textId="77777777" w:rsidR="00913A0A" w:rsidRPr="006F7BC2"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34ACB1B3" w14:textId="77777777" w:rsidR="00913A0A" w:rsidRPr="006F7BC2"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6029F2D2" w14:textId="77777777" w:rsidR="00913A0A" w:rsidRPr="006F7BC2"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4455577A" w14:textId="77777777" w:rsidR="00913A0A" w:rsidRPr="006F7BC2"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1909C075" w14:textId="77777777" w:rsidR="00913A0A" w:rsidRPr="006F7BC2"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262919E1" w14:textId="77777777" w:rsidR="00913A0A" w:rsidRPr="006F7BC2"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11D28A42" w14:textId="77777777" w:rsidR="00913A0A" w:rsidRPr="006F7BC2"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50EBE52" w14:textId="77777777" w:rsidR="00913A0A" w:rsidRPr="006F7BC2"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31A84068" w14:textId="77777777" w:rsidR="00913A0A" w:rsidRPr="006F7BC2"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1EBBAFD9" w14:textId="77777777" w:rsidR="00913A0A" w:rsidRPr="006F7BC2"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155D80C" w14:textId="77777777" w:rsidR="00913A0A" w:rsidRPr="006F7BC2"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14:paraId="754E1162" w14:textId="77777777" w:rsidR="00913A0A" w:rsidRPr="006F7BC2" w:rsidRDefault="00913A0A" w:rsidP="001A63C6">
            <w:pPr>
              <w:pStyle w:val="TableText"/>
              <w:widowControl w:val="0"/>
              <w:rPr>
                <w:rFonts w:ascii="Tahoma" w:hAnsi="Tahoma" w:cs="Tahoma"/>
                <w:color w:val="000000"/>
                <w:sz w:val="13"/>
              </w:rPr>
            </w:pPr>
          </w:p>
        </w:tc>
        <w:tc>
          <w:tcPr>
            <w:tcW w:w="506" w:type="dxa"/>
            <w:tcBorders>
              <w:bottom w:val="single" w:sz="4" w:space="0" w:color="auto"/>
            </w:tcBorders>
            <w:shd w:val="clear" w:color="auto" w:fill="FABF8F"/>
            <w:vAlign w:val="center"/>
          </w:tcPr>
          <w:p w14:paraId="4EFDD250" w14:textId="77777777" w:rsidR="00913A0A" w:rsidRPr="006F7BC2"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7A7A2EAF" w14:textId="77777777" w:rsidR="00913A0A" w:rsidRPr="006F7BC2" w:rsidRDefault="00913A0A" w:rsidP="001A63C6">
            <w:pPr>
              <w:pStyle w:val="TableText"/>
              <w:widowControl w:val="0"/>
              <w:rPr>
                <w:rFonts w:ascii="Tahoma" w:hAnsi="Tahoma" w:cs="Tahoma"/>
                <w:color w:val="000000"/>
                <w:sz w:val="13"/>
              </w:rPr>
            </w:pPr>
          </w:p>
        </w:tc>
      </w:tr>
      <w:tr w:rsidR="00913A0A" w:rsidRPr="006F7BC2" w14:paraId="33880233" w14:textId="77777777" w:rsidTr="00B93D1A">
        <w:trPr>
          <w:trHeight w:val="145"/>
        </w:trPr>
        <w:tc>
          <w:tcPr>
            <w:tcW w:w="2554" w:type="dxa"/>
            <w:gridSpan w:val="2"/>
            <w:tcBorders>
              <w:bottom w:val="single" w:sz="4" w:space="0" w:color="auto"/>
            </w:tcBorders>
            <w:shd w:val="clear" w:color="auto" w:fill="auto"/>
            <w:vAlign w:val="center"/>
          </w:tcPr>
          <w:p w14:paraId="7BF80946" w14:textId="77777777" w:rsidR="00913A0A" w:rsidRPr="006F7BC2" w:rsidRDefault="00913A0A" w:rsidP="00261AB7">
            <w:pPr>
              <w:pStyle w:val="ProductNames"/>
              <w:spacing w:beforeLines="20" w:before="48" w:afterLines="20" w:after="48"/>
              <w:rPr>
                <w:rFonts w:ascii="Tahoma" w:hAnsi="Tahoma" w:cs="Tahoma"/>
                <w:sz w:val="14"/>
              </w:rPr>
            </w:pPr>
            <w:bookmarkStart w:id="407" w:name="_Toc257333908"/>
            <w:bookmarkStart w:id="408" w:name="_Toc336338071"/>
            <w:bookmarkStart w:id="409" w:name="_Toc374364031"/>
            <w:r w:rsidRPr="006F7BC2">
              <w:rPr>
                <w:rFonts w:ascii="Tahoma" w:hAnsi="Tahoma" w:cs="Tahoma"/>
                <w:sz w:val="14"/>
              </w:rPr>
              <w:t>Server ML per System Center Essentials</w:t>
            </w:r>
            <w:r w:rsidR="00261AB7">
              <w:rPr>
                <w:rFonts w:ascii="Tahoma" w:hAnsi="Tahoma" w:cs="Tahoma"/>
                <w:sz w:val="14"/>
              </w:rPr>
              <w:t> </w:t>
            </w:r>
            <w:r w:rsidRPr="006F7BC2">
              <w:rPr>
                <w:rFonts w:ascii="Tahoma" w:hAnsi="Tahoma" w:cs="Tahoma"/>
                <w:sz w:val="14"/>
              </w:rPr>
              <w:t>2010</w:t>
            </w:r>
            <w:bookmarkEnd w:id="407"/>
            <w:bookmarkEnd w:id="408"/>
            <w:bookmarkEnd w:id="409"/>
          </w:p>
        </w:tc>
        <w:tc>
          <w:tcPr>
            <w:tcW w:w="540" w:type="dxa"/>
            <w:tcBorders>
              <w:bottom w:val="single" w:sz="4" w:space="0" w:color="auto"/>
            </w:tcBorders>
            <w:shd w:val="clear" w:color="auto" w:fill="auto"/>
            <w:vAlign w:val="center"/>
          </w:tcPr>
          <w:p w14:paraId="7588BD29" w14:textId="77777777" w:rsidR="00913A0A" w:rsidRPr="006F7BC2" w:rsidRDefault="00913A0A" w:rsidP="001A63C6">
            <w:pPr>
              <w:pStyle w:val="TableText"/>
              <w:widowControl w:val="0"/>
              <w:rPr>
                <w:rStyle w:val="EndnoteReference"/>
                <w:sz w:val="13"/>
                <w:szCs w:val="13"/>
                <w:u w:val="single"/>
              </w:rPr>
            </w:pPr>
          </w:p>
        </w:tc>
        <w:tc>
          <w:tcPr>
            <w:tcW w:w="432" w:type="dxa"/>
            <w:tcBorders>
              <w:bottom w:val="single" w:sz="4" w:space="0" w:color="auto"/>
            </w:tcBorders>
            <w:shd w:val="clear" w:color="auto" w:fill="auto"/>
            <w:vAlign w:val="center"/>
          </w:tcPr>
          <w:p w14:paraId="19CDBC1E" w14:textId="77777777" w:rsidR="00913A0A" w:rsidRPr="006F7BC2" w:rsidRDefault="00913A0A" w:rsidP="000D0B84">
            <w:pPr>
              <w:pStyle w:val="TableText"/>
              <w:widowControl w:val="0"/>
              <w:rPr>
                <w:rFonts w:ascii="Tahoma" w:hAnsi="Tahoma" w:cs="Tahoma"/>
                <w:color w:val="000000"/>
                <w:sz w:val="13"/>
              </w:rPr>
            </w:pPr>
          </w:p>
        </w:tc>
        <w:tc>
          <w:tcPr>
            <w:tcW w:w="351" w:type="dxa"/>
            <w:tcBorders>
              <w:bottom w:val="single" w:sz="4" w:space="0" w:color="auto"/>
              <w:right w:val="single" w:sz="18" w:space="0" w:color="auto"/>
            </w:tcBorders>
            <w:shd w:val="clear" w:color="auto" w:fill="auto"/>
            <w:vAlign w:val="center"/>
          </w:tcPr>
          <w:p w14:paraId="04B685DF" w14:textId="77777777" w:rsidR="00913A0A" w:rsidRPr="006F7BC2" w:rsidRDefault="00913A0A" w:rsidP="001A63C6">
            <w:pPr>
              <w:pStyle w:val="TableText"/>
              <w:widowControl w:val="0"/>
              <w:rPr>
                <w:rFonts w:ascii="Tahoma" w:hAnsi="Tahoma" w:cs="Tahoma"/>
                <w:color w:val="000000"/>
                <w:sz w:val="13"/>
              </w:rPr>
            </w:pPr>
          </w:p>
        </w:tc>
        <w:tc>
          <w:tcPr>
            <w:tcW w:w="263" w:type="dxa"/>
            <w:tcBorders>
              <w:left w:val="single" w:sz="18" w:space="0" w:color="auto"/>
              <w:bottom w:val="single" w:sz="4" w:space="0" w:color="auto"/>
            </w:tcBorders>
            <w:shd w:val="clear" w:color="auto" w:fill="auto"/>
            <w:vAlign w:val="center"/>
          </w:tcPr>
          <w:p w14:paraId="693A6D9D" w14:textId="77777777" w:rsidR="00913A0A" w:rsidRPr="006F7BC2"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018C0352" w14:textId="77777777" w:rsidR="00913A0A" w:rsidRPr="006F7BC2"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736807C0" w14:textId="77777777" w:rsidR="00913A0A" w:rsidRPr="006F7BC2"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78FE3BF8" w14:textId="77777777" w:rsidR="00913A0A" w:rsidRPr="006F7BC2"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4C4FA223" w14:textId="77777777" w:rsidR="00913A0A" w:rsidRPr="006F7BC2"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260BFB19" w14:textId="77777777" w:rsidR="00913A0A" w:rsidRPr="006F7BC2"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34ACB484" w14:textId="77777777" w:rsidR="00913A0A" w:rsidRPr="006F7BC2"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095FBE6" w14:textId="77777777" w:rsidR="00913A0A" w:rsidRPr="006F7BC2"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74ED9F7C" w14:textId="77777777" w:rsidR="00913A0A" w:rsidRPr="006F7BC2"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B0C5EB1" w14:textId="77777777" w:rsidR="00913A0A" w:rsidRPr="006F7BC2"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049995E1" w14:textId="77777777" w:rsidR="00913A0A" w:rsidRPr="006F7BC2"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13178998" w14:textId="77777777" w:rsidR="00913A0A" w:rsidRPr="006F7BC2"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906502F" w14:textId="77777777" w:rsidR="00913A0A" w:rsidRPr="006F7BC2"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14:paraId="523EC4E2" w14:textId="77777777" w:rsidR="00913A0A" w:rsidRPr="006F7BC2" w:rsidRDefault="00913A0A" w:rsidP="001A63C6">
            <w:pPr>
              <w:pStyle w:val="TableText"/>
              <w:widowControl w:val="0"/>
              <w:rPr>
                <w:rFonts w:ascii="Tahoma" w:hAnsi="Tahoma" w:cs="Tahoma"/>
                <w:color w:val="000000"/>
                <w:sz w:val="13"/>
              </w:rPr>
            </w:pPr>
          </w:p>
        </w:tc>
        <w:tc>
          <w:tcPr>
            <w:tcW w:w="506" w:type="dxa"/>
            <w:tcBorders>
              <w:bottom w:val="single" w:sz="4" w:space="0" w:color="auto"/>
            </w:tcBorders>
            <w:shd w:val="clear" w:color="auto" w:fill="auto"/>
            <w:vAlign w:val="center"/>
          </w:tcPr>
          <w:p w14:paraId="4D13F994" w14:textId="77777777" w:rsidR="00913A0A" w:rsidRPr="006F7BC2"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14:paraId="125A76B0" w14:textId="77777777" w:rsidR="00913A0A" w:rsidRPr="006F7BC2" w:rsidRDefault="00913A0A" w:rsidP="001A63C6">
            <w:pPr>
              <w:pStyle w:val="TableText"/>
              <w:widowControl w:val="0"/>
              <w:rPr>
                <w:rFonts w:ascii="Tahoma" w:hAnsi="Tahoma" w:cs="Tahoma"/>
                <w:color w:val="000000"/>
                <w:sz w:val="13"/>
              </w:rPr>
            </w:pPr>
          </w:p>
        </w:tc>
      </w:tr>
      <w:tr w:rsidR="008A0F85" w:rsidRPr="006F7BC2" w14:paraId="3E55F401" w14:textId="77777777" w:rsidTr="00B93D1A">
        <w:trPr>
          <w:trHeight w:val="145"/>
        </w:trPr>
        <w:tc>
          <w:tcPr>
            <w:tcW w:w="2554" w:type="dxa"/>
            <w:gridSpan w:val="2"/>
            <w:tcBorders>
              <w:bottom w:val="single" w:sz="4" w:space="0" w:color="auto"/>
            </w:tcBorders>
            <w:shd w:val="clear" w:color="auto" w:fill="FABF8F"/>
            <w:vAlign w:val="center"/>
          </w:tcPr>
          <w:p w14:paraId="03C92437" w14:textId="77777777" w:rsidR="00913A0A" w:rsidRPr="006F7BC2" w:rsidRDefault="00913A0A" w:rsidP="001A63C6">
            <w:pPr>
              <w:pStyle w:val="ProductNames"/>
              <w:spacing w:beforeLines="20" w:before="48" w:afterLines="20" w:after="48"/>
              <w:rPr>
                <w:rFonts w:ascii="Tahoma" w:hAnsi="Tahoma" w:cs="Tahoma"/>
                <w:sz w:val="14"/>
              </w:rPr>
            </w:pPr>
            <w:bookmarkStart w:id="410" w:name="_Toc336338072"/>
            <w:bookmarkStart w:id="411" w:name="_Toc374364032"/>
            <w:bookmarkStart w:id="412" w:name="_Toc257333910"/>
            <w:r w:rsidRPr="006F7BC2">
              <w:rPr>
                <w:rFonts w:ascii="Tahoma" w:hAnsi="Tahoma" w:cs="Tahoma"/>
                <w:sz w:val="14"/>
              </w:rPr>
              <w:t>System Center Essentials 2010 con Tecnologia SQL Server 2008</w:t>
            </w:r>
            <w:bookmarkEnd w:id="410"/>
            <w:bookmarkEnd w:id="411"/>
            <w:r w:rsidRPr="006F7BC2">
              <w:rPr>
                <w:rFonts w:ascii="Tahoma" w:hAnsi="Tahoma" w:cs="Tahoma"/>
                <w:sz w:val="14"/>
              </w:rPr>
              <w:t xml:space="preserve"> </w:t>
            </w:r>
            <w:bookmarkEnd w:id="412"/>
          </w:p>
        </w:tc>
        <w:tc>
          <w:tcPr>
            <w:tcW w:w="540" w:type="dxa"/>
            <w:tcBorders>
              <w:bottom w:val="single" w:sz="4" w:space="0" w:color="auto"/>
            </w:tcBorders>
            <w:shd w:val="clear" w:color="auto" w:fill="FABF8F"/>
            <w:vAlign w:val="center"/>
          </w:tcPr>
          <w:p w14:paraId="567F029C" w14:textId="77777777" w:rsidR="00913A0A" w:rsidRPr="006F7BC2" w:rsidRDefault="00913A0A" w:rsidP="001A63C6">
            <w:pPr>
              <w:pStyle w:val="TableText"/>
              <w:widowControl w:val="0"/>
              <w:rPr>
                <w:rStyle w:val="EndnoteReference"/>
                <w:sz w:val="13"/>
                <w:szCs w:val="13"/>
                <w:u w:val="single"/>
              </w:rPr>
            </w:pPr>
          </w:p>
        </w:tc>
        <w:tc>
          <w:tcPr>
            <w:tcW w:w="432" w:type="dxa"/>
            <w:tcBorders>
              <w:bottom w:val="single" w:sz="4" w:space="0" w:color="auto"/>
            </w:tcBorders>
            <w:shd w:val="clear" w:color="auto" w:fill="FABF8F"/>
            <w:vAlign w:val="center"/>
          </w:tcPr>
          <w:p w14:paraId="6193F017" w14:textId="77777777" w:rsidR="00913A0A" w:rsidRPr="006F7BC2" w:rsidRDefault="00913A0A" w:rsidP="000D0B84">
            <w:pPr>
              <w:pStyle w:val="TableText"/>
              <w:widowControl w:val="0"/>
              <w:rPr>
                <w:rFonts w:ascii="Tahoma" w:hAnsi="Tahoma" w:cs="Tahoma"/>
                <w:color w:val="000000"/>
                <w:sz w:val="13"/>
              </w:rPr>
            </w:pPr>
          </w:p>
        </w:tc>
        <w:tc>
          <w:tcPr>
            <w:tcW w:w="351" w:type="dxa"/>
            <w:tcBorders>
              <w:bottom w:val="single" w:sz="4" w:space="0" w:color="auto"/>
              <w:right w:val="single" w:sz="18" w:space="0" w:color="auto"/>
            </w:tcBorders>
            <w:shd w:val="clear" w:color="auto" w:fill="FABF8F"/>
            <w:vAlign w:val="center"/>
          </w:tcPr>
          <w:p w14:paraId="036E7EE5" w14:textId="77777777" w:rsidR="00913A0A" w:rsidRPr="006F7BC2" w:rsidRDefault="00913A0A" w:rsidP="001A63C6">
            <w:pPr>
              <w:pStyle w:val="TableText"/>
              <w:widowControl w:val="0"/>
              <w:rPr>
                <w:rFonts w:ascii="Tahoma" w:hAnsi="Tahoma" w:cs="Tahoma"/>
                <w:color w:val="000000"/>
                <w:sz w:val="13"/>
              </w:rPr>
            </w:pPr>
          </w:p>
        </w:tc>
        <w:tc>
          <w:tcPr>
            <w:tcW w:w="263" w:type="dxa"/>
            <w:tcBorders>
              <w:left w:val="single" w:sz="18" w:space="0" w:color="auto"/>
              <w:bottom w:val="single" w:sz="4" w:space="0" w:color="auto"/>
            </w:tcBorders>
            <w:shd w:val="clear" w:color="auto" w:fill="FABF8F"/>
            <w:vAlign w:val="center"/>
          </w:tcPr>
          <w:p w14:paraId="4106D72E" w14:textId="77777777" w:rsidR="00913A0A" w:rsidRPr="006F7BC2"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3E79DE32" w14:textId="77777777" w:rsidR="00913A0A" w:rsidRPr="006F7BC2"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644DFFE0" w14:textId="77777777" w:rsidR="00913A0A" w:rsidRPr="006F7BC2"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1F5E1ACE" w14:textId="77777777" w:rsidR="00913A0A" w:rsidRPr="006F7BC2"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78370FEC" w14:textId="77777777" w:rsidR="00913A0A" w:rsidRPr="006F7BC2"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736ACEB0" w14:textId="77777777" w:rsidR="00913A0A" w:rsidRPr="006F7BC2"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63881CD0" w14:textId="77777777" w:rsidR="00913A0A" w:rsidRPr="006F7BC2"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7C64089" w14:textId="77777777" w:rsidR="00913A0A" w:rsidRPr="006F7BC2"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0BA6B3F8" w14:textId="77777777" w:rsidR="00913A0A" w:rsidRPr="006F7BC2"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1552EFA9" w14:textId="77777777" w:rsidR="00913A0A" w:rsidRPr="006F7BC2"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29C0F393" w14:textId="77777777" w:rsidR="00913A0A" w:rsidRPr="006F7BC2"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6A4D0553" w14:textId="77777777" w:rsidR="00913A0A" w:rsidRPr="006F7BC2"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7D22077" w14:textId="77777777" w:rsidR="00913A0A" w:rsidRPr="006F7BC2"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14:paraId="43342A81" w14:textId="77777777" w:rsidR="00913A0A" w:rsidRPr="006F7BC2" w:rsidRDefault="00913A0A" w:rsidP="001A63C6">
            <w:pPr>
              <w:pStyle w:val="TableText"/>
              <w:widowControl w:val="0"/>
              <w:rPr>
                <w:rFonts w:ascii="Tahoma" w:hAnsi="Tahoma" w:cs="Tahoma"/>
                <w:color w:val="000000"/>
                <w:sz w:val="13"/>
              </w:rPr>
            </w:pPr>
          </w:p>
        </w:tc>
        <w:tc>
          <w:tcPr>
            <w:tcW w:w="506" w:type="dxa"/>
            <w:tcBorders>
              <w:bottom w:val="single" w:sz="4" w:space="0" w:color="auto"/>
            </w:tcBorders>
            <w:shd w:val="clear" w:color="auto" w:fill="FABF8F"/>
            <w:vAlign w:val="center"/>
          </w:tcPr>
          <w:p w14:paraId="434F7652" w14:textId="77777777" w:rsidR="00913A0A" w:rsidRPr="006F7BC2"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5A7B115D" w14:textId="77777777" w:rsidR="00913A0A" w:rsidRPr="006F7BC2" w:rsidRDefault="00913A0A" w:rsidP="001A63C6">
            <w:pPr>
              <w:pStyle w:val="TableText"/>
              <w:widowControl w:val="0"/>
              <w:rPr>
                <w:rFonts w:ascii="Tahoma" w:hAnsi="Tahoma" w:cs="Tahoma"/>
                <w:color w:val="000000"/>
                <w:sz w:val="13"/>
              </w:rPr>
            </w:pPr>
          </w:p>
        </w:tc>
      </w:tr>
      <w:tr w:rsidR="00913A0A" w:rsidRPr="006F7BC2" w14:paraId="5773A953" w14:textId="77777777" w:rsidTr="00B93D1A">
        <w:trPr>
          <w:trHeight w:val="145"/>
        </w:trPr>
        <w:tc>
          <w:tcPr>
            <w:tcW w:w="2554" w:type="dxa"/>
            <w:gridSpan w:val="2"/>
            <w:tcBorders>
              <w:bottom w:val="single" w:sz="4" w:space="0" w:color="auto"/>
            </w:tcBorders>
            <w:shd w:val="clear" w:color="auto" w:fill="auto"/>
            <w:vAlign w:val="center"/>
          </w:tcPr>
          <w:p w14:paraId="027E8E54" w14:textId="77777777" w:rsidR="00913A0A" w:rsidRPr="006F7BC2" w:rsidRDefault="00913A0A" w:rsidP="001A63C6">
            <w:pPr>
              <w:pStyle w:val="ProductNames"/>
              <w:spacing w:beforeLines="20" w:before="48" w:afterLines="20" w:after="48"/>
              <w:rPr>
                <w:rFonts w:ascii="Tahoma" w:hAnsi="Tahoma" w:cs="Tahoma"/>
                <w:sz w:val="14"/>
              </w:rPr>
            </w:pPr>
            <w:bookmarkStart w:id="413" w:name="_Toc336338073"/>
            <w:bookmarkStart w:id="414" w:name="_Toc374364033"/>
            <w:r w:rsidRPr="006F7BC2">
              <w:rPr>
                <w:rFonts w:ascii="Tahoma" w:hAnsi="Tahoma" w:cs="Tahoma"/>
                <w:sz w:val="14"/>
              </w:rPr>
              <w:t>Suite di Licenza di Gestione Client per System Center Essentials Plus 2010</w:t>
            </w:r>
            <w:bookmarkEnd w:id="413"/>
            <w:bookmarkEnd w:id="414"/>
          </w:p>
        </w:tc>
        <w:tc>
          <w:tcPr>
            <w:tcW w:w="540" w:type="dxa"/>
            <w:tcBorders>
              <w:bottom w:val="single" w:sz="4" w:space="0" w:color="auto"/>
            </w:tcBorders>
            <w:shd w:val="clear" w:color="auto" w:fill="auto"/>
            <w:vAlign w:val="center"/>
          </w:tcPr>
          <w:p w14:paraId="4C26D653" w14:textId="77777777" w:rsidR="00913A0A" w:rsidRPr="006F7BC2" w:rsidRDefault="00913A0A" w:rsidP="001A63C6">
            <w:pPr>
              <w:pStyle w:val="TableText"/>
              <w:widowControl w:val="0"/>
              <w:rPr>
                <w:rStyle w:val="EndnoteReference"/>
                <w:sz w:val="13"/>
                <w:szCs w:val="13"/>
                <w:u w:val="single"/>
              </w:rPr>
            </w:pPr>
          </w:p>
        </w:tc>
        <w:tc>
          <w:tcPr>
            <w:tcW w:w="432" w:type="dxa"/>
            <w:tcBorders>
              <w:bottom w:val="single" w:sz="4" w:space="0" w:color="auto"/>
            </w:tcBorders>
            <w:shd w:val="clear" w:color="auto" w:fill="auto"/>
            <w:vAlign w:val="center"/>
          </w:tcPr>
          <w:p w14:paraId="08F915A2" w14:textId="77777777" w:rsidR="00913A0A" w:rsidRPr="006F7BC2" w:rsidRDefault="00913A0A" w:rsidP="000D0B84">
            <w:pPr>
              <w:pStyle w:val="TableText"/>
              <w:widowControl w:val="0"/>
              <w:rPr>
                <w:rFonts w:ascii="Tahoma" w:hAnsi="Tahoma" w:cs="Tahoma"/>
                <w:color w:val="000000"/>
                <w:sz w:val="13"/>
              </w:rPr>
            </w:pPr>
          </w:p>
        </w:tc>
        <w:tc>
          <w:tcPr>
            <w:tcW w:w="351" w:type="dxa"/>
            <w:tcBorders>
              <w:bottom w:val="single" w:sz="4" w:space="0" w:color="auto"/>
              <w:right w:val="single" w:sz="18" w:space="0" w:color="auto"/>
            </w:tcBorders>
            <w:shd w:val="clear" w:color="auto" w:fill="auto"/>
            <w:vAlign w:val="center"/>
          </w:tcPr>
          <w:p w14:paraId="56BFAC69" w14:textId="77777777" w:rsidR="00913A0A" w:rsidRPr="006F7BC2" w:rsidRDefault="00913A0A" w:rsidP="001A63C6">
            <w:pPr>
              <w:pStyle w:val="TableText"/>
              <w:widowControl w:val="0"/>
              <w:rPr>
                <w:rFonts w:ascii="Tahoma" w:hAnsi="Tahoma" w:cs="Tahoma"/>
                <w:color w:val="000000"/>
                <w:sz w:val="13"/>
              </w:rPr>
            </w:pPr>
          </w:p>
        </w:tc>
        <w:tc>
          <w:tcPr>
            <w:tcW w:w="263" w:type="dxa"/>
            <w:tcBorders>
              <w:left w:val="single" w:sz="18" w:space="0" w:color="auto"/>
              <w:bottom w:val="single" w:sz="4" w:space="0" w:color="auto"/>
            </w:tcBorders>
            <w:shd w:val="clear" w:color="auto" w:fill="auto"/>
            <w:vAlign w:val="center"/>
          </w:tcPr>
          <w:p w14:paraId="124619B4" w14:textId="77777777" w:rsidR="00913A0A" w:rsidRPr="006F7BC2"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2654D4E6" w14:textId="77777777" w:rsidR="00913A0A" w:rsidRPr="006F7BC2"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1F785279" w14:textId="77777777" w:rsidR="00913A0A" w:rsidRPr="006F7BC2"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6600BA68" w14:textId="77777777" w:rsidR="00913A0A" w:rsidRPr="006F7BC2"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44FC0870" w14:textId="77777777" w:rsidR="00913A0A" w:rsidRPr="006F7BC2"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13DC96AB" w14:textId="77777777" w:rsidR="00913A0A" w:rsidRPr="006F7BC2"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108CD9C4" w14:textId="77777777" w:rsidR="00913A0A" w:rsidRPr="006F7BC2"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068AFE29" w14:textId="77777777" w:rsidR="00913A0A" w:rsidRPr="006F7BC2"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1D452916" w14:textId="77777777" w:rsidR="00913A0A" w:rsidRPr="006F7BC2"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014601B2" w14:textId="77777777" w:rsidR="00913A0A" w:rsidRPr="006F7BC2"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75BBAED3" w14:textId="77777777" w:rsidR="00913A0A" w:rsidRPr="006F7BC2"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3C2ED874" w14:textId="77777777" w:rsidR="00913A0A" w:rsidRPr="006F7BC2"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C32ACA2" w14:textId="77777777" w:rsidR="00913A0A" w:rsidRPr="006F7BC2"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F15C287" w14:textId="77777777" w:rsidR="00913A0A" w:rsidRPr="006F7BC2" w:rsidRDefault="00913A0A" w:rsidP="001A63C6">
            <w:pPr>
              <w:pStyle w:val="TableText"/>
              <w:widowControl w:val="0"/>
              <w:rPr>
                <w:rFonts w:ascii="Tahoma" w:hAnsi="Tahoma" w:cs="Tahoma"/>
                <w:color w:val="000000"/>
                <w:sz w:val="13"/>
              </w:rPr>
            </w:pPr>
          </w:p>
        </w:tc>
        <w:tc>
          <w:tcPr>
            <w:tcW w:w="506" w:type="dxa"/>
            <w:tcBorders>
              <w:bottom w:val="single" w:sz="4" w:space="0" w:color="auto"/>
            </w:tcBorders>
            <w:shd w:val="clear" w:color="auto" w:fill="auto"/>
            <w:vAlign w:val="center"/>
          </w:tcPr>
          <w:p w14:paraId="30D4A2AA" w14:textId="77777777" w:rsidR="00913A0A" w:rsidRPr="006F7BC2"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14:paraId="687123B4" w14:textId="77777777" w:rsidR="00913A0A" w:rsidRPr="006F7BC2" w:rsidRDefault="00913A0A" w:rsidP="001A63C6">
            <w:pPr>
              <w:pStyle w:val="TableText"/>
              <w:widowControl w:val="0"/>
              <w:rPr>
                <w:rFonts w:ascii="Tahoma" w:hAnsi="Tahoma" w:cs="Tahoma"/>
                <w:color w:val="000000"/>
                <w:sz w:val="13"/>
              </w:rPr>
            </w:pPr>
          </w:p>
        </w:tc>
      </w:tr>
      <w:tr w:rsidR="008A0F85" w:rsidRPr="006F7BC2" w14:paraId="29B6BAA7" w14:textId="77777777" w:rsidTr="00B93D1A">
        <w:trPr>
          <w:trHeight w:val="145"/>
        </w:trPr>
        <w:tc>
          <w:tcPr>
            <w:tcW w:w="2554" w:type="dxa"/>
            <w:gridSpan w:val="2"/>
            <w:tcBorders>
              <w:bottom w:val="single" w:sz="4" w:space="0" w:color="auto"/>
            </w:tcBorders>
            <w:shd w:val="clear" w:color="auto" w:fill="FABF8F"/>
            <w:vAlign w:val="center"/>
          </w:tcPr>
          <w:p w14:paraId="0B33B570" w14:textId="77777777" w:rsidR="00913A0A" w:rsidRPr="006F7BC2" w:rsidRDefault="00913A0A" w:rsidP="00364AC2">
            <w:pPr>
              <w:pStyle w:val="ProductNames"/>
              <w:spacing w:beforeLines="20" w:before="48" w:afterLines="20" w:after="48"/>
              <w:rPr>
                <w:rFonts w:ascii="Tahoma" w:hAnsi="Tahoma" w:cs="Tahoma"/>
                <w:sz w:val="14"/>
              </w:rPr>
            </w:pPr>
            <w:bookmarkStart w:id="415" w:name="_Toc336338077"/>
            <w:bookmarkStart w:id="416" w:name="_Toc374364034"/>
            <w:r w:rsidRPr="006F7BC2">
              <w:rPr>
                <w:rFonts w:ascii="Tahoma" w:hAnsi="Tahoma" w:cs="Tahoma"/>
                <w:sz w:val="14"/>
              </w:rPr>
              <w:t>Licenza di Gestione Server Standard per System Center Operations Manager</w:t>
            </w:r>
            <w:r w:rsidR="00364AC2">
              <w:rPr>
                <w:rFonts w:ascii="Tahoma" w:hAnsi="Tahoma" w:cs="Tahoma"/>
                <w:sz w:val="14"/>
              </w:rPr>
              <w:t> </w:t>
            </w:r>
            <w:r w:rsidRPr="006F7BC2">
              <w:rPr>
                <w:rFonts w:ascii="Tahoma" w:hAnsi="Tahoma" w:cs="Tahoma"/>
                <w:sz w:val="14"/>
              </w:rPr>
              <w:t>2007 R2</w:t>
            </w:r>
            <w:bookmarkEnd w:id="415"/>
            <w:bookmarkEnd w:id="416"/>
            <w:r w:rsidRPr="006F7BC2">
              <w:rPr>
                <w:rFonts w:ascii="Tahoma" w:hAnsi="Tahoma" w:cs="Tahoma"/>
                <w:sz w:val="14"/>
              </w:rPr>
              <w:t xml:space="preserve"> </w:t>
            </w:r>
          </w:p>
        </w:tc>
        <w:tc>
          <w:tcPr>
            <w:tcW w:w="540" w:type="dxa"/>
            <w:tcBorders>
              <w:bottom w:val="single" w:sz="4" w:space="0" w:color="auto"/>
            </w:tcBorders>
            <w:shd w:val="clear" w:color="auto" w:fill="FABF8F"/>
            <w:vAlign w:val="center"/>
          </w:tcPr>
          <w:p w14:paraId="59C44CD2" w14:textId="77777777" w:rsidR="00913A0A" w:rsidRPr="006F7BC2" w:rsidRDefault="00913A0A" w:rsidP="001A63C6">
            <w:pPr>
              <w:pStyle w:val="TableText"/>
              <w:widowControl w:val="0"/>
              <w:rPr>
                <w:rStyle w:val="EndnoteReference"/>
                <w:color w:val="000000"/>
                <w:sz w:val="13"/>
                <w:szCs w:val="13"/>
                <w:u w:val="single"/>
              </w:rPr>
            </w:pPr>
          </w:p>
        </w:tc>
        <w:tc>
          <w:tcPr>
            <w:tcW w:w="432" w:type="dxa"/>
            <w:tcBorders>
              <w:bottom w:val="single" w:sz="4" w:space="0" w:color="auto"/>
            </w:tcBorders>
            <w:shd w:val="clear" w:color="auto" w:fill="FABF8F"/>
            <w:vAlign w:val="center"/>
          </w:tcPr>
          <w:p w14:paraId="5AC40AE6" w14:textId="77777777" w:rsidR="00913A0A" w:rsidRPr="006F7BC2" w:rsidRDefault="00913A0A" w:rsidP="000D0B84">
            <w:pPr>
              <w:pStyle w:val="TableText"/>
              <w:widowControl w:val="0"/>
              <w:rPr>
                <w:rFonts w:ascii="Tahoma" w:hAnsi="Tahoma" w:cs="Tahoma"/>
                <w:color w:val="000000"/>
                <w:sz w:val="13"/>
              </w:rPr>
            </w:pPr>
            <w:r w:rsidRPr="006F7BC2">
              <w:rPr>
                <w:rFonts w:ascii="Tahoma" w:hAnsi="Tahoma" w:cs="Tahoma"/>
                <w:color w:val="000000"/>
                <w:sz w:val="13"/>
              </w:rPr>
              <w:t>07/09</w:t>
            </w:r>
          </w:p>
        </w:tc>
        <w:tc>
          <w:tcPr>
            <w:tcW w:w="351" w:type="dxa"/>
            <w:tcBorders>
              <w:bottom w:val="single" w:sz="4" w:space="0" w:color="auto"/>
              <w:right w:val="single" w:sz="18" w:space="0" w:color="auto"/>
            </w:tcBorders>
            <w:shd w:val="clear" w:color="auto" w:fill="FABF8F"/>
            <w:vAlign w:val="center"/>
          </w:tcPr>
          <w:p w14:paraId="2DE30800"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SRV</w:t>
            </w:r>
          </w:p>
        </w:tc>
        <w:tc>
          <w:tcPr>
            <w:tcW w:w="263" w:type="dxa"/>
            <w:tcBorders>
              <w:left w:val="single" w:sz="18" w:space="0" w:color="auto"/>
              <w:bottom w:val="single" w:sz="4" w:space="0" w:color="auto"/>
            </w:tcBorders>
            <w:shd w:val="clear" w:color="auto" w:fill="FABF8F"/>
            <w:vAlign w:val="center"/>
          </w:tcPr>
          <w:p w14:paraId="79B6B7CC" w14:textId="77777777" w:rsidR="00913A0A" w:rsidRPr="006F7BC2"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71B5F81B" w14:textId="77777777" w:rsidR="00913A0A" w:rsidRPr="006F7BC2"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6CFC0C55" w14:textId="77777777" w:rsidR="00913A0A" w:rsidRPr="006F7BC2"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1C7201B5" w14:textId="77777777" w:rsidR="00913A0A" w:rsidRPr="006F7BC2"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5CB834B9" w14:textId="77777777" w:rsidR="00913A0A" w:rsidRPr="006F7BC2"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21CB9159" w14:textId="77777777" w:rsidR="00913A0A" w:rsidRPr="006F7BC2"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1993CBA4" w14:textId="77777777" w:rsidR="00913A0A" w:rsidRPr="006F7BC2"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5F810EB" w14:textId="77777777" w:rsidR="00913A0A" w:rsidRPr="006F7BC2"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28ADE602" w14:textId="77777777" w:rsidR="00913A0A" w:rsidRPr="006F7BC2"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325D9E03" w14:textId="77777777" w:rsidR="00913A0A" w:rsidRPr="006F7BC2"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C83B746"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741ADEA1" w14:textId="77777777" w:rsidR="00913A0A" w:rsidRPr="006F7BC2"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5DBBD66" w14:textId="77777777" w:rsidR="00913A0A" w:rsidRPr="006F7BC2"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14:paraId="19FDD616" w14:textId="77777777" w:rsidR="00913A0A" w:rsidRPr="006F7BC2" w:rsidRDefault="00913A0A" w:rsidP="001A63C6">
            <w:pPr>
              <w:pStyle w:val="TableText"/>
              <w:widowControl w:val="0"/>
              <w:spacing w:before="120"/>
              <w:rPr>
                <w:rFonts w:ascii="Tahoma" w:hAnsi="Tahoma" w:cs="Tahoma"/>
                <w:color w:val="000000"/>
                <w:sz w:val="13"/>
              </w:rPr>
            </w:pPr>
            <w:r w:rsidRPr="006F7BC2">
              <w:rPr>
                <w:rFonts w:ascii="Tahoma" w:hAnsi="Tahoma" w:cs="Tahoma"/>
                <w:sz w:val="13"/>
              </w:rPr>
              <w:t>A</w:t>
            </w:r>
          </w:p>
        </w:tc>
        <w:tc>
          <w:tcPr>
            <w:tcW w:w="506" w:type="dxa"/>
            <w:tcBorders>
              <w:bottom w:val="single" w:sz="4" w:space="0" w:color="auto"/>
            </w:tcBorders>
            <w:shd w:val="clear" w:color="auto" w:fill="FABF8F"/>
            <w:vAlign w:val="center"/>
          </w:tcPr>
          <w:p w14:paraId="3A0AD047" w14:textId="77777777" w:rsidR="00913A0A" w:rsidRPr="006F7BC2"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4BE4F5CE" w14:textId="77777777" w:rsidR="00913A0A" w:rsidRPr="006F7BC2" w:rsidRDefault="00913A0A" w:rsidP="001A63C6">
            <w:pPr>
              <w:pStyle w:val="TableText"/>
              <w:widowControl w:val="0"/>
              <w:rPr>
                <w:rFonts w:ascii="Tahoma" w:hAnsi="Tahoma" w:cs="Tahoma"/>
                <w:color w:val="000000"/>
                <w:sz w:val="13"/>
              </w:rPr>
            </w:pPr>
          </w:p>
        </w:tc>
      </w:tr>
      <w:tr w:rsidR="00913A0A" w:rsidRPr="006F7BC2" w14:paraId="5BB547DA" w14:textId="77777777" w:rsidTr="00B93D1A">
        <w:trPr>
          <w:trHeight w:val="145"/>
        </w:trPr>
        <w:tc>
          <w:tcPr>
            <w:tcW w:w="2554" w:type="dxa"/>
            <w:gridSpan w:val="2"/>
            <w:tcBorders>
              <w:bottom w:val="single" w:sz="4" w:space="0" w:color="auto"/>
            </w:tcBorders>
            <w:shd w:val="clear" w:color="auto" w:fill="auto"/>
            <w:vAlign w:val="center"/>
          </w:tcPr>
          <w:p w14:paraId="622351D6" w14:textId="77777777" w:rsidR="00913A0A" w:rsidRPr="006F7BC2" w:rsidRDefault="00913A0A" w:rsidP="00364AC2">
            <w:pPr>
              <w:pStyle w:val="ProductNames"/>
              <w:spacing w:beforeLines="20" w:before="48" w:afterLines="20" w:after="48"/>
              <w:rPr>
                <w:rFonts w:ascii="Tahoma" w:hAnsi="Tahoma" w:cs="Tahoma"/>
                <w:sz w:val="14"/>
              </w:rPr>
            </w:pPr>
            <w:bookmarkStart w:id="417" w:name="_Toc336338078"/>
            <w:bookmarkStart w:id="418" w:name="_Toc374364035"/>
            <w:r w:rsidRPr="006F7BC2">
              <w:rPr>
                <w:rFonts w:ascii="Tahoma" w:hAnsi="Tahoma" w:cs="Tahoma"/>
                <w:sz w:val="14"/>
              </w:rPr>
              <w:t>Licenza di Gestione Server Enterprise per System Center Operations Manager</w:t>
            </w:r>
            <w:r w:rsidR="00364AC2">
              <w:rPr>
                <w:rFonts w:ascii="Tahoma" w:hAnsi="Tahoma" w:cs="Tahoma"/>
                <w:sz w:val="14"/>
              </w:rPr>
              <w:t> </w:t>
            </w:r>
            <w:r w:rsidRPr="006F7BC2">
              <w:rPr>
                <w:rFonts w:ascii="Tahoma" w:hAnsi="Tahoma" w:cs="Tahoma"/>
                <w:sz w:val="14"/>
              </w:rPr>
              <w:t>2007 R2</w:t>
            </w:r>
            <w:bookmarkEnd w:id="417"/>
            <w:bookmarkEnd w:id="418"/>
            <w:r w:rsidRPr="006F7BC2">
              <w:rPr>
                <w:rFonts w:ascii="Tahoma" w:hAnsi="Tahoma" w:cs="Tahoma"/>
                <w:sz w:val="14"/>
              </w:rPr>
              <w:t xml:space="preserve"> </w:t>
            </w:r>
          </w:p>
        </w:tc>
        <w:tc>
          <w:tcPr>
            <w:tcW w:w="540" w:type="dxa"/>
            <w:tcBorders>
              <w:bottom w:val="single" w:sz="4" w:space="0" w:color="auto"/>
            </w:tcBorders>
            <w:shd w:val="clear" w:color="auto" w:fill="auto"/>
            <w:vAlign w:val="center"/>
          </w:tcPr>
          <w:p w14:paraId="00076F4A" w14:textId="77777777" w:rsidR="00913A0A" w:rsidRPr="006F7BC2" w:rsidRDefault="00913A0A" w:rsidP="001A63C6">
            <w:pPr>
              <w:pStyle w:val="TableText"/>
              <w:widowControl w:val="0"/>
              <w:rPr>
                <w:rStyle w:val="EndnoteReference"/>
                <w:color w:val="000000"/>
                <w:sz w:val="13"/>
                <w:szCs w:val="13"/>
                <w:u w:val="single"/>
              </w:rPr>
            </w:pPr>
          </w:p>
        </w:tc>
        <w:tc>
          <w:tcPr>
            <w:tcW w:w="432" w:type="dxa"/>
            <w:tcBorders>
              <w:bottom w:val="single" w:sz="4" w:space="0" w:color="auto"/>
            </w:tcBorders>
            <w:shd w:val="clear" w:color="auto" w:fill="auto"/>
            <w:vAlign w:val="center"/>
          </w:tcPr>
          <w:p w14:paraId="3845169E" w14:textId="77777777" w:rsidR="00913A0A" w:rsidRPr="006F7BC2" w:rsidRDefault="00913A0A" w:rsidP="000D0B84">
            <w:pPr>
              <w:pStyle w:val="TableText"/>
              <w:widowControl w:val="0"/>
              <w:rPr>
                <w:rFonts w:ascii="Tahoma" w:hAnsi="Tahoma" w:cs="Tahoma"/>
                <w:color w:val="000000"/>
                <w:sz w:val="13"/>
              </w:rPr>
            </w:pPr>
            <w:r w:rsidRPr="006F7BC2">
              <w:rPr>
                <w:rFonts w:ascii="Tahoma" w:hAnsi="Tahoma" w:cs="Tahoma"/>
                <w:color w:val="000000"/>
                <w:sz w:val="13"/>
              </w:rPr>
              <w:t>07/09</w:t>
            </w:r>
          </w:p>
        </w:tc>
        <w:tc>
          <w:tcPr>
            <w:tcW w:w="351" w:type="dxa"/>
            <w:tcBorders>
              <w:bottom w:val="single" w:sz="4" w:space="0" w:color="auto"/>
              <w:right w:val="single" w:sz="18" w:space="0" w:color="auto"/>
            </w:tcBorders>
            <w:shd w:val="clear" w:color="auto" w:fill="auto"/>
            <w:vAlign w:val="center"/>
          </w:tcPr>
          <w:p w14:paraId="4D816FBC"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SRV</w:t>
            </w:r>
          </w:p>
        </w:tc>
        <w:tc>
          <w:tcPr>
            <w:tcW w:w="263" w:type="dxa"/>
            <w:tcBorders>
              <w:left w:val="single" w:sz="18" w:space="0" w:color="auto"/>
              <w:bottom w:val="single" w:sz="4" w:space="0" w:color="auto"/>
            </w:tcBorders>
            <w:shd w:val="clear" w:color="auto" w:fill="auto"/>
            <w:vAlign w:val="center"/>
          </w:tcPr>
          <w:p w14:paraId="79A85995" w14:textId="77777777" w:rsidR="00913A0A" w:rsidRPr="006F7BC2"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4A81A49C" w14:textId="77777777" w:rsidR="00913A0A" w:rsidRPr="006F7BC2"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6A94DBB2" w14:textId="77777777" w:rsidR="00913A0A" w:rsidRPr="006F7BC2"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6BBD327F" w14:textId="77777777" w:rsidR="00913A0A" w:rsidRPr="006F7BC2"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5447357C" w14:textId="77777777" w:rsidR="00913A0A" w:rsidRPr="006F7BC2"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4ADBBFEC" w14:textId="77777777" w:rsidR="00913A0A" w:rsidRPr="006F7BC2"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6B5E8D75" w14:textId="77777777" w:rsidR="00913A0A" w:rsidRPr="006F7BC2"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2565C1B5" w14:textId="77777777" w:rsidR="00913A0A" w:rsidRPr="006F7BC2"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4BC50E80" w14:textId="77777777" w:rsidR="00913A0A" w:rsidRPr="006F7BC2"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61CA24DB" w14:textId="77777777" w:rsidR="00913A0A" w:rsidRPr="006F7BC2"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22F4D607"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25C396AC" w14:textId="77777777" w:rsidR="00913A0A" w:rsidRPr="006F7BC2"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B780CF0" w14:textId="77777777" w:rsidR="00913A0A" w:rsidRPr="006F7BC2"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14:paraId="279545D4" w14:textId="77777777" w:rsidR="00913A0A" w:rsidRPr="006F7BC2" w:rsidRDefault="00913A0A" w:rsidP="001A63C6">
            <w:pPr>
              <w:pStyle w:val="TableText"/>
              <w:widowControl w:val="0"/>
              <w:spacing w:before="120"/>
              <w:rPr>
                <w:rFonts w:ascii="Tahoma" w:hAnsi="Tahoma" w:cs="Tahoma"/>
                <w:color w:val="000000"/>
                <w:sz w:val="13"/>
              </w:rPr>
            </w:pPr>
            <w:r w:rsidRPr="006F7BC2">
              <w:rPr>
                <w:rFonts w:ascii="Tahoma" w:hAnsi="Tahoma" w:cs="Tahoma"/>
                <w:sz w:val="13"/>
              </w:rPr>
              <w:t>A</w:t>
            </w:r>
          </w:p>
        </w:tc>
        <w:tc>
          <w:tcPr>
            <w:tcW w:w="506" w:type="dxa"/>
            <w:tcBorders>
              <w:bottom w:val="single" w:sz="4" w:space="0" w:color="auto"/>
            </w:tcBorders>
            <w:shd w:val="clear" w:color="auto" w:fill="auto"/>
            <w:vAlign w:val="center"/>
          </w:tcPr>
          <w:p w14:paraId="24A4AC69" w14:textId="77777777" w:rsidR="00913A0A" w:rsidRPr="006F7BC2"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14:paraId="5C76FC2E" w14:textId="77777777" w:rsidR="00913A0A" w:rsidRPr="006F7BC2" w:rsidRDefault="00913A0A" w:rsidP="001A63C6">
            <w:pPr>
              <w:pStyle w:val="TableText"/>
              <w:widowControl w:val="0"/>
              <w:rPr>
                <w:rFonts w:ascii="Tahoma" w:hAnsi="Tahoma" w:cs="Tahoma"/>
                <w:color w:val="000000"/>
                <w:sz w:val="13"/>
              </w:rPr>
            </w:pPr>
          </w:p>
        </w:tc>
      </w:tr>
      <w:tr w:rsidR="008A0F85" w:rsidRPr="006F7BC2" w14:paraId="44DE6EDF" w14:textId="77777777" w:rsidTr="00B93D1A">
        <w:trPr>
          <w:trHeight w:val="145"/>
        </w:trPr>
        <w:tc>
          <w:tcPr>
            <w:tcW w:w="2554" w:type="dxa"/>
            <w:gridSpan w:val="2"/>
            <w:tcBorders>
              <w:bottom w:val="single" w:sz="4" w:space="0" w:color="auto"/>
            </w:tcBorders>
            <w:shd w:val="clear" w:color="auto" w:fill="FABF8F"/>
            <w:vAlign w:val="center"/>
          </w:tcPr>
          <w:p w14:paraId="5492598D" w14:textId="77777777" w:rsidR="00913A0A" w:rsidRPr="006F7BC2" w:rsidRDefault="00913A0A" w:rsidP="004F2A28">
            <w:pPr>
              <w:pStyle w:val="ProductNames"/>
              <w:spacing w:beforeLines="20" w:before="48" w:afterLines="20" w:after="48"/>
              <w:rPr>
                <w:rFonts w:ascii="Tahoma" w:hAnsi="Tahoma" w:cs="Tahoma"/>
                <w:sz w:val="14"/>
              </w:rPr>
            </w:pPr>
            <w:bookmarkStart w:id="419" w:name="_Toc336338079"/>
            <w:bookmarkStart w:id="420" w:name="_Toc374364036"/>
            <w:r w:rsidRPr="006F7BC2">
              <w:rPr>
                <w:rFonts w:ascii="Tahoma" w:hAnsi="Tahoma" w:cs="Tahoma"/>
                <w:sz w:val="14"/>
              </w:rPr>
              <w:t>Licenza di Gestione Client per OSE per</w:t>
            </w:r>
            <w:r w:rsidR="004F2A28">
              <w:rPr>
                <w:rFonts w:ascii="Tahoma" w:hAnsi="Tahoma" w:cs="Tahoma"/>
                <w:sz w:val="14"/>
              </w:rPr>
              <w:t> </w:t>
            </w:r>
            <w:r w:rsidRPr="006F7BC2">
              <w:rPr>
                <w:rFonts w:ascii="Tahoma" w:hAnsi="Tahoma" w:cs="Tahoma"/>
                <w:sz w:val="14"/>
              </w:rPr>
              <w:t>System Center Operations Manager</w:t>
            </w:r>
            <w:r w:rsidR="004F2A28">
              <w:rPr>
                <w:rFonts w:ascii="Tahoma" w:hAnsi="Tahoma" w:cs="Tahoma"/>
                <w:sz w:val="14"/>
              </w:rPr>
              <w:t> </w:t>
            </w:r>
            <w:r w:rsidRPr="006F7BC2">
              <w:rPr>
                <w:rFonts w:ascii="Tahoma" w:hAnsi="Tahoma" w:cs="Tahoma"/>
                <w:sz w:val="14"/>
              </w:rPr>
              <w:t>2007 R2</w:t>
            </w:r>
            <w:bookmarkEnd w:id="419"/>
            <w:bookmarkEnd w:id="420"/>
          </w:p>
        </w:tc>
        <w:tc>
          <w:tcPr>
            <w:tcW w:w="540" w:type="dxa"/>
            <w:tcBorders>
              <w:bottom w:val="single" w:sz="4" w:space="0" w:color="auto"/>
            </w:tcBorders>
            <w:shd w:val="clear" w:color="auto" w:fill="FABF8F"/>
            <w:vAlign w:val="center"/>
          </w:tcPr>
          <w:p w14:paraId="0D824A85" w14:textId="77777777" w:rsidR="00913A0A" w:rsidRPr="006F7BC2" w:rsidRDefault="00913A0A" w:rsidP="001A63C6">
            <w:pPr>
              <w:pStyle w:val="TableText"/>
              <w:widowControl w:val="0"/>
              <w:rPr>
                <w:rStyle w:val="EndnoteReference"/>
                <w:color w:val="000000"/>
                <w:sz w:val="13"/>
                <w:szCs w:val="13"/>
                <w:u w:val="single"/>
              </w:rPr>
            </w:pPr>
          </w:p>
        </w:tc>
        <w:tc>
          <w:tcPr>
            <w:tcW w:w="432" w:type="dxa"/>
            <w:tcBorders>
              <w:bottom w:val="single" w:sz="4" w:space="0" w:color="auto"/>
            </w:tcBorders>
            <w:shd w:val="clear" w:color="auto" w:fill="FABF8F"/>
            <w:vAlign w:val="center"/>
          </w:tcPr>
          <w:p w14:paraId="5A71910E" w14:textId="77777777" w:rsidR="00913A0A" w:rsidRPr="006F7BC2" w:rsidRDefault="00913A0A" w:rsidP="000D0B84">
            <w:pPr>
              <w:pStyle w:val="TableText"/>
              <w:widowControl w:val="0"/>
              <w:rPr>
                <w:rFonts w:ascii="Tahoma" w:hAnsi="Tahoma" w:cs="Tahoma"/>
                <w:color w:val="000000"/>
                <w:sz w:val="13"/>
              </w:rPr>
            </w:pPr>
            <w:r w:rsidRPr="006F7BC2">
              <w:rPr>
                <w:rFonts w:ascii="Tahoma" w:hAnsi="Tahoma" w:cs="Tahoma"/>
                <w:color w:val="000000"/>
                <w:sz w:val="13"/>
              </w:rPr>
              <w:t>07/09</w:t>
            </w:r>
          </w:p>
        </w:tc>
        <w:tc>
          <w:tcPr>
            <w:tcW w:w="351" w:type="dxa"/>
            <w:tcBorders>
              <w:bottom w:val="single" w:sz="4" w:space="0" w:color="auto"/>
              <w:right w:val="single" w:sz="18" w:space="0" w:color="auto"/>
            </w:tcBorders>
            <w:shd w:val="clear" w:color="auto" w:fill="FABF8F"/>
            <w:vAlign w:val="center"/>
          </w:tcPr>
          <w:p w14:paraId="51D69D87"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SRV</w:t>
            </w:r>
          </w:p>
        </w:tc>
        <w:tc>
          <w:tcPr>
            <w:tcW w:w="263" w:type="dxa"/>
            <w:tcBorders>
              <w:left w:val="single" w:sz="18" w:space="0" w:color="auto"/>
              <w:bottom w:val="single" w:sz="4" w:space="0" w:color="auto"/>
            </w:tcBorders>
            <w:shd w:val="clear" w:color="auto" w:fill="FABF8F"/>
            <w:vAlign w:val="center"/>
          </w:tcPr>
          <w:p w14:paraId="31661CE9" w14:textId="77777777" w:rsidR="00913A0A" w:rsidRPr="006F7BC2"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356FDA75" w14:textId="77777777" w:rsidR="00913A0A" w:rsidRPr="006F7BC2"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1F1C7CBE" w14:textId="77777777" w:rsidR="00913A0A" w:rsidRPr="006F7BC2"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22EA4E61" w14:textId="77777777" w:rsidR="00913A0A" w:rsidRPr="006F7BC2"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11CDB269" w14:textId="77777777" w:rsidR="00913A0A" w:rsidRPr="006F7BC2"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1B423173" w14:textId="77777777" w:rsidR="00913A0A" w:rsidRPr="006F7BC2"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556FD14F" w14:textId="77777777" w:rsidR="00913A0A" w:rsidRPr="006F7BC2"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3DBD96F2" w14:textId="77777777" w:rsidR="00913A0A" w:rsidRPr="006F7BC2"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2D549430" w14:textId="77777777" w:rsidR="00913A0A" w:rsidRPr="006F7BC2"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20C5B9D9" w14:textId="77777777" w:rsidR="00913A0A" w:rsidRPr="006F7BC2"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C778D73"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717A69E3" w14:textId="77777777" w:rsidR="00913A0A" w:rsidRPr="006F7BC2"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03D2600" w14:textId="77777777" w:rsidR="00913A0A" w:rsidRPr="006F7BC2"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14:paraId="44E77D48" w14:textId="77777777" w:rsidR="00913A0A" w:rsidRPr="006F7BC2" w:rsidRDefault="00913A0A" w:rsidP="001A63C6">
            <w:pPr>
              <w:pStyle w:val="TableText"/>
              <w:widowControl w:val="0"/>
              <w:spacing w:before="120"/>
              <w:rPr>
                <w:rFonts w:ascii="Tahoma" w:hAnsi="Tahoma" w:cs="Tahoma"/>
                <w:color w:val="000000"/>
                <w:sz w:val="13"/>
              </w:rPr>
            </w:pPr>
            <w:r w:rsidRPr="006F7BC2">
              <w:rPr>
                <w:rFonts w:ascii="Tahoma" w:hAnsi="Tahoma" w:cs="Tahoma"/>
                <w:sz w:val="13"/>
              </w:rPr>
              <w:t>AO, ST</w:t>
            </w:r>
          </w:p>
        </w:tc>
        <w:tc>
          <w:tcPr>
            <w:tcW w:w="506" w:type="dxa"/>
            <w:tcBorders>
              <w:bottom w:val="single" w:sz="4" w:space="0" w:color="auto"/>
            </w:tcBorders>
            <w:shd w:val="clear" w:color="auto" w:fill="FABF8F"/>
            <w:vAlign w:val="center"/>
          </w:tcPr>
          <w:p w14:paraId="7FBDFE3B" w14:textId="77777777" w:rsidR="00913A0A" w:rsidRPr="006F7BC2"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36CF2C2C" w14:textId="77777777" w:rsidR="00913A0A" w:rsidRPr="006F7BC2" w:rsidRDefault="00913A0A" w:rsidP="001A63C6">
            <w:pPr>
              <w:pStyle w:val="TableText"/>
              <w:widowControl w:val="0"/>
              <w:rPr>
                <w:rFonts w:ascii="Tahoma" w:hAnsi="Tahoma" w:cs="Tahoma"/>
                <w:color w:val="000000"/>
                <w:sz w:val="13"/>
              </w:rPr>
            </w:pPr>
          </w:p>
        </w:tc>
      </w:tr>
      <w:tr w:rsidR="00913A0A" w:rsidRPr="006F7BC2" w14:paraId="40A5905E" w14:textId="77777777" w:rsidTr="00364AC2">
        <w:trPr>
          <w:cantSplit/>
          <w:trHeight w:val="145"/>
        </w:trPr>
        <w:tc>
          <w:tcPr>
            <w:tcW w:w="2554" w:type="dxa"/>
            <w:gridSpan w:val="2"/>
            <w:tcBorders>
              <w:bottom w:val="single" w:sz="4" w:space="0" w:color="auto"/>
            </w:tcBorders>
            <w:shd w:val="clear" w:color="auto" w:fill="auto"/>
            <w:vAlign w:val="center"/>
          </w:tcPr>
          <w:p w14:paraId="24504784" w14:textId="77777777" w:rsidR="00913A0A" w:rsidRPr="006F7BC2" w:rsidRDefault="00913A0A" w:rsidP="001A63C6">
            <w:pPr>
              <w:pStyle w:val="ProductNames"/>
              <w:spacing w:beforeLines="20" w:before="48" w:afterLines="20" w:after="48"/>
              <w:rPr>
                <w:rFonts w:ascii="Tahoma" w:hAnsi="Tahoma" w:cs="Tahoma"/>
                <w:sz w:val="14"/>
              </w:rPr>
            </w:pPr>
            <w:bookmarkStart w:id="421" w:name="_Toc336338080"/>
            <w:bookmarkStart w:id="422" w:name="_Toc374364037"/>
            <w:r w:rsidRPr="006F7BC2">
              <w:rPr>
                <w:rFonts w:ascii="Tahoma" w:hAnsi="Tahoma" w:cs="Tahoma"/>
                <w:sz w:val="14"/>
              </w:rPr>
              <w:t>Licenza di Gestione Client per Utente per System Center Operations Manager 2007 R2</w:t>
            </w:r>
            <w:bookmarkEnd w:id="421"/>
            <w:bookmarkEnd w:id="422"/>
          </w:p>
        </w:tc>
        <w:tc>
          <w:tcPr>
            <w:tcW w:w="540" w:type="dxa"/>
            <w:tcBorders>
              <w:bottom w:val="single" w:sz="4" w:space="0" w:color="auto"/>
            </w:tcBorders>
            <w:shd w:val="clear" w:color="auto" w:fill="auto"/>
            <w:vAlign w:val="center"/>
          </w:tcPr>
          <w:p w14:paraId="36D45903" w14:textId="77777777" w:rsidR="00913A0A" w:rsidRPr="006F7BC2" w:rsidRDefault="00913A0A" w:rsidP="001A63C6">
            <w:pPr>
              <w:pStyle w:val="TableText"/>
              <w:widowControl w:val="0"/>
              <w:rPr>
                <w:rStyle w:val="EndnoteReference"/>
                <w:color w:val="000000"/>
                <w:sz w:val="13"/>
                <w:szCs w:val="13"/>
                <w:u w:val="single"/>
              </w:rPr>
            </w:pPr>
          </w:p>
        </w:tc>
        <w:tc>
          <w:tcPr>
            <w:tcW w:w="432" w:type="dxa"/>
            <w:tcBorders>
              <w:bottom w:val="single" w:sz="4" w:space="0" w:color="auto"/>
            </w:tcBorders>
            <w:shd w:val="clear" w:color="auto" w:fill="auto"/>
            <w:vAlign w:val="center"/>
          </w:tcPr>
          <w:p w14:paraId="0B679B90" w14:textId="77777777" w:rsidR="00913A0A" w:rsidRPr="006F7BC2" w:rsidRDefault="00913A0A" w:rsidP="00F977A3">
            <w:pPr>
              <w:pStyle w:val="TableText"/>
              <w:widowControl w:val="0"/>
              <w:rPr>
                <w:rFonts w:ascii="Tahoma" w:hAnsi="Tahoma" w:cs="Tahoma"/>
                <w:sz w:val="13"/>
              </w:rPr>
            </w:pPr>
            <w:r w:rsidRPr="006F7BC2">
              <w:rPr>
                <w:rFonts w:ascii="Tahoma" w:hAnsi="Tahoma" w:cs="Tahoma"/>
                <w:sz w:val="13"/>
              </w:rPr>
              <w:t>07/09</w:t>
            </w:r>
          </w:p>
        </w:tc>
        <w:tc>
          <w:tcPr>
            <w:tcW w:w="351" w:type="dxa"/>
            <w:tcBorders>
              <w:bottom w:val="single" w:sz="4" w:space="0" w:color="auto"/>
              <w:right w:val="single" w:sz="18" w:space="0" w:color="auto"/>
            </w:tcBorders>
            <w:shd w:val="clear" w:color="auto" w:fill="auto"/>
            <w:vAlign w:val="center"/>
          </w:tcPr>
          <w:p w14:paraId="20C7A421"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SRV</w:t>
            </w:r>
          </w:p>
        </w:tc>
        <w:tc>
          <w:tcPr>
            <w:tcW w:w="263" w:type="dxa"/>
            <w:tcBorders>
              <w:left w:val="single" w:sz="18" w:space="0" w:color="auto"/>
              <w:bottom w:val="single" w:sz="4" w:space="0" w:color="auto"/>
            </w:tcBorders>
            <w:shd w:val="clear" w:color="auto" w:fill="auto"/>
            <w:vAlign w:val="center"/>
          </w:tcPr>
          <w:p w14:paraId="25F03E09"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C88B404"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36EC1A3" w14:textId="77777777" w:rsidR="00913A0A" w:rsidRPr="006F7BC2"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B076F4A"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7456B6F"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D375D69" w14:textId="77777777" w:rsidR="00913A0A" w:rsidRPr="006F7BC2"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007680E"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72F8B92"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60A3981"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14CECB2"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3F21328B"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779CDC14"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7B3E672" w14:textId="77777777" w:rsidR="00913A0A" w:rsidRPr="006F7BC2" w:rsidRDefault="00913A0A" w:rsidP="001A63C6">
            <w:pPr>
              <w:pStyle w:val="TableText"/>
              <w:widowControl w:val="0"/>
              <w:spacing w:before="120"/>
            </w:pPr>
          </w:p>
          <w:p w14:paraId="2B9C94EF"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310A4F6B" w14:textId="77777777" w:rsidR="00913A0A" w:rsidRPr="006F7BC2" w:rsidRDefault="00913A0A" w:rsidP="001A63C6">
            <w:pPr>
              <w:pStyle w:val="TableText"/>
              <w:widowControl w:val="0"/>
              <w:spacing w:before="120"/>
              <w:rPr>
                <w:rFonts w:ascii="Tahoma" w:hAnsi="Tahoma" w:cs="Tahoma"/>
                <w:sz w:val="13"/>
              </w:rPr>
            </w:pPr>
            <w:r w:rsidRPr="006F7BC2">
              <w:rPr>
                <w:rFonts w:ascii="Tahoma" w:hAnsi="Tahoma" w:cs="Tahoma"/>
                <w:sz w:val="13"/>
              </w:rPr>
              <w:t>AO, ST</w:t>
            </w:r>
          </w:p>
        </w:tc>
        <w:tc>
          <w:tcPr>
            <w:tcW w:w="506" w:type="dxa"/>
            <w:tcBorders>
              <w:bottom w:val="single" w:sz="4" w:space="0" w:color="auto"/>
            </w:tcBorders>
            <w:shd w:val="clear" w:color="auto" w:fill="auto"/>
            <w:vAlign w:val="center"/>
          </w:tcPr>
          <w:p w14:paraId="7395975B"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tcPr>
          <w:p w14:paraId="4CDC75F2" w14:textId="77777777" w:rsidR="00913A0A" w:rsidRPr="006F7BC2" w:rsidRDefault="00913A0A" w:rsidP="001A63C6">
            <w:pPr>
              <w:pStyle w:val="TableText"/>
              <w:widowControl w:val="0"/>
              <w:rPr>
                <w:rFonts w:ascii="Tahoma" w:hAnsi="Tahoma" w:cs="Tahoma"/>
                <w:sz w:val="13"/>
              </w:rPr>
            </w:pPr>
          </w:p>
        </w:tc>
      </w:tr>
      <w:tr w:rsidR="008A0F85" w:rsidRPr="006F7BC2" w14:paraId="78D03DCE" w14:textId="77777777" w:rsidTr="00B93D1A">
        <w:trPr>
          <w:trHeight w:val="145"/>
        </w:trPr>
        <w:tc>
          <w:tcPr>
            <w:tcW w:w="2554" w:type="dxa"/>
            <w:gridSpan w:val="2"/>
            <w:tcBorders>
              <w:bottom w:val="single" w:sz="4" w:space="0" w:color="auto"/>
            </w:tcBorders>
            <w:shd w:val="clear" w:color="auto" w:fill="FABF8F"/>
            <w:vAlign w:val="center"/>
          </w:tcPr>
          <w:p w14:paraId="2AA03C9E" w14:textId="77777777" w:rsidR="00913A0A" w:rsidRPr="006F7BC2" w:rsidRDefault="00913A0A" w:rsidP="001A63C6">
            <w:pPr>
              <w:pStyle w:val="ProductNames"/>
              <w:spacing w:beforeLines="20" w:before="48" w:afterLines="20" w:after="48"/>
              <w:rPr>
                <w:rFonts w:ascii="Tahoma" w:hAnsi="Tahoma" w:cs="Tahoma"/>
                <w:sz w:val="14"/>
              </w:rPr>
            </w:pPr>
            <w:bookmarkStart w:id="423" w:name="_Toc336338081"/>
            <w:bookmarkStart w:id="424" w:name="_Toc374364038"/>
            <w:r w:rsidRPr="006F7BC2">
              <w:rPr>
                <w:rFonts w:ascii="Tahoma" w:hAnsi="Tahoma" w:cs="Tahoma"/>
                <w:sz w:val="14"/>
              </w:rPr>
              <w:t>System Center Reporting Manager 2006</w:t>
            </w:r>
            <w:bookmarkEnd w:id="423"/>
            <w:bookmarkEnd w:id="424"/>
            <w:r w:rsidRPr="006F7BC2">
              <w:rPr>
                <w:rFonts w:ascii="Tahoma" w:hAnsi="Tahoma" w:cs="Tahoma"/>
                <w:sz w:val="14"/>
              </w:rPr>
              <w:t xml:space="preserve"> </w:t>
            </w:r>
          </w:p>
        </w:tc>
        <w:tc>
          <w:tcPr>
            <w:tcW w:w="540" w:type="dxa"/>
            <w:tcBorders>
              <w:bottom w:val="single" w:sz="4" w:space="0" w:color="auto"/>
            </w:tcBorders>
            <w:shd w:val="clear" w:color="auto" w:fill="FABF8F"/>
            <w:vAlign w:val="center"/>
          </w:tcPr>
          <w:p w14:paraId="60424466" w14:textId="77777777" w:rsidR="00913A0A" w:rsidRPr="006F7BC2" w:rsidRDefault="00A92E44" w:rsidP="00907139">
            <w:pPr>
              <w:pStyle w:val="TableText"/>
              <w:widowControl w:val="0"/>
              <w:rPr>
                <w:rStyle w:val="EndnoteReference"/>
                <w:b w:val="0"/>
                <w:color w:val="0000FF"/>
                <w:sz w:val="13"/>
                <w:szCs w:val="13"/>
                <w:u w:val="single"/>
              </w:rPr>
            </w:pPr>
            <w:hyperlink w:anchor="_80_System_Center" w:history="1">
              <w:r w:rsidR="00047FC0" w:rsidRPr="006F7BC2">
                <w:rPr>
                  <w:rStyle w:val="Hyperlink"/>
                  <w:b/>
                  <w:sz w:val="13"/>
                  <w:szCs w:val="13"/>
                </w:rPr>
                <w:t>91</w:t>
              </w:r>
            </w:hyperlink>
          </w:p>
        </w:tc>
        <w:tc>
          <w:tcPr>
            <w:tcW w:w="432" w:type="dxa"/>
            <w:tcBorders>
              <w:bottom w:val="single" w:sz="4" w:space="0" w:color="auto"/>
            </w:tcBorders>
            <w:shd w:val="clear" w:color="auto" w:fill="FABF8F"/>
            <w:vAlign w:val="center"/>
          </w:tcPr>
          <w:p w14:paraId="6946F670" w14:textId="77777777" w:rsidR="00913A0A" w:rsidRPr="006F7BC2" w:rsidRDefault="00913A0A" w:rsidP="00F977A3">
            <w:pPr>
              <w:pStyle w:val="TableText"/>
              <w:widowControl w:val="0"/>
              <w:rPr>
                <w:rFonts w:ascii="Tahoma" w:hAnsi="Tahoma" w:cs="Tahoma"/>
                <w:sz w:val="13"/>
              </w:rPr>
            </w:pPr>
          </w:p>
        </w:tc>
        <w:tc>
          <w:tcPr>
            <w:tcW w:w="351" w:type="dxa"/>
            <w:tcBorders>
              <w:bottom w:val="single" w:sz="4" w:space="0" w:color="auto"/>
              <w:right w:val="single" w:sz="18" w:space="0" w:color="auto"/>
            </w:tcBorders>
            <w:shd w:val="clear" w:color="auto" w:fill="FABF8F"/>
            <w:vAlign w:val="center"/>
          </w:tcPr>
          <w:p w14:paraId="62690A6A" w14:textId="77777777" w:rsidR="00913A0A" w:rsidRPr="006F7BC2" w:rsidRDefault="00913A0A" w:rsidP="001A63C6">
            <w:pPr>
              <w:pStyle w:val="TableText"/>
              <w:widowControl w:val="0"/>
              <w:rPr>
                <w:rFonts w:ascii="Tahoma" w:hAnsi="Tahoma" w:cs="Tahoma"/>
                <w:sz w:val="13"/>
              </w:rPr>
            </w:pPr>
          </w:p>
        </w:tc>
        <w:tc>
          <w:tcPr>
            <w:tcW w:w="263" w:type="dxa"/>
            <w:tcBorders>
              <w:left w:val="single" w:sz="18" w:space="0" w:color="auto"/>
              <w:bottom w:val="single" w:sz="4" w:space="0" w:color="auto"/>
            </w:tcBorders>
            <w:shd w:val="clear" w:color="auto" w:fill="FABF8F"/>
            <w:vAlign w:val="center"/>
          </w:tcPr>
          <w:p w14:paraId="72C17BA4"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3B13B71"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1421114" w14:textId="77777777" w:rsidR="00913A0A" w:rsidRPr="006F7BC2"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E95FA7E"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AB77F86"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CA42A05" w14:textId="77777777" w:rsidR="00913A0A" w:rsidRPr="006F7BC2"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0ECE2D9"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C7815D"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2BAA13A"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CC8231C"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4F7B860"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E68EE1F"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A8424C2"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5A82E5F1" w14:textId="77777777" w:rsidR="00913A0A" w:rsidRPr="006F7BC2" w:rsidRDefault="00913A0A" w:rsidP="001A63C6">
            <w:pPr>
              <w:pStyle w:val="TableText"/>
              <w:widowControl w:val="0"/>
              <w:spacing w:before="120"/>
              <w:rPr>
                <w:rFonts w:ascii="Tahoma" w:hAnsi="Tahoma" w:cs="Tahoma"/>
                <w:sz w:val="13"/>
              </w:rPr>
            </w:pPr>
          </w:p>
        </w:tc>
        <w:tc>
          <w:tcPr>
            <w:tcW w:w="506" w:type="dxa"/>
            <w:tcBorders>
              <w:bottom w:val="single" w:sz="4" w:space="0" w:color="auto"/>
            </w:tcBorders>
            <w:shd w:val="clear" w:color="auto" w:fill="FABF8F"/>
            <w:vAlign w:val="center"/>
          </w:tcPr>
          <w:p w14:paraId="6ABC229E"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4E88FFF5" w14:textId="77777777" w:rsidR="00913A0A" w:rsidRPr="006F7BC2" w:rsidRDefault="00913A0A" w:rsidP="001A63C6">
            <w:pPr>
              <w:pStyle w:val="TableText"/>
              <w:widowControl w:val="0"/>
              <w:rPr>
                <w:rFonts w:ascii="Tahoma" w:hAnsi="Tahoma" w:cs="Tahoma"/>
                <w:sz w:val="13"/>
              </w:rPr>
            </w:pPr>
          </w:p>
        </w:tc>
      </w:tr>
      <w:tr w:rsidR="00913A0A" w:rsidRPr="006F7BC2" w14:paraId="06C10536" w14:textId="77777777" w:rsidTr="00B93D1A">
        <w:trPr>
          <w:trHeight w:val="145"/>
        </w:trPr>
        <w:tc>
          <w:tcPr>
            <w:tcW w:w="2554" w:type="dxa"/>
            <w:gridSpan w:val="2"/>
            <w:tcBorders>
              <w:bottom w:val="single" w:sz="4" w:space="0" w:color="auto"/>
            </w:tcBorders>
            <w:shd w:val="clear" w:color="auto" w:fill="auto"/>
            <w:vAlign w:val="center"/>
          </w:tcPr>
          <w:p w14:paraId="67E005F0" w14:textId="77777777" w:rsidR="00913A0A" w:rsidRPr="006F7BC2" w:rsidRDefault="00913A0A" w:rsidP="001A63C6">
            <w:pPr>
              <w:pStyle w:val="ProductNames"/>
              <w:spacing w:beforeLines="20" w:before="48" w:afterLines="20" w:after="48"/>
              <w:rPr>
                <w:rFonts w:ascii="Tahoma" w:hAnsi="Tahoma" w:cs="Tahoma"/>
                <w:sz w:val="14"/>
              </w:rPr>
            </w:pPr>
            <w:bookmarkStart w:id="425" w:name="_Toc336338082"/>
            <w:bookmarkStart w:id="426" w:name="_Toc374364039"/>
            <w:r w:rsidRPr="006F7BC2">
              <w:rPr>
                <w:rFonts w:ascii="Tahoma" w:hAnsi="Tahoma" w:cs="Tahoma"/>
                <w:sz w:val="14"/>
              </w:rPr>
              <w:t>System Center Server Management Suite Enterprise</w:t>
            </w:r>
            <w:bookmarkEnd w:id="425"/>
            <w:bookmarkEnd w:id="426"/>
            <w:r w:rsidRPr="006F7BC2">
              <w:rPr>
                <w:rFonts w:ascii="Tahoma" w:hAnsi="Tahoma" w:cs="Tahoma"/>
                <w:sz w:val="14"/>
              </w:rPr>
              <w:t xml:space="preserve"> </w:t>
            </w:r>
          </w:p>
        </w:tc>
        <w:tc>
          <w:tcPr>
            <w:tcW w:w="540" w:type="dxa"/>
            <w:tcBorders>
              <w:bottom w:val="single" w:sz="4" w:space="0" w:color="auto"/>
            </w:tcBorders>
            <w:shd w:val="clear" w:color="auto" w:fill="auto"/>
            <w:vAlign w:val="center"/>
          </w:tcPr>
          <w:p w14:paraId="1850BD01" w14:textId="77777777" w:rsidR="00913A0A" w:rsidRPr="006F7BC2" w:rsidRDefault="00A92E44" w:rsidP="00907139">
            <w:pPr>
              <w:pStyle w:val="TableText"/>
              <w:widowControl w:val="0"/>
              <w:rPr>
                <w:rStyle w:val="EndnoteReference"/>
                <w:b w:val="0"/>
                <w:color w:val="0000FF"/>
                <w:sz w:val="13"/>
                <w:szCs w:val="13"/>
                <w:u w:val="single"/>
              </w:rPr>
            </w:pPr>
            <w:hyperlink w:anchor="Srv_85SysCtrSvrMgmtSuiteEnterprise" w:history="1">
              <w:r w:rsidR="00047FC0" w:rsidRPr="006F7BC2">
                <w:rPr>
                  <w:rStyle w:val="Hyperlink"/>
                  <w:b/>
                  <w:sz w:val="13"/>
                  <w:szCs w:val="13"/>
                </w:rPr>
                <w:t>92</w:t>
              </w:r>
            </w:hyperlink>
          </w:p>
        </w:tc>
        <w:tc>
          <w:tcPr>
            <w:tcW w:w="432" w:type="dxa"/>
            <w:tcBorders>
              <w:bottom w:val="single" w:sz="4" w:space="0" w:color="auto"/>
            </w:tcBorders>
            <w:shd w:val="clear" w:color="auto" w:fill="auto"/>
            <w:vAlign w:val="center"/>
          </w:tcPr>
          <w:p w14:paraId="6C6F89A8" w14:textId="77777777" w:rsidR="00913A0A" w:rsidRPr="006F7BC2" w:rsidRDefault="00913A0A" w:rsidP="00F977A3">
            <w:pPr>
              <w:pStyle w:val="TableText"/>
              <w:widowControl w:val="0"/>
              <w:rPr>
                <w:rFonts w:ascii="Tahoma" w:hAnsi="Tahoma" w:cs="Tahoma"/>
                <w:sz w:val="13"/>
              </w:rPr>
            </w:pPr>
            <w:r w:rsidRPr="006F7BC2">
              <w:rPr>
                <w:rFonts w:ascii="Tahoma" w:hAnsi="Tahoma" w:cs="Tahoma"/>
                <w:sz w:val="13"/>
              </w:rPr>
              <w:t>10/07</w:t>
            </w:r>
          </w:p>
        </w:tc>
        <w:tc>
          <w:tcPr>
            <w:tcW w:w="351" w:type="dxa"/>
            <w:tcBorders>
              <w:bottom w:val="single" w:sz="4" w:space="0" w:color="auto"/>
              <w:right w:val="single" w:sz="18" w:space="0" w:color="auto"/>
            </w:tcBorders>
            <w:shd w:val="clear" w:color="auto" w:fill="auto"/>
            <w:vAlign w:val="center"/>
          </w:tcPr>
          <w:p w14:paraId="0E00D803"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SRV</w:t>
            </w:r>
          </w:p>
        </w:tc>
        <w:tc>
          <w:tcPr>
            <w:tcW w:w="263" w:type="dxa"/>
            <w:tcBorders>
              <w:left w:val="single" w:sz="18" w:space="0" w:color="auto"/>
              <w:bottom w:val="single" w:sz="4" w:space="0" w:color="auto"/>
            </w:tcBorders>
            <w:shd w:val="clear" w:color="auto" w:fill="auto"/>
            <w:vAlign w:val="center"/>
          </w:tcPr>
          <w:p w14:paraId="516BA6CF"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bottom"/>
          </w:tcPr>
          <w:p w14:paraId="29EB2420" w14:textId="77777777" w:rsidR="00913A0A" w:rsidRPr="006F7BC2" w:rsidRDefault="00913A0A" w:rsidP="001A63C6">
            <w:pPr>
              <w:pStyle w:val="TableText"/>
              <w:widowControl w:val="0"/>
              <w:spacing w:after="60"/>
              <w:rPr>
                <w:rFonts w:ascii="Tahoma" w:hAnsi="Tahoma" w:cs="Tahoma"/>
                <w:sz w:val="13"/>
                <w:szCs w:val="13"/>
              </w:rPr>
            </w:pPr>
          </w:p>
        </w:tc>
        <w:tc>
          <w:tcPr>
            <w:tcW w:w="450" w:type="dxa"/>
            <w:gridSpan w:val="2"/>
            <w:tcBorders>
              <w:bottom w:val="single" w:sz="4" w:space="0" w:color="auto"/>
            </w:tcBorders>
            <w:shd w:val="clear" w:color="auto" w:fill="auto"/>
            <w:vAlign w:val="bottom"/>
          </w:tcPr>
          <w:p w14:paraId="3CD599B2" w14:textId="77777777" w:rsidR="00913A0A" w:rsidRPr="006F7BC2" w:rsidRDefault="00913A0A" w:rsidP="001A63C6">
            <w:pPr>
              <w:pStyle w:val="TableText"/>
              <w:widowControl w:val="0"/>
              <w:spacing w:after="60"/>
              <w:rPr>
                <w:rFonts w:ascii="Tahoma" w:hAnsi="Tahoma" w:cs="Tahoma"/>
                <w:sz w:val="13"/>
                <w:szCs w:val="13"/>
              </w:rPr>
            </w:pPr>
          </w:p>
        </w:tc>
        <w:tc>
          <w:tcPr>
            <w:tcW w:w="450" w:type="dxa"/>
            <w:gridSpan w:val="3"/>
            <w:tcBorders>
              <w:bottom w:val="single" w:sz="4" w:space="0" w:color="auto"/>
            </w:tcBorders>
            <w:shd w:val="clear" w:color="auto" w:fill="auto"/>
            <w:vAlign w:val="bottom"/>
          </w:tcPr>
          <w:p w14:paraId="697612BC" w14:textId="77777777" w:rsidR="00913A0A" w:rsidRPr="006F7BC2" w:rsidRDefault="00913A0A" w:rsidP="001A63C6">
            <w:pPr>
              <w:pStyle w:val="TableText"/>
              <w:widowControl w:val="0"/>
              <w:spacing w:after="60"/>
              <w:rPr>
                <w:rFonts w:ascii="Tahoma" w:hAnsi="Tahoma" w:cs="Tahoma"/>
                <w:sz w:val="13"/>
                <w:szCs w:val="13"/>
              </w:rPr>
            </w:pPr>
          </w:p>
        </w:tc>
        <w:tc>
          <w:tcPr>
            <w:tcW w:w="450" w:type="dxa"/>
            <w:gridSpan w:val="2"/>
            <w:tcBorders>
              <w:bottom w:val="single" w:sz="4" w:space="0" w:color="auto"/>
            </w:tcBorders>
            <w:shd w:val="clear" w:color="auto" w:fill="auto"/>
            <w:vAlign w:val="bottom"/>
          </w:tcPr>
          <w:p w14:paraId="71B9A4AA" w14:textId="77777777" w:rsidR="00913A0A" w:rsidRPr="006F7BC2" w:rsidRDefault="00913A0A" w:rsidP="001A63C6">
            <w:pPr>
              <w:pStyle w:val="TableText"/>
              <w:widowControl w:val="0"/>
              <w:spacing w:after="60"/>
              <w:rPr>
                <w:rFonts w:ascii="Tahoma" w:hAnsi="Tahoma" w:cs="Tahoma"/>
                <w:sz w:val="13"/>
                <w:szCs w:val="13"/>
              </w:rPr>
            </w:pPr>
          </w:p>
        </w:tc>
        <w:tc>
          <w:tcPr>
            <w:tcW w:w="450" w:type="dxa"/>
            <w:gridSpan w:val="2"/>
            <w:tcBorders>
              <w:bottom w:val="single" w:sz="4" w:space="0" w:color="auto"/>
            </w:tcBorders>
            <w:shd w:val="clear" w:color="auto" w:fill="auto"/>
            <w:vAlign w:val="bottom"/>
          </w:tcPr>
          <w:p w14:paraId="79EEFCF3" w14:textId="77777777" w:rsidR="00913A0A" w:rsidRPr="006F7BC2" w:rsidRDefault="00913A0A" w:rsidP="001A63C6">
            <w:pPr>
              <w:pStyle w:val="TableText"/>
              <w:widowControl w:val="0"/>
              <w:spacing w:after="60"/>
              <w:rPr>
                <w:rFonts w:ascii="Tahoma" w:hAnsi="Tahoma" w:cs="Tahoma"/>
                <w:sz w:val="13"/>
                <w:szCs w:val="13"/>
              </w:rPr>
            </w:pPr>
          </w:p>
        </w:tc>
        <w:tc>
          <w:tcPr>
            <w:tcW w:w="360" w:type="dxa"/>
            <w:tcBorders>
              <w:bottom w:val="single" w:sz="4" w:space="0" w:color="auto"/>
              <w:right w:val="single" w:sz="18" w:space="0" w:color="auto"/>
            </w:tcBorders>
            <w:shd w:val="clear" w:color="auto" w:fill="auto"/>
            <w:vAlign w:val="bottom"/>
          </w:tcPr>
          <w:p w14:paraId="606AE565" w14:textId="77777777" w:rsidR="00913A0A" w:rsidRPr="006F7BC2" w:rsidRDefault="00913A0A" w:rsidP="001A63C6">
            <w:pPr>
              <w:pStyle w:val="TableText"/>
              <w:widowControl w:val="0"/>
              <w:spacing w:after="6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7FEF3BEA"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7DA7340"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2841FD0"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1C545EF"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58188D5B"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0F3CA5A"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3A6C6EB" w14:textId="77777777" w:rsidR="00913A0A" w:rsidRPr="006F7BC2" w:rsidRDefault="00913A0A" w:rsidP="001A63C6">
            <w:pPr>
              <w:pStyle w:val="TableText"/>
              <w:widowControl w:val="0"/>
              <w:spacing w:before="120"/>
              <w:rPr>
                <w:rFonts w:ascii="Tahoma" w:hAnsi="Tahoma" w:cs="Tahoma"/>
                <w:sz w:val="13"/>
              </w:rPr>
            </w:pPr>
            <w:r w:rsidRPr="006F7BC2">
              <w:rPr>
                <w:rFonts w:ascii="Tahoma" w:hAnsi="Tahoma" w:cs="Tahoma"/>
                <w:sz w:val="13"/>
              </w:rPr>
              <w:t>A</w:t>
            </w:r>
          </w:p>
        </w:tc>
        <w:tc>
          <w:tcPr>
            <w:tcW w:w="506" w:type="dxa"/>
            <w:tcBorders>
              <w:bottom w:val="single" w:sz="4" w:space="0" w:color="auto"/>
            </w:tcBorders>
            <w:shd w:val="clear" w:color="auto" w:fill="auto"/>
            <w:vAlign w:val="center"/>
          </w:tcPr>
          <w:p w14:paraId="102A189D"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tcPr>
          <w:p w14:paraId="39FF0073" w14:textId="77777777" w:rsidR="00913A0A" w:rsidRPr="006F7BC2" w:rsidRDefault="00913A0A" w:rsidP="001A63C6">
            <w:pPr>
              <w:pStyle w:val="TableText"/>
              <w:widowControl w:val="0"/>
              <w:rPr>
                <w:rFonts w:ascii="Tahoma" w:hAnsi="Tahoma" w:cs="Tahoma"/>
                <w:sz w:val="13"/>
              </w:rPr>
            </w:pPr>
          </w:p>
        </w:tc>
      </w:tr>
      <w:tr w:rsidR="008A0F85" w:rsidRPr="006F7BC2" w14:paraId="6F653A61" w14:textId="77777777" w:rsidTr="00B93D1A">
        <w:trPr>
          <w:trHeight w:val="145"/>
        </w:trPr>
        <w:tc>
          <w:tcPr>
            <w:tcW w:w="2554" w:type="dxa"/>
            <w:gridSpan w:val="2"/>
            <w:tcBorders>
              <w:bottom w:val="single" w:sz="4" w:space="0" w:color="auto"/>
            </w:tcBorders>
            <w:shd w:val="clear" w:color="auto" w:fill="FABF8F"/>
          </w:tcPr>
          <w:p w14:paraId="35F19C65" w14:textId="77777777" w:rsidR="00913A0A" w:rsidRPr="006F7BC2" w:rsidRDefault="00913A0A" w:rsidP="001A63C6">
            <w:pPr>
              <w:pStyle w:val="Heading4"/>
              <w:spacing w:beforeLines="20" w:before="48" w:afterLines="20" w:after="48"/>
              <w:ind w:left="0" w:firstLine="0"/>
              <w:rPr>
                <w:rFonts w:ascii="Tahoma" w:hAnsi="Tahoma" w:cs="Tahoma"/>
                <w:b w:val="0"/>
                <w:sz w:val="18"/>
                <w:szCs w:val="18"/>
              </w:rPr>
            </w:pPr>
            <w:bookmarkStart w:id="427" w:name="_Toc336338083"/>
            <w:bookmarkStart w:id="428" w:name="_Toc374364040"/>
            <w:r w:rsidRPr="006F7BC2">
              <w:rPr>
                <w:rFonts w:ascii="Tahoma" w:hAnsi="Tahoma" w:cs="Tahoma"/>
                <w:b w:val="0"/>
                <w:sz w:val="14"/>
                <w:szCs w:val="18"/>
              </w:rPr>
              <w:t>System Center Server Management Suite Datacenter</w:t>
            </w:r>
            <w:bookmarkEnd w:id="427"/>
            <w:bookmarkEnd w:id="428"/>
          </w:p>
        </w:tc>
        <w:tc>
          <w:tcPr>
            <w:tcW w:w="540" w:type="dxa"/>
            <w:tcBorders>
              <w:bottom w:val="single" w:sz="4" w:space="0" w:color="auto"/>
            </w:tcBorders>
            <w:shd w:val="clear" w:color="auto" w:fill="FABF8F"/>
          </w:tcPr>
          <w:p w14:paraId="110995E0" w14:textId="77777777" w:rsidR="00913A0A" w:rsidRPr="006F7BC2" w:rsidRDefault="00A92E44" w:rsidP="00907139">
            <w:pPr>
              <w:pStyle w:val="TableText"/>
              <w:widowControl w:val="0"/>
              <w:spacing w:before="120"/>
              <w:rPr>
                <w:rStyle w:val="EndnoteReference"/>
                <w:b w:val="0"/>
                <w:sz w:val="13"/>
                <w:szCs w:val="13"/>
                <w:u w:val="single"/>
              </w:rPr>
            </w:pPr>
            <w:hyperlink w:anchor="_86_System_Center" w:history="1">
              <w:r w:rsidR="00047FC0" w:rsidRPr="006F7BC2">
                <w:rPr>
                  <w:rStyle w:val="Hyperlink"/>
                  <w:b/>
                  <w:sz w:val="13"/>
                  <w:szCs w:val="13"/>
                </w:rPr>
                <w:t>93</w:t>
              </w:r>
            </w:hyperlink>
          </w:p>
        </w:tc>
        <w:tc>
          <w:tcPr>
            <w:tcW w:w="432" w:type="dxa"/>
            <w:tcBorders>
              <w:bottom w:val="single" w:sz="4" w:space="0" w:color="auto"/>
            </w:tcBorders>
            <w:shd w:val="clear" w:color="auto" w:fill="FABF8F"/>
            <w:vAlign w:val="center"/>
          </w:tcPr>
          <w:p w14:paraId="37C77B48" w14:textId="77777777" w:rsidR="00913A0A" w:rsidRPr="006F7BC2" w:rsidRDefault="00913A0A" w:rsidP="00F977A3">
            <w:pPr>
              <w:pStyle w:val="TableText"/>
              <w:widowControl w:val="0"/>
              <w:rPr>
                <w:rFonts w:ascii="Tahoma" w:hAnsi="Tahoma" w:cs="Tahoma"/>
                <w:sz w:val="13"/>
              </w:rPr>
            </w:pPr>
            <w:r w:rsidRPr="006F7BC2">
              <w:rPr>
                <w:rFonts w:ascii="Tahoma" w:hAnsi="Tahoma" w:cs="Tahoma"/>
                <w:sz w:val="13"/>
              </w:rPr>
              <w:t>07/09</w:t>
            </w:r>
          </w:p>
        </w:tc>
        <w:tc>
          <w:tcPr>
            <w:tcW w:w="351" w:type="dxa"/>
            <w:tcBorders>
              <w:bottom w:val="single" w:sz="4" w:space="0" w:color="auto"/>
              <w:right w:val="single" w:sz="18" w:space="0" w:color="auto"/>
            </w:tcBorders>
            <w:shd w:val="clear" w:color="auto" w:fill="FABF8F"/>
          </w:tcPr>
          <w:p w14:paraId="7AD148E0" w14:textId="77777777" w:rsidR="00913A0A" w:rsidRPr="006F7BC2" w:rsidRDefault="00913A0A" w:rsidP="001A63C6">
            <w:pPr>
              <w:pStyle w:val="TableText"/>
              <w:widowControl w:val="0"/>
              <w:spacing w:before="120"/>
              <w:rPr>
                <w:rFonts w:ascii="Tahoma" w:hAnsi="Tahoma" w:cs="Tahoma"/>
                <w:sz w:val="13"/>
              </w:rPr>
            </w:pPr>
            <w:r w:rsidRPr="006F7BC2">
              <w:rPr>
                <w:rFonts w:ascii="Tahoma" w:hAnsi="Tahoma" w:cs="Tahoma"/>
                <w:sz w:val="13"/>
              </w:rPr>
              <w:t>SRV</w:t>
            </w:r>
          </w:p>
        </w:tc>
        <w:tc>
          <w:tcPr>
            <w:tcW w:w="263" w:type="dxa"/>
            <w:tcBorders>
              <w:left w:val="single" w:sz="18" w:space="0" w:color="auto"/>
              <w:bottom w:val="single" w:sz="4" w:space="0" w:color="auto"/>
            </w:tcBorders>
            <w:shd w:val="clear" w:color="auto" w:fill="FABF8F"/>
          </w:tcPr>
          <w:p w14:paraId="49E5C3C4" w14:textId="77777777" w:rsidR="00913A0A" w:rsidRPr="006F7BC2"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tcPr>
          <w:p w14:paraId="0E9422ED" w14:textId="77777777" w:rsidR="00913A0A" w:rsidRPr="006F7BC2"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tcPr>
          <w:p w14:paraId="640CA713" w14:textId="77777777" w:rsidR="00913A0A" w:rsidRPr="006F7BC2" w:rsidRDefault="00913A0A" w:rsidP="001A63C6">
            <w:pPr>
              <w:pStyle w:val="TableText"/>
              <w:widowControl w:val="0"/>
              <w:spacing w:before="120"/>
              <w:rPr>
                <w:rFonts w:ascii="Tahoma" w:hAnsi="Tahoma" w:cs="Tahoma"/>
                <w:sz w:val="13"/>
              </w:rPr>
            </w:pPr>
          </w:p>
        </w:tc>
        <w:tc>
          <w:tcPr>
            <w:tcW w:w="450" w:type="dxa"/>
            <w:gridSpan w:val="3"/>
            <w:tcBorders>
              <w:bottom w:val="single" w:sz="4" w:space="0" w:color="auto"/>
            </w:tcBorders>
            <w:shd w:val="clear" w:color="auto" w:fill="FABF8F"/>
          </w:tcPr>
          <w:p w14:paraId="547280F5" w14:textId="77777777" w:rsidR="00913A0A" w:rsidRPr="006F7BC2"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tcPr>
          <w:p w14:paraId="47CA16E9" w14:textId="77777777" w:rsidR="00913A0A" w:rsidRPr="006F7BC2"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tcPr>
          <w:p w14:paraId="2EDDD5AB" w14:textId="77777777" w:rsidR="00913A0A" w:rsidRPr="006F7BC2" w:rsidRDefault="00913A0A"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tcPr>
          <w:p w14:paraId="0F5ABF9D" w14:textId="77777777" w:rsidR="00913A0A" w:rsidRPr="006F7BC2"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14:paraId="2775B03F" w14:textId="77777777" w:rsidR="00913A0A" w:rsidRPr="006F7BC2"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68F71BEE" w14:textId="77777777" w:rsidR="00913A0A" w:rsidRPr="006F7BC2" w:rsidRDefault="00913A0A"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tcPr>
          <w:p w14:paraId="6AF75865" w14:textId="77777777" w:rsidR="00913A0A" w:rsidRPr="006F7BC2"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14:paraId="2E06F9DA" w14:textId="77777777" w:rsidR="00913A0A" w:rsidRPr="006F7BC2" w:rsidRDefault="00913A0A" w:rsidP="001A63C6">
            <w:pPr>
              <w:pStyle w:val="TableText"/>
              <w:widowControl w:val="0"/>
              <w:spacing w:before="120"/>
              <w:rPr>
                <w:rFonts w:ascii="Tahoma" w:hAnsi="Tahoma" w:cs="Tahoma"/>
                <w:sz w:val="13"/>
              </w:rPr>
            </w:pPr>
            <w:r w:rsidRPr="006F7BC2">
              <w:rPr>
                <w:rFonts w:ascii="Tahoma" w:hAnsi="Tahoma" w:cs="Tahoma"/>
                <w:sz w:val="13"/>
              </w:rPr>
              <w:t>10</w:t>
            </w:r>
          </w:p>
        </w:tc>
        <w:tc>
          <w:tcPr>
            <w:tcW w:w="450" w:type="dxa"/>
            <w:tcBorders>
              <w:bottom w:val="single" w:sz="4" w:space="0" w:color="auto"/>
              <w:right w:val="single" w:sz="18" w:space="0" w:color="auto"/>
            </w:tcBorders>
            <w:shd w:val="clear" w:color="auto" w:fill="FABF8F"/>
          </w:tcPr>
          <w:p w14:paraId="5CABEE0B" w14:textId="77777777" w:rsidR="00913A0A" w:rsidRPr="006F7BC2"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tcPr>
          <w:p w14:paraId="4AD811A2" w14:textId="77777777" w:rsidR="00913A0A" w:rsidRPr="006F7BC2"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5E29546F" w14:textId="77777777" w:rsidR="00913A0A" w:rsidRPr="006F7BC2" w:rsidRDefault="00913A0A" w:rsidP="001A63C6">
            <w:pPr>
              <w:pStyle w:val="TableText"/>
              <w:widowControl w:val="0"/>
              <w:spacing w:before="120"/>
              <w:rPr>
                <w:rFonts w:ascii="Tahoma" w:hAnsi="Tahoma" w:cs="Tahoma"/>
                <w:sz w:val="13"/>
              </w:rPr>
            </w:pPr>
            <w:r w:rsidRPr="006F7BC2">
              <w:rPr>
                <w:rFonts w:ascii="Tahoma" w:hAnsi="Tahoma" w:cs="Tahoma"/>
                <w:sz w:val="13"/>
              </w:rPr>
              <w:t>A</w:t>
            </w:r>
          </w:p>
        </w:tc>
        <w:tc>
          <w:tcPr>
            <w:tcW w:w="506" w:type="dxa"/>
            <w:tcBorders>
              <w:bottom w:val="single" w:sz="4" w:space="0" w:color="auto"/>
            </w:tcBorders>
            <w:shd w:val="clear" w:color="auto" w:fill="FABF8F"/>
          </w:tcPr>
          <w:p w14:paraId="72990555"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736E7401" w14:textId="77777777" w:rsidR="00913A0A" w:rsidRPr="006F7BC2" w:rsidRDefault="00913A0A" w:rsidP="001A63C6">
            <w:pPr>
              <w:pStyle w:val="TableText"/>
              <w:widowControl w:val="0"/>
              <w:rPr>
                <w:rFonts w:ascii="Tahoma" w:hAnsi="Tahoma" w:cs="Tahoma"/>
                <w:sz w:val="13"/>
              </w:rPr>
            </w:pPr>
          </w:p>
        </w:tc>
      </w:tr>
      <w:tr w:rsidR="00913A0A" w:rsidRPr="006F7BC2" w14:paraId="7AF6B1B6" w14:textId="77777777" w:rsidTr="00B93D1A">
        <w:trPr>
          <w:trHeight w:val="145"/>
        </w:trPr>
        <w:tc>
          <w:tcPr>
            <w:tcW w:w="2554" w:type="dxa"/>
            <w:gridSpan w:val="2"/>
            <w:tcBorders>
              <w:bottom w:val="single" w:sz="4" w:space="0" w:color="auto"/>
            </w:tcBorders>
            <w:shd w:val="clear" w:color="auto" w:fill="auto"/>
          </w:tcPr>
          <w:p w14:paraId="197D8A5C" w14:textId="77777777" w:rsidR="00913A0A" w:rsidRPr="006F7BC2" w:rsidRDefault="00913A0A" w:rsidP="001A63C6">
            <w:pPr>
              <w:pStyle w:val="ProductNames"/>
              <w:spacing w:beforeLines="10" w:before="24" w:afterLines="10" w:after="24"/>
              <w:rPr>
                <w:rFonts w:ascii="Tahoma" w:hAnsi="Tahoma" w:cs="Tahoma"/>
                <w:b/>
                <w:sz w:val="14"/>
              </w:rPr>
            </w:pPr>
            <w:bookmarkStart w:id="429" w:name="_Toc336338086"/>
            <w:bookmarkStart w:id="430" w:name="_Toc374364041"/>
            <w:r w:rsidRPr="006F7BC2">
              <w:rPr>
                <w:rFonts w:ascii="Tahoma" w:hAnsi="Tahoma" w:cs="Tahoma"/>
                <w:sz w:val="14"/>
              </w:rPr>
              <w:t>Licenza di Gestione Client (Client ML) per OSE per System Center Service Manager 2010</w:t>
            </w:r>
            <w:bookmarkEnd w:id="429"/>
            <w:bookmarkEnd w:id="430"/>
          </w:p>
        </w:tc>
        <w:tc>
          <w:tcPr>
            <w:tcW w:w="540" w:type="dxa"/>
            <w:tcBorders>
              <w:bottom w:val="single" w:sz="4" w:space="0" w:color="auto"/>
            </w:tcBorders>
            <w:shd w:val="clear" w:color="auto" w:fill="auto"/>
          </w:tcPr>
          <w:p w14:paraId="0031AD4A" w14:textId="77777777" w:rsidR="00913A0A" w:rsidRPr="006F7BC2" w:rsidRDefault="00913A0A" w:rsidP="001A63C6">
            <w:pPr>
              <w:pStyle w:val="TableText"/>
              <w:widowControl w:val="0"/>
              <w:rPr>
                <w:rStyle w:val="EndnoteReference"/>
                <w:sz w:val="13"/>
                <w:szCs w:val="13"/>
                <w:u w:val="single"/>
              </w:rPr>
            </w:pPr>
          </w:p>
        </w:tc>
        <w:tc>
          <w:tcPr>
            <w:tcW w:w="432" w:type="dxa"/>
            <w:tcBorders>
              <w:bottom w:val="single" w:sz="4" w:space="0" w:color="auto"/>
            </w:tcBorders>
            <w:shd w:val="clear" w:color="auto" w:fill="auto"/>
            <w:vAlign w:val="center"/>
          </w:tcPr>
          <w:p w14:paraId="0CD19666" w14:textId="77777777" w:rsidR="00913A0A" w:rsidRPr="006F7BC2" w:rsidRDefault="00913A0A" w:rsidP="00F977A3">
            <w:pPr>
              <w:pStyle w:val="TableText"/>
              <w:widowControl w:val="0"/>
              <w:rPr>
                <w:rFonts w:ascii="Tahoma" w:hAnsi="Tahoma" w:cs="Tahoma"/>
                <w:sz w:val="13"/>
              </w:rPr>
            </w:pPr>
            <w:r w:rsidRPr="006F7BC2">
              <w:rPr>
                <w:rFonts w:ascii="Tahoma" w:hAnsi="Tahoma" w:cs="Tahoma"/>
                <w:sz w:val="13"/>
              </w:rPr>
              <w:t>04/10</w:t>
            </w:r>
          </w:p>
        </w:tc>
        <w:tc>
          <w:tcPr>
            <w:tcW w:w="351" w:type="dxa"/>
            <w:tcBorders>
              <w:bottom w:val="single" w:sz="4" w:space="0" w:color="auto"/>
              <w:right w:val="single" w:sz="18" w:space="0" w:color="auto"/>
            </w:tcBorders>
            <w:shd w:val="clear" w:color="auto" w:fill="auto"/>
          </w:tcPr>
          <w:p w14:paraId="5F838878" w14:textId="77777777" w:rsidR="00913A0A" w:rsidRPr="006F7BC2" w:rsidRDefault="00913A0A" w:rsidP="001A63C6">
            <w:pPr>
              <w:pStyle w:val="TableText"/>
              <w:widowControl w:val="0"/>
              <w:spacing w:before="120"/>
              <w:rPr>
                <w:rFonts w:ascii="Tahoma" w:hAnsi="Tahoma" w:cs="Tahoma"/>
                <w:sz w:val="13"/>
              </w:rPr>
            </w:pPr>
            <w:r w:rsidRPr="006F7BC2">
              <w:rPr>
                <w:rFonts w:ascii="Tahoma" w:hAnsi="Tahoma" w:cs="Tahoma"/>
                <w:sz w:val="13"/>
              </w:rPr>
              <w:t>SRV</w:t>
            </w:r>
          </w:p>
        </w:tc>
        <w:tc>
          <w:tcPr>
            <w:tcW w:w="263" w:type="dxa"/>
            <w:tcBorders>
              <w:left w:val="single" w:sz="18" w:space="0" w:color="auto"/>
              <w:bottom w:val="single" w:sz="4" w:space="0" w:color="auto"/>
            </w:tcBorders>
            <w:shd w:val="clear" w:color="auto" w:fill="auto"/>
            <w:vAlign w:val="center"/>
          </w:tcPr>
          <w:p w14:paraId="54173B66" w14:textId="77777777" w:rsidR="00913A0A" w:rsidRPr="006F7BC2"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auto"/>
            <w:vAlign w:val="center"/>
          </w:tcPr>
          <w:p w14:paraId="1A4EA47B" w14:textId="77777777" w:rsidR="00913A0A" w:rsidRPr="006F7BC2"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auto"/>
            <w:vAlign w:val="center"/>
          </w:tcPr>
          <w:p w14:paraId="5608AFCA" w14:textId="77777777" w:rsidR="00913A0A" w:rsidRPr="006F7BC2" w:rsidRDefault="00913A0A" w:rsidP="001A63C6">
            <w:pPr>
              <w:pStyle w:val="TableText"/>
              <w:widowControl w:val="0"/>
              <w:spacing w:before="120"/>
              <w:rPr>
                <w:rFonts w:ascii="Tahoma" w:hAnsi="Tahoma" w:cs="Tahoma"/>
                <w:sz w:val="13"/>
              </w:rPr>
            </w:pPr>
          </w:p>
        </w:tc>
        <w:tc>
          <w:tcPr>
            <w:tcW w:w="450" w:type="dxa"/>
            <w:gridSpan w:val="3"/>
            <w:tcBorders>
              <w:bottom w:val="single" w:sz="4" w:space="0" w:color="auto"/>
            </w:tcBorders>
            <w:shd w:val="clear" w:color="auto" w:fill="auto"/>
            <w:vAlign w:val="center"/>
          </w:tcPr>
          <w:p w14:paraId="264CBF90" w14:textId="77777777" w:rsidR="00913A0A" w:rsidRPr="006F7BC2"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auto"/>
            <w:vAlign w:val="center"/>
          </w:tcPr>
          <w:p w14:paraId="695DAF5B" w14:textId="77777777" w:rsidR="00913A0A" w:rsidRPr="006F7BC2"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auto"/>
            <w:vAlign w:val="center"/>
          </w:tcPr>
          <w:p w14:paraId="4A1D312A" w14:textId="77777777" w:rsidR="00913A0A" w:rsidRPr="006F7BC2" w:rsidRDefault="00913A0A"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CF402CE" w14:textId="77777777" w:rsidR="00913A0A" w:rsidRPr="006F7BC2"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81C7DEB" w14:textId="77777777" w:rsidR="00913A0A" w:rsidRPr="006F7BC2"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14:paraId="18175520" w14:textId="77777777" w:rsidR="00913A0A" w:rsidRPr="006F7BC2" w:rsidRDefault="00913A0A" w:rsidP="001A63C6">
            <w:pPr>
              <w:pStyle w:val="TableText"/>
              <w:widowControl w:val="0"/>
              <w:spacing w:before="120"/>
              <w:jc w:val="lef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2295B4E" w14:textId="77777777" w:rsidR="00913A0A" w:rsidRPr="006F7BC2"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7A09F66" w14:textId="77777777" w:rsidR="00913A0A" w:rsidRPr="006F7BC2" w:rsidRDefault="00913A0A" w:rsidP="001A63C6">
            <w:pPr>
              <w:pStyle w:val="TableText"/>
              <w:widowControl w:val="0"/>
              <w:spacing w:before="120"/>
              <w:rPr>
                <w:rFonts w:ascii="Tahoma" w:hAnsi="Tahoma" w:cs="Tahoma"/>
                <w:sz w:val="13"/>
              </w:rPr>
            </w:pPr>
            <w:r w:rsidRPr="006F7BC2">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080FBA4A" w14:textId="77777777" w:rsidR="00913A0A" w:rsidRPr="006F7BC2"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E6A5F21" w14:textId="77777777" w:rsidR="00913A0A" w:rsidRPr="006F7BC2" w:rsidRDefault="00913A0A" w:rsidP="001A63C6">
            <w:pPr>
              <w:pStyle w:val="TableText"/>
              <w:widowControl w:val="0"/>
              <w:spacing w:before="120"/>
            </w:pPr>
          </w:p>
          <w:p w14:paraId="31D0624F" w14:textId="77777777" w:rsidR="00913A0A" w:rsidRPr="006F7BC2"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14:paraId="22584B11" w14:textId="77777777" w:rsidR="00913A0A" w:rsidRPr="006F7BC2" w:rsidRDefault="00913A0A" w:rsidP="001A63C6">
            <w:pPr>
              <w:pStyle w:val="TableText"/>
              <w:widowControl w:val="0"/>
              <w:spacing w:before="120"/>
              <w:rPr>
                <w:rFonts w:ascii="Tahoma" w:hAnsi="Tahoma" w:cs="Tahoma"/>
                <w:sz w:val="13"/>
              </w:rPr>
            </w:pPr>
            <w:r w:rsidRPr="006F7BC2">
              <w:rPr>
                <w:rFonts w:ascii="Tahoma" w:hAnsi="Tahoma" w:cs="Tahoma"/>
                <w:sz w:val="13"/>
              </w:rPr>
              <w:t>AO, ST</w:t>
            </w:r>
          </w:p>
        </w:tc>
        <w:tc>
          <w:tcPr>
            <w:tcW w:w="506" w:type="dxa"/>
            <w:tcBorders>
              <w:bottom w:val="single" w:sz="4" w:space="0" w:color="auto"/>
            </w:tcBorders>
            <w:shd w:val="clear" w:color="auto" w:fill="auto"/>
          </w:tcPr>
          <w:p w14:paraId="304480E7"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tcPr>
          <w:p w14:paraId="4F11DA76" w14:textId="77777777" w:rsidR="00913A0A" w:rsidRPr="006F7BC2" w:rsidRDefault="00913A0A" w:rsidP="001A63C6">
            <w:pPr>
              <w:pStyle w:val="TableText"/>
              <w:widowControl w:val="0"/>
              <w:rPr>
                <w:rFonts w:ascii="Tahoma" w:hAnsi="Tahoma" w:cs="Tahoma"/>
                <w:sz w:val="13"/>
              </w:rPr>
            </w:pPr>
          </w:p>
        </w:tc>
      </w:tr>
      <w:tr w:rsidR="008A0F85" w:rsidRPr="006F7BC2" w14:paraId="35977566" w14:textId="77777777" w:rsidTr="00B93D1A">
        <w:trPr>
          <w:trHeight w:val="145"/>
        </w:trPr>
        <w:tc>
          <w:tcPr>
            <w:tcW w:w="2554" w:type="dxa"/>
            <w:gridSpan w:val="2"/>
            <w:tcBorders>
              <w:bottom w:val="single" w:sz="4" w:space="0" w:color="auto"/>
            </w:tcBorders>
            <w:shd w:val="clear" w:color="auto" w:fill="FABF8F"/>
          </w:tcPr>
          <w:p w14:paraId="650C92F1" w14:textId="77777777" w:rsidR="00913A0A" w:rsidRPr="006F7BC2" w:rsidRDefault="00913A0A" w:rsidP="001A63C6">
            <w:pPr>
              <w:pStyle w:val="ProductNames"/>
              <w:spacing w:beforeLines="10" w:before="24" w:afterLines="10" w:after="24"/>
              <w:rPr>
                <w:rFonts w:ascii="Tahoma" w:hAnsi="Tahoma" w:cs="Tahoma"/>
                <w:b/>
                <w:sz w:val="14"/>
              </w:rPr>
            </w:pPr>
            <w:bookmarkStart w:id="431" w:name="_Toc336338087"/>
            <w:bookmarkStart w:id="432" w:name="_Toc374364042"/>
            <w:r w:rsidRPr="006F7BC2">
              <w:rPr>
                <w:rFonts w:ascii="Tahoma" w:hAnsi="Tahoma" w:cs="Tahoma"/>
                <w:sz w:val="14"/>
              </w:rPr>
              <w:t>Licenza di Gestione Client (Client ML) per Utente per System Center Service Manager 2010</w:t>
            </w:r>
            <w:bookmarkEnd w:id="431"/>
            <w:bookmarkEnd w:id="432"/>
          </w:p>
        </w:tc>
        <w:tc>
          <w:tcPr>
            <w:tcW w:w="540" w:type="dxa"/>
            <w:tcBorders>
              <w:bottom w:val="single" w:sz="4" w:space="0" w:color="auto"/>
            </w:tcBorders>
            <w:shd w:val="clear" w:color="auto" w:fill="FABF8F"/>
          </w:tcPr>
          <w:p w14:paraId="2E6E2342" w14:textId="77777777" w:rsidR="00913A0A" w:rsidRPr="006F7BC2" w:rsidRDefault="00913A0A" w:rsidP="001A63C6">
            <w:pPr>
              <w:pStyle w:val="TableText"/>
              <w:widowControl w:val="0"/>
              <w:rPr>
                <w:rStyle w:val="EndnoteReference"/>
                <w:sz w:val="13"/>
                <w:szCs w:val="13"/>
                <w:u w:val="single"/>
              </w:rPr>
            </w:pPr>
          </w:p>
        </w:tc>
        <w:tc>
          <w:tcPr>
            <w:tcW w:w="432" w:type="dxa"/>
            <w:tcBorders>
              <w:bottom w:val="single" w:sz="4" w:space="0" w:color="auto"/>
            </w:tcBorders>
            <w:shd w:val="clear" w:color="auto" w:fill="FABF8F"/>
            <w:vAlign w:val="center"/>
          </w:tcPr>
          <w:p w14:paraId="524B708B" w14:textId="77777777" w:rsidR="00913A0A" w:rsidRPr="006F7BC2" w:rsidRDefault="00913A0A" w:rsidP="00F977A3">
            <w:pPr>
              <w:pStyle w:val="TableText"/>
              <w:widowControl w:val="0"/>
              <w:rPr>
                <w:rFonts w:ascii="Tahoma" w:hAnsi="Tahoma" w:cs="Tahoma"/>
                <w:sz w:val="13"/>
              </w:rPr>
            </w:pPr>
            <w:r w:rsidRPr="006F7BC2">
              <w:rPr>
                <w:rFonts w:ascii="Tahoma" w:hAnsi="Tahoma" w:cs="Tahoma"/>
                <w:sz w:val="13"/>
              </w:rPr>
              <w:t>04/10</w:t>
            </w:r>
          </w:p>
        </w:tc>
        <w:tc>
          <w:tcPr>
            <w:tcW w:w="351" w:type="dxa"/>
            <w:tcBorders>
              <w:bottom w:val="single" w:sz="4" w:space="0" w:color="auto"/>
              <w:right w:val="single" w:sz="18" w:space="0" w:color="auto"/>
            </w:tcBorders>
            <w:shd w:val="clear" w:color="auto" w:fill="FABF8F"/>
          </w:tcPr>
          <w:p w14:paraId="33296EF8" w14:textId="77777777" w:rsidR="00913A0A" w:rsidRPr="006F7BC2" w:rsidRDefault="00913A0A" w:rsidP="001A63C6">
            <w:pPr>
              <w:pStyle w:val="TableText"/>
              <w:widowControl w:val="0"/>
              <w:spacing w:before="120"/>
              <w:rPr>
                <w:rFonts w:ascii="Tahoma" w:hAnsi="Tahoma" w:cs="Tahoma"/>
                <w:sz w:val="13"/>
              </w:rPr>
            </w:pPr>
            <w:r w:rsidRPr="006F7BC2">
              <w:rPr>
                <w:rFonts w:ascii="Tahoma" w:hAnsi="Tahoma" w:cs="Tahoma"/>
                <w:sz w:val="13"/>
              </w:rPr>
              <w:t>SRV</w:t>
            </w:r>
          </w:p>
        </w:tc>
        <w:tc>
          <w:tcPr>
            <w:tcW w:w="263" w:type="dxa"/>
            <w:tcBorders>
              <w:left w:val="single" w:sz="18" w:space="0" w:color="auto"/>
              <w:bottom w:val="single" w:sz="4" w:space="0" w:color="auto"/>
            </w:tcBorders>
            <w:shd w:val="clear" w:color="auto" w:fill="FABF8F"/>
            <w:vAlign w:val="center"/>
          </w:tcPr>
          <w:p w14:paraId="5792FE34" w14:textId="77777777" w:rsidR="00913A0A" w:rsidRPr="006F7BC2"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vAlign w:val="center"/>
          </w:tcPr>
          <w:p w14:paraId="3D2EF020" w14:textId="77777777" w:rsidR="00913A0A" w:rsidRPr="006F7BC2"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vAlign w:val="center"/>
          </w:tcPr>
          <w:p w14:paraId="4CBED04B" w14:textId="77777777" w:rsidR="00913A0A" w:rsidRPr="006F7BC2" w:rsidRDefault="00913A0A" w:rsidP="001A63C6">
            <w:pPr>
              <w:pStyle w:val="TableText"/>
              <w:widowControl w:val="0"/>
              <w:spacing w:before="120"/>
              <w:rPr>
                <w:rFonts w:ascii="Tahoma" w:hAnsi="Tahoma" w:cs="Tahoma"/>
                <w:sz w:val="13"/>
              </w:rPr>
            </w:pPr>
          </w:p>
        </w:tc>
        <w:tc>
          <w:tcPr>
            <w:tcW w:w="450" w:type="dxa"/>
            <w:gridSpan w:val="3"/>
            <w:tcBorders>
              <w:bottom w:val="single" w:sz="4" w:space="0" w:color="auto"/>
            </w:tcBorders>
            <w:shd w:val="clear" w:color="auto" w:fill="FABF8F"/>
            <w:vAlign w:val="center"/>
          </w:tcPr>
          <w:p w14:paraId="4F49B0D3" w14:textId="77777777" w:rsidR="00913A0A" w:rsidRPr="006F7BC2"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vAlign w:val="center"/>
          </w:tcPr>
          <w:p w14:paraId="591177DA" w14:textId="77777777" w:rsidR="00913A0A" w:rsidRPr="006F7BC2"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vAlign w:val="center"/>
          </w:tcPr>
          <w:p w14:paraId="0E2FC0F0" w14:textId="77777777" w:rsidR="00913A0A" w:rsidRPr="006F7BC2" w:rsidRDefault="00913A0A"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9096963" w14:textId="77777777" w:rsidR="00913A0A" w:rsidRPr="006F7BC2"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91CEFA1" w14:textId="77777777" w:rsidR="00913A0A" w:rsidRPr="006F7BC2"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4621C636" w14:textId="77777777" w:rsidR="00913A0A" w:rsidRPr="006F7BC2" w:rsidRDefault="00913A0A"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8BDCD7A" w14:textId="77777777" w:rsidR="00913A0A" w:rsidRPr="006F7BC2"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4807C37" w14:textId="77777777" w:rsidR="00913A0A" w:rsidRPr="006F7BC2" w:rsidRDefault="00913A0A" w:rsidP="001A63C6">
            <w:pPr>
              <w:pStyle w:val="TableText"/>
              <w:widowControl w:val="0"/>
              <w:spacing w:before="120"/>
              <w:rPr>
                <w:rFonts w:ascii="Tahoma" w:hAnsi="Tahoma" w:cs="Tahoma"/>
                <w:sz w:val="13"/>
              </w:rPr>
            </w:pPr>
            <w:r w:rsidRPr="006F7BC2">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102A1AFB" w14:textId="77777777" w:rsidR="00913A0A" w:rsidRPr="006F7BC2"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A59D039" w14:textId="77777777" w:rsidR="00913A0A" w:rsidRPr="006F7BC2" w:rsidRDefault="00913A0A" w:rsidP="001A63C6">
            <w:pPr>
              <w:pStyle w:val="TableText"/>
              <w:widowControl w:val="0"/>
              <w:spacing w:before="120"/>
            </w:pPr>
          </w:p>
          <w:p w14:paraId="2295E7A9" w14:textId="77777777" w:rsidR="00913A0A" w:rsidRPr="006F7BC2"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6BE506C6" w14:textId="77777777" w:rsidR="00913A0A" w:rsidRPr="006F7BC2" w:rsidRDefault="00913A0A" w:rsidP="001A63C6">
            <w:pPr>
              <w:pStyle w:val="TableText"/>
              <w:widowControl w:val="0"/>
              <w:spacing w:before="120"/>
              <w:rPr>
                <w:rFonts w:ascii="Tahoma" w:hAnsi="Tahoma" w:cs="Tahoma"/>
                <w:sz w:val="13"/>
              </w:rPr>
            </w:pPr>
            <w:r w:rsidRPr="006F7BC2">
              <w:rPr>
                <w:rFonts w:ascii="Tahoma" w:hAnsi="Tahoma" w:cs="Tahoma"/>
                <w:sz w:val="13"/>
              </w:rPr>
              <w:t>AO, ST</w:t>
            </w:r>
          </w:p>
        </w:tc>
        <w:tc>
          <w:tcPr>
            <w:tcW w:w="506" w:type="dxa"/>
            <w:tcBorders>
              <w:bottom w:val="single" w:sz="4" w:space="0" w:color="auto"/>
            </w:tcBorders>
            <w:shd w:val="clear" w:color="auto" w:fill="FABF8F"/>
          </w:tcPr>
          <w:p w14:paraId="4C41C59A"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12467F89" w14:textId="77777777" w:rsidR="00913A0A" w:rsidRPr="006F7BC2" w:rsidRDefault="00913A0A" w:rsidP="001A63C6">
            <w:pPr>
              <w:pStyle w:val="TableText"/>
              <w:widowControl w:val="0"/>
              <w:rPr>
                <w:rFonts w:ascii="Tahoma" w:hAnsi="Tahoma" w:cs="Tahoma"/>
                <w:sz w:val="13"/>
              </w:rPr>
            </w:pPr>
          </w:p>
        </w:tc>
      </w:tr>
      <w:tr w:rsidR="00913A0A" w:rsidRPr="006F7BC2" w14:paraId="44CEBC24" w14:textId="77777777" w:rsidTr="00B93D1A">
        <w:trPr>
          <w:trHeight w:val="145"/>
        </w:trPr>
        <w:tc>
          <w:tcPr>
            <w:tcW w:w="2554" w:type="dxa"/>
            <w:gridSpan w:val="2"/>
            <w:tcBorders>
              <w:bottom w:val="single" w:sz="4" w:space="0" w:color="auto"/>
            </w:tcBorders>
            <w:shd w:val="clear" w:color="auto" w:fill="auto"/>
          </w:tcPr>
          <w:p w14:paraId="0E7FA09A" w14:textId="77777777" w:rsidR="00913A0A" w:rsidRPr="006F7BC2" w:rsidRDefault="00913A0A" w:rsidP="001A63C6">
            <w:pPr>
              <w:pStyle w:val="Heading3"/>
              <w:spacing w:beforeLines="20" w:before="48" w:afterLines="20" w:after="48"/>
              <w:rPr>
                <w:rFonts w:ascii="Tahoma" w:hAnsi="Tahoma" w:cs="Tahoma"/>
                <w:b w:val="0"/>
                <w:sz w:val="14"/>
                <w:szCs w:val="16"/>
              </w:rPr>
            </w:pPr>
            <w:bookmarkStart w:id="433" w:name="_Toc336338088"/>
            <w:bookmarkStart w:id="434" w:name="_Toc374364043"/>
            <w:r w:rsidRPr="006F7BC2">
              <w:rPr>
                <w:rFonts w:ascii="Tahoma" w:hAnsi="Tahoma" w:cs="Tahoma"/>
                <w:b w:val="0"/>
                <w:sz w:val="14"/>
                <w:szCs w:val="16"/>
              </w:rPr>
              <w:t>Licenza di Gestione Server (Server ML) per OSE per System Center Service Manager 2010</w:t>
            </w:r>
            <w:bookmarkEnd w:id="433"/>
            <w:bookmarkEnd w:id="434"/>
          </w:p>
        </w:tc>
        <w:tc>
          <w:tcPr>
            <w:tcW w:w="540" w:type="dxa"/>
            <w:tcBorders>
              <w:bottom w:val="single" w:sz="4" w:space="0" w:color="auto"/>
            </w:tcBorders>
            <w:shd w:val="clear" w:color="auto" w:fill="auto"/>
          </w:tcPr>
          <w:p w14:paraId="5140DF8E" w14:textId="77777777" w:rsidR="00913A0A" w:rsidRPr="006F7BC2" w:rsidRDefault="00913A0A" w:rsidP="001A63C6">
            <w:pPr>
              <w:pStyle w:val="TableText"/>
              <w:widowControl w:val="0"/>
              <w:spacing w:before="20" w:after="20"/>
              <w:rPr>
                <w:rStyle w:val="EndnoteReference"/>
                <w:sz w:val="13"/>
                <w:szCs w:val="13"/>
                <w:u w:val="single"/>
              </w:rPr>
            </w:pPr>
          </w:p>
        </w:tc>
        <w:tc>
          <w:tcPr>
            <w:tcW w:w="432" w:type="dxa"/>
            <w:tcBorders>
              <w:bottom w:val="single" w:sz="4" w:space="0" w:color="auto"/>
            </w:tcBorders>
            <w:shd w:val="clear" w:color="auto" w:fill="auto"/>
            <w:vAlign w:val="center"/>
          </w:tcPr>
          <w:p w14:paraId="40CD197C" w14:textId="77777777" w:rsidR="00913A0A" w:rsidRPr="006F7BC2" w:rsidRDefault="00913A0A" w:rsidP="00F977A3">
            <w:pPr>
              <w:pStyle w:val="TableText"/>
              <w:widowControl w:val="0"/>
              <w:rPr>
                <w:rFonts w:ascii="Tahoma" w:hAnsi="Tahoma" w:cs="Tahoma"/>
                <w:sz w:val="13"/>
              </w:rPr>
            </w:pPr>
            <w:r w:rsidRPr="006F7BC2">
              <w:rPr>
                <w:rFonts w:ascii="Tahoma" w:hAnsi="Tahoma" w:cs="Tahoma"/>
                <w:sz w:val="13"/>
              </w:rPr>
              <w:t>04/10</w:t>
            </w:r>
          </w:p>
        </w:tc>
        <w:tc>
          <w:tcPr>
            <w:tcW w:w="351" w:type="dxa"/>
            <w:tcBorders>
              <w:bottom w:val="single" w:sz="4" w:space="0" w:color="auto"/>
              <w:right w:val="single" w:sz="18" w:space="0" w:color="auto"/>
            </w:tcBorders>
            <w:shd w:val="clear" w:color="auto" w:fill="auto"/>
          </w:tcPr>
          <w:p w14:paraId="17578E27" w14:textId="77777777" w:rsidR="00913A0A" w:rsidRPr="006F7BC2" w:rsidRDefault="00913A0A" w:rsidP="001A63C6">
            <w:pPr>
              <w:pStyle w:val="TableText"/>
              <w:widowControl w:val="0"/>
              <w:spacing w:before="20" w:after="20"/>
              <w:rPr>
                <w:rFonts w:ascii="Tahoma" w:hAnsi="Tahoma" w:cs="Tahoma"/>
                <w:sz w:val="13"/>
              </w:rPr>
            </w:pPr>
            <w:r w:rsidRPr="006F7BC2">
              <w:rPr>
                <w:rFonts w:ascii="Tahoma" w:hAnsi="Tahoma" w:cs="Tahoma"/>
                <w:sz w:val="13"/>
              </w:rPr>
              <w:t>SRV</w:t>
            </w:r>
          </w:p>
        </w:tc>
        <w:tc>
          <w:tcPr>
            <w:tcW w:w="263" w:type="dxa"/>
            <w:tcBorders>
              <w:left w:val="single" w:sz="18" w:space="0" w:color="auto"/>
              <w:bottom w:val="single" w:sz="4" w:space="0" w:color="auto"/>
            </w:tcBorders>
            <w:shd w:val="clear" w:color="auto" w:fill="auto"/>
            <w:vAlign w:val="center"/>
          </w:tcPr>
          <w:p w14:paraId="14F53B6C" w14:textId="77777777" w:rsidR="00913A0A" w:rsidRPr="006F7BC2" w:rsidRDefault="00913A0A" w:rsidP="001A63C6">
            <w:pPr>
              <w:pStyle w:val="TableText"/>
              <w:widowControl w:val="0"/>
              <w:spacing w:before="20" w:after="20"/>
              <w:rPr>
                <w:rFonts w:ascii="Tahoma" w:hAnsi="Tahoma" w:cs="Tahoma"/>
                <w:sz w:val="13"/>
              </w:rPr>
            </w:pPr>
          </w:p>
        </w:tc>
        <w:tc>
          <w:tcPr>
            <w:tcW w:w="450" w:type="dxa"/>
            <w:gridSpan w:val="2"/>
            <w:tcBorders>
              <w:bottom w:val="single" w:sz="4" w:space="0" w:color="auto"/>
            </w:tcBorders>
            <w:shd w:val="clear" w:color="auto" w:fill="auto"/>
            <w:vAlign w:val="center"/>
          </w:tcPr>
          <w:p w14:paraId="1EF55C21" w14:textId="77777777" w:rsidR="00913A0A" w:rsidRPr="006F7BC2" w:rsidRDefault="00913A0A" w:rsidP="001A63C6">
            <w:pPr>
              <w:pStyle w:val="TableText"/>
              <w:widowControl w:val="0"/>
              <w:spacing w:before="20" w:after="20"/>
              <w:rPr>
                <w:rFonts w:ascii="Tahoma" w:hAnsi="Tahoma" w:cs="Tahoma"/>
                <w:sz w:val="13"/>
              </w:rPr>
            </w:pPr>
          </w:p>
        </w:tc>
        <w:tc>
          <w:tcPr>
            <w:tcW w:w="450" w:type="dxa"/>
            <w:gridSpan w:val="2"/>
            <w:tcBorders>
              <w:bottom w:val="single" w:sz="4" w:space="0" w:color="auto"/>
            </w:tcBorders>
            <w:shd w:val="clear" w:color="auto" w:fill="auto"/>
            <w:vAlign w:val="center"/>
          </w:tcPr>
          <w:p w14:paraId="45DC12D0" w14:textId="77777777" w:rsidR="00913A0A" w:rsidRPr="006F7BC2" w:rsidRDefault="00913A0A" w:rsidP="001A63C6">
            <w:pPr>
              <w:pStyle w:val="TableText"/>
              <w:widowControl w:val="0"/>
              <w:spacing w:before="20" w:after="20"/>
              <w:rPr>
                <w:rFonts w:ascii="Tahoma" w:hAnsi="Tahoma" w:cs="Tahoma"/>
                <w:sz w:val="13"/>
              </w:rPr>
            </w:pPr>
          </w:p>
        </w:tc>
        <w:tc>
          <w:tcPr>
            <w:tcW w:w="450" w:type="dxa"/>
            <w:gridSpan w:val="3"/>
            <w:tcBorders>
              <w:bottom w:val="single" w:sz="4" w:space="0" w:color="auto"/>
            </w:tcBorders>
            <w:shd w:val="clear" w:color="auto" w:fill="auto"/>
            <w:vAlign w:val="center"/>
          </w:tcPr>
          <w:p w14:paraId="26CA9194" w14:textId="77777777" w:rsidR="00913A0A" w:rsidRPr="006F7BC2" w:rsidRDefault="00913A0A" w:rsidP="001A63C6">
            <w:pPr>
              <w:pStyle w:val="TableText"/>
              <w:widowControl w:val="0"/>
              <w:spacing w:before="20" w:after="20"/>
              <w:rPr>
                <w:rFonts w:ascii="Tahoma" w:hAnsi="Tahoma" w:cs="Tahoma"/>
                <w:sz w:val="13"/>
              </w:rPr>
            </w:pPr>
          </w:p>
        </w:tc>
        <w:tc>
          <w:tcPr>
            <w:tcW w:w="450" w:type="dxa"/>
            <w:gridSpan w:val="2"/>
            <w:tcBorders>
              <w:bottom w:val="single" w:sz="4" w:space="0" w:color="auto"/>
            </w:tcBorders>
            <w:shd w:val="clear" w:color="auto" w:fill="auto"/>
            <w:vAlign w:val="center"/>
          </w:tcPr>
          <w:p w14:paraId="443F9057" w14:textId="77777777" w:rsidR="00913A0A" w:rsidRPr="006F7BC2" w:rsidRDefault="00913A0A" w:rsidP="001A63C6">
            <w:pPr>
              <w:pStyle w:val="TableText"/>
              <w:widowControl w:val="0"/>
              <w:spacing w:before="20" w:after="20"/>
              <w:rPr>
                <w:rFonts w:ascii="Tahoma" w:hAnsi="Tahoma" w:cs="Tahoma"/>
                <w:sz w:val="13"/>
              </w:rPr>
            </w:pPr>
          </w:p>
        </w:tc>
        <w:tc>
          <w:tcPr>
            <w:tcW w:w="450" w:type="dxa"/>
            <w:gridSpan w:val="2"/>
            <w:tcBorders>
              <w:bottom w:val="single" w:sz="4" w:space="0" w:color="auto"/>
            </w:tcBorders>
            <w:shd w:val="clear" w:color="auto" w:fill="auto"/>
            <w:vAlign w:val="center"/>
          </w:tcPr>
          <w:p w14:paraId="55912E93" w14:textId="77777777" w:rsidR="00913A0A" w:rsidRPr="006F7BC2" w:rsidRDefault="00913A0A" w:rsidP="001A63C6">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3DB4967E" w14:textId="77777777" w:rsidR="00913A0A" w:rsidRPr="006F7BC2" w:rsidRDefault="00913A0A"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3FE387D" w14:textId="77777777" w:rsidR="00913A0A" w:rsidRPr="006F7BC2" w:rsidRDefault="00913A0A"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14:paraId="5AC9EFA5" w14:textId="77777777" w:rsidR="00913A0A" w:rsidRPr="006F7BC2" w:rsidRDefault="00913A0A" w:rsidP="001A63C6">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FFB7DC9" w14:textId="77777777" w:rsidR="00913A0A" w:rsidRPr="006F7BC2" w:rsidRDefault="00913A0A"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E1550A0" w14:textId="77777777" w:rsidR="00913A0A" w:rsidRPr="006F7BC2" w:rsidRDefault="00913A0A" w:rsidP="001A63C6">
            <w:pPr>
              <w:pStyle w:val="TableText"/>
              <w:widowControl w:val="0"/>
              <w:spacing w:before="20" w:after="20"/>
              <w:rPr>
                <w:rFonts w:ascii="Tahoma" w:hAnsi="Tahoma" w:cs="Tahoma"/>
                <w:sz w:val="13"/>
              </w:rPr>
            </w:pPr>
            <w:r w:rsidRPr="006F7BC2">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2C2E456" w14:textId="77777777" w:rsidR="00913A0A" w:rsidRPr="006F7BC2" w:rsidRDefault="00913A0A"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9BEABC2" w14:textId="77777777" w:rsidR="00913A0A" w:rsidRPr="006F7BC2" w:rsidRDefault="00913A0A" w:rsidP="001A63C6">
            <w:pPr>
              <w:pStyle w:val="TableText"/>
              <w:widowControl w:val="0"/>
              <w:spacing w:before="20" w:after="20"/>
            </w:pPr>
          </w:p>
          <w:p w14:paraId="42CFF643" w14:textId="77777777" w:rsidR="00913A0A" w:rsidRPr="006F7BC2" w:rsidRDefault="00913A0A"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14:paraId="3F273870" w14:textId="77777777" w:rsidR="00913A0A" w:rsidRPr="006F7BC2" w:rsidRDefault="00913A0A" w:rsidP="001A63C6">
            <w:pPr>
              <w:pStyle w:val="TableText"/>
              <w:widowControl w:val="0"/>
              <w:spacing w:before="20" w:after="20"/>
              <w:rPr>
                <w:rFonts w:ascii="Tahoma" w:hAnsi="Tahoma" w:cs="Tahoma"/>
                <w:sz w:val="13"/>
              </w:rPr>
            </w:pPr>
            <w:r w:rsidRPr="006F7BC2">
              <w:rPr>
                <w:rFonts w:ascii="Tahoma" w:hAnsi="Tahoma" w:cs="Tahoma"/>
                <w:sz w:val="13"/>
              </w:rPr>
              <w:t>A, ST</w:t>
            </w:r>
          </w:p>
        </w:tc>
        <w:tc>
          <w:tcPr>
            <w:tcW w:w="506" w:type="dxa"/>
            <w:tcBorders>
              <w:bottom w:val="single" w:sz="4" w:space="0" w:color="auto"/>
            </w:tcBorders>
            <w:shd w:val="clear" w:color="auto" w:fill="auto"/>
          </w:tcPr>
          <w:p w14:paraId="5EAD0132" w14:textId="77777777" w:rsidR="00913A0A" w:rsidRPr="006F7BC2" w:rsidRDefault="00913A0A" w:rsidP="001A63C6">
            <w:pPr>
              <w:pStyle w:val="TableText"/>
              <w:widowControl w:val="0"/>
              <w:spacing w:before="20" w:after="20"/>
              <w:rPr>
                <w:rFonts w:ascii="Tahoma" w:hAnsi="Tahoma" w:cs="Tahoma"/>
                <w:sz w:val="13"/>
              </w:rPr>
            </w:pPr>
          </w:p>
        </w:tc>
        <w:tc>
          <w:tcPr>
            <w:tcW w:w="484" w:type="dxa"/>
            <w:tcBorders>
              <w:bottom w:val="single" w:sz="4" w:space="0" w:color="auto"/>
            </w:tcBorders>
          </w:tcPr>
          <w:p w14:paraId="2E13B335" w14:textId="77777777" w:rsidR="00913A0A" w:rsidRPr="006F7BC2" w:rsidRDefault="00913A0A" w:rsidP="001A63C6">
            <w:pPr>
              <w:pStyle w:val="TableText"/>
              <w:widowControl w:val="0"/>
              <w:spacing w:before="20" w:after="20"/>
              <w:rPr>
                <w:rFonts w:ascii="Tahoma" w:hAnsi="Tahoma" w:cs="Tahoma"/>
                <w:sz w:val="13"/>
              </w:rPr>
            </w:pPr>
          </w:p>
        </w:tc>
      </w:tr>
      <w:tr w:rsidR="008A0F85" w:rsidRPr="006F7BC2" w14:paraId="77B53B85" w14:textId="77777777" w:rsidTr="00B93D1A">
        <w:trPr>
          <w:trHeight w:val="368"/>
        </w:trPr>
        <w:tc>
          <w:tcPr>
            <w:tcW w:w="2554" w:type="dxa"/>
            <w:gridSpan w:val="2"/>
            <w:tcBorders>
              <w:bottom w:val="single" w:sz="4" w:space="0" w:color="auto"/>
            </w:tcBorders>
            <w:shd w:val="clear" w:color="auto" w:fill="FABF8F"/>
            <w:vAlign w:val="center"/>
          </w:tcPr>
          <w:p w14:paraId="4A147A48" w14:textId="77777777" w:rsidR="00913A0A" w:rsidRPr="006F7BC2" w:rsidRDefault="00913A0A" w:rsidP="001A63C6">
            <w:pPr>
              <w:pStyle w:val="ProductNames"/>
              <w:spacing w:beforeLines="20" w:before="48" w:afterLines="20" w:after="48"/>
              <w:rPr>
                <w:rFonts w:ascii="Tahoma" w:hAnsi="Tahoma" w:cs="Tahoma"/>
                <w:sz w:val="14"/>
              </w:rPr>
            </w:pPr>
            <w:bookmarkStart w:id="435" w:name="_Toc336338093"/>
            <w:bookmarkStart w:id="436" w:name="_Toc374364044"/>
            <w:r w:rsidRPr="006F7BC2">
              <w:rPr>
                <w:rFonts w:ascii="Tahoma" w:hAnsi="Tahoma" w:cs="Tahoma"/>
                <w:sz w:val="14"/>
                <w:szCs w:val="18"/>
              </w:rPr>
              <w:t>System Center 2012 R2 Client Management Suite (Client ML) per OSE</w:t>
            </w:r>
            <w:bookmarkEnd w:id="435"/>
            <w:bookmarkEnd w:id="436"/>
          </w:p>
        </w:tc>
        <w:tc>
          <w:tcPr>
            <w:tcW w:w="540" w:type="dxa"/>
            <w:tcBorders>
              <w:bottom w:val="single" w:sz="4" w:space="0" w:color="auto"/>
            </w:tcBorders>
            <w:shd w:val="clear" w:color="auto" w:fill="FABF8F"/>
            <w:vAlign w:val="center"/>
          </w:tcPr>
          <w:p w14:paraId="0EA407C2" w14:textId="77777777" w:rsidR="00913A0A" w:rsidRPr="006F7BC2" w:rsidRDefault="00A92E44" w:rsidP="00FC0808">
            <w:pPr>
              <w:pStyle w:val="TableText"/>
              <w:widowControl w:val="0"/>
              <w:rPr>
                <w:b/>
                <w:color w:val="000000"/>
                <w:sz w:val="13"/>
                <w:szCs w:val="13"/>
                <w:u w:val="single"/>
              </w:rPr>
            </w:pPr>
            <w:hyperlink w:anchor="_96_System_Center_1" w:history="1">
              <w:r w:rsidR="00047FC0" w:rsidRPr="006F7BC2">
                <w:rPr>
                  <w:rStyle w:val="Hyperlink"/>
                  <w:rFonts w:cs="Tahoma"/>
                  <w:b/>
                  <w:sz w:val="13"/>
                  <w:szCs w:val="13"/>
                </w:rPr>
                <w:t>96</w:t>
              </w:r>
            </w:hyperlink>
            <w:hyperlink w:anchor="_91_89_System" w:history="1"/>
            <w:hyperlink w:anchor="Srv_101SystemCenter2012" w:history="1"/>
          </w:p>
        </w:tc>
        <w:tc>
          <w:tcPr>
            <w:tcW w:w="432" w:type="dxa"/>
            <w:tcBorders>
              <w:bottom w:val="single" w:sz="4" w:space="0" w:color="auto"/>
            </w:tcBorders>
            <w:shd w:val="clear" w:color="auto" w:fill="FABF8F"/>
            <w:vAlign w:val="center"/>
          </w:tcPr>
          <w:p w14:paraId="45CA4AA9" w14:textId="77777777" w:rsidR="00913A0A" w:rsidRPr="006F7BC2" w:rsidRDefault="00A01D6B" w:rsidP="00F977A3">
            <w:pPr>
              <w:pStyle w:val="TableText"/>
              <w:widowControl w:val="0"/>
              <w:rPr>
                <w:rFonts w:ascii="Tahoma" w:hAnsi="Tahoma" w:cs="Tahoma"/>
                <w:sz w:val="13"/>
              </w:rPr>
            </w:pPr>
            <w:r w:rsidRPr="006F7BC2">
              <w:rPr>
                <w:rFonts w:ascii="Tahoma" w:hAnsi="Tahoma" w:cs="Tahoma"/>
                <w:sz w:val="13"/>
              </w:rPr>
              <w:t>10/13</w:t>
            </w:r>
          </w:p>
        </w:tc>
        <w:tc>
          <w:tcPr>
            <w:tcW w:w="351" w:type="dxa"/>
            <w:tcBorders>
              <w:bottom w:val="single" w:sz="4" w:space="0" w:color="auto"/>
              <w:right w:val="single" w:sz="18" w:space="0" w:color="auto"/>
            </w:tcBorders>
            <w:shd w:val="clear" w:color="auto" w:fill="FABF8F"/>
            <w:vAlign w:val="center"/>
          </w:tcPr>
          <w:p w14:paraId="7C9EFD2C" w14:textId="77777777" w:rsidR="00913A0A" w:rsidRPr="006F7BC2" w:rsidRDefault="00913A0A" w:rsidP="001A63C6">
            <w:pPr>
              <w:pStyle w:val="TableText"/>
              <w:widowControl w:val="0"/>
              <w:rPr>
                <w:rFonts w:ascii="Tahoma" w:hAnsi="Tahoma" w:cs="Tahoma"/>
                <w:sz w:val="13"/>
              </w:rPr>
            </w:pPr>
            <w:r w:rsidRPr="006F7BC2">
              <w:rPr>
                <w:rFonts w:ascii="Tahoma" w:hAnsi="Tahoma" w:cs="Tahoma"/>
                <w:color w:val="000000"/>
                <w:sz w:val="13"/>
              </w:rPr>
              <w:t>SRV</w:t>
            </w:r>
          </w:p>
        </w:tc>
        <w:tc>
          <w:tcPr>
            <w:tcW w:w="263" w:type="dxa"/>
            <w:tcBorders>
              <w:left w:val="single" w:sz="18" w:space="0" w:color="auto"/>
              <w:bottom w:val="single" w:sz="4" w:space="0" w:color="auto"/>
            </w:tcBorders>
            <w:shd w:val="clear" w:color="auto" w:fill="FABF8F"/>
            <w:vAlign w:val="bottom"/>
          </w:tcPr>
          <w:p w14:paraId="7A6381A2" w14:textId="77777777" w:rsidR="00913A0A" w:rsidRPr="006F7BC2" w:rsidRDefault="00913A0A"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FABF8F"/>
            <w:vAlign w:val="bottom"/>
          </w:tcPr>
          <w:p w14:paraId="56711F68" w14:textId="77777777" w:rsidR="00913A0A" w:rsidRPr="006F7BC2" w:rsidRDefault="00913A0A" w:rsidP="001A63C6">
            <w:pPr>
              <w:pStyle w:val="TableText"/>
              <w:widowControl w:val="0"/>
              <w:spacing w:after="120"/>
              <w:rPr>
                <w:rFonts w:ascii="Tahoma" w:hAnsi="Tahoma" w:cs="Tahoma"/>
                <w:sz w:val="13"/>
                <w:szCs w:val="13"/>
              </w:rPr>
            </w:pPr>
            <w:r w:rsidRPr="006F7BC2">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4CCEC6DA" w14:textId="77777777" w:rsidR="00913A0A" w:rsidRPr="006F7BC2" w:rsidRDefault="00913A0A" w:rsidP="001A63C6">
            <w:pPr>
              <w:pStyle w:val="TableText"/>
              <w:widowControl w:val="0"/>
              <w:spacing w:after="120"/>
              <w:rPr>
                <w:rFonts w:ascii="Tahoma" w:hAnsi="Tahoma" w:cs="Tahoma"/>
                <w:sz w:val="13"/>
                <w:szCs w:val="13"/>
              </w:rPr>
            </w:pPr>
            <w:r w:rsidRPr="006F7BC2">
              <w:rPr>
                <w:rFonts w:ascii="Tahoma" w:hAnsi="Tahoma" w:cs="Tahoma"/>
                <w:sz w:val="13"/>
                <w:szCs w:val="13"/>
              </w:rPr>
              <w:t>2</w:t>
            </w:r>
          </w:p>
        </w:tc>
        <w:tc>
          <w:tcPr>
            <w:tcW w:w="450" w:type="dxa"/>
            <w:gridSpan w:val="3"/>
            <w:tcBorders>
              <w:bottom w:val="single" w:sz="4" w:space="0" w:color="auto"/>
            </w:tcBorders>
            <w:shd w:val="clear" w:color="auto" w:fill="FABF8F"/>
            <w:vAlign w:val="bottom"/>
          </w:tcPr>
          <w:p w14:paraId="33AF6C84" w14:textId="77777777" w:rsidR="00913A0A" w:rsidRPr="006F7BC2" w:rsidRDefault="00913A0A" w:rsidP="001A63C6">
            <w:pPr>
              <w:pStyle w:val="TableText"/>
              <w:widowControl w:val="0"/>
              <w:spacing w:after="120"/>
              <w:rPr>
                <w:rFonts w:ascii="Tahoma" w:hAnsi="Tahoma" w:cs="Tahoma"/>
                <w:sz w:val="13"/>
                <w:szCs w:val="13"/>
              </w:rPr>
            </w:pPr>
            <w:r w:rsidRPr="006F7BC2">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6BE2DD31" w14:textId="77777777" w:rsidR="00913A0A" w:rsidRPr="006F7BC2" w:rsidRDefault="00913A0A" w:rsidP="001A63C6">
            <w:pPr>
              <w:pStyle w:val="TableText"/>
              <w:widowControl w:val="0"/>
              <w:spacing w:after="120"/>
              <w:rPr>
                <w:rFonts w:ascii="Tahoma" w:hAnsi="Tahoma" w:cs="Tahoma"/>
                <w:sz w:val="13"/>
                <w:szCs w:val="13"/>
              </w:rPr>
            </w:pPr>
            <w:r w:rsidRPr="006F7BC2">
              <w:rPr>
                <w:rFonts w:ascii="Tahoma" w:hAnsi="Tahoma" w:cs="Tahoma"/>
                <w:sz w:val="13"/>
                <w:szCs w:val="13"/>
              </w:rPr>
              <w:t>1</w:t>
            </w:r>
          </w:p>
        </w:tc>
        <w:tc>
          <w:tcPr>
            <w:tcW w:w="450" w:type="dxa"/>
            <w:gridSpan w:val="2"/>
            <w:tcBorders>
              <w:bottom w:val="single" w:sz="4" w:space="0" w:color="auto"/>
            </w:tcBorders>
            <w:shd w:val="clear" w:color="auto" w:fill="FABF8F"/>
            <w:vAlign w:val="bottom"/>
          </w:tcPr>
          <w:p w14:paraId="794C8773" w14:textId="77777777" w:rsidR="00913A0A" w:rsidRPr="006F7BC2" w:rsidRDefault="00913A0A" w:rsidP="001A63C6">
            <w:pPr>
              <w:pStyle w:val="TableText"/>
              <w:widowControl w:val="0"/>
              <w:spacing w:after="120"/>
              <w:rPr>
                <w:rFonts w:ascii="Tahoma" w:hAnsi="Tahoma" w:cs="Tahoma"/>
                <w:sz w:val="13"/>
                <w:szCs w:val="13"/>
              </w:rPr>
            </w:pPr>
            <w:r w:rsidRPr="006F7BC2">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07F5414A" w14:textId="77777777" w:rsidR="00913A0A" w:rsidRPr="006F7BC2" w:rsidRDefault="00913A0A" w:rsidP="001A63C6">
            <w:pPr>
              <w:pStyle w:val="TableText"/>
              <w:widowControl w:val="0"/>
              <w:spacing w:after="120"/>
              <w:rPr>
                <w:rFonts w:ascii="Tahoma" w:hAnsi="Tahoma" w:cs="Tahoma"/>
                <w:sz w:val="13"/>
                <w:szCs w:val="13"/>
              </w:rPr>
            </w:pPr>
            <w:r w:rsidRPr="006F7BC2">
              <w:rPr>
                <w:rFonts w:ascii="Tahoma" w:hAnsi="Tahoma" w:cs="Tahoma"/>
                <w:sz w:val="13"/>
                <w:szCs w:val="13"/>
              </w:rPr>
              <w:t> </w:t>
            </w:r>
          </w:p>
        </w:tc>
        <w:tc>
          <w:tcPr>
            <w:tcW w:w="450" w:type="dxa"/>
            <w:tcBorders>
              <w:left w:val="single" w:sz="18" w:space="0" w:color="auto"/>
              <w:bottom w:val="single" w:sz="4" w:space="0" w:color="auto"/>
            </w:tcBorders>
            <w:shd w:val="clear" w:color="auto" w:fill="FABF8F"/>
            <w:vAlign w:val="bottom"/>
          </w:tcPr>
          <w:p w14:paraId="66D666C2" w14:textId="77777777" w:rsidR="00913A0A" w:rsidRPr="006F7BC2"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4A310721" w14:textId="77777777" w:rsidR="00913A0A" w:rsidRPr="006F7BC2" w:rsidRDefault="00913A0A" w:rsidP="001A63C6">
            <w:pPr>
              <w:pStyle w:val="TableText"/>
              <w:widowControl w:val="0"/>
              <w:spacing w:after="120"/>
              <w:rPr>
                <w:rFonts w:ascii="Tahoma" w:hAnsi="Tahoma" w:cs="Tahoma"/>
                <w:sz w:val="13"/>
                <w:szCs w:val="13"/>
              </w:rPr>
            </w:pPr>
            <w:r w:rsidRPr="006F7BC2">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14:paraId="55EB50FB" w14:textId="77777777" w:rsidR="00913A0A" w:rsidRPr="006F7BC2" w:rsidRDefault="00913A0A" w:rsidP="001A63C6">
            <w:pPr>
              <w:pStyle w:val="TableText"/>
              <w:widowControl w:val="0"/>
              <w:spacing w:after="120"/>
              <w:rPr>
                <w:rFonts w:ascii="Tahoma" w:hAnsi="Tahoma" w:cs="Tahoma"/>
                <w:sz w:val="13"/>
                <w:szCs w:val="13"/>
              </w:rPr>
            </w:pPr>
            <w:r w:rsidRPr="006F7BC2">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3F8E9EC6" w14:textId="77777777" w:rsidR="00913A0A" w:rsidRPr="006F7BC2" w:rsidRDefault="00913A0A" w:rsidP="001A63C6">
            <w:pPr>
              <w:pStyle w:val="TableText"/>
              <w:widowControl w:val="0"/>
              <w:spacing w:after="120"/>
              <w:rPr>
                <w:rFonts w:ascii="Tahoma" w:hAnsi="Tahoma" w:cs="Tahoma"/>
                <w:sz w:val="13"/>
                <w:szCs w:val="13"/>
              </w:rPr>
            </w:pPr>
            <w:r w:rsidRPr="006F7BC2">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14:paraId="5D6DF9DB" w14:textId="77777777" w:rsidR="00913A0A" w:rsidRPr="006F7BC2" w:rsidRDefault="00913A0A" w:rsidP="001A63C6">
            <w:pPr>
              <w:pStyle w:val="TableText"/>
              <w:widowControl w:val="0"/>
              <w:spacing w:after="120"/>
              <w:rPr>
                <w:rFonts w:ascii="Tahoma" w:hAnsi="Tahoma" w:cs="Tahoma"/>
                <w:sz w:val="13"/>
                <w:szCs w:val="13"/>
              </w:rPr>
            </w:pPr>
            <w:r w:rsidRPr="006F7BC2">
              <w:rPr>
                <w:rFonts w:ascii="Arial" w:hAnsi="Arial" w:cs="Arial"/>
                <w:sz w:val="13"/>
                <w:szCs w:val="13"/>
              </w:rPr>
              <w:t>A, E</w:t>
            </w:r>
          </w:p>
        </w:tc>
        <w:tc>
          <w:tcPr>
            <w:tcW w:w="450" w:type="dxa"/>
            <w:tcBorders>
              <w:left w:val="single" w:sz="18" w:space="0" w:color="auto"/>
              <w:bottom w:val="single" w:sz="4" w:space="0" w:color="auto"/>
              <w:right w:val="single" w:sz="18" w:space="0" w:color="auto"/>
            </w:tcBorders>
            <w:shd w:val="clear" w:color="auto" w:fill="FABF8F"/>
            <w:vAlign w:val="bottom"/>
          </w:tcPr>
          <w:p w14:paraId="5F171DEC" w14:textId="77777777" w:rsidR="00913A0A" w:rsidRPr="006F7BC2" w:rsidRDefault="00913A0A" w:rsidP="001A63C6">
            <w:pPr>
              <w:pStyle w:val="TableText"/>
              <w:widowControl w:val="0"/>
              <w:spacing w:after="120"/>
              <w:rPr>
                <w:rFonts w:ascii="Tahoma" w:hAnsi="Tahoma" w:cs="Tahoma"/>
                <w:sz w:val="13"/>
                <w:szCs w:val="13"/>
              </w:rPr>
            </w:pPr>
            <w:r w:rsidRPr="006F7BC2">
              <w:rPr>
                <w:rFonts w:ascii="Arial" w:hAnsi="Arial" w:cs="Arial"/>
                <w:sz w:val="13"/>
                <w:szCs w:val="13"/>
              </w:rPr>
              <w:t>P</w:t>
            </w:r>
          </w:p>
        </w:tc>
        <w:tc>
          <w:tcPr>
            <w:tcW w:w="450" w:type="dxa"/>
            <w:tcBorders>
              <w:bottom w:val="single" w:sz="4" w:space="0" w:color="auto"/>
            </w:tcBorders>
            <w:shd w:val="clear" w:color="auto" w:fill="FABF8F"/>
          </w:tcPr>
          <w:p w14:paraId="14E3DEFF" w14:textId="77777777" w:rsidR="00913A0A" w:rsidRPr="006F7BC2" w:rsidRDefault="00913A0A" w:rsidP="001A63C6">
            <w:pPr>
              <w:spacing w:before="240"/>
              <w:jc w:val="center"/>
            </w:pPr>
            <w:r w:rsidRPr="006F7BC2">
              <w:rPr>
                <w:rFonts w:ascii="Arial" w:hAnsi="Arial" w:cs="Arial"/>
                <w:sz w:val="13"/>
                <w:szCs w:val="13"/>
              </w:rPr>
              <w:t>AO, ST</w:t>
            </w:r>
          </w:p>
          <w:p w14:paraId="04EEA492" w14:textId="77777777" w:rsidR="00913A0A" w:rsidRPr="006F7BC2" w:rsidRDefault="00913A0A" w:rsidP="001A63C6">
            <w:pPr>
              <w:pStyle w:val="TableText"/>
              <w:widowControl w:val="0"/>
              <w:rPr>
                <w:rFonts w:ascii="Tahoma" w:hAnsi="Tahoma" w:cs="Tahoma"/>
                <w:sz w:val="13"/>
                <w:szCs w:val="13"/>
              </w:rPr>
            </w:pPr>
          </w:p>
        </w:tc>
        <w:tc>
          <w:tcPr>
            <w:tcW w:w="506" w:type="dxa"/>
            <w:tcBorders>
              <w:bottom w:val="single" w:sz="4" w:space="0" w:color="auto"/>
            </w:tcBorders>
            <w:shd w:val="clear" w:color="auto" w:fill="FABF8F"/>
            <w:vAlign w:val="center"/>
          </w:tcPr>
          <w:p w14:paraId="522C36E6"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054308CC" w14:textId="77777777" w:rsidR="00913A0A" w:rsidRPr="006F7BC2" w:rsidRDefault="002C4BA9" w:rsidP="001A63C6">
            <w:pPr>
              <w:pStyle w:val="TableText"/>
              <w:widowControl w:val="0"/>
              <w:rPr>
                <w:rFonts w:ascii="Tahoma" w:hAnsi="Tahoma" w:cs="Tahoma"/>
                <w:sz w:val="13"/>
              </w:rPr>
            </w:pPr>
            <w:r w:rsidRPr="006F7BC2">
              <w:rPr>
                <w:rFonts w:ascii="Tahoma" w:hAnsi="Tahoma" w:cs="Tahoma"/>
                <w:sz w:val="13"/>
              </w:rPr>
              <w:t>A</w:t>
            </w:r>
          </w:p>
        </w:tc>
      </w:tr>
      <w:tr w:rsidR="00913A0A" w:rsidRPr="006F7BC2" w14:paraId="7DE7EF90" w14:textId="77777777" w:rsidTr="00B93D1A">
        <w:trPr>
          <w:trHeight w:val="134"/>
        </w:trPr>
        <w:tc>
          <w:tcPr>
            <w:tcW w:w="2554" w:type="dxa"/>
            <w:gridSpan w:val="2"/>
            <w:tcBorders>
              <w:bottom w:val="single" w:sz="4" w:space="0" w:color="auto"/>
            </w:tcBorders>
            <w:shd w:val="clear" w:color="auto" w:fill="auto"/>
            <w:vAlign w:val="center"/>
          </w:tcPr>
          <w:p w14:paraId="7EB94D1B" w14:textId="77777777" w:rsidR="00913A0A" w:rsidRPr="006F7BC2" w:rsidRDefault="00913A0A" w:rsidP="004F2A28">
            <w:pPr>
              <w:pStyle w:val="ProductNames"/>
              <w:spacing w:beforeLines="20" w:before="48" w:afterLines="20" w:after="48"/>
              <w:rPr>
                <w:rFonts w:ascii="Tahoma" w:hAnsi="Tahoma" w:cs="Tahoma"/>
                <w:sz w:val="14"/>
              </w:rPr>
            </w:pPr>
            <w:bookmarkStart w:id="437" w:name="_Toc336338094"/>
            <w:bookmarkStart w:id="438" w:name="_Toc374364045"/>
            <w:r w:rsidRPr="006F7BC2">
              <w:rPr>
                <w:rFonts w:ascii="Tahoma" w:hAnsi="Tahoma" w:cs="Tahoma"/>
                <w:sz w:val="14"/>
                <w:szCs w:val="18"/>
              </w:rPr>
              <w:t>System Center 2012 R2 Client Management Suite (Client ML) per</w:t>
            </w:r>
            <w:r w:rsidR="004F2A28">
              <w:rPr>
                <w:rFonts w:ascii="Tahoma" w:hAnsi="Tahoma" w:cs="Tahoma"/>
                <w:sz w:val="14"/>
                <w:szCs w:val="18"/>
              </w:rPr>
              <w:t> </w:t>
            </w:r>
            <w:r w:rsidRPr="006F7BC2">
              <w:rPr>
                <w:rFonts w:ascii="Tahoma" w:hAnsi="Tahoma" w:cs="Tahoma"/>
                <w:sz w:val="14"/>
                <w:szCs w:val="18"/>
              </w:rPr>
              <w:t>Utente</w:t>
            </w:r>
            <w:bookmarkEnd w:id="437"/>
            <w:bookmarkEnd w:id="438"/>
          </w:p>
        </w:tc>
        <w:tc>
          <w:tcPr>
            <w:tcW w:w="540" w:type="dxa"/>
            <w:tcBorders>
              <w:bottom w:val="single" w:sz="4" w:space="0" w:color="auto"/>
            </w:tcBorders>
            <w:shd w:val="clear" w:color="auto" w:fill="auto"/>
            <w:vAlign w:val="center"/>
          </w:tcPr>
          <w:p w14:paraId="25D00550" w14:textId="77777777" w:rsidR="00913A0A" w:rsidRPr="006F7BC2" w:rsidRDefault="00A92E44" w:rsidP="00FC0808">
            <w:pPr>
              <w:pStyle w:val="TableText"/>
              <w:widowControl w:val="0"/>
              <w:rPr>
                <w:b/>
                <w:color w:val="000000"/>
                <w:sz w:val="13"/>
                <w:szCs w:val="13"/>
                <w:u w:val="single"/>
              </w:rPr>
            </w:pPr>
            <w:hyperlink w:anchor="_96_System_Center_1" w:history="1">
              <w:r w:rsidR="000F6FAB" w:rsidRPr="006F7BC2">
                <w:rPr>
                  <w:rStyle w:val="Hyperlink"/>
                  <w:rFonts w:cs="Tahoma"/>
                  <w:b/>
                  <w:sz w:val="13"/>
                  <w:szCs w:val="13"/>
                </w:rPr>
                <w:t>96</w:t>
              </w:r>
            </w:hyperlink>
          </w:p>
        </w:tc>
        <w:tc>
          <w:tcPr>
            <w:tcW w:w="432" w:type="dxa"/>
            <w:tcBorders>
              <w:bottom w:val="single" w:sz="4" w:space="0" w:color="auto"/>
            </w:tcBorders>
            <w:shd w:val="clear" w:color="auto" w:fill="auto"/>
            <w:vAlign w:val="center"/>
          </w:tcPr>
          <w:p w14:paraId="38689552" w14:textId="77777777" w:rsidR="00913A0A" w:rsidRPr="006F7BC2" w:rsidRDefault="00A01D6B" w:rsidP="00F977A3">
            <w:pPr>
              <w:pStyle w:val="TableText"/>
              <w:widowControl w:val="0"/>
              <w:rPr>
                <w:rFonts w:ascii="Tahoma" w:hAnsi="Tahoma" w:cs="Tahoma"/>
                <w:sz w:val="13"/>
              </w:rPr>
            </w:pPr>
            <w:r w:rsidRPr="006F7BC2">
              <w:rPr>
                <w:rFonts w:ascii="Tahoma" w:hAnsi="Tahoma" w:cs="Tahoma"/>
                <w:sz w:val="13"/>
              </w:rPr>
              <w:t>10/13</w:t>
            </w:r>
          </w:p>
        </w:tc>
        <w:tc>
          <w:tcPr>
            <w:tcW w:w="351" w:type="dxa"/>
            <w:tcBorders>
              <w:bottom w:val="single" w:sz="4" w:space="0" w:color="auto"/>
              <w:right w:val="single" w:sz="18" w:space="0" w:color="auto"/>
            </w:tcBorders>
            <w:shd w:val="clear" w:color="auto" w:fill="auto"/>
            <w:vAlign w:val="center"/>
          </w:tcPr>
          <w:p w14:paraId="1F353AAA" w14:textId="77777777" w:rsidR="00913A0A" w:rsidRPr="006F7BC2" w:rsidRDefault="00913A0A" w:rsidP="001A63C6">
            <w:pPr>
              <w:pStyle w:val="TableText"/>
              <w:widowControl w:val="0"/>
              <w:rPr>
                <w:rFonts w:ascii="Tahoma" w:hAnsi="Tahoma" w:cs="Tahoma"/>
                <w:sz w:val="13"/>
              </w:rPr>
            </w:pPr>
            <w:r w:rsidRPr="006F7BC2">
              <w:rPr>
                <w:rFonts w:ascii="Tahoma" w:hAnsi="Tahoma" w:cs="Tahoma"/>
                <w:color w:val="000000"/>
                <w:sz w:val="13"/>
              </w:rPr>
              <w:t>SRV</w:t>
            </w:r>
          </w:p>
        </w:tc>
        <w:tc>
          <w:tcPr>
            <w:tcW w:w="263" w:type="dxa"/>
            <w:tcBorders>
              <w:left w:val="single" w:sz="18" w:space="0" w:color="auto"/>
              <w:bottom w:val="single" w:sz="4" w:space="0" w:color="auto"/>
            </w:tcBorders>
            <w:shd w:val="clear" w:color="auto" w:fill="auto"/>
            <w:vAlign w:val="bottom"/>
          </w:tcPr>
          <w:p w14:paraId="5818575C" w14:textId="77777777" w:rsidR="00913A0A" w:rsidRPr="006F7BC2" w:rsidRDefault="00913A0A"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auto"/>
            <w:vAlign w:val="bottom"/>
          </w:tcPr>
          <w:p w14:paraId="38DC48D4" w14:textId="77777777" w:rsidR="00913A0A" w:rsidRPr="006F7BC2" w:rsidRDefault="00913A0A" w:rsidP="001A63C6">
            <w:pPr>
              <w:pStyle w:val="TableText"/>
              <w:widowControl w:val="0"/>
              <w:spacing w:after="120"/>
              <w:rPr>
                <w:rFonts w:ascii="Tahoma" w:hAnsi="Tahoma" w:cs="Tahoma"/>
                <w:sz w:val="13"/>
                <w:szCs w:val="13"/>
              </w:rPr>
            </w:pPr>
            <w:r w:rsidRPr="006F7BC2">
              <w:rPr>
                <w:rFonts w:ascii="Tahoma" w:hAnsi="Tahoma" w:cs="Tahoma"/>
                <w:sz w:val="13"/>
                <w:szCs w:val="13"/>
              </w:rPr>
              <w:t>2</w:t>
            </w:r>
          </w:p>
        </w:tc>
        <w:tc>
          <w:tcPr>
            <w:tcW w:w="450" w:type="dxa"/>
            <w:gridSpan w:val="2"/>
            <w:tcBorders>
              <w:bottom w:val="single" w:sz="4" w:space="0" w:color="auto"/>
            </w:tcBorders>
            <w:shd w:val="clear" w:color="auto" w:fill="auto"/>
            <w:vAlign w:val="bottom"/>
          </w:tcPr>
          <w:p w14:paraId="75E2AFC6" w14:textId="77777777" w:rsidR="00913A0A" w:rsidRPr="006F7BC2" w:rsidRDefault="00913A0A" w:rsidP="001A63C6">
            <w:pPr>
              <w:pStyle w:val="TableText"/>
              <w:widowControl w:val="0"/>
              <w:spacing w:after="120"/>
              <w:rPr>
                <w:rFonts w:ascii="Tahoma" w:hAnsi="Tahoma" w:cs="Tahoma"/>
                <w:sz w:val="13"/>
                <w:szCs w:val="13"/>
              </w:rPr>
            </w:pPr>
            <w:r w:rsidRPr="006F7BC2">
              <w:rPr>
                <w:rFonts w:ascii="Tahoma" w:hAnsi="Tahoma" w:cs="Tahoma"/>
                <w:sz w:val="13"/>
                <w:szCs w:val="13"/>
              </w:rPr>
              <w:t>2</w:t>
            </w:r>
          </w:p>
        </w:tc>
        <w:tc>
          <w:tcPr>
            <w:tcW w:w="450" w:type="dxa"/>
            <w:gridSpan w:val="3"/>
            <w:tcBorders>
              <w:bottom w:val="single" w:sz="4" w:space="0" w:color="auto"/>
            </w:tcBorders>
            <w:shd w:val="clear" w:color="auto" w:fill="auto"/>
            <w:vAlign w:val="bottom"/>
          </w:tcPr>
          <w:p w14:paraId="147E3911" w14:textId="77777777" w:rsidR="00913A0A" w:rsidRPr="006F7BC2" w:rsidRDefault="00913A0A" w:rsidP="001A63C6">
            <w:pPr>
              <w:pStyle w:val="TableText"/>
              <w:widowControl w:val="0"/>
              <w:spacing w:after="120"/>
              <w:rPr>
                <w:rFonts w:ascii="Tahoma" w:hAnsi="Tahoma" w:cs="Tahoma"/>
                <w:sz w:val="13"/>
                <w:szCs w:val="13"/>
              </w:rPr>
            </w:pPr>
            <w:r w:rsidRPr="006F7BC2">
              <w:rPr>
                <w:rFonts w:ascii="Tahoma" w:hAnsi="Tahoma" w:cs="Tahoma"/>
                <w:sz w:val="13"/>
                <w:szCs w:val="13"/>
              </w:rPr>
              <w:t>2</w:t>
            </w:r>
          </w:p>
        </w:tc>
        <w:tc>
          <w:tcPr>
            <w:tcW w:w="450" w:type="dxa"/>
            <w:gridSpan w:val="2"/>
            <w:tcBorders>
              <w:bottom w:val="single" w:sz="4" w:space="0" w:color="auto"/>
            </w:tcBorders>
            <w:shd w:val="clear" w:color="auto" w:fill="auto"/>
            <w:vAlign w:val="bottom"/>
          </w:tcPr>
          <w:p w14:paraId="495FF7A6" w14:textId="77777777" w:rsidR="00913A0A" w:rsidRPr="006F7BC2" w:rsidRDefault="00913A0A" w:rsidP="001A63C6">
            <w:pPr>
              <w:pStyle w:val="TableText"/>
              <w:widowControl w:val="0"/>
              <w:spacing w:after="120"/>
              <w:rPr>
                <w:rFonts w:ascii="Tahoma" w:hAnsi="Tahoma" w:cs="Tahoma"/>
                <w:sz w:val="13"/>
                <w:szCs w:val="13"/>
              </w:rPr>
            </w:pPr>
            <w:r w:rsidRPr="006F7BC2">
              <w:rPr>
                <w:rFonts w:ascii="Tahoma" w:hAnsi="Tahoma" w:cs="Tahoma"/>
                <w:sz w:val="13"/>
                <w:szCs w:val="13"/>
              </w:rPr>
              <w:t>1</w:t>
            </w:r>
          </w:p>
        </w:tc>
        <w:tc>
          <w:tcPr>
            <w:tcW w:w="450" w:type="dxa"/>
            <w:gridSpan w:val="2"/>
            <w:tcBorders>
              <w:bottom w:val="single" w:sz="4" w:space="0" w:color="auto"/>
            </w:tcBorders>
            <w:shd w:val="clear" w:color="auto" w:fill="auto"/>
            <w:vAlign w:val="bottom"/>
          </w:tcPr>
          <w:p w14:paraId="01AC772C" w14:textId="77777777" w:rsidR="00913A0A" w:rsidRPr="006F7BC2" w:rsidRDefault="00913A0A" w:rsidP="001A63C6">
            <w:pPr>
              <w:pStyle w:val="TableText"/>
              <w:widowControl w:val="0"/>
              <w:spacing w:after="120"/>
              <w:rPr>
                <w:rFonts w:ascii="Tahoma" w:hAnsi="Tahoma" w:cs="Tahoma"/>
                <w:sz w:val="13"/>
                <w:szCs w:val="13"/>
              </w:rPr>
            </w:pPr>
            <w:r w:rsidRPr="006F7BC2">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14:paraId="50647A9F" w14:textId="77777777" w:rsidR="00913A0A" w:rsidRPr="006F7BC2" w:rsidRDefault="00913A0A" w:rsidP="001A63C6">
            <w:pPr>
              <w:pStyle w:val="TableText"/>
              <w:widowControl w:val="0"/>
              <w:spacing w:after="120"/>
              <w:rPr>
                <w:rFonts w:ascii="Tahoma" w:hAnsi="Tahoma" w:cs="Tahoma"/>
                <w:sz w:val="13"/>
                <w:szCs w:val="13"/>
              </w:rPr>
            </w:pPr>
            <w:r w:rsidRPr="006F7BC2">
              <w:rPr>
                <w:rFonts w:ascii="Tahoma" w:hAnsi="Tahoma" w:cs="Tahoma"/>
                <w:sz w:val="13"/>
                <w:szCs w:val="13"/>
              </w:rPr>
              <w:t> </w:t>
            </w:r>
          </w:p>
        </w:tc>
        <w:tc>
          <w:tcPr>
            <w:tcW w:w="450" w:type="dxa"/>
            <w:tcBorders>
              <w:left w:val="single" w:sz="18" w:space="0" w:color="auto"/>
              <w:bottom w:val="single" w:sz="4" w:space="0" w:color="auto"/>
            </w:tcBorders>
            <w:shd w:val="clear" w:color="auto" w:fill="auto"/>
            <w:vAlign w:val="bottom"/>
          </w:tcPr>
          <w:p w14:paraId="39C102FA" w14:textId="77777777" w:rsidR="00913A0A" w:rsidRPr="006F7BC2"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3C9BF9CD" w14:textId="77777777" w:rsidR="00913A0A" w:rsidRPr="006F7BC2" w:rsidRDefault="00913A0A" w:rsidP="001A63C6">
            <w:pPr>
              <w:pStyle w:val="TableText"/>
              <w:widowControl w:val="0"/>
              <w:spacing w:after="120"/>
              <w:rPr>
                <w:rFonts w:ascii="Tahoma" w:hAnsi="Tahoma" w:cs="Tahoma"/>
                <w:sz w:val="13"/>
                <w:szCs w:val="13"/>
              </w:rPr>
            </w:pPr>
            <w:r w:rsidRPr="006F7BC2">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bottom"/>
          </w:tcPr>
          <w:p w14:paraId="46CB042A" w14:textId="77777777" w:rsidR="00913A0A" w:rsidRPr="006F7BC2" w:rsidRDefault="00913A0A" w:rsidP="001A63C6">
            <w:pPr>
              <w:pStyle w:val="TableText"/>
              <w:widowControl w:val="0"/>
              <w:spacing w:after="120"/>
              <w:rPr>
                <w:rFonts w:ascii="Tahoma" w:hAnsi="Tahoma" w:cs="Tahoma"/>
                <w:sz w:val="13"/>
                <w:szCs w:val="13"/>
              </w:rPr>
            </w:pPr>
            <w:r w:rsidRPr="006F7BC2">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14:paraId="756B9F2A" w14:textId="77777777" w:rsidR="00913A0A" w:rsidRPr="006F7BC2" w:rsidRDefault="00913A0A" w:rsidP="001A63C6">
            <w:pPr>
              <w:pStyle w:val="TableText"/>
              <w:widowControl w:val="0"/>
              <w:spacing w:after="120"/>
              <w:rPr>
                <w:rFonts w:ascii="Tahoma" w:hAnsi="Tahoma" w:cs="Tahoma"/>
                <w:sz w:val="13"/>
                <w:szCs w:val="13"/>
              </w:rPr>
            </w:pPr>
            <w:r w:rsidRPr="006F7BC2">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3CC5FB47"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245B7B9"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17A60163" w14:textId="77777777" w:rsidR="00913A0A" w:rsidRPr="006F7BC2"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568FE9E3"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tcPr>
          <w:p w14:paraId="6A0C88C5" w14:textId="77777777" w:rsidR="00913A0A" w:rsidRPr="006F7BC2" w:rsidRDefault="00913A0A" w:rsidP="001A63C6">
            <w:pPr>
              <w:pStyle w:val="TableText"/>
              <w:widowControl w:val="0"/>
              <w:rPr>
                <w:rFonts w:ascii="Tahoma" w:hAnsi="Tahoma" w:cs="Tahoma"/>
                <w:sz w:val="13"/>
              </w:rPr>
            </w:pPr>
          </w:p>
        </w:tc>
      </w:tr>
      <w:tr w:rsidR="008A0F85" w:rsidRPr="006F7BC2" w14:paraId="2E613C51" w14:textId="77777777" w:rsidTr="00B93D1A">
        <w:trPr>
          <w:trHeight w:val="134"/>
        </w:trPr>
        <w:tc>
          <w:tcPr>
            <w:tcW w:w="2554" w:type="dxa"/>
            <w:gridSpan w:val="2"/>
            <w:tcBorders>
              <w:bottom w:val="single" w:sz="4" w:space="0" w:color="auto"/>
            </w:tcBorders>
            <w:shd w:val="clear" w:color="auto" w:fill="FABF8F"/>
            <w:vAlign w:val="center"/>
          </w:tcPr>
          <w:p w14:paraId="45DE6D22" w14:textId="77777777" w:rsidR="00913A0A" w:rsidRPr="006F7BC2" w:rsidRDefault="00913A0A" w:rsidP="001A63C6">
            <w:pPr>
              <w:pStyle w:val="ProductNames"/>
              <w:spacing w:beforeLines="20" w:before="48" w:afterLines="20" w:after="48"/>
              <w:rPr>
                <w:rFonts w:ascii="Tahoma" w:hAnsi="Tahoma" w:cs="Tahoma"/>
                <w:sz w:val="14"/>
              </w:rPr>
            </w:pPr>
            <w:bookmarkStart w:id="439" w:name="_Toc336338095"/>
            <w:bookmarkStart w:id="440" w:name="_Toc374364046"/>
            <w:r w:rsidRPr="006F7BC2">
              <w:rPr>
                <w:rFonts w:ascii="Tahoma" w:hAnsi="Tahoma" w:cs="Tahoma"/>
                <w:sz w:val="14"/>
                <w:szCs w:val="14"/>
              </w:rPr>
              <w:t>Licenza di Gestione Client (Client ML) per System Center 2012 R2 Configuration Manager (Solo Studenti)</w:t>
            </w:r>
            <w:bookmarkEnd w:id="439"/>
            <w:bookmarkEnd w:id="440"/>
          </w:p>
        </w:tc>
        <w:tc>
          <w:tcPr>
            <w:tcW w:w="540" w:type="dxa"/>
            <w:tcBorders>
              <w:bottom w:val="single" w:sz="4" w:space="0" w:color="auto"/>
            </w:tcBorders>
            <w:shd w:val="clear" w:color="auto" w:fill="FABF8F"/>
            <w:vAlign w:val="center"/>
          </w:tcPr>
          <w:p w14:paraId="010D9B14" w14:textId="77777777" w:rsidR="00913A0A" w:rsidRPr="006F7BC2" w:rsidRDefault="00A92E44" w:rsidP="0054317D">
            <w:pPr>
              <w:pStyle w:val="TableText"/>
              <w:widowControl w:val="0"/>
              <w:rPr>
                <w:b/>
                <w:color w:val="000000"/>
                <w:sz w:val="13"/>
                <w:szCs w:val="13"/>
                <w:u w:val="single"/>
              </w:rPr>
            </w:pPr>
            <w:hyperlink w:anchor="_97_System_Center_1" w:history="1">
              <w:r w:rsidR="00047FC0" w:rsidRPr="006F7BC2">
                <w:rPr>
                  <w:rStyle w:val="Hyperlink"/>
                  <w:rFonts w:cs="Tahoma"/>
                  <w:b/>
                  <w:sz w:val="13"/>
                  <w:szCs w:val="13"/>
                </w:rPr>
                <w:t>97</w:t>
              </w:r>
            </w:hyperlink>
            <w:hyperlink w:anchor="_91_89_System" w:history="1"/>
            <w:hyperlink w:anchor="Srv_101SystemCenter2012" w:history="1"/>
          </w:p>
        </w:tc>
        <w:tc>
          <w:tcPr>
            <w:tcW w:w="432" w:type="dxa"/>
            <w:tcBorders>
              <w:bottom w:val="single" w:sz="4" w:space="0" w:color="auto"/>
            </w:tcBorders>
            <w:shd w:val="clear" w:color="auto" w:fill="FABF8F"/>
            <w:vAlign w:val="center"/>
          </w:tcPr>
          <w:p w14:paraId="02030D0F" w14:textId="77777777" w:rsidR="00913A0A" w:rsidRPr="006F7BC2" w:rsidRDefault="00A01D6B" w:rsidP="00F977A3">
            <w:pPr>
              <w:pStyle w:val="TableText"/>
              <w:widowControl w:val="0"/>
              <w:rPr>
                <w:rFonts w:ascii="Tahoma" w:hAnsi="Tahoma" w:cs="Tahoma"/>
                <w:sz w:val="13"/>
              </w:rPr>
            </w:pPr>
            <w:r w:rsidRPr="006F7BC2">
              <w:rPr>
                <w:rFonts w:ascii="Tahoma" w:hAnsi="Tahoma" w:cs="Tahoma"/>
                <w:sz w:val="13"/>
              </w:rPr>
              <w:t>10/13</w:t>
            </w:r>
          </w:p>
        </w:tc>
        <w:tc>
          <w:tcPr>
            <w:tcW w:w="351" w:type="dxa"/>
            <w:tcBorders>
              <w:bottom w:val="single" w:sz="4" w:space="0" w:color="auto"/>
              <w:right w:val="single" w:sz="18" w:space="0" w:color="auto"/>
            </w:tcBorders>
            <w:shd w:val="clear" w:color="auto" w:fill="FABF8F"/>
            <w:vAlign w:val="center"/>
          </w:tcPr>
          <w:p w14:paraId="4A18B42B" w14:textId="77777777" w:rsidR="00913A0A" w:rsidRPr="006F7BC2" w:rsidRDefault="00913A0A" w:rsidP="001A63C6">
            <w:pPr>
              <w:pStyle w:val="TableText"/>
              <w:widowControl w:val="0"/>
              <w:rPr>
                <w:rFonts w:ascii="Tahoma" w:hAnsi="Tahoma" w:cs="Tahoma"/>
                <w:sz w:val="13"/>
              </w:rPr>
            </w:pPr>
            <w:r w:rsidRPr="006F7BC2">
              <w:rPr>
                <w:rFonts w:ascii="Tahoma" w:hAnsi="Tahoma" w:cs="Tahoma"/>
                <w:color w:val="000000"/>
                <w:sz w:val="13"/>
              </w:rPr>
              <w:t>SRV</w:t>
            </w:r>
          </w:p>
        </w:tc>
        <w:tc>
          <w:tcPr>
            <w:tcW w:w="263" w:type="dxa"/>
            <w:tcBorders>
              <w:left w:val="single" w:sz="18" w:space="0" w:color="auto"/>
              <w:bottom w:val="single" w:sz="4" w:space="0" w:color="auto"/>
            </w:tcBorders>
            <w:shd w:val="clear" w:color="auto" w:fill="FABF8F"/>
            <w:vAlign w:val="bottom"/>
          </w:tcPr>
          <w:p w14:paraId="30C4B20B" w14:textId="77777777" w:rsidR="00913A0A" w:rsidRPr="006F7BC2" w:rsidRDefault="00913A0A"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FABF8F"/>
            <w:vAlign w:val="bottom"/>
          </w:tcPr>
          <w:p w14:paraId="04EF281E" w14:textId="77777777" w:rsidR="00913A0A" w:rsidRPr="006F7BC2" w:rsidRDefault="00913A0A" w:rsidP="001A63C6">
            <w:pPr>
              <w:pStyle w:val="TableText"/>
              <w:widowControl w:val="0"/>
              <w:spacing w:after="120"/>
              <w:rPr>
                <w:rFonts w:ascii="Tahoma" w:hAnsi="Tahoma" w:cs="Tahoma"/>
                <w:sz w:val="13"/>
                <w:szCs w:val="13"/>
              </w:rPr>
            </w:pPr>
            <w:r w:rsidRPr="006F7BC2">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65E2AB63" w14:textId="77777777" w:rsidR="00913A0A" w:rsidRPr="006F7BC2" w:rsidRDefault="00913A0A" w:rsidP="001A63C6">
            <w:pPr>
              <w:pStyle w:val="TableText"/>
              <w:widowControl w:val="0"/>
              <w:spacing w:after="120"/>
              <w:rPr>
                <w:rFonts w:ascii="Tahoma" w:hAnsi="Tahoma" w:cs="Tahoma"/>
                <w:sz w:val="13"/>
                <w:szCs w:val="13"/>
              </w:rPr>
            </w:pPr>
            <w:r w:rsidRPr="006F7BC2">
              <w:rPr>
                <w:rFonts w:ascii="Tahoma" w:hAnsi="Tahoma" w:cs="Tahoma"/>
                <w:sz w:val="13"/>
                <w:szCs w:val="13"/>
              </w:rPr>
              <w:t>2</w:t>
            </w:r>
          </w:p>
        </w:tc>
        <w:tc>
          <w:tcPr>
            <w:tcW w:w="450" w:type="dxa"/>
            <w:gridSpan w:val="3"/>
            <w:tcBorders>
              <w:bottom w:val="single" w:sz="4" w:space="0" w:color="auto"/>
            </w:tcBorders>
            <w:shd w:val="clear" w:color="auto" w:fill="FABF8F"/>
            <w:vAlign w:val="bottom"/>
          </w:tcPr>
          <w:p w14:paraId="43D5E069" w14:textId="77777777" w:rsidR="00913A0A" w:rsidRPr="006F7BC2" w:rsidRDefault="00913A0A" w:rsidP="001A63C6">
            <w:pPr>
              <w:pStyle w:val="TableText"/>
              <w:widowControl w:val="0"/>
              <w:spacing w:after="120"/>
              <w:rPr>
                <w:rFonts w:ascii="Tahoma" w:hAnsi="Tahoma" w:cs="Tahoma"/>
                <w:sz w:val="13"/>
                <w:szCs w:val="13"/>
              </w:rPr>
            </w:pPr>
            <w:r w:rsidRPr="006F7BC2">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7F0F081D" w14:textId="77777777" w:rsidR="00913A0A" w:rsidRPr="006F7BC2" w:rsidRDefault="00913A0A" w:rsidP="001A63C6">
            <w:pPr>
              <w:pStyle w:val="TableText"/>
              <w:widowControl w:val="0"/>
              <w:spacing w:after="120"/>
              <w:rPr>
                <w:rFonts w:ascii="Tahoma" w:hAnsi="Tahoma" w:cs="Tahoma"/>
                <w:sz w:val="13"/>
                <w:szCs w:val="13"/>
              </w:rPr>
            </w:pPr>
            <w:r w:rsidRPr="006F7BC2">
              <w:rPr>
                <w:rFonts w:ascii="Tahoma" w:hAnsi="Tahoma" w:cs="Tahoma"/>
                <w:sz w:val="13"/>
                <w:szCs w:val="13"/>
              </w:rPr>
              <w:t>1</w:t>
            </w:r>
          </w:p>
        </w:tc>
        <w:tc>
          <w:tcPr>
            <w:tcW w:w="450" w:type="dxa"/>
            <w:gridSpan w:val="2"/>
            <w:tcBorders>
              <w:bottom w:val="single" w:sz="4" w:space="0" w:color="auto"/>
            </w:tcBorders>
            <w:shd w:val="clear" w:color="auto" w:fill="FABF8F"/>
            <w:vAlign w:val="bottom"/>
          </w:tcPr>
          <w:p w14:paraId="7EB736EB" w14:textId="77777777" w:rsidR="00913A0A" w:rsidRPr="006F7BC2" w:rsidRDefault="00913A0A" w:rsidP="001A63C6">
            <w:pPr>
              <w:pStyle w:val="TableText"/>
              <w:widowControl w:val="0"/>
              <w:spacing w:after="120"/>
              <w:rPr>
                <w:rFonts w:ascii="Tahoma" w:hAnsi="Tahoma" w:cs="Tahoma"/>
                <w:sz w:val="13"/>
                <w:szCs w:val="13"/>
              </w:rPr>
            </w:pPr>
            <w:r w:rsidRPr="006F7BC2">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55C2D546" w14:textId="77777777" w:rsidR="00913A0A" w:rsidRPr="006F7BC2" w:rsidRDefault="00913A0A" w:rsidP="001A63C6">
            <w:pPr>
              <w:pStyle w:val="TableText"/>
              <w:widowControl w:val="0"/>
              <w:spacing w:after="120"/>
              <w:rPr>
                <w:rFonts w:ascii="Tahoma" w:hAnsi="Tahoma" w:cs="Tahoma"/>
                <w:sz w:val="13"/>
                <w:szCs w:val="13"/>
              </w:rPr>
            </w:pPr>
            <w:r w:rsidRPr="006F7BC2">
              <w:rPr>
                <w:rFonts w:ascii="Tahoma" w:hAnsi="Tahoma" w:cs="Tahoma"/>
                <w:sz w:val="13"/>
                <w:szCs w:val="13"/>
              </w:rPr>
              <w:t> </w:t>
            </w:r>
          </w:p>
        </w:tc>
        <w:tc>
          <w:tcPr>
            <w:tcW w:w="450" w:type="dxa"/>
            <w:tcBorders>
              <w:left w:val="single" w:sz="18" w:space="0" w:color="auto"/>
              <w:bottom w:val="single" w:sz="4" w:space="0" w:color="auto"/>
            </w:tcBorders>
            <w:shd w:val="clear" w:color="auto" w:fill="FABF8F"/>
            <w:vAlign w:val="bottom"/>
          </w:tcPr>
          <w:p w14:paraId="2E7CBAAB" w14:textId="77777777" w:rsidR="00913A0A" w:rsidRPr="006F7BC2"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0211FC9B" w14:textId="77777777" w:rsidR="00913A0A" w:rsidRPr="006F7BC2" w:rsidRDefault="00913A0A" w:rsidP="001A63C6">
            <w:pPr>
              <w:pStyle w:val="TableText"/>
              <w:widowControl w:val="0"/>
              <w:spacing w:after="120"/>
              <w:rPr>
                <w:rFonts w:ascii="Tahoma" w:hAnsi="Tahoma" w:cs="Tahoma"/>
                <w:sz w:val="13"/>
                <w:szCs w:val="13"/>
              </w:rPr>
            </w:pPr>
            <w:r w:rsidRPr="006F7BC2">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14:paraId="0714688E" w14:textId="77777777" w:rsidR="00913A0A" w:rsidRPr="006F7BC2" w:rsidRDefault="00913A0A" w:rsidP="001A63C6">
            <w:pPr>
              <w:pStyle w:val="TableText"/>
              <w:widowControl w:val="0"/>
              <w:spacing w:after="120"/>
              <w:rPr>
                <w:rFonts w:ascii="Tahoma" w:hAnsi="Tahoma" w:cs="Tahoma"/>
                <w:sz w:val="13"/>
                <w:szCs w:val="13"/>
              </w:rPr>
            </w:pPr>
            <w:r w:rsidRPr="006F7BC2">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bottom"/>
          </w:tcPr>
          <w:p w14:paraId="34FBC371" w14:textId="77777777" w:rsidR="00913A0A" w:rsidRPr="006F7BC2"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398584D5"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245B236"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56D2A712" w14:textId="77777777" w:rsidR="00913A0A" w:rsidRPr="006F7BC2"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6A603521"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07E319CB" w14:textId="77777777" w:rsidR="00913A0A" w:rsidRPr="006F7BC2" w:rsidRDefault="00913A0A" w:rsidP="001A63C6">
            <w:pPr>
              <w:pStyle w:val="TableText"/>
              <w:widowControl w:val="0"/>
              <w:rPr>
                <w:rFonts w:ascii="Tahoma" w:hAnsi="Tahoma" w:cs="Tahoma"/>
                <w:sz w:val="13"/>
              </w:rPr>
            </w:pPr>
          </w:p>
        </w:tc>
      </w:tr>
      <w:tr w:rsidR="00913A0A" w:rsidRPr="006F7BC2" w14:paraId="49F0815A" w14:textId="77777777" w:rsidTr="00B93D1A">
        <w:trPr>
          <w:trHeight w:val="134"/>
        </w:trPr>
        <w:tc>
          <w:tcPr>
            <w:tcW w:w="2554" w:type="dxa"/>
            <w:gridSpan w:val="2"/>
            <w:tcBorders>
              <w:bottom w:val="single" w:sz="4" w:space="0" w:color="auto"/>
            </w:tcBorders>
            <w:shd w:val="clear" w:color="auto" w:fill="auto"/>
            <w:vAlign w:val="center"/>
          </w:tcPr>
          <w:p w14:paraId="6353B269" w14:textId="77777777" w:rsidR="00913A0A" w:rsidRPr="006F7BC2" w:rsidRDefault="00913A0A" w:rsidP="001A63C6">
            <w:pPr>
              <w:pStyle w:val="ProductNames"/>
              <w:spacing w:beforeLines="20" w:before="48" w:afterLines="20" w:after="48"/>
              <w:rPr>
                <w:rFonts w:ascii="Tahoma" w:hAnsi="Tahoma" w:cs="Tahoma"/>
                <w:sz w:val="14"/>
              </w:rPr>
            </w:pPr>
            <w:bookmarkStart w:id="441" w:name="_Toc336338096"/>
            <w:bookmarkStart w:id="442" w:name="_Toc374364047"/>
            <w:r w:rsidRPr="006F7BC2">
              <w:rPr>
                <w:rFonts w:ascii="Tahoma" w:hAnsi="Tahoma" w:cs="Tahoma"/>
                <w:sz w:val="14"/>
              </w:rPr>
              <w:t>Licenza di Gestione Client per OSE per System Center 2012 R2 Configuration Manager</w:t>
            </w:r>
            <w:bookmarkEnd w:id="441"/>
            <w:bookmarkEnd w:id="442"/>
          </w:p>
        </w:tc>
        <w:tc>
          <w:tcPr>
            <w:tcW w:w="540" w:type="dxa"/>
            <w:tcBorders>
              <w:bottom w:val="single" w:sz="4" w:space="0" w:color="auto"/>
            </w:tcBorders>
            <w:shd w:val="clear" w:color="auto" w:fill="auto"/>
            <w:vAlign w:val="center"/>
          </w:tcPr>
          <w:p w14:paraId="1CF04ED2" w14:textId="77777777" w:rsidR="00913A0A" w:rsidRPr="006F7BC2" w:rsidRDefault="00A92E44" w:rsidP="0054317D">
            <w:pPr>
              <w:pStyle w:val="TableText"/>
              <w:widowControl w:val="0"/>
              <w:rPr>
                <w:b/>
                <w:color w:val="000000"/>
                <w:sz w:val="13"/>
                <w:szCs w:val="13"/>
                <w:u w:val="single"/>
              </w:rPr>
            </w:pPr>
            <w:hyperlink w:anchor="_97_System_Center_1" w:history="1">
              <w:r w:rsidR="000F6FAB" w:rsidRPr="006F7BC2">
                <w:rPr>
                  <w:rStyle w:val="Hyperlink"/>
                  <w:rFonts w:cs="Tahoma"/>
                  <w:b/>
                  <w:sz w:val="13"/>
                  <w:szCs w:val="13"/>
                </w:rPr>
                <w:t>97</w:t>
              </w:r>
            </w:hyperlink>
            <w:hyperlink w:anchor="_91_89_System" w:history="1"/>
          </w:p>
        </w:tc>
        <w:tc>
          <w:tcPr>
            <w:tcW w:w="432" w:type="dxa"/>
            <w:tcBorders>
              <w:bottom w:val="single" w:sz="4" w:space="0" w:color="auto"/>
            </w:tcBorders>
            <w:shd w:val="clear" w:color="auto" w:fill="auto"/>
            <w:vAlign w:val="center"/>
          </w:tcPr>
          <w:p w14:paraId="4A0C9E9D" w14:textId="77777777" w:rsidR="00913A0A" w:rsidRPr="006F7BC2" w:rsidRDefault="00A01D6B" w:rsidP="00F977A3">
            <w:pPr>
              <w:pStyle w:val="TableText"/>
              <w:widowControl w:val="0"/>
              <w:rPr>
                <w:rFonts w:ascii="Tahoma" w:hAnsi="Tahoma" w:cs="Tahoma"/>
                <w:sz w:val="13"/>
              </w:rPr>
            </w:pPr>
            <w:r w:rsidRPr="006F7BC2">
              <w:rPr>
                <w:rFonts w:ascii="Tahoma" w:hAnsi="Tahoma" w:cs="Tahoma"/>
                <w:sz w:val="13"/>
              </w:rPr>
              <w:t>10/13</w:t>
            </w:r>
          </w:p>
        </w:tc>
        <w:tc>
          <w:tcPr>
            <w:tcW w:w="351" w:type="dxa"/>
            <w:tcBorders>
              <w:bottom w:val="single" w:sz="4" w:space="0" w:color="auto"/>
              <w:right w:val="single" w:sz="18" w:space="0" w:color="auto"/>
            </w:tcBorders>
            <w:shd w:val="clear" w:color="auto" w:fill="auto"/>
            <w:vAlign w:val="center"/>
          </w:tcPr>
          <w:p w14:paraId="612DBC15" w14:textId="77777777" w:rsidR="00913A0A" w:rsidRPr="006F7BC2" w:rsidRDefault="00913A0A" w:rsidP="001A63C6">
            <w:pPr>
              <w:pStyle w:val="TableText"/>
              <w:widowControl w:val="0"/>
              <w:rPr>
                <w:rFonts w:ascii="Tahoma" w:hAnsi="Tahoma" w:cs="Tahoma"/>
                <w:sz w:val="13"/>
              </w:rPr>
            </w:pPr>
            <w:r w:rsidRPr="006F7BC2">
              <w:rPr>
                <w:rFonts w:ascii="Tahoma" w:hAnsi="Tahoma" w:cs="Tahoma"/>
                <w:color w:val="000000"/>
                <w:sz w:val="13"/>
              </w:rPr>
              <w:t>SRV</w:t>
            </w:r>
          </w:p>
        </w:tc>
        <w:tc>
          <w:tcPr>
            <w:tcW w:w="263" w:type="dxa"/>
            <w:tcBorders>
              <w:left w:val="single" w:sz="18" w:space="0" w:color="auto"/>
              <w:bottom w:val="single" w:sz="4" w:space="0" w:color="auto"/>
            </w:tcBorders>
            <w:shd w:val="clear" w:color="auto" w:fill="auto"/>
            <w:vAlign w:val="bottom"/>
          </w:tcPr>
          <w:p w14:paraId="329563AC" w14:textId="77777777" w:rsidR="00913A0A" w:rsidRPr="006F7BC2" w:rsidRDefault="00913A0A"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auto"/>
            <w:vAlign w:val="bottom"/>
          </w:tcPr>
          <w:p w14:paraId="281D827F" w14:textId="77777777" w:rsidR="00913A0A" w:rsidRPr="006F7BC2" w:rsidRDefault="00913A0A" w:rsidP="001A63C6">
            <w:pPr>
              <w:pStyle w:val="TableText"/>
              <w:widowControl w:val="0"/>
              <w:spacing w:after="120"/>
              <w:rPr>
                <w:rFonts w:ascii="Tahoma" w:hAnsi="Tahoma" w:cs="Tahoma"/>
                <w:sz w:val="13"/>
                <w:szCs w:val="13"/>
              </w:rPr>
            </w:pPr>
            <w:r w:rsidRPr="006F7BC2">
              <w:rPr>
                <w:rFonts w:ascii="Arial" w:hAnsi="Arial" w:cs="Arial"/>
                <w:sz w:val="13"/>
                <w:szCs w:val="13"/>
              </w:rPr>
              <w:t>3</w:t>
            </w:r>
          </w:p>
        </w:tc>
        <w:tc>
          <w:tcPr>
            <w:tcW w:w="450" w:type="dxa"/>
            <w:gridSpan w:val="2"/>
            <w:tcBorders>
              <w:bottom w:val="single" w:sz="4" w:space="0" w:color="auto"/>
            </w:tcBorders>
            <w:shd w:val="clear" w:color="auto" w:fill="auto"/>
            <w:vAlign w:val="bottom"/>
          </w:tcPr>
          <w:p w14:paraId="0F2400C8" w14:textId="77777777" w:rsidR="00913A0A" w:rsidRPr="006F7BC2" w:rsidRDefault="00913A0A" w:rsidP="001A63C6">
            <w:pPr>
              <w:pStyle w:val="TableText"/>
              <w:widowControl w:val="0"/>
              <w:spacing w:after="120"/>
              <w:rPr>
                <w:rFonts w:ascii="Tahoma" w:hAnsi="Tahoma" w:cs="Tahoma"/>
                <w:sz w:val="13"/>
                <w:szCs w:val="13"/>
              </w:rPr>
            </w:pPr>
            <w:r w:rsidRPr="006F7BC2">
              <w:rPr>
                <w:rFonts w:ascii="Arial" w:hAnsi="Arial" w:cs="Arial"/>
                <w:sz w:val="13"/>
                <w:szCs w:val="13"/>
              </w:rPr>
              <w:t>2</w:t>
            </w:r>
          </w:p>
        </w:tc>
        <w:tc>
          <w:tcPr>
            <w:tcW w:w="450" w:type="dxa"/>
            <w:gridSpan w:val="3"/>
            <w:tcBorders>
              <w:bottom w:val="single" w:sz="4" w:space="0" w:color="auto"/>
            </w:tcBorders>
            <w:shd w:val="clear" w:color="auto" w:fill="auto"/>
            <w:vAlign w:val="bottom"/>
          </w:tcPr>
          <w:p w14:paraId="733EA66F" w14:textId="77777777" w:rsidR="00913A0A" w:rsidRPr="006F7BC2" w:rsidRDefault="00913A0A" w:rsidP="001A63C6">
            <w:pPr>
              <w:pStyle w:val="TableText"/>
              <w:widowControl w:val="0"/>
              <w:spacing w:after="120"/>
              <w:rPr>
                <w:rFonts w:ascii="Tahoma" w:hAnsi="Tahoma" w:cs="Tahoma"/>
                <w:sz w:val="13"/>
                <w:szCs w:val="13"/>
              </w:rPr>
            </w:pPr>
            <w:r w:rsidRPr="006F7BC2">
              <w:rPr>
                <w:rFonts w:ascii="Arial" w:hAnsi="Arial" w:cs="Arial"/>
                <w:sz w:val="13"/>
                <w:szCs w:val="13"/>
              </w:rPr>
              <w:t>2</w:t>
            </w:r>
          </w:p>
        </w:tc>
        <w:tc>
          <w:tcPr>
            <w:tcW w:w="450" w:type="dxa"/>
            <w:gridSpan w:val="2"/>
            <w:tcBorders>
              <w:bottom w:val="single" w:sz="4" w:space="0" w:color="auto"/>
            </w:tcBorders>
            <w:shd w:val="clear" w:color="auto" w:fill="auto"/>
            <w:vAlign w:val="bottom"/>
          </w:tcPr>
          <w:p w14:paraId="4583EFDA" w14:textId="77777777" w:rsidR="00913A0A" w:rsidRPr="006F7BC2" w:rsidRDefault="00913A0A" w:rsidP="001A63C6">
            <w:pPr>
              <w:pStyle w:val="TableText"/>
              <w:widowControl w:val="0"/>
              <w:spacing w:after="120"/>
              <w:rPr>
                <w:rFonts w:ascii="Tahoma" w:hAnsi="Tahoma" w:cs="Tahoma"/>
                <w:sz w:val="13"/>
                <w:szCs w:val="13"/>
              </w:rPr>
            </w:pPr>
            <w:r w:rsidRPr="006F7BC2">
              <w:rPr>
                <w:rFonts w:ascii="Arial" w:hAnsi="Arial" w:cs="Arial"/>
                <w:sz w:val="13"/>
                <w:szCs w:val="13"/>
              </w:rPr>
              <w:t>2</w:t>
            </w:r>
          </w:p>
        </w:tc>
        <w:tc>
          <w:tcPr>
            <w:tcW w:w="450" w:type="dxa"/>
            <w:gridSpan w:val="2"/>
            <w:tcBorders>
              <w:bottom w:val="single" w:sz="4" w:space="0" w:color="auto"/>
            </w:tcBorders>
            <w:shd w:val="clear" w:color="auto" w:fill="auto"/>
            <w:vAlign w:val="bottom"/>
          </w:tcPr>
          <w:p w14:paraId="71955E07" w14:textId="77777777" w:rsidR="00913A0A" w:rsidRPr="006F7BC2" w:rsidRDefault="00913A0A" w:rsidP="001A63C6">
            <w:pPr>
              <w:pStyle w:val="TableText"/>
              <w:widowControl w:val="0"/>
              <w:spacing w:after="120"/>
              <w:rPr>
                <w:rFonts w:ascii="Tahoma" w:hAnsi="Tahoma" w:cs="Tahoma"/>
                <w:sz w:val="13"/>
                <w:szCs w:val="13"/>
              </w:rPr>
            </w:pPr>
            <w:r w:rsidRPr="006F7BC2">
              <w:rPr>
                <w:rFonts w:ascii="Arial" w:hAnsi="Arial" w:cs="Arial"/>
                <w:sz w:val="13"/>
                <w:szCs w:val="13"/>
              </w:rPr>
              <w:t>1</w:t>
            </w:r>
          </w:p>
        </w:tc>
        <w:tc>
          <w:tcPr>
            <w:tcW w:w="360" w:type="dxa"/>
            <w:tcBorders>
              <w:bottom w:val="single" w:sz="4" w:space="0" w:color="auto"/>
              <w:right w:val="single" w:sz="18" w:space="0" w:color="auto"/>
            </w:tcBorders>
            <w:shd w:val="clear" w:color="auto" w:fill="auto"/>
            <w:vAlign w:val="bottom"/>
          </w:tcPr>
          <w:p w14:paraId="0A451899" w14:textId="77777777" w:rsidR="00913A0A" w:rsidRPr="006F7BC2" w:rsidRDefault="00913A0A" w:rsidP="001A63C6">
            <w:pPr>
              <w:pStyle w:val="TableText"/>
              <w:widowControl w:val="0"/>
              <w:spacing w:after="120"/>
              <w:rPr>
                <w:rFonts w:ascii="Tahoma" w:hAnsi="Tahoma" w:cs="Tahoma"/>
                <w:sz w:val="13"/>
                <w:szCs w:val="13"/>
              </w:rPr>
            </w:pPr>
            <w:r w:rsidRPr="006F7BC2">
              <w:rPr>
                <w:rFonts w:ascii="Arial" w:hAnsi="Arial" w:cs="Arial"/>
                <w:sz w:val="13"/>
                <w:szCs w:val="13"/>
              </w:rPr>
              <w:t>1</w:t>
            </w:r>
          </w:p>
        </w:tc>
        <w:tc>
          <w:tcPr>
            <w:tcW w:w="450" w:type="dxa"/>
            <w:tcBorders>
              <w:left w:val="single" w:sz="18" w:space="0" w:color="auto"/>
              <w:bottom w:val="single" w:sz="4" w:space="0" w:color="auto"/>
            </w:tcBorders>
            <w:shd w:val="clear" w:color="auto" w:fill="auto"/>
            <w:vAlign w:val="bottom"/>
          </w:tcPr>
          <w:p w14:paraId="17CD6859" w14:textId="77777777" w:rsidR="00913A0A" w:rsidRPr="006F7BC2"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3E28CBBD" w14:textId="77777777" w:rsidR="00913A0A" w:rsidRPr="006F7BC2" w:rsidRDefault="00913A0A" w:rsidP="001A63C6">
            <w:pPr>
              <w:pStyle w:val="TableText"/>
              <w:widowControl w:val="0"/>
              <w:spacing w:after="120"/>
              <w:rPr>
                <w:rFonts w:ascii="Tahoma" w:hAnsi="Tahoma" w:cs="Tahoma"/>
                <w:sz w:val="13"/>
                <w:szCs w:val="13"/>
              </w:rPr>
            </w:pPr>
            <w:r w:rsidRPr="006F7BC2">
              <w:rPr>
                <w:rFonts w:ascii="Arial" w:hAnsi="Arial" w:cs="Arial"/>
                <w:sz w:val="13"/>
                <w:szCs w:val="13"/>
              </w:rPr>
              <w:t>2</w:t>
            </w:r>
          </w:p>
        </w:tc>
        <w:tc>
          <w:tcPr>
            <w:tcW w:w="450" w:type="dxa"/>
            <w:tcBorders>
              <w:bottom w:val="single" w:sz="4" w:space="0" w:color="auto"/>
              <w:right w:val="single" w:sz="18" w:space="0" w:color="auto"/>
            </w:tcBorders>
            <w:shd w:val="clear" w:color="auto" w:fill="auto"/>
            <w:vAlign w:val="bottom"/>
          </w:tcPr>
          <w:p w14:paraId="3E1CEE59" w14:textId="77777777" w:rsidR="00913A0A" w:rsidRPr="006F7BC2" w:rsidRDefault="00913A0A" w:rsidP="001A63C6">
            <w:pPr>
              <w:pStyle w:val="TableText"/>
              <w:widowControl w:val="0"/>
              <w:spacing w:after="120"/>
              <w:rPr>
                <w:rFonts w:ascii="Tahoma" w:hAnsi="Tahoma" w:cs="Tahoma"/>
                <w:sz w:val="13"/>
                <w:szCs w:val="13"/>
              </w:rPr>
            </w:pPr>
            <w:r w:rsidRPr="006F7BC2">
              <w:rPr>
                <w:rFonts w:ascii="Arial" w:hAnsi="Arial" w:cs="Arial"/>
                <w:sz w:val="13"/>
                <w:szCs w:val="13"/>
              </w:rPr>
              <w:t>1</w:t>
            </w:r>
          </w:p>
        </w:tc>
        <w:tc>
          <w:tcPr>
            <w:tcW w:w="450" w:type="dxa"/>
            <w:tcBorders>
              <w:left w:val="single" w:sz="18" w:space="0" w:color="auto"/>
              <w:bottom w:val="single" w:sz="4" w:space="0" w:color="auto"/>
            </w:tcBorders>
            <w:shd w:val="clear" w:color="auto" w:fill="auto"/>
            <w:vAlign w:val="center"/>
          </w:tcPr>
          <w:p w14:paraId="76F09A41"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075AAC39"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C8DBCE1"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2493EA18" w14:textId="77777777" w:rsidR="00913A0A" w:rsidRPr="006F7BC2" w:rsidRDefault="00913A0A" w:rsidP="001A63C6">
            <w:pPr>
              <w:pStyle w:val="TableText"/>
              <w:widowControl w:val="0"/>
              <w:spacing w:before="240"/>
              <w:rPr>
                <w:rFonts w:ascii="Tahoma" w:hAnsi="Tahoma" w:cs="Tahoma"/>
                <w:sz w:val="13"/>
              </w:rPr>
            </w:pPr>
          </w:p>
        </w:tc>
        <w:tc>
          <w:tcPr>
            <w:tcW w:w="506" w:type="dxa"/>
            <w:tcBorders>
              <w:bottom w:val="single" w:sz="4" w:space="0" w:color="auto"/>
            </w:tcBorders>
            <w:shd w:val="clear" w:color="auto" w:fill="auto"/>
            <w:vAlign w:val="center"/>
          </w:tcPr>
          <w:p w14:paraId="598852D7"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tcPr>
          <w:p w14:paraId="5DDEDDD1" w14:textId="77777777" w:rsidR="00913A0A" w:rsidRPr="006F7BC2" w:rsidRDefault="00913A0A" w:rsidP="001A63C6">
            <w:pPr>
              <w:pStyle w:val="TableText"/>
              <w:widowControl w:val="0"/>
              <w:rPr>
                <w:rFonts w:ascii="Tahoma" w:hAnsi="Tahoma" w:cs="Tahoma"/>
                <w:sz w:val="13"/>
              </w:rPr>
            </w:pPr>
          </w:p>
        </w:tc>
      </w:tr>
      <w:tr w:rsidR="008A0F85" w:rsidRPr="006F7BC2" w14:paraId="54AF4C8E" w14:textId="77777777" w:rsidTr="00B93D1A">
        <w:trPr>
          <w:trHeight w:val="134"/>
        </w:trPr>
        <w:tc>
          <w:tcPr>
            <w:tcW w:w="2554" w:type="dxa"/>
            <w:gridSpan w:val="2"/>
            <w:tcBorders>
              <w:bottom w:val="single" w:sz="4" w:space="0" w:color="auto"/>
            </w:tcBorders>
            <w:shd w:val="clear" w:color="auto" w:fill="FABF8F"/>
            <w:vAlign w:val="center"/>
          </w:tcPr>
          <w:p w14:paraId="2A9F3F26" w14:textId="77777777" w:rsidR="00913A0A" w:rsidRPr="006F7BC2" w:rsidRDefault="00913A0A" w:rsidP="001A63C6">
            <w:pPr>
              <w:pStyle w:val="ProductNames"/>
              <w:spacing w:beforeLines="20" w:before="48" w:afterLines="20" w:after="48"/>
              <w:rPr>
                <w:rFonts w:ascii="Tahoma" w:hAnsi="Tahoma" w:cs="Tahoma"/>
                <w:sz w:val="14"/>
              </w:rPr>
            </w:pPr>
            <w:bookmarkStart w:id="443" w:name="_Toc336338097"/>
            <w:bookmarkStart w:id="444" w:name="_Toc374364048"/>
            <w:r w:rsidRPr="006F7BC2">
              <w:rPr>
                <w:rFonts w:ascii="Tahoma" w:hAnsi="Tahoma" w:cs="Tahoma"/>
                <w:sz w:val="14"/>
              </w:rPr>
              <w:t>Licenza di Gestione Client per Utente per System Center 2012 R2 Configuration Manager</w:t>
            </w:r>
            <w:bookmarkEnd w:id="443"/>
            <w:bookmarkEnd w:id="444"/>
          </w:p>
        </w:tc>
        <w:tc>
          <w:tcPr>
            <w:tcW w:w="540" w:type="dxa"/>
            <w:tcBorders>
              <w:bottom w:val="single" w:sz="4" w:space="0" w:color="auto"/>
            </w:tcBorders>
            <w:shd w:val="clear" w:color="auto" w:fill="FABF8F"/>
            <w:vAlign w:val="center"/>
          </w:tcPr>
          <w:p w14:paraId="3A466C66" w14:textId="77777777" w:rsidR="00913A0A" w:rsidRPr="006F7BC2" w:rsidRDefault="00A92E44" w:rsidP="0054317D">
            <w:pPr>
              <w:pStyle w:val="TableText"/>
              <w:widowControl w:val="0"/>
              <w:rPr>
                <w:b/>
                <w:color w:val="000000"/>
                <w:sz w:val="13"/>
                <w:szCs w:val="13"/>
                <w:u w:val="single"/>
              </w:rPr>
            </w:pPr>
            <w:hyperlink w:anchor="_97_System_Center_1" w:history="1">
              <w:r w:rsidR="000F6FAB" w:rsidRPr="006F7BC2">
                <w:rPr>
                  <w:rStyle w:val="Hyperlink"/>
                  <w:rFonts w:cs="Tahoma"/>
                  <w:b/>
                  <w:sz w:val="13"/>
                  <w:szCs w:val="13"/>
                </w:rPr>
                <w:t>97</w:t>
              </w:r>
            </w:hyperlink>
            <w:hyperlink w:anchor="_91_89_System" w:history="1"/>
            <w:hyperlink w:anchor="Srv_101SystemCenter2012" w:history="1"/>
          </w:p>
        </w:tc>
        <w:tc>
          <w:tcPr>
            <w:tcW w:w="432" w:type="dxa"/>
            <w:tcBorders>
              <w:bottom w:val="single" w:sz="4" w:space="0" w:color="auto"/>
            </w:tcBorders>
            <w:shd w:val="clear" w:color="auto" w:fill="FABF8F"/>
            <w:vAlign w:val="center"/>
          </w:tcPr>
          <w:p w14:paraId="3AB9457E" w14:textId="77777777" w:rsidR="00913A0A" w:rsidRPr="006F7BC2" w:rsidRDefault="00A01D6B" w:rsidP="00F977A3">
            <w:pPr>
              <w:pStyle w:val="TableText"/>
              <w:widowControl w:val="0"/>
              <w:rPr>
                <w:rFonts w:ascii="Tahoma" w:hAnsi="Tahoma" w:cs="Tahoma"/>
                <w:sz w:val="13"/>
              </w:rPr>
            </w:pPr>
            <w:r w:rsidRPr="006F7BC2">
              <w:rPr>
                <w:rFonts w:ascii="Tahoma" w:hAnsi="Tahoma" w:cs="Tahoma"/>
                <w:sz w:val="13"/>
              </w:rPr>
              <w:t>10/13</w:t>
            </w:r>
          </w:p>
        </w:tc>
        <w:tc>
          <w:tcPr>
            <w:tcW w:w="351" w:type="dxa"/>
            <w:tcBorders>
              <w:bottom w:val="single" w:sz="4" w:space="0" w:color="auto"/>
              <w:right w:val="single" w:sz="18" w:space="0" w:color="auto"/>
            </w:tcBorders>
            <w:shd w:val="clear" w:color="auto" w:fill="FABF8F"/>
            <w:vAlign w:val="center"/>
          </w:tcPr>
          <w:p w14:paraId="70ABD4B4" w14:textId="77777777" w:rsidR="00913A0A" w:rsidRPr="006F7BC2" w:rsidRDefault="00913A0A" w:rsidP="001A63C6">
            <w:pPr>
              <w:pStyle w:val="TableText"/>
              <w:widowControl w:val="0"/>
              <w:rPr>
                <w:rFonts w:ascii="Tahoma" w:hAnsi="Tahoma" w:cs="Tahoma"/>
                <w:sz w:val="13"/>
              </w:rPr>
            </w:pPr>
            <w:r w:rsidRPr="006F7BC2">
              <w:rPr>
                <w:rFonts w:ascii="Tahoma" w:hAnsi="Tahoma" w:cs="Tahoma"/>
                <w:color w:val="000000"/>
                <w:sz w:val="13"/>
              </w:rPr>
              <w:t>SRV</w:t>
            </w:r>
          </w:p>
        </w:tc>
        <w:tc>
          <w:tcPr>
            <w:tcW w:w="263" w:type="dxa"/>
            <w:tcBorders>
              <w:left w:val="single" w:sz="18" w:space="0" w:color="auto"/>
              <w:bottom w:val="single" w:sz="4" w:space="0" w:color="auto"/>
            </w:tcBorders>
            <w:shd w:val="clear" w:color="auto" w:fill="FABF8F"/>
            <w:vAlign w:val="bottom"/>
          </w:tcPr>
          <w:p w14:paraId="0B0BE6BE" w14:textId="77777777" w:rsidR="00913A0A" w:rsidRPr="006F7BC2" w:rsidRDefault="00913A0A"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FABF8F"/>
            <w:vAlign w:val="bottom"/>
          </w:tcPr>
          <w:p w14:paraId="629FC97C" w14:textId="77777777" w:rsidR="00913A0A" w:rsidRPr="006F7BC2" w:rsidRDefault="00913A0A" w:rsidP="001A63C6">
            <w:pPr>
              <w:pStyle w:val="TableText"/>
              <w:widowControl w:val="0"/>
              <w:spacing w:after="120"/>
              <w:rPr>
                <w:rFonts w:ascii="Tahoma" w:hAnsi="Tahoma" w:cs="Tahoma"/>
                <w:sz w:val="13"/>
                <w:szCs w:val="13"/>
              </w:rPr>
            </w:pPr>
            <w:r w:rsidRPr="006F7BC2">
              <w:rPr>
                <w:rFonts w:ascii="Tahoma" w:hAnsi="Tahoma" w:cs="Tahoma"/>
                <w:sz w:val="13"/>
                <w:szCs w:val="13"/>
              </w:rPr>
              <w:t>3</w:t>
            </w:r>
          </w:p>
        </w:tc>
        <w:tc>
          <w:tcPr>
            <w:tcW w:w="450" w:type="dxa"/>
            <w:gridSpan w:val="2"/>
            <w:tcBorders>
              <w:bottom w:val="single" w:sz="4" w:space="0" w:color="auto"/>
            </w:tcBorders>
            <w:shd w:val="clear" w:color="auto" w:fill="FABF8F"/>
            <w:vAlign w:val="bottom"/>
          </w:tcPr>
          <w:p w14:paraId="2701784F" w14:textId="77777777" w:rsidR="00913A0A" w:rsidRPr="006F7BC2" w:rsidRDefault="00913A0A" w:rsidP="001A63C6">
            <w:pPr>
              <w:pStyle w:val="TableText"/>
              <w:widowControl w:val="0"/>
              <w:spacing w:after="120"/>
              <w:rPr>
                <w:rFonts w:ascii="Tahoma" w:hAnsi="Tahoma" w:cs="Tahoma"/>
                <w:sz w:val="13"/>
                <w:szCs w:val="13"/>
              </w:rPr>
            </w:pPr>
            <w:r w:rsidRPr="006F7BC2">
              <w:rPr>
                <w:rFonts w:ascii="Tahoma" w:hAnsi="Tahoma" w:cs="Tahoma"/>
                <w:sz w:val="13"/>
                <w:szCs w:val="13"/>
              </w:rPr>
              <w:t>2</w:t>
            </w:r>
          </w:p>
        </w:tc>
        <w:tc>
          <w:tcPr>
            <w:tcW w:w="450" w:type="dxa"/>
            <w:gridSpan w:val="3"/>
            <w:tcBorders>
              <w:bottom w:val="single" w:sz="4" w:space="0" w:color="auto"/>
            </w:tcBorders>
            <w:shd w:val="clear" w:color="auto" w:fill="FABF8F"/>
            <w:vAlign w:val="bottom"/>
          </w:tcPr>
          <w:p w14:paraId="7E713581" w14:textId="77777777" w:rsidR="00913A0A" w:rsidRPr="006F7BC2" w:rsidRDefault="00913A0A" w:rsidP="001A63C6">
            <w:pPr>
              <w:pStyle w:val="TableText"/>
              <w:widowControl w:val="0"/>
              <w:spacing w:after="120"/>
              <w:rPr>
                <w:rFonts w:ascii="Tahoma" w:hAnsi="Tahoma" w:cs="Tahoma"/>
                <w:sz w:val="13"/>
                <w:szCs w:val="13"/>
              </w:rPr>
            </w:pPr>
            <w:r w:rsidRPr="006F7BC2">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581E88A7" w14:textId="77777777" w:rsidR="00913A0A" w:rsidRPr="006F7BC2" w:rsidRDefault="00913A0A" w:rsidP="001A63C6">
            <w:pPr>
              <w:pStyle w:val="TableText"/>
              <w:widowControl w:val="0"/>
              <w:spacing w:after="120"/>
              <w:rPr>
                <w:rFonts w:ascii="Tahoma" w:hAnsi="Tahoma" w:cs="Tahoma"/>
                <w:sz w:val="13"/>
                <w:szCs w:val="13"/>
              </w:rPr>
            </w:pPr>
            <w:r w:rsidRPr="006F7BC2">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266D5300" w14:textId="77777777" w:rsidR="00913A0A" w:rsidRPr="006F7BC2" w:rsidRDefault="00913A0A" w:rsidP="001A63C6">
            <w:pPr>
              <w:pStyle w:val="TableText"/>
              <w:widowControl w:val="0"/>
              <w:spacing w:after="120"/>
              <w:rPr>
                <w:rFonts w:ascii="Tahoma" w:hAnsi="Tahoma" w:cs="Tahoma"/>
                <w:sz w:val="13"/>
                <w:szCs w:val="13"/>
              </w:rPr>
            </w:pPr>
            <w:r w:rsidRPr="006F7BC2">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4B15E2CB" w14:textId="77777777" w:rsidR="00913A0A" w:rsidRPr="006F7BC2" w:rsidRDefault="00913A0A" w:rsidP="001A63C6">
            <w:pPr>
              <w:pStyle w:val="TableText"/>
              <w:widowControl w:val="0"/>
              <w:spacing w:after="120"/>
              <w:rPr>
                <w:rFonts w:ascii="Tahoma" w:hAnsi="Tahoma" w:cs="Tahoma"/>
                <w:sz w:val="13"/>
                <w:szCs w:val="13"/>
              </w:rPr>
            </w:pPr>
            <w:r w:rsidRPr="006F7BC2">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21AA5DA4" w14:textId="77777777" w:rsidR="00913A0A" w:rsidRPr="006F7BC2"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1FD71287" w14:textId="77777777" w:rsidR="00913A0A" w:rsidRPr="006F7BC2" w:rsidRDefault="00913A0A" w:rsidP="001A63C6">
            <w:pPr>
              <w:pStyle w:val="TableText"/>
              <w:widowControl w:val="0"/>
              <w:spacing w:after="120"/>
              <w:rPr>
                <w:rFonts w:ascii="Tahoma" w:hAnsi="Tahoma" w:cs="Tahoma"/>
                <w:sz w:val="13"/>
                <w:szCs w:val="13"/>
              </w:rPr>
            </w:pPr>
            <w:r w:rsidRPr="006F7BC2">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bottom"/>
          </w:tcPr>
          <w:p w14:paraId="18EE967E" w14:textId="77777777" w:rsidR="00913A0A" w:rsidRPr="006F7BC2" w:rsidRDefault="00913A0A" w:rsidP="001A63C6">
            <w:pPr>
              <w:pStyle w:val="TableText"/>
              <w:widowControl w:val="0"/>
              <w:spacing w:after="120"/>
              <w:rPr>
                <w:rFonts w:ascii="Tahoma" w:hAnsi="Tahoma" w:cs="Tahoma"/>
                <w:sz w:val="13"/>
                <w:szCs w:val="13"/>
              </w:rPr>
            </w:pPr>
            <w:r w:rsidRPr="006F7BC2">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14102443"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4A4BD291"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A, E</w:t>
            </w:r>
          </w:p>
        </w:tc>
        <w:tc>
          <w:tcPr>
            <w:tcW w:w="450" w:type="dxa"/>
            <w:tcBorders>
              <w:left w:val="single" w:sz="18" w:space="0" w:color="auto"/>
              <w:bottom w:val="single" w:sz="4" w:space="0" w:color="auto"/>
              <w:right w:val="single" w:sz="18" w:space="0" w:color="auto"/>
            </w:tcBorders>
            <w:shd w:val="clear" w:color="auto" w:fill="FABF8F"/>
            <w:vAlign w:val="center"/>
          </w:tcPr>
          <w:p w14:paraId="59D9CF4E"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P</w:t>
            </w:r>
          </w:p>
        </w:tc>
        <w:tc>
          <w:tcPr>
            <w:tcW w:w="450" w:type="dxa"/>
            <w:tcBorders>
              <w:bottom w:val="single" w:sz="4" w:space="0" w:color="auto"/>
            </w:tcBorders>
            <w:shd w:val="clear" w:color="auto" w:fill="FABF8F"/>
          </w:tcPr>
          <w:p w14:paraId="13F2B9E2" w14:textId="77777777" w:rsidR="00913A0A" w:rsidRPr="006F7BC2" w:rsidRDefault="00913A0A" w:rsidP="001A63C6">
            <w:pPr>
              <w:pStyle w:val="TableText"/>
              <w:widowControl w:val="0"/>
              <w:spacing w:before="240"/>
              <w:rPr>
                <w:rFonts w:ascii="Tahoma" w:hAnsi="Tahoma" w:cs="Tahoma"/>
                <w:sz w:val="13"/>
              </w:rPr>
            </w:pPr>
            <w:r w:rsidRPr="006F7BC2">
              <w:rPr>
                <w:rFonts w:ascii="Tahoma" w:hAnsi="Tahoma" w:cs="Tahoma"/>
                <w:sz w:val="13"/>
              </w:rPr>
              <w:t>AO, ST</w:t>
            </w:r>
          </w:p>
        </w:tc>
        <w:tc>
          <w:tcPr>
            <w:tcW w:w="506" w:type="dxa"/>
            <w:tcBorders>
              <w:bottom w:val="single" w:sz="4" w:space="0" w:color="auto"/>
            </w:tcBorders>
            <w:shd w:val="clear" w:color="auto" w:fill="FABF8F"/>
            <w:vAlign w:val="center"/>
          </w:tcPr>
          <w:p w14:paraId="61D1BEB5"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468E1B04" w14:textId="77777777" w:rsidR="00913A0A" w:rsidRPr="006F7BC2" w:rsidRDefault="002C4BA9" w:rsidP="001A63C6">
            <w:pPr>
              <w:pStyle w:val="TableText"/>
              <w:widowControl w:val="0"/>
              <w:rPr>
                <w:rFonts w:ascii="Tahoma" w:hAnsi="Tahoma" w:cs="Tahoma"/>
                <w:sz w:val="13"/>
              </w:rPr>
            </w:pPr>
            <w:r w:rsidRPr="006F7BC2">
              <w:rPr>
                <w:rFonts w:ascii="Tahoma" w:hAnsi="Tahoma" w:cs="Tahoma"/>
                <w:sz w:val="13"/>
              </w:rPr>
              <w:t>A</w:t>
            </w:r>
          </w:p>
        </w:tc>
      </w:tr>
      <w:tr w:rsidR="00913A0A" w:rsidRPr="006F7BC2" w14:paraId="01A76AF2" w14:textId="77777777" w:rsidTr="00B93D1A">
        <w:trPr>
          <w:trHeight w:val="134"/>
        </w:trPr>
        <w:tc>
          <w:tcPr>
            <w:tcW w:w="2554" w:type="dxa"/>
            <w:gridSpan w:val="2"/>
            <w:tcBorders>
              <w:bottom w:val="single" w:sz="4" w:space="0" w:color="auto"/>
            </w:tcBorders>
            <w:shd w:val="clear" w:color="auto" w:fill="auto"/>
          </w:tcPr>
          <w:p w14:paraId="6418D733" w14:textId="77777777" w:rsidR="00913A0A" w:rsidRPr="006F7BC2" w:rsidRDefault="00913A0A" w:rsidP="00F977A3">
            <w:pPr>
              <w:pStyle w:val="ProductNames"/>
              <w:spacing w:beforeLines="20" w:before="48" w:afterLines="20" w:after="48"/>
              <w:rPr>
                <w:rFonts w:ascii="Tahoma" w:hAnsi="Tahoma" w:cs="Tahoma"/>
                <w:sz w:val="14"/>
              </w:rPr>
            </w:pPr>
            <w:bookmarkStart w:id="445" w:name="_Toc336338098"/>
            <w:bookmarkStart w:id="446" w:name="_Toc374364049"/>
            <w:r w:rsidRPr="006F7BC2">
              <w:rPr>
                <w:rFonts w:ascii="Tahoma" w:hAnsi="Tahoma" w:cs="Tahoma"/>
                <w:sz w:val="14"/>
              </w:rPr>
              <w:t>Licenza di Gestione Server per System Center 2012 R2 Datacenter (2</w:t>
            </w:r>
            <w:r w:rsidR="00F977A3">
              <w:rPr>
                <w:rFonts w:ascii="Tahoma" w:hAnsi="Tahoma" w:cs="Tahoma"/>
                <w:sz w:val="14"/>
              </w:rPr>
              <w:t> </w:t>
            </w:r>
            <w:r w:rsidRPr="006F7BC2">
              <w:rPr>
                <w:rFonts w:ascii="Tahoma" w:hAnsi="Tahoma" w:cs="Tahoma"/>
                <w:sz w:val="14"/>
              </w:rPr>
              <w:t>processori)</w:t>
            </w:r>
            <w:bookmarkEnd w:id="445"/>
            <w:bookmarkEnd w:id="446"/>
          </w:p>
        </w:tc>
        <w:tc>
          <w:tcPr>
            <w:tcW w:w="540" w:type="dxa"/>
            <w:tcBorders>
              <w:bottom w:val="single" w:sz="4" w:space="0" w:color="auto"/>
            </w:tcBorders>
            <w:shd w:val="clear" w:color="auto" w:fill="auto"/>
            <w:vAlign w:val="center"/>
          </w:tcPr>
          <w:p w14:paraId="2804A3C8" w14:textId="77777777" w:rsidR="00913A0A" w:rsidRPr="006F7BC2" w:rsidRDefault="00A92E44" w:rsidP="0054317D">
            <w:pPr>
              <w:pStyle w:val="TableText"/>
              <w:widowControl w:val="0"/>
              <w:rPr>
                <w:b/>
                <w:color w:val="000000"/>
                <w:sz w:val="13"/>
                <w:szCs w:val="13"/>
                <w:u w:val="single"/>
              </w:rPr>
            </w:pPr>
            <w:hyperlink w:anchor="_91_89_System" w:history="1">
              <w:r w:rsidR="00047FC0" w:rsidRPr="006F7BC2">
                <w:rPr>
                  <w:rStyle w:val="Hyperlink"/>
                  <w:rFonts w:cs="Tahoma"/>
                  <w:b/>
                  <w:sz w:val="13"/>
                  <w:szCs w:val="13"/>
                </w:rPr>
                <w:t>94</w:t>
              </w:r>
            </w:hyperlink>
            <w:hyperlink w:anchor="_91_89_System" w:history="1"/>
            <w:hyperlink w:anchor="Srv_101SystemCenter2012" w:history="1"/>
          </w:p>
        </w:tc>
        <w:tc>
          <w:tcPr>
            <w:tcW w:w="432" w:type="dxa"/>
            <w:tcBorders>
              <w:bottom w:val="single" w:sz="4" w:space="0" w:color="auto"/>
            </w:tcBorders>
            <w:shd w:val="clear" w:color="auto" w:fill="auto"/>
            <w:vAlign w:val="center"/>
          </w:tcPr>
          <w:p w14:paraId="550C0AD8" w14:textId="77777777" w:rsidR="00913A0A" w:rsidRPr="006F7BC2" w:rsidRDefault="00A01D6B" w:rsidP="00F977A3">
            <w:pPr>
              <w:pStyle w:val="TableText"/>
              <w:widowControl w:val="0"/>
              <w:rPr>
                <w:rFonts w:ascii="Tahoma" w:hAnsi="Tahoma" w:cs="Tahoma"/>
                <w:sz w:val="13"/>
              </w:rPr>
            </w:pPr>
            <w:r w:rsidRPr="006F7BC2">
              <w:rPr>
                <w:rFonts w:ascii="Tahoma" w:hAnsi="Tahoma" w:cs="Tahoma"/>
                <w:sz w:val="13"/>
              </w:rPr>
              <w:t>10/13</w:t>
            </w:r>
          </w:p>
        </w:tc>
        <w:tc>
          <w:tcPr>
            <w:tcW w:w="351" w:type="dxa"/>
            <w:tcBorders>
              <w:bottom w:val="single" w:sz="4" w:space="0" w:color="auto"/>
              <w:right w:val="single" w:sz="18" w:space="0" w:color="auto"/>
            </w:tcBorders>
            <w:shd w:val="clear" w:color="auto" w:fill="auto"/>
            <w:vAlign w:val="center"/>
          </w:tcPr>
          <w:p w14:paraId="4A08DC7B" w14:textId="77777777" w:rsidR="00913A0A" w:rsidRPr="006F7BC2" w:rsidRDefault="00913A0A" w:rsidP="001A63C6">
            <w:pPr>
              <w:pStyle w:val="TableText"/>
              <w:widowControl w:val="0"/>
              <w:rPr>
                <w:rFonts w:ascii="Tahoma" w:hAnsi="Tahoma" w:cs="Tahoma"/>
                <w:sz w:val="13"/>
              </w:rPr>
            </w:pPr>
            <w:r w:rsidRPr="006F7BC2">
              <w:rPr>
                <w:rFonts w:ascii="Tahoma" w:hAnsi="Tahoma" w:cs="Tahoma"/>
                <w:color w:val="000000"/>
                <w:sz w:val="13"/>
              </w:rPr>
              <w:t>SRV</w:t>
            </w:r>
          </w:p>
        </w:tc>
        <w:tc>
          <w:tcPr>
            <w:tcW w:w="263" w:type="dxa"/>
            <w:tcBorders>
              <w:left w:val="single" w:sz="18" w:space="0" w:color="auto"/>
              <w:bottom w:val="single" w:sz="4" w:space="0" w:color="auto"/>
            </w:tcBorders>
            <w:shd w:val="clear" w:color="auto" w:fill="auto"/>
            <w:vAlign w:val="bottom"/>
          </w:tcPr>
          <w:p w14:paraId="50FF369F" w14:textId="77777777" w:rsidR="00913A0A" w:rsidRPr="006F7BC2" w:rsidRDefault="00913A0A"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auto"/>
            <w:vAlign w:val="bottom"/>
          </w:tcPr>
          <w:p w14:paraId="69DF46BA" w14:textId="77777777" w:rsidR="00913A0A" w:rsidRPr="006F7BC2" w:rsidRDefault="00913A0A" w:rsidP="001A63C6">
            <w:pPr>
              <w:pStyle w:val="TableText"/>
              <w:widowControl w:val="0"/>
              <w:spacing w:after="120"/>
              <w:rPr>
                <w:rFonts w:ascii="Tahoma" w:hAnsi="Tahoma" w:cs="Tahoma"/>
                <w:sz w:val="13"/>
                <w:szCs w:val="13"/>
              </w:rPr>
            </w:pPr>
            <w:r w:rsidRPr="006F7BC2">
              <w:rPr>
                <w:rFonts w:ascii="Tahoma" w:hAnsi="Tahoma" w:cs="Tahoma"/>
                <w:sz w:val="13"/>
                <w:szCs w:val="13"/>
              </w:rPr>
              <w:t>63</w:t>
            </w:r>
          </w:p>
        </w:tc>
        <w:tc>
          <w:tcPr>
            <w:tcW w:w="450" w:type="dxa"/>
            <w:gridSpan w:val="2"/>
            <w:tcBorders>
              <w:bottom w:val="single" w:sz="4" w:space="0" w:color="auto"/>
            </w:tcBorders>
            <w:shd w:val="clear" w:color="auto" w:fill="auto"/>
            <w:vAlign w:val="bottom"/>
          </w:tcPr>
          <w:p w14:paraId="35A94D06" w14:textId="77777777" w:rsidR="00913A0A" w:rsidRPr="006F7BC2" w:rsidRDefault="00913A0A" w:rsidP="001A63C6">
            <w:pPr>
              <w:pStyle w:val="TableText"/>
              <w:widowControl w:val="0"/>
              <w:spacing w:after="120"/>
              <w:rPr>
                <w:rFonts w:ascii="Tahoma" w:hAnsi="Tahoma" w:cs="Tahoma"/>
                <w:sz w:val="13"/>
                <w:szCs w:val="13"/>
              </w:rPr>
            </w:pPr>
            <w:r w:rsidRPr="006F7BC2">
              <w:rPr>
                <w:rFonts w:ascii="Tahoma" w:hAnsi="Tahoma" w:cs="Tahoma"/>
                <w:sz w:val="13"/>
                <w:szCs w:val="13"/>
              </w:rPr>
              <w:t>50</w:t>
            </w:r>
          </w:p>
        </w:tc>
        <w:tc>
          <w:tcPr>
            <w:tcW w:w="450" w:type="dxa"/>
            <w:gridSpan w:val="3"/>
            <w:tcBorders>
              <w:bottom w:val="single" w:sz="4" w:space="0" w:color="auto"/>
            </w:tcBorders>
            <w:shd w:val="clear" w:color="auto" w:fill="auto"/>
            <w:vAlign w:val="bottom"/>
          </w:tcPr>
          <w:p w14:paraId="3AFCB7E5" w14:textId="77777777" w:rsidR="00913A0A" w:rsidRPr="006F7BC2" w:rsidRDefault="00913A0A" w:rsidP="001A63C6">
            <w:pPr>
              <w:pStyle w:val="TableText"/>
              <w:widowControl w:val="0"/>
              <w:spacing w:after="120"/>
              <w:rPr>
                <w:rFonts w:ascii="Tahoma" w:hAnsi="Tahoma" w:cs="Tahoma"/>
                <w:sz w:val="13"/>
                <w:szCs w:val="13"/>
              </w:rPr>
            </w:pPr>
            <w:r w:rsidRPr="006F7BC2">
              <w:rPr>
                <w:rFonts w:ascii="Tahoma" w:hAnsi="Tahoma" w:cs="Tahoma"/>
                <w:sz w:val="13"/>
                <w:szCs w:val="13"/>
              </w:rPr>
              <w:t>38</w:t>
            </w:r>
          </w:p>
        </w:tc>
        <w:tc>
          <w:tcPr>
            <w:tcW w:w="450" w:type="dxa"/>
            <w:gridSpan w:val="2"/>
            <w:tcBorders>
              <w:bottom w:val="single" w:sz="4" w:space="0" w:color="auto"/>
            </w:tcBorders>
            <w:shd w:val="clear" w:color="auto" w:fill="auto"/>
            <w:vAlign w:val="bottom"/>
          </w:tcPr>
          <w:p w14:paraId="0C27A86E" w14:textId="77777777" w:rsidR="00913A0A" w:rsidRPr="006F7BC2" w:rsidRDefault="00913A0A" w:rsidP="001A63C6">
            <w:pPr>
              <w:pStyle w:val="TableText"/>
              <w:widowControl w:val="0"/>
              <w:spacing w:after="120"/>
              <w:rPr>
                <w:rFonts w:ascii="Tahoma" w:hAnsi="Tahoma" w:cs="Tahoma"/>
                <w:sz w:val="13"/>
                <w:szCs w:val="13"/>
              </w:rPr>
            </w:pPr>
            <w:r w:rsidRPr="006F7BC2">
              <w:rPr>
                <w:rFonts w:ascii="Tahoma" w:hAnsi="Tahoma" w:cs="Tahoma"/>
                <w:sz w:val="13"/>
                <w:szCs w:val="13"/>
              </w:rPr>
              <w:t>38</w:t>
            </w:r>
          </w:p>
        </w:tc>
        <w:tc>
          <w:tcPr>
            <w:tcW w:w="450" w:type="dxa"/>
            <w:gridSpan w:val="2"/>
            <w:tcBorders>
              <w:bottom w:val="single" w:sz="4" w:space="0" w:color="auto"/>
            </w:tcBorders>
            <w:shd w:val="clear" w:color="auto" w:fill="auto"/>
            <w:vAlign w:val="bottom"/>
          </w:tcPr>
          <w:p w14:paraId="68754E70" w14:textId="77777777" w:rsidR="00913A0A" w:rsidRPr="006F7BC2" w:rsidRDefault="00913A0A" w:rsidP="001A63C6">
            <w:pPr>
              <w:pStyle w:val="TableText"/>
              <w:widowControl w:val="0"/>
              <w:spacing w:after="120"/>
              <w:rPr>
                <w:rFonts w:ascii="Tahoma" w:hAnsi="Tahoma" w:cs="Tahoma"/>
                <w:sz w:val="13"/>
                <w:szCs w:val="13"/>
              </w:rPr>
            </w:pPr>
            <w:r w:rsidRPr="006F7BC2">
              <w:rPr>
                <w:rFonts w:ascii="Tahoma" w:hAnsi="Tahoma" w:cs="Tahoma"/>
                <w:sz w:val="13"/>
                <w:szCs w:val="13"/>
              </w:rPr>
              <w:t>25</w:t>
            </w:r>
          </w:p>
        </w:tc>
        <w:tc>
          <w:tcPr>
            <w:tcW w:w="360" w:type="dxa"/>
            <w:tcBorders>
              <w:bottom w:val="single" w:sz="4" w:space="0" w:color="auto"/>
              <w:right w:val="single" w:sz="18" w:space="0" w:color="auto"/>
            </w:tcBorders>
            <w:shd w:val="clear" w:color="auto" w:fill="auto"/>
            <w:vAlign w:val="bottom"/>
          </w:tcPr>
          <w:p w14:paraId="774F0DA7" w14:textId="77777777" w:rsidR="00913A0A" w:rsidRPr="006F7BC2" w:rsidRDefault="00913A0A" w:rsidP="001A63C6">
            <w:pPr>
              <w:pStyle w:val="TableText"/>
              <w:widowControl w:val="0"/>
              <w:spacing w:after="120"/>
              <w:rPr>
                <w:rFonts w:ascii="Tahoma" w:hAnsi="Tahoma" w:cs="Tahoma"/>
                <w:sz w:val="13"/>
                <w:szCs w:val="13"/>
              </w:rPr>
            </w:pPr>
            <w:r w:rsidRPr="006F7BC2">
              <w:rPr>
                <w:rFonts w:ascii="Tahoma" w:hAnsi="Tahoma" w:cs="Tahoma"/>
                <w:sz w:val="13"/>
                <w:szCs w:val="13"/>
              </w:rPr>
              <w:t>13</w:t>
            </w:r>
          </w:p>
        </w:tc>
        <w:tc>
          <w:tcPr>
            <w:tcW w:w="450" w:type="dxa"/>
            <w:tcBorders>
              <w:left w:val="single" w:sz="18" w:space="0" w:color="auto"/>
              <w:bottom w:val="single" w:sz="4" w:space="0" w:color="auto"/>
            </w:tcBorders>
            <w:shd w:val="clear" w:color="auto" w:fill="auto"/>
            <w:vAlign w:val="bottom"/>
          </w:tcPr>
          <w:p w14:paraId="2ECBC03F" w14:textId="77777777" w:rsidR="00913A0A" w:rsidRPr="006F7BC2"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599AFF09" w14:textId="77777777" w:rsidR="00913A0A" w:rsidRPr="006F7BC2" w:rsidRDefault="00913A0A" w:rsidP="001A63C6">
            <w:pPr>
              <w:pStyle w:val="TableText"/>
              <w:widowControl w:val="0"/>
              <w:spacing w:after="120"/>
              <w:rPr>
                <w:rFonts w:ascii="Tahoma" w:hAnsi="Tahoma" w:cs="Tahoma"/>
                <w:sz w:val="13"/>
                <w:szCs w:val="13"/>
              </w:rPr>
            </w:pPr>
            <w:r w:rsidRPr="006F7BC2">
              <w:rPr>
                <w:rFonts w:ascii="Tahoma" w:hAnsi="Tahoma" w:cs="Tahoma"/>
                <w:sz w:val="13"/>
                <w:szCs w:val="13"/>
              </w:rPr>
              <w:t>50</w:t>
            </w:r>
          </w:p>
        </w:tc>
        <w:tc>
          <w:tcPr>
            <w:tcW w:w="450" w:type="dxa"/>
            <w:tcBorders>
              <w:bottom w:val="single" w:sz="4" w:space="0" w:color="auto"/>
              <w:right w:val="single" w:sz="18" w:space="0" w:color="auto"/>
            </w:tcBorders>
            <w:shd w:val="clear" w:color="auto" w:fill="auto"/>
            <w:vAlign w:val="bottom"/>
          </w:tcPr>
          <w:p w14:paraId="2A36E76B" w14:textId="77777777" w:rsidR="00913A0A" w:rsidRPr="006F7BC2" w:rsidRDefault="00913A0A" w:rsidP="001A63C6">
            <w:pPr>
              <w:pStyle w:val="TableText"/>
              <w:widowControl w:val="0"/>
              <w:spacing w:after="120"/>
              <w:rPr>
                <w:rFonts w:ascii="Tahoma" w:hAnsi="Tahoma" w:cs="Tahoma"/>
                <w:sz w:val="13"/>
                <w:szCs w:val="13"/>
              </w:rPr>
            </w:pPr>
            <w:r w:rsidRPr="006F7BC2">
              <w:rPr>
                <w:rFonts w:ascii="Tahoma" w:hAnsi="Tahoma" w:cs="Tahoma"/>
                <w:sz w:val="13"/>
                <w:szCs w:val="13"/>
              </w:rPr>
              <w:t>25</w:t>
            </w:r>
          </w:p>
        </w:tc>
        <w:tc>
          <w:tcPr>
            <w:tcW w:w="450" w:type="dxa"/>
            <w:tcBorders>
              <w:left w:val="single" w:sz="18" w:space="0" w:color="auto"/>
              <w:bottom w:val="single" w:sz="4" w:space="0" w:color="auto"/>
            </w:tcBorders>
            <w:shd w:val="clear" w:color="auto" w:fill="auto"/>
            <w:vAlign w:val="bottom"/>
          </w:tcPr>
          <w:p w14:paraId="1758C3F9" w14:textId="77777777" w:rsidR="00913A0A" w:rsidRPr="006F7BC2" w:rsidRDefault="00913A0A" w:rsidP="001A63C6">
            <w:pPr>
              <w:pStyle w:val="TableText"/>
              <w:widowControl w:val="0"/>
              <w:spacing w:after="120"/>
              <w:rPr>
                <w:rFonts w:ascii="Tahoma" w:hAnsi="Tahoma" w:cs="Tahoma"/>
                <w:sz w:val="13"/>
                <w:szCs w:val="13"/>
              </w:rPr>
            </w:pPr>
            <w:r w:rsidRPr="006F7BC2">
              <w:rPr>
                <w:rFonts w:ascii="Tahoma" w:hAnsi="Tahoma" w:cs="Tahoma"/>
                <w:sz w:val="13"/>
                <w:szCs w:val="13"/>
              </w:rPr>
              <w:t>25</w:t>
            </w:r>
          </w:p>
        </w:tc>
        <w:tc>
          <w:tcPr>
            <w:tcW w:w="450" w:type="dxa"/>
            <w:tcBorders>
              <w:bottom w:val="single" w:sz="4" w:space="0" w:color="auto"/>
              <w:right w:val="single" w:sz="18" w:space="0" w:color="auto"/>
            </w:tcBorders>
            <w:shd w:val="clear" w:color="auto" w:fill="auto"/>
            <w:vAlign w:val="center"/>
          </w:tcPr>
          <w:p w14:paraId="4362E19A"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375A8FC"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P</w:t>
            </w:r>
          </w:p>
        </w:tc>
        <w:tc>
          <w:tcPr>
            <w:tcW w:w="450" w:type="dxa"/>
            <w:tcBorders>
              <w:bottom w:val="single" w:sz="4" w:space="0" w:color="auto"/>
            </w:tcBorders>
            <w:shd w:val="clear" w:color="auto" w:fill="auto"/>
          </w:tcPr>
          <w:p w14:paraId="13E0B5CC" w14:textId="77777777" w:rsidR="00913A0A" w:rsidRPr="006F7BC2" w:rsidRDefault="00913A0A" w:rsidP="001A63C6">
            <w:pPr>
              <w:pStyle w:val="TableText"/>
              <w:widowControl w:val="0"/>
              <w:spacing w:before="120"/>
              <w:rPr>
                <w:rFonts w:ascii="Tahoma" w:hAnsi="Tahoma" w:cs="Tahoma"/>
                <w:sz w:val="13"/>
              </w:rPr>
            </w:pPr>
            <w:r w:rsidRPr="006F7BC2">
              <w:rPr>
                <w:rFonts w:ascii="Tahoma" w:hAnsi="Tahoma" w:cs="Tahoma"/>
                <w:sz w:val="13"/>
              </w:rPr>
              <w:t>A</w:t>
            </w:r>
          </w:p>
        </w:tc>
        <w:tc>
          <w:tcPr>
            <w:tcW w:w="506" w:type="dxa"/>
            <w:tcBorders>
              <w:bottom w:val="single" w:sz="4" w:space="0" w:color="auto"/>
            </w:tcBorders>
            <w:shd w:val="clear" w:color="auto" w:fill="auto"/>
            <w:vAlign w:val="center"/>
          </w:tcPr>
          <w:p w14:paraId="2EAB1C51"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OL/OV</w:t>
            </w:r>
          </w:p>
        </w:tc>
        <w:tc>
          <w:tcPr>
            <w:tcW w:w="484" w:type="dxa"/>
            <w:tcBorders>
              <w:bottom w:val="single" w:sz="4" w:space="0" w:color="auto"/>
            </w:tcBorders>
          </w:tcPr>
          <w:p w14:paraId="756A14A8" w14:textId="77777777" w:rsidR="00913A0A" w:rsidRPr="006F7BC2" w:rsidRDefault="002C4BA9" w:rsidP="001A63C6">
            <w:pPr>
              <w:pStyle w:val="TableText"/>
              <w:widowControl w:val="0"/>
              <w:rPr>
                <w:rFonts w:ascii="Tahoma" w:hAnsi="Tahoma" w:cs="Tahoma"/>
                <w:sz w:val="13"/>
              </w:rPr>
            </w:pPr>
            <w:r w:rsidRPr="006F7BC2">
              <w:rPr>
                <w:rFonts w:ascii="Tahoma" w:hAnsi="Tahoma" w:cs="Tahoma"/>
                <w:sz w:val="13"/>
              </w:rPr>
              <w:t>A, C</w:t>
            </w:r>
          </w:p>
        </w:tc>
      </w:tr>
      <w:tr w:rsidR="008A0F85" w:rsidRPr="006F7BC2" w14:paraId="31730761" w14:textId="77777777" w:rsidTr="00B93D1A">
        <w:trPr>
          <w:trHeight w:val="134"/>
        </w:trPr>
        <w:tc>
          <w:tcPr>
            <w:tcW w:w="2554" w:type="dxa"/>
            <w:gridSpan w:val="2"/>
            <w:tcBorders>
              <w:bottom w:val="single" w:sz="4" w:space="0" w:color="auto"/>
            </w:tcBorders>
            <w:shd w:val="clear" w:color="auto" w:fill="FABF8F"/>
            <w:vAlign w:val="center"/>
          </w:tcPr>
          <w:p w14:paraId="0EBE6769" w14:textId="77777777" w:rsidR="00913A0A" w:rsidRPr="006F7BC2" w:rsidRDefault="00913A0A" w:rsidP="007E466C">
            <w:pPr>
              <w:pStyle w:val="ProductNames"/>
              <w:spacing w:before="60" w:after="60"/>
              <w:rPr>
                <w:rFonts w:ascii="Tahoma" w:hAnsi="Tahoma" w:cs="Tahoma"/>
                <w:sz w:val="14"/>
              </w:rPr>
            </w:pPr>
            <w:bookmarkStart w:id="447" w:name="_Toc374364050"/>
            <w:r w:rsidRPr="006F7BC2">
              <w:rPr>
                <w:rFonts w:ascii="Tahoma" w:hAnsi="Tahoma" w:cs="Tahoma"/>
                <w:sz w:val="14"/>
              </w:rPr>
              <w:t>System Center 2012 R2 Endpoint Protection</w:t>
            </w:r>
            <w:bookmarkEnd w:id="447"/>
          </w:p>
        </w:tc>
        <w:tc>
          <w:tcPr>
            <w:tcW w:w="540" w:type="dxa"/>
            <w:tcBorders>
              <w:bottom w:val="single" w:sz="4" w:space="0" w:color="auto"/>
            </w:tcBorders>
            <w:shd w:val="clear" w:color="auto" w:fill="FABF8F"/>
            <w:vAlign w:val="center"/>
          </w:tcPr>
          <w:p w14:paraId="3991E20A" w14:textId="77777777" w:rsidR="00913A0A" w:rsidRPr="006F7BC2" w:rsidRDefault="00A92E44" w:rsidP="0054317D">
            <w:pPr>
              <w:pStyle w:val="TableText"/>
              <w:widowControl w:val="0"/>
              <w:rPr>
                <w:b/>
                <w:color w:val="000000"/>
                <w:sz w:val="13"/>
                <w:szCs w:val="13"/>
                <w:u w:val="single"/>
              </w:rPr>
            </w:pPr>
            <w:hyperlink w:anchor="_103_System_Center" w:history="1">
              <w:r w:rsidR="00047FC0" w:rsidRPr="006F7BC2">
                <w:rPr>
                  <w:rStyle w:val="Hyperlink"/>
                  <w:b/>
                  <w:sz w:val="13"/>
                  <w:szCs w:val="13"/>
                </w:rPr>
                <w:t>98</w:t>
              </w:r>
            </w:hyperlink>
            <w:hyperlink w:anchor="Srv_102SysCtr2012EndpointProt" w:history="1"/>
          </w:p>
        </w:tc>
        <w:tc>
          <w:tcPr>
            <w:tcW w:w="432" w:type="dxa"/>
            <w:tcBorders>
              <w:bottom w:val="single" w:sz="4" w:space="0" w:color="auto"/>
            </w:tcBorders>
            <w:shd w:val="clear" w:color="auto" w:fill="FABF8F"/>
            <w:vAlign w:val="center"/>
          </w:tcPr>
          <w:p w14:paraId="2C997622" w14:textId="77777777" w:rsidR="00913A0A" w:rsidRPr="006F7BC2" w:rsidRDefault="00A01D6B" w:rsidP="00F977A3">
            <w:pPr>
              <w:pStyle w:val="TableText"/>
              <w:widowControl w:val="0"/>
              <w:rPr>
                <w:rFonts w:ascii="Tahoma" w:hAnsi="Tahoma" w:cs="Tahoma"/>
                <w:sz w:val="13"/>
              </w:rPr>
            </w:pPr>
            <w:r w:rsidRPr="006F7BC2">
              <w:rPr>
                <w:rFonts w:ascii="Tahoma" w:hAnsi="Tahoma" w:cs="Tahoma"/>
                <w:sz w:val="13"/>
              </w:rPr>
              <w:t>10/13</w:t>
            </w:r>
          </w:p>
        </w:tc>
        <w:tc>
          <w:tcPr>
            <w:tcW w:w="351" w:type="dxa"/>
            <w:tcBorders>
              <w:bottom w:val="single" w:sz="4" w:space="0" w:color="auto"/>
              <w:right w:val="single" w:sz="18" w:space="0" w:color="auto"/>
            </w:tcBorders>
            <w:shd w:val="clear" w:color="auto" w:fill="FABF8F"/>
            <w:vAlign w:val="center"/>
          </w:tcPr>
          <w:p w14:paraId="1655C614"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SRV</w:t>
            </w:r>
          </w:p>
        </w:tc>
        <w:tc>
          <w:tcPr>
            <w:tcW w:w="2873" w:type="dxa"/>
            <w:gridSpan w:val="13"/>
            <w:tcBorders>
              <w:left w:val="single" w:sz="18" w:space="0" w:color="auto"/>
              <w:bottom w:val="single" w:sz="4" w:space="0" w:color="auto"/>
              <w:right w:val="single" w:sz="18" w:space="0" w:color="auto"/>
            </w:tcBorders>
            <w:shd w:val="clear" w:color="auto" w:fill="FABF8F"/>
            <w:vAlign w:val="center"/>
          </w:tcPr>
          <w:p w14:paraId="739CAAEE" w14:textId="77777777" w:rsidR="00913A0A" w:rsidRPr="006F7BC2" w:rsidRDefault="00913A0A" w:rsidP="007E466C">
            <w:pPr>
              <w:pStyle w:val="TableText"/>
              <w:widowControl w:val="0"/>
              <w:rPr>
                <w:rFonts w:ascii="Tahoma" w:hAnsi="Tahoma" w:cs="Tahoma"/>
                <w:sz w:val="13"/>
                <w:szCs w:val="13"/>
              </w:rPr>
            </w:pPr>
            <w:r w:rsidRPr="006F7BC2">
              <w:rPr>
                <w:rFonts w:ascii="Tahoma" w:hAnsi="Tahoma" w:cs="Tahoma"/>
                <w:sz w:val="13"/>
                <w:szCs w:val="13"/>
              </w:rPr>
              <w:t>1 punto</w:t>
            </w:r>
          </w:p>
        </w:tc>
        <w:tc>
          <w:tcPr>
            <w:tcW w:w="450" w:type="dxa"/>
            <w:tcBorders>
              <w:left w:val="single" w:sz="18" w:space="0" w:color="auto"/>
              <w:bottom w:val="single" w:sz="4" w:space="0" w:color="auto"/>
            </w:tcBorders>
            <w:shd w:val="clear" w:color="auto" w:fill="FABF8F"/>
            <w:vAlign w:val="center"/>
          </w:tcPr>
          <w:p w14:paraId="5C56591B" w14:textId="77777777" w:rsidR="00913A0A" w:rsidRPr="006F7BC2" w:rsidRDefault="00913A0A" w:rsidP="007E466C">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77A54955" w14:textId="77777777" w:rsidR="00913A0A" w:rsidRPr="006F7BC2" w:rsidRDefault="00913A0A" w:rsidP="007E466C">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1AFB2AA2" w14:textId="77777777" w:rsidR="00913A0A" w:rsidRPr="006F7BC2" w:rsidRDefault="00913A0A" w:rsidP="007E466C">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309F39EE" w14:textId="77777777" w:rsidR="00913A0A" w:rsidRPr="006F7BC2" w:rsidRDefault="00913A0A" w:rsidP="007E466C">
            <w:pPr>
              <w:pStyle w:val="TableText"/>
              <w:widowControl w:val="0"/>
              <w:rPr>
                <w:rFonts w:ascii="Tahoma" w:hAnsi="Tahoma" w:cs="Tahoma"/>
                <w:sz w:val="13"/>
                <w:szCs w:val="13"/>
              </w:rPr>
            </w:pPr>
            <w:r w:rsidRPr="006F7BC2">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677E3853"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043B253"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P</w:t>
            </w:r>
          </w:p>
        </w:tc>
        <w:tc>
          <w:tcPr>
            <w:tcW w:w="450" w:type="dxa"/>
            <w:tcBorders>
              <w:bottom w:val="single" w:sz="4" w:space="0" w:color="auto"/>
            </w:tcBorders>
            <w:shd w:val="clear" w:color="auto" w:fill="FABF8F"/>
            <w:vAlign w:val="center"/>
          </w:tcPr>
          <w:p w14:paraId="701D02C0" w14:textId="77777777" w:rsidR="00913A0A" w:rsidRPr="006F7BC2" w:rsidRDefault="00913A0A" w:rsidP="007E466C">
            <w:pPr>
              <w:pStyle w:val="TableText"/>
              <w:widowControl w:val="0"/>
              <w:rPr>
                <w:rFonts w:ascii="Tahoma" w:hAnsi="Tahoma" w:cs="Tahoma"/>
                <w:sz w:val="13"/>
              </w:rPr>
            </w:pPr>
            <w:r w:rsidRPr="006F7BC2">
              <w:rPr>
                <w:rFonts w:ascii="Tahoma" w:hAnsi="Tahoma" w:cs="Tahoma"/>
                <w:sz w:val="13"/>
              </w:rPr>
              <w:t>AO, ST</w:t>
            </w:r>
          </w:p>
        </w:tc>
        <w:tc>
          <w:tcPr>
            <w:tcW w:w="506" w:type="dxa"/>
            <w:tcBorders>
              <w:bottom w:val="single" w:sz="4" w:space="0" w:color="auto"/>
            </w:tcBorders>
            <w:shd w:val="clear" w:color="auto" w:fill="FABF8F"/>
            <w:vAlign w:val="center"/>
          </w:tcPr>
          <w:p w14:paraId="23FF6F78"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196421D7" w14:textId="77777777" w:rsidR="00913A0A" w:rsidRPr="006F7BC2" w:rsidRDefault="00913A0A" w:rsidP="001A63C6">
            <w:pPr>
              <w:pStyle w:val="TableText"/>
              <w:widowControl w:val="0"/>
              <w:rPr>
                <w:rFonts w:ascii="Tahoma" w:hAnsi="Tahoma" w:cs="Tahoma"/>
                <w:sz w:val="13"/>
              </w:rPr>
            </w:pPr>
          </w:p>
        </w:tc>
      </w:tr>
      <w:tr w:rsidR="00913A0A" w:rsidRPr="006F7BC2" w14:paraId="2BC1653E" w14:textId="77777777" w:rsidTr="00B93D1A">
        <w:trPr>
          <w:trHeight w:val="134"/>
        </w:trPr>
        <w:tc>
          <w:tcPr>
            <w:tcW w:w="2554" w:type="dxa"/>
            <w:gridSpan w:val="2"/>
            <w:tcBorders>
              <w:bottom w:val="single" w:sz="4" w:space="0" w:color="auto"/>
            </w:tcBorders>
            <w:shd w:val="clear" w:color="auto" w:fill="auto"/>
          </w:tcPr>
          <w:p w14:paraId="24EED8A6" w14:textId="77777777" w:rsidR="00913A0A" w:rsidRPr="006F7BC2" w:rsidRDefault="00913A0A" w:rsidP="001A63C6">
            <w:pPr>
              <w:pStyle w:val="ProductNames"/>
              <w:spacing w:beforeLines="20" w:before="48" w:afterLines="20" w:after="48"/>
              <w:rPr>
                <w:rFonts w:ascii="Tahoma" w:hAnsi="Tahoma" w:cs="Tahoma"/>
                <w:sz w:val="14"/>
              </w:rPr>
            </w:pPr>
            <w:bookmarkStart w:id="448" w:name="_Toc336338100"/>
            <w:bookmarkStart w:id="449" w:name="_Toc374364051"/>
            <w:r w:rsidRPr="006F7BC2">
              <w:rPr>
                <w:rFonts w:ascii="Tahoma" w:hAnsi="Tahoma" w:cs="Tahoma"/>
                <w:sz w:val="14"/>
              </w:rPr>
              <w:t>Licenza di Gestione Server per System Center 2012 R2 Standard (2 processori)</w:t>
            </w:r>
            <w:bookmarkEnd w:id="448"/>
            <w:bookmarkEnd w:id="449"/>
          </w:p>
        </w:tc>
        <w:tc>
          <w:tcPr>
            <w:tcW w:w="540" w:type="dxa"/>
            <w:tcBorders>
              <w:bottom w:val="single" w:sz="4" w:space="0" w:color="auto"/>
            </w:tcBorders>
            <w:shd w:val="clear" w:color="auto" w:fill="auto"/>
            <w:vAlign w:val="center"/>
          </w:tcPr>
          <w:p w14:paraId="79FA2BEC" w14:textId="77777777" w:rsidR="00913A0A" w:rsidRPr="006F7BC2" w:rsidRDefault="00913A0A" w:rsidP="001A63C6">
            <w:pPr>
              <w:pStyle w:val="TableText"/>
              <w:widowControl w:val="0"/>
              <w:spacing w:before="240"/>
              <w:rPr>
                <w:b/>
                <w:color w:val="000000"/>
                <w:sz w:val="13"/>
                <w:szCs w:val="13"/>
                <w:u w:val="single"/>
              </w:rPr>
            </w:pPr>
          </w:p>
        </w:tc>
        <w:tc>
          <w:tcPr>
            <w:tcW w:w="432" w:type="dxa"/>
            <w:tcBorders>
              <w:bottom w:val="single" w:sz="4" w:space="0" w:color="auto"/>
            </w:tcBorders>
            <w:shd w:val="clear" w:color="auto" w:fill="auto"/>
            <w:vAlign w:val="center"/>
          </w:tcPr>
          <w:p w14:paraId="0D73F1DA" w14:textId="77777777" w:rsidR="00913A0A" w:rsidRPr="006F7BC2" w:rsidRDefault="00A01D6B" w:rsidP="00F977A3">
            <w:pPr>
              <w:pStyle w:val="TableText"/>
              <w:widowControl w:val="0"/>
              <w:rPr>
                <w:rFonts w:ascii="Tahoma" w:hAnsi="Tahoma" w:cs="Tahoma"/>
                <w:sz w:val="13"/>
              </w:rPr>
            </w:pPr>
            <w:r w:rsidRPr="006F7BC2">
              <w:rPr>
                <w:rFonts w:ascii="Tahoma" w:hAnsi="Tahoma" w:cs="Tahoma"/>
                <w:sz w:val="13"/>
              </w:rPr>
              <w:t>10/13</w:t>
            </w:r>
          </w:p>
        </w:tc>
        <w:tc>
          <w:tcPr>
            <w:tcW w:w="351" w:type="dxa"/>
            <w:tcBorders>
              <w:bottom w:val="single" w:sz="4" w:space="0" w:color="auto"/>
              <w:right w:val="single" w:sz="18" w:space="0" w:color="auto"/>
            </w:tcBorders>
            <w:shd w:val="clear" w:color="auto" w:fill="auto"/>
            <w:vAlign w:val="center"/>
          </w:tcPr>
          <w:p w14:paraId="3411E813" w14:textId="77777777" w:rsidR="00913A0A" w:rsidRPr="006F7BC2" w:rsidRDefault="00913A0A" w:rsidP="001A63C6">
            <w:pPr>
              <w:pStyle w:val="TableText"/>
              <w:widowControl w:val="0"/>
              <w:rPr>
                <w:rFonts w:ascii="Tahoma" w:hAnsi="Tahoma" w:cs="Tahoma"/>
                <w:sz w:val="13"/>
              </w:rPr>
            </w:pPr>
            <w:r w:rsidRPr="006F7BC2">
              <w:rPr>
                <w:rFonts w:ascii="Tahoma" w:hAnsi="Tahoma" w:cs="Tahoma"/>
                <w:color w:val="000000"/>
                <w:sz w:val="13"/>
              </w:rPr>
              <w:t>SRV</w:t>
            </w:r>
          </w:p>
        </w:tc>
        <w:tc>
          <w:tcPr>
            <w:tcW w:w="263" w:type="dxa"/>
            <w:tcBorders>
              <w:left w:val="single" w:sz="18" w:space="0" w:color="auto"/>
              <w:bottom w:val="single" w:sz="4" w:space="0" w:color="auto"/>
            </w:tcBorders>
            <w:shd w:val="clear" w:color="auto" w:fill="auto"/>
            <w:vAlign w:val="bottom"/>
          </w:tcPr>
          <w:p w14:paraId="2E00FD5E" w14:textId="77777777" w:rsidR="00913A0A" w:rsidRPr="006F7BC2" w:rsidRDefault="00913A0A"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auto"/>
            <w:vAlign w:val="bottom"/>
          </w:tcPr>
          <w:p w14:paraId="7704B82A" w14:textId="77777777" w:rsidR="00913A0A" w:rsidRPr="006F7BC2" w:rsidRDefault="00913A0A" w:rsidP="001A63C6">
            <w:pPr>
              <w:pStyle w:val="TableText"/>
              <w:widowControl w:val="0"/>
              <w:spacing w:after="120"/>
              <w:rPr>
                <w:rFonts w:ascii="Tahoma" w:hAnsi="Tahoma" w:cs="Tahoma"/>
                <w:sz w:val="13"/>
                <w:szCs w:val="13"/>
              </w:rPr>
            </w:pPr>
            <w:r w:rsidRPr="006F7BC2">
              <w:rPr>
                <w:rFonts w:ascii="Tahoma" w:hAnsi="Tahoma" w:cs="Tahoma"/>
                <w:sz w:val="13"/>
                <w:szCs w:val="13"/>
              </w:rPr>
              <w:t>38</w:t>
            </w:r>
          </w:p>
        </w:tc>
        <w:tc>
          <w:tcPr>
            <w:tcW w:w="450" w:type="dxa"/>
            <w:gridSpan w:val="2"/>
            <w:tcBorders>
              <w:bottom w:val="single" w:sz="4" w:space="0" w:color="auto"/>
            </w:tcBorders>
            <w:shd w:val="clear" w:color="auto" w:fill="auto"/>
            <w:vAlign w:val="bottom"/>
          </w:tcPr>
          <w:p w14:paraId="0B1A2C3B" w14:textId="77777777" w:rsidR="00913A0A" w:rsidRPr="006F7BC2" w:rsidRDefault="00913A0A" w:rsidP="001A63C6">
            <w:pPr>
              <w:pStyle w:val="TableText"/>
              <w:widowControl w:val="0"/>
              <w:spacing w:after="120"/>
              <w:rPr>
                <w:rFonts w:ascii="Tahoma" w:hAnsi="Tahoma" w:cs="Tahoma"/>
                <w:sz w:val="13"/>
                <w:szCs w:val="13"/>
              </w:rPr>
            </w:pPr>
            <w:r w:rsidRPr="006F7BC2">
              <w:rPr>
                <w:rFonts w:ascii="Tahoma" w:hAnsi="Tahoma" w:cs="Tahoma"/>
                <w:sz w:val="13"/>
                <w:szCs w:val="13"/>
              </w:rPr>
              <w:t>30</w:t>
            </w:r>
          </w:p>
        </w:tc>
        <w:tc>
          <w:tcPr>
            <w:tcW w:w="450" w:type="dxa"/>
            <w:gridSpan w:val="3"/>
            <w:tcBorders>
              <w:bottom w:val="single" w:sz="4" w:space="0" w:color="auto"/>
            </w:tcBorders>
            <w:shd w:val="clear" w:color="auto" w:fill="auto"/>
            <w:vAlign w:val="bottom"/>
          </w:tcPr>
          <w:p w14:paraId="061F8869" w14:textId="77777777" w:rsidR="00913A0A" w:rsidRPr="006F7BC2" w:rsidRDefault="00913A0A" w:rsidP="001A63C6">
            <w:pPr>
              <w:pStyle w:val="TableText"/>
              <w:widowControl w:val="0"/>
              <w:spacing w:after="120"/>
              <w:rPr>
                <w:rFonts w:ascii="Tahoma" w:hAnsi="Tahoma" w:cs="Tahoma"/>
                <w:sz w:val="13"/>
                <w:szCs w:val="13"/>
              </w:rPr>
            </w:pPr>
            <w:r w:rsidRPr="006F7BC2">
              <w:rPr>
                <w:rFonts w:ascii="Tahoma" w:hAnsi="Tahoma" w:cs="Tahoma"/>
                <w:sz w:val="13"/>
                <w:szCs w:val="13"/>
              </w:rPr>
              <w:t>23</w:t>
            </w:r>
          </w:p>
        </w:tc>
        <w:tc>
          <w:tcPr>
            <w:tcW w:w="450" w:type="dxa"/>
            <w:gridSpan w:val="2"/>
            <w:tcBorders>
              <w:bottom w:val="single" w:sz="4" w:space="0" w:color="auto"/>
            </w:tcBorders>
            <w:shd w:val="clear" w:color="auto" w:fill="auto"/>
            <w:vAlign w:val="bottom"/>
          </w:tcPr>
          <w:p w14:paraId="02C0E7BC" w14:textId="77777777" w:rsidR="00913A0A" w:rsidRPr="006F7BC2" w:rsidRDefault="00913A0A" w:rsidP="001A63C6">
            <w:pPr>
              <w:pStyle w:val="TableText"/>
              <w:widowControl w:val="0"/>
              <w:spacing w:after="120"/>
              <w:rPr>
                <w:rFonts w:ascii="Tahoma" w:hAnsi="Tahoma" w:cs="Tahoma"/>
                <w:sz w:val="13"/>
                <w:szCs w:val="13"/>
              </w:rPr>
            </w:pPr>
            <w:r w:rsidRPr="006F7BC2">
              <w:rPr>
                <w:rFonts w:ascii="Tahoma" w:hAnsi="Tahoma" w:cs="Tahoma"/>
                <w:sz w:val="13"/>
                <w:szCs w:val="13"/>
              </w:rPr>
              <w:t>23</w:t>
            </w:r>
          </w:p>
        </w:tc>
        <w:tc>
          <w:tcPr>
            <w:tcW w:w="450" w:type="dxa"/>
            <w:gridSpan w:val="2"/>
            <w:tcBorders>
              <w:bottom w:val="single" w:sz="4" w:space="0" w:color="auto"/>
            </w:tcBorders>
            <w:shd w:val="clear" w:color="auto" w:fill="auto"/>
            <w:vAlign w:val="bottom"/>
          </w:tcPr>
          <w:p w14:paraId="3D86C4A1" w14:textId="77777777" w:rsidR="00913A0A" w:rsidRPr="006F7BC2" w:rsidRDefault="00913A0A" w:rsidP="001A63C6">
            <w:pPr>
              <w:pStyle w:val="TableText"/>
              <w:widowControl w:val="0"/>
              <w:spacing w:after="120"/>
              <w:rPr>
                <w:rFonts w:ascii="Tahoma" w:hAnsi="Tahoma" w:cs="Tahoma"/>
                <w:sz w:val="13"/>
                <w:szCs w:val="13"/>
              </w:rPr>
            </w:pPr>
            <w:r w:rsidRPr="006F7BC2">
              <w:rPr>
                <w:rFonts w:ascii="Tahoma" w:hAnsi="Tahoma" w:cs="Tahoma"/>
                <w:sz w:val="13"/>
                <w:szCs w:val="13"/>
              </w:rPr>
              <w:t>15</w:t>
            </w:r>
          </w:p>
        </w:tc>
        <w:tc>
          <w:tcPr>
            <w:tcW w:w="360" w:type="dxa"/>
            <w:tcBorders>
              <w:bottom w:val="single" w:sz="4" w:space="0" w:color="auto"/>
              <w:right w:val="single" w:sz="18" w:space="0" w:color="auto"/>
            </w:tcBorders>
            <w:shd w:val="clear" w:color="auto" w:fill="auto"/>
            <w:vAlign w:val="bottom"/>
          </w:tcPr>
          <w:p w14:paraId="76322A35" w14:textId="77777777" w:rsidR="00913A0A" w:rsidRPr="006F7BC2" w:rsidRDefault="00913A0A" w:rsidP="001A63C6">
            <w:pPr>
              <w:pStyle w:val="TableText"/>
              <w:widowControl w:val="0"/>
              <w:spacing w:after="120"/>
              <w:rPr>
                <w:rFonts w:ascii="Tahoma" w:hAnsi="Tahoma" w:cs="Tahoma"/>
                <w:sz w:val="13"/>
                <w:szCs w:val="13"/>
              </w:rPr>
            </w:pPr>
            <w:r w:rsidRPr="006F7BC2">
              <w:rPr>
                <w:rFonts w:ascii="Tahoma" w:hAnsi="Tahoma" w:cs="Tahoma"/>
                <w:sz w:val="13"/>
                <w:szCs w:val="13"/>
              </w:rPr>
              <w:t>8</w:t>
            </w:r>
          </w:p>
        </w:tc>
        <w:tc>
          <w:tcPr>
            <w:tcW w:w="450" w:type="dxa"/>
            <w:tcBorders>
              <w:left w:val="single" w:sz="18" w:space="0" w:color="auto"/>
              <w:bottom w:val="single" w:sz="4" w:space="0" w:color="auto"/>
            </w:tcBorders>
            <w:shd w:val="clear" w:color="auto" w:fill="auto"/>
            <w:vAlign w:val="bottom"/>
          </w:tcPr>
          <w:p w14:paraId="7D8A1C4D" w14:textId="77777777" w:rsidR="00913A0A" w:rsidRPr="006F7BC2"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366CA94A" w14:textId="77777777" w:rsidR="00913A0A" w:rsidRPr="006F7BC2" w:rsidRDefault="00913A0A" w:rsidP="001A63C6">
            <w:pPr>
              <w:pStyle w:val="TableText"/>
              <w:widowControl w:val="0"/>
              <w:spacing w:after="120"/>
              <w:rPr>
                <w:rFonts w:ascii="Tahoma" w:hAnsi="Tahoma" w:cs="Tahoma"/>
                <w:sz w:val="13"/>
                <w:szCs w:val="13"/>
              </w:rPr>
            </w:pPr>
            <w:r w:rsidRPr="006F7BC2">
              <w:rPr>
                <w:rFonts w:ascii="Tahoma" w:hAnsi="Tahoma" w:cs="Tahoma"/>
                <w:sz w:val="13"/>
                <w:szCs w:val="13"/>
              </w:rPr>
              <w:t>30</w:t>
            </w:r>
          </w:p>
        </w:tc>
        <w:tc>
          <w:tcPr>
            <w:tcW w:w="450" w:type="dxa"/>
            <w:tcBorders>
              <w:bottom w:val="single" w:sz="4" w:space="0" w:color="auto"/>
              <w:right w:val="single" w:sz="18" w:space="0" w:color="auto"/>
            </w:tcBorders>
            <w:shd w:val="clear" w:color="auto" w:fill="auto"/>
            <w:vAlign w:val="bottom"/>
          </w:tcPr>
          <w:p w14:paraId="01A74458" w14:textId="77777777" w:rsidR="00913A0A" w:rsidRPr="006F7BC2" w:rsidRDefault="00913A0A" w:rsidP="001A63C6">
            <w:pPr>
              <w:pStyle w:val="TableText"/>
              <w:widowControl w:val="0"/>
              <w:spacing w:after="120"/>
              <w:rPr>
                <w:rFonts w:ascii="Tahoma" w:hAnsi="Tahoma" w:cs="Tahoma"/>
                <w:sz w:val="13"/>
                <w:szCs w:val="13"/>
              </w:rPr>
            </w:pPr>
            <w:r w:rsidRPr="006F7BC2">
              <w:rPr>
                <w:rFonts w:ascii="Tahoma" w:hAnsi="Tahoma" w:cs="Tahoma"/>
                <w:sz w:val="13"/>
                <w:szCs w:val="13"/>
              </w:rPr>
              <w:t>15</w:t>
            </w:r>
          </w:p>
        </w:tc>
        <w:tc>
          <w:tcPr>
            <w:tcW w:w="450" w:type="dxa"/>
            <w:tcBorders>
              <w:left w:val="single" w:sz="18" w:space="0" w:color="auto"/>
              <w:bottom w:val="single" w:sz="4" w:space="0" w:color="auto"/>
            </w:tcBorders>
            <w:shd w:val="clear" w:color="auto" w:fill="auto"/>
            <w:vAlign w:val="bottom"/>
          </w:tcPr>
          <w:p w14:paraId="08F589E3" w14:textId="77777777" w:rsidR="00913A0A" w:rsidRPr="006F7BC2" w:rsidRDefault="00913A0A" w:rsidP="001A63C6">
            <w:pPr>
              <w:pStyle w:val="TableText"/>
              <w:widowControl w:val="0"/>
              <w:spacing w:after="120"/>
              <w:rPr>
                <w:rFonts w:ascii="Tahoma" w:hAnsi="Tahoma" w:cs="Tahoma"/>
                <w:sz w:val="13"/>
                <w:szCs w:val="13"/>
              </w:rPr>
            </w:pPr>
            <w:r w:rsidRPr="006F7BC2">
              <w:rPr>
                <w:rFonts w:ascii="Tahoma" w:hAnsi="Tahoma" w:cs="Tahoma"/>
                <w:sz w:val="13"/>
                <w:szCs w:val="13"/>
              </w:rPr>
              <w:t>15</w:t>
            </w:r>
          </w:p>
        </w:tc>
        <w:tc>
          <w:tcPr>
            <w:tcW w:w="450" w:type="dxa"/>
            <w:tcBorders>
              <w:bottom w:val="single" w:sz="4" w:space="0" w:color="auto"/>
              <w:right w:val="single" w:sz="18" w:space="0" w:color="auto"/>
            </w:tcBorders>
            <w:shd w:val="clear" w:color="auto" w:fill="auto"/>
            <w:vAlign w:val="center"/>
          </w:tcPr>
          <w:p w14:paraId="4EB7797F"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FBCCCAC"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P</w:t>
            </w:r>
          </w:p>
        </w:tc>
        <w:tc>
          <w:tcPr>
            <w:tcW w:w="450" w:type="dxa"/>
            <w:tcBorders>
              <w:bottom w:val="single" w:sz="4" w:space="0" w:color="auto"/>
            </w:tcBorders>
            <w:shd w:val="clear" w:color="auto" w:fill="auto"/>
          </w:tcPr>
          <w:p w14:paraId="3904C83D" w14:textId="77777777" w:rsidR="00913A0A" w:rsidRPr="006F7BC2" w:rsidRDefault="00913A0A" w:rsidP="001A63C6">
            <w:pPr>
              <w:pStyle w:val="TableText"/>
              <w:widowControl w:val="0"/>
              <w:spacing w:before="120"/>
              <w:rPr>
                <w:rFonts w:ascii="Tahoma" w:hAnsi="Tahoma" w:cs="Tahoma"/>
                <w:sz w:val="13"/>
              </w:rPr>
            </w:pPr>
            <w:r w:rsidRPr="006F7BC2">
              <w:rPr>
                <w:rFonts w:ascii="Tahoma" w:hAnsi="Tahoma" w:cs="Tahoma"/>
                <w:sz w:val="13"/>
              </w:rPr>
              <w:t>A</w:t>
            </w:r>
          </w:p>
        </w:tc>
        <w:tc>
          <w:tcPr>
            <w:tcW w:w="506" w:type="dxa"/>
            <w:tcBorders>
              <w:bottom w:val="single" w:sz="4" w:space="0" w:color="auto"/>
            </w:tcBorders>
            <w:shd w:val="clear" w:color="auto" w:fill="auto"/>
            <w:vAlign w:val="center"/>
          </w:tcPr>
          <w:p w14:paraId="0782996A"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OL/OV</w:t>
            </w:r>
          </w:p>
        </w:tc>
        <w:tc>
          <w:tcPr>
            <w:tcW w:w="484" w:type="dxa"/>
            <w:tcBorders>
              <w:bottom w:val="single" w:sz="4" w:space="0" w:color="auto"/>
            </w:tcBorders>
          </w:tcPr>
          <w:p w14:paraId="38443566" w14:textId="77777777" w:rsidR="00913A0A" w:rsidRPr="006F7BC2" w:rsidRDefault="002C4BA9" w:rsidP="001A63C6">
            <w:pPr>
              <w:pStyle w:val="TableText"/>
              <w:widowControl w:val="0"/>
              <w:rPr>
                <w:rFonts w:ascii="Tahoma" w:hAnsi="Tahoma" w:cs="Tahoma"/>
                <w:sz w:val="13"/>
              </w:rPr>
            </w:pPr>
            <w:r w:rsidRPr="006F7BC2">
              <w:rPr>
                <w:rFonts w:ascii="Tahoma" w:hAnsi="Tahoma" w:cs="Tahoma"/>
                <w:sz w:val="13"/>
              </w:rPr>
              <w:t>A, C</w:t>
            </w:r>
          </w:p>
        </w:tc>
      </w:tr>
      <w:tr w:rsidR="008A0F85" w:rsidRPr="006F7BC2" w14:paraId="6BB2A4E9" w14:textId="77777777" w:rsidTr="00B93D1A">
        <w:trPr>
          <w:trHeight w:val="145"/>
        </w:trPr>
        <w:tc>
          <w:tcPr>
            <w:tcW w:w="2554" w:type="dxa"/>
            <w:gridSpan w:val="2"/>
            <w:tcBorders>
              <w:bottom w:val="single" w:sz="4" w:space="0" w:color="auto"/>
            </w:tcBorders>
            <w:shd w:val="clear" w:color="auto" w:fill="FABF8F"/>
          </w:tcPr>
          <w:p w14:paraId="3555D789" w14:textId="77777777" w:rsidR="00913A0A" w:rsidRPr="006F7BC2" w:rsidRDefault="00913A0A" w:rsidP="001A63C6">
            <w:pPr>
              <w:pStyle w:val="Heading2"/>
              <w:spacing w:beforeLines="20" w:before="48" w:afterLines="20" w:after="48"/>
              <w:ind w:left="0"/>
              <w:rPr>
                <w:rFonts w:ascii="Tahoma" w:hAnsi="Tahoma" w:cs="Tahoma"/>
                <w:b w:val="0"/>
                <w:sz w:val="14"/>
                <w:szCs w:val="14"/>
              </w:rPr>
            </w:pPr>
            <w:bookmarkStart w:id="450" w:name="_Toc336338102"/>
            <w:bookmarkStart w:id="451" w:name="_Toc374364052"/>
            <w:r w:rsidRPr="006F7BC2">
              <w:rPr>
                <w:rFonts w:ascii="Tahoma" w:hAnsi="Tahoma" w:cs="Tahoma"/>
                <w:b w:val="0"/>
                <w:sz w:val="14"/>
                <w:szCs w:val="14"/>
              </w:rPr>
              <w:t>VDI Suite</w:t>
            </w:r>
            <w:bookmarkEnd w:id="450"/>
            <w:bookmarkEnd w:id="451"/>
          </w:p>
        </w:tc>
        <w:tc>
          <w:tcPr>
            <w:tcW w:w="540" w:type="dxa"/>
            <w:tcBorders>
              <w:bottom w:val="single" w:sz="4" w:space="0" w:color="auto"/>
            </w:tcBorders>
            <w:shd w:val="clear" w:color="auto" w:fill="FABF8F"/>
            <w:vAlign w:val="center"/>
          </w:tcPr>
          <w:p w14:paraId="393A7EB5" w14:textId="77777777" w:rsidR="00913A0A" w:rsidRPr="006F7BC2" w:rsidRDefault="00913A0A" w:rsidP="001A63C6">
            <w:pPr>
              <w:pStyle w:val="TableText"/>
              <w:widowControl w:val="0"/>
              <w:rPr>
                <w:b/>
                <w:sz w:val="13"/>
                <w:szCs w:val="13"/>
                <w:u w:val="single"/>
              </w:rPr>
            </w:pPr>
          </w:p>
        </w:tc>
        <w:tc>
          <w:tcPr>
            <w:tcW w:w="432" w:type="dxa"/>
            <w:tcBorders>
              <w:bottom w:val="single" w:sz="4" w:space="0" w:color="auto"/>
            </w:tcBorders>
            <w:shd w:val="clear" w:color="auto" w:fill="FABF8F"/>
            <w:vAlign w:val="center"/>
          </w:tcPr>
          <w:p w14:paraId="141BBABA" w14:textId="77777777" w:rsidR="00913A0A" w:rsidRPr="006F7BC2" w:rsidRDefault="00913A0A" w:rsidP="00F977A3">
            <w:pPr>
              <w:pStyle w:val="TableText"/>
              <w:widowControl w:val="0"/>
              <w:rPr>
                <w:rFonts w:ascii="Tahoma" w:hAnsi="Tahoma" w:cs="Tahoma"/>
                <w:sz w:val="13"/>
              </w:rPr>
            </w:pPr>
            <w:r w:rsidRPr="006F7BC2">
              <w:rPr>
                <w:rFonts w:ascii="Tahoma" w:hAnsi="Tahoma" w:cs="Tahoma"/>
                <w:sz w:val="13"/>
              </w:rPr>
              <w:t>04/12</w:t>
            </w:r>
          </w:p>
        </w:tc>
        <w:tc>
          <w:tcPr>
            <w:tcW w:w="351" w:type="dxa"/>
            <w:tcBorders>
              <w:bottom w:val="single" w:sz="4" w:space="0" w:color="auto"/>
              <w:right w:val="single" w:sz="18" w:space="0" w:color="auto"/>
            </w:tcBorders>
            <w:shd w:val="clear" w:color="auto" w:fill="FABF8F"/>
            <w:vAlign w:val="center"/>
          </w:tcPr>
          <w:p w14:paraId="06D7244D"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SRV</w:t>
            </w:r>
          </w:p>
        </w:tc>
        <w:tc>
          <w:tcPr>
            <w:tcW w:w="2873" w:type="dxa"/>
            <w:gridSpan w:val="13"/>
            <w:tcBorders>
              <w:left w:val="single" w:sz="18" w:space="0" w:color="auto"/>
              <w:bottom w:val="single" w:sz="4" w:space="0" w:color="auto"/>
              <w:right w:val="single" w:sz="18" w:space="0" w:color="auto"/>
            </w:tcBorders>
            <w:shd w:val="clear" w:color="auto" w:fill="FABF8F"/>
            <w:vAlign w:val="center"/>
          </w:tcPr>
          <w:p w14:paraId="06985054" w14:textId="77777777" w:rsidR="00913A0A" w:rsidRPr="006F7BC2" w:rsidRDefault="00913A0A" w:rsidP="001A63C6">
            <w:pPr>
              <w:pStyle w:val="TableText"/>
              <w:rPr>
                <w:rFonts w:ascii="Tahoma" w:hAnsi="Tahoma" w:cs="Tahoma"/>
                <w:sz w:val="13"/>
                <w:szCs w:val="13"/>
              </w:rPr>
            </w:pPr>
            <w:r w:rsidRPr="006F7BC2">
              <w:rPr>
                <w:rFonts w:ascii="Tahoma" w:hAnsi="Tahoma" w:cs="Tahoma"/>
                <w:sz w:val="13"/>
                <w:szCs w:val="13"/>
              </w:rPr>
              <w:t>1 punto</w:t>
            </w:r>
          </w:p>
        </w:tc>
        <w:tc>
          <w:tcPr>
            <w:tcW w:w="450" w:type="dxa"/>
            <w:tcBorders>
              <w:left w:val="single" w:sz="18" w:space="0" w:color="auto"/>
              <w:bottom w:val="single" w:sz="4" w:space="0" w:color="auto"/>
            </w:tcBorders>
            <w:shd w:val="clear" w:color="auto" w:fill="FABF8F"/>
            <w:vAlign w:val="center"/>
          </w:tcPr>
          <w:p w14:paraId="1C4E5C64" w14:textId="77777777" w:rsidR="00913A0A" w:rsidRPr="006F7BC2" w:rsidRDefault="00913A0A" w:rsidP="001A63C6">
            <w:pPr>
              <w:pStyle w:val="TableText"/>
              <w:rPr>
                <w:rFonts w:ascii="Tahoma" w:hAnsi="Tahoma" w:cs="Tahoma"/>
                <w:sz w:val="13"/>
                <w:szCs w:val="13"/>
              </w:rPr>
            </w:pPr>
          </w:p>
        </w:tc>
        <w:tc>
          <w:tcPr>
            <w:tcW w:w="450" w:type="dxa"/>
            <w:tcBorders>
              <w:bottom w:val="single" w:sz="4" w:space="0" w:color="auto"/>
            </w:tcBorders>
            <w:shd w:val="clear" w:color="auto" w:fill="FABF8F"/>
            <w:vAlign w:val="center"/>
          </w:tcPr>
          <w:p w14:paraId="053B32D0" w14:textId="77777777" w:rsidR="00913A0A" w:rsidRPr="006F7BC2" w:rsidRDefault="00913A0A" w:rsidP="001A63C6">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4B18F7CE" w14:textId="77777777" w:rsidR="00913A0A" w:rsidRPr="006F7BC2" w:rsidRDefault="00913A0A" w:rsidP="001A63C6">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17E7740D" w14:textId="77777777" w:rsidR="00913A0A" w:rsidRPr="006F7BC2" w:rsidRDefault="00913A0A" w:rsidP="001A63C6">
            <w:pPr>
              <w:pStyle w:val="TableText"/>
              <w:rPr>
                <w:rFonts w:ascii="Tahoma" w:hAnsi="Tahoma" w:cs="Tahoma"/>
                <w:sz w:val="13"/>
                <w:szCs w:val="13"/>
              </w:rPr>
            </w:pPr>
            <w:r w:rsidRPr="006F7BC2">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255BE4E0" w14:textId="77777777" w:rsidR="00913A0A" w:rsidRPr="006F7BC2" w:rsidRDefault="00913A0A" w:rsidP="001A63C6">
            <w:pPr>
              <w:pStyle w:val="TableText"/>
              <w:rPr>
                <w:rFonts w:ascii="Tahoma" w:hAnsi="Tahoma" w:cs="Tahoma"/>
                <w:sz w:val="13"/>
                <w:szCs w:val="13"/>
              </w:rPr>
            </w:pPr>
            <w:r w:rsidRPr="006F7BC2">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1682A29" w14:textId="77777777" w:rsidR="00913A0A" w:rsidRPr="006F7BC2" w:rsidRDefault="00913A0A" w:rsidP="001A63C6">
            <w:pPr>
              <w:pStyle w:val="TableText"/>
              <w:rPr>
                <w:rFonts w:ascii="Tahoma" w:hAnsi="Tahoma" w:cs="Tahoma"/>
                <w:sz w:val="13"/>
                <w:szCs w:val="13"/>
              </w:rPr>
            </w:pPr>
            <w:r w:rsidRPr="006F7BC2">
              <w:rPr>
                <w:rFonts w:ascii="Tahoma" w:hAnsi="Tahoma" w:cs="Tahoma"/>
                <w:sz w:val="13"/>
                <w:szCs w:val="13"/>
              </w:rPr>
              <w:t>P</w:t>
            </w:r>
          </w:p>
        </w:tc>
        <w:tc>
          <w:tcPr>
            <w:tcW w:w="450" w:type="dxa"/>
            <w:tcBorders>
              <w:bottom w:val="single" w:sz="4" w:space="0" w:color="auto"/>
            </w:tcBorders>
            <w:shd w:val="clear" w:color="auto" w:fill="FABF8F"/>
          </w:tcPr>
          <w:p w14:paraId="242636FF" w14:textId="77777777" w:rsidR="00913A0A" w:rsidRPr="006F7BC2" w:rsidRDefault="00913A0A" w:rsidP="001A63C6">
            <w:pPr>
              <w:pStyle w:val="TableText"/>
              <w:rPr>
                <w:rFonts w:ascii="Tahoma" w:hAnsi="Tahoma" w:cs="Tahoma"/>
                <w:sz w:val="13"/>
                <w:szCs w:val="13"/>
              </w:rPr>
            </w:pPr>
            <w:r w:rsidRPr="006F7BC2">
              <w:rPr>
                <w:rFonts w:ascii="Tahoma" w:hAnsi="Tahoma" w:cs="Tahoma"/>
                <w:sz w:val="13"/>
                <w:szCs w:val="13"/>
              </w:rPr>
              <w:t>A, ST</w:t>
            </w:r>
          </w:p>
        </w:tc>
        <w:tc>
          <w:tcPr>
            <w:tcW w:w="506" w:type="dxa"/>
            <w:tcBorders>
              <w:bottom w:val="single" w:sz="4" w:space="0" w:color="auto"/>
            </w:tcBorders>
            <w:shd w:val="clear" w:color="auto" w:fill="FABF8F"/>
            <w:vAlign w:val="center"/>
          </w:tcPr>
          <w:p w14:paraId="69188EC7"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6E2A66B2" w14:textId="77777777" w:rsidR="00913A0A" w:rsidRPr="006F7BC2" w:rsidRDefault="00913A0A" w:rsidP="001A63C6">
            <w:pPr>
              <w:pStyle w:val="TableText"/>
              <w:widowControl w:val="0"/>
              <w:rPr>
                <w:rFonts w:ascii="Tahoma" w:hAnsi="Tahoma" w:cs="Tahoma"/>
                <w:sz w:val="13"/>
              </w:rPr>
            </w:pPr>
          </w:p>
        </w:tc>
      </w:tr>
      <w:tr w:rsidR="00913A0A" w:rsidRPr="006F7BC2" w14:paraId="09BDFD3C" w14:textId="77777777" w:rsidTr="00B93D1A">
        <w:trPr>
          <w:trHeight w:val="215"/>
        </w:trPr>
        <w:tc>
          <w:tcPr>
            <w:tcW w:w="2554" w:type="dxa"/>
            <w:gridSpan w:val="2"/>
            <w:tcBorders>
              <w:bottom w:val="single" w:sz="4" w:space="0" w:color="auto"/>
            </w:tcBorders>
            <w:shd w:val="clear" w:color="auto" w:fill="auto"/>
          </w:tcPr>
          <w:p w14:paraId="3F6D6E5D" w14:textId="77777777" w:rsidR="00913A0A" w:rsidRPr="006F7BC2" w:rsidRDefault="00913A0A" w:rsidP="001A63C6">
            <w:pPr>
              <w:pStyle w:val="Heading2"/>
              <w:spacing w:beforeLines="20" w:before="48" w:afterLines="20" w:after="48"/>
              <w:ind w:left="0"/>
              <w:rPr>
                <w:rFonts w:ascii="Tahoma" w:hAnsi="Tahoma" w:cs="Tahoma"/>
                <w:b w:val="0"/>
                <w:sz w:val="14"/>
                <w:szCs w:val="14"/>
              </w:rPr>
            </w:pPr>
            <w:bookmarkStart w:id="452" w:name="_Toc336338103"/>
            <w:bookmarkStart w:id="453" w:name="_Toc374364053"/>
            <w:r w:rsidRPr="006F7BC2">
              <w:rPr>
                <w:rFonts w:ascii="Tahoma" w:hAnsi="Tahoma" w:cs="Tahoma"/>
                <w:b w:val="0"/>
                <w:sz w:val="14"/>
                <w:szCs w:val="14"/>
              </w:rPr>
              <w:t>VDI Suite con MDOP</w:t>
            </w:r>
            <w:bookmarkEnd w:id="452"/>
            <w:bookmarkEnd w:id="453"/>
          </w:p>
        </w:tc>
        <w:tc>
          <w:tcPr>
            <w:tcW w:w="540" w:type="dxa"/>
            <w:tcBorders>
              <w:bottom w:val="single" w:sz="4" w:space="0" w:color="auto"/>
            </w:tcBorders>
            <w:shd w:val="clear" w:color="auto" w:fill="auto"/>
            <w:vAlign w:val="center"/>
          </w:tcPr>
          <w:p w14:paraId="642FB907" w14:textId="77777777" w:rsidR="00913A0A" w:rsidRPr="006F7BC2" w:rsidRDefault="00913A0A" w:rsidP="001A63C6">
            <w:pPr>
              <w:pStyle w:val="TableText"/>
              <w:widowControl w:val="0"/>
              <w:rPr>
                <w:b/>
                <w:sz w:val="13"/>
                <w:szCs w:val="13"/>
                <w:u w:val="single"/>
              </w:rPr>
            </w:pPr>
          </w:p>
        </w:tc>
        <w:tc>
          <w:tcPr>
            <w:tcW w:w="432" w:type="dxa"/>
            <w:tcBorders>
              <w:bottom w:val="single" w:sz="4" w:space="0" w:color="auto"/>
            </w:tcBorders>
            <w:shd w:val="clear" w:color="auto" w:fill="auto"/>
            <w:vAlign w:val="center"/>
          </w:tcPr>
          <w:p w14:paraId="15DA3A2E" w14:textId="77777777" w:rsidR="00913A0A" w:rsidRPr="006F7BC2" w:rsidRDefault="00913A0A" w:rsidP="00F977A3">
            <w:pPr>
              <w:pStyle w:val="TableText"/>
              <w:widowControl w:val="0"/>
              <w:rPr>
                <w:rFonts w:ascii="Tahoma" w:hAnsi="Tahoma" w:cs="Tahoma"/>
                <w:sz w:val="13"/>
              </w:rPr>
            </w:pPr>
            <w:r w:rsidRPr="006F7BC2">
              <w:rPr>
                <w:rFonts w:ascii="Tahoma" w:hAnsi="Tahoma" w:cs="Tahoma"/>
                <w:sz w:val="13"/>
              </w:rPr>
              <w:t>04/12</w:t>
            </w:r>
          </w:p>
        </w:tc>
        <w:tc>
          <w:tcPr>
            <w:tcW w:w="351" w:type="dxa"/>
            <w:tcBorders>
              <w:bottom w:val="single" w:sz="4" w:space="0" w:color="auto"/>
              <w:right w:val="single" w:sz="18" w:space="0" w:color="auto"/>
            </w:tcBorders>
            <w:shd w:val="clear" w:color="auto" w:fill="auto"/>
            <w:vAlign w:val="center"/>
          </w:tcPr>
          <w:p w14:paraId="6FF6BB1E"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SRV</w:t>
            </w:r>
          </w:p>
        </w:tc>
        <w:tc>
          <w:tcPr>
            <w:tcW w:w="2873" w:type="dxa"/>
            <w:gridSpan w:val="13"/>
            <w:tcBorders>
              <w:left w:val="single" w:sz="18" w:space="0" w:color="auto"/>
              <w:bottom w:val="single" w:sz="4" w:space="0" w:color="auto"/>
              <w:right w:val="single" w:sz="18" w:space="0" w:color="auto"/>
            </w:tcBorders>
            <w:shd w:val="clear" w:color="auto" w:fill="auto"/>
            <w:vAlign w:val="center"/>
          </w:tcPr>
          <w:p w14:paraId="677567E1" w14:textId="77777777" w:rsidR="00913A0A" w:rsidRPr="006F7BC2" w:rsidRDefault="00913A0A" w:rsidP="001A63C6">
            <w:pPr>
              <w:pStyle w:val="TableText"/>
              <w:rPr>
                <w:rFonts w:ascii="Tahoma" w:hAnsi="Tahoma" w:cs="Tahoma"/>
                <w:sz w:val="13"/>
                <w:szCs w:val="13"/>
              </w:rPr>
            </w:pPr>
            <w:r w:rsidRPr="006F7BC2">
              <w:rPr>
                <w:rFonts w:ascii="Tahoma" w:hAnsi="Tahoma" w:cs="Tahoma"/>
                <w:sz w:val="13"/>
                <w:szCs w:val="13"/>
              </w:rPr>
              <w:t>1 punto</w:t>
            </w:r>
          </w:p>
        </w:tc>
        <w:tc>
          <w:tcPr>
            <w:tcW w:w="450" w:type="dxa"/>
            <w:tcBorders>
              <w:left w:val="single" w:sz="18" w:space="0" w:color="auto"/>
              <w:bottom w:val="single" w:sz="4" w:space="0" w:color="auto"/>
            </w:tcBorders>
            <w:shd w:val="clear" w:color="auto" w:fill="auto"/>
            <w:vAlign w:val="center"/>
          </w:tcPr>
          <w:p w14:paraId="1E1F17DB" w14:textId="77777777" w:rsidR="00913A0A" w:rsidRPr="006F7BC2" w:rsidRDefault="00913A0A" w:rsidP="001A63C6">
            <w:pPr>
              <w:pStyle w:val="TableText"/>
              <w:rPr>
                <w:rFonts w:ascii="Tahoma" w:hAnsi="Tahoma" w:cs="Tahoma"/>
                <w:sz w:val="13"/>
                <w:szCs w:val="13"/>
              </w:rPr>
            </w:pPr>
          </w:p>
        </w:tc>
        <w:tc>
          <w:tcPr>
            <w:tcW w:w="450" w:type="dxa"/>
            <w:tcBorders>
              <w:bottom w:val="single" w:sz="4" w:space="0" w:color="auto"/>
            </w:tcBorders>
            <w:shd w:val="clear" w:color="auto" w:fill="auto"/>
            <w:vAlign w:val="center"/>
          </w:tcPr>
          <w:p w14:paraId="29E2DC5D" w14:textId="77777777" w:rsidR="00913A0A" w:rsidRPr="006F7BC2" w:rsidRDefault="00913A0A" w:rsidP="001A63C6">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7F2CB146" w14:textId="77777777" w:rsidR="00913A0A" w:rsidRPr="006F7BC2" w:rsidRDefault="00913A0A" w:rsidP="001A63C6">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7099D44C" w14:textId="77777777" w:rsidR="00913A0A" w:rsidRPr="006F7BC2" w:rsidRDefault="00913A0A" w:rsidP="001A63C6">
            <w:pPr>
              <w:pStyle w:val="TableText"/>
              <w:rPr>
                <w:rFonts w:ascii="Tahoma" w:hAnsi="Tahoma" w:cs="Tahoma"/>
                <w:sz w:val="13"/>
                <w:szCs w:val="13"/>
              </w:rPr>
            </w:pPr>
            <w:r w:rsidRPr="006F7BC2">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587249D7" w14:textId="77777777" w:rsidR="00913A0A" w:rsidRPr="006F7BC2" w:rsidRDefault="00913A0A" w:rsidP="001A63C6">
            <w:pPr>
              <w:pStyle w:val="TableText"/>
              <w:rPr>
                <w:rFonts w:ascii="Tahoma" w:hAnsi="Tahoma" w:cs="Tahoma"/>
                <w:sz w:val="13"/>
                <w:szCs w:val="13"/>
              </w:rPr>
            </w:pPr>
            <w:r w:rsidRPr="006F7BC2">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3879C0A" w14:textId="77777777" w:rsidR="00913A0A" w:rsidRPr="006F7BC2" w:rsidRDefault="00913A0A" w:rsidP="001A63C6">
            <w:pPr>
              <w:pStyle w:val="TableText"/>
              <w:rPr>
                <w:rFonts w:ascii="Tahoma" w:hAnsi="Tahoma" w:cs="Tahoma"/>
                <w:sz w:val="13"/>
                <w:szCs w:val="13"/>
              </w:rPr>
            </w:pPr>
            <w:r w:rsidRPr="006F7BC2">
              <w:rPr>
                <w:rFonts w:ascii="Tahoma" w:hAnsi="Tahoma" w:cs="Tahoma"/>
                <w:sz w:val="13"/>
                <w:szCs w:val="13"/>
              </w:rPr>
              <w:t>E, P</w:t>
            </w:r>
          </w:p>
        </w:tc>
        <w:tc>
          <w:tcPr>
            <w:tcW w:w="450" w:type="dxa"/>
            <w:tcBorders>
              <w:bottom w:val="single" w:sz="4" w:space="0" w:color="auto"/>
            </w:tcBorders>
            <w:shd w:val="clear" w:color="auto" w:fill="auto"/>
          </w:tcPr>
          <w:p w14:paraId="747A0ACA" w14:textId="77777777" w:rsidR="00913A0A" w:rsidRPr="006F7BC2" w:rsidRDefault="00913A0A" w:rsidP="001A63C6">
            <w:pPr>
              <w:pStyle w:val="TableText"/>
              <w:rPr>
                <w:rFonts w:ascii="Tahoma" w:hAnsi="Tahoma" w:cs="Tahoma"/>
                <w:sz w:val="13"/>
                <w:szCs w:val="13"/>
              </w:rPr>
            </w:pPr>
            <w:r w:rsidRPr="006F7BC2">
              <w:rPr>
                <w:rFonts w:ascii="Tahoma" w:hAnsi="Tahoma" w:cs="Tahoma"/>
                <w:sz w:val="13"/>
                <w:szCs w:val="13"/>
              </w:rPr>
              <w:t>A, ST</w:t>
            </w:r>
          </w:p>
        </w:tc>
        <w:tc>
          <w:tcPr>
            <w:tcW w:w="506" w:type="dxa"/>
            <w:tcBorders>
              <w:bottom w:val="single" w:sz="4" w:space="0" w:color="auto"/>
            </w:tcBorders>
            <w:shd w:val="clear" w:color="auto" w:fill="auto"/>
            <w:vAlign w:val="center"/>
          </w:tcPr>
          <w:p w14:paraId="08FCDB73"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tcPr>
          <w:p w14:paraId="677B8C30" w14:textId="77777777" w:rsidR="00913A0A" w:rsidRPr="006F7BC2" w:rsidRDefault="00913A0A" w:rsidP="001A63C6">
            <w:pPr>
              <w:pStyle w:val="TableText"/>
              <w:widowControl w:val="0"/>
              <w:rPr>
                <w:rFonts w:ascii="Tahoma" w:hAnsi="Tahoma" w:cs="Tahoma"/>
                <w:sz w:val="13"/>
              </w:rPr>
            </w:pPr>
          </w:p>
        </w:tc>
      </w:tr>
      <w:tr w:rsidR="008A0F85" w:rsidRPr="006F7BC2" w14:paraId="2B5F87E3" w14:textId="77777777" w:rsidTr="00B93D1A">
        <w:trPr>
          <w:trHeight w:val="145"/>
        </w:trPr>
        <w:tc>
          <w:tcPr>
            <w:tcW w:w="2554" w:type="dxa"/>
            <w:gridSpan w:val="2"/>
            <w:tcBorders>
              <w:bottom w:val="single" w:sz="4" w:space="0" w:color="auto"/>
            </w:tcBorders>
            <w:shd w:val="clear" w:color="auto" w:fill="FABF8F"/>
          </w:tcPr>
          <w:p w14:paraId="58A89A92" w14:textId="77777777" w:rsidR="00913A0A" w:rsidRPr="006F7BC2" w:rsidRDefault="00913A0A" w:rsidP="001A63C6">
            <w:pPr>
              <w:pStyle w:val="Heading2"/>
              <w:spacing w:beforeLines="20" w:before="48" w:afterLines="20" w:after="48"/>
              <w:ind w:left="0"/>
              <w:rPr>
                <w:rFonts w:ascii="Tahoma" w:hAnsi="Tahoma" w:cs="Tahoma"/>
                <w:b w:val="0"/>
                <w:sz w:val="14"/>
                <w:szCs w:val="14"/>
              </w:rPr>
            </w:pPr>
            <w:bookmarkStart w:id="454" w:name="_Toc336338108"/>
            <w:bookmarkStart w:id="455" w:name="_Toc374364054"/>
            <w:r w:rsidRPr="006F7BC2">
              <w:rPr>
                <w:rFonts w:ascii="Tahoma" w:hAnsi="Tahoma" w:cs="Tahoma"/>
                <w:b w:val="0"/>
                <w:sz w:val="14"/>
                <w:szCs w:val="14"/>
              </w:rPr>
              <w:t>Virtual Server 2005 R2 Enterprise Edition</w:t>
            </w:r>
            <w:bookmarkEnd w:id="454"/>
            <w:bookmarkEnd w:id="455"/>
          </w:p>
        </w:tc>
        <w:tc>
          <w:tcPr>
            <w:tcW w:w="540" w:type="dxa"/>
            <w:tcBorders>
              <w:bottom w:val="single" w:sz="4" w:space="0" w:color="auto"/>
            </w:tcBorders>
            <w:shd w:val="clear" w:color="auto" w:fill="FABF8F"/>
            <w:vAlign w:val="center"/>
          </w:tcPr>
          <w:p w14:paraId="573EC095" w14:textId="77777777" w:rsidR="00913A0A" w:rsidRPr="006F7BC2" w:rsidRDefault="00913A0A" w:rsidP="001A63C6">
            <w:pPr>
              <w:pStyle w:val="TableText"/>
              <w:widowControl w:val="0"/>
              <w:rPr>
                <w:rStyle w:val="EndnoteReference"/>
                <w:sz w:val="13"/>
                <w:szCs w:val="13"/>
                <w:u w:val="single"/>
              </w:rPr>
            </w:pPr>
          </w:p>
        </w:tc>
        <w:tc>
          <w:tcPr>
            <w:tcW w:w="432" w:type="dxa"/>
            <w:tcBorders>
              <w:bottom w:val="single" w:sz="4" w:space="0" w:color="auto"/>
            </w:tcBorders>
            <w:shd w:val="clear" w:color="auto" w:fill="FABF8F"/>
            <w:vAlign w:val="center"/>
          </w:tcPr>
          <w:p w14:paraId="1D6F0366" w14:textId="77777777" w:rsidR="00913A0A" w:rsidRPr="006F7BC2" w:rsidRDefault="00913A0A" w:rsidP="00F977A3">
            <w:pPr>
              <w:pStyle w:val="TableText"/>
              <w:widowControl w:val="0"/>
              <w:rPr>
                <w:rFonts w:ascii="Tahoma" w:hAnsi="Tahoma" w:cs="Tahoma"/>
                <w:sz w:val="13"/>
              </w:rPr>
            </w:pPr>
            <w:r w:rsidRPr="006F7BC2">
              <w:rPr>
                <w:rFonts w:ascii="Tahoma" w:hAnsi="Tahoma" w:cs="Tahoma"/>
                <w:sz w:val="13"/>
              </w:rPr>
              <w:t>12/05</w:t>
            </w:r>
          </w:p>
        </w:tc>
        <w:tc>
          <w:tcPr>
            <w:tcW w:w="351" w:type="dxa"/>
            <w:tcBorders>
              <w:bottom w:val="single" w:sz="4" w:space="0" w:color="auto"/>
              <w:right w:val="single" w:sz="18" w:space="0" w:color="auto"/>
            </w:tcBorders>
            <w:shd w:val="clear" w:color="auto" w:fill="FABF8F"/>
            <w:vAlign w:val="center"/>
          </w:tcPr>
          <w:p w14:paraId="46E22FC7"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SRV</w:t>
            </w:r>
          </w:p>
        </w:tc>
        <w:tc>
          <w:tcPr>
            <w:tcW w:w="263" w:type="dxa"/>
            <w:tcBorders>
              <w:left w:val="single" w:sz="18" w:space="0" w:color="auto"/>
              <w:bottom w:val="single" w:sz="4" w:space="0" w:color="auto"/>
            </w:tcBorders>
            <w:shd w:val="clear" w:color="auto" w:fill="FABF8F"/>
            <w:vAlign w:val="center"/>
          </w:tcPr>
          <w:p w14:paraId="6E4FC952"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5EB3B70"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C53F9DA" w14:textId="77777777" w:rsidR="00913A0A" w:rsidRPr="006F7BC2"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CA4E295"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C95456C"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5950B2A" w14:textId="77777777" w:rsidR="00913A0A" w:rsidRPr="006F7BC2"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1DA1650"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696BC8C"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FCC3DA0"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964D2DB"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BF9EA16"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D960F41"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0D41278"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2D567FA" w14:textId="77777777" w:rsidR="00913A0A" w:rsidRPr="006F7BC2"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1002A842"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50FD9590" w14:textId="77777777" w:rsidR="00913A0A" w:rsidRPr="006F7BC2" w:rsidRDefault="00913A0A" w:rsidP="001A63C6">
            <w:pPr>
              <w:pStyle w:val="TableText"/>
              <w:widowControl w:val="0"/>
              <w:rPr>
                <w:rFonts w:ascii="Tahoma" w:hAnsi="Tahoma" w:cs="Tahoma"/>
                <w:sz w:val="13"/>
              </w:rPr>
            </w:pPr>
          </w:p>
        </w:tc>
      </w:tr>
      <w:tr w:rsidR="00713260" w:rsidRPr="006F7BC2" w14:paraId="5C7D7B8A" w14:textId="77777777" w:rsidTr="00B93D1A">
        <w:trPr>
          <w:trHeight w:val="145"/>
        </w:trPr>
        <w:tc>
          <w:tcPr>
            <w:tcW w:w="2554" w:type="dxa"/>
            <w:gridSpan w:val="2"/>
            <w:tcBorders>
              <w:bottom w:val="single" w:sz="4" w:space="0" w:color="auto"/>
            </w:tcBorders>
            <w:shd w:val="clear" w:color="auto" w:fill="auto"/>
            <w:vAlign w:val="center"/>
          </w:tcPr>
          <w:p w14:paraId="0AECC963" w14:textId="77777777" w:rsidR="00713260" w:rsidRPr="006F7BC2" w:rsidRDefault="00713260" w:rsidP="00713260">
            <w:pPr>
              <w:pStyle w:val="Heading2"/>
              <w:spacing w:beforeLines="20" w:before="48" w:afterLines="20" w:after="48"/>
              <w:ind w:left="0"/>
              <w:rPr>
                <w:rFonts w:ascii="Tahoma" w:hAnsi="Tahoma" w:cs="Tahoma"/>
                <w:b w:val="0"/>
                <w:sz w:val="14"/>
                <w:szCs w:val="14"/>
              </w:rPr>
            </w:pPr>
            <w:bookmarkStart w:id="456" w:name="_Toc374364055"/>
            <w:r w:rsidRPr="006F7BC2">
              <w:rPr>
                <w:rFonts w:ascii="Tahoma" w:hAnsi="Tahoma" w:cs="Tahoma"/>
                <w:b w:val="0"/>
                <w:sz w:val="14"/>
                <w:szCs w:val="14"/>
              </w:rPr>
              <w:t>Visual Studio Deployment 2013 Datacenter</w:t>
            </w:r>
            <w:bookmarkEnd w:id="456"/>
          </w:p>
        </w:tc>
        <w:tc>
          <w:tcPr>
            <w:tcW w:w="540" w:type="dxa"/>
            <w:tcBorders>
              <w:bottom w:val="single" w:sz="4" w:space="0" w:color="auto"/>
            </w:tcBorders>
            <w:shd w:val="clear" w:color="auto" w:fill="auto"/>
            <w:vAlign w:val="center"/>
          </w:tcPr>
          <w:p w14:paraId="38F69E1A" w14:textId="77777777" w:rsidR="00713260" w:rsidRPr="006F7BC2" w:rsidRDefault="00A92E44" w:rsidP="00713260">
            <w:pPr>
              <w:pStyle w:val="TableText"/>
              <w:widowControl w:val="0"/>
              <w:rPr>
                <w:rStyle w:val="EndnoteReference"/>
                <w:rFonts w:ascii="Tahoma" w:hAnsi="Tahoma"/>
                <w:sz w:val="13"/>
                <w:szCs w:val="13"/>
              </w:rPr>
            </w:pPr>
            <w:hyperlink w:anchor="_99_Visual_Studio" w:history="1">
              <w:r w:rsidR="00047FC0" w:rsidRPr="006F7BC2">
                <w:rPr>
                  <w:rStyle w:val="Hyperlink"/>
                  <w:b/>
                  <w:sz w:val="13"/>
                  <w:szCs w:val="13"/>
                </w:rPr>
                <w:t>99</w:t>
              </w:r>
            </w:hyperlink>
          </w:p>
        </w:tc>
        <w:tc>
          <w:tcPr>
            <w:tcW w:w="432" w:type="dxa"/>
            <w:tcBorders>
              <w:bottom w:val="single" w:sz="4" w:space="0" w:color="auto"/>
            </w:tcBorders>
            <w:shd w:val="clear" w:color="auto" w:fill="auto"/>
            <w:vAlign w:val="center"/>
          </w:tcPr>
          <w:p w14:paraId="681C1BB1" w14:textId="77777777" w:rsidR="00713260" w:rsidRPr="006F7BC2" w:rsidRDefault="00713260" w:rsidP="00F977A3">
            <w:pPr>
              <w:pStyle w:val="TableText"/>
              <w:widowControl w:val="0"/>
              <w:rPr>
                <w:rFonts w:ascii="Tahoma" w:hAnsi="Tahoma" w:cs="Tahoma"/>
                <w:sz w:val="13"/>
              </w:rPr>
            </w:pPr>
            <w:r w:rsidRPr="006F7BC2">
              <w:rPr>
                <w:rFonts w:ascii="Tahoma" w:hAnsi="Tahoma" w:cs="Tahoma"/>
                <w:sz w:val="13"/>
              </w:rPr>
              <w:t>12/13</w:t>
            </w:r>
          </w:p>
        </w:tc>
        <w:tc>
          <w:tcPr>
            <w:tcW w:w="351" w:type="dxa"/>
            <w:tcBorders>
              <w:bottom w:val="single" w:sz="4" w:space="0" w:color="auto"/>
              <w:right w:val="single" w:sz="18" w:space="0" w:color="auto"/>
            </w:tcBorders>
            <w:shd w:val="clear" w:color="auto" w:fill="auto"/>
            <w:vAlign w:val="center"/>
          </w:tcPr>
          <w:p w14:paraId="195F43BF" w14:textId="77777777" w:rsidR="00713260" w:rsidRPr="006F7BC2" w:rsidRDefault="00713260" w:rsidP="00713260">
            <w:pPr>
              <w:pStyle w:val="TableText"/>
              <w:widowControl w:val="0"/>
              <w:rPr>
                <w:rFonts w:ascii="Tahoma" w:hAnsi="Tahoma" w:cs="Tahoma"/>
                <w:sz w:val="13"/>
              </w:rPr>
            </w:pPr>
            <w:r w:rsidRPr="006F7BC2">
              <w:rPr>
                <w:rFonts w:ascii="Tahoma" w:hAnsi="Tahoma" w:cs="Tahoma"/>
                <w:sz w:val="13"/>
              </w:rPr>
              <w:t>SRV</w:t>
            </w:r>
          </w:p>
        </w:tc>
        <w:tc>
          <w:tcPr>
            <w:tcW w:w="263" w:type="dxa"/>
            <w:tcBorders>
              <w:left w:val="single" w:sz="18" w:space="0" w:color="auto"/>
              <w:bottom w:val="single" w:sz="4" w:space="0" w:color="auto"/>
            </w:tcBorders>
            <w:shd w:val="clear" w:color="auto" w:fill="auto"/>
            <w:vAlign w:val="center"/>
          </w:tcPr>
          <w:p w14:paraId="76B6C62F" w14:textId="77777777" w:rsidR="00713260" w:rsidRPr="006F7BC2" w:rsidRDefault="00713260" w:rsidP="00713260">
            <w:pPr>
              <w:pStyle w:val="TableText"/>
              <w:widowControl w:val="0"/>
              <w:spacing w:after="120"/>
              <w:rPr>
                <w:rFonts w:ascii="Tahoma" w:hAnsi="Tahoma" w:cs="Tahoma"/>
                <w:sz w:val="13"/>
                <w:szCs w:val="13"/>
              </w:rPr>
            </w:pPr>
            <w:r w:rsidRPr="006F7BC2">
              <w:rPr>
                <w:rFonts w:ascii="Tahoma" w:hAnsi="Tahoma" w:cs="Tahoma"/>
                <w:sz w:val="13"/>
                <w:szCs w:val="13"/>
              </w:rPr>
              <w:t>5</w:t>
            </w:r>
          </w:p>
        </w:tc>
        <w:tc>
          <w:tcPr>
            <w:tcW w:w="450" w:type="dxa"/>
            <w:gridSpan w:val="2"/>
            <w:tcBorders>
              <w:bottom w:val="single" w:sz="4" w:space="0" w:color="auto"/>
            </w:tcBorders>
            <w:shd w:val="clear" w:color="auto" w:fill="auto"/>
            <w:vAlign w:val="center"/>
          </w:tcPr>
          <w:p w14:paraId="5CDDE412" w14:textId="77777777" w:rsidR="00713260" w:rsidRPr="006F7BC2" w:rsidRDefault="00713260" w:rsidP="00713260">
            <w:pPr>
              <w:pStyle w:val="TableText"/>
              <w:widowControl w:val="0"/>
              <w:spacing w:after="120"/>
              <w:rPr>
                <w:rFonts w:ascii="Tahoma" w:hAnsi="Tahoma" w:cs="Tahoma"/>
                <w:sz w:val="13"/>
                <w:szCs w:val="13"/>
              </w:rPr>
            </w:pPr>
            <w:r w:rsidRPr="006F7BC2">
              <w:rPr>
                <w:rFonts w:ascii="Tahoma" w:hAnsi="Tahoma" w:cs="Tahoma"/>
                <w:sz w:val="13"/>
                <w:szCs w:val="13"/>
              </w:rPr>
              <w:t>13</w:t>
            </w:r>
          </w:p>
        </w:tc>
        <w:tc>
          <w:tcPr>
            <w:tcW w:w="450" w:type="dxa"/>
            <w:gridSpan w:val="2"/>
            <w:tcBorders>
              <w:bottom w:val="single" w:sz="4" w:space="0" w:color="auto"/>
            </w:tcBorders>
            <w:shd w:val="clear" w:color="auto" w:fill="auto"/>
            <w:vAlign w:val="center"/>
          </w:tcPr>
          <w:p w14:paraId="47836F10" w14:textId="77777777" w:rsidR="00713260" w:rsidRPr="006F7BC2" w:rsidRDefault="00713260" w:rsidP="00713260">
            <w:pPr>
              <w:pStyle w:val="TableText"/>
              <w:widowControl w:val="0"/>
              <w:spacing w:after="120"/>
              <w:rPr>
                <w:rFonts w:ascii="Tahoma" w:hAnsi="Tahoma" w:cs="Tahoma"/>
                <w:sz w:val="13"/>
                <w:szCs w:val="13"/>
              </w:rPr>
            </w:pPr>
            <w:r w:rsidRPr="006F7BC2">
              <w:rPr>
                <w:rFonts w:ascii="Tahoma" w:hAnsi="Tahoma" w:cs="Tahoma"/>
                <w:sz w:val="13"/>
                <w:szCs w:val="13"/>
              </w:rPr>
              <w:t>10</w:t>
            </w:r>
          </w:p>
        </w:tc>
        <w:tc>
          <w:tcPr>
            <w:tcW w:w="450" w:type="dxa"/>
            <w:gridSpan w:val="3"/>
            <w:tcBorders>
              <w:bottom w:val="single" w:sz="4" w:space="0" w:color="auto"/>
            </w:tcBorders>
            <w:shd w:val="clear" w:color="auto" w:fill="auto"/>
            <w:vAlign w:val="center"/>
          </w:tcPr>
          <w:p w14:paraId="1848A191" w14:textId="77777777" w:rsidR="00713260" w:rsidRPr="006F7BC2" w:rsidRDefault="00713260" w:rsidP="00713260">
            <w:pPr>
              <w:pStyle w:val="TableText"/>
              <w:widowControl w:val="0"/>
              <w:spacing w:after="120"/>
              <w:rPr>
                <w:rFonts w:ascii="Tahoma" w:hAnsi="Tahoma" w:cs="Tahoma"/>
                <w:sz w:val="13"/>
                <w:szCs w:val="13"/>
              </w:rPr>
            </w:pPr>
            <w:r w:rsidRPr="006F7BC2">
              <w:rPr>
                <w:rFonts w:ascii="Tahoma" w:hAnsi="Tahoma" w:cs="Tahoma"/>
                <w:sz w:val="13"/>
                <w:szCs w:val="13"/>
              </w:rPr>
              <w:t>8</w:t>
            </w:r>
          </w:p>
        </w:tc>
        <w:tc>
          <w:tcPr>
            <w:tcW w:w="450" w:type="dxa"/>
            <w:gridSpan w:val="2"/>
            <w:tcBorders>
              <w:bottom w:val="single" w:sz="4" w:space="0" w:color="auto"/>
            </w:tcBorders>
            <w:shd w:val="clear" w:color="auto" w:fill="auto"/>
            <w:vAlign w:val="center"/>
          </w:tcPr>
          <w:p w14:paraId="356AE89B" w14:textId="77777777" w:rsidR="00713260" w:rsidRPr="006F7BC2" w:rsidRDefault="00713260" w:rsidP="00713260">
            <w:pPr>
              <w:pStyle w:val="TableText"/>
              <w:widowControl w:val="0"/>
              <w:spacing w:after="120"/>
              <w:rPr>
                <w:rFonts w:ascii="Tahoma" w:hAnsi="Tahoma" w:cs="Tahoma"/>
                <w:sz w:val="13"/>
                <w:szCs w:val="13"/>
              </w:rPr>
            </w:pPr>
            <w:r w:rsidRPr="006F7BC2">
              <w:rPr>
                <w:rFonts w:ascii="Tahoma" w:hAnsi="Tahoma" w:cs="Tahoma"/>
                <w:sz w:val="13"/>
                <w:szCs w:val="13"/>
              </w:rPr>
              <w:t>8</w:t>
            </w:r>
          </w:p>
        </w:tc>
        <w:tc>
          <w:tcPr>
            <w:tcW w:w="450" w:type="dxa"/>
            <w:gridSpan w:val="2"/>
            <w:tcBorders>
              <w:bottom w:val="single" w:sz="4" w:space="0" w:color="auto"/>
            </w:tcBorders>
            <w:shd w:val="clear" w:color="auto" w:fill="auto"/>
            <w:vAlign w:val="center"/>
          </w:tcPr>
          <w:p w14:paraId="616A4D3C" w14:textId="77777777" w:rsidR="00713260" w:rsidRPr="006F7BC2" w:rsidRDefault="00713260" w:rsidP="00713260">
            <w:pPr>
              <w:pStyle w:val="TableText"/>
              <w:widowControl w:val="0"/>
              <w:spacing w:after="120"/>
              <w:rPr>
                <w:rFonts w:ascii="Tahoma" w:hAnsi="Tahoma" w:cs="Tahoma"/>
                <w:sz w:val="13"/>
                <w:szCs w:val="13"/>
              </w:rPr>
            </w:pPr>
            <w:r w:rsidRPr="006F7BC2">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14:paraId="4621E936" w14:textId="77777777" w:rsidR="00713260" w:rsidRPr="006F7BC2" w:rsidRDefault="00713260" w:rsidP="00713260">
            <w:pPr>
              <w:pStyle w:val="TableText"/>
              <w:widowControl w:val="0"/>
              <w:spacing w:after="120"/>
              <w:rPr>
                <w:rFonts w:ascii="Tahoma" w:hAnsi="Tahoma" w:cs="Tahoma"/>
                <w:sz w:val="13"/>
                <w:szCs w:val="13"/>
              </w:rPr>
            </w:pPr>
            <w:r w:rsidRPr="006F7BC2">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1DFCA478" w14:textId="77777777" w:rsidR="00713260" w:rsidRPr="006F7BC2" w:rsidRDefault="00713260" w:rsidP="00713260">
            <w:pPr>
              <w:pStyle w:val="TableText"/>
              <w:widowControl w:val="0"/>
              <w:spacing w:after="120"/>
              <w:rPr>
                <w:rFonts w:ascii="Tahoma" w:hAnsi="Tahoma" w:cs="Tahoma"/>
                <w:sz w:val="13"/>
                <w:szCs w:val="13"/>
              </w:rPr>
            </w:pPr>
            <w:r w:rsidRPr="006F7BC2">
              <w:rPr>
                <w:rFonts w:ascii="Tahoma" w:hAnsi="Tahoma" w:cs="Tahoma"/>
                <w:sz w:val="13"/>
                <w:szCs w:val="13"/>
              </w:rPr>
              <w:t>5</w:t>
            </w:r>
          </w:p>
        </w:tc>
        <w:tc>
          <w:tcPr>
            <w:tcW w:w="450" w:type="dxa"/>
            <w:tcBorders>
              <w:bottom w:val="single" w:sz="4" w:space="0" w:color="auto"/>
            </w:tcBorders>
            <w:shd w:val="clear" w:color="auto" w:fill="auto"/>
            <w:vAlign w:val="center"/>
          </w:tcPr>
          <w:p w14:paraId="003E5FFF" w14:textId="77777777" w:rsidR="00713260" w:rsidRPr="006F7BC2" w:rsidRDefault="00713260" w:rsidP="00713260">
            <w:pPr>
              <w:pStyle w:val="TableText"/>
              <w:widowControl w:val="0"/>
              <w:spacing w:after="120"/>
              <w:rPr>
                <w:rFonts w:ascii="Tahoma" w:hAnsi="Tahoma" w:cs="Tahoma"/>
                <w:sz w:val="13"/>
                <w:szCs w:val="13"/>
              </w:rPr>
            </w:pPr>
            <w:r w:rsidRPr="006F7BC2">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73F5694A" w14:textId="77777777" w:rsidR="00713260" w:rsidRPr="006F7BC2" w:rsidRDefault="00713260" w:rsidP="00713260">
            <w:pPr>
              <w:pStyle w:val="TableText"/>
              <w:widowControl w:val="0"/>
              <w:spacing w:after="120"/>
              <w:rPr>
                <w:rFonts w:ascii="Tahoma" w:hAnsi="Tahoma" w:cs="Tahoma"/>
                <w:sz w:val="13"/>
                <w:szCs w:val="13"/>
              </w:rPr>
            </w:pPr>
            <w:r w:rsidRPr="006F7BC2">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14:paraId="28D529CE" w14:textId="77777777" w:rsidR="00713260" w:rsidRPr="006F7BC2" w:rsidRDefault="00713260" w:rsidP="00713260">
            <w:pPr>
              <w:pStyle w:val="TableText"/>
              <w:widowControl w:val="0"/>
              <w:rPr>
                <w:rFonts w:ascii="Tahoma" w:hAnsi="Tahoma" w:cs="Tahoma"/>
                <w:sz w:val="13"/>
              </w:rPr>
            </w:pPr>
            <w:r w:rsidRPr="006F7BC2">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14B197AF" w14:textId="77777777" w:rsidR="00713260" w:rsidRPr="006F7BC2" w:rsidRDefault="00713260" w:rsidP="00713260">
            <w:pPr>
              <w:pStyle w:val="TableText"/>
              <w:widowControl w:val="0"/>
              <w:rPr>
                <w:rFonts w:ascii="Tahoma" w:hAnsi="Tahoma" w:cs="Tahoma"/>
                <w:sz w:val="13"/>
              </w:rPr>
            </w:pPr>
            <w:r w:rsidRPr="006F7BC2">
              <w:rPr>
                <w:rFonts w:ascii="Tahoma" w:hAnsi="Tahoma" w:cs="Tahoma"/>
                <w:sz w:val="13"/>
              </w:rPr>
              <w:t>A,S</w:t>
            </w:r>
          </w:p>
        </w:tc>
        <w:tc>
          <w:tcPr>
            <w:tcW w:w="450" w:type="dxa"/>
            <w:tcBorders>
              <w:left w:val="single" w:sz="18" w:space="0" w:color="auto"/>
              <w:bottom w:val="single" w:sz="4" w:space="0" w:color="auto"/>
              <w:right w:val="single" w:sz="18" w:space="0" w:color="auto"/>
            </w:tcBorders>
            <w:shd w:val="clear" w:color="auto" w:fill="auto"/>
            <w:vAlign w:val="center"/>
          </w:tcPr>
          <w:p w14:paraId="7C14D1DD" w14:textId="77777777" w:rsidR="00713260" w:rsidRPr="006F7BC2" w:rsidRDefault="00713260" w:rsidP="00713260">
            <w:pPr>
              <w:pStyle w:val="TableText"/>
              <w:widowControl w:val="0"/>
              <w:rPr>
                <w:rFonts w:ascii="Tahoma" w:hAnsi="Tahoma" w:cs="Tahoma"/>
                <w:sz w:val="13"/>
              </w:rPr>
            </w:pPr>
            <w:r w:rsidRPr="006F7BC2">
              <w:rPr>
                <w:rFonts w:ascii="Tahoma" w:hAnsi="Tahoma" w:cs="Tahoma"/>
                <w:sz w:val="13"/>
              </w:rPr>
              <w:t>P</w:t>
            </w:r>
          </w:p>
        </w:tc>
        <w:tc>
          <w:tcPr>
            <w:tcW w:w="450" w:type="dxa"/>
            <w:tcBorders>
              <w:bottom w:val="single" w:sz="4" w:space="0" w:color="auto"/>
            </w:tcBorders>
            <w:shd w:val="clear" w:color="auto" w:fill="auto"/>
            <w:vAlign w:val="center"/>
          </w:tcPr>
          <w:p w14:paraId="45C3FB74" w14:textId="77777777" w:rsidR="00713260" w:rsidRPr="006F7BC2" w:rsidRDefault="00713260" w:rsidP="00713260">
            <w:pPr>
              <w:pStyle w:val="TableText"/>
              <w:widowControl w:val="0"/>
              <w:rPr>
                <w:rFonts w:ascii="Tahoma" w:hAnsi="Tahoma" w:cs="Tahoma"/>
                <w:sz w:val="13"/>
              </w:rPr>
            </w:pPr>
            <w:r w:rsidRPr="006F7BC2">
              <w:rPr>
                <w:rFonts w:ascii="Tahoma" w:hAnsi="Tahoma" w:cs="Tahoma"/>
                <w:sz w:val="13"/>
              </w:rPr>
              <w:t>A</w:t>
            </w:r>
          </w:p>
        </w:tc>
        <w:tc>
          <w:tcPr>
            <w:tcW w:w="506" w:type="dxa"/>
            <w:tcBorders>
              <w:bottom w:val="single" w:sz="4" w:space="0" w:color="auto"/>
            </w:tcBorders>
            <w:shd w:val="clear" w:color="auto" w:fill="auto"/>
            <w:vAlign w:val="center"/>
          </w:tcPr>
          <w:p w14:paraId="0A9267D6" w14:textId="77777777" w:rsidR="00713260" w:rsidRPr="006F7BC2" w:rsidRDefault="00713260" w:rsidP="00713260">
            <w:pPr>
              <w:pStyle w:val="TableText"/>
              <w:widowControl w:val="0"/>
              <w:rPr>
                <w:rFonts w:ascii="Tahoma" w:hAnsi="Tahoma" w:cs="Tahoma"/>
                <w:sz w:val="13"/>
              </w:rPr>
            </w:pPr>
          </w:p>
        </w:tc>
        <w:tc>
          <w:tcPr>
            <w:tcW w:w="484" w:type="dxa"/>
            <w:tcBorders>
              <w:bottom w:val="single" w:sz="4" w:space="0" w:color="auto"/>
            </w:tcBorders>
            <w:vAlign w:val="center"/>
          </w:tcPr>
          <w:p w14:paraId="2DA6364A" w14:textId="77777777" w:rsidR="00713260" w:rsidRPr="006F7BC2" w:rsidRDefault="00713260" w:rsidP="00713260">
            <w:pPr>
              <w:pStyle w:val="TableText"/>
              <w:widowControl w:val="0"/>
              <w:rPr>
                <w:rFonts w:ascii="Tahoma" w:hAnsi="Tahoma" w:cs="Tahoma"/>
                <w:sz w:val="13"/>
              </w:rPr>
            </w:pPr>
            <w:r w:rsidRPr="006F7BC2">
              <w:rPr>
                <w:rFonts w:ascii="Tahoma" w:hAnsi="Tahoma" w:cs="Tahoma"/>
                <w:sz w:val="13"/>
              </w:rPr>
              <w:t>A</w:t>
            </w:r>
          </w:p>
        </w:tc>
      </w:tr>
      <w:tr w:rsidR="00713260" w:rsidRPr="006F7BC2" w14:paraId="3480E8D4" w14:textId="77777777" w:rsidTr="00B93D1A">
        <w:trPr>
          <w:trHeight w:val="145"/>
        </w:trPr>
        <w:tc>
          <w:tcPr>
            <w:tcW w:w="2554" w:type="dxa"/>
            <w:gridSpan w:val="2"/>
            <w:tcBorders>
              <w:bottom w:val="single" w:sz="4" w:space="0" w:color="auto"/>
            </w:tcBorders>
            <w:shd w:val="clear" w:color="auto" w:fill="FABF8F"/>
            <w:vAlign w:val="center"/>
          </w:tcPr>
          <w:p w14:paraId="54F941FC" w14:textId="77777777" w:rsidR="00713260" w:rsidRPr="006F7BC2" w:rsidRDefault="00713260" w:rsidP="00713260">
            <w:pPr>
              <w:pStyle w:val="Heading2"/>
              <w:spacing w:beforeLines="20" w:before="48" w:afterLines="20" w:after="48"/>
              <w:ind w:left="0"/>
              <w:rPr>
                <w:rFonts w:ascii="Tahoma" w:hAnsi="Tahoma" w:cs="Tahoma"/>
                <w:b w:val="0"/>
                <w:sz w:val="14"/>
                <w:szCs w:val="14"/>
              </w:rPr>
            </w:pPr>
            <w:bookmarkStart w:id="457" w:name="_Toc374364056"/>
            <w:r w:rsidRPr="006F7BC2">
              <w:rPr>
                <w:rFonts w:ascii="Tahoma" w:hAnsi="Tahoma" w:cs="Tahoma"/>
                <w:b w:val="0"/>
                <w:sz w:val="14"/>
                <w:szCs w:val="14"/>
              </w:rPr>
              <w:t>Visual Studio Deployment 2013 Datacenter</w:t>
            </w:r>
            <w:bookmarkEnd w:id="457"/>
          </w:p>
        </w:tc>
        <w:tc>
          <w:tcPr>
            <w:tcW w:w="540" w:type="dxa"/>
            <w:tcBorders>
              <w:bottom w:val="single" w:sz="4" w:space="0" w:color="auto"/>
            </w:tcBorders>
            <w:shd w:val="clear" w:color="auto" w:fill="FABF8F"/>
            <w:vAlign w:val="center"/>
          </w:tcPr>
          <w:p w14:paraId="79654D1D" w14:textId="77777777" w:rsidR="00713260" w:rsidRPr="006F7BC2" w:rsidRDefault="00A92E44" w:rsidP="00713260">
            <w:pPr>
              <w:pStyle w:val="TableText"/>
              <w:widowControl w:val="0"/>
              <w:rPr>
                <w:rStyle w:val="EndnoteReference"/>
                <w:rFonts w:ascii="Tahoma" w:hAnsi="Tahoma"/>
                <w:sz w:val="13"/>
                <w:szCs w:val="13"/>
              </w:rPr>
            </w:pPr>
            <w:hyperlink w:anchor="_100_Visual_Studio" w:history="1">
              <w:r w:rsidR="00047FC0" w:rsidRPr="006F7BC2">
                <w:rPr>
                  <w:rStyle w:val="Hyperlink"/>
                  <w:b/>
                  <w:sz w:val="13"/>
                  <w:szCs w:val="13"/>
                </w:rPr>
                <w:t>100</w:t>
              </w:r>
            </w:hyperlink>
          </w:p>
        </w:tc>
        <w:tc>
          <w:tcPr>
            <w:tcW w:w="432" w:type="dxa"/>
            <w:tcBorders>
              <w:bottom w:val="single" w:sz="4" w:space="0" w:color="auto"/>
            </w:tcBorders>
            <w:shd w:val="clear" w:color="auto" w:fill="FABF8F"/>
            <w:vAlign w:val="center"/>
          </w:tcPr>
          <w:p w14:paraId="3E4C594E" w14:textId="77777777" w:rsidR="00713260" w:rsidRPr="006F7BC2" w:rsidRDefault="00713260" w:rsidP="00F977A3">
            <w:pPr>
              <w:pStyle w:val="TableText"/>
              <w:widowControl w:val="0"/>
              <w:rPr>
                <w:rFonts w:ascii="Tahoma" w:hAnsi="Tahoma" w:cs="Tahoma"/>
                <w:sz w:val="13"/>
              </w:rPr>
            </w:pPr>
            <w:r w:rsidRPr="006F7BC2">
              <w:rPr>
                <w:rFonts w:ascii="Tahoma" w:hAnsi="Tahoma" w:cs="Tahoma"/>
                <w:sz w:val="13"/>
              </w:rPr>
              <w:t>12/13</w:t>
            </w:r>
          </w:p>
        </w:tc>
        <w:tc>
          <w:tcPr>
            <w:tcW w:w="351" w:type="dxa"/>
            <w:tcBorders>
              <w:bottom w:val="single" w:sz="4" w:space="0" w:color="auto"/>
              <w:right w:val="single" w:sz="18" w:space="0" w:color="auto"/>
            </w:tcBorders>
            <w:shd w:val="clear" w:color="auto" w:fill="FABF8F"/>
            <w:vAlign w:val="center"/>
          </w:tcPr>
          <w:p w14:paraId="120AE446" w14:textId="77777777" w:rsidR="00713260" w:rsidRPr="006F7BC2" w:rsidRDefault="00713260" w:rsidP="00713260">
            <w:pPr>
              <w:pStyle w:val="TableText"/>
              <w:widowControl w:val="0"/>
              <w:rPr>
                <w:rFonts w:ascii="Tahoma" w:hAnsi="Tahoma" w:cs="Tahoma"/>
                <w:sz w:val="13"/>
              </w:rPr>
            </w:pPr>
            <w:r w:rsidRPr="006F7BC2">
              <w:rPr>
                <w:rFonts w:ascii="Tahoma" w:hAnsi="Tahoma" w:cs="Tahoma"/>
                <w:sz w:val="13"/>
              </w:rPr>
              <w:t>SRV</w:t>
            </w:r>
          </w:p>
        </w:tc>
        <w:tc>
          <w:tcPr>
            <w:tcW w:w="263" w:type="dxa"/>
            <w:tcBorders>
              <w:left w:val="single" w:sz="18" w:space="0" w:color="auto"/>
              <w:bottom w:val="single" w:sz="4" w:space="0" w:color="auto"/>
            </w:tcBorders>
            <w:shd w:val="clear" w:color="auto" w:fill="FABF8F"/>
            <w:vAlign w:val="center"/>
          </w:tcPr>
          <w:p w14:paraId="46E40A3A" w14:textId="77777777" w:rsidR="00713260" w:rsidRPr="006F7BC2" w:rsidRDefault="00713260" w:rsidP="00713260">
            <w:pPr>
              <w:pStyle w:val="TableText"/>
              <w:widowControl w:val="0"/>
              <w:spacing w:after="120"/>
              <w:rPr>
                <w:rFonts w:ascii="Tahoma" w:hAnsi="Tahoma" w:cs="Tahoma"/>
                <w:sz w:val="13"/>
                <w:szCs w:val="13"/>
              </w:rPr>
            </w:pPr>
            <w:r w:rsidRPr="006F7BC2">
              <w:rPr>
                <w:rFonts w:ascii="Tahoma" w:hAnsi="Tahoma" w:cs="Tahoma"/>
                <w:sz w:val="13"/>
                <w:szCs w:val="13"/>
              </w:rPr>
              <w:t>5</w:t>
            </w:r>
          </w:p>
        </w:tc>
        <w:tc>
          <w:tcPr>
            <w:tcW w:w="450" w:type="dxa"/>
            <w:gridSpan w:val="2"/>
            <w:tcBorders>
              <w:bottom w:val="single" w:sz="4" w:space="0" w:color="auto"/>
            </w:tcBorders>
            <w:shd w:val="clear" w:color="auto" w:fill="FABF8F"/>
            <w:vAlign w:val="center"/>
          </w:tcPr>
          <w:p w14:paraId="356920C6" w14:textId="77777777" w:rsidR="00713260" w:rsidRPr="006F7BC2" w:rsidRDefault="00713260" w:rsidP="00713260">
            <w:pPr>
              <w:pStyle w:val="TableText"/>
              <w:widowControl w:val="0"/>
              <w:spacing w:after="120"/>
              <w:rPr>
                <w:rFonts w:ascii="Tahoma" w:hAnsi="Tahoma" w:cs="Tahoma"/>
                <w:sz w:val="13"/>
                <w:szCs w:val="13"/>
              </w:rPr>
            </w:pPr>
            <w:r w:rsidRPr="006F7BC2">
              <w:rPr>
                <w:rFonts w:ascii="Tahoma" w:hAnsi="Tahoma" w:cs="Tahoma"/>
                <w:sz w:val="13"/>
                <w:szCs w:val="13"/>
              </w:rPr>
              <w:t>13</w:t>
            </w:r>
          </w:p>
        </w:tc>
        <w:tc>
          <w:tcPr>
            <w:tcW w:w="450" w:type="dxa"/>
            <w:gridSpan w:val="2"/>
            <w:tcBorders>
              <w:bottom w:val="single" w:sz="4" w:space="0" w:color="auto"/>
            </w:tcBorders>
            <w:shd w:val="clear" w:color="auto" w:fill="FABF8F"/>
            <w:vAlign w:val="center"/>
          </w:tcPr>
          <w:p w14:paraId="1D1B0D45" w14:textId="77777777" w:rsidR="00713260" w:rsidRPr="006F7BC2" w:rsidRDefault="00713260" w:rsidP="00713260">
            <w:pPr>
              <w:pStyle w:val="TableText"/>
              <w:widowControl w:val="0"/>
              <w:spacing w:after="120"/>
              <w:rPr>
                <w:rFonts w:ascii="Tahoma" w:hAnsi="Tahoma" w:cs="Tahoma"/>
                <w:sz w:val="13"/>
                <w:szCs w:val="13"/>
              </w:rPr>
            </w:pPr>
            <w:r w:rsidRPr="006F7BC2">
              <w:rPr>
                <w:rFonts w:ascii="Tahoma" w:hAnsi="Tahoma" w:cs="Tahoma"/>
                <w:sz w:val="13"/>
                <w:szCs w:val="13"/>
              </w:rPr>
              <w:t>10</w:t>
            </w:r>
          </w:p>
        </w:tc>
        <w:tc>
          <w:tcPr>
            <w:tcW w:w="450" w:type="dxa"/>
            <w:gridSpan w:val="3"/>
            <w:tcBorders>
              <w:bottom w:val="single" w:sz="4" w:space="0" w:color="auto"/>
            </w:tcBorders>
            <w:shd w:val="clear" w:color="auto" w:fill="FABF8F"/>
            <w:vAlign w:val="center"/>
          </w:tcPr>
          <w:p w14:paraId="31D8D287" w14:textId="77777777" w:rsidR="00713260" w:rsidRPr="006F7BC2" w:rsidRDefault="00713260" w:rsidP="00713260">
            <w:pPr>
              <w:pStyle w:val="TableText"/>
              <w:widowControl w:val="0"/>
              <w:spacing w:after="120"/>
              <w:rPr>
                <w:rFonts w:ascii="Tahoma" w:hAnsi="Tahoma" w:cs="Tahoma"/>
                <w:sz w:val="13"/>
                <w:szCs w:val="13"/>
              </w:rPr>
            </w:pPr>
            <w:r w:rsidRPr="006F7BC2">
              <w:rPr>
                <w:rFonts w:ascii="Tahoma" w:hAnsi="Tahoma" w:cs="Tahoma"/>
                <w:sz w:val="13"/>
                <w:szCs w:val="13"/>
              </w:rPr>
              <w:t>8</w:t>
            </w:r>
          </w:p>
        </w:tc>
        <w:tc>
          <w:tcPr>
            <w:tcW w:w="450" w:type="dxa"/>
            <w:gridSpan w:val="2"/>
            <w:tcBorders>
              <w:bottom w:val="single" w:sz="4" w:space="0" w:color="auto"/>
            </w:tcBorders>
            <w:shd w:val="clear" w:color="auto" w:fill="FABF8F"/>
            <w:vAlign w:val="center"/>
          </w:tcPr>
          <w:p w14:paraId="6611634D" w14:textId="77777777" w:rsidR="00713260" w:rsidRPr="006F7BC2" w:rsidRDefault="00713260" w:rsidP="00713260">
            <w:pPr>
              <w:pStyle w:val="TableText"/>
              <w:widowControl w:val="0"/>
              <w:spacing w:after="120"/>
              <w:rPr>
                <w:rFonts w:ascii="Tahoma" w:hAnsi="Tahoma" w:cs="Tahoma"/>
                <w:sz w:val="13"/>
                <w:szCs w:val="13"/>
              </w:rPr>
            </w:pPr>
            <w:r w:rsidRPr="006F7BC2">
              <w:rPr>
                <w:rFonts w:ascii="Tahoma" w:hAnsi="Tahoma" w:cs="Tahoma"/>
                <w:sz w:val="13"/>
                <w:szCs w:val="13"/>
              </w:rPr>
              <w:t>8</w:t>
            </w:r>
          </w:p>
        </w:tc>
        <w:tc>
          <w:tcPr>
            <w:tcW w:w="450" w:type="dxa"/>
            <w:gridSpan w:val="2"/>
            <w:tcBorders>
              <w:bottom w:val="single" w:sz="4" w:space="0" w:color="auto"/>
            </w:tcBorders>
            <w:shd w:val="clear" w:color="auto" w:fill="FABF8F"/>
            <w:vAlign w:val="center"/>
          </w:tcPr>
          <w:p w14:paraId="441B6E25" w14:textId="77777777" w:rsidR="00713260" w:rsidRPr="006F7BC2" w:rsidRDefault="00713260" w:rsidP="00713260">
            <w:pPr>
              <w:pStyle w:val="TableText"/>
              <w:widowControl w:val="0"/>
              <w:spacing w:after="120"/>
              <w:rPr>
                <w:rFonts w:ascii="Tahoma" w:hAnsi="Tahoma" w:cs="Tahoma"/>
                <w:sz w:val="13"/>
                <w:szCs w:val="13"/>
              </w:rPr>
            </w:pPr>
            <w:r w:rsidRPr="006F7BC2">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14:paraId="6B5D4DDE" w14:textId="77777777" w:rsidR="00713260" w:rsidRPr="006F7BC2" w:rsidRDefault="00713260" w:rsidP="00713260">
            <w:pPr>
              <w:pStyle w:val="TableText"/>
              <w:widowControl w:val="0"/>
              <w:spacing w:after="120"/>
              <w:rPr>
                <w:rFonts w:ascii="Tahoma" w:hAnsi="Tahoma" w:cs="Tahoma"/>
                <w:sz w:val="13"/>
                <w:szCs w:val="13"/>
              </w:rPr>
            </w:pPr>
            <w:r w:rsidRPr="006F7BC2">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758121F9" w14:textId="77777777" w:rsidR="00713260" w:rsidRPr="006F7BC2" w:rsidRDefault="00713260" w:rsidP="00713260">
            <w:pPr>
              <w:pStyle w:val="TableText"/>
              <w:widowControl w:val="0"/>
              <w:spacing w:after="120"/>
              <w:rPr>
                <w:rFonts w:ascii="Tahoma" w:hAnsi="Tahoma" w:cs="Tahoma"/>
                <w:sz w:val="13"/>
                <w:szCs w:val="13"/>
              </w:rPr>
            </w:pPr>
            <w:r w:rsidRPr="006F7BC2">
              <w:rPr>
                <w:rFonts w:ascii="Tahoma" w:hAnsi="Tahoma" w:cs="Tahoma"/>
                <w:sz w:val="13"/>
                <w:szCs w:val="13"/>
              </w:rPr>
              <w:t>5</w:t>
            </w:r>
          </w:p>
        </w:tc>
        <w:tc>
          <w:tcPr>
            <w:tcW w:w="450" w:type="dxa"/>
            <w:tcBorders>
              <w:bottom w:val="single" w:sz="4" w:space="0" w:color="auto"/>
            </w:tcBorders>
            <w:shd w:val="clear" w:color="auto" w:fill="FABF8F"/>
            <w:vAlign w:val="center"/>
          </w:tcPr>
          <w:p w14:paraId="7601560C" w14:textId="77777777" w:rsidR="00713260" w:rsidRPr="006F7BC2" w:rsidRDefault="00713260" w:rsidP="00713260">
            <w:pPr>
              <w:pStyle w:val="TableText"/>
              <w:widowControl w:val="0"/>
              <w:spacing w:after="120"/>
              <w:rPr>
                <w:rFonts w:ascii="Tahoma" w:hAnsi="Tahoma" w:cs="Tahoma"/>
                <w:sz w:val="13"/>
                <w:szCs w:val="13"/>
              </w:rPr>
            </w:pPr>
            <w:r w:rsidRPr="006F7BC2">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2C4F0FA9" w14:textId="77777777" w:rsidR="00713260" w:rsidRPr="006F7BC2" w:rsidRDefault="00713260" w:rsidP="00713260">
            <w:pPr>
              <w:pStyle w:val="TableText"/>
              <w:widowControl w:val="0"/>
              <w:spacing w:after="120"/>
              <w:rPr>
                <w:rFonts w:ascii="Tahoma" w:hAnsi="Tahoma" w:cs="Tahoma"/>
                <w:sz w:val="13"/>
                <w:szCs w:val="13"/>
              </w:rPr>
            </w:pPr>
            <w:r w:rsidRPr="006F7BC2">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14:paraId="70187F43" w14:textId="77777777" w:rsidR="00713260" w:rsidRPr="006F7BC2" w:rsidRDefault="00713260" w:rsidP="00713260">
            <w:pPr>
              <w:pStyle w:val="TableText"/>
              <w:widowControl w:val="0"/>
              <w:rPr>
                <w:rFonts w:ascii="Tahoma" w:hAnsi="Tahoma" w:cs="Tahoma"/>
                <w:sz w:val="13"/>
              </w:rPr>
            </w:pPr>
            <w:r w:rsidRPr="006F7BC2">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76D7285E" w14:textId="77777777" w:rsidR="00713260" w:rsidRPr="006F7BC2" w:rsidRDefault="00713260" w:rsidP="00713260">
            <w:pPr>
              <w:pStyle w:val="TableText"/>
              <w:widowControl w:val="0"/>
              <w:rPr>
                <w:rFonts w:ascii="Tahoma" w:hAnsi="Tahoma" w:cs="Tahoma"/>
                <w:sz w:val="13"/>
              </w:rPr>
            </w:pPr>
            <w:r w:rsidRPr="006F7BC2">
              <w:rPr>
                <w:rFonts w:ascii="Tahoma" w:hAnsi="Tahoma" w:cs="Tahoma"/>
                <w:sz w:val="13"/>
              </w:rPr>
              <w:t>A,S</w:t>
            </w:r>
          </w:p>
        </w:tc>
        <w:tc>
          <w:tcPr>
            <w:tcW w:w="450" w:type="dxa"/>
            <w:tcBorders>
              <w:left w:val="single" w:sz="18" w:space="0" w:color="auto"/>
              <w:bottom w:val="single" w:sz="4" w:space="0" w:color="auto"/>
              <w:right w:val="single" w:sz="18" w:space="0" w:color="auto"/>
            </w:tcBorders>
            <w:shd w:val="clear" w:color="auto" w:fill="FABF8F"/>
            <w:vAlign w:val="center"/>
          </w:tcPr>
          <w:p w14:paraId="3734A83E" w14:textId="77777777" w:rsidR="00713260" w:rsidRPr="006F7BC2" w:rsidRDefault="00713260" w:rsidP="00713260">
            <w:pPr>
              <w:pStyle w:val="TableText"/>
              <w:widowControl w:val="0"/>
              <w:rPr>
                <w:rFonts w:ascii="Tahoma" w:hAnsi="Tahoma" w:cs="Tahoma"/>
                <w:sz w:val="13"/>
              </w:rPr>
            </w:pPr>
            <w:r w:rsidRPr="006F7BC2">
              <w:rPr>
                <w:rFonts w:ascii="Tahoma" w:hAnsi="Tahoma" w:cs="Tahoma"/>
                <w:sz w:val="13"/>
              </w:rPr>
              <w:t>P</w:t>
            </w:r>
          </w:p>
        </w:tc>
        <w:tc>
          <w:tcPr>
            <w:tcW w:w="450" w:type="dxa"/>
            <w:tcBorders>
              <w:bottom w:val="single" w:sz="4" w:space="0" w:color="auto"/>
            </w:tcBorders>
            <w:shd w:val="clear" w:color="auto" w:fill="FABF8F"/>
            <w:vAlign w:val="center"/>
          </w:tcPr>
          <w:p w14:paraId="7A27235E" w14:textId="77777777" w:rsidR="00713260" w:rsidRPr="006F7BC2" w:rsidRDefault="00713260" w:rsidP="00713260">
            <w:pPr>
              <w:pStyle w:val="TableText"/>
              <w:widowControl w:val="0"/>
              <w:rPr>
                <w:rFonts w:ascii="Tahoma" w:hAnsi="Tahoma" w:cs="Tahoma"/>
                <w:sz w:val="13"/>
              </w:rPr>
            </w:pPr>
            <w:r w:rsidRPr="006F7BC2">
              <w:rPr>
                <w:rFonts w:ascii="Tahoma" w:hAnsi="Tahoma" w:cs="Tahoma"/>
                <w:sz w:val="13"/>
              </w:rPr>
              <w:t>A</w:t>
            </w:r>
          </w:p>
        </w:tc>
        <w:tc>
          <w:tcPr>
            <w:tcW w:w="506" w:type="dxa"/>
            <w:tcBorders>
              <w:bottom w:val="single" w:sz="4" w:space="0" w:color="auto"/>
            </w:tcBorders>
            <w:shd w:val="clear" w:color="auto" w:fill="FABF8F"/>
            <w:vAlign w:val="center"/>
          </w:tcPr>
          <w:p w14:paraId="4A84CCFA" w14:textId="77777777" w:rsidR="00713260" w:rsidRPr="006F7BC2" w:rsidRDefault="00713260" w:rsidP="00713260">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63B86829" w14:textId="77777777" w:rsidR="00713260" w:rsidRPr="006F7BC2" w:rsidRDefault="00713260" w:rsidP="00713260">
            <w:pPr>
              <w:pStyle w:val="TableText"/>
              <w:widowControl w:val="0"/>
              <w:rPr>
                <w:rFonts w:ascii="Tahoma" w:hAnsi="Tahoma" w:cs="Tahoma"/>
                <w:sz w:val="13"/>
              </w:rPr>
            </w:pPr>
            <w:r w:rsidRPr="006F7BC2">
              <w:rPr>
                <w:rFonts w:ascii="Tahoma" w:hAnsi="Tahoma" w:cs="Tahoma"/>
                <w:sz w:val="13"/>
              </w:rPr>
              <w:t>A</w:t>
            </w:r>
          </w:p>
        </w:tc>
      </w:tr>
      <w:tr w:rsidR="00913A0A" w:rsidRPr="006F7BC2" w14:paraId="2E399AF5" w14:textId="77777777" w:rsidTr="00B93D1A">
        <w:trPr>
          <w:trHeight w:val="145"/>
        </w:trPr>
        <w:tc>
          <w:tcPr>
            <w:tcW w:w="2554" w:type="dxa"/>
            <w:gridSpan w:val="2"/>
            <w:tcBorders>
              <w:bottom w:val="single" w:sz="4" w:space="0" w:color="auto"/>
            </w:tcBorders>
            <w:shd w:val="clear" w:color="auto" w:fill="auto"/>
            <w:vAlign w:val="center"/>
          </w:tcPr>
          <w:p w14:paraId="5070D120" w14:textId="77777777" w:rsidR="00913A0A" w:rsidRPr="006F7BC2" w:rsidRDefault="00913A0A" w:rsidP="00FB0BFB">
            <w:pPr>
              <w:pStyle w:val="Heading2"/>
              <w:spacing w:beforeLines="20" w:before="48" w:afterLines="20" w:after="48"/>
              <w:ind w:left="0"/>
              <w:rPr>
                <w:rFonts w:ascii="Tahoma" w:hAnsi="Tahoma" w:cs="Tahoma"/>
                <w:b w:val="0"/>
                <w:sz w:val="14"/>
                <w:szCs w:val="14"/>
              </w:rPr>
            </w:pPr>
            <w:bookmarkStart w:id="458" w:name="_Toc336338109"/>
            <w:bookmarkStart w:id="459" w:name="_Toc374364057"/>
            <w:r w:rsidRPr="006F7BC2">
              <w:rPr>
                <w:rFonts w:ascii="Tahoma" w:hAnsi="Tahoma" w:cs="Tahoma"/>
                <w:b w:val="0"/>
                <w:sz w:val="14"/>
                <w:szCs w:val="14"/>
              </w:rPr>
              <w:t>Visual Studio</w:t>
            </w:r>
            <w:r w:rsidRPr="00805FA9">
              <w:rPr>
                <w:rFonts w:ascii="Tahoma" w:eastAsia="Times New Roman" w:hAnsi="Tahoma" w:cs="Tahoma"/>
                <w:b w:val="0"/>
                <w:color w:val="000000"/>
                <w:sz w:val="14"/>
                <w:szCs w:val="14"/>
                <w:vertAlign w:val="superscript"/>
              </w:rPr>
              <w:t>®</w:t>
            </w:r>
            <w:r w:rsidRPr="006F7BC2">
              <w:rPr>
                <w:rFonts w:ascii="Tahoma" w:hAnsi="Tahoma" w:cs="Tahoma"/>
                <w:b w:val="0"/>
                <w:sz w:val="14"/>
                <w:szCs w:val="14"/>
              </w:rPr>
              <w:t xml:space="preserve"> Team Foundation Server 2013 con Tecnologia SQL Server 2012</w:t>
            </w:r>
            <w:bookmarkEnd w:id="458"/>
            <w:bookmarkEnd w:id="459"/>
          </w:p>
        </w:tc>
        <w:tc>
          <w:tcPr>
            <w:tcW w:w="540" w:type="dxa"/>
            <w:tcBorders>
              <w:bottom w:val="single" w:sz="4" w:space="0" w:color="auto"/>
            </w:tcBorders>
            <w:shd w:val="clear" w:color="auto" w:fill="auto"/>
            <w:vAlign w:val="center"/>
          </w:tcPr>
          <w:p w14:paraId="131396BD" w14:textId="77777777" w:rsidR="00913A0A" w:rsidRPr="006F7BC2" w:rsidRDefault="00913A0A" w:rsidP="001A63C6">
            <w:pPr>
              <w:pStyle w:val="TableText"/>
              <w:widowControl w:val="0"/>
              <w:rPr>
                <w:rStyle w:val="EndnoteReference"/>
                <w:rFonts w:ascii="Tahoma" w:hAnsi="Tahoma"/>
                <w:sz w:val="13"/>
                <w:szCs w:val="13"/>
              </w:rPr>
            </w:pPr>
          </w:p>
        </w:tc>
        <w:tc>
          <w:tcPr>
            <w:tcW w:w="432" w:type="dxa"/>
            <w:tcBorders>
              <w:bottom w:val="single" w:sz="4" w:space="0" w:color="auto"/>
            </w:tcBorders>
            <w:shd w:val="clear" w:color="auto" w:fill="auto"/>
            <w:vAlign w:val="center"/>
          </w:tcPr>
          <w:p w14:paraId="718A8987" w14:textId="77777777" w:rsidR="00913A0A" w:rsidRPr="006F7BC2" w:rsidRDefault="00913A0A" w:rsidP="00F977A3">
            <w:pPr>
              <w:pStyle w:val="TableText"/>
              <w:widowControl w:val="0"/>
              <w:rPr>
                <w:rFonts w:ascii="Tahoma" w:hAnsi="Tahoma" w:cs="Tahoma"/>
                <w:sz w:val="13"/>
              </w:rPr>
            </w:pPr>
            <w:r w:rsidRPr="006F7BC2">
              <w:rPr>
                <w:rFonts w:ascii="Tahoma" w:hAnsi="Tahoma" w:cs="Tahoma"/>
                <w:sz w:val="13"/>
              </w:rPr>
              <w:t>09/12</w:t>
            </w:r>
          </w:p>
        </w:tc>
        <w:tc>
          <w:tcPr>
            <w:tcW w:w="351" w:type="dxa"/>
            <w:tcBorders>
              <w:bottom w:val="single" w:sz="4" w:space="0" w:color="auto"/>
              <w:right w:val="single" w:sz="18" w:space="0" w:color="auto"/>
            </w:tcBorders>
            <w:shd w:val="clear" w:color="auto" w:fill="auto"/>
            <w:vAlign w:val="center"/>
          </w:tcPr>
          <w:p w14:paraId="6ACAFB13"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SRV</w:t>
            </w:r>
          </w:p>
        </w:tc>
        <w:tc>
          <w:tcPr>
            <w:tcW w:w="263" w:type="dxa"/>
            <w:tcBorders>
              <w:left w:val="single" w:sz="18" w:space="0" w:color="auto"/>
              <w:bottom w:val="single" w:sz="4" w:space="0" w:color="auto"/>
            </w:tcBorders>
            <w:shd w:val="clear" w:color="auto" w:fill="auto"/>
            <w:vAlign w:val="center"/>
          </w:tcPr>
          <w:p w14:paraId="080EEBA3" w14:textId="77777777" w:rsidR="00913A0A" w:rsidRPr="006F7BC2" w:rsidRDefault="00913A0A" w:rsidP="001A63C6">
            <w:pPr>
              <w:pStyle w:val="TableText"/>
              <w:widowControl w:val="0"/>
              <w:spacing w:after="120"/>
              <w:rPr>
                <w:rFonts w:ascii="Tahoma" w:hAnsi="Tahoma" w:cs="Tahoma"/>
                <w:sz w:val="13"/>
                <w:szCs w:val="13"/>
              </w:rPr>
            </w:pPr>
            <w:r w:rsidRPr="006F7BC2">
              <w:rPr>
                <w:rFonts w:ascii="Tahoma" w:hAnsi="Tahoma" w:cs="Tahoma"/>
                <w:sz w:val="13"/>
                <w:szCs w:val="13"/>
              </w:rPr>
              <w:t>5</w:t>
            </w:r>
          </w:p>
        </w:tc>
        <w:tc>
          <w:tcPr>
            <w:tcW w:w="450" w:type="dxa"/>
            <w:gridSpan w:val="2"/>
            <w:tcBorders>
              <w:bottom w:val="single" w:sz="4" w:space="0" w:color="auto"/>
            </w:tcBorders>
            <w:shd w:val="clear" w:color="auto" w:fill="auto"/>
            <w:vAlign w:val="center"/>
          </w:tcPr>
          <w:p w14:paraId="3F7276B3" w14:textId="77777777" w:rsidR="00913A0A" w:rsidRPr="006F7BC2" w:rsidRDefault="00913A0A" w:rsidP="001A63C6">
            <w:pPr>
              <w:pStyle w:val="TableText"/>
              <w:widowControl w:val="0"/>
              <w:spacing w:after="120"/>
              <w:rPr>
                <w:rFonts w:ascii="Tahoma" w:hAnsi="Tahoma" w:cs="Tahoma"/>
                <w:sz w:val="13"/>
                <w:szCs w:val="13"/>
              </w:rPr>
            </w:pPr>
            <w:r w:rsidRPr="006F7BC2">
              <w:rPr>
                <w:rFonts w:ascii="Tahoma" w:hAnsi="Tahoma" w:cs="Tahoma"/>
                <w:sz w:val="13"/>
                <w:szCs w:val="13"/>
              </w:rPr>
              <w:t>13</w:t>
            </w:r>
          </w:p>
        </w:tc>
        <w:tc>
          <w:tcPr>
            <w:tcW w:w="450" w:type="dxa"/>
            <w:gridSpan w:val="2"/>
            <w:tcBorders>
              <w:bottom w:val="single" w:sz="4" w:space="0" w:color="auto"/>
            </w:tcBorders>
            <w:shd w:val="clear" w:color="auto" w:fill="auto"/>
            <w:vAlign w:val="center"/>
          </w:tcPr>
          <w:p w14:paraId="25408A7E" w14:textId="77777777" w:rsidR="00913A0A" w:rsidRPr="006F7BC2" w:rsidRDefault="00913A0A" w:rsidP="001A63C6">
            <w:pPr>
              <w:pStyle w:val="TableText"/>
              <w:widowControl w:val="0"/>
              <w:spacing w:after="120"/>
              <w:rPr>
                <w:rFonts w:ascii="Tahoma" w:hAnsi="Tahoma" w:cs="Tahoma"/>
                <w:sz w:val="13"/>
                <w:szCs w:val="13"/>
              </w:rPr>
            </w:pPr>
            <w:r w:rsidRPr="006F7BC2">
              <w:rPr>
                <w:rFonts w:ascii="Tahoma" w:hAnsi="Tahoma" w:cs="Tahoma"/>
                <w:sz w:val="13"/>
                <w:szCs w:val="13"/>
              </w:rPr>
              <w:t>10</w:t>
            </w:r>
          </w:p>
        </w:tc>
        <w:tc>
          <w:tcPr>
            <w:tcW w:w="450" w:type="dxa"/>
            <w:gridSpan w:val="3"/>
            <w:tcBorders>
              <w:bottom w:val="single" w:sz="4" w:space="0" w:color="auto"/>
            </w:tcBorders>
            <w:shd w:val="clear" w:color="auto" w:fill="auto"/>
            <w:vAlign w:val="center"/>
          </w:tcPr>
          <w:p w14:paraId="380DD8F8" w14:textId="77777777" w:rsidR="00913A0A" w:rsidRPr="006F7BC2" w:rsidRDefault="00913A0A" w:rsidP="001A63C6">
            <w:pPr>
              <w:pStyle w:val="TableText"/>
              <w:widowControl w:val="0"/>
              <w:spacing w:after="120"/>
              <w:rPr>
                <w:rFonts w:ascii="Tahoma" w:hAnsi="Tahoma" w:cs="Tahoma"/>
                <w:sz w:val="13"/>
                <w:szCs w:val="13"/>
              </w:rPr>
            </w:pPr>
            <w:r w:rsidRPr="006F7BC2">
              <w:rPr>
                <w:rFonts w:ascii="Tahoma" w:hAnsi="Tahoma" w:cs="Tahoma"/>
                <w:sz w:val="13"/>
                <w:szCs w:val="13"/>
              </w:rPr>
              <w:t>8</w:t>
            </w:r>
          </w:p>
        </w:tc>
        <w:tc>
          <w:tcPr>
            <w:tcW w:w="450" w:type="dxa"/>
            <w:gridSpan w:val="2"/>
            <w:tcBorders>
              <w:bottom w:val="single" w:sz="4" w:space="0" w:color="auto"/>
            </w:tcBorders>
            <w:shd w:val="clear" w:color="auto" w:fill="auto"/>
            <w:vAlign w:val="center"/>
          </w:tcPr>
          <w:p w14:paraId="064969BB" w14:textId="77777777" w:rsidR="00913A0A" w:rsidRPr="006F7BC2" w:rsidRDefault="00913A0A" w:rsidP="001A63C6">
            <w:pPr>
              <w:pStyle w:val="TableText"/>
              <w:widowControl w:val="0"/>
              <w:spacing w:after="120"/>
              <w:rPr>
                <w:rFonts w:ascii="Tahoma" w:hAnsi="Tahoma" w:cs="Tahoma"/>
                <w:sz w:val="13"/>
                <w:szCs w:val="13"/>
              </w:rPr>
            </w:pPr>
            <w:r w:rsidRPr="006F7BC2">
              <w:rPr>
                <w:rFonts w:ascii="Tahoma" w:hAnsi="Tahoma" w:cs="Tahoma"/>
                <w:sz w:val="13"/>
                <w:szCs w:val="13"/>
              </w:rPr>
              <w:t>8</w:t>
            </w:r>
          </w:p>
        </w:tc>
        <w:tc>
          <w:tcPr>
            <w:tcW w:w="450" w:type="dxa"/>
            <w:gridSpan w:val="2"/>
            <w:tcBorders>
              <w:bottom w:val="single" w:sz="4" w:space="0" w:color="auto"/>
            </w:tcBorders>
            <w:shd w:val="clear" w:color="auto" w:fill="auto"/>
            <w:vAlign w:val="center"/>
          </w:tcPr>
          <w:p w14:paraId="4969D0EC" w14:textId="77777777" w:rsidR="00913A0A" w:rsidRPr="006F7BC2" w:rsidRDefault="00913A0A" w:rsidP="001A63C6">
            <w:pPr>
              <w:pStyle w:val="TableText"/>
              <w:widowControl w:val="0"/>
              <w:spacing w:after="120"/>
              <w:rPr>
                <w:rFonts w:ascii="Tahoma" w:hAnsi="Tahoma" w:cs="Tahoma"/>
                <w:sz w:val="13"/>
                <w:szCs w:val="13"/>
              </w:rPr>
            </w:pPr>
            <w:r w:rsidRPr="006F7BC2">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14:paraId="7B80CB17" w14:textId="77777777" w:rsidR="00913A0A" w:rsidRPr="006F7BC2" w:rsidRDefault="00913A0A" w:rsidP="001A63C6">
            <w:pPr>
              <w:pStyle w:val="TableText"/>
              <w:widowControl w:val="0"/>
              <w:spacing w:after="120"/>
              <w:rPr>
                <w:rFonts w:ascii="Tahoma" w:hAnsi="Tahoma" w:cs="Tahoma"/>
                <w:sz w:val="13"/>
                <w:szCs w:val="13"/>
              </w:rPr>
            </w:pPr>
            <w:r w:rsidRPr="006F7BC2">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16FC3E00" w14:textId="77777777" w:rsidR="00913A0A" w:rsidRPr="006F7BC2" w:rsidRDefault="00913A0A" w:rsidP="001A63C6">
            <w:pPr>
              <w:pStyle w:val="TableText"/>
              <w:widowControl w:val="0"/>
              <w:spacing w:after="120"/>
              <w:rPr>
                <w:rFonts w:ascii="Tahoma" w:hAnsi="Tahoma" w:cs="Tahoma"/>
                <w:sz w:val="13"/>
                <w:szCs w:val="13"/>
              </w:rPr>
            </w:pPr>
            <w:r w:rsidRPr="006F7BC2">
              <w:rPr>
                <w:rFonts w:ascii="Tahoma" w:hAnsi="Tahoma" w:cs="Tahoma"/>
                <w:sz w:val="13"/>
                <w:szCs w:val="13"/>
              </w:rPr>
              <w:t>5</w:t>
            </w:r>
          </w:p>
        </w:tc>
        <w:tc>
          <w:tcPr>
            <w:tcW w:w="450" w:type="dxa"/>
            <w:tcBorders>
              <w:bottom w:val="single" w:sz="4" w:space="0" w:color="auto"/>
            </w:tcBorders>
            <w:shd w:val="clear" w:color="auto" w:fill="auto"/>
            <w:vAlign w:val="center"/>
          </w:tcPr>
          <w:p w14:paraId="65E3373A" w14:textId="77777777" w:rsidR="00913A0A" w:rsidRPr="006F7BC2" w:rsidRDefault="00913A0A" w:rsidP="001A63C6">
            <w:pPr>
              <w:pStyle w:val="TableText"/>
              <w:widowControl w:val="0"/>
              <w:spacing w:after="120"/>
              <w:rPr>
                <w:rFonts w:ascii="Tahoma" w:hAnsi="Tahoma" w:cs="Tahoma"/>
                <w:sz w:val="13"/>
                <w:szCs w:val="13"/>
              </w:rPr>
            </w:pPr>
            <w:r w:rsidRPr="006F7BC2">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58CA92DF" w14:textId="77777777" w:rsidR="00913A0A" w:rsidRPr="006F7BC2" w:rsidRDefault="00913A0A" w:rsidP="001A63C6">
            <w:pPr>
              <w:pStyle w:val="TableText"/>
              <w:widowControl w:val="0"/>
              <w:spacing w:after="120"/>
              <w:rPr>
                <w:rFonts w:ascii="Tahoma" w:hAnsi="Tahoma" w:cs="Tahoma"/>
                <w:sz w:val="13"/>
                <w:szCs w:val="13"/>
              </w:rPr>
            </w:pPr>
            <w:r w:rsidRPr="006F7BC2">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14:paraId="6E7156F1"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0D2144E7"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A,S</w:t>
            </w:r>
          </w:p>
        </w:tc>
        <w:tc>
          <w:tcPr>
            <w:tcW w:w="450" w:type="dxa"/>
            <w:tcBorders>
              <w:left w:val="single" w:sz="18" w:space="0" w:color="auto"/>
              <w:bottom w:val="single" w:sz="4" w:space="0" w:color="auto"/>
              <w:right w:val="single" w:sz="18" w:space="0" w:color="auto"/>
            </w:tcBorders>
            <w:shd w:val="clear" w:color="auto" w:fill="auto"/>
            <w:vAlign w:val="center"/>
          </w:tcPr>
          <w:p w14:paraId="505D1461"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P</w:t>
            </w:r>
          </w:p>
        </w:tc>
        <w:tc>
          <w:tcPr>
            <w:tcW w:w="450" w:type="dxa"/>
            <w:tcBorders>
              <w:bottom w:val="single" w:sz="4" w:space="0" w:color="auto"/>
            </w:tcBorders>
            <w:shd w:val="clear" w:color="auto" w:fill="auto"/>
            <w:vAlign w:val="center"/>
          </w:tcPr>
          <w:p w14:paraId="1DE3AB80"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A</w:t>
            </w:r>
          </w:p>
        </w:tc>
        <w:tc>
          <w:tcPr>
            <w:tcW w:w="506" w:type="dxa"/>
            <w:tcBorders>
              <w:bottom w:val="single" w:sz="4" w:space="0" w:color="auto"/>
            </w:tcBorders>
            <w:shd w:val="clear" w:color="auto" w:fill="auto"/>
            <w:vAlign w:val="center"/>
          </w:tcPr>
          <w:p w14:paraId="4237144F"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tcPr>
          <w:p w14:paraId="5612E720" w14:textId="77777777" w:rsidR="00913A0A" w:rsidRPr="006F7BC2" w:rsidRDefault="002C4BA9" w:rsidP="001A63C6">
            <w:pPr>
              <w:pStyle w:val="TableText"/>
              <w:widowControl w:val="0"/>
              <w:rPr>
                <w:rFonts w:ascii="Tahoma" w:hAnsi="Tahoma" w:cs="Tahoma"/>
                <w:sz w:val="13"/>
              </w:rPr>
            </w:pPr>
            <w:r w:rsidRPr="006F7BC2">
              <w:rPr>
                <w:rFonts w:ascii="Tahoma" w:hAnsi="Tahoma" w:cs="Tahoma"/>
                <w:sz w:val="13"/>
              </w:rPr>
              <w:t>STP</w:t>
            </w:r>
          </w:p>
        </w:tc>
      </w:tr>
      <w:tr w:rsidR="008A0F85" w:rsidRPr="006F7BC2" w14:paraId="7D3E7DE1" w14:textId="77777777" w:rsidTr="00B93D1A">
        <w:trPr>
          <w:trHeight w:val="145"/>
        </w:trPr>
        <w:tc>
          <w:tcPr>
            <w:tcW w:w="2554" w:type="dxa"/>
            <w:gridSpan w:val="2"/>
            <w:tcBorders>
              <w:bottom w:val="single" w:sz="4" w:space="0" w:color="auto"/>
            </w:tcBorders>
            <w:shd w:val="clear" w:color="auto" w:fill="FABF8F"/>
            <w:vAlign w:val="center"/>
          </w:tcPr>
          <w:p w14:paraId="72FA64CB" w14:textId="77777777" w:rsidR="00913A0A" w:rsidRPr="006F7BC2" w:rsidRDefault="00913A0A" w:rsidP="00FB0BFB">
            <w:pPr>
              <w:pStyle w:val="Heading2"/>
              <w:spacing w:beforeLines="20" w:before="48" w:afterLines="20" w:after="48"/>
              <w:ind w:left="0"/>
              <w:rPr>
                <w:rFonts w:ascii="Tahoma" w:hAnsi="Tahoma" w:cs="Tahoma"/>
                <w:b w:val="0"/>
                <w:sz w:val="14"/>
                <w:szCs w:val="14"/>
              </w:rPr>
            </w:pPr>
            <w:bookmarkStart w:id="460" w:name="_Toc254805933"/>
            <w:bookmarkStart w:id="461" w:name="_Toc336338110"/>
            <w:bookmarkStart w:id="462" w:name="_Toc374364058"/>
            <w:r w:rsidRPr="006F7BC2">
              <w:rPr>
                <w:rFonts w:ascii="Tahoma" w:hAnsi="Tahoma" w:cs="Tahoma"/>
                <w:b w:val="0"/>
                <w:sz w:val="14"/>
                <w:szCs w:val="14"/>
              </w:rPr>
              <w:t>CAL per Dispositivo per Visual Studio</w:t>
            </w:r>
            <w:r w:rsidRPr="00805FA9">
              <w:rPr>
                <w:rFonts w:ascii="Tahoma" w:hAnsi="Tahoma" w:cs="Tahoma"/>
                <w:b w:val="0"/>
                <w:sz w:val="14"/>
                <w:szCs w:val="14"/>
                <w:vertAlign w:val="superscript"/>
              </w:rPr>
              <w:t>®</w:t>
            </w:r>
            <w:r w:rsidRPr="006F7BC2">
              <w:rPr>
                <w:rFonts w:ascii="Tahoma" w:hAnsi="Tahoma" w:cs="Tahoma"/>
                <w:b w:val="0"/>
                <w:sz w:val="14"/>
                <w:szCs w:val="14"/>
              </w:rPr>
              <w:t xml:space="preserve"> Team Foundation Server 2013</w:t>
            </w:r>
            <w:bookmarkEnd w:id="460"/>
            <w:bookmarkEnd w:id="461"/>
            <w:bookmarkEnd w:id="462"/>
          </w:p>
        </w:tc>
        <w:tc>
          <w:tcPr>
            <w:tcW w:w="540" w:type="dxa"/>
            <w:tcBorders>
              <w:bottom w:val="single" w:sz="4" w:space="0" w:color="auto"/>
            </w:tcBorders>
            <w:shd w:val="clear" w:color="auto" w:fill="FABF8F"/>
            <w:vAlign w:val="center"/>
          </w:tcPr>
          <w:p w14:paraId="0AF9BE01" w14:textId="77777777" w:rsidR="00913A0A" w:rsidRPr="006F7BC2" w:rsidRDefault="00913A0A" w:rsidP="001A63C6">
            <w:pPr>
              <w:pStyle w:val="TableText"/>
              <w:widowControl w:val="0"/>
              <w:rPr>
                <w:rStyle w:val="EndnoteReference"/>
                <w:rFonts w:ascii="Tahoma" w:hAnsi="Tahoma"/>
                <w:sz w:val="13"/>
                <w:szCs w:val="13"/>
              </w:rPr>
            </w:pPr>
          </w:p>
        </w:tc>
        <w:tc>
          <w:tcPr>
            <w:tcW w:w="432" w:type="dxa"/>
            <w:tcBorders>
              <w:bottom w:val="single" w:sz="4" w:space="0" w:color="auto"/>
            </w:tcBorders>
            <w:shd w:val="clear" w:color="auto" w:fill="FABF8F"/>
            <w:vAlign w:val="center"/>
          </w:tcPr>
          <w:p w14:paraId="29FAE263" w14:textId="77777777" w:rsidR="00913A0A" w:rsidRPr="006F7BC2" w:rsidRDefault="00913A0A" w:rsidP="00F977A3">
            <w:pPr>
              <w:pStyle w:val="TableText"/>
              <w:widowControl w:val="0"/>
              <w:rPr>
                <w:rFonts w:ascii="Tahoma" w:hAnsi="Tahoma" w:cs="Tahoma"/>
                <w:sz w:val="13"/>
              </w:rPr>
            </w:pPr>
            <w:r w:rsidRPr="006F7BC2">
              <w:rPr>
                <w:rFonts w:ascii="Tahoma" w:hAnsi="Tahoma" w:cs="Tahoma"/>
                <w:sz w:val="13"/>
              </w:rPr>
              <w:t>09/12</w:t>
            </w:r>
          </w:p>
        </w:tc>
        <w:tc>
          <w:tcPr>
            <w:tcW w:w="351" w:type="dxa"/>
            <w:tcBorders>
              <w:bottom w:val="single" w:sz="4" w:space="0" w:color="auto"/>
              <w:right w:val="single" w:sz="18" w:space="0" w:color="auto"/>
            </w:tcBorders>
            <w:shd w:val="clear" w:color="auto" w:fill="FABF8F"/>
            <w:vAlign w:val="center"/>
          </w:tcPr>
          <w:p w14:paraId="18CBC862"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SRV</w:t>
            </w:r>
          </w:p>
        </w:tc>
        <w:tc>
          <w:tcPr>
            <w:tcW w:w="263" w:type="dxa"/>
            <w:tcBorders>
              <w:left w:val="single" w:sz="18" w:space="0" w:color="auto"/>
              <w:bottom w:val="single" w:sz="4" w:space="0" w:color="auto"/>
            </w:tcBorders>
            <w:shd w:val="clear" w:color="auto" w:fill="FABF8F"/>
            <w:vAlign w:val="center"/>
          </w:tcPr>
          <w:p w14:paraId="5CD317F7" w14:textId="77777777" w:rsidR="00913A0A" w:rsidRPr="006F7BC2" w:rsidRDefault="00913A0A" w:rsidP="001A63C6">
            <w:pPr>
              <w:pStyle w:val="TableText"/>
              <w:widowControl w:val="0"/>
              <w:spacing w:after="120"/>
              <w:rPr>
                <w:rFonts w:ascii="Tahoma" w:hAnsi="Tahoma" w:cs="Tahoma"/>
                <w:sz w:val="13"/>
                <w:szCs w:val="13"/>
              </w:rPr>
            </w:pPr>
            <w:r w:rsidRPr="006F7BC2">
              <w:rPr>
                <w:rFonts w:ascii="Tahoma" w:hAnsi="Tahoma" w:cs="Tahoma"/>
                <w:sz w:val="13"/>
                <w:szCs w:val="13"/>
              </w:rPr>
              <w:t>5</w:t>
            </w:r>
          </w:p>
        </w:tc>
        <w:tc>
          <w:tcPr>
            <w:tcW w:w="450" w:type="dxa"/>
            <w:gridSpan w:val="2"/>
            <w:tcBorders>
              <w:bottom w:val="single" w:sz="4" w:space="0" w:color="auto"/>
            </w:tcBorders>
            <w:shd w:val="clear" w:color="auto" w:fill="FABF8F"/>
            <w:vAlign w:val="center"/>
          </w:tcPr>
          <w:p w14:paraId="294B39B2" w14:textId="77777777" w:rsidR="00913A0A" w:rsidRPr="006F7BC2" w:rsidRDefault="00913A0A" w:rsidP="001A63C6">
            <w:pPr>
              <w:pStyle w:val="TableText"/>
              <w:widowControl w:val="0"/>
              <w:spacing w:after="120"/>
              <w:rPr>
                <w:rFonts w:ascii="Tahoma" w:hAnsi="Tahoma" w:cs="Tahoma"/>
                <w:sz w:val="13"/>
                <w:szCs w:val="13"/>
              </w:rPr>
            </w:pPr>
            <w:r w:rsidRPr="006F7BC2">
              <w:rPr>
                <w:rFonts w:ascii="Tahoma" w:hAnsi="Tahoma" w:cs="Tahoma"/>
                <w:sz w:val="13"/>
                <w:szCs w:val="13"/>
              </w:rPr>
              <w:t>13</w:t>
            </w:r>
          </w:p>
        </w:tc>
        <w:tc>
          <w:tcPr>
            <w:tcW w:w="450" w:type="dxa"/>
            <w:gridSpan w:val="2"/>
            <w:tcBorders>
              <w:bottom w:val="single" w:sz="4" w:space="0" w:color="auto"/>
            </w:tcBorders>
            <w:shd w:val="clear" w:color="auto" w:fill="FABF8F"/>
            <w:vAlign w:val="center"/>
          </w:tcPr>
          <w:p w14:paraId="45F128C5" w14:textId="77777777" w:rsidR="00913A0A" w:rsidRPr="006F7BC2" w:rsidRDefault="00913A0A" w:rsidP="001A63C6">
            <w:pPr>
              <w:pStyle w:val="TableText"/>
              <w:widowControl w:val="0"/>
              <w:spacing w:after="120"/>
              <w:rPr>
                <w:rFonts w:ascii="Tahoma" w:hAnsi="Tahoma" w:cs="Tahoma"/>
                <w:sz w:val="13"/>
                <w:szCs w:val="13"/>
              </w:rPr>
            </w:pPr>
            <w:r w:rsidRPr="006F7BC2">
              <w:rPr>
                <w:rFonts w:ascii="Tahoma" w:hAnsi="Tahoma" w:cs="Tahoma"/>
                <w:sz w:val="13"/>
                <w:szCs w:val="13"/>
              </w:rPr>
              <w:t>10</w:t>
            </w:r>
          </w:p>
        </w:tc>
        <w:tc>
          <w:tcPr>
            <w:tcW w:w="450" w:type="dxa"/>
            <w:gridSpan w:val="3"/>
            <w:tcBorders>
              <w:bottom w:val="single" w:sz="4" w:space="0" w:color="auto"/>
            </w:tcBorders>
            <w:shd w:val="clear" w:color="auto" w:fill="FABF8F"/>
            <w:vAlign w:val="center"/>
          </w:tcPr>
          <w:p w14:paraId="4FB5F5DE" w14:textId="77777777" w:rsidR="00913A0A" w:rsidRPr="006F7BC2" w:rsidRDefault="00913A0A" w:rsidP="001A63C6">
            <w:pPr>
              <w:pStyle w:val="TableText"/>
              <w:widowControl w:val="0"/>
              <w:spacing w:after="120"/>
              <w:rPr>
                <w:rFonts w:ascii="Tahoma" w:hAnsi="Tahoma" w:cs="Tahoma"/>
                <w:sz w:val="13"/>
                <w:szCs w:val="13"/>
              </w:rPr>
            </w:pPr>
            <w:r w:rsidRPr="006F7BC2">
              <w:rPr>
                <w:rFonts w:ascii="Tahoma" w:hAnsi="Tahoma" w:cs="Tahoma"/>
                <w:sz w:val="13"/>
                <w:szCs w:val="13"/>
              </w:rPr>
              <w:t>8</w:t>
            </w:r>
          </w:p>
        </w:tc>
        <w:tc>
          <w:tcPr>
            <w:tcW w:w="450" w:type="dxa"/>
            <w:gridSpan w:val="2"/>
            <w:tcBorders>
              <w:bottom w:val="single" w:sz="4" w:space="0" w:color="auto"/>
            </w:tcBorders>
            <w:shd w:val="clear" w:color="auto" w:fill="FABF8F"/>
            <w:vAlign w:val="center"/>
          </w:tcPr>
          <w:p w14:paraId="12A6197F" w14:textId="77777777" w:rsidR="00913A0A" w:rsidRPr="006F7BC2" w:rsidRDefault="00913A0A" w:rsidP="001A63C6">
            <w:pPr>
              <w:pStyle w:val="TableText"/>
              <w:widowControl w:val="0"/>
              <w:spacing w:after="120"/>
              <w:rPr>
                <w:rFonts w:ascii="Tahoma" w:hAnsi="Tahoma" w:cs="Tahoma"/>
                <w:sz w:val="13"/>
                <w:szCs w:val="13"/>
              </w:rPr>
            </w:pPr>
            <w:r w:rsidRPr="006F7BC2">
              <w:rPr>
                <w:rFonts w:ascii="Tahoma" w:hAnsi="Tahoma" w:cs="Tahoma"/>
                <w:sz w:val="13"/>
                <w:szCs w:val="13"/>
              </w:rPr>
              <w:t>8</w:t>
            </w:r>
          </w:p>
        </w:tc>
        <w:tc>
          <w:tcPr>
            <w:tcW w:w="450" w:type="dxa"/>
            <w:gridSpan w:val="2"/>
            <w:tcBorders>
              <w:bottom w:val="single" w:sz="4" w:space="0" w:color="auto"/>
            </w:tcBorders>
            <w:shd w:val="clear" w:color="auto" w:fill="FABF8F"/>
            <w:vAlign w:val="center"/>
          </w:tcPr>
          <w:p w14:paraId="092CDA6F" w14:textId="77777777" w:rsidR="00913A0A" w:rsidRPr="006F7BC2" w:rsidRDefault="00913A0A" w:rsidP="001A63C6">
            <w:pPr>
              <w:pStyle w:val="TableText"/>
              <w:widowControl w:val="0"/>
              <w:spacing w:after="120"/>
              <w:rPr>
                <w:rFonts w:ascii="Tahoma" w:hAnsi="Tahoma" w:cs="Tahoma"/>
                <w:sz w:val="13"/>
                <w:szCs w:val="13"/>
              </w:rPr>
            </w:pPr>
            <w:r w:rsidRPr="006F7BC2">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14:paraId="18C477C5" w14:textId="77777777" w:rsidR="00913A0A" w:rsidRPr="006F7BC2" w:rsidRDefault="00913A0A" w:rsidP="001A63C6">
            <w:pPr>
              <w:pStyle w:val="TableText"/>
              <w:widowControl w:val="0"/>
              <w:spacing w:after="120"/>
              <w:rPr>
                <w:rFonts w:ascii="Tahoma" w:hAnsi="Tahoma" w:cs="Tahoma"/>
                <w:sz w:val="13"/>
                <w:szCs w:val="13"/>
              </w:rPr>
            </w:pPr>
            <w:r w:rsidRPr="006F7BC2">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443370D2" w14:textId="77777777" w:rsidR="00913A0A" w:rsidRPr="006F7BC2" w:rsidRDefault="00913A0A" w:rsidP="001A63C6">
            <w:pPr>
              <w:pStyle w:val="TableText"/>
              <w:widowControl w:val="0"/>
              <w:spacing w:after="120"/>
              <w:rPr>
                <w:rFonts w:ascii="Tahoma" w:hAnsi="Tahoma" w:cs="Tahoma"/>
                <w:sz w:val="13"/>
                <w:szCs w:val="13"/>
              </w:rPr>
            </w:pPr>
            <w:r w:rsidRPr="006F7BC2">
              <w:rPr>
                <w:rFonts w:ascii="Tahoma" w:hAnsi="Tahoma" w:cs="Tahoma"/>
                <w:sz w:val="13"/>
                <w:szCs w:val="13"/>
              </w:rPr>
              <w:t>5</w:t>
            </w:r>
          </w:p>
        </w:tc>
        <w:tc>
          <w:tcPr>
            <w:tcW w:w="450" w:type="dxa"/>
            <w:tcBorders>
              <w:bottom w:val="single" w:sz="4" w:space="0" w:color="auto"/>
            </w:tcBorders>
            <w:shd w:val="clear" w:color="auto" w:fill="FABF8F"/>
            <w:vAlign w:val="center"/>
          </w:tcPr>
          <w:p w14:paraId="047C013C" w14:textId="77777777" w:rsidR="00913A0A" w:rsidRPr="006F7BC2" w:rsidRDefault="00913A0A" w:rsidP="001A63C6">
            <w:pPr>
              <w:pStyle w:val="TableText"/>
              <w:widowControl w:val="0"/>
              <w:spacing w:after="120"/>
              <w:rPr>
                <w:rFonts w:ascii="Tahoma" w:hAnsi="Tahoma" w:cs="Tahoma"/>
                <w:sz w:val="13"/>
                <w:szCs w:val="13"/>
              </w:rPr>
            </w:pPr>
            <w:r w:rsidRPr="006F7BC2">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2447FF37" w14:textId="77777777" w:rsidR="00913A0A" w:rsidRPr="006F7BC2" w:rsidRDefault="00913A0A" w:rsidP="001A63C6">
            <w:pPr>
              <w:pStyle w:val="TableText"/>
              <w:widowControl w:val="0"/>
              <w:spacing w:after="120"/>
              <w:rPr>
                <w:rFonts w:ascii="Tahoma" w:hAnsi="Tahoma" w:cs="Tahoma"/>
                <w:sz w:val="13"/>
                <w:szCs w:val="13"/>
              </w:rPr>
            </w:pPr>
            <w:r w:rsidRPr="006F7BC2">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14:paraId="79169F18"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73E24BCF"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A,S</w:t>
            </w:r>
          </w:p>
        </w:tc>
        <w:tc>
          <w:tcPr>
            <w:tcW w:w="450" w:type="dxa"/>
            <w:tcBorders>
              <w:left w:val="single" w:sz="18" w:space="0" w:color="auto"/>
              <w:bottom w:val="single" w:sz="4" w:space="0" w:color="auto"/>
              <w:right w:val="single" w:sz="18" w:space="0" w:color="auto"/>
            </w:tcBorders>
            <w:shd w:val="clear" w:color="auto" w:fill="FABF8F"/>
            <w:vAlign w:val="center"/>
          </w:tcPr>
          <w:p w14:paraId="4B833A36"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P</w:t>
            </w:r>
          </w:p>
        </w:tc>
        <w:tc>
          <w:tcPr>
            <w:tcW w:w="450" w:type="dxa"/>
            <w:tcBorders>
              <w:bottom w:val="single" w:sz="4" w:space="0" w:color="auto"/>
            </w:tcBorders>
            <w:shd w:val="clear" w:color="auto" w:fill="FABF8F"/>
            <w:vAlign w:val="center"/>
          </w:tcPr>
          <w:p w14:paraId="045D06C2"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A</w:t>
            </w:r>
          </w:p>
        </w:tc>
        <w:tc>
          <w:tcPr>
            <w:tcW w:w="506" w:type="dxa"/>
            <w:tcBorders>
              <w:bottom w:val="single" w:sz="4" w:space="0" w:color="auto"/>
            </w:tcBorders>
            <w:shd w:val="clear" w:color="auto" w:fill="FABF8F"/>
            <w:vAlign w:val="center"/>
          </w:tcPr>
          <w:p w14:paraId="7FD8EB7B"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3FCED7ED" w14:textId="77777777" w:rsidR="00913A0A" w:rsidRPr="006F7BC2" w:rsidRDefault="002C4BA9" w:rsidP="001A63C6">
            <w:pPr>
              <w:pStyle w:val="TableText"/>
              <w:widowControl w:val="0"/>
              <w:rPr>
                <w:rFonts w:ascii="Tahoma" w:hAnsi="Tahoma" w:cs="Tahoma"/>
                <w:sz w:val="13"/>
              </w:rPr>
            </w:pPr>
            <w:r w:rsidRPr="006F7BC2">
              <w:rPr>
                <w:rFonts w:ascii="Tahoma" w:hAnsi="Tahoma" w:cs="Tahoma"/>
                <w:sz w:val="13"/>
              </w:rPr>
              <w:t>STP</w:t>
            </w:r>
          </w:p>
        </w:tc>
      </w:tr>
      <w:tr w:rsidR="00913A0A" w:rsidRPr="006F7BC2" w14:paraId="73DA2DEC" w14:textId="77777777" w:rsidTr="00B93D1A">
        <w:trPr>
          <w:cantSplit/>
          <w:trHeight w:val="145"/>
        </w:trPr>
        <w:tc>
          <w:tcPr>
            <w:tcW w:w="2554" w:type="dxa"/>
            <w:gridSpan w:val="2"/>
            <w:tcBorders>
              <w:bottom w:val="single" w:sz="4" w:space="0" w:color="auto"/>
            </w:tcBorders>
            <w:shd w:val="clear" w:color="auto" w:fill="auto"/>
            <w:vAlign w:val="center"/>
          </w:tcPr>
          <w:p w14:paraId="61701852" w14:textId="77777777" w:rsidR="00913A0A" w:rsidRPr="006F7BC2" w:rsidRDefault="00913A0A" w:rsidP="00FB0BFB">
            <w:pPr>
              <w:pStyle w:val="Heading2"/>
              <w:spacing w:beforeLines="20" w:before="48" w:afterLines="20" w:after="48"/>
              <w:ind w:left="0"/>
              <w:rPr>
                <w:rFonts w:ascii="Tahoma" w:hAnsi="Tahoma" w:cs="Tahoma"/>
                <w:b w:val="0"/>
                <w:sz w:val="14"/>
                <w:szCs w:val="14"/>
              </w:rPr>
            </w:pPr>
            <w:bookmarkStart w:id="463" w:name="_Toc254805934"/>
            <w:bookmarkStart w:id="464" w:name="_Toc336338111"/>
            <w:bookmarkStart w:id="465" w:name="_Toc374364059"/>
            <w:r w:rsidRPr="006F7BC2">
              <w:rPr>
                <w:rFonts w:ascii="Tahoma" w:hAnsi="Tahoma" w:cs="Tahoma"/>
                <w:b w:val="0"/>
                <w:sz w:val="14"/>
                <w:szCs w:val="14"/>
              </w:rPr>
              <w:t>User CAL per Visual Studio</w:t>
            </w:r>
            <w:r w:rsidRPr="00805FA9">
              <w:rPr>
                <w:rFonts w:ascii="Tahoma" w:hAnsi="Tahoma" w:cs="Tahoma"/>
                <w:b w:val="0"/>
                <w:sz w:val="14"/>
                <w:szCs w:val="14"/>
                <w:vertAlign w:val="superscript"/>
              </w:rPr>
              <w:t>®</w:t>
            </w:r>
            <w:r w:rsidRPr="006F7BC2">
              <w:rPr>
                <w:rFonts w:ascii="Tahoma" w:hAnsi="Tahoma" w:cs="Tahoma"/>
                <w:b w:val="0"/>
                <w:sz w:val="14"/>
                <w:szCs w:val="14"/>
              </w:rPr>
              <w:t xml:space="preserve"> Team Foundation Server 2013</w:t>
            </w:r>
            <w:bookmarkEnd w:id="463"/>
            <w:bookmarkEnd w:id="464"/>
            <w:bookmarkEnd w:id="465"/>
          </w:p>
        </w:tc>
        <w:tc>
          <w:tcPr>
            <w:tcW w:w="540" w:type="dxa"/>
            <w:tcBorders>
              <w:bottom w:val="single" w:sz="4" w:space="0" w:color="auto"/>
            </w:tcBorders>
            <w:shd w:val="clear" w:color="auto" w:fill="auto"/>
            <w:vAlign w:val="center"/>
          </w:tcPr>
          <w:p w14:paraId="2461FE19" w14:textId="77777777" w:rsidR="00913A0A" w:rsidRPr="006F7BC2" w:rsidRDefault="00913A0A" w:rsidP="001A63C6">
            <w:pPr>
              <w:pStyle w:val="TableText"/>
              <w:widowControl w:val="0"/>
              <w:rPr>
                <w:rStyle w:val="EndnoteReference"/>
                <w:rFonts w:ascii="Tahoma" w:hAnsi="Tahoma"/>
                <w:sz w:val="13"/>
                <w:szCs w:val="13"/>
              </w:rPr>
            </w:pPr>
          </w:p>
        </w:tc>
        <w:tc>
          <w:tcPr>
            <w:tcW w:w="432" w:type="dxa"/>
            <w:tcBorders>
              <w:bottom w:val="single" w:sz="4" w:space="0" w:color="auto"/>
            </w:tcBorders>
            <w:shd w:val="clear" w:color="auto" w:fill="auto"/>
            <w:vAlign w:val="center"/>
          </w:tcPr>
          <w:p w14:paraId="5E5DC5AB" w14:textId="77777777" w:rsidR="00913A0A" w:rsidRPr="006F7BC2" w:rsidRDefault="00913A0A" w:rsidP="00F977A3">
            <w:pPr>
              <w:pStyle w:val="TableText"/>
              <w:widowControl w:val="0"/>
              <w:rPr>
                <w:rFonts w:ascii="Tahoma" w:hAnsi="Tahoma" w:cs="Tahoma"/>
                <w:sz w:val="13"/>
              </w:rPr>
            </w:pPr>
            <w:r w:rsidRPr="006F7BC2">
              <w:rPr>
                <w:rFonts w:ascii="Tahoma" w:hAnsi="Tahoma" w:cs="Tahoma"/>
                <w:sz w:val="13"/>
              </w:rPr>
              <w:t>09/12</w:t>
            </w:r>
          </w:p>
        </w:tc>
        <w:tc>
          <w:tcPr>
            <w:tcW w:w="351" w:type="dxa"/>
            <w:tcBorders>
              <w:bottom w:val="single" w:sz="4" w:space="0" w:color="auto"/>
              <w:right w:val="single" w:sz="18" w:space="0" w:color="auto"/>
            </w:tcBorders>
            <w:shd w:val="clear" w:color="auto" w:fill="auto"/>
            <w:vAlign w:val="center"/>
          </w:tcPr>
          <w:p w14:paraId="4E7520FD"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SRV</w:t>
            </w:r>
          </w:p>
        </w:tc>
        <w:tc>
          <w:tcPr>
            <w:tcW w:w="263" w:type="dxa"/>
            <w:tcBorders>
              <w:left w:val="single" w:sz="18" w:space="0" w:color="auto"/>
              <w:bottom w:val="single" w:sz="4" w:space="0" w:color="auto"/>
            </w:tcBorders>
            <w:shd w:val="clear" w:color="auto" w:fill="auto"/>
            <w:vAlign w:val="center"/>
          </w:tcPr>
          <w:p w14:paraId="7E7F6B04" w14:textId="77777777" w:rsidR="00913A0A" w:rsidRPr="006F7BC2" w:rsidRDefault="00913A0A" w:rsidP="001A63C6">
            <w:pPr>
              <w:pStyle w:val="TableText"/>
              <w:widowControl w:val="0"/>
              <w:spacing w:after="120"/>
              <w:rPr>
                <w:rFonts w:ascii="Tahoma" w:hAnsi="Tahoma" w:cs="Tahoma"/>
                <w:sz w:val="13"/>
                <w:szCs w:val="13"/>
              </w:rPr>
            </w:pPr>
            <w:r w:rsidRPr="006F7BC2">
              <w:rPr>
                <w:rFonts w:ascii="Tahoma" w:hAnsi="Tahoma" w:cs="Tahoma"/>
                <w:sz w:val="13"/>
                <w:szCs w:val="13"/>
              </w:rPr>
              <w:t>5</w:t>
            </w:r>
          </w:p>
        </w:tc>
        <w:tc>
          <w:tcPr>
            <w:tcW w:w="450" w:type="dxa"/>
            <w:gridSpan w:val="2"/>
            <w:tcBorders>
              <w:bottom w:val="single" w:sz="4" w:space="0" w:color="auto"/>
            </w:tcBorders>
            <w:shd w:val="clear" w:color="auto" w:fill="auto"/>
            <w:vAlign w:val="center"/>
          </w:tcPr>
          <w:p w14:paraId="793961E0" w14:textId="77777777" w:rsidR="00913A0A" w:rsidRPr="006F7BC2" w:rsidRDefault="00913A0A" w:rsidP="001A63C6">
            <w:pPr>
              <w:pStyle w:val="TableText"/>
              <w:widowControl w:val="0"/>
              <w:spacing w:after="120"/>
              <w:rPr>
                <w:rFonts w:ascii="Tahoma" w:hAnsi="Tahoma" w:cs="Tahoma"/>
                <w:sz w:val="13"/>
                <w:szCs w:val="13"/>
              </w:rPr>
            </w:pPr>
            <w:r w:rsidRPr="006F7BC2">
              <w:rPr>
                <w:rFonts w:ascii="Tahoma" w:hAnsi="Tahoma" w:cs="Tahoma"/>
                <w:sz w:val="13"/>
                <w:szCs w:val="13"/>
              </w:rPr>
              <w:t>13</w:t>
            </w:r>
          </w:p>
        </w:tc>
        <w:tc>
          <w:tcPr>
            <w:tcW w:w="450" w:type="dxa"/>
            <w:gridSpan w:val="2"/>
            <w:tcBorders>
              <w:bottom w:val="single" w:sz="4" w:space="0" w:color="auto"/>
            </w:tcBorders>
            <w:shd w:val="clear" w:color="auto" w:fill="auto"/>
            <w:vAlign w:val="center"/>
          </w:tcPr>
          <w:p w14:paraId="296CBE18" w14:textId="77777777" w:rsidR="00913A0A" w:rsidRPr="006F7BC2" w:rsidRDefault="00913A0A" w:rsidP="001A63C6">
            <w:pPr>
              <w:pStyle w:val="TableText"/>
              <w:widowControl w:val="0"/>
              <w:spacing w:after="120"/>
              <w:rPr>
                <w:rFonts w:ascii="Tahoma" w:hAnsi="Tahoma" w:cs="Tahoma"/>
                <w:sz w:val="13"/>
                <w:szCs w:val="13"/>
              </w:rPr>
            </w:pPr>
            <w:r w:rsidRPr="006F7BC2">
              <w:rPr>
                <w:rFonts w:ascii="Tahoma" w:hAnsi="Tahoma" w:cs="Tahoma"/>
                <w:sz w:val="13"/>
                <w:szCs w:val="13"/>
              </w:rPr>
              <w:t>10</w:t>
            </w:r>
          </w:p>
        </w:tc>
        <w:tc>
          <w:tcPr>
            <w:tcW w:w="450" w:type="dxa"/>
            <w:gridSpan w:val="3"/>
            <w:tcBorders>
              <w:bottom w:val="single" w:sz="4" w:space="0" w:color="auto"/>
            </w:tcBorders>
            <w:shd w:val="clear" w:color="auto" w:fill="auto"/>
            <w:vAlign w:val="center"/>
          </w:tcPr>
          <w:p w14:paraId="4BC571F7" w14:textId="77777777" w:rsidR="00913A0A" w:rsidRPr="006F7BC2" w:rsidRDefault="00913A0A" w:rsidP="001A63C6">
            <w:pPr>
              <w:pStyle w:val="TableText"/>
              <w:widowControl w:val="0"/>
              <w:spacing w:after="120"/>
              <w:rPr>
                <w:rFonts w:ascii="Tahoma" w:hAnsi="Tahoma" w:cs="Tahoma"/>
                <w:sz w:val="13"/>
                <w:szCs w:val="13"/>
              </w:rPr>
            </w:pPr>
            <w:r w:rsidRPr="006F7BC2">
              <w:rPr>
                <w:rFonts w:ascii="Tahoma" w:hAnsi="Tahoma" w:cs="Tahoma"/>
                <w:sz w:val="13"/>
                <w:szCs w:val="13"/>
              </w:rPr>
              <w:t>8</w:t>
            </w:r>
          </w:p>
        </w:tc>
        <w:tc>
          <w:tcPr>
            <w:tcW w:w="450" w:type="dxa"/>
            <w:gridSpan w:val="2"/>
            <w:tcBorders>
              <w:bottom w:val="single" w:sz="4" w:space="0" w:color="auto"/>
            </w:tcBorders>
            <w:shd w:val="clear" w:color="auto" w:fill="auto"/>
            <w:vAlign w:val="center"/>
          </w:tcPr>
          <w:p w14:paraId="70B1E300" w14:textId="77777777" w:rsidR="00913A0A" w:rsidRPr="006F7BC2" w:rsidRDefault="00913A0A" w:rsidP="001A63C6">
            <w:pPr>
              <w:pStyle w:val="TableText"/>
              <w:widowControl w:val="0"/>
              <w:spacing w:after="120"/>
              <w:rPr>
                <w:rFonts w:ascii="Tahoma" w:hAnsi="Tahoma" w:cs="Tahoma"/>
                <w:sz w:val="13"/>
                <w:szCs w:val="13"/>
              </w:rPr>
            </w:pPr>
            <w:r w:rsidRPr="006F7BC2">
              <w:rPr>
                <w:rFonts w:ascii="Tahoma" w:hAnsi="Tahoma" w:cs="Tahoma"/>
                <w:sz w:val="13"/>
                <w:szCs w:val="13"/>
              </w:rPr>
              <w:t>8</w:t>
            </w:r>
          </w:p>
        </w:tc>
        <w:tc>
          <w:tcPr>
            <w:tcW w:w="450" w:type="dxa"/>
            <w:gridSpan w:val="2"/>
            <w:tcBorders>
              <w:bottom w:val="single" w:sz="4" w:space="0" w:color="auto"/>
            </w:tcBorders>
            <w:shd w:val="clear" w:color="auto" w:fill="auto"/>
            <w:vAlign w:val="center"/>
          </w:tcPr>
          <w:p w14:paraId="735E61C5" w14:textId="77777777" w:rsidR="00913A0A" w:rsidRPr="006F7BC2" w:rsidRDefault="00913A0A" w:rsidP="001A63C6">
            <w:pPr>
              <w:pStyle w:val="TableText"/>
              <w:widowControl w:val="0"/>
              <w:spacing w:after="120"/>
              <w:rPr>
                <w:rFonts w:ascii="Tahoma" w:hAnsi="Tahoma" w:cs="Tahoma"/>
                <w:sz w:val="13"/>
                <w:szCs w:val="13"/>
              </w:rPr>
            </w:pPr>
            <w:r w:rsidRPr="006F7BC2">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14:paraId="06D9BCA1" w14:textId="77777777" w:rsidR="00913A0A" w:rsidRPr="006F7BC2" w:rsidRDefault="00913A0A" w:rsidP="001A63C6">
            <w:pPr>
              <w:pStyle w:val="TableText"/>
              <w:widowControl w:val="0"/>
              <w:spacing w:after="120"/>
              <w:rPr>
                <w:rFonts w:ascii="Tahoma" w:hAnsi="Tahoma" w:cs="Tahoma"/>
                <w:sz w:val="13"/>
                <w:szCs w:val="13"/>
              </w:rPr>
            </w:pPr>
            <w:r w:rsidRPr="006F7BC2">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6A261BEA" w14:textId="77777777" w:rsidR="00913A0A" w:rsidRPr="006F7BC2" w:rsidRDefault="00913A0A" w:rsidP="001A63C6">
            <w:pPr>
              <w:pStyle w:val="TableText"/>
              <w:widowControl w:val="0"/>
              <w:spacing w:after="120"/>
              <w:rPr>
                <w:rFonts w:ascii="Tahoma" w:hAnsi="Tahoma" w:cs="Tahoma"/>
                <w:sz w:val="13"/>
                <w:szCs w:val="13"/>
              </w:rPr>
            </w:pPr>
            <w:r w:rsidRPr="006F7BC2">
              <w:rPr>
                <w:rFonts w:ascii="Tahoma" w:hAnsi="Tahoma" w:cs="Tahoma"/>
                <w:sz w:val="13"/>
                <w:szCs w:val="13"/>
              </w:rPr>
              <w:t>5</w:t>
            </w:r>
          </w:p>
        </w:tc>
        <w:tc>
          <w:tcPr>
            <w:tcW w:w="450" w:type="dxa"/>
            <w:tcBorders>
              <w:bottom w:val="single" w:sz="4" w:space="0" w:color="auto"/>
            </w:tcBorders>
            <w:shd w:val="clear" w:color="auto" w:fill="auto"/>
            <w:vAlign w:val="center"/>
          </w:tcPr>
          <w:p w14:paraId="5309DF63" w14:textId="77777777" w:rsidR="00913A0A" w:rsidRPr="006F7BC2" w:rsidRDefault="00913A0A" w:rsidP="001A63C6">
            <w:pPr>
              <w:pStyle w:val="TableText"/>
              <w:widowControl w:val="0"/>
              <w:spacing w:after="120"/>
              <w:rPr>
                <w:rFonts w:ascii="Tahoma" w:hAnsi="Tahoma" w:cs="Tahoma"/>
                <w:sz w:val="13"/>
                <w:szCs w:val="13"/>
              </w:rPr>
            </w:pPr>
            <w:r w:rsidRPr="006F7BC2">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3CCBAAB6" w14:textId="77777777" w:rsidR="00913A0A" w:rsidRPr="006F7BC2" w:rsidRDefault="00913A0A" w:rsidP="001A63C6">
            <w:pPr>
              <w:pStyle w:val="TableText"/>
              <w:widowControl w:val="0"/>
              <w:spacing w:after="120"/>
              <w:rPr>
                <w:rFonts w:ascii="Tahoma" w:hAnsi="Tahoma" w:cs="Tahoma"/>
                <w:sz w:val="13"/>
                <w:szCs w:val="13"/>
              </w:rPr>
            </w:pPr>
            <w:r w:rsidRPr="006F7BC2">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14:paraId="6C60E879"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5CC35A6C"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A,S</w:t>
            </w:r>
          </w:p>
        </w:tc>
        <w:tc>
          <w:tcPr>
            <w:tcW w:w="450" w:type="dxa"/>
            <w:tcBorders>
              <w:left w:val="single" w:sz="18" w:space="0" w:color="auto"/>
              <w:bottom w:val="single" w:sz="4" w:space="0" w:color="auto"/>
              <w:right w:val="single" w:sz="18" w:space="0" w:color="auto"/>
            </w:tcBorders>
            <w:shd w:val="clear" w:color="auto" w:fill="auto"/>
            <w:vAlign w:val="center"/>
          </w:tcPr>
          <w:p w14:paraId="4D70D3CD"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P</w:t>
            </w:r>
          </w:p>
        </w:tc>
        <w:tc>
          <w:tcPr>
            <w:tcW w:w="450" w:type="dxa"/>
            <w:tcBorders>
              <w:bottom w:val="single" w:sz="4" w:space="0" w:color="auto"/>
            </w:tcBorders>
            <w:shd w:val="clear" w:color="auto" w:fill="auto"/>
            <w:vAlign w:val="center"/>
          </w:tcPr>
          <w:p w14:paraId="7C7A2EE5"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A</w:t>
            </w:r>
          </w:p>
        </w:tc>
        <w:tc>
          <w:tcPr>
            <w:tcW w:w="506" w:type="dxa"/>
            <w:tcBorders>
              <w:bottom w:val="single" w:sz="4" w:space="0" w:color="auto"/>
            </w:tcBorders>
            <w:shd w:val="clear" w:color="auto" w:fill="auto"/>
            <w:vAlign w:val="center"/>
          </w:tcPr>
          <w:p w14:paraId="7665F5B5"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tcPr>
          <w:p w14:paraId="40901DF6" w14:textId="77777777" w:rsidR="00913A0A" w:rsidRPr="006F7BC2" w:rsidRDefault="002C4BA9" w:rsidP="001A63C6">
            <w:pPr>
              <w:pStyle w:val="TableText"/>
              <w:widowControl w:val="0"/>
              <w:rPr>
                <w:rFonts w:ascii="Tahoma" w:hAnsi="Tahoma" w:cs="Tahoma"/>
                <w:sz w:val="13"/>
              </w:rPr>
            </w:pPr>
            <w:r w:rsidRPr="006F7BC2">
              <w:rPr>
                <w:rFonts w:ascii="Tahoma" w:hAnsi="Tahoma" w:cs="Tahoma"/>
                <w:sz w:val="13"/>
              </w:rPr>
              <w:t>STP</w:t>
            </w:r>
          </w:p>
        </w:tc>
      </w:tr>
      <w:tr w:rsidR="0045693C" w:rsidRPr="006F7BC2" w14:paraId="51DDA31B" w14:textId="77777777" w:rsidTr="00B93D1A">
        <w:trPr>
          <w:trHeight w:val="287"/>
        </w:trPr>
        <w:tc>
          <w:tcPr>
            <w:tcW w:w="2554" w:type="dxa"/>
            <w:gridSpan w:val="2"/>
            <w:tcBorders>
              <w:bottom w:val="single" w:sz="4" w:space="0" w:color="auto"/>
            </w:tcBorders>
            <w:shd w:val="clear" w:color="auto" w:fill="FABF8F"/>
            <w:vAlign w:val="center"/>
          </w:tcPr>
          <w:p w14:paraId="1420A27C" w14:textId="77777777" w:rsidR="00913A0A" w:rsidRPr="006F7BC2" w:rsidRDefault="00913A0A" w:rsidP="001A63C6">
            <w:pPr>
              <w:pStyle w:val="Heading2"/>
              <w:spacing w:beforeLines="20" w:before="48" w:afterLines="20" w:after="48"/>
              <w:ind w:left="0"/>
              <w:rPr>
                <w:rFonts w:ascii="Tahoma" w:hAnsi="Tahoma" w:cs="Tahoma"/>
                <w:b w:val="0"/>
                <w:sz w:val="14"/>
              </w:rPr>
            </w:pPr>
            <w:bookmarkStart w:id="466" w:name="_Toc336338114"/>
            <w:bookmarkStart w:id="467" w:name="_Toc374364060"/>
            <w:r w:rsidRPr="006F7BC2">
              <w:rPr>
                <w:rFonts w:ascii="Tahoma" w:hAnsi="Tahoma" w:cs="Tahoma"/>
                <w:b w:val="0"/>
                <w:sz w:val="14"/>
              </w:rPr>
              <w:t>Servizi di Windows Azure</w:t>
            </w:r>
            <w:bookmarkEnd w:id="466"/>
            <w:bookmarkEnd w:id="467"/>
          </w:p>
        </w:tc>
        <w:tc>
          <w:tcPr>
            <w:tcW w:w="540" w:type="dxa"/>
            <w:tcBorders>
              <w:bottom w:val="single" w:sz="4" w:space="0" w:color="auto"/>
            </w:tcBorders>
            <w:shd w:val="clear" w:color="auto" w:fill="FABF8F"/>
            <w:vAlign w:val="center"/>
          </w:tcPr>
          <w:p w14:paraId="43062A51" w14:textId="77777777" w:rsidR="00913A0A" w:rsidRPr="006F7BC2" w:rsidRDefault="00A92E44" w:rsidP="00913588">
            <w:pPr>
              <w:pStyle w:val="TableText"/>
              <w:widowControl w:val="0"/>
              <w:spacing w:before="100" w:beforeAutospacing="1"/>
              <w:rPr>
                <w:rFonts w:cs="Tahoma"/>
                <w:b/>
                <w:color w:val="0000FF"/>
                <w:sz w:val="13"/>
                <w:szCs w:val="13"/>
                <w:u w:val="single"/>
              </w:rPr>
            </w:pPr>
            <w:hyperlink w:anchor="_101_Servizi_di" w:history="1">
              <w:r w:rsidR="00047FC0" w:rsidRPr="006F7BC2">
                <w:rPr>
                  <w:rStyle w:val="Hyperlink"/>
                  <w:rFonts w:cs="Tahoma"/>
                  <w:b/>
                  <w:sz w:val="13"/>
                  <w:szCs w:val="13"/>
                </w:rPr>
                <w:t>101</w:t>
              </w:r>
            </w:hyperlink>
          </w:p>
        </w:tc>
        <w:tc>
          <w:tcPr>
            <w:tcW w:w="432" w:type="dxa"/>
            <w:tcBorders>
              <w:bottom w:val="single" w:sz="4" w:space="0" w:color="auto"/>
            </w:tcBorders>
            <w:shd w:val="clear" w:color="auto" w:fill="FABF8F"/>
            <w:vAlign w:val="center"/>
          </w:tcPr>
          <w:p w14:paraId="5E9232E6" w14:textId="77777777" w:rsidR="00913A0A" w:rsidRPr="006F7BC2" w:rsidRDefault="00913A0A" w:rsidP="00F977A3">
            <w:pPr>
              <w:pStyle w:val="TableText"/>
              <w:widowControl w:val="0"/>
              <w:rPr>
                <w:rFonts w:ascii="Tahoma" w:hAnsi="Tahoma" w:cs="Tahoma"/>
                <w:sz w:val="13"/>
              </w:rPr>
            </w:pPr>
            <w:r w:rsidRPr="006F7BC2">
              <w:rPr>
                <w:rFonts w:ascii="Tahoma" w:hAnsi="Tahoma" w:cs="Tahoma"/>
                <w:sz w:val="13"/>
              </w:rPr>
              <w:t>11/11</w:t>
            </w:r>
          </w:p>
        </w:tc>
        <w:tc>
          <w:tcPr>
            <w:tcW w:w="351" w:type="dxa"/>
            <w:tcBorders>
              <w:bottom w:val="single" w:sz="4" w:space="0" w:color="auto"/>
              <w:right w:val="single" w:sz="18" w:space="0" w:color="auto"/>
            </w:tcBorders>
            <w:shd w:val="clear" w:color="auto" w:fill="FABF8F"/>
            <w:vAlign w:val="center"/>
          </w:tcPr>
          <w:p w14:paraId="29B79AB7" w14:textId="77777777" w:rsidR="00913A0A" w:rsidRPr="006F7BC2" w:rsidRDefault="00913A0A" w:rsidP="001A63C6">
            <w:pPr>
              <w:pStyle w:val="TableText"/>
              <w:widowControl w:val="0"/>
              <w:rPr>
                <w:rFonts w:ascii="Tahoma" w:hAnsi="Tahoma" w:cs="Tahoma"/>
                <w:sz w:val="13"/>
              </w:rPr>
            </w:pPr>
          </w:p>
        </w:tc>
        <w:tc>
          <w:tcPr>
            <w:tcW w:w="263" w:type="dxa"/>
            <w:tcBorders>
              <w:left w:val="single" w:sz="18" w:space="0" w:color="auto"/>
              <w:bottom w:val="single" w:sz="4" w:space="0" w:color="auto"/>
            </w:tcBorders>
            <w:shd w:val="clear" w:color="auto" w:fill="FABF8F"/>
            <w:vAlign w:val="center"/>
          </w:tcPr>
          <w:p w14:paraId="03B72D4F"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551E679"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2038154" w14:textId="77777777" w:rsidR="00913A0A" w:rsidRPr="006F7BC2"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B855765"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5769C66"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25AE5AC" w14:textId="77777777" w:rsidR="00913A0A" w:rsidRPr="006F7BC2"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429D19F"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35BAE4E"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F3AD59B"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F216B09"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013F5EF"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8CEBE78"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E6DE9F8"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49B5A9FB"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A</w:t>
            </w:r>
          </w:p>
        </w:tc>
        <w:tc>
          <w:tcPr>
            <w:tcW w:w="506" w:type="dxa"/>
            <w:tcBorders>
              <w:bottom w:val="single" w:sz="4" w:space="0" w:color="auto"/>
            </w:tcBorders>
            <w:shd w:val="clear" w:color="auto" w:fill="FABF8F"/>
            <w:vAlign w:val="center"/>
          </w:tcPr>
          <w:p w14:paraId="5946E8AF"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10596E00" w14:textId="77777777" w:rsidR="00913A0A" w:rsidRPr="006F7BC2" w:rsidRDefault="002C4BA9" w:rsidP="001A63C6">
            <w:pPr>
              <w:pStyle w:val="TableText"/>
              <w:widowControl w:val="0"/>
              <w:rPr>
                <w:rFonts w:ascii="Tahoma" w:hAnsi="Tahoma" w:cs="Tahoma"/>
                <w:sz w:val="13"/>
              </w:rPr>
            </w:pPr>
            <w:r w:rsidRPr="006F7BC2">
              <w:rPr>
                <w:rFonts w:ascii="Tahoma" w:hAnsi="Tahoma" w:cs="Tahoma"/>
                <w:sz w:val="13"/>
              </w:rPr>
              <w:t>A</w:t>
            </w:r>
          </w:p>
        </w:tc>
      </w:tr>
      <w:tr w:rsidR="00913A0A" w:rsidRPr="006F7BC2" w14:paraId="319F6938" w14:textId="77777777" w:rsidTr="00B93D1A">
        <w:trPr>
          <w:trHeight w:val="152"/>
        </w:trPr>
        <w:tc>
          <w:tcPr>
            <w:tcW w:w="2554" w:type="dxa"/>
            <w:gridSpan w:val="2"/>
            <w:tcBorders>
              <w:bottom w:val="single" w:sz="4" w:space="0" w:color="auto"/>
            </w:tcBorders>
            <w:shd w:val="clear" w:color="auto" w:fill="FABF8F"/>
            <w:vAlign w:val="center"/>
          </w:tcPr>
          <w:p w14:paraId="3EC729FC" w14:textId="77777777" w:rsidR="00913A0A" w:rsidRPr="006F7BC2" w:rsidRDefault="00913A0A" w:rsidP="000A52B5">
            <w:pPr>
              <w:pStyle w:val="Heading2"/>
              <w:spacing w:before="20" w:after="20"/>
              <w:ind w:left="0"/>
              <w:rPr>
                <w:rFonts w:ascii="Tahoma" w:hAnsi="Tahoma" w:cs="Tahoma"/>
                <w:b w:val="0"/>
                <w:sz w:val="14"/>
                <w:szCs w:val="14"/>
              </w:rPr>
            </w:pPr>
            <w:bookmarkStart w:id="468" w:name="_Toc336338115"/>
            <w:bookmarkStart w:id="469" w:name="_Toc374364061"/>
            <w:r w:rsidRPr="006F7BC2">
              <w:rPr>
                <w:rFonts w:ascii="Tahoma" w:hAnsi="Tahoma" w:cs="Tahoma"/>
                <w:b w:val="0"/>
                <w:sz w:val="14"/>
              </w:rPr>
              <w:t>Windows</w:t>
            </w:r>
            <w:r w:rsidRPr="00805FA9">
              <w:rPr>
                <w:rFonts w:ascii="Tahoma" w:hAnsi="Tahoma" w:cs="Tahoma"/>
                <w:b w:val="0"/>
                <w:sz w:val="14"/>
                <w:vertAlign w:val="superscript"/>
              </w:rPr>
              <w:t>®</w:t>
            </w:r>
            <w:r w:rsidRPr="006F7BC2">
              <w:rPr>
                <w:rFonts w:ascii="Tahoma" w:hAnsi="Tahoma" w:cs="Tahoma"/>
                <w:b w:val="0"/>
                <w:sz w:val="14"/>
              </w:rPr>
              <w:t xml:space="preserve"> Embedded Device Manager</w:t>
            </w:r>
            <w:r w:rsidR="000A52B5">
              <w:rPr>
                <w:rFonts w:ascii="Tahoma" w:hAnsi="Tahoma" w:cs="Tahoma"/>
                <w:b w:val="0"/>
                <w:sz w:val="14"/>
              </w:rPr>
              <w:t> </w:t>
            </w:r>
            <w:r w:rsidRPr="006F7BC2">
              <w:rPr>
                <w:rFonts w:ascii="Tahoma" w:hAnsi="Tahoma" w:cs="Tahoma"/>
                <w:b w:val="0"/>
                <w:sz w:val="14"/>
              </w:rPr>
              <w:t>2011</w:t>
            </w:r>
            <w:bookmarkEnd w:id="468"/>
            <w:bookmarkEnd w:id="469"/>
          </w:p>
        </w:tc>
        <w:tc>
          <w:tcPr>
            <w:tcW w:w="540" w:type="dxa"/>
            <w:tcBorders>
              <w:bottom w:val="single" w:sz="4" w:space="0" w:color="auto"/>
            </w:tcBorders>
            <w:shd w:val="clear" w:color="auto" w:fill="FABF8F"/>
            <w:vAlign w:val="center"/>
          </w:tcPr>
          <w:p w14:paraId="79A286F4" w14:textId="77777777" w:rsidR="00913A0A" w:rsidRPr="006F7BC2" w:rsidRDefault="00A92E44" w:rsidP="00913588">
            <w:pPr>
              <w:pStyle w:val="TableText"/>
              <w:widowControl w:val="0"/>
              <w:spacing w:before="100" w:beforeAutospacing="1"/>
              <w:rPr>
                <w:rFonts w:cs="Tahoma"/>
                <w:b/>
                <w:color w:val="0000FF"/>
                <w:sz w:val="13"/>
                <w:szCs w:val="13"/>
                <w:u w:val="single"/>
              </w:rPr>
            </w:pPr>
            <w:hyperlink w:anchor="_102_Licenza_di" w:history="1">
              <w:r w:rsidR="00047FC0" w:rsidRPr="006F7BC2">
                <w:rPr>
                  <w:rStyle w:val="Hyperlink"/>
                  <w:b/>
                  <w:sz w:val="13"/>
                  <w:szCs w:val="13"/>
                </w:rPr>
                <w:t>102</w:t>
              </w:r>
            </w:hyperlink>
          </w:p>
        </w:tc>
        <w:tc>
          <w:tcPr>
            <w:tcW w:w="432" w:type="dxa"/>
            <w:tcBorders>
              <w:bottom w:val="single" w:sz="4" w:space="0" w:color="auto"/>
            </w:tcBorders>
            <w:shd w:val="clear" w:color="auto" w:fill="FABF8F"/>
            <w:vAlign w:val="center"/>
          </w:tcPr>
          <w:p w14:paraId="6B2039BF" w14:textId="77777777" w:rsidR="00913A0A" w:rsidRPr="006F7BC2" w:rsidRDefault="00913A0A" w:rsidP="00F977A3">
            <w:pPr>
              <w:pStyle w:val="TableText"/>
              <w:widowControl w:val="0"/>
              <w:rPr>
                <w:rFonts w:ascii="Tahoma" w:hAnsi="Tahoma" w:cs="Tahoma"/>
                <w:sz w:val="13"/>
              </w:rPr>
            </w:pPr>
          </w:p>
        </w:tc>
        <w:tc>
          <w:tcPr>
            <w:tcW w:w="351" w:type="dxa"/>
            <w:tcBorders>
              <w:bottom w:val="single" w:sz="4" w:space="0" w:color="auto"/>
              <w:right w:val="single" w:sz="18" w:space="0" w:color="auto"/>
            </w:tcBorders>
            <w:shd w:val="clear" w:color="auto" w:fill="FABF8F"/>
            <w:vAlign w:val="center"/>
          </w:tcPr>
          <w:p w14:paraId="4E543F02" w14:textId="77777777" w:rsidR="00913A0A" w:rsidRPr="006F7BC2" w:rsidRDefault="00913A0A" w:rsidP="001A63C6">
            <w:pPr>
              <w:pStyle w:val="TableText"/>
              <w:widowControl w:val="0"/>
              <w:rPr>
                <w:rFonts w:ascii="Tahoma" w:hAnsi="Tahoma" w:cs="Tahoma"/>
                <w:sz w:val="13"/>
              </w:rPr>
            </w:pPr>
          </w:p>
        </w:tc>
        <w:tc>
          <w:tcPr>
            <w:tcW w:w="263" w:type="dxa"/>
            <w:tcBorders>
              <w:left w:val="single" w:sz="18" w:space="0" w:color="auto"/>
              <w:bottom w:val="single" w:sz="4" w:space="0" w:color="auto"/>
            </w:tcBorders>
            <w:shd w:val="clear" w:color="auto" w:fill="FABF8F"/>
            <w:vAlign w:val="center"/>
          </w:tcPr>
          <w:p w14:paraId="11021BDA"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8F331CB"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4CA0A0B" w14:textId="77777777" w:rsidR="00913A0A" w:rsidRPr="006F7BC2"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5F024E9"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8C4BB1D"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E4B1169" w14:textId="77777777" w:rsidR="00913A0A" w:rsidRPr="006F7BC2"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0E7ED18"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C7F869C"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35C0727"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C8B665E"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AE30015"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18720F5"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808569B"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22EF5F0A" w14:textId="77777777" w:rsidR="00913A0A" w:rsidRPr="006F7BC2"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541DB73B"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130B3FE8" w14:textId="77777777" w:rsidR="00913A0A" w:rsidRPr="006F7BC2" w:rsidRDefault="00913A0A" w:rsidP="001A63C6">
            <w:pPr>
              <w:pStyle w:val="TableText"/>
              <w:widowControl w:val="0"/>
              <w:rPr>
                <w:rFonts w:ascii="Tahoma" w:hAnsi="Tahoma" w:cs="Tahoma"/>
                <w:sz w:val="13"/>
              </w:rPr>
            </w:pPr>
          </w:p>
        </w:tc>
      </w:tr>
      <w:tr w:rsidR="0045693C" w:rsidRPr="006F7BC2" w14:paraId="2EC4639D" w14:textId="77777777" w:rsidTr="00B93D1A">
        <w:trPr>
          <w:trHeight w:val="287"/>
        </w:trPr>
        <w:tc>
          <w:tcPr>
            <w:tcW w:w="2554" w:type="dxa"/>
            <w:gridSpan w:val="2"/>
            <w:tcBorders>
              <w:bottom w:val="single" w:sz="4" w:space="0" w:color="auto"/>
            </w:tcBorders>
            <w:shd w:val="clear" w:color="auto" w:fill="auto"/>
            <w:vAlign w:val="center"/>
          </w:tcPr>
          <w:p w14:paraId="4B945D30" w14:textId="77777777" w:rsidR="00913A0A" w:rsidRPr="006F7BC2" w:rsidRDefault="00913A0A" w:rsidP="001A63C6">
            <w:pPr>
              <w:pStyle w:val="Heading2"/>
              <w:spacing w:before="20" w:after="20"/>
              <w:ind w:left="0"/>
              <w:rPr>
                <w:rFonts w:ascii="Tahoma" w:hAnsi="Tahoma" w:cs="Tahoma"/>
                <w:b w:val="0"/>
                <w:sz w:val="14"/>
                <w:szCs w:val="14"/>
              </w:rPr>
            </w:pPr>
            <w:bookmarkStart w:id="470" w:name="_Toc336338116"/>
            <w:bookmarkStart w:id="471" w:name="_Toc374364062"/>
            <w:r w:rsidRPr="006F7BC2">
              <w:rPr>
                <w:rFonts w:ascii="Tahoma" w:hAnsi="Tahoma" w:cs="Tahoma"/>
                <w:b w:val="0"/>
                <w:sz w:val="14"/>
              </w:rPr>
              <w:t>Licenza di Gestione Client per OSE per Windows</w:t>
            </w:r>
            <w:r w:rsidRPr="00805FA9">
              <w:rPr>
                <w:rFonts w:ascii="Tahoma" w:hAnsi="Tahoma" w:cs="Tahoma"/>
                <w:b w:val="0"/>
                <w:sz w:val="14"/>
                <w:vertAlign w:val="superscript"/>
              </w:rPr>
              <w:t>®</w:t>
            </w:r>
            <w:r w:rsidRPr="006F7BC2">
              <w:rPr>
                <w:rFonts w:ascii="Tahoma" w:hAnsi="Tahoma" w:cs="Tahoma"/>
                <w:b w:val="0"/>
                <w:sz w:val="14"/>
              </w:rPr>
              <w:t xml:space="preserve"> Embedded Device Manager</w:t>
            </w:r>
            <w:r w:rsidR="000A52B5">
              <w:rPr>
                <w:rFonts w:ascii="Tahoma" w:hAnsi="Tahoma" w:cs="Tahoma"/>
                <w:b w:val="0"/>
                <w:sz w:val="14"/>
              </w:rPr>
              <w:t> </w:t>
            </w:r>
            <w:r w:rsidRPr="006F7BC2">
              <w:rPr>
                <w:rFonts w:ascii="Tahoma" w:hAnsi="Tahoma" w:cs="Tahoma"/>
                <w:b w:val="0"/>
                <w:sz w:val="14"/>
              </w:rPr>
              <w:t>2011</w:t>
            </w:r>
            <w:bookmarkEnd w:id="470"/>
            <w:bookmarkEnd w:id="471"/>
          </w:p>
        </w:tc>
        <w:tc>
          <w:tcPr>
            <w:tcW w:w="540" w:type="dxa"/>
            <w:tcBorders>
              <w:bottom w:val="single" w:sz="4" w:space="0" w:color="auto"/>
            </w:tcBorders>
            <w:shd w:val="clear" w:color="auto" w:fill="auto"/>
            <w:vAlign w:val="center"/>
          </w:tcPr>
          <w:p w14:paraId="15C7DE18" w14:textId="77777777" w:rsidR="00913A0A" w:rsidRPr="006F7BC2" w:rsidRDefault="00913A0A" w:rsidP="001A63C6">
            <w:pPr>
              <w:pStyle w:val="TableText"/>
              <w:widowControl w:val="0"/>
              <w:spacing w:before="100" w:beforeAutospacing="1"/>
              <w:rPr>
                <w:rFonts w:ascii="Tahoma" w:hAnsi="Tahoma" w:cs="Tahoma"/>
                <w:b/>
                <w:color w:val="0000FF"/>
                <w:sz w:val="13"/>
                <w:szCs w:val="13"/>
              </w:rPr>
            </w:pPr>
          </w:p>
        </w:tc>
        <w:tc>
          <w:tcPr>
            <w:tcW w:w="432" w:type="dxa"/>
            <w:tcBorders>
              <w:bottom w:val="single" w:sz="4" w:space="0" w:color="auto"/>
            </w:tcBorders>
            <w:shd w:val="clear" w:color="auto" w:fill="auto"/>
            <w:vAlign w:val="center"/>
          </w:tcPr>
          <w:p w14:paraId="2FA00886" w14:textId="77777777" w:rsidR="00913A0A" w:rsidRPr="006F7BC2" w:rsidRDefault="00913A0A" w:rsidP="00F977A3">
            <w:pPr>
              <w:pStyle w:val="TableText"/>
              <w:widowControl w:val="0"/>
              <w:rPr>
                <w:rFonts w:ascii="Tahoma" w:hAnsi="Tahoma" w:cs="Tahoma"/>
                <w:sz w:val="13"/>
              </w:rPr>
            </w:pPr>
          </w:p>
        </w:tc>
        <w:tc>
          <w:tcPr>
            <w:tcW w:w="351" w:type="dxa"/>
            <w:tcBorders>
              <w:bottom w:val="single" w:sz="4" w:space="0" w:color="auto"/>
              <w:right w:val="single" w:sz="18" w:space="0" w:color="auto"/>
            </w:tcBorders>
            <w:shd w:val="clear" w:color="auto" w:fill="auto"/>
            <w:vAlign w:val="center"/>
          </w:tcPr>
          <w:p w14:paraId="2973D34C" w14:textId="77777777" w:rsidR="00913A0A" w:rsidRPr="006F7BC2" w:rsidRDefault="00913A0A" w:rsidP="001A63C6">
            <w:pPr>
              <w:pStyle w:val="TableText"/>
              <w:widowControl w:val="0"/>
              <w:rPr>
                <w:rFonts w:ascii="Tahoma" w:hAnsi="Tahoma" w:cs="Tahoma"/>
                <w:sz w:val="13"/>
              </w:rPr>
            </w:pPr>
          </w:p>
        </w:tc>
        <w:tc>
          <w:tcPr>
            <w:tcW w:w="263" w:type="dxa"/>
            <w:tcBorders>
              <w:left w:val="single" w:sz="18" w:space="0" w:color="auto"/>
              <w:bottom w:val="single" w:sz="4" w:space="0" w:color="auto"/>
            </w:tcBorders>
            <w:shd w:val="clear" w:color="auto" w:fill="auto"/>
            <w:vAlign w:val="center"/>
          </w:tcPr>
          <w:p w14:paraId="5B7DE38C"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78F6301"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2D5DB7B" w14:textId="77777777" w:rsidR="00913A0A" w:rsidRPr="006F7BC2"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151C76B"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95BFD28"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90BC499" w14:textId="77777777" w:rsidR="00913A0A" w:rsidRPr="006F7BC2"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381D115"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3F18F9"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DADFC85"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6BD6205"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661C47"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57AE0D"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0BD15E5"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10FDBE9F" w14:textId="77777777" w:rsidR="00913A0A" w:rsidRPr="006F7BC2"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718697BA"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auto"/>
          </w:tcPr>
          <w:p w14:paraId="53779CBA" w14:textId="77777777" w:rsidR="00913A0A" w:rsidRPr="006F7BC2" w:rsidRDefault="00913A0A" w:rsidP="001A63C6">
            <w:pPr>
              <w:pStyle w:val="TableText"/>
              <w:widowControl w:val="0"/>
              <w:rPr>
                <w:rFonts w:ascii="Tahoma" w:hAnsi="Tahoma" w:cs="Tahoma"/>
                <w:sz w:val="13"/>
              </w:rPr>
            </w:pPr>
          </w:p>
        </w:tc>
      </w:tr>
      <w:tr w:rsidR="00913A0A" w:rsidRPr="006F7BC2" w14:paraId="03FA899B" w14:textId="77777777" w:rsidTr="00B93D1A">
        <w:trPr>
          <w:trHeight w:val="287"/>
        </w:trPr>
        <w:tc>
          <w:tcPr>
            <w:tcW w:w="2554" w:type="dxa"/>
            <w:gridSpan w:val="2"/>
            <w:tcBorders>
              <w:bottom w:val="single" w:sz="4" w:space="0" w:color="auto"/>
            </w:tcBorders>
            <w:shd w:val="clear" w:color="auto" w:fill="FABF8F"/>
            <w:vAlign w:val="center"/>
          </w:tcPr>
          <w:p w14:paraId="3F2E41EC" w14:textId="77777777" w:rsidR="00913A0A" w:rsidRPr="006F7BC2" w:rsidRDefault="00913A0A" w:rsidP="001A63C6">
            <w:pPr>
              <w:pStyle w:val="Heading2"/>
              <w:spacing w:before="20" w:after="20"/>
              <w:ind w:left="0"/>
              <w:rPr>
                <w:rFonts w:ascii="Tahoma" w:hAnsi="Tahoma" w:cs="Tahoma"/>
                <w:b w:val="0"/>
                <w:sz w:val="14"/>
                <w:szCs w:val="14"/>
              </w:rPr>
            </w:pPr>
            <w:bookmarkStart w:id="472" w:name="_Toc336338117"/>
            <w:bookmarkStart w:id="473" w:name="_Toc374364063"/>
            <w:r w:rsidRPr="006F7BC2">
              <w:rPr>
                <w:rFonts w:ascii="Tahoma" w:hAnsi="Tahoma" w:cs="Tahoma"/>
                <w:b w:val="0"/>
                <w:sz w:val="14"/>
              </w:rPr>
              <w:t>Licenza di Gestione Client per Utente per Windows</w:t>
            </w:r>
            <w:r w:rsidRPr="00805FA9">
              <w:rPr>
                <w:rFonts w:ascii="Tahoma" w:hAnsi="Tahoma" w:cs="Tahoma"/>
                <w:b w:val="0"/>
                <w:sz w:val="14"/>
                <w:vertAlign w:val="superscript"/>
              </w:rPr>
              <w:t>®</w:t>
            </w:r>
            <w:r w:rsidRPr="006F7BC2">
              <w:rPr>
                <w:rFonts w:ascii="Tahoma" w:hAnsi="Tahoma" w:cs="Tahoma"/>
                <w:b w:val="0"/>
                <w:sz w:val="14"/>
              </w:rPr>
              <w:t xml:space="preserve"> Embedded Device Manager 2011</w:t>
            </w:r>
            <w:bookmarkEnd w:id="472"/>
            <w:bookmarkEnd w:id="473"/>
          </w:p>
        </w:tc>
        <w:tc>
          <w:tcPr>
            <w:tcW w:w="540" w:type="dxa"/>
            <w:tcBorders>
              <w:bottom w:val="single" w:sz="4" w:space="0" w:color="auto"/>
            </w:tcBorders>
            <w:shd w:val="clear" w:color="auto" w:fill="FABF8F"/>
            <w:vAlign w:val="center"/>
          </w:tcPr>
          <w:p w14:paraId="6CA3C3F0" w14:textId="77777777" w:rsidR="00913A0A" w:rsidRPr="006F7BC2" w:rsidRDefault="00A92E44" w:rsidP="00913588">
            <w:pPr>
              <w:pStyle w:val="TableText"/>
              <w:widowControl w:val="0"/>
              <w:spacing w:before="100" w:beforeAutospacing="1"/>
              <w:rPr>
                <w:rFonts w:cs="Tahoma"/>
                <w:b/>
                <w:color w:val="0000FF"/>
                <w:sz w:val="13"/>
                <w:szCs w:val="13"/>
              </w:rPr>
            </w:pPr>
            <w:hyperlink w:anchor="_103_Licenza_di" w:history="1">
              <w:r w:rsidR="00047FC0" w:rsidRPr="006F7BC2">
                <w:rPr>
                  <w:rStyle w:val="Hyperlink"/>
                  <w:b/>
                  <w:sz w:val="13"/>
                  <w:szCs w:val="13"/>
                </w:rPr>
                <w:t>103</w:t>
              </w:r>
            </w:hyperlink>
          </w:p>
        </w:tc>
        <w:tc>
          <w:tcPr>
            <w:tcW w:w="432" w:type="dxa"/>
            <w:tcBorders>
              <w:bottom w:val="single" w:sz="4" w:space="0" w:color="auto"/>
            </w:tcBorders>
            <w:shd w:val="clear" w:color="auto" w:fill="FABF8F"/>
            <w:vAlign w:val="center"/>
          </w:tcPr>
          <w:p w14:paraId="61A0B9C8" w14:textId="77777777" w:rsidR="00913A0A" w:rsidRPr="006F7BC2" w:rsidRDefault="00913A0A" w:rsidP="00F977A3">
            <w:pPr>
              <w:pStyle w:val="TableText"/>
              <w:widowControl w:val="0"/>
              <w:rPr>
                <w:rFonts w:ascii="Tahoma" w:hAnsi="Tahoma" w:cs="Tahoma"/>
                <w:sz w:val="13"/>
              </w:rPr>
            </w:pPr>
          </w:p>
        </w:tc>
        <w:tc>
          <w:tcPr>
            <w:tcW w:w="351" w:type="dxa"/>
            <w:tcBorders>
              <w:bottom w:val="single" w:sz="4" w:space="0" w:color="auto"/>
              <w:right w:val="single" w:sz="18" w:space="0" w:color="auto"/>
            </w:tcBorders>
            <w:shd w:val="clear" w:color="auto" w:fill="FABF8F"/>
            <w:vAlign w:val="center"/>
          </w:tcPr>
          <w:p w14:paraId="6E042790" w14:textId="77777777" w:rsidR="00913A0A" w:rsidRPr="006F7BC2" w:rsidRDefault="00913A0A" w:rsidP="001A63C6">
            <w:pPr>
              <w:pStyle w:val="TableText"/>
              <w:widowControl w:val="0"/>
              <w:rPr>
                <w:rFonts w:ascii="Tahoma" w:hAnsi="Tahoma" w:cs="Tahoma"/>
                <w:sz w:val="13"/>
              </w:rPr>
            </w:pPr>
          </w:p>
        </w:tc>
        <w:tc>
          <w:tcPr>
            <w:tcW w:w="263" w:type="dxa"/>
            <w:tcBorders>
              <w:left w:val="single" w:sz="18" w:space="0" w:color="auto"/>
              <w:bottom w:val="single" w:sz="4" w:space="0" w:color="auto"/>
            </w:tcBorders>
            <w:shd w:val="clear" w:color="auto" w:fill="FABF8F"/>
            <w:vAlign w:val="center"/>
          </w:tcPr>
          <w:p w14:paraId="306EAD75"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1013BF2"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7656F9B" w14:textId="77777777" w:rsidR="00913A0A" w:rsidRPr="006F7BC2"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9776C18"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57AA5F2"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D3CE47F" w14:textId="77777777" w:rsidR="00913A0A" w:rsidRPr="006F7BC2"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4169CBA"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2875513"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CD79B03"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6628527"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C9AF273"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F53F1FA"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276F99D"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29529DD4" w14:textId="77777777" w:rsidR="00913A0A" w:rsidRPr="006F7BC2"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617DA4C9"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2C278A8A" w14:textId="77777777" w:rsidR="00913A0A" w:rsidRPr="006F7BC2" w:rsidRDefault="00913A0A" w:rsidP="001A63C6">
            <w:pPr>
              <w:pStyle w:val="TableText"/>
              <w:widowControl w:val="0"/>
              <w:rPr>
                <w:rFonts w:ascii="Tahoma" w:hAnsi="Tahoma" w:cs="Tahoma"/>
                <w:sz w:val="13"/>
              </w:rPr>
            </w:pPr>
          </w:p>
        </w:tc>
      </w:tr>
      <w:tr w:rsidR="0045693C" w:rsidRPr="006F7BC2" w14:paraId="6E90A419" w14:textId="77777777" w:rsidTr="00B93D1A">
        <w:trPr>
          <w:trHeight w:val="287"/>
        </w:trPr>
        <w:tc>
          <w:tcPr>
            <w:tcW w:w="2554" w:type="dxa"/>
            <w:gridSpan w:val="2"/>
            <w:tcBorders>
              <w:bottom w:val="single" w:sz="4" w:space="0" w:color="auto"/>
            </w:tcBorders>
            <w:shd w:val="clear" w:color="auto" w:fill="auto"/>
            <w:vAlign w:val="center"/>
          </w:tcPr>
          <w:p w14:paraId="3D7DBF00" w14:textId="77777777" w:rsidR="00913A0A" w:rsidRPr="006F7BC2" w:rsidRDefault="00913A0A" w:rsidP="001A63C6">
            <w:pPr>
              <w:pStyle w:val="Heading2"/>
              <w:spacing w:before="20" w:after="20"/>
              <w:ind w:left="0"/>
              <w:rPr>
                <w:rFonts w:ascii="Tahoma" w:hAnsi="Tahoma" w:cs="Tahoma"/>
                <w:b w:val="0"/>
                <w:sz w:val="14"/>
                <w:szCs w:val="14"/>
              </w:rPr>
            </w:pPr>
            <w:bookmarkStart w:id="474" w:name="_Toc336338118"/>
            <w:bookmarkStart w:id="475" w:name="_Toc374364064"/>
            <w:r w:rsidRPr="006F7BC2">
              <w:rPr>
                <w:rFonts w:ascii="Tahoma" w:hAnsi="Tahoma" w:cs="Tahoma"/>
                <w:b w:val="0"/>
                <w:sz w:val="14"/>
              </w:rPr>
              <w:t>Windows</w:t>
            </w:r>
            <w:r w:rsidRPr="00805FA9">
              <w:rPr>
                <w:rFonts w:ascii="Tahoma" w:hAnsi="Tahoma" w:cs="Tahoma"/>
                <w:b w:val="0"/>
                <w:sz w:val="14"/>
                <w:vertAlign w:val="superscript"/>
              </w:rPr>
              <w:t>®</w:t>
            </w:r>
            <w:r w:rsidRPr="006F7BC2">
              <w:rPr>
                <w:rFonts w:ascii="Tahoma" w:hAnsi="Tahoma" w:cs="Tahoma"/>
                <w:b w:val="0"/>
                <w:sz w:val="14"/>
              </w:rPr>
              <w:t xml:space="preserve"> Embedded Device Manager 2011 con Tecnologia SQL Server</w:t>
            </w:r>
            <w:r w:rsidRPr="00805FA9">
              <w:rPr>
                <w:rFonts w:ascii="Tahoma" w:hAnsi="Tahoma" w:cs="Tahoma"/>
                <w:b w:val="0"/>
                <w:sz w:val="14"/>
                <w:vertAlign w:val="superscript"/>
              </w:rPr>
              <w:t>®</w:t>
            </w:r>
            <w:r w:rsidRPr="006F7BC2">
              <w:rPr>
                <w:rFonts w:ascii="Tahoma" w:hAnsi="Tahoma" w:cs="Tahoma"/>
                <w:b w:val="0"/>
                <w:sz w:val="14"/>
              </w:rPr>
              <w:t xml:space="preserve"> 2008</w:t>
            </w:r>
            <w:bookmarkEnd w:id="474"/>
            <w:bookmarkEnd w:id="475"/>
          </w:p>
        </w:tc>
        <w:tc>
          <w:tcPr>
            <w:tcW w:w="540" w:type="dxa"/>
            <w:tcBorders>
              <w:bottom w:val="single" w:sz="4" w:space="0" w:color="auto"/>
            </w:tcBorders>
            <w:shd w:val="clear" w:color="auto" w:fill="auto"/>
            <w:vAlign w:val="center"/>
          </w:tcPr>
          <w:p w14:paraId="1C15259D" w14:textId="77777777" w:rsidR="00913A0A" w:rsidRPr="006F7BC2" w:rsidRDefault="00A92E44" w:rsidP="00913588">
            <w:pPr>
              <w:pStyle w:val="TableText"/>
              <w:widowControl w:val="0"/>
              <w:spacing w:before="100" w:beforeAutospacing="1"/>
              <w:rPr>
                <w:rFonts w:cs="Tahoma"/>
                <w:b/>
                <w:color w:val="0000FF"/>
                <w:sz w:val="13"/>
                <w:szCs w:val="13"/>
                <w:u w:val="single"/>
              </w:rPr>
            </w:pPr>
            <w:hyperlink w:anchor="_103_Licenza_di" w:history="1">
              <w:r w:rsidR="000F6FAB" w:rsidRPr="006F7BC2">
                <w:rPr>
                  <w:rStyle w:val="Hyperlink"/>
                  <w:b/>
                  <w:sz w:val="13"/>
                  <w:szCs w:val="13"/>
                </w:rPr>
                <w:t>103</w:t>
              </w:r>
            </w:hyperlink>
          </w:p>
        </w:tc>
        <w:tc>
          <w:tcPr>
            <w:tcW w:w="432" w:type="dxa"/>
            <w:tcBorders>
              <w:bottom w:val="single" w:sz="4" w:space="0" w:color="auto"/>
            </w:tcBorders>
            <w:shd w:val="clear" w:color="auto" w:fill="auto"/>
            <w:vAlign w:val="center"/>
          </w:tcPr>
          <w:p w14:paraId="7250BDDE" w14:textId="77777777" w:rsidR="00913A0A" w:rsidRPr="006F7BC2" w:rsidRDefault="00913A0A" w:rsidP="00F977A3">
            <w:pPr>
              <w:pStyle w:val="TableText"/>
              <w:widowControl w:val="0"/>
              <w:rPr>
                <w:rFonts w:ascii="Tahoma" w:hAnsi="Tahoma" w:cs="Tahoma"/>
                <w:sz w:val="13"/>
              </w:rPr>
            </w:pPr>
          </w:p>
        </w:tc>
        <w:tc>
          <w:tcPr>
            <w:tcW w:w="351" w:type="dxa"/>
            <w:tcBorders>
              <w:bottom w:val="single" w:sz="4" w:space="0" w:color="auto"/>
              <w:right w:val="single" w:sz="18" w:space="0" w:color="auto"/>
            </w:tcBorders>
            <w:shd w:val="clear" w:color="auto" w:fill="auto"/>
            <w:vAlign w:val="center"/>
          </w:tcPr>
          <w:p w14:paraId="1E90D294" w14:textId="77777777" w:rsidR="00913A0A" w:rsidRPr="006F7BC2" w:rsidRDefault="00913A0A" w:rsidP="001A63C6">
            <w:pPr>
              <w:pStyle w:val="TableText"/>
              <w:widowControl w:val="0"/>
              <w:rPr>
                <w:rFonts w:ascii="Tahoma" w:hAnsi="Tahoma" w:cs="Tahoma"/>
                <w:sz w:val="13"/>
              </w:rPr>
            </w:pPr>
          </w:p>
        </w:tc>
        <w:tc>
          <w:tcPr>
            <w:tcW w:w="263" w:type="dxa"/>
            <w:tcBorders>
              <w:left w:val="single" w:sz="18" w:space="0" w:color="auto"/>
              <w:bottom w:val="single" w:sz="4" w:space="0" w:color="auto"/>
            </w:tcBorders>
            <w:shd w:val="clear" w:color="auto" w:fill="auto"/>
            <w:vAlign w:val="center"/>
          </w:tcPr>
          <w:p w14:paraId="34EB4505"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0C38EB5"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94690F1" w14:textId="77777777" w:rsidR="00913A0A" w:rsidRPr="006F7BC2"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3334991"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199F540"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A626D37" w14:textId="77777777" w:rsidR="00913A0A" w:rsidRPr="006F7BC2"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D04D66F"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DA3391E"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9D2F0BD"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C6A6F61"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A3FCB94"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C71E9D1"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923FD46"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34B83422" w14:textId="77777777" w:rsidR="00913A0A" w:rsidRPr="006F7BC2"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19B4BDB1"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auto"/>
          </w:tcPr>
          <w:p w14:paraId="45DDF1C3" w14:textId="77777777" w:rsidR="00913A0A" w:rsidRPr="006F7BC2" w:rsidRDefault="00913A0A" w:rsidP="001A63C6">
            <w:pPr>
              <w:pStyle w:val="TableText"/>
              <w:widowControl w:val="0"/>
              <w:rPr>
                <w:rFonts w:ascii="Tahoma" w:hAnsi="Tahoma" w:cs="Tahoma"/>
                <w:sz w:val="13"/>
              </w:rPr>
            </w:pPr>
          </w:p>
        </w:tc>
      </w:tr>
      <w:tr w:rsidR="00913A0A" w:rsidRPr="006F7BC2" w14:paraId="64035AE6" w14:textId="77777777" w:rsidTr="00B93D1A">
        <w:trPr>
          <w:trHeight w:val="287"/>
        </w:trPr>
        <w:tc>
          <w:tcPr>
            <w:tcW w:w="2554" w:type="dxa"/>
            <w:gridSpan w:val="2"/>
            <w:tcBorders>
              <w:bottom w:val="single" w:sz="4" w:space="0" w:color="auto"/>
            </w:tcBorders>
            <w:shd w:val="clear" w:color="auto" w:fill="FABF8F"/>
            <w:vAlign w:val="center"/>
          </w:tcPr>
          <w:p w14:paraId="3DF44041" w14:textId="77777777" w:rsidR="00913A0A" w:rsidRPr="006F7BC2" w:rsidRDefault="00913A0A" w:rsidP="001A63C6">
            <w:pPr>
              <w:pStyle w:val="Heading2"/>
              <w:spacing w:before="20" w:after="20"/>
              <w:ind w:left="0"/>
              <w:rPr>
                <w:rFonts w:ascii="Tahoma" w:hAnsi="Tahoma" w:cs="Tahoma"/>
                <w:b w:val="0"/>
                <w:sz w:val="14"/>
                <w:szCs w:val="14"/>
              </w:rPr>
            </w:pPr>
            <w:bookmarkStart w:id="476" w:name="_Toc336338119"/>
            <w:bookmarkStart w:id="477" w:name="_Toc374364065"/>
            <w:r w:rsidRPr="006F7BC2">
              <w:rPr>
                <w:rFonts w:ascii="Tahoma" w:hAnsi="Tahoma" w:cs="Tahoma"/>
                <w:b w:val="0"/>
                <w:sz w:val="14"/>
                <w:szCs w:val="14"/>
              </w:rPr>
              <w:t>Windows Essential Business Server 2008 Standard</w:t>
            </w:r>
            <w:bookmarkEnd w:id="476"/>
            <w:bookmarkEnd w:id="477"/>
          </w:p>
        </w:tc>
        <w:tc>
          <w:tcPr>
            <w:tcW w:w="540" w:type="dxa"/>
            <w:tcBorders>
              <w:bottom w:val="single" w:sz="4" w:space="0" w:color="auto"/>
            </w:tcBorders>
            <w:shd w:val="clear" w:color="auto" w:fill="FABF8F"/>
            <w:vAlign w:val="center"/>
          </w:tcPr>
          <w:p w14:paraId="5E51CA1D" w14:textId="77777777" w:rsidR="00913A0A" w:rsidRPr="006F7BC2" w:rsidRDefault="00A92E44" w:rsidP="00913588">
            <w:pPr>
              <w:pStyle w:val="TableText"/>
              <w:widowControl w:val="0"/>
              <w:spacing w:before="100" w:beforeAutospacing="1"/>
              <w:rPr>
                <w:rStyle w:val="EndnoteReference"/>
                <w:rFonts w:cs="Tahoma"/>
                <w:b w:val="0"/>
                <w:color w:val="0000FF"/>
                <w:sz w:val="13"/>
                <w:szCs w:val="13"/>
                <w:u w:val="single"/>
              </w:rPr>
            </w:pPr>
            <w:hyperlink w:anchor="_104_Windows_EBS" w:history="1">
              <w:r w:rsidR="00047FC0" w:rsidRPr="006F7BC2">
                <w:rPr>
                  <w:rStyle w:val="Hyperlink"/>
                  <w:b/>
                  <w:sz w:val="13"/>
                  <w:szCs w:val="13"/>
                </w:rPr>
                <w:t>104</w:t>
              </w:r>
            </w:hyperlink>
          </w:p>
        </w:tc>
        <w:tc>
          <w:tcPr>
            <w:tcW w:w="432" w:type="dxa"/>
            <w:tcBorders>
              <w:bottom w:val="single" w:sz="4" w:space="0" w:color="auto"/>
            </w:tcBorders>
            <w:shd w:val="clear" w:color="auto" w:fill="FABF8F"/>
            <w:vAlign w:val="center"/>
          </w:tcPr>
          <w:p w14:paraId="02C3A5D6" w14:textId="77777777" w:rsidR="00913A0A" w:rsidRPr="006F7BC2" w:rsidRDefault="00913A0A" w:rsidP="00F977A3">
            <w:pPr>
              <w:pStyle w:val="TableText"/>
              <w:widowControl w:val="0"/>
              <w:rPr>
                <w:rFonts w:ascii="Tahoma" w:hAnsi="Tahoma" w:cs="Tahoma"/>
                <w:sz w:val="13"/>
              </w:rPr>
            </w:pPr>
          </w:p>
        </w:tc>
        <w:tc>
          <w:tcPr>
            <w:tcW w:w="351" w:type="dxa"/>
            <w:tcBorders>
              <w:bottom w:val="single" w:sz="4" w:space="0" w:color="auto"/>
              <w:right w:val="single" w:sz="18" w:space="0" w:color="auto"/>
            </w:tcBorders>
            <w:shd w:val="clear" w:color="auto" w:fill="FABF8F"/>
            <w:vAlign w:val="center"/>
          </w:tcPr>
          <w:p w14:paraId="26BDBA6A" w14:textId="77777777" w:rsidR="00913A0A" w:rsidRPr="006F7BC2" w:rsidRDefault="00913A0A" w:rsidP="001A63C6">
            <w:pPr>
              <w:pStyle w:val="TableText"/>
              <w:widowControl w:val="0"/>
              <w:rPr>
                <w:rFonts w:ascii="Tahoma" w:hAnsi="Tahoma" w:cs="Tahoma"/>
                <w:sz w:val="13"/>
              </w:rPr>
            </w:pPr>
          </w:p>
        </w:tc>
        <w:tc>
          <w:tcPr>
            <w:tcW w:w="263" w:type="dxa"/>
            <w:tcBorders>
              <w:left w:val="single" w:sz="18" w:space="0" w:color="auto"/>
              <w:bottom w:val="single" w:sz="4" w:space="0" w:color="auto"/>
            </w:tcBorders>
            <w:shd w:val="clear" w:color="auto" w:fill="FABF8F"/>
            <w:vAlign w:val="center"/>
          </w:tcPr>
          <w:p w14:paraId="57A54CC6"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B7F37B8"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A898E58" w14:textId="77777777" w:rsidR="00913A0A" w:rsidRPr="006F7BC2"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A26B396"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9C477BA"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1320C8A" w14:textId="77777777" w:rsidR="00913A0A" w:rsidRPr="006F7BC2"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817C82C"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367291B"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7A0EAF1"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361FC63"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11C3DD3"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37CBC04"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345C2BD"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64CABF8" w14:textId="77777777" w:rsidR="00913A0A" w:rsidRPr="006F7BC2"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266E24BC"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6A83F964" w14:textId="77777777" w:rsidR="00913A0A" w:rsidRPr="006F7BC2" w:rsidRDefault="00913A0A" w:rsidP="001A63C6">
            <w:pPr>
              <w:pStyle w:val="TableText"/>
              <w:widowControl w:val="0"/>
              <w:rPr>
                <w:rFonts w:ascii="Tahoma" w:hAnsi="Tahoma" w:cs="Tahoma"/>
                <w:sz w:val="13"/>
              </w:rPr>
            </w:pPr>
          </w:p>
        </w:tc>
      </w:tr>
      <w:tr w:rsidR="0045693C" w:rsidRPr="006F7BC2" w14:paraId="6D92AF7E" w14:textId="77777777" w:rsidTr="00B93D1A">
        <w:trPr>
          <w:trHeight w:val="287"/>
        </w:trPr>
        <w:tc>
          <w:tcPr>
            <w:tcW w:w="2554" w:type="dxa"/>
            <w:gridSpan w:val="2"/>
            <w:tcBorders>
              <w:bottom w:val="single" w:sz="4" w:space="0" w:color="auto"/>
            </w:tcBorders>
            <w:shd w:val="clear" w:color="auto" w:fill="auto"/>
            <w:vAlign w:val="center"/>
          </w:tcPr>
          <w:p w14:paraId="6FC32722" w14:textId="77777777" w:rsidR="00913A0A" w:rsidRPr="006F7BC2" w:rsidRDefault="00913A0A" w:rsidP="001A63C6">
            <w:pPr>
              <w:pStyle w:val="Heading2"/>
              <w:spacing w:before="20" w:after="20"/>
              <w:ind w:left="0"/>
              <w:rPr>
                <w:rFonts w:ascii="Tahoma" w:hAnsi="Tahoma" w:cs="Tahoma"/>
                <w:b w:val="0"/>
                <w:sz w:val="14"/>
                <w:szCs w:val="14"/>
              </w:rPr>
            </w:pPr>
            <w:bookmarkStart w:id="478" w:name="_Toc336338120"/>
            <w:bookmarkStart w:id="479" w:name="_Toc374364066"/>
            <w:r w:rsidRPr="006F7BC2">
              <w:rPr>
                <w:rFonts w:ascii="Tahoma" w:hAnsi="Tahoma" w:cs="Tahoma"/>
                <w:b w:val="0"/>
                <w:sz w:val="14"/>
                <w:szCs w:val="14"/>
              </w:rPr>
              <w:t>CAL Suite per Windows Essential Business Server 2008</w:t>
            </w:r>
            <w:bookmarkEnd w:id="478"/>
            <w:bookmarkEnd w:id="479"/>
          </w:p>
        </w:tc>
        <w:tc>
          <w:tcPr>
            <w:tcW w:w="540" w:type="dxa"/>
            <w:tcBorders>
              <w:bottom w:val="single" w:sz="4" w:space="0" w:color="auto"/>
            </w:tcBorders>
            <w:shd w:val="clear" w:color="auto" w:fill="auto"/>
            <w:vAlign w:val="center"/>
          </w:tcPr>
          <w:p w14:paraId="2CC12DAD" w14:textId="77777777" w:rsidR="00913A0A" w:rsidRPr="006F7BC2" w:rsidRDefault="00913A0A" w:rsidP="001A63C6">
            <w:pPr>
              <w:pStyle w:val="TableText"/>
              <w:widowControl w:val="0"/>
              <w:spacing w:before="100" w:beforeAutospacing="1"/>
              <w:rPr>
                <w:rStyle w:val="EndnoteReference"/>
                <w:rFonts w:ascii="Tahoma" w:hAnsi="Tahoma" w:cs="Tahoma"/>
                <w:color w:val="0000FF"/>
                <w:sz w:val="13"/>
                <w:szCs w:val="13"/>
              </w:rPr>
            </w:pPr>
          </w:p>
        </w:tc>
        <w:tc>
          <w:tcPr>
            <w:tcW w:w="432" w:type="dxa"/>
            <w:tcBorders>
              <w:bottom w:val="single" w:sz="4" w:space="0" w:color="auto"/>
            </w:tcBorders>
            <w:shd w:val="clear" w:color="auto" w:fill="auto"/>
            <w:vAlign w:val="center"/>
          </w:tcPr>
          <w:p w14:paraId="0A021619" w14:textId="77777777" w:rsidR="00913A0A" w:rsidRPr="006F7BC2" w:rsidRDefault="00913A0A" w:rsidP="00F977A3">
            <w:pPr>
              <w:pStyle w:val="TableText"/>
              <w:widowControl w:val="0"/>
              <w:rPr>
                <w:rFonts w:ascii="Tahoma" w:hAnsi="Tahoma" w:cs="Tahoma"/>
                <w:sz w:val="13"/>
              </w:rPr>
            </w:pPr>
            <w:r w:rsidRPr="006F7BC2">
              <w:rPr>
                <w:rFonts w:ascii="Tahoma" w:hAnsi="Tahoma" w:cs="Tahoma"/>
                <w:sz w:val="13"/>
              </w:rPr>
              <w:t>11/08</w:t>
            </w:r>
          </w:p>
        </w:tc>
        <w:tc>
          <w:tcPr>
            <w:tcW w:w="351" w:type="dxa"/>
            <w:tcBorders>
              <w:bottom w:val="single" w:sz="4" w:space="0" w:color="auto"/>
              <w:right w:val="single" w:sz="18" w:space="0" w:color="auto"/>
            </w:tcBorders>
            <w:shd w:val="clear" w:color="auto" w:fill="auto"/>
            <w:vAlign w:val="center"/>
          </w:tcPr>
          <w:p w14:paraId="0D16852B"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SRV</w:t>
            </w:r>
          </w:p>
        </w:tc>
        <w:tc>
          <w:tcPr>
            <w:tcW w:w="263" w:type="dxa"/>
            <w:tcBorders>
              <w:left w:val="single" w:sz="18" w:space="0" w:color="auto"/>
              <w:bottom w:val="single" w:sz="4" w:space="0" w:color="auto"/>
            </w:tcBorders>
            <w:shd w:val="clear" w:color="auto" w:fill="auto"/>
            <w:vAlign w:val="center"/>
          </w:tcPr>
          <w:p w14:paraId="33FF6C0F"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8E14015"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4644E28" w14:textId="77777777" w:rsidR="00913A0A" w:rsidRPr="006F7BC2"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71716EB"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BD70CAB"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40DA0AF" w14:textId="77777777" w:rsidR="00913A0A" w:rsidRPr="006F7BC2"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9DA4BFE"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6A210C3"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269D93E"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1BFCF2E"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67BDF46"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9313673"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002D88E"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383AA650" w14:textId="77777777" w:rsidR="00913A0A" w:rsidRPr="006F7BC2"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3D0B261A"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auto"/>
          </w:tcPr>
          <w:p w14:paraId="6FC18185" w14:textId="77777777" w:rsidR="00913A0A" w:rsidRPr="006F7BC2" w:rsidRDefault="00913A0A" w:rsidP="001A63C6">
            <w:pPr>
              <w:pStyle w:val="TableText"/>
              <w:widowControl w:val="0"/>
              <w:rPr>
                <w:rFonts w:ascii="Tahoma" w:hAnsi="Tahoma" w:cs="Tahoma"/>
                <w:sz w:val="13"/>
              </w:rPr>
            </w:pPr>
          </w:p>
        </w:tc>
      </w:tr>
      <w:tr w:rsidR="00913A0A" w:rsidRPr="006F7BC2" w14:paraId="1FC877CA" w14:textId="77777777" w:rsidTr="00B93D1A">
        <w:trPr>
          <w:trHeight w:val="287"/>
        </w:trPr>
        <w:tc>
          <w:tcPr>
            <w:tcW w:w="2554" w:type="dxa"/>
            <w:gridSpan w:val="2"/>
            <w:tcBorders>
              <w:bottom w:val="single" w:sz="4" w:space="0" w:color="auto"/>
            </w:tcBorders>
            <w:shd w:val="clear" w:color="auto" w:fill="FABF8F"/>
            <w:vAlign w:val="center"/>
          </w:tcPr>
          <w:p w14:paraId="2F636F6F" w14:textId="77777777" w:rsidR="00913A0A" w:rsidRPr="006F7BC2" w:rsidRDefault="00913A0A" w:rsidP="001A63C6">
            <w:pPr>
              <w:pStyle w:val="Heading2"/>
              <w:spacing w:before="20" w:after="20"/>
              <w:ind w:left="0"/>
              <w:rPr>
                <w:rFonts w:ascii="Tahoma" w:hAnsi="Tahoma" w:cs="Tahoma"/>
                <w:b w:val="0"/>
                <w:sz w:val="14"/>
                <w:szCs w:val="14"/>
              </w:rPr>
            </w:pPr>
            <w:bookmarkStart w:id="480" w:name="_Toc336338121"/>
            <w:bookmarkStart w:id="481" w:name="_Toc374364067"/>
            <w:r w:rsidRPr="006F7BC2">
              <w:rPr>
                <w:rFonts w:ascii="Tahoma" w:hAnsi="Tahoma" w:cs="Tahoma"/>
                <w:b w:val="0"/>
                <w:sz w:val="14"/>
                <w:szCs w:val="14"/>
              </w:rPr>
              <w:t>CAL Suite per Windows Essential Business Server 2008 (5 client)</w:t>
            </w:r>
            <w:bookmarkEnd w:id="480"/>
            <w:bookmarkEnd w:id="481"/>
          </w:p>
        </w:tc>
        <w:tc>
          <w:tcPr>
            <w:tcW w:w="540" w:type="dxa"/>
            <w:tcBorders>
              <w:bottom w:val="single" w:sz="4" w:space="0" w:color="auto"/>
            </w:tcBorders>
            <w:shd w:val="clear" w:color="auto" w:fill="FABF8F"/>
            <w:vAlign w:val="center"/>
          </w:tcPr>
          <w:p w14:paraId="14B6B624" w14:textId="77777777" w:rsidR="00913A0A" w:rsidRPr="006F7BC2" w:rsidRDefault="00913A0A" w:rsidP="001A63C6">
            <w:pPr>
              <w:pStyle w:val="TableText"/>
              <w:widowControl w:val="0"/>
              <w:spacing w:before="100" w:beforeAutospacing="1"/>
              <w:rPr>
                <w:rStyle w:val="EndnoteReference"/>
                <w:rFonts w:ascii="Tahoma" w:hAnsi="Tahoma" w:cs="Tahoma"/>
                <w:color w:val="0000FF"/>
                <w:sz w:val="13"/>
                <w:szCs w:val="13"/>
              </w:rPr>
            </w:pPr>
          </w:p>
        </w:tc>
        <w:tc>
          <w:tcPr>
            <w:tcW w:w="432" w:type="dxa"/>
            <w:tcBorders>
              <w:bottom w:val="single" w:sz="4" w:space="0" w:color="auto"/>
            </w:tcBorders>
            <w:shd w:val="clear" w:color="auto" w:fill="FABF8F"/>
            <w:vAlign w:val="center"/>
          </w:tcPr>
          <w:p w14:paraId="40763B20" w14:textId="77777777" w:rsidR="00913A0A" w:rsidRPr="006F7BC2" w:rsidRDefault="00913A0A" w:rsidP="00F977A3">
            <w:pPr>
              <w:pStyle w:val="TableText"/>
              <w:widowControl w:val="0"/>
              <w:rPr>
                <w:rFonts w:ascii="Tahoma" w:hAnsi="Tahoma" w:cs="Tahoma"/>
                <w:sz w:val="13"/>
              </w:rPr>
            </w:pPr>
            <w:r w:rsidRPr="006F7BC2">
              <w:rPr>
                <w:rFonts w:ascii="Tahoma" w:hAnsi="Tahoma" w:cs="Tahoma"/>
                <w:sz w:val="13"/>
              </w:rPr>
              <w:t>11/08</w:t>
            </w:r>
          </w:p>
        </w:tc>
        <w:tc>
          <w:tcPr>
            <w:tcW w:w="351" w:type="dxa"/>
            <w:tcBorders>
              <w:bottom w:val="single" w:sz="4" w:space="0" w:color="auto"/>
              <w:right w:val="single" w:sz="18" w:space="0" w:color="auto"/>
            </w:tcBorders>
            <w:shd w:val="clear" w:color="auto" w:fill="FABF8F"/>
            <w:vAlign w:val="center"/>
          </w:tcPr>
          <w:p w14:paraId="12C70F5F"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SRV</w:t>
            </w:r>
          </w:p>
        </w:tc>
        <w:tc>
          <w:tcPr>
            <w:tcW w:w="263" w:type="dxa"/>
            <w:tcBorders>
              <w:left w:val="single" w:sz="18" w:space="0" w:color="auto"/>
              <w:bottom w:val="single" w:sz="4" w:space="0" w:color="auto"/>
            </w:tcBorders>
            <w:shd w:val="clear" w:color="auto" w:fill="FABF8F"/>
            <w:vAlign w:val="center"/>
          </w:tcPr>
          <w:p w14:paraId="79A573B1"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B5458BE"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DDD4C36" w14:textId="77777777" w:rsidR="00913A0A" w:rsidRPr="006F7BC2"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DC18FA1"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5AFEF6D"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980FD92" w14:textId="77777777" w:rsidR="00913A0A" w:rsidRPr="006F7BC2"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48C7CC4"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C9B43EC"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5</w:t>
            </w:r>
          </w:p>
        </w:tc>
        <w:tc>
          <w:tcPr>
            <w:tcW w:w="450" w:type="dxa"/>
            <w:tcBorders>
              <w:bottom w:val="single" w:sz="4" w:space="0" w:color="auto"/>
            </w:tcBorders>
            <w:shd w:val="clear" w:color="auto" w:fill="FABF8F"/>
            <w:vAlign w:val="center"/>
          </w:tcPr>
          <w:p w14:paraId="3B896A9C"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1CBAD27"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DBE79C7"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F527B25"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A4B0898"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P</w:t>
            </w:r>
          </w:p>
        </w:tc>
        <w:tc>
          <w:tcPr>
            <w:tcW w:w="450" w:type="dxa"/>
            <w:tcBorders>
              <w:bottom w:val="single" w:sz="4" w:space="0" w:color="auto"/>
            </w:tcBorders>
            <w:shd w:val="clear" w:color="auto" w:fill="FABF8F"/>
          </w:tcPr>
          <w:p w14:paraId="7B957400" w14:textId="77777777" w:rsidR="00913A0A" w:rsidRPr="006F7BC2"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2F901A77"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OL</w:t>
            </w:r>
          </w:p>
        </w:tc>
        <w:tc>
          <w:tcPr>
            <w:tcW w:w="484" w:type="dxa"/>
            <w:tcBorders>
              <w:bottom w:val="single" w:sz="4" w:space="0" w:color="auto"/>
            </w:tcBorders>
            <w:shd w:val="clear" w:color="auto" w:fill="FABF8F"/>
          </w:tcPr>
          <w:p w14:paraId="46540173" w14:textId="77777777" w:rsidR="00913A0A" w:rsidRPr="006F7BC2" w:rsidRDefault="00913A0A" w:rsidP="001A63C6">
            <w:pPr>
              <w:pStyle w:val="TableText"/>
              <w:widowControl w:val="0"/>
              <w:rPr>
                <w:rFonts w:ascii="Tahoma" w:hAnsi="Tahoma" w:cs="Tahoma"/>
                <w:sz w:val="13"/>
              </w:rPr>
            </w:pPr>
          </w:p>
        </w:tc>
      </w:tr>
      <w:tr w:rsidR="0045693C" w:rsidRPr="006F7BC2" w14:paraId="7474C534" w14:textId="77777777" w:rsidTr="00B93D1A">
        <w:trPr>
          <w:trHeight w:val="287"/>
        </w:trPr>
        <w:tc>
          <w:tcPr>
            <w:tcW w:w="2554" w:type="dxa"/>
            <w:gridSpan w:val="2"/>
            <w:tcBorders>
              <w:bottom w:val="single" w:sz="4" w:space="0" w:color="auto"/>
            </w:tcBorders>
            <w:shd w:val="clear" w:color="auto" w:fill="auto"/>
            <w:vAlign w:val="center"/>
          </w:tcPr>
          <w:p w14:paraId="68A84025" w14:textId="77777777" w:rsidR="00913A0A" w:rsidRPr="006F7BC2" w:rsidRDefault="00913A0A" w:rsidP="001A63C6">
            <w:pPr>
              <w:pStyle w:val="Heading2"/>
              <w:spacing w:before="20" w:after="20"/>
              <w:ind w:left="0"/>
              <w:rPr>
                <w:rFonts w:ascii="Tahoma" w:hAnsi="Tahoma" w:cs="Tahoma"/>
                <w:b w:val="0"/>
                <w:sz w:val="14"/>
                <w:szCs w:val="14"/>
              </w:rPr>
            </w:pPr>
            <w:bookmarkStart w:id="482" w:name="_Toc336338122"/>
            <w:bookmarkStart w:id="483" w:name="_Toc374364068"/>
            <w:r w:rsidRPr="006F7BC2">
              <w:rPr>
                <w:rFonts w:ascii="Tahoma" w:hAnsi="Tahoma" w:cs="Tahoma"/>
                <w:b w:val="0"/>
                <w:color w:val="000000"/>
                <w:sz w:val="14"/>
                <w:szCs w:val="14"/>
              </w:rPr>
              <w:t>CAL Suite per Windows Essential Business Server 2008 (20 client)</w:t>
            </w:r>
            <w:bookmarkEnd w:id="482"/>
            <w:bookmarkEnd w:id="483"/>
          </w:p>
        </w:tc>
        <w:tc>
          <w:tcPr>
            <w:tcW w:w="540" w:type="dxa"/>
            <w:tcBorders>
              <w:bottom w:val="single" w:sz="4" w:space="0" w:color="auto"/>
            </w:tcBorders>
            <w:shd w:val="clear" w:color="auto" w:fill="auto"/>
            <w:vAlign w:val="center"/>
          </w:tcPr>
          <w:p w14:paraId="19B1BB63" w14:textId="77777777" w:rsidR="00913A0A" w:rsidRPr="006F7BC2" w:rsidRDefault="00913A0A" w:rsidP="001A63C6">
            <w:pPr>
              <w:pStyle w:val="TableText"/>
              <w:widowControl w:val="0"/>
              <w:spacing w:before="100" w:beforeAutospacing="1"/>
              <w:rPr>
                <w:rStyle w:val="EndnoteReference"/>
                <w:rFonts w:ascii="Tahoma" w:hAnsi="Tahoma" w:cs="Tahoma"/>
                <w:color w:val="0000FF"/>
                <w:sz w:val="13"/>
                <w:szCs w:val="13"/>
              </w:rPr>
            </w:pPr>
          </w:p>
        </w:tc>
        <w:tc>
          <w:tcPr>
            <w:tcW w:w="432" w:type="dxa"/>
            <w:tcBorders>
              <w:bottom w:val="single" w:sz="4" w:space="0" w:color="auto"/>
            </w:tcBorders>
            <w:shd w:val="clear" w:color="auto" w:fill="auto"/>
            <w:vAlign w:val="center"/>
          </w:tcPr>
          <w:p w14:paraId="526E86AD" w14:textId="77777777" w:rsidR="00913A0A" w:rsidRPr="006F7BC2" w:rsidRDefault="00913A0A" w:rsidP="00F977A3">
            <w:pPr>
              <w:pStyle w:val="TableText"/>
              <w:widowControl w:val="0"/>
              <w:rPr>
                <w:rFonts w:ascii="Tahoma" w:hAnsi="Tahoma" w:cs="Tahoma"/>
                <w:sz w:val="13"/>
              </w:rPr>
            </w:pPr>
            <w:r w:rsidRPr="006F7BC2">
              <w:rPr>
                <w:rFonts w:ascii="Tahoma" w:hAnsi="Tahoma" w:cs="Tahoma"/>
                <w:sz w:val="13"/>
              </w:rPr>
              <w:t>11/08</w:t>
            </w:r>
          </w:p>
        </w:tc>
        <w:tc>
          <w:tcPr>
            <w:tcW w:w="351" w:type="dxa"/>
            <w:tcBorders>
              <w:bottom w:val="single" w:sz="4" w:space="0" w:color="auto"/>
              <w:right w:val="single" w:sz="18" w:space="0" w:color="auto"/>
            </w:tcBorders>
            <w:shd w:val="clear" w:color="auto" w:fill="auto"/>
            <w:vAlign w:val="center"/>
          </w:tcPr>
          <w:p w14:paraId="75318026"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SRV</w:t>
            </w:r>
          </w:p>
        </w:tc>
        <w:tc>
          <w:tcPr>
            <w:tcW w:w="263" w:type="dxa"/>
            <w:tcBorders>
              <w:left w:val="single" w:sz="18" w:space="0" w:color="auto"/>
              <w:bottom w:val="single" w:sz="4" w:space="0" w:color="auto"/>
            </w:tcBorders>
            <w:shd w:val="clear" w:color="auto" w:fill="auto"/>
            <w:vAlign w:val="center"/>
          </w:tcPr>
          <w:p w14:paraId="070E21D4"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4346468"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8FCD1EF" w14:textId="77777777" w:rsidR="00913A0A" w:rsidRPr="006F7BC2"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60E83BC"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5E088D4"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1EE1C6F" w14:textId="77777777" w:rsidR="00913A0A" w:rsidRPr="006F7BC2"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6C5AC0F"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8669E34"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25</w:t>
            </w:r>
          </w:p>
        </w:tc>
        <w:tc>
          <w:tcPr>
            <w:tcW w:w="450" w:type="dxa"/>
            <w:tcBorders>
              <w:bottom w:val="single" w:sz="4" w:space="0" w:color="auto"/>
            </w:tcBorders>
            <w:shd w:val="clear" w:color="auto" w:fill="auto"/>
            <w:vAlign w:val="center"/>
          </w:tcPr>
          <w:p w14:paraId="23D01A2B"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1889EF8"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1473E2C"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5291306"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3CBA7EB"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P</w:t>
            </w:r>
          </w:p>
        </w:tc>
        <w:tc>
          <w:tcPr>
            <w:tcW w:w="450" w:type="dxa"/>
            <w:tcBorders>
              <w:bottom w:val="single" w:sz="4" w:space="0" w:color="auto"/>
            </w:tcBorders>
            <w:shd w:val="clear" w:color="auto" w:fill="auto"/>
          </w:tcPr>
          <w:p w14:paraId="56F5BAEF" w14:textId="77777777" w:rsidR="00913A0A" w:rsidRPr="006F7BC2"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2C11577D"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OL</w:t>
            </w:r>
          </w:p>
        </w:tc>
        <w:tc>
          <w:tcPr>
            <w:tcW w:w="484" w:type="dxa"/>
            <w:tcBorders>
              <w:bottom w:val="single" w:sz="4" w:space="0" w:color="auto"/>
            </w:tcBorders>
            <w:shd w:val="clear" w:color="auto" w:fill="auto"/>
          </w:tcPr>
          <w:p w14:paraId="30562922" w14:textId="77777777" w:rsidR="00913A0A" w:rsidRPr="006F7BC2" w:rsidRDefault="00913A0A" w:rsidP="001A63C6">
            <w:pPr>
              <w:pStyle w:val="TableText"/>
              <w:widowControl w:val="0"/>
              <w:rPr>
                <w:rFonts w:ascii="Tahoma" w:hAnsi="Tahoma" w:cs="Tahoma"/>
                <w:sz w:val="13"/>
              </w:rPr>
            </w:pPr>
          </w:p>
        </w:tc>
      </w:tr>
      <w:tr w:rsidR="00913A0A" w:rsidRPr="006F7BC2" w14:paraId="25B7270F" w14:textId="77777777" w:rsidTr="00B93D1A">
        <w:trPr>
          <w:trHeight w:val="287"/>
        </w:trPr>
        <w:tc>
          <w:tcPr>
            <w:tcW w:w="2554" w:type="dxa"/>
            <w:gridSpan w:val="2"/>
            <w:tcBorders>
              <w:bottom w:val="single" w:sz="4" w:space="0" w:color="auto"/>
            </w:tcBorders>
            <w:shd w:val="clear" w:color="auto" w:fill="FABF8F"/>
            <w:vAlign w:val="center"/>
          </w:tcPr>
          <w:p w14:paraId="3EBE6383" w14:textId="77777777" w:rsidR="00913A0A" w:rsidRPr="006F7BC2" w:rsidRDefault="00913A0A" w:rsidP="001A63C6">
            <w:pPr>
              <w:pStyle w:val="Heading2"/>
              <w:spacing w:before="20" w:after="20"/>
              <w:ind w:left="0"/>
              <w:rPr>
                <w:rFonts w:ascii="Tahoma" w:hAnsi="Tahoma" w:cs="Tahoma"/>
                <w:b w:val="0"/>
                <w:sz w:val="14"/>
                <w:szCs w:val="14"/>
              </w:rPr>
            </w:pPr>
            <w:bookmarkStart w:id="484" w:name="_Toc336338123"/>
            <w:bookmarkStart w:id="485" w:name="_Toc374364069"/>
            <w:r w:rsidRPr="006F7BC2">
              <w:rPr>
                <w:rFonts w:ascii="Tahoma" w:hAnsi="Tahoma" w:cs="Tahoma"/>
                <w:b w:val="0"/>
                <w:sz w:val="14"/>
                <w:szCs w:val="14"/>
              </w:rPr>
              <w:t>CAL Suite per Windows Essential Business Server 2008 (50 client)</w:t>
            </w:r>
            <w:bookmarkEnd w:id="484"/>
            <w:bookmarkEnd w:id="485"/>
          </w:p>
        </w:tc>
        <w:tc>
          <w:tcPr>
            <w:tcW w:w="540" w:type="dxa"/>
            <w:tcBorders>
              <w:bottom w:val="single" w:sz="4" w:space="0" w:color="auto"/>
            </w:tcBorders>
            <w:shd w:val="clear" w:color="auto" w:fill="FABF8F"/>
            <w:vAlign w:val="center"/>
          </w:tcPr>
          <w:p w14:paraId="28FC69BD" w14:textId="77777777" w:rsidR="00913A0A" w:rsidRPr="006F7BC2" w:rsidRDefault="00913A0A" w:rsidP="001A63C6">
            <w:pPr>
              <w:pStyle w:val="TableText"/>
              <w:widowControl w:val="0"/>
              <w:spacing w:before="100" w:beforeAutospacing="1"/>
              <w:rPr>
                <w:rStyle w:val="EndnoteReference"/>
                <w:rFonts w:ascii="Tahoma" w:hAnsi="Tahoma" w:cs="Tahoma"/>
                <w:color w:val="0000FF"/>
                <w:sz w:val="13"/>
                <w:szCs w:val="13"/>
              </w:rPr>
            </w:pPr>
          </w:p>
        </w:tc>
        <w:tc>
          <w:tcPr>
            <w:tcW w:w="432" w:type="dxa"/>
            <w:tcBorders>
              <w:bottom w:val="single" w:sz="4" w:space="0" w:color="auto"/>
            </w:tcBorders>
            <w:shd w:val="clear" w:color="auto" w:fill="FABF8F"/>
            <w:vAlign w:val="center"/>
          </w:tcPr>
          <w:p w14:paraId="767146A2" w14:textId="77777777" w:rsidR="00913A0A" w:rsidRPr="006F7BC2" w:rsidRDefault="00913A0A" w:rsidP="00F977A3">
            <w:pPr>
              <w:pStyle w:val="TableText"/>
              <w:widowControl w:val="0"/>
              <w:rPr>
                <w:rFonts w:ascii="Tahoma" w:hAnsi="Tahoma" w:cs="Tahoma"/>
                <w:sz w:val="13"/>
              </w:rPr>
            </w:pPr>
            <w:r w:rsidRPr="006F7BC2">
              <w:rPr>
                <w:rFonts w:ascii="Tahoma" w:hAnsi="Tahoma" w:cs="Tahoma"/>
                <w:sz w:val="13"/>
              </w:rPr>
              <w:t>11/08</w:t>
            </w:r>
          </w:p>
        </w:tc>
        <w:tc>
          <w:tcPr>
            <w:tcW w:w="351" w:type="dxa"/>
            <w:tcBorders>
              <w:bottom w:val="single" w:sz="4" w:space="0" w:color="auto"/>
              <w:right w:val="single" w:sz="18" w:space="0" w:color="auto"/>
            </w:tcBorders>
            <w:shd w:val="clear" w:color="auto" w:fill="FABF8F"/>
            <w:vAlign w:val="center"/>
          </w:tcPr>
          <w:p w14:paraId="72AF9FEC"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SRV</w:t>
            </w:r>
          </w:p>
        </w:tc>
        <w:tc>
          <w:tcPr>
            <w:tcW w:w="263" w:type="dxa"/>
            <w:tcBorders>
              <w:left w:val="single" w:sz="18" w:space="0" w:color="auto"/>
              <w:bottom w:val="single" w:sz="4" w:space="0" w:color="auto"/>
            </w:tcBorders>
            <w:shd w:val="clear" w:color="auto" w:fill="FABF8F"/>
            <w:vAlign w:val="center"/>
          </w:tcPr>
          <w:p w14:paraId="5697104D"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C5945A4"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7D1A575" w14:textId="77777777" w:rsidR="00913A0A" w:rsidRPr="006F7BC2"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0C53D2B"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9C84EEB"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4888556" w14:textId="77777777" w:rsidR="00913A0A" w:rsidRPr="006F7BC2"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46FE060"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2FF9C30"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50</w:t>
            </w:r>
          </w:p>
        </w:tc>
        <w:tc>
          <w:tcPr>
            <w:tcW w:w="450" w:type="dxa"/>
            <w:tcBorders>
              <w:bottom w:val="single" w:sz="4" w:space="0" w:color="auto"/>
            </w:tcBorders>
            <w:shd w:val="clear" w:color="auto" w:fill="FABF8F"/>
            <w:vAlign w:val="center"/>
          </w:tcPr>
          <w:p w14:paraId="0317CB10"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2D5CE53"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F5911C2"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70B1485"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F1F1260"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P</w:t>
            </w:r>
          </w:p>
        </w:tc>
        <w:tc>
          <w:tcPr>
            <w:tcW w:w="450" w:type="dxa"/>
            <w:tcBorders>
              <w:bottom w:val="single" w:sz="4" w:space="0" w:color="auto"/>
            </w:tcBorders>
            <w:shd w:val="clear" w:color="auto" w:fill="FABF8F"/>
          </w:tcPr>
          <w:p w14:paraId="2610C179" w14:textId="77777777" w:rsidR="00913A0A" w:rsidRPr="006F7BC2"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6BDAF534"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OL</w:t>
            </w:r>
          </w:p>
        </w:tc>
        <w:tc>
          <w:tcPr>
            <w:tcW w:w="484" w:type="dxa"/>
            <w:tcBorders>
              <w:bottom w:val="single" w:sz="4" w:space="0" w:color="auto"/>
            </w:tcBorders>
            <w:shd w:val="clear" w:color="auto" w:fill="FABF8F"/>
          </w:tcPr>
          <w:p w14:paraId="49FDB936" w14:textId="77777777" w:rsidR="00913A0A" w:rsidRPr="006F7BC2" w:rsidRDefault="00913A0A" w:rsidP="001A63C6">
            <w:pPr>
              <w:pStyle w:val="TableText"/>
              <w:widowControl w:val="0"/>
              <w:rPr>
                <w:rFonts w:ascii="Tahoma" w:hAnsi="Tahoma" w:cs="Tahoma"/>
                <w:sz w:val="13"/>
              </w:rPr>
            </w:pPr>
          </w:p>
        </w:tc>
      </w:tr>
      <w:tr w:rsidR="00913A0A" w:rsidRPr="006F7BC2" w14:paraId="4578D231" w14:textId="77777777" w:rsidTr="00B93D1A">
        <w:trPr>
          <w:trHeight w:val="287"/>
        </w:trPr>
        <w:tc>
          <w:tcPr>
            <w:tcW w:w="2554" w:type="dxa"/>
            <w:gridSpan w:val="2"/>
            <w:tcBorders>
              <w:bottom w:val="single" w:sz="4" w:space="0" w:color="auto"/>
            </w:tcBorders>
            <w:shd w:val="clear" w:color="auto" w:fill="auto"/>
            <w:vAlign w:val="center"/>
          </w:tcPr>
          <w:p w14:paraId="7E622723" w14:textId="77777777" w:rsidR="00913A0A" w:rsidRPr="006F7BC2" w:rsidRDefault="00913A0A" w:rsidP="001A63C6">
            <w:pPr>
              <w:pStyle w:val="Heading2"/>
              <w:spacing w:before="20" w:after="20"/>
              <w:ind w:left="0"/>
              <w:rPr>
                <w:rFonts w:ascii="Tahoma" w:hAnsi="Tahoma" w:cs="Tahoma"/>
                <w:b w:val="0"/>
                <w:sz w:val="14"/>
                <w:szCs w:val="14"/>
              </w:rPr>
            </w:pPr>
            <w:bookmarkStart w:id="486" w:name="_Toc336338124"/>
            <w:bookmarkStart w:id="487" w:name="_Toc374364070"/>
            <w:r w:rsidRPr="006F7BC2">
              <w:rPr>
                <w:rFonts w:ascii="Tahoma" w:hAnsi="Tahoma" w:cs="Tahoma"/>
                <w:b w:val="0"/>
                <w:sz w:val="14"/>
                <w:szCs w:val="14"/>
              </w:rPr>
              <w:t>Windows Essential Business Server 2008 Premium</w:t>
            </w:r>
            <w:bookmarkEnd w:id="486"/>
            <w:bookmarkEnd w:id="487"/>
            <w:r w:rsidRPr="006F7BC2">
              <w:rPr>
                <w:rFonts w:ascii="Tahoma" w:hAnsi="Tahoma" w:cs="Tahoma"/>
                <w:b w:val="0"/>
                <w:sz w:val="14"/>
                <w:szCs w:val="14"/>
              </w:rPr>
              <w:t xml:space="preserve"> </w:t>
            </w:r>
          </w:p>
        </w:tc>
        <w:tc>
          <w:tcPr>
            <w:tcW w:w="540" w:type="dxa"/>
            <w:tcBorders>
              <w:bottom w:val="single" w:sz="4" w:space="0" w:color="auto"/>
            </w:tcBorders>
            <w:shd w:val="clear" w:color="auto" w:fill="auto"/>
            <w:vAlign w:val="center"/>
          </w:tcPr>
          <w:p w14:paraId="16846EDE" w14:textId="77777777" w:rsidR="00913A0A" w:rsidRPr="006F7BC2" w:rsidRDefault="00A92E44" w:rsidP="00913588">
            <w:pPr>
              <w:pStyle w:val="TableText"/>
              <w:widowControl w:val="0"/>
              <w:spacing w:before="100" w:beforeAutospacing="1"/>
              <w:rPr>
                <w:rStyle w:val="EndnoteReference"/>
                <w:rFonts w:cs="Tahoma"/>
                <w:b w:val="0"/>
                <w:color w:val="0000FF"/>
                <w:sz w:val="13"/>
                <w:szCs w:val="13"/>
                <w:u w:val="single"/>
              </w:rPr>
            </w:pPr>
            <w:hyperlink w:anchor="_104_Windows_EBS" w:history="1">
              <w:r w:rsidR="000F6FAB" w:rsidRPr="006F7BC2">
                <w:rPr>
                  <w:rStyle w:val="Hyperlink"/>
                  <w:b/>
                  <w:sz w:val="13"/>
                  <w:szCs w:val="13"/>
                </w:rPr>
                <w:t>104</w:t>
              </w:r>
            </w:hyperlink>
          </w:p>
        </w:tc>
        <w:tc>
          <w:tcPr>
            <w:tcW w:w="432" w:type="dxa"/>
            <w:tcBorders>
              <w:bottom w:val="single" w:sz="4" w:space="0" w:color="auto"/>
            </w:tcBorders>
            <w:shd w:val="clear" w:color="auto" w:fill="auto"/>
            <w:vAlign w:val="center"/>
          </w:tcPr>
          <w:p w14:paraId="719DE594" w14:textId="77777777" w:rsidR="00913A0A" w:rsidRPr="006F7BC2" w:rsidRDefault="00913A0A" w:rsidP="00F977A3">
            <w:pPr>
              <w:pStyle w:val="TableText"/>
              <w:widowControl w:val="0"/>
              <w:rPr>
                <w:rFonts w:ascii="Tahoma" w:hAnsi="Tahoma" w:cs="Tahoma"/>
                <w:sz w:val="13"/>
              </w:rPr>
            </w:pPr>
          </w:p>
        </w:tc>
        <w:tc>
          <w:tcPr>
            <w:tcW w:w="351" w:type="dxa"/>
            <w:tcBorders>
              <w:bottom w:val="single" w:sz="4" w:space="0" w:color="auto"/>
              <w:right w:val="single" w:sz="18" w:space="0" w:color="auto"/>
            </w:tcBorders>
            <w:shd w:val="clear" w:color="auto" w:fill="auto"/>
            <w:vAlign w:val="center"/>
          </w:tcPr>
          <w:p w14:paraId="517D620A" w14:textId="77777777" w:rsidR="00913A0A" w:rsidRPr="006F7BC2" w:rsidRDefault="00913A0A" w:rsidP="001A63C6">
            <w:pPr>
              <w:pStyle w:val="TableText"/>
              <w:widowControl w:val="0"/>
              <w:rPr>
                <w:rFonts w:ascii="Tahoma" w:hAnsi="Tahoma" w:cs="Tahoma"/>
                <w:sz w:val="13"/>
              </w:rPr>
            </w:pPr>
          </w:p>
        </w:tc>
        <w:tc>
          <w:tcPr>
            <w:tcW w:w="263" w:type="dxa"/>
            <w:tcBorders>
              <w:left w:val="single" w:sz="18" w:space="0" w:color="auto"/>
              <w:bottom w:val="single" w:sz="4" w:space="0" w:color="auto"/>
            </w:tcBorders>
            <w:shd w:val="clear" w:color="auto" w:fill="auto"/>
            <w:vAlign w:val="center"/>
          </w:tcPr>
          <w:p w14:paraId="5226FC76"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CB02B1C"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D72AEC2" w14:textId="77777777" w:rsidR="00913A0A" w:rsidRPr="006F7BC2"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3A71D4C"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D1BB7C2"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B6594CC" w14:textId="77777777" w:rsidR="00913A0A" w:rsidRPr="006F7BC2"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30A31BE"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9234BD8"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A218732"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34C47F4"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0713DB8"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359B320"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339D96C"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D56D561" w14:textId="77777777" w:rsidR="00913A0A" w:rsidRPr="006F7BC2"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3744DF94"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tcPr>
          <w:p w14:paraId="6841F59F" w14:textId="77777777" w:rsidR="00913A0A" w:rsidRPr="006F7BC2" w:rsidRDefault="00913A0A" w:rsidP="001A63C6">
            <w:pPr>
              <w:pStyle w:val="TableText"/>
              <w:widowControl w:val="0"/>
              <w:rPr>
                <w:rFonts w:ascii="Tahoma" w:hAnsi="Tahoma" w:cs="Tahoma"/>
                <w:sz w:val="13"/>
              </w:rPr>
            </w:pPr>
          </w:p>
        </w:tc>
      </w:tr>
      <w:tr w:rsidR="008A0F85" w:rsidRPr="006F7BC2" w14:paraId="2A096EE6" w14:textId="77777777" w:rsidTr="00B93D1A">
        <w:trPr>
          <w:trHeight w:val="287"/>
        </w:trPr>
        <w:tc>
          <w:tcPr>
            <w:tcW w:w="2554" w:type="dxa"/>
            <w:gridSpan w:val="2"/>
            <w:tcBorders>
              <w:bottom w:val="single" w:sz="4" w:space="0" w:color="auto"/>
            </w:tcBorders>
            <w:shd w:val="clear" w:color="auto" w:fill="FABF8F"/>
            <w:vAlign w:val="center"/>
          </w:tcPr>
          <w:p w14:paraId="47247E30" w14:textId="77777777" w:rsidR="00913A0A" w:rsidRPr="006F7BC2" w:rsidRDefault="00913A0A" w:rsidP="001C729F">
            <w:pPr>
              <w:pStyle w:val="Heading2"/>
              <w:spacing w:before="20" w:after="20"/>
              <w:ind w:left="0"/>
              <w:rPr>
                <w:rFonts w:ascii="Tahoma" w:hAnsi="Tahoma" w:cs="Tahoma"/>
                <w:b w:val="0"/>
                <w:sz w:val="14"/>
                <w:szCs w:val="14"/>
              </w:rPr>
            </w:pPr>
            <w:bookmarkStart w:id="488" w:name="_Toc336338125"/>
            <w:bookmarkStart w:id="489" w:name="_Toc374364071"/>
            <w:r w:rsidRPr="006F7BC2">
              <w:rPr>
                <w:rFonts w:ascii="Tahoma" w:hAnsi="Tahoma" w:cs="Tahoma"/>
                <w:b w:val="0"/>
                <w:sz w:val="14"/>
                <w:szCs w:val="14"/>
              </w:rPr>
              <w:t>CAL Suite per Windows Essential Business Server 2008 per Utenti o</w:t>
            </w:r>
            <w:r w:rsidR="001C729F">
              <w:rPr>
                <w:rFonts w:ascii="Tahoma" w:hAnsi="Tahoma" w:cs="Tahoma"/>
                <w:b w:val="0"/>
                <w:sz w:val="14"/>
                <w:szCs w:val="14"/>
              </w:rPr>
              <w:t> </w:t>
            </w:r>
            <w:r w:rsidRPr="006F7BC2">
              <w:rPr>
                <w:rFonts w:ascii="Tahoma" w:hAnsi="Tahoma" w:cs="Tahoma"/>
                <w:b w:val="0"/>
                <w:sz w:val="14"/>
                <w:szCs w:val="14"/>
              </w:rPr>
              <w:t>Dispositivi Premium</w:t>
            </w:r>
            <w:bookmarkEnd w:id="488"/>
            <w:bookmarkEnd w:id="489"/>
            <w:r w:rsidRPr="006F7BC2">
              <w:rPr>
                <w:rFonts w:ascii="Tahoma" w:hAnsi="Tahoma" w:cs="Tahoma"/>
                <w:b w:val="0"/>
                <w:sz w:val="14"/>
                <w:szCs w:val="14"/>
              </w:rPr>
              <w:t xml:space="preserve"> </w:t>
            </w:r>
          </w:p>
        </w:tc>
        <w:tc>
          <w:tcPr>
            <w:tcW w:w="540" w:type="dxa"/>
            <w:tcBorders>
              <w:bottom w:val="single" w:sz="4" w:space="0" w:color="auto"/>
            </w:tcBorders>
            <w:shd w:val="clear" w:color="auto" w:fill="FABF8F"/>
            <w:vAlign w:val="center"/>
          </w:tcPr>
          <w:p w14:paraId="5E09CFDA" w14:textId="77777777" w:rsidR="00913A0A" w:rsidRPr="006F7BC2" w:rsidRDefault="00913A0A" w:rsidP="001A63C6">
            <w:pPr>
              <w:pStyle w:val="TableText"/>
              <w:widowControl w:val="0"/>
              <w:spacing w:before="100" w:beforeAutospacing="1"/>
              <w:rPr>
                <w:rStyle w:val="EndnoteReference"/>
                <w:rFonts w:ascii="Tahoma" w:hAnsi="Tahoma" w:cs="Tahoma"/>
                <w:sz w:val="13"/>
              </w:rPr>
            </w:pPr>
          </w:p>
        </w:tc>
        <w:tc>
          <w:tcPr>
            <w:tcW w:w="432" w:type="dxa"/>
            <w:tcBorders>
              <w:bottom w:val="single" w:sz="4" w:space="0" w:color="auto"/>
            </w:tcBorders>
            <w:shd w:val="clear" w:color="auto" w:fill="FABF8F"/>
            <w:vAlign w:val="center"/>
          </w:tcPr>
          <w:p w14:paraId="3977C4EC" w14:textId="77777777" w:rsidR="00913A0A" w:rsidRPr="006F7BC2" w:rsidRDefault="00913A0A" w:rsidP="00F977A3">
            <w:pPr>
              <w:pStyle w:val="TableText"/>
              <w:widowControl w:val="0"/>
              <w:rPr>
                <w:rFonts w:ascii="Tahoma" w:hAnsi="Tahoma" w:cs="Tahoma"/>
                <w:sz w:val="13"/>
              </w:rPr>
            </w:pPr>
            <w:r w:rsidRPr="006F7BC2">
              <w:rPr>
                <w:rFonts w:ascii="Tahoma" w:hAnsi="Tahoma" w:cs="Tahoma"/>
                <w:sz w:val="13"/>
              </w:rPr>
              <w:t>11/08</w:t>
            </w:r>
          </w:p>
        </w:tc>
        <w:tc>
          <w:tcPr>
            <w:tcW w:w="351" w:type="dxa"/>
            <w:tcBorders>
              <w:bottom w:val="single" w:sz="4" w:space="0" w:color="auto"/>
              <w:right w:val="single" w:sz="18" w:space="0" w:color="auto"/>
            </w:tcBorders>
            <w:shd w:val="clear" w:color="auto" w:fill="FABF8F"/>
            <w:vAlign w:val="center"/>
          </w:tcPr>
          <w:p w14:paraId="42CA6CB3"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SRV</w:t>
            </w:r>
          </w:p>
        </w:tc>
        <w:tc>
          <w:tcPr>
            <w:tcW w:w="263" w:type="dxa"/>
            <w:tcBorders>
              <w:left w:val="single" w:sz="18" w:space="0" w:color="auto"/>
              <w:bottom w:val="single" w:sz="4" w:space="0" w:color="auto"/>
            </w:tcBorders>
            <w:shd w:val="clear" w:color="auto" w:fill="FABF8F"/>
            <w:vAlign w:val="center"/>
          </w:tcPr>
          <w:p w14:paraId="6AB8D622"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FFBBEA7"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7CDE084" w14:textId="77777777" w:rsidR="00913A0A" w:rsidRPr="006F7BC2"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02AE540"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8A96BB2"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6953BEB" w14:textId="77777777" w:rsidR="00913A0A" w:rsidRPr="006F7BC2"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6288DB1"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CD075FF"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44BA867"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5885F6C"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BC16A34"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6144108"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20F985D"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7B54F40F" w14:textId="77777777" w:rsidR="00913A0A" w:rsidRPr="006F7BC2"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0523E035" w14:textId="77777777" w:rsidR="00913A0A" w:rsidRPr="006F7BC2"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4C5D155D" w14:textId="77777777" w:rsidR="00913A0A" w:rsidRPr="006F7BC2" w:rsidRDefault="00913A0A" w:rsidP="001A63C6">
            <w:pPr>
              <w:pStyle w:val="TableText"/>
              <w:widowControl w:val="0"/>
              <w:rPr>
                <w:rFonts w:ascii="Tahoma" w:hAnsi="Tahoma" w:cs="Tahoma"/>
                <w:sz w:val="13"/>
              </w:rPr>
            </w:pPr>
          </w:p>
        </w:tc>
      </w:tr>
      <w:tr w:rsidR="00913A0A" w:rsidRPr="006F7BC2" w14:paraId="7DA8E915" w14:textId="77777777" w:rsidTr="00B93D1A">
        <w:trPr>
          <w:trHeight w:val="287"/>
        </w:trPr>
        <w:tc>
          <w:tcPr>
            <w:tcW w:w="2554" w:type="dxa"/>
            <w:gridSpan w:val="2"/>
            <w:tcBorders>
              <w:bottom w:val="single" w:sz="4" w:space="0" w:color="auto"/>
            </w:tcBorders>
            <w:shd w:val="clear" w:color="auto" w:fill="auto"/>
            <w:vAlign w:val="center"/>
          </w:tcPr>
          <w:p w14:paraId="46F0266D" w14:textId="77777777" w:rsidR="00913A0A" w:rsidRPr="006F7BC2" w:rsidRDefault="00913A0A" w:rsidP="001C729F">
            <w:pPr>
              <w:pStyle w:val="Heading2"/>
              <w:spacing w:before="20" w:after="20"/>
              <w:ind w:left="0"/>
              <w:rPr>
                <w:rFonts w:ascii="Tahoma" w:hAnsi="Tahoma" w:cs="Tahoma"/>
                <w:b w:val="0"/>
                <w:sz w:val="14"/>
                <w:szCs w:val="14"/>
              </w:rPr>
            </w:pPr>
            <w:bookmarkStart w:id="490" w:name="_Toc336338126"/>
            <w:bookmarkStart w:id="491" w:name="_Toc374364072"/>
            <w:r w:rsidRPr="006F7BC2">
              <w:rPr>
                <w:rFonts w:ascii="Tahoma" w:hAnsi="Tahoma" w:cs="Tahoma"/>
                <w:b w:val="0"/>
                <w:sz w:val="14"/>
                <w:szCs w:val="14"/>
              </w:rPr>
              <w:t>CAL Suite per Windows Essential Business Server 2008 per Utenti o</w:t>
            </w:r>
            <w:r w:rsidR="001C729F">
              <w:rPr>
                <w:rFonts w:ascii="Tahoma" w:hAnsi="Tahoma" w:cs="Tahoma"/>
                <w:b w:val="0"/>
                <w:sz w:val="14"/>
                <w:szCs w:val="14"/>
              </w:rPr>
              <w:t> </w:t>
            </w:r>
            <w:r w:rsidRPr="006F7BC2">
              <w:rPr>
                <w:rFonts w:ascii="Tahoma" w:hAnsi="Tahoma" w:cs="Tahoma"/>
                <w:b w:val="0"/>
                <w:sz w:val="14"/>
                <w:szCs w:val="14"/>
              </w:rPr>
              <w:t>Dispositivi Premium (5 client)</w:t>
            </w:r>
            <w:bookmarkEnd w:id="490"/>
            <w:bookmarkEnd w:id="491"/>
          </w:p>
        </w:tc>
        <w:tc>
          <w:tcPr>
            <w:tcW w:w="540" w:type="dxa"/>
            <w:tcBorders>
              <w:bottom w:val="single" w:sz="4" w:space="0" w:color="auto"/>
            </w:tcBorders>
            <w:shd w:val="clear" w:color="auto" w:fill="auto"/>
            <w:vAlign w:val="center"/>
          </w:tcPr>
          <w:p w14:paraId="05FEF845" w14:textId="77777777" w:rsidR="00913A0A" w:rsidRPr="006F7BC2" w:rsidRDefault="00913A0A" w:rsidP="001A63C6">
            <w:pPr>
              <w:pStyle w:val="TableText"/>
              <w:widowControl w:val="0"/>
              <w:spacing w:before="100" w:beforeAutospacing="1"/>
              <w:rPr>
                <w:rStyle w:val="EndnoteReference"/>
                <w:rFonts w:ascii="Tahoma" w:hAnsi="Tahoma" w:cs="Tahoma"/>
                <w:sz w:val="13"/>
              </w:rPr>
            </w:pPr>
          </w:p>
        </w:tc>
        <w:tc>
          <w:tcPr>
            <w:tcW w:w="432" w:type="dxa"/>
            <w:tcBorders>
              <w:bottom w:val="single" w:sz="4" w:space="0" w:color="auto"/>
            </w:tcBorders>
            <w:shd w:val="clear" w:color="auto" w:fill="auto"/>
            <w:vAlign w:val="center"/>
          </w:tcPr>
          <w:p w14:paraId="21872C49" w14:textId="77777777" w:rsidR="00913A0A" w:rsidRPr="006F7BC2" w:rsidRDefault="00913A0A" w:rsidP="00F977A3">
            <w:pPr>
              <w:pStyle w:val="TableText"/>
              <w:widowControl w:val="0"/>
              <w:rPr>
                <w:rFonts w:ascii="Tahoma" w:hAnsi="Tahoma" w:cs="Tahoma"/>
                <w:sz w:val="13"/>
              </w:rPr>
            </w:pPr>
            <w:r w:rsidRPr="006F7BC2">
              <w:rPr>
                <w:rFonts w:ascii="Tahoma" w:hAnsi="Tahoma" w:cs="Tahoma"/>
                <w:sz w:val="13"/>
              </w:rPr>
              <w:t>11/08</w:t>
            </w:r>
          </w:p>
        </w:tc>
        <w:tc>
          <w:tcPr>
            <w:tcW w:w="351" w:type="dxa"/>
            <w:tcBorders>
              <w:bottom w:val="single" w:sz="4" w:space="0" w:color="auto"/>
              <w:right w:val="single" w:sz="18" w:space="0" w:color="auto"/>
            </w:tcBorders>
            <w:shd w:val="clear" w:color="auto" w:fill="auto"/>
            <w:vAlign w:val="center"/>
          </w:tcPr>
          <w:p w14:paraId="59BAAF5B"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SRV</w:t>
            </w:r>
          </w:p>
        </w:tc>
        <w:tc>
          <w:tcPr>
            <w:tcW w:w="263" w:type="dxa"/>
            <w:tcBorders>
              <w:left w:val="single" w:sz="18" w:space="0" w:color="auto"/>
              <w:bottom w:val="single" w:sz="4" w:space="0" w:color="auto"/>
            </w:tcBorders>
            <w:shd w:val="clear" w:color="auto" w:fill="auto"/>
            <w:vAlign w:val="center"/>
          </w:tcPr>
          <w:p w14:paraId="69E610CB"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A1F3AAD"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B1ACD25" w14:textId="77777777" w:rsidR="00913A0A" w:rsidRPr="006F7BC2"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E3CFD87"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4D6EBE5"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424B7CF" w14:textId="77777777" w:rsidR="00913A0A" w:rsidRPr="006F7BC2"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3FAC77B6"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79502A"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15</w:t>
            </w:r>
          </w:p>
        </w:tc>
        <w:tc>
          <w:tcPr>
            <w:tcW w:w="450" w:type="dxa"/>
            <w:tcBorders>
              <w:bottom w:val="single" w:sz="4" w:space="0" w:color="auto"/>
            </w:tcBorders>
            <w:shd w:val="clear" w:color="auto" w:fill="auto"/>
            <w:vAlign w:val="center"/>
          </w:tcPr>
          <w:p w14:paraId="07054D4D"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17347FB"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E9D4D2F"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3A6FE96"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881735E"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P</w:t>
            </w:r>
          </w:p>
        </w:tc>
        <w:tc>
          <w:tcPr>
            <w:tcW w:w="450" w:type="dxa"/>
            <w:tcBorders>
              <w:bottom w:val="single" w:sz="4" w:space="0" w:color="auto"/>
            </w:tcBorders>
            <w:shd w:val="clear" w:color="auto" w:fill="auto"/>
          </w:tcPr>
          <w:p w14:paraId="7933C3CC" w14:textId="77777777" w:rsidR="00913A0A" w:rsidRPr="006F7BC2"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51EB6377"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OL</w:t>
            </w:r>
          </w:p>
        </w:tc>
        <w:tc>
          <w:tcPr>
            <w:tcW w:w="484" w:type="dxa"/>
            <w:tcBorders>
              <w:bottom w:val="single" w:sz="4" w:space="0" w:color="auto"/>
            </w:tcBorders>
          </w:tcPr>
          <w:p w14:paraId="4E53BDE5" w14:textId="77777777" w:rsidR="00913A0A" w:rsidRPr="006F7BC2" w:rsidRDefault="00913A0A" w:rsidP="001A63C6">
            <w:pPr>
              <w:pStyle w:val="TableText"/>
              <w:widowControl w:val="0"/>
              <w:rPr>
                <w:rFonts w:ascii="Tahoma" w:hAnsi="Tahoma" w:cs="Tahoma"/>
                <w:sz w:val="13"/>
              </w:rPr>
            </w:pPr>
          </w:p>
        </w:tc>
      </w:tr>
      <w:tr w:rsidR="008A0F85" w:rsidRPr="006F7BC2" w14:paraId="60501B0A" w14:textId="77777777" w:rsidTr="00B93D1A">
        <w:trPr>
          <w:trHeight w:val="287"/>
        </w:trPr>
        <w:tc>
          <w:tcPr>
            <w:tcW w:w="2554" w:type="dxa"/>
            <w:gridSpan w:val="2"/>
            <w:tcBorders>
              <w:bottom w:val="single" w:sz="4" w:space="0" w:color="auto"/>
            </w:tcBorders>
            <w:shd w:val="clear" w:color="auto" w:fill="FABF8F"/>
            <w:vAlign w:val="center"/>
          </w:tcPr>
          <w:p w14:paraId="5402C43D" w14:textId="77777777" w:rsidR="00913A0A" w:rsidRPr="006F7BC2" w:rsidRDefault="00913A0A" w:rsidP="001A63C6">
            <w:pPr>
              <w:pStyle w:val="Heading2"/>
              <w:spacing w:before="20" w:after="20"/>
              <w:ind w:left="0"/>
              <w:rPr>
                <w:rFonts w:ascii="Tahoma" w:hAnsi="Tahoma" w:cs="Tahoma"/>
                <w:b w:val="0"/>
                <w:sz w:val="14"/>
                <w:szCs w:val="14"/>
              </w:rPr>
            </w:pPr>
            <w:bookmarkStart w:id="492" w:name="_Toc336338127"/>
            <w:bookmarkStart w:id="493" w:name="_Toc374364073"/>
            <w:r w:rsidRPr="006F7BC2">
              <w:rPr>
                <w:rFonts w:ascii="Tahoma" w:hAnsi="Tahoma" w:cs="Tahoma"/>
                <w:b w:val="0"/>
                <w:sz w:val="14"/>
                <w:szCs w:val="14"/>
              </w:rPr>
              <w:t>CAL Suite per Windows Essential Business Server 2008 per Utenti o Dispositivi Premium (20 client)</w:t>
            </w:r>
            <w:bookmarkEnd w:id="492"/>
            <w:bookmarkEnd w:id="493"/>
          </w:p>
        </w:tc>
        <w:tc>
          <w:tcPr>
            <w:tcW w:w="540" w:type="dxa"/>
            <w:tcBorders>
              <w:bottom w:val="single" w:sz="4" w:space="0" w:color="auto"/>
            </w:tcBorders>
            <w:shd w:val="clear" w:color="auto" w:fill="FABF8F"/>
            <w:vAlign w:val="center"/>
          </w:tcPr>
          <w:p w14:paraId="092F2A83" w14:textId="77777777" w:rsidR="00913A0A" w:rsidRPr="006F7BC2" w:rsidRDefault="00913A0A" w:rsidP="001A63C6">
            <w:pPr>
              <w:pStyle w:val="TableText"/>
              <w:widowControl w:val="0"/>
              <w:spacing w:before="100" w:beforeAutospacing="1"/>
              <w:rPr>
                <w:rStyle w:val="EndnoteReference"/>
                <w:rFonts w:ascii="Tahoma" w:hAnsi="Tahoma" w:cs="Tahoma"/>
                <w:sz w:val="13"/>
              </w:rPr>
            </w:pPr>
          </w:p>
        </w:tc>
        <w:tc>
          <w:tcPr>
            <w:tcW w:w="432" w:type="dxa"/>
            <w:tcBorders>
              <w:bottom w:val="single" w:sz="4" w:space="0" w:color="auto"/>
            </w:tcBorders>
            <w:shd w:val="clear" w:color="auto" w:fill="FABF8F"/>
            <w:vAlign w:val="center"/>
          </w:tcPr>
          <w:p w14:paraId="717E889A" w14:textId="77777777" w:rsidR="00913A0A" w:rsidRPr="006F7BC2" w:rsidRDefault="00913A0A" w:rsidP="00F977A3">
            <w:pPr>
              <w:pStyle w:val="TableText"/>
              <w:widowControl w:val="0"/>
              <w:rPr>
                <w:rFonts w:ascii="Tahoma" w:hAnsi="Tahoma" w:cs="Tahoma"/>
                <w:sz w:val="13"/>
              </w:rPr>
            </w:pPr>
            <w:r w:rsidRPr="006F7BC2">
              <w:rPr>
                <w:rFonts w:ascii="Tahoma" w:hAnsi="Tahoma" w:cs="Tahoma"/>
                <w:sz w:val="13"/>
              </w:rPr>
              <w:t>11/08</w:t>
            </w:r>
          </w:p>
        </w:tc>
        <w:tc>
          <w:tcPr>
            <w:tcW w:w="351" w:type="dxa"/>
            <w:tcBorders>
              <w:bottom w:val="single" w:sz="4" w:space="0" w:color="auto"/>
              <w:right w:val="single" w:sz="18" w:space="0" w:color="auto"/>
            </w:tcBorders>
            <w:shd w:val="clear" w:color="auto" w:fill="FABF8F"/>
            <w:vAlign w:val="center"/>
          </w:tcPr>
          <w:p w14:paraId="1E4B71CF"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SRV</w:t>
            </w:r>
          </w:p>
        </w:tc>
        <w:tc>
          <w:tcPr>
            <w:tcW w:w="263" w:type="dxa"/>
            <w:tcBorders>
              <w:left w:val="single" w:sz="18" w:space="0" w:color="auto"/>
              <w:bottom w:val="single" w:sz="4" w:space="0" w:color="auto"/>
            </w:tcBorders>
            <w:shd w:val="clear" w:color="auto" w:fill="FABF8F"/>
            <w:vAlign w:val="center"/>
          </w:tcPr>
          <w:p w14:paraId="4F59E166"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628DFAB"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9198641" w14:textId="77777777" w:rsidR="00913A0A" w:rsidRPr="006F7BC2"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3402B00"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FBE9276"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D05B58D" w14:textId="77777777" w:rsidR="00913A0A" w:rsidRPr="006F7BC2"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F129F4A"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875B526"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50</w:t>
            </w:r>
          </w:p>
        </w:tc>
        <w:tc>
          <w:tcPr>
            <w:tcW w:w="450" w:type="dxa"/>
            <w:tcBorders>
              <w:bottom w:val="single" w:sz="4" w:space="0" w:color="auto"/>
            </w:tcBorders>
            <w:shd w:val="clear" w:color="auto" w:fill="FABF8F"/>
            <w:vAlign w:val="center"/>
          </w:tcPr>
          <w:p w14:paraId="76B32F6B"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32F1A0D"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1073A11"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D4B73BF"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2A42A7E"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P</w:t>
            </w:r>
          </w:p>
        </w:tc>
        <w:tc>
          <w:tcPr>
            <w:tcW w:w="450" w:type="dxa"/>
            <w:tcBorders>
              <w:bottom w:val="single" w:sz="4" w:space="0" w:color="auto"/>
            </w:tcBorders>
            <w:shd w:val="clear" w:color="auto" w:fill="FABF8F"/>
          </w:tcPr>
          <w:p w14:paraId="1EFF2840" w14:textId="77777777" w:rsidR="00913A0A" w:rsidRPr="006F7BC2"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3DB7D81F"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OL</w:t>
            </w:r>
          </w:p>
        </w:tc>
        <w:tc>
          <w:tcPr>
            <w:tcW w:w="484" w:type="dxa"/>
            <w:tcBorders>
              <w:bottom w:val="single" w:sz="4" w:space="0" w:color="auto"/>
            </w:tcBorders>
            <w:shd w:val="clear" w:color="auto" w:fill="FABF8F"/>
          </w:tcPr>
          <w:p w14:paraId="50EAF1EE" w14:textId="77777777" w:rsidR="00913A0A" w:rsidRPr="006F7BC2" w:rsidRDefault="00913A0A" w:rsidP="001A63C6">
            <w:pPr>
              <w:pStyle w:val="TableText"/>
              <w:widowControl w:val="0"/>
              <w:rPr>
                <w:rFonts w:ascii="Tahoma" w:hAnsi="Tahoma" w:cs="Tahoma"/>
                <w:sz w:val="13"/>
              </w:rPr>
            </w:pPr>
          </w:p>
        </w:tc>
      </w:tr>
      <w:tr w:rsidR="00913A0A" w:rsidRPr="006F7BC2" w14:paraId="32754D87" w14:textId="77777777" w:rsidTr="00B93D1A">
        <w:trPr>
          <w:trHeight w:val="287"/>
        </w:trPr>
        <w:tc>
          <w:tcPr>
            <w:tcW w:w="2554" w:type="dxa"/>
            <w:gridSpan w:val="2"/>
            <w:tcBorders>
              <w:bottom w:val="single" w:sz="4" w:space="0" w:color="auto"/>
            </w:tcBorders>
            <w:shd w:val="clear" w:color="auto" w:fill="auto"/>
            <w:vAlign w:val="center"/>
          </w:tcPr>
          <w:p w14:paraId="7C2A37D4" w14:textId="77777777" w:rsidR="00913A0A" w:rsidRPr="006F7BC2" w:rsidRDefault="00913A0A" w:rsidP="001A63C6">
            <w:pPr>
              <w:pStyle w:val="Heading2"/>
              <w:spacing w:before="20" w:after="20"/>
              <w:ind w:left="0"/>
              <w:rPr>
                <w:rFonts w:ascii="Tahoma" w:hAnsi="Tahoma" w:cs="Tahoma"/>
                <w:b w:val="0"/>
                <w:sz w:val="14"/>
                <w:szCs w:val="14"/>
              </w:rPr>
            </w:pPr>
            <w:bookmarkStart w:id="494" w:name="_Toc336338128"/>
            <w:bookmarkStart w:id="495" w:name="_Toc374364074"/>
            <w:r w:rsidRPr="006F7BC2">
              <w:rPr>
                <w:rFonts w:ascii="Tahoma" w:hAnsi="Tahoma" w:cs="Tahoma"/>
                <w:b w:val="0"/>
                <w:sz w:val="14"/>
                <w:szCs w:val="14"/>
              </w:rPr>
              <w:t>CAL Suite per Windows Essential Business Server 2008 per Utenti o Dispositivi Premium (50 client)</w:t>
            </w:r>
            <w:bookmarkEnd w:id="494"/>
            <w:bookmarkEnd w:id="495"/>
          </w:p>
        </w:tc>
        <w:tc>
          <w:tcPr>
            <w:tcW w:w="540" w:type="dxa"/>
            <w:tcBorders>
              <w:bottom w:val="single" w:sz="4" w:space="0" w:color="auto"/>
            </w:tcBorders>
            <w:shd w:val="clear" w:color="auto" w:fill="auto"/>
            <w:vAlign w:val="center"/>
          </w:tcPr>
          <w:p w14:paraId="7AACC11D" w14:textId="77777777" w:rsidR="00913A0A" w:rsidRPr="006F7BC2" w:rsidRDefault="00913A0A" w:rsidP="001A63C6">
            <w:pPr>
              <w:pStyle w:val="TableText"/>
              <w:widowControl w:val="0"/>
              <w:spacing w:before="100" w:beforeAutospacing="1"/>
              <w:rPr>
                <w:rStyle w:val="EndnoteReference"/>
                <w:rFonts w:cs="Tahoma"/>
                <w:color w:val="0000FF"/>
                <w:sz w:val="13"/>
              </w:rPr>
            </w:pPr>
          </w:p>
        </w:tc>
        <w:tc>
          <w:tcPr>
            <w:tcW w:w="432" w:type="dxa"/>
            <w:tcBorders>
              <w:bottom w:val="single" w:sz="4" w:space="0" w:color="auto"/>
            </w:tcBorders>
            <w:shd w:val="clear" w:color="auto" w:fill="auto"/>
            <w:vAlign w:val="center"/>
          </w:tcPr>
          <w:p w14:paraId="5079748A" w14:textId="77777777" w:rsidR="00913A0A" w:rsidRPr="006F7BC2" w:rsidRDefault="00913A0A" w:rsidP="00F977A3">
            <w:pPr>
              <w:pStyle w:val="TableText"/>
              <w:widowControl w:val="0"/>
              <w:rPr>
                <w:rFonts w:ascii="Tahoma" w:hAnsi="Tahoma" w:cs="Tahoma"/>
                <w:sz w:val="13"/>
              </w:rPr>
            </w:pPr>
            <w:r w:rsidRPr="006F7BC2">
              <w:rPr>
                <w:rFonts w:ascii="Tahoma" w:hAnsi="Tahoma" w:cs="Tahoma"/>
                <w:sz w:val="13"/>
              </w:rPr>
              <w:t>11/08</w:t>
            </w:r>
          </w:p>
        </w:tc>
        <w:tc>
          <w:tcPr>
            <w:tcW w:w="351" w:type="dxa"/>
            <w:tcBorders>
              <w:bottom w:val="single" w:sz="4" w:space="0" w:color="auto"/>
              <w:right w:val="single" w:sz="18" w:space="0" w:color="auto"/>
            </w:tcBorders>
            <w:shd w:val="clear" w:color="auto" w:fill="auto"/>
            <w:vAlign w:val="center"/>
          </w:tcPr>
          <w:p w14:paraId="5E78A779"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SRV</w:t>
            </w:r>
          </w:p>
        </w:tc>
        <w:tc>
          <w:tcPr>
            <w:tcW w:w="263" w:type="dxa"/>
            <w:tcBorders>
              <w:left w:val="single" w:sz="18" w:space="0" w:color="auto"/>
              <w:bottom w:val="single" w:sz="4" w:space="0" w:color="auto"/>
            </w:tcBorders>
            <w:shd w:val="clear" w:color="auto" w:fill="auto"/>
            <w:vAlign w:val="center"/>
          </w:tcPr>
          <w:p w14:paraId="55BDC8E3"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CD096EF"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93B534D" w14:textId="77777777" w:rsidR="00913A0A" w:rsidRPr="006F7BC2"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3F769D9"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5A45824"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CD61A4B" w14:textId="77777777" w:rsidR="00913A0A" w:rsidRPr="006F7BC2"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1CBB9873"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3D42826"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75</w:t>
            </w:r>
          </w:p>
        </w:tc>
        <w:tc>
          <w:tcPr>
            <w:tcW w:w="450" w:type="dxa"/>
            <w:tcBorders>
              <w:bottom w:val="single" w:sz="4" w:space="0" w:color="auto"/>
            </w:tcBorders>
            <w:shd w:val="clear" w:color="auto" w:fill="auto"/>
            <w:vAlign w:val="center"/>
          </w:tcPr>
          <w:p w14:paraId="5D1538BB"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22E529A"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6238A4E"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C7D9A31"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9912B0F"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P</w:t>
            </w:r>
          </w:p>
        </w:tc>
        <w:tc>
          <w:tcPr>
            <w:tcW w:w="450" w:type="dxa"/>
            <w:tcBorders>
              <w:bottom w:val="single" w:sz="4" w:space="0" w:color="auto"/>
            </w:tcBorders>
            <w:shd w:val="clear" w:color="auto" w:fill="auto"/>
          </w:tcPr>
          <w:p w14:paraId="412DAF99" w14:textId="77777777" w:rsidR="00913A0A" w:rsidRPr="006F7BC2"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10B64F8F"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OL</w:t>
            </w:r>
          </w:p>
        </w:tc>
        <w:tc>
          <w:tcPr>
            <w:tcW w:w="484" w:type="dxa"/>
            <w:tcBorders>
              <w:bottom w:val="single" w:sz="4" w:space="0" w:color="auto"/>
            </w:tcBorders>
          </w:tcPr>
          <w:p w14:paraId="3D16E5A9" w14:textId="77777777" w:rsidR="00913A0A" w:rsidRPr="006F7BC2" w:rsidRDefault="00913A0A" w:rsidP="001A63C6">
            <w:pPr>
              <w:pStyle w:val="TableText"/>
              <w:widowControl w:val="0"/>
              <w:rPr>
                <w:rFonts w:ascii="Tahoma" w:hAnsi="Tahoma" w:cs="Tahoma"/>
                <w:sz w:val="13"/>
              </w:rPr>
            </w:pPr>
          </w:p>
        </w:tc>
      </w:tr>
      <w:tr w:rsidR="008A0F85" w:rsidRPr="006F7BC2" w14:paraId="7306CA96" w14:textId="77777777" w:rsidTr="00B93D1A">
        <w:trPr>
          <w:trHeight w:val="145"/>
        </w:trPr>
        <w:tc>
          <w:tcPr>
            <w:tcW w:w="2554" w:type="dxa"/>
            <w:gridSpan w:val="2"/>
            <w:tcBorders>
              <w:bottom w:val="single" w:sz="4" w:space="0" w:color="auto"/>
            </w:tcBorders>
            <w:shd w:val="clear" w:color="auto" w:fill="FABF8F"/>
            <w:vAlign w:val="center"/>
          </w:tcPr>
          <w:p w14:paraId="592BF24F" w14:textId="77777777" w:rsidR="00913A0A" w:rsidRPr="006F7BC2" w:rsidRDefault="00913A0A" w:rsidP="0044693F">
            <w:pPr>
              <w:pStyle w:val="Heading2"/>
              <w:keepNext/>
              <w:spacing w:before="20" w:after="20"/>
              <w:ind w:left="0"/>
              <w:rPr>
                <w:rFonts w:ascii="Tahoma" w:hAnsi="Tahoma" w:cs="Tahoma"/>
                <w:b w:val="0"/>
                <w:sz w:val="14"/>
                <w:szCs w:val="14"/>
              </w:rPr>
            </w:pPr>
            <w:bookmarkStart w:id="496" w:name="_Toc336338129"/>
            <w:bookmarkStart w:id="497" w:name="_Toc374364075"/>
            <w:r w:rsidRPr="006F7BC2">
              <w:rPr>
                <w:rFonts w:ascii="Tahoma" w:hAnsi="Tahoma" w:cs="Tahoma"/>
                <w:b w:val="0"/>
                <w:sz w:val="14"/>
                <w:szCs w:val="14"/>
              </w:rPr>
              <w:t>Windows HPC Server 2008 R2 Suite</w:t>
            </w:r>
            <w:bookmarkEnd w:id="496"/>
            <w:bookmarkEnd w:id="497"/>
            <w:r w:rsidRPr="006F7BC2">
              <w:rPr>
                <w:rFonts w:ascii="Tahoma" w:hAnsi="Tahoma" w:cs="Tahoma"/>
                <w:b w:val="0"/>
                <w:sz w:val="14"/>
                <w:szCs w:val="14"/>
              </w:rPr>
              <w:t xml:space="preserve"> </w:t>
            </w:r>
          </w:p>
        </w:tc>
        <w:tc>
          <w:tcPr>
            <w:tcW w:w="540" w:type="dxa"/>
            <w:tcBorders>
              <w:bottom w:val="single" w:sz="4" w:space="0" w:color="auto"/>
            </w:tcBorders>
            <w:shd w:val="clear" w:color="auto" w:fill="FABF8F"/>
            <w:vAlign w:val="center"/>
          </w:tcPr>
          <w:p w14:paraId="05FB985F" w14:textId="77777777" w:rsidR="00913A0A" w:rsidRPr="006F7BC2" w:rsidRDefault="00A92E44" w:rsidP="00913588">
            <w:pPr>
              <w:pStyle w:val="TableText"/>
              <w:widowControl w:val="0"/>
              <w:rPr>
                <w:b/>
                <w:sz w:val="13"/>
                <w:szCs w:val="13"/>
                <w:u w:val="single"/>
              </w:rPr>
            </w:pPr>
            <w:hyperlink w:anchor="_105_Windows_HPC" w:history="1">
              <w:r w:rsidR="00047FC0" w:rsidRPr="006F7BC2">
                <w:rPr>
                  <w:rStyle w:val="Hyperlink"/>
                  <w:b/>
                  <w:sz w:val="13"/>
                  <w:szCs w:val="13"/>
                </w:rPr>
                <w:t>105</w:t>
              </w:r>
            </w:hyperlink>
          </w:p>
        </w:tc>
        <w:tc>
          <w:tcPr>
            <w:tcW w:w="432" w:type="dxa"/>
            <w:tcBorders>
              <w:bottom w:val="single" w:sz="4" w:space="0" w:color="auto"/>
            </w:tcBorders>
            <w:shd w:val="clear" w:color="auto" w:fill="FABF8F"/>
            <w:vAlign w:val="center"/>
          </w:tcPr>
          <w:p w14:paraId="2011158F" w14:textId="77777777" w:rsidR="00913A0A" w:rsidRPr="006F7BC2" w:rsidRDefault="00913A0A" w:rsidP="00F977A3">
            <w:pPr>
              <w:pStyle w:val="TableText"/>
              <w:widowControl w:val="0"/>
              <w:rPr>
                <w:rFonts w:ascii="Tahoma" w:hAnsi="Tahoma" w:cs="Tahoma"/>
                <w:color w:val="000000"/>
                <w:sz w:val="13"/>
              </w:rPr>
            </w:pPr>
            <w:r w:rsidRPr="006F7BC2">
              <w:rPr>
                <w:rFonts w:ascii="Tahoma" w:hAnsi="Tahoma" w:cs="Tahoma"/>
                <w:color w:val="000000"/>
                <w:sz w:val="13"/>
              </w:rPr>
              <w:t>09/10</w:t>
            </w:r>
          </w:p>
        </w:tc>
        <w:tc>
          <w:tcPr>
            <w:tcW w:w="351" w:type="dxa"/>
            <w:tcBorders>
              <w:bottom w:val="single" w:sz="4" w:space="0" w:color="auto"/>
              <w:right w:val="single" w:sz="18" w:space="0" w:color="auto"/>
            </w:tcBorders>
            <w:shd w:val="clear" w:color="auto" w:fill="FABF8F"/>
            <w:vAlign w:val="center"/>
          </w:tcPr>
          <w:p w14:paraId="4A74C665"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SRV</w:t>
            </w:r>
          </w:p>
        </w:tc>
        <w:tc>
          <w:tcPr>
            <w:tcW w:w="263" w:type="dxa"/>
            <w:tcBorders>
              <w:left w:val="single" w:sz="18" w:space="0" w:color="auto"/>
              <w:bottom w:val="single" w:sz="4" w:space="0" w:color="auto"/>
            </w:tcBorders>
            <w:shd w:val="clear" w:color="auto" w:fill="FABF8F"/>
            <w:vAlign w:val="center"/>
          </w:tcPr>
          <w:p w14:paraId="7CEBFA69"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3F299AA"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CFDCAA1" w14:textId="77777777" w:rsidR="00913A0A" w:rsidRPr="006F7BC2"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F533AFB"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70AADBD"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FB7FD8F" w14:textId="77777777" w:rsidR="00913A0A" w:rsidRPr="006F7BC2"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0871EE1"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AB885F7"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3F8219C"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12E1F15"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16B586B"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E2C0160"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93D8722"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0875F33B" w14:textId="77777777" w:rsidR="00913A0A" w:rsidRPr="006F7BC2" w:rsidRDefault="00913A0A" w:rsidP="001A63C6">
            <w:pPr>
              <w:pStyle w:val="TableText"/>
              <w:widowControl w:val="0"/>
              <w:rPr>
                <w:rFonts w:ascii="Tahoma" w:hAnsi="Tahoma" w:cs="Tahoma"/>
                <w:color w:val="000000"/>
                <w:sz w:val="13"/>
              </w:rPr>
            </w:pPr>
          </w:p>
        </w:tc>
        <w:tc>
          <w:tcPr>
            <w:tcW w:w="506" w:type="dxa"/>
            <w:tcBorders>
              <w:bottom w:val="single" w:sz="4" w:space="0" w:color="auto"/>
            </w:tcBorders>
            <w:shd w:val="clear" w:color="auto" w:fill="FABF8F"/>
            <w:vAlign w:val="center"/>
          </w:tcPr>
          <w:p w14:paraId="3000C3AD" w14:textId="77777777" w:rsidR="00913A0A" w:rsidRPr="006F7BC2"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285F81E4" w14:textId="77777777" w:rsidR="00913A0A" w:rsidRPr="006F7BC2" w:rsidRDefault="00913A0A" w:rsidP="001A63C6">
            <w:pPr>
              <w:pStyle w:val="TableText"/>
              <w:widowControl w:val="0"/>
              <w:rPr>
                <w:rFonts w:ascii="Tahoma" w:hAnsi="Tahoma" w:cs="Tahoma"/>
                <w:color w:val="000000"/>
                <w:sz w:val="13"/>
              </w:rPr>
            </w:pPr>
          </w:p>
        </w:tc>
      </w:tr>
      <w:tr w:rsidR="00913A0A" w:rsidRPr="006F7BC2" w14:paraId="096CDBF4" w14:textId="77777777" w:rsidTr="00B93D1A">
        <w:trPr>
          <w:cantSplit/>
          <w:trHeight w:val="145"/>
        </w:trPr>
        <w:tc>
          <w:tcPr>
            <w:tcW w:w="2554" w:type="dxa"/>
            <w:gridSpan w:val="2"/>
            <w:tcBorders>
              <w:bottom w:val="single" w:sz="4" w:space="0" w:color="auto"/>
            </w:tcBorders>
            <w:shd w:val="clear" w:color="auto" w:fill="auto"/>
            <w:vAlign w:val="center"/>
          </w:tcPr>
          <w:p w14:paraId="6696D6A0" w14:textId="77777777" w:rsidR="00913A0A" w:rsidRPr="006F7BC2" w:rsidRDefault="00913A0A" w:rsidP="001A63C6">
            <w:pPr>
              <w:pStyle w:val="Heading2"/>
              <w:spacing w:before="20" w:after="20"/>
              <w:ind w:left="0"/>
              <w:rPr>
                <w:rFonts w:ascii="Tahoma" w:hAnsi="Tahoma" w:cs="Tahoma"/>
                <w:b w:val="0"/>
                <w:sz w:val="14"/>
                <w:szCs w:val="14"/>
              </w:rPr>
            </w:pPr>
            <w:bookmarkStart w:id="498" w:name="_Toc374364076"/>
            <w:r w:rsidRPr="006F7BC2">
              <w:rPr>
                <w:rFonts w:ascii="Tahoma" w:hAnsi="Tahoma" w:cs="Tahoma"/>
                <w:b w:val="0"/>
                <w:sz w:val="14"/>
              </w:rPr>
              <w:t>Componente Aggiuntivo per Windows Intune per System Center Configuration Manager e System Center EndPoint Protection (Per Utente)</w:t>
            </w:r>
            <w:bookmarkEnd w:id="498"/>
          </w:p>
        </w:tc>
        <w:tc>
          <w:tcPr>
            <w:tcW w:w="540" w:type="dxa"/>
            <w:tcBorders>
              <w:bottom w:val="single" w:sz="4" w:space="0" w:color="auto"/>
            </w:tcBorders>
            <w:shd w:val="clear" w:color="auto" w:fill="auto"/>
            <w:vAlign w:val="center"/>
          </w:tcPr>
          <w:p w14:paraId="43B494F6" w14:textId="77777777" w:rsidR="00913A0A" w:rsidRPr="006F7BC2" w:rsidRDefault="00913A0A" w:rsidP="001A63C6">
            <w:pPr>
              <w:pStyle w:val="TableText"/>
              <w:widowControl w:val="0"/>
              <w:rPr>
                <w:b/>
                <w:sz w:val="13"/>
                <w:szCs w:val="13"/>
              </w:rPr>
            </w:pPr>
          </w:p>
        </w:tc>
        <w:tc>
          <w:tcPr>
            <w:tcW w:w="432" w:type="dxa"/>
            <w:tcBorders>
              <w:bottom w:val="single" w:sz="4" w:space="0" w:color="auto"/>
            </w:tcBorders>
            <w:shd w:val="clear" w:color="auto" w:fill="auto"/>
            <w:vAlign w:val="center"/>
          </w:tcPr>
          <w:p w14:paraId="01C37D3C" w14:textId="77777777" w:rsidR="00913A0A" w:rsidRPr="006F7BC2" w:rsidRDefault="00913A0A" w:rsidP="00F977A3">
            <w:pPr>
              <w:pStyle w:val="TableText"/>
              <w:widowControl w:val="0"/>
              <w:rPr>
                <w:rFonts w:ascii="Tahoma" w:hAnsi="Tahoma" w:cs="Tahoma"/>
                <w:color w:val="000000"/>
                <w:sz w:val="13"/>
              </w:rPr>
            </w:pPr>
            <w:r w:rsidRPr="006F7BC2">
              <w:rPr>
                <w:rFonts w:ascii="Tahoma" w:hAnsi="Tahoma" w:cs="Tahoma"/>
                <w:color w:val="000000"/>
                <w:sz w:val="13"/>
              </w:rPr>
              <w:t>12/12</w:t>
            </w:r>
          </w:p>
        </w:tc>
        <w:tc>
          <w:tcPr>
            <w:tcW w:w="351" w:type="dxa"/>
            <w:tcBorders>
              <w:bottom w:val="single" w:sz="4" w:space="0" w:color="auto"/>
              <w:right w:val="single" w:sz="18" w:space="0" w:color="auto"/>
            </w:tcBorders>
            <w:shd w:val="clear" w:color="auto" w:fill="auto"/>
            <w:vAlign w:val="center"/>
          </w:tcPr>
          <w:p w14:paraId="43A80E6F"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OSB</w:t>
            </w:r>
          </w:p>
        </w:tc>
        <w:tc>
          <w:tcPr>
            <w:tcW w:w="263" w:type="dxa"/>
            <w:tcBorders>
              <w:left w:val="single" w:sz="18" w:space="0" w:color="auto"/>
              <w:bottom w:val="single" w:sz="4" w:space="0" w:color="auto"/>
            </w:tcBorders>
            <w:shd w:val="clear" w:color="auto" w:fill="auto"/>
            <w:vAlign w:val="center"/>
          </w:tcPr>
          <w:p w14:paraId="213E958A"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8FB981C"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707673A" w14:textId="77777777" w:rsidR="00913A0A" w:rsidRPr="006F7BC2"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20FFC0E"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A4572B6"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54E90DA" w14:textId="77777777" w:rsidR="00913A0A" w:rsidRPr="006F7BC2"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217C1C8"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471CD2F"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CD9280B"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1E1E8AA"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2A7A436"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4539F61"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7163E6E"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1B65D4E9"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A, ST</w:t>
            </w:r>
          </w:p>
        </w:tc>
        <w:tc>
          <w:tcPr>
            <w:tcW w:w="506" w:type="dxa"/>
            <w:tcBorders>
              <w:bottom w:val="single" w:sz="4" w:space="0" w:color="auto"/>
            </w:tcBorders>
            <w:shd w:val="clear" w:color="auto" w:fill="auto"/>
            <w:vAlign w:val="center"/>
          </w:tcPr>
          <w:p w14:paraId="2CA5A50B" w14:textId="77777777" w:rsidR="00913A0A" w:rsidRPr="006F7BC2"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14:paraId="69B96BE3" w14:textId="77777777" w:rsidR="00913A0A" w:rsidRPr="006F7BC2" w:rsidRDefault="002C4BA9" w:rsidP="001A63C6">
            <w:pPr>
              <w:pStyle w:val="TableText"/>
              <w:widowControl w:val="0"/>
              <w:rPr>
                <w:rFonts w:ascii="Tahoma" w:hAnsi="Tahoma" w:cs="Tahoma"/>
                <w:color w:val="000000"/>
                <w:sz w:val="13"/>
              </w:rPr>
            </w:pPr>
            <w:r w:rsidRPr="006F7BC2">
              <w:rPr>
                <w:rFonts w:ascii="Tahoma" w:hAnsi="Tahoma" w:cs="Tahoma"/>
                <w:color w:val="000000"/>
                <w:sz w:val="13"/>
              </w:rPr>
              <w:t>A</w:t>
            </w:r>
          </w:p>
        </w:tc>
      </w:tr>
      <w:tr w:rsidR="008A0F85" w:rsidRPr="006F7BC2" w14:paraId="692CF4CB" w14:textId="77777777" w:rsidTr="00B93D1A">
        <w:trPr>
          <w:trHeight w:val="145"/>
        </w:trPr>
        <w:tc>
          <w:tcPr>
            <w:tcW w:w="2554" w:type="dxa"/>
            <w:gridSpan w:val="2"/>
            <w:tcBorders>
              <w:bottom w:val="single" w:sz="4" w:space="0" w:color="auto"/>
            </w:tcBorders>
            <w:shd w:val="clear" w:color="auto" w:fill="FABF8F"/>
            <w:vAlign w:val="center"/>
          </w:tcPr>
          <w:p w14:paraId="303ED61D" w14:textId="77777777" w:rsidR="00913A0A" w:rsidRPr="006F7BC2" w:rsidRDefault="00913A0A" w:rsidP="001A63C6">
            <w:pPr>
              <w:pStyle w:val="Heading2"/>
              <w:spacing w:before="20" w:after="20"/>
              <w:ind w:left="0"/>
              <w:rPr>
                <w:rFonts w:ascii="Tahoma" w:hAnsi="Tahoma" w:cs="Tahoma"/>
                <w:b w:val="0"/>
                <w:sz w:val="14"/>
                <w:szCs w:val="14"/>
              </w:rPr>
            </w:pPr>
            <w:bookmarkStart w:id="499" w:name="_Toc374364077"/>
            <w:r w:rsidRPr="006F7BC2">
              <w:rPr>
                <w:rFonts w:ascii="Tahoma" w:hAnsi="Tahoma" w:cs="Tahoma"/>
                <w:b w:val="0"/>
                <w:sz w:val="14"/>
                <w:szCs w:val="14"/>
              </w:rPr>
              <w:t>Windows Intune (Per Utente)</w:t>
            </w:r>
            <w:bookmarkEnd w:id="499"/>
          </w:p>
        </w:tc>
        <w:tc>
          <w:tcPr>
            <w:tcW w:w="540" w:type="dxa"/>
            <w:tcBorders>
              <w:bottom w:val="single" w:sz="4" w:space="0" w:color="auto"/>
            </w:tcBorders>
            <w:shd w:val="clear" w:color="auto" w:fill="FABF8F"/>
            <w:vAlign w:val="center"/>
          </w:tcPr>
          <w:p w14:paraId="75A8F265" w14:textId="77777777" w:rsidR="00913A0A" w:rsidRPr="006F7BC2" w:rsidRDefault="00913A0A" w:rsidP="001A63C6">
            <w:pPr>
              <w:pStyle w:val="TableText"/>
              <w:widowControl w:val="0"/>
              <w:rPr>
                <w:b/>
                <w:sz w:val="13"/>
                <w:szCs w:val="13"/>
              </w:rPr>
            </w:pPr>
          </w:p>
        </w:tc>
        <w:tc>
          <w:tcPr>
            <w:tcW w:w="432" w:type="dxa"/>
            <w:tcBorders>
              <w:bottom w:val="single" w:sz="4" w:space="0" w:color="auto"/>
            </w:tcBorders>
            <w:shd w:val="clear" w:color="auto" w:fill="FABF8F"/>
            <w:vAlign w:val="center"/>
          </w:tcPr>
          <w:p w14:paraId="6D68010D" w14:textId="77777777" w:rsidR="00913A0A" w:rsidRPr="006F7BC2" w:rsidRDefault="00913A0A" w:rsidP="00F977A3">
            <w:pPr>
              <w:pStyle w:val="TableText"/>
              <w:widowControl w:val="0"/>
              <w:rPr>
                <w:rFonts w:ascii="Tahoma" w:hAnsi="Tahoma" w:cs="Tahoma"/>
                <w:color w:val="000000"/>
                <w:sz w:val="13"/>
              </w:rPr>
            </w:pPr>
            <w:r w:rsidRPr="006F7BC2">
              <w:rPr>
                <w:rFonts w:ascii="Tahoma" w:hAnsi="Tahoma" w:cs="Tahoma"/>
                <w:color w:val="000000"/>
                <w:sz w:val="13"/>
              </w:rPr>
              <w:t>12/12</w:t>
            </w:r>
          </w:p>
        </w:tc>
        <w:tc>
          <w:tcPr>
            <w:tcW w:w="351" w:type="dxa"/>
            <w:tcBorders>
              <w:bottom w:val="single" w:sz="4" w:space="0" w:color="auto"/>
              <w:right w:val="single" w:sz="18" w:space="0" w:color="auto"/>
            </w:tcBorders>
            <w:shd w:val="clear" w:color="auto" w:fill="FABF8F"/>
            <w:vAlign w:val="center"/>
          </w:tcPr>
          <w:p w14:paraId="49FD535F"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OSB</w:t>
            </w:r>
          </w:p>
        </w:tc>
        <w:tc>
          <w:tcPr>
            <w:tcW w:w="263" w:type="dxa"/>
            <w:tcBorders>
              <w:left w:val="single" w:sz="18" w:space="0" w:color="auto"/>
              <w:bottom w:val="single" w:sz="4" w:space="0" w:color="auto"/>
            </w:tcBorders>
            <w:shd w:val="clear" w:color="auto" w:fill="FABF8F"/>
            <w:vAlign w:val="center"/>
          </w:tcPr>
          <w:p w14:paraId="167442E6"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5372DCD"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0E4C673" w14:textId="77777777" w:rsidR="00913A0A" w:rsidRPr="006F7BC2"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39DED5D"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CA7DC7A"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EC23066" w14:textId="77777777" w:rsidR="00913A0A" w:rsidRPr="006F7BC2"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AC7B176"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9EFF82C"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6109702"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57E1E91"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267574C"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18CE86A"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14:paraId="15BCC9E8"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069A80E2" w14:textId="77777777" w:rsidR="00913A0A" w:rsidRPr="006F7BC2" w:rsidRDefault="00913A0A" w:rsidP="001A63C6">
            <w:pPr>
              <w:pStyle w:val="TableText"/>
              <w:widowControl w:val="0"/>
              <w:rPr>
                <w:rFonts w:ascii="Tahoma" w:hAnsi="Tahoma" w:cs="Tahoma"/>
                <w:sz w:val="13"/>
              </w:rPr>
            </w:pPr>
          </w:p>
        </w:tc>
        <w:tc>
          <w:tcPr>
            <w:tcW w:w="506" w:type="dxa"/>
            <w:tcBorders>
              <w:bottom w:val="single" w:sz="4" w:space="0" w:color="auto"/>
            </w:tcBorders>
            <w:shd w:val="clear" w:color="auto" w:fill="FABF8F"/>
            <w:vAlign w:val="center"/>
          </w:tcPr>
          <w:p w14:paraId="704F1489" w14:textId="77777777" w:rsidR="00913A0A" w:rsidRPr="006F7BC2"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24D3B755" w14:textId="77777777" w:rsidR="00913A0A" w:rsidRPr="006F7BC2" w:rsidRDefault="00913A0A" w:rsidP="001A63C6">
            <w:pPr>
              <w:pStyle w:val="TableText"/>
              <w:widowControl w:val="0"/>
              <w:rPr>
                <w:rFonts w:ascii="Tahoma" w:hAnsi="Tahoma" w:cs="Tahoma"/>
                <w:color w:val="000000"/>
                <w:sz w:val="13"/>
              </w:rPr>
            </w:pPr>
          </w:p>
        </w:tc>
      </w:tr>
      <w:tr w:rsidR="00913A0A" w:rsidRPr="006F7BC2" w14:paraId="75A6DB81" w14:textId="77777777" w:rsidTr="00B93D1A">
        <w:trPr>
          <w:trHeight w:val="145"/>
        </w:trPr>
        <w:tc>
          <w:tcPr>
            <w:tcW w:w="2554" w:type="dxa"/>
            <w:gridSpan w:val="2"/>
            <w:tcBorders>
              <w:bottom w:val="single" w:sz="4" w:space="0" w:color="auto"/>
            </w:tcBorders>
            <w:shd w:val="clear" w:color="auto" w:fill="auto"/>
            <w:vAlign w:val="center"/>
          </w:tcPr>
          <w:p w14:paraId="7CB8036F" w14:textId="77777777" w:rsidR="00913A0A" w:rsidRPr="006F7BC2" w:rsidRDefault="00913A0A" w:rsidP="001A63C6">
            <w:pPr>
              <w:pStyle w:val="Heading2"/>
              <w:spacing w:before="20" w:after="20"/>
              <w:ind w:left="0"/>
              <w:rPr>
                <w:rFonts w:ascii="Tahoma" w:hAnsi="Tahoma" w:cs="Tahoma"/>
                <w:b w:val="0"/>
                <w:sz w:val="14"/>
                <w:szCs w:val="14"/>
              </w:rPr>
            </w:pPr>
            <w:bookmarkStart w:id="500" w:name="_Toc336338132"/>
            <w:bookmarkStart w:id="501" w:name="_Toc341193035"/>
            <w:bookmarkStart w:id="502" w:name="_Toc374364078"/>
            <w:r w:rsidRPr="006F7BC2">
              <w:rPr>
                <w:rFonts w:ascii="Tahoma" w:hAnsi="Tahoma" w:cs="Tahoma"/>
                <w:b w:val="0"/>
                <w:sz w:val="14"/>
                <w:szCs w:val="14"/>
              </w:rPr>
              <w:t>USL Add-On per Windows Intune Extra Storage 1 GB</w:t>
            </w:r>
            <w:bookmarkEnd w:id="500"/>
            <w:bookmarkEnd w:id="501"/>
            <w:bookmarkEnd w:id="502"/>
          </w:p>
        </w:tc>
        <w:tc>
          <w:tcPr>
            <w:tcW w:w="540" w:type="dxa"/>
            <w:tcBorders>
              <w:bottom w:val="single" w:sz="4" w:space="0" w:color="auto"/>
            </w:tcBorders>
            <w:shd w:val="clear" w:color="auto" w:fill="auto"/>
            <w:vAlign w:val="center"/>
          </w:tcPr>
          <w:p w14:paraId="3A68A48C" w14:textId="77777777" w:rsidR="00913A0A" w:rsidRPr="006F7BC2" w:rsidRDefault="00913A0A" w:rsidP="001A63C6">
            <w:pPr>
              <w:pStyle w:val="TableText"/>
              <w:widowControl w:val="0"/>
              <w:rPr>
                <w:b/>
                <w:sz w:val="13"/>
                <w:szCs w:val="13"/>
              </w:rPr>
            </w:pPr>
          </w:p>
        </w:tc>
        <w:tc>
          <w:tcPr>
            <w:tcW w:w="432" w:type="dxa"/>
            <w:tcBorders>
              <w:bottom w:val="single" w:sz="4" w:space="0" w:color="auto"/>
            </w:tcBorders>
            <w:shd w:val="clear" w:color="auto" w:fill="auto"/>
            <w:vAlign w:val="center"/>
          </w:tcPr>
          <w:p w14:paraId="5B7D6600" w14:textId="77777777" w:rsidR="00913A0A" w:rsidRPr="006F7BC2" w:rsidRDefault="00913A0A" w:rsidP="00F977A3">
            <w:pPr>
              <w:pStyle w:val="TableText"/>
              <w:widowControl w:val="0"/>
              <w:rPr>
                <w:rFonts w:ascii="Tahoma" w:hAnsi="Tahoma" w:cs="Tahoma"/>
                <w:color w:val="000000"/>
                <w:sz w:val="13"/>
              </w:rPr>
            </w:pPr>
            <w:r w:rsidRPr="006F7BC2">
              <w:rPr>
                <w:rFonts w:ascii="Tahoma" w:hAnsi="Tahoma" w:cs="Tahoma"/>
                <w:color w:val="000000"/>
                <w:sz w:val="13"/>
              </w:rPr>
              <w:t>12/12</w:t>
            </w:r>
          </w:p>
        </w:tc>
        <w:tc>
          <w:tcPr>
            <w:tcW w:w="351" w:type="dxa"/>
            <w:tcBorders>
              <w:bottom w:val="single" w:sz="4" w:space="0" w:color="auto"/>
              <w:right w:val="single" w:sz="18" w:space="0" w:color="auto"/>
            </w:tcBorders>
            <w:shd w:val="clear" w:color="auto" w:fill="auto"/>
            <w:vAlign w:val="center"/>
          </w:tcPr>
          <w:p w14:paraId="74BEF15A" w14:textId="77777777" w:rsidR="00913A0A" w:rsidRPr="006F7BC2" w:rsidRDefault="00913A0A" w:rsidP="001A63C6">
            <w:pPr>
              <w:pStyle w:val="TableText"/>
              <w:widowControl w:val="0"/>
              <w:rPr>
                <w:rFonts w:ascii="Tahoma" w:hAnsi="Tahoma" w:cs="Tahoma"/>
                <w:color w:val="000000"/>
                <w:sz w:val="13"/>
              </w:rPr>
            </w:pPr>
          </w:p>
        </w:tc>
        <w:tc>
          <w:tcPr>
            <w:tcW w:w="263" w:type="dxa"/>
            <w:tcBorders>
              <w:left w:val="single" w:sz="18" w:space="0" w:color="auto"/>
              <w:bottom w:val="single" w:sz="4" w:space="0" w:color="auto"/>
            </w:tcBorders>
            <w:shd w:val="clear" w:color="auto" w:fill="auto"/>
            <w:vAlign w:val="center"/>
          </w:tcPr>
          <w:p w14:paraId="5C3E045A"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239D7DF"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01B646D" w14:textId="77777777" w:rsidR="00913A0A" w:rsidRPr="006F7BC2"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5E857FB"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D83FC5E"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B75873B" w14:textId="77777777" w:rsidR="00913A0A" w:rsidRPr="006F7BC2"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36D1972F"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1A1BB1F"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4944DF5"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87F8499"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F0EBE32"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3A34B1F"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A85BEA1"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47EEDC36"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A, ST</w:t>
            </w:r>
          </w:p>
        </w:tc>
        <w:tc>
          <w:tcPr>
            <w:tcW w:w="506" w:type="dxa"/>
            <w:tcBorders>
              <w:bottom w:val="single" w:sz="4" w:space="0" w:color="auto"/>
            </w:tcBorders>
            <w:shd w:val="clear" w:color="auto" w:fill="auto"/>
            <w:vAlign w:val="center"/>
          </w:tcPr>
          <w:p w14:paraId="3182E686" w14:textId="77777777" w:rsidR="00913A0A" w:rsidRPr="006F7BC2"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14:paraId="05D27388" w14:textId="77777777" w:rsidR="00913A0A" w:rsidRPr="006F7BC2" w:rsidRDefault="00913A0A" w:rsidP="001A63C6">
            <w:pPr>
              <w:pStyle w:val="TableText"/>
              <w:widowControl w:val="0"/>
              <w:rPr>
                <w:rFonts w:ascii="Tahoma" w:hAnsi="Tahoma" w:cs="Tahoma"/>
                <w:color w:val="000000"/>
                <w:sz w:val="13"/>
              </w:rPr>
            </w:pPr>
          </w:p>
        </w:tc>
      </w:tr>
      <w:tr w:rsidR="008A0F85" w:rsidRPr="006F7BC2" w14:paraId="5F2EBC71" w14:textId="77777777" w:rsidTr="00B93D1A">
        <w:trPr>
          <w:trHeight w:val="145"/>
        </w:trPr>
        <w:tc>
          <w:tcPr>
            <w:tcW w:w="2554" w:type="dxa"/>
            <w:gridSpan w:val="2"/>
            <w:tcBorders>
              <w:bottom w:val="single" w:sz="4" w:space="0" w:color="auto"/>
            </w:tcBorders>
            <w:shd w:val="clear" w:color="auto" w:fill="FABF8F"/>
            <w:vAlign w:val="center"/>
          </w:tcPr>
          <w:p w14:paraId="1D3FDF6C" w14:textId="77777777" w:rsidR="00913A0A" w:rsidRPr="006F7BC2" w:rsidRDefault="00913A0A" w:rsidP="001A63C6">
            <w:pPr>
              <w:pStyle w:val="Heading2"/>
              <w:spacing w:before="20" w:after="20"/>
              <w:ind w:left="0"/>
              <w:rPr>
                <w:rFonts w:ascii="Tahoma" w:hAnsi="Tahoma" w:cs="Tahoma"/>
                <w:b w:val="0"/>
                <w:sz w:val="14"/>
                <w:szCs w:val="14"/>
              </w:rPr>
            </w:pPr>
            <w:bookmarkStart w:id="503" w:name="_Toc336338133"/>
            <w:bookmarkStart w:id="504" w:name="_Toc374364079"/>
            <w:r w:rsidRPr="006F7BC2">
              <w:rPr>
                <w:rFonts w:ascii="Tahoma" w:hAnsi="Tahoma" w:cs="Tahoma"/>
                <w:b w:val="0"/>
                <w:sz w:val="14"/>
                <w:szCs w:val="14"/>
              </w:rPr>
              <w:t>Windows MultiPoint Server 2012 Standard</w:t>
            </w:r>
            <w:bookmarkEnd w:id="503"/>
            <w:bookmarkEnd w:id="504"/>
          </w:p>
        </w:tc>
        <w:tc>
          <w:tcPr>
            <w:tcW w:w="540" w:type="dxa"/>
            <w:tcBorders>
              <w:bottom w:val="single" w:sz="4" w:space="0" w:color="auto"/>
            </w:tcBorders>
            <w:shd w:val="clear" w:color="auto" w:fill="FABF8F"/>
            <w:vAlign w:val="center"/>
          </w:tcPr>
          <w:p w14:paraId="366AF9F1" w14:textId="77777777" w:rsidR="00913A0A" w:rsidRPr="006F7BC2" w:rsidRDefault="00A92E44" w:rsidP="00913588">
            <w:pPr>
              <w:pStyle w:val="TableText"/>
              <w:widowControl w:val="0"/>
              <w:rPr>
                <w:b/>
                <w:sz w:val="13"/>
                <w:szCs w:val="13"/>
                <w:u w:val="single"/>
              </w:rPr>
            </w:pPr>
            <w:hyperlink w:anchor="_105_Windows_Multipoint" w:history="1">
              <w:r w:rsidR="00047FC0" w:rsidRPr="006F7BC2">
                <w:rPr>
                  <w:rStyle w:val="Hyperlink"/>
                  <w:b/>
                  <w:sz w:val="13"/>
                  <w:szCs w:val="13"/>
                </w:rPr>
                <w:t>106</w:t>
              </w:r>
            </w:hyperlink>
            <w:hyperlink w:anchor="_98_Windows_Multipoint" w:history="1"/>
          </w:p>
        </w:tc>
        <w:tc>
          <w:tcPr>
            <w:tcW w:w="432" w:type="dxa"/>
            <w:tcBorders>
              <w:bottom w:val="single" w:sz="4" w:space="0" w:color="auto"/>
            </w:tcBorders>
            <w:shd w:val="clear" w:color="auto" w:fill="FABF8F"/>
            <w:vAlign w:val="center"/>
          </w:tcPr>
          <w:p w14:paraId="410365DF" w14:textId="77777777" w:rsidR="00913A0A" w:rsidRPr="006F7BC2" w:rsidRDefault="00913A0A" w:rsidP="00F977A3">
            <w:pPr>
              <w:pStyle w:val="TableText"/>
              <w:widowControl w:val="0"/>
              <w:rPr>
                <w:rFonts w:ascii="Tahoma" w:hAnsi="Tahoma" w:cs="Tahoma"/>
                <w:color w:val="000000"/>
                <w:sz w:val="13"/>
              </w:rPr>
            </w:pPr>
            <w:r w:rsidRPr="006F7BC2">
              <w:rPr>
                <w:rFonts w:ascii="Tahoma" w:hAnsi="Tahoma" w:cs="Tahoma"/>
                <w:color w:val="000000"/>
                <w:sz w:val="13"/>
              </w:rPr>
              <w:t>12/12</w:t>
            </w:r>
          </w:p>
        </w:tc>
        <w:tc>
          <w:tcPr>
            <w:tcW w:w="351" w:type="dxa"/>
            <w:tcBorders>
              <w:bottom w:val="single" w:sz="4" w:space="0" w:color="auto"/>
              <w:right w:val="single" w:sz="18" w:space="0" w:color="auto"/>
            </w:tcBorders>
            <w:shd w:val="clear" w:color="auto" w:fill="FABF8F"/>
            <w:vAlign w:val="center"/>
          </w:tcPr>
          <w:p w14:paraId="3A67F541"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SRV</w:t>
            </w:r>
          </w:p>
        </w:tc>
        <w:tc>
          <w:tcPr>
            <w:tcW w:w="263" w:type="dxa"/>
            <w:tcBorders>
              <w:left w:val="single" w:sz="18" w:space="0" w:color="auto"/>
              <w:bottom w:val="single" w:sz="4" w:space="0" w:color="auto"/>
            </w:tcBorders>
            <w:shd w:val="clear" w:color="auto" w:fill="FABF8F"/>
            <w:vAlign w:val="center"/>
          </w:tcPr>
          <w:p w14:paraId="41387EE7"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5</w:t>
            </w:r>
          </w:p>
        </w:tc>
        <w:tc>
          <w:tcPr>
            <w:tcW w:w="450" w:type="dxa"/>
            <w:gridSpan w:val="2"/>
            <w:tcBorders>
              <w:bottom w:val="single" w:sz="4" w:space="0" w:color="auto"/>
            </w:tcBorders>
            <w:shd w:val="clear" w:color="auto" w:fill="FABF8F"/>
            <w:vAlign w:val="center"/>
          </w:tcPr>
          <w:p w14:paraId="2F6937EA"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13</w:t>
            </w:r>
          </w:p>
        </w:tc>
        <w:tc>
          <w:tcPr>
            <w:tcW w:w="450" w:type="dxa"/>
            <w:gridSpan w:val="2"/>
            <w:tcBorders>
              <w:bottom w:val="single" w:sz="4" w:space="0" w:color="auto"/>
            </w:tcBorders>
            <w:shd w:val="clear" w:color="auto" w:fill="FABF8F"/>
            <w:vAlign w:val="center"/>
          </w:tcPr>
          <w:p w14:paraId="7292D73C"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10</w:t>
            </w:r>
          </w:p>
        </w:tc>
        <w:tc>
          <w:tcPr>
            <w:tcW w:w="450" w:type="dxa"/>
            <w:gridSpan w:val="3"/>
            <w:tcBorders>
              <w:bottom w:val="single" w:sz="4" w:space="0" w:color="auto"/>
            </w:tcBorders>
            <w:shd w:val="clear" w:color="auto" w:fill="FABF8F"/>
            <w:vAlign w:val="center"/>
          </w:tcPr>
          <w:p w14:paraId="065800BA"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8</w:t>
            </w:r>
          </w:p>
        </w:tc>
        <w:tc>
          <w:tcPr>
            <w:tcW w:w="450" w:type="dxa"/>
            <w:gridSpan w:val="2"/>
            <w:tcBorders>
              <w:bottom w:val="single" w:sz="4" w:space="0" w:color="auto"/>
            </w:tcBorders>
            <w:shd w:val="clear" w:color="auto" w:fill="FABF8F"/>
            <w:vAlign w:val="center"/>
          </w:tcPr>
          <w:p w14:paraId="792090A5"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8</w:t>
            </w:r>
          </w:p>
        </w:tc>
        <w:tc>
          <w:tcPr>
            <w:tcW w:w="450" w:type="dxa"/>
            <w:gridSpan w:val="2"/>
            <w:tcBorders>
              <w:bottom w:val="single" w:sz="4" w:space="0" w:color="auto"/>
            </w:tcBorders>
            <w:shd w:val="clear" w:color="auto" w:fill="FABF8F"/>
            <w:vAlign w:val="center"/>
          </w:tcPr>
          <w:p w14:paraId="715A092B"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5</w:t>
            </w:r>
          </w:p>
        </w:tc>
        <w:tc>
          <w:tcPr>
            <w:tcW w:w="360" w:type="dxa"/>
            <w:tcBorders>
              <w:bottom w:val="single" w:sz="4" w:space="0" w:color="auto"/>
              <w:right w:val="single" w:sz="18" w:space="0" w:color="auto"/>
            </w:tcBorders>
            <w:shd w:val="clear" w:color="auto" w:fill="FABF8F"/>
            <w:vAlign w:val="center"/>
          </w:tcPr>
          <w:p w14:paraId="261EA0F2"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14:paraId="0011342B"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5</w:t>
            </w:r>
          </w:p>
        </w:tc>
        <w:tc>
          <w:tcPr>
            <w:tcW w:w="450" w:type="dxa"/>
            <w:tcBorders>
              <w:bottom w:val="single" w:sz="4" w:space="0" w:color="auto"/>
            </w:tcBorders>
            <w:shd w:val="clear" w:color="auto" w:fill="FABF8F"/>
            <w:vAlign w:val="center"/>
          </w:tcPr>
          <w:p w14:paraId="2F0AF757"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52BF9468"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1AAD2C0E"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007FD980"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3C7B0C2"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5ED4D13A"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sz w:val="13"/>
              </w:rPr>
              <w:t>A</w:t>
            </w:r>
          </w:p>
        </w:tc>
        <w:tc>
          <w:tcPr>
            <w:tcW w:w="506" w:type="dxa"/>
            <w:tcBorders>
              <w:bottom w:val="single" w:sz="4" w:space="0" w:color="auto"/>
            </w:tcBorders>
            <w:shd w:val="clear" w:color="auto" w:fill="FABF8F"/>
            <w:vAlign w:val="center"/>
          </w:tcPr>
          <w:p w14:paraId="256B7FB4" w14:textId="77777777" w:rsidR="00913A0A" w:rsidRPr="006F7BC2"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280EE9DE" w14:textId="77777777" w:rsidR="00913A0A" w:rsidRPr="006F7BC2" w:rsidRDefault="00913A0A" w:rsidP="001A63C6">
            <w:pPr>
              <w:pStyle w:val="TableText"/>
              <w:widowControl w:val="0"/>
              <w:rPr>
                <w:rFonts w:ascii="Tahoma" w:hAnsi="Tahoma" w:cs="Tahoma"/>
                <w:color w:val="000000"/>
                <w:sz w:val="13"/>
              </w:rPr>
            </w:pPr>
          </w:p>
        </w:tc>
      </w:tr>
      <w:tr w:rsidR="00913A0A" w:rsidRPr="006F7BC2" w14:paraId="0DEA82C4" w14:textId="77777777" w:rsidTr="00B93D1A">
        <w:trPr>
          <w:trHeight w:val="145"/>
        </w:trPr>
        <w:tc>
          <w:tcPr>
            <w:tcW w:w="2554" w:type="dxa"/>
            <w:gridSpan w:val="2"/>
            <w:tcBorders>
              <w:bottom w:val="single" w:sz="4" w:space="0" w:color="auto"/>
            </w:tcBorders>
            <w:shd w:val="clear" w:color="auto" w:fill="auto"/>
            <w:vAlign w:val="center"/>
          </w:tcPr>
          <w:p w14:paraId="1F00303E" w14:textId="77777777" w:rsidR="00913A0A" w:rsidRPr="006F7BC2" w:rsidRDefault="00913A0A" w:rsidP="001A63C6">
            <w:pPr>
              <w:pStyle w:val="Heading2"/>
              <w:spacing w:before="20" w:after="20"/>
              <w:ind w:left="0"/>
              <w:rPr>
                <w:rFonts w:ascii="Tahoma" w:hAnsi="Tahoma" w:cs="Tahoma"/>
                <w:b w:val="0"/>
                <w:sz w:val="14"/>
                <w:szCs w:val="14"/>
              </w:rPr>
            </w:pPr>
            <w:bookmarkStart w:id="505" w:name="_Toc336338134"/>
            <w:bookmarkStart w:id="506" w:name="_Toc374364080"/>
            <w:r w:rsidRPr="006F7BC2">
              <w:rPr>
                <w:rFonts w:ascii="Tahoma" w:hAnsi="Tahoma" w:cs="Tahoma"/>
                <w:b w:val="0"/>
                <w:sz w:val="14"/>
                <w:szCs w:val="14"/>
              </w:rPr>
              <w:t>Windows MultiPoint Server 2012 Premium</w:t>
            </w:r>
            <w:bookmarkEnd w:id="505"/>
            <w:bookmarkEnd w:id="506"/>
          </w:p>
        </w:tc>
        <w:tc>
          <w:tcPr>
            <w:tcW w:w="540" w:type="dxa"/>
            <w:tcBorders>
              <w:bottom w:val="single" w:sz="4" w:space="0" w:color="auto"/>
            </w:tcBorders>
            <w:shd w:val="clear" w:color="auto" w:fill="auto"/>
            <w:vAlign w:val="center"/>
          </w:tcPr>
          <w:p w14:paraId="6547714B" w14:textId="77777777" w:rsidR="00913A0A" w:rsidRPr="006F7BC2" w:rsidRDefault="00A92E44" w:rsidP="00913588">
            <w:pPr>
              <w:pStyle w:val="TableText"/>
              <w:widowControl w:val="0"/>
              <w:rPr>
                <w:b/>
                <w:sz w:val="13"/>
                <w:szCs w:val="13"/>
                <w:u w:val="single"/>
              </w:rPr>
            </w:pPr>
            <w:hyperlink w:anchor="_107_Windows_Multipoint" w:history="1">
              <w:hyperlink w:anchor="Srv_107WinMultipointSvr2011Premium" w:history="1">
                <w:r w:rsidR="00047FC0" w:rsidRPr="000F6FAB">
                  <w:rPr>
                    <w:rStyle w:val="Hyperlink"/>
                    <w:b/>
                    <w:sz w:val="13"/>
                    <w:szCs w:val="13"/>
                  </w:rPr>
                  <w:t>10</w:t>
                </w:r>
              </w:hyperlink>
              <w:r w:rsidR="00047FC0" w:rsidRPr="000F6FAB">
                <w:rPr>
                  <w:rStyle w:val="Hyperlink"/>
                  <w:b/>
                  <w:sz w:val="13"/>
                  <w:szCs w:val="13"/>
                </w:rPr>
                <w:t>7</w:t>
              </w:r>
            </w:hyperlink>
          </w:p>
        </w:tc>
        <w:tc>
          <w:tcPr>
            <w:tcW w:w="432" w:type="dxa"/>
            <w:tcBorders>
              <w:bottom w:val="single" w:sz="4" w:space="0" w:color="auto"/>
            </w:tcBorders>
            <w:shd w:val="clear" w:color="auto" w:fill="auto"/>
            <w:vAlign w:val="center"/>
          </w:tcPr>
          <w:p w14:paraId="00D241FC" w14:textId="77777777" w:rsidR="00913A0A" w:rsidRPr="006F7BC2" w:rsidRDefault="00913A0A" w:rsidP="00F977A3">
            <w:pPr>
              <w:pStyle w:val="TableText"/>
              <w:widowControl w:val="0"/>
              <w:rPr>
                <w:rFonts w:ascii="Tahoma" w:hAnsi="Tahoma" w:cs="Tahoma"/>
                <w:color w:val="000000"/>
                <w:sz w:val="13"/>
              </w:rPr>
            </w:pPr>
            <w:r w:rsidRPr="006F7BC2">
              <w:rPr>
                <w:rFonts w:ascii="Tahoma" w:hAnsi="Tahoma" w:cs="Tahoma"/>
                <w:color w:val="000000"/>
                <w:sz w:val="13"/>
              </w:rPr>
              <w:t>12/12</w:t>
            </w:r>
          </w:p>
        </w:tc>
        <w:tc>
          <w:tcPr>
            <w:tcW w:w="351" w:type="dxa"/>
            <w:tcBorders>
              <w:bottom w:val="single" w:sz="4" w:space="0" w:color="auto"/>
              <w:right w:val="single" w:sz="18" w:space="0" w:color="auto"/>
            </w:tcBorders>
            <w:shd w:val="clear" w:color="auto" w:fill="auto"/>
            <w:vAlign w:val="center"/>
          </w:tcPr>
          <w:p w14:paraId="1D3A1E11"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SRV</w:t>
            </w:r>
          </w:p>
        </w:tc>
        <w:tc>
          <w:tcPr>
            <w:tcW w:w="263" w:type="dxa"/>
            <w:tcBorders>
              <w:left w:val="single" w:sz="18" w:space="0" w:color="auto"/>
              <w:bottom w:val="single" w:sz="4" w:space="0" w:color="auto"/>
            </w:tcBorders>
            <w:shd w:val="clear" w:color="auto" w:fill="auto"/>
            <w:vAlign w:val="center"/>
          </w:tcPr>
          <w:p w14:paraId="59A02A86"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10</w:t>
            </w:r>
          </w:p>
        </w:tc>
        <w:tc>
          <w:tcPr>
            <w:tcW w:w="450" w:type="dxa"/>
            <w:gridSpan w:val="2"/>
            <w:tcBorders>
              <w:bottom w:val="single" w:sz="4" w:space="0" w:color="auto"/>
            </w:tcBorders>
            <w:shd w:val="clear" w:color="auto" w:fill="auto"/>
            <w:vAlign w:val="center"/>
          </w:tcPr>
          <w:p w14:paraId="708C2C6F"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25</w:t>
            </w:r>
          </w:p>
        </w:tc>
        <w:tc>
          <w:tcPr>
            <w:tcW w:w="450" w:type="dxa"/>
            <w:gridSpan w:val="2"/>
            <w:tcBorders>
              <w:bottom w:val="single" w:sz="4" w:space="0" w:color="auto"/>
            </w:tcBorders>
            <w:shd w:val="clear" w:color="auto" w:fill="auto"/>
            <w:vAlign w:val="center"/>
          </w:tcPr>
          <w:p w14:paraId="4C918713"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20</w:t>
            </w:r>
          </w:p>
        </w:tc>
        <w:tc>
          <w:tcPr>
            <w:tcW w:w="450" w:type="dxa"/>
            <w:gridSpan w:val="3"/>
            <w:tcBorders>
              <w:bottom w:val="single" w:sz="4" w:space="0" w:color="auto"/>
            </w:tcBorders>
            <w:shd w:val="clear" w:color="auto" w:fill="auto"/>
            <w:vAlign w:val="center"/>
          </w:tcPr>
          <w:p w14:paraId="05F7BB59"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15</w:t>
            </w:r>
          </w:p>
        </w:tc>
        <w:tc>
          <w:tcPr>
            <w:tcW w:w="450" w:type="dxa"/>
            <w:gridSpan w:val="2"/>
            <w:tcBorders>
              <w:bottom w:val="single" w:sz="4" w:space="0" w:color="auto"/>
            </w:tcBorders>
            <w:shd w:val="clear" w:color="auto" w:fill="auto"/>
            <w:vAlign w:val="center"/>
          </w:tcPr>
          <w:p w14:paraId="0BDAF7D6"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15</w:t>
            </w:r>
          </w:p>
        </w:tc>
        <w:tc>
          <w:tcPr>
            <w:tcW w:w="450" w:type="dxa"/>
            <w:gridSpan w:val="2"/>
            <w:tcBorders>
              <w:bottom w:val="single" w:sz="4" w:space="0" w:color="auto"/>
            </w:tcBorders>
            <w:shd w:val="clear" w:color="auto" w:fill="auto"/>
            <w:vAlign w:val="center"/>
          </w:tcPr>
          <w:p w14:paraId="6A62908D"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10</w:t>
            </w:r>
          </w:p>
        </w:tc>
        <w:tc>
          <w:tcPr>
            <w:tcW w:w="360" w:type="dxa"/>
            <w:tcBorders>
              <w:bottom w:val="single" w:sz="4" w:space="0" w:color="auto"/>
              <w:right w:val="single" w:sz="18" w:space="0" w:color="auto"/>
            </w:tcBorders>
            <w:shd w:val="clear" w:color="auto" w:fill="auto"/>
            <w:vAlign w:val="center"/>
          </w:tcPr>
          <w:p w14:paraId="625059D2"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3F92BD02"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10</w:t>
            </w:r>
          </w:p>
        </w:tc>
        <w:tc>
          <w:tcPr>
            <w:tcW w:w="450" w:type="dxa"/>
            <w:tcBorders>
              <w:bottom w:val="single" w:sz="4" w:space="0" w:color="auto"/>
            </w:tcBorders>
            <w:shd w:val="clear" w:color="auto" w:fill="auto"/>
            <w:vAlign w:val="center"/>
          </w:tcPr>
          <w:p w14:paraId="7B69C8E5"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14:paraId="244CEADC"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14:paraId="35DAC287"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14:paraId="24658F42"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735A520"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100CA7C7"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sz w:val="13"/>
              </w:rPr>
              <w:t>A</w:t>
            </w:r>
          </w:p>
        </w:tc>
        <w:tc>
          <w:tcPr>
            <w:tcW w:w="506" w:type="dxa"/>
            <w:tcBorders>
              <w:bottom w:val="single" w:sz="4" w:space="0" w:color="auto"/>
            </w:tcBorders>
            <w:shd w:val="clear" w:color="auto" w:fill="auto"/>
            <w:vAlign w:val="center"/>
          </w:tcPr>
          <w:p w14:paraId="508D2707" w14:textId="77777777" w:rsidR="00913A0A" w:rsidRPr="006F7BC2"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14:paraId="521F180D" w14:textId="77777777" w:rsidR="00913A0A" w:rsidRPr="006F7BC2" w:rsidRDefault="00913A0A" w:rsidP="001A63C6">
            <w:pPr>
              <w:pStyle w:val="TableText"/>
              <w:widowControl w:val="0"/>
              <w:rPr>
                <w:rFonts w:ascii="Tahoma" w:hAnsi="Tahoma" w:cs="Tahoma"/>
                <w:color w:val="000000"/>
                <w:sz w:val="13"/>
              </w:rPr>
            </w:pPr>
          </w:p>
        </w:tc>
      </w:tr>
      <w:tr w:rsidR="008A0F85" w:rsidRPr="006F7BC2" w14:paraId="2FD7D0A7" w14:textId="77777777" w:rsidTr="00B93D1A">
        <w:trPr>
          <w:trHeight w:val="145"/>
        </w:trPr>
        <w:tc>
          <w:tcPr>
            <w:tcW w:w="2554" w:type="dxa"/>
            <w:gridSpan w:val="2"/>
            <w:tcBorders>
              <w:bottom w:val="single" w:sz="4" w:space="0" w:color="auto"/>
            </w:tcBorders>
            <w:shd w:val="clear" w:color="auto" w:fill="FABF8F"/>
            <w:vAlign w:val="center"/>
          </w:tcPr>
          <w:p w14:paraId="78A75D16" w14:textId="77777777" w:rsidR="00913A0A" w:rsidRPr="006F7BC2" w:rsidRDefault="00913A0A" w:rsidP="000A52B5">
            <w:pPr>
              <w:pStyle w:val="Heading2"/>
              <w:spacing w:before="20" w:after="20"/>
              <w:ind w:left="0"/>
              <w:rPr>
                <w:rFonts w:ascii="Tahoma" w:hAnsi="Tahoma" w:cs="Tahoma"/>
                <w:b w:val="0"/>
                <w:sz w:val="14"/>
                <w:szCs w:val="14"/>
              </w:rPr>
            </w:pPr>
            <w:bookmarkStart w:id="507" w:name="_Toc336338135"/>
            <w:bookmarkStart w:id="508" w:name="_Toc374364081"/>
            <w:r w:rsidRPr="006F7BC2">
              <w:rPr>
                <w:rFonts w:ascii="Tahoma" w:hAnsi="Tahoma" w:cs="Tahoma"/>
                <w:b w:val="0"/>
                <w:sz w:val="14"/>
                <w:szCs w:val="14"/>
              </w:rPr>
              <w:t>CAL per Windows MultiPoint Server</w:t>
            </w:r>
            <w:r w:rsidR="000A52B5">
              <w:rPr>
                <w:rFonts w:ascii="Tahoma" w:hAnsi="Tahoma" w:cs="Tahoma"/>
                <w:b w:val="0"/>
                <w:sz w:val="14"/>
                <w:szCs w:val="14"/>
              </w:rPr>
              <w:t> </w:t>
            </w:r>
            <w:r w:rsidRPr="006F7BC2">
              <w:rPr>
                <w:rFonts w:ascii="Tahoma" w:hAnsi="Tahoma" w:cs="Tahoma"/>
                <w:b w:val="0"/>
                <w:sz w:val="14"/>
                <w:szCs w:val="14"/>
              </w:rPr>
              <w:t>2012</w:t>
            </w:r>
            <w:bookmarkEnd w:id="507"/>
            <w:bookmarkEnd w:id="508"/>
          </w:p>
        </w:tc>
        <w:tc>
          <w:tcPr>
            <w:tcW w:w="540" w:type="dxa"/>
            <w:tcBorders>
              <w:bottom w:val="single" w:sz="4" w:space="0" w:color="auto"/>
            </w:tcBorders>
            <w:shd w:val="clear" w:color="auto" w:fill="FABF8F"/>
            <w:vAlign w:val="center"/>
          </w:tcPr>
          <w:p w14:paraId="47AB048F" w14:textId="77777777" w:rsidR="00913A0A" w:rsidRPr="006F7BC2" w:rsidRDefault="00A92E44" w:rsidP="00913588">
            <w:pPr>
              <w:pStyle w:val="TableText"/>
              <w:widowControl w:val="0"/>
              <w:rPr>
                <w:b/>
                <w:sz w:val="13"/>
                <w:szCs w:val="13"/>
                <w:u w:val="single"/>
              </w:rPr>
            </w:pPr>
            <w:hyperlink w:anchor="_108_Licenza_CAL" w:history="1">
              <w:r w:rsidR="00047FC0" w:rsidRPr="006F7BC2">
                <w:rPr>
                  <w:rStyle w:val="Hyperlink"/>
                  <w:b/>
                  <w:sz w:val="13"/>
                  <w:szCs w:val="13"/>
                </w:rPr>
                <w:t>108</w:t>
              </w:r>
            </w:hyperlink>
          </w:p>
        </w:tc>
        <w:tc>
          <w:tcPr>
            <w:tcW w:w="432" w:type="dxa"/>
            <w:tcBorders>
              <w:bottom w:val="single" w:sz="4" w:space="0" w:color="auto"/>
            </w:tcBorders>
            <w:shd w:val="clear" w:color="auto" w:fill="FABF8F"/>
            <w:vAlign w:val="center"/>
          </w:tcPr>
          <w:p w14:paraId="06DACDA0" w14:textId="77777777" w:rsidR="00913A0A" w:rsidRPr="006F7BC2" w:rsidRDefault="00913A0A" w:rsidP="00F977A3">
            <w:pPr>
              <w:pStyle w:val="TableText"/>
              <w:widowControl w:val="0"/>
              <w:rPr>
                <w:rFonts w:ascii="Tahoma" w:hAnsi="Tahoma" w:cs="Tahoma"/>
                <w:color w:val="000000"/>
                <w:sz w:val="13"/>
              </w:rPr>
            </w:pPr>
            <w:r w:rsidRPr="006F7BC2">
              <w:rPr>
                <w:rFonts w:ascii="Tahoma" w:hAnsi="Tahoma" w:cs="Tahoma"/>
                <w:color w:val="000000"/>
                <w:sz w:val="13"/>
              </w:rPr>
              <w:t>12/12</w:t>
            </w:r>
          </w:p>
        </w:tc>
        <w:tc>
          <w:tcPr>
            <w:tcW w:w="351" w:type="dxa"/>
            <w:tcBorders>
              <w:bottom w:val="single" w:sz="4" w:space="0" w:color="auto"/>
              <w:right w:val="single" w:sz="18" w:space="0" w:color="auto"/>
            </w:tcBorders>
            <w:shd w:val="clear" w:color="auto" w:fill="FABF8F"/>
            <w:vAlign w:val="center"/>
          </w:tcPr>
          <w:p w14:paraId="130F2747"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SRV</w:t>
            </w:r>
          </w:p>
        </w:tc>
        <w:tc>
          <w:tcPr>
            <w:tcW w:w="263" w:type="dxa"/>
            <w:tcBorders>
              <w:left w:val="single" w:sz="18" w:space="0" w:color="auto"/>
              <w:bottom w:val="single" w:sz="4" w:space="0" w:color="auto"/>
            </w:tcBorders>
            <w:shd w:val="clear" w:color="auto" w:fill="FABF8F"/>
            <w:vAlign w:val="center"/>
          </w:tcPr>
          <w:p w14:paraId="47629274"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w:t>
            </w:r>
          </w:p>
        </w:tc>
        <w:tc>
          <w:tcPr>
            <w:tcW w:w="450" w:type="dxa"/>
            <w:gridSpan w:val="2"/>
            <w:tcBorders>
              <w:bottom w:val="single" w:sz="4" w:space="0" w:color="auto"/>
            </w:tcBorders>
            <w:shd w:val="clear" w:color="auto" w:fill="FABF8F"/>
            <w:vAlign w:val="center"/>
          </w:tcPr>
          <w:p w14:paraId="2B9946CE"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3</w:t>
            </w:r>
          </w:p>
        </w:tc>
        <w:tc>
          <w:tcPr>
            <w:tcW w:w="450" w:type="dxa"/>
            <w:gridSpan w:val="2"/>
            <w:tcBorders>
              <w:bottom w:val="single" w:sz="4" w:space="0" w:color="auto"/>
            </w:tcBorders>
            <w:shd w:val="clear" w:color="auto" w:fill="FABF8F"/>
            <w:vAlign w:val="center"/>
          </w:tcPr>
          <w:p w14:paraId="323E1E6F"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2</w:t>
            </w:r>
          </w:p>
        </w:tc>
        <w:tc>
          <w:tcPr>
            <w:tcW w:w="450" w:type="dxa"/>
            <w:gridSpan w:val="3"/>
            <w:tcBorders>
              <w:bottom w:val="single" w:sz="4" w:space="0" w:color="auto"/>
            </w:tcBorders>
            <w:shd w:val="clear" w:color="auto" w:fill="FABF8F"/>
            <w:vAlign w:val="center"/>
          </w:tcPr>
          <w:p w14:paraId="14225AC0"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2</w:t>
            </w:r>
          </w:p>
        </w:tc>
        <w:tc>
          <w:tcPr>
            <w:tcW w:w="450" w:type="dxa"/>
            <w:gridSpan w:val="2"/>
            <w:tcBorders>
              <w:bottom w:val="single" w:sz="4" w:space="0" w:color="auto"/>
            </w:tcBorders>
            <w:shd w:val="clear" w:color="auto" w:fill="FABF8F"/>
            <w:vAlign w:val="center"/>
          </w:tcPr>
          <w:p w14:paraId="050023BD"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2</w:t>
            </w:r>
          </w:p>
        </w:tc>
        <w:tc>
          <w:tcPr>
            <w:tcW w:w="450" w:type="dxa"/>
            <w:gridSpan w:val="2"/>
            <w:tcBorders>
              <w:bottom w:val="single" w:sz="4" w:space="0" w:color="auto"/>
            </w:tcBorders>
            <w:shd w:val="clear" w:color="auto" w:fill="FABF8F"/>
            <w:vAlign w:val="center"/>
          </w:tcPr>
          <w:p w14:paraId="7167AEAC"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31A4F259"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1FF20F89"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w:t>
            </w:r>
          </w:p>
        </w:tc>
        <w:tc>
          <w:tcPr>
            <w:tcW w:w="450" w:type="dxa"/>
            <w:tcBorders>
              <w:bottom w:val="single" w:sz="4" w:space="0" w:color="auto"/>
            </w:tcBorders>
            <w:shd w:val="clear" w:color="auto" w:fill="FABF8F"/>
            <w:vAlign w:val="center"/>
          </w:tcPr>
          <w:p w14:paraId="244AAE06"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6002D8F2"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6849A1AA"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6BCBEA38"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8E56307"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6314C09C"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sz w:val="13"/>
              </w:rPr>
              <w:t>A</w:t>
            </w:r>
          </w:p>
        </w:tc>
        <w:tc>
          <w:tcPr>
            <w:tcW w:w="506" w:type="dxa"/>
            <w:tcBorders>
              <w:bottom w:val="single" w:sz="4" w:space="0" w:color="auto"/>
            </w:tcBorders>
            <w:shd w:val="clear" w:color="auto" w:fill="FABF8F"/>
            <w:vAlign w:val="center"/>
          </w:tcPr>
          <w:p w14:paraId="2E2DFBF0" w14:textId="77777777" w:rsidR="00913A0A" w:rsidRPr="006F7BC2"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3526E2CE" w14:textId="77777777" w:rsidR="00913A0A" w:rsidRPr="006F7BC2" w:rsidRDefault="00913A0A" w:rsidP="001A63C6">
            <w:pPr>
              <w:pStyle w:val="TableText"/>
              <w:widowControl w:val="0"/>
              <w:rPr>
                <w:rFonts w:ascii="Tahoma" w:hAnsi="Tahoma" w:cs="Tahoma"/>
                <w:color w:val="000000"/>
                <w:sz w:val="13"/>
              </w:rPr>
            </w:pPr>
          </w:p>
        </w:tc>
      </w:tr>
      <w:tr w:rsidR="00913A0A" w:rsidRPr="006F7BC2" w14:paraId="6C601E2C" w14:textId="77777777" w:rsidTr="00B93D1A">
        <w:trPr>
          <w:trHeight w:val="145"/>
        </w:trPr>
        <w:tc>
          <w:tcPr>
            <w:tcW w:w="2554" w:type="dxa"/>
            <w:gridSpan w:val="2"/>
            <w:tcBorders>
              <w:bottom w:val="single" w:sz="4" w:space="0" w:color="auto"/>
            </w:tcBorders>
            <w:shd w:val="clear" w:color="auto" w:fill="auto"/>
            <w:vAlign w:val="center"/>
          </w:tcPr>
          <w:p w14:paraId="056C6C04" w14:textId="77777777" w:rsidR="00913A0A" w:rsidRPr="006F7BC2" w:rsidRDefault="00913A0A" w:rsidP="001A63C6">
            <w:pPr>
              <w:pStyle w:val="Heading2"/>
              <w:spacing w:before="20" w:after="20"/>
              <w:ind w:left="0"/>
              <w:rPr>
                <w:rFonts w:ascii="Tahoma" w:hAnsi="Tahoma" w:cs="Tahoma"/>
                <w:b w:val="0"/>
                <w:sz w:val="14"/>
                <w:szCs w:val="14"/>
              </w:rPr>
            </w:pPr>
            <w:bookmarkStart w:id="509" w:name="_Toc336338136"/>
            <w:bookmarkStart w:id="510" w:name="_Toc374364082"/>
            <w:r w:rsidRPr="006F7BC2">
              <w:rPr>
                <w:rFonts w:ascii="Tahoma" w:hAnsi="Tahoma" w:cs="Tahoma"/>
                <w:b w:val="0"/>
                <w:sz w:val="14"/>
                <w:szCs w:val="14"/>
              </w:rPr>
              <w:t>CAL per Windows MultiPoint Server 2012 con CAL per Windows Server 2012</w:t>
            </w:r>
            <w:bookmarkEnd w:id="509"/>
            <w:bookmarkEnd w:id="510"/>
          </w:p>
        </w:tc>
        <w:tc>
          <w:tcPr>
            <w:tcW w:w="540" w:type="dxa"/>
            <w:tcBorders>
              <w:bottom w:val="single" w:sz="4" w:space="0" w:color="auto"/>
            </w:tcBorders>
            <w:shd w:val="clear" w:color="auto" w:fill="auto"/>
            <w:vAlign w:val="center"/>
          </w:tcPr>
          <w:p w14:paraId="2B7884A9" w14:textId="77777777" w:rsidR="00913A0A" w:rsidRPr="006F7BC2" w:rsidRDefault="00913A0A" w:rsidP="001A63C6">
            <w:pPr>
              <w:pStyle w:val="TableText"/>
              <w:widowControl w:val="0"/>
              <w:rPr>
                <w:b/>
                <w:sz w:val="13"/>
                <w:szCs w:val="13"/>
              </w:rPr>
            </w:pPr>
          </w:p>
        </w:tc>
        <w:tc>
          <w:tcPr>
            <w:tcW w:w="432" w:type="dxa"/>
            <w:tcBorders>
              <w:bottom w:val="single" w:sz="4" w:space="0" w:color="auto"/>
            </w:tcBorders>
            <w:shd w:val="clear" w:color="auto" w:fill="auto"/>
            <w:vAlign w:val="center"/>
          </w:tcPr>
          <w:p w14:paraId="49860B81" w14:textId="77777777" w:rsidR="00913A0A" w:rsidRPr="006F7BC2" w:rsidRDefault="00913A0A" w:rsidP="00F977A3">
            <w:pPr>
              <w:pStyle w:val="TableText"/>
              <w:widowControl w:val="0"/>
              <w:rPr>
                <w:rFonts w:ascii="Tahoma" w:hAnsi="Tahoma" w:cs="Tahoma"/>
                <w:color w:val="000000"/>
                <w:sz w:val="13"/>
              </w:rPr>
            </w:pPr>
            <w:r w:rsidRPr="006F7BC2">
              <w:rPr>
                <w:rFonts w:ascii="Tahoma" w:hAnsi="Tahoma" w:cs="Tahoma"/>
                <w:color w:val="000000"/>
                <w:sz w:val="13"/>
              </w:rPr>
              <w:t>12/12</w:t>
            </w:r>
          </w:p>
        </w:tc>
        <w:tc>
          <w:tcPr>
            <w:tcW w:w="351" w:type="dxa"/>
            <w:tcBorders>
              <w:bottom w:val="single" w:sz="4" w:space="0" w:color="auto"/>
              <w:right w:val="single" w:sz="18" w:space="0" w:color="auto"/>
            </w:tcBorders>
            <w:shd w:val="clear" w:color="auto" w:fill="auto"/>
            <w:vAlign w:val="center"/>
          </w:tcPr>
          <w:p w14:paraId="367431F9"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SRV</w:t>
            </w:r>
          </w:p>
        </w:tc>
        <w:tc>
          <w:tcPr>
            <w:tcW w:w="263" w:type="dxa"/>
            <w:tcBorders>
              <w:left w:val="single" w:sz="18" w:space="0" w:color="auto"/>
              <w:bottom w:val="single" w:sz="4" w:space="0" w:color="auto"/>
            </w:tcBorders>
            <w:shd w:val="clear" w:color="auto" w:fill="auto"/>
            <w:vAlign w:val="center"/>
          </w:tcPr>
          <w:p w14:paraId="22ADFCB1"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w:t>
            </w:r>
          </w:p>
        </w:tc>
        <w:tc>
          <w:tcPr>
            <w:tcW w:w="450" w:type="dxa"/>
            <w:gridSpan w:val="2"/>
            <w:tcBorders>
              <w:bottom w:val="single" w:sz="4" w:space="0" w:color="auto"/>
            </w:tcBorders>
            <w:shd w:val="clear" w:color="auto" w:fill="auto"/>
            <w:vAlign w:val="center"/>
          </w:tcPr>
          <w:p w14:paraId="07C3E6F9"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3</w:t>
            </w:r>
          </w:p>
        </w:tc>
        <w:tc>
          <w:tcPr>
            <w:tcW w:w="450" w:type="dxa"/>
            <w:gridSpan w:val="2"/>
            <w:tcBorders>
              <w:bottom w:val="single" w:sz="4" w:space="0" w:color="auto"/>
            </w:tcBorders>
            <w:shd w:val="clear" w:color="auto" w:fill="auto"/>
            <w:vAlign w:val="center"/>
          </w:tcPr>
          <w:p w14:paraId="01809BAD"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2</w:t>
            </w:r>
          </w:p>
        </w:tc>
        <w:tc>
          <w:tcPr>
            <w:tcW w:w="450" w:type="dxa"/>
            <w:gridSpan w:val="3"/>
            <w:tcBorders>
              <w:bottom w:val="single" w:sz="4" w:space="0" w:color="auto"/>
            </w:tcBorders>
            <w:shd w:val="clear" w:color="auto" w:fill="auto"/>
            <w:vAlign w:val="center"/>
          </w:tcPr>
          <w:p w14:paraId="3DE0FEAF"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2</w:t>
            </w:r>
          </w:p>
        </w:tc>
        <w:tc>
          <w:tcPr>
            <w:tcW w:w="450" w:type="dxa"/>
            <w:gridSpan w:val="2"/>
            <w:tcBorders>
              <w:bottom w:val="single" w:sz="4" w:space="0" w:color="auto"/>
            </w:tcBorders>
            <w:shd w:val="clear" w:color="auto" w:fill="auto"/>
            <w:vAlign w:val="center"/>
          </w:tcPr>
          <w:p w14:paraId="7B975A4F"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2</w:t>
            </w:r>
          </w:p>
        </w:tc>
        <w:tc>
          <w:tcPr>
            <w:tcW w:w="450" w:type="dxa"/>
            <w:gridSpan w:val="2"/>
            <w:tcBorders>
              <w:bottom w:val="single" w:sz="4" w:space="0" w:color="auto"/>
            </w:tcBorders>
            <w:shd w:val="clear" w:color="auto" w:fill="auto"/>
            <w:vAlign w:val="center"/>
          </w:tcPr>
          <w:p w14:paraId="78709317"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11C7C614"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3806B652"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w:t>
            </w:r>
          </w:p>
        </w:tc>
        <w:tc>
          <w:tcPr>
            <w:tcW w:w="450" w:type="dxa"/>
            <w:tcBorders>
              <w:bottom w:val="single" w:sz="4" w:space="0" w:color="auto"/>
            </w:tcBorders>
            <w:shd w:val="clear" w:color="auto" w:fill="auto"/>
            <w:vAlign w:val="center"/>
          </w:tcPr>
          <w:p w14:paraId="748D4572"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6AAE2890"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365709C9"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441F25F5"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9FFFBD8"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6C6D977C"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sz w:val="13"/>
              </w:rPr>
              <w:t>A</w:t>
            </w:r>
          </w:p>
        </w:tc>
        <w:tc>
          <w:tcPr>
            <w:tcW w:w="506" w:type="dxa"/>
            <w:tcBorders>
              <w:bottom w:val="single" w:sz="4" w:space="0" w:color="auto"/>
            </w:tcBorders>
            <w:shd w:val="clear" w:color="auto" w:fill="auto"/>
            <w:vAlign w:val="center"/>
          </w:tcPr>
          <w:p w14:paraId="4359605D" w14:textId="77777777" w:rsidR="00913A0A" w:rsidRPr="006F7BC2"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14:paraId="56D2B46A" w14:textId="77777777" w:rsidR="00913A0A" w:rsidRPr="006F7BC2" w:rsidRDefault="00913A0A" w:rsidP="001A63C6">
            <w:pPr>
              <w:pStyle w:val="TableText"/>
              <w:widowControl w:val="0"/>
              <w:rPr>
                <w:rFonts w:ascii="Tahoma" w:hAnsi="Tahoma" w:cs="Tahoma"/>
                <w:color w:val="000000"/>
                <w:sz w:val="13"/>
              </w:rPr>
            </w:pPr>
          </w:p>
        </w:tc>
      </w:tr>
      <w:tr w:rsidR="008A0F85" w:rsidRPr="006F7BC2" w14:paraId="08217E67" w14:textId="77777777" w:rsidTr="00B93D1A">
        <w:trPr>
          <w:trHeight w:val="145"/>
        </w:trPr>
        <w:tc>
          <w:tcPr>
            <w:tcW w:w="2554" w:type="dxa"/>
            <w:gridSpan w:val="2"/>
            <w:tcBorders>
              <w:bottom w:val="single" w:sz="4" w:space="0" w:color="auto"/>
            </w:tcBorders>
            <w:shd w:val="clear" w:color="auto" w:fill="FABF8F"/>
            <w:vAlign w:val="center"/>
          </w:tcPr>
          <w:p w14:paraId="3E726BC1" w14:textId="77777777" w:rsidR="00913A0A" w:rsidRPr="006F7BC2" w:rsidRDefault="00913A0A" w:rsidP="001A63C6">
            <w:pPr>
              <w:pStyle w:val="Heading2"/>
              <w:spacing w:before="20" w:after="20"/>
              <w:ind w:left="0"/>
              <w:rPr>
                <w:rFonts w:ascii="Tahoma" w:hAnsi="Tahoma" w:cs="Tahoma"/>
                <w:b w:val="0"/>
                <w:sz w:val="14"/>
                <w:szCs w:val="14"/>
              </w:rPr>
            </w:pPr>
            <w:bookmarkStart w:id="511" w:name="_Toc336338137"/>
            <w:bookmarkStart w:id="512" w:name="_Toc374364083"/>
            <w:r w:rsidRPr="006F7BC2">
              <w:rPr>
                <w:rFonts w:ascii="Tahoma" w:hAnsi="Tahoma" w:cs="Tahoma"/>
                <w:b w:val="0"/>
                <w:sz w:val="14"/>
                <w:szCs w:val="14"/>
              </w:rPr>
              <w:t>Windows MultiPoint Server 2012 Premium con Windows MultiPoint Server 2012 (CAL) (5 Client)</w:t>
            </w:r>
            <w:bookmarkEnd w:id="511"/>
            <w:bookmarkEnd w:id="512"/>
          </w:p>
        </w:tc>
        <w:tc>
          <w:tcPr>
            <w:tcW w:w="540" w:type="dxa"/>
            <w:tcBorders>
              <w:bottom w:val="single" w:sz="4" w:space="0" w:color="auto"/>
            </w:tcBorders>
            <w:shd w:val="clear" w:color="auto" w:fill="FABF8F"/>
            <w:vAlign w:val="center"/>
          </w:tcPr>
          <w:p w14:paraId="469CA900" w14:textId="77777777" w:rsidR="00913A0A" w:rsidRPr="006F7BC2" w:rsidRDefault="00913A0A" w:rsidP="001A63C6">
            <w:pPr>
              <w:pStyle w:val="TableText"/>
              <w:widowControl w:val="0"/>
              <w:rPr>
                <w:b/>
                <w:sz w:val="13"/>
                <w:szCs w:val="13"/>
              </w:rPr>
            </w:pPr>
          </w:p>
        </w:tc>
        <w:tc>
          <w:tcPr>
            <w:tcW w:w="432" w:type="dxa"/>
            <w:tcBorders>
              <w:bottom w:val="single" w:sz="4" w:space="0" w:color="auto"/>
            </w:tcBorders>
            <w:shd w:val="clear" w:color="auto" w:fill="FABF8F"/>
            <w:vAlign w:val="center"/>
          </w:tcPr>
          <w:p w14:paraId="030C2F55" w14:textId="77777777" w:rsidR="00913A0A" w:rsidRPr="006F7BC2" w:rsidRDefault="00913A0A" w:rsidP="00F977A3">
            <w:pPr>
              <w:pStyle w:val="TableText"/>
              <w:widowControl w:val="0"/>
              <w:rPr>
                <w:rFonts w:ascii="Tahoma" w:hAnsi="Tahoma" w:cs="Tahoma"/>
                <w:color w:val="000000"/>
                <w:sz w:val="13"/>
              </w:rPr>
            </w:pPr>
            <w:r w:rsidRPr="006F7BC2">
              <w:rPr>
                <w:rFonts w:ascii="Tahoma" w:hAnsi="Tahoma" w:cs="Tahoma"/>
                <w:color w:val="000000"/>
                <w:sz w:val="13"/>
              </w:rPr>
              <w:t>01/13</w:t>
            </w:r>
          </w:p>
        </w:tc>
        <w:tc>
          <w:tcPr>
            <w:tcW w:w="351" w:type="dxa"/>
            <w:tcBorders>
              <w:bottom w:val="single" w:sz="4" w:space="0" w:color="auto"/>
              <w:right w:val="single" w:sz="18" w:space="0" w:color="auto"/>
            </w:tcBorders>
            <w:shd w:val="clear" w:color="auto" w:fill="FABF8F"/>
            <w:vAlign w:val="center"/>
          </w:tcPr>
          <w:p w14:paraId="05808A8D"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SRV</w:t>
            </w:r>
          </w:p>
        </w:tc>
        <w:tc>
          <w:tcPr>
            <w:tcW w:w="263" w:type="dxa"/>
            <w:tcBorders>
              <w:left w:val="single" w:sz="18" w:space="0" w:color="auto"/>
              <w:bottom w:val="single" w:sz="4" w:space="0" w:color="auto"/>
            </w:tcBorders>
            <w:shd w:val="clear" w:color="auto" w:fill="FABF8F"/>
            <w:vAlign w:val="center"/>
          </w:tcPr>
          <w:p w14:paraId="2F4FFF52"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25</w:t>
            </w:r>
          </w:p>
        </w:tc>
        <w:tc>
          <w:tcPr>
            <w:tcW w:w="450" w:type="dxa"/>
            <w:gridSpan w:val="2"/>
            <w:tcBorders>
              <w:bottom w:val="single" w:sz="4" w:space="0" w:color="auto"/>
            </w:tcBorders>
            <w:shd w:val="clear" w:color="auto" w:fill="FABF8F"/>
            <w:vAlign w:val="center"/>
          </w:tcPr>
          <w:p w14:paraId="2B02AAD2"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63</w:t>
            </w:r>
          </w:p>
        </w:tc>
        <w:tc>
          <w:tcPr>
            <w:tcW w:w="450" w:type="dxa"/>
            <w:gridSpan w:val="2"/>
            <w:tcBorders>
              <w:bottom w:val="single" w:sz="4" w:space="0" w:color="auto"/>
            </w:tcBorders>
            <w:shd w:val="clear" w:color="auto" w:fill="FABF8F"/>
            <w:vAlign w:val="center"/>
          </w:tcPr>
          <w:p w14:paraId="2060142B"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50</w:t>
            </w:r>
          </w:p>
        </w:tc>
        <w:tc>
          <w:tcPr>
            <w:tcW w:w="450" w:type="dxa"/>
            <w:gridSpan w:val="3"/>
            <w:tcBorders>
              <w:bottom w:val="single" w:sz="4" w:space="0" w:color="auto"/>
            </w:tcBorders>
            <w:shd w:val="clear" w:color="auto" w:fill="FABF8F"/>
            <w:vAlign w:val="center"/>
          </w:tcPr>
          <w:p w14:paraId="20F27799"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38</w:t>
            </w:r>
          </w:p>
        </w:tc>
        <w:tc>
          <w:tcPr>
            <w:tcW w:w="450" w:type="dxa"/>
            <w:gridSpan w:val="2"/>
            <w:tcBorders>
              <w:bottom w:val="single" w:sz="4" w:space="0" w:color="auto"/>
            </w:tcBorders>
            <w:shd w:val="clear" w:color="auto" w:fill="FABF8F"/>
            <w:vAlign w:val="center"/>
          </w:tcPr>
          <w:p w14:paraId="10E2ECBC"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38</w:t>
            </w:r>
          </w:p>
        </w:tc>
        <w:tc>
          <w:tcPr>
            <w:tcW w:w="450" w:type="dxa"/>
            <w:gridSpan w:val="2"/>
            <w:tcBorders>
              <w:bottom w:val="single" w:sz="4" w:space="0" w:color="auto"/>
            </w:tcBorders>
            <w:shd w:val="clear" w:color="auto" w:fill="FABF8F"/>
            <w:vAlign w:val="center"/>
          </w:tcPr>
          <w:p w14:paraId="6CA09058"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14:paraId="66CE7052"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18B7F50C"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25</w:t>
            </w:r>
          </w:p>
        </w:tc>
        <w:tc>
          <w:tcPr>
            <w:tcW w:w="450" w:type="dxa"/>
            <w:tcBorders>
              <w:bottom w:val="single" w:sz="4" w:space="0" w:color="auto"/>
            </w:tcBorders>
            <w:shd w:val="clear" w:color="auto" w:fill="FABF8F"/>
            <w:vAlign w:val="center"/>
          </w:tcPr>
          <w:p w14:paraId="64409F7B"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1E330E86"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27C0E02E"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2D6512B6"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98BAD55"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1E8547DC"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sz w:val="13"/>
              </w:rPr>
              <w:t>A</w:t>
            </w:r>
          </w:p>
        </w:tc>
        <w:tc>
          <w:tcPr>
            <w:tcW w:w="506" w:type="dxa"/>
            <w:tcBorders>
              <w:bottom w:val="single" w:sz="4" w:space="0" w:color="auto"/>
            </w:tcBorders>
            <w:shd w:val="clear" w:color="auto" w:fill="FABF8F"/>
            <w:vAlign w:val="center"/>
          </w:tcPr>
          <w:p w14:paraId="7A227C50"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OL/OV</w:t>
            </w:r>
          </w:p>
        </w:tc>
        <w:tc>
          <w:tcPr>
            <w:tcW w:w="484" w:type="dxa"/>
            <w:tcBorders>
              <w:bottom w:val="single" w:sz="4" w:space="0" w:color="auto"/>
            </w:tcBorders>
            <w:shd w:val="clear" w:color="auto" w:fill="FABF8F"/>
          </w:tcPr>
          <w:p w14:paraId="18080E83" w14:textId="77777777" w:rsidR="00913A0A" w:rsidRPr="006F7BC2" w:rsidRDefault="00913A0A" w:rsidP="001A63C6">
            <w:pPr>
              <w:pStyle w:val="TableText"/>
              <w:widowControl w:val="0"/>
              <w:rPr>
                <w:rFonts w:ascii="Tahoma" w:hAnsi="Tahoma" w:cs="Tahoma"/>
                <w:color w:val="000000"/>
                <w:sz w:val="13"/>
              </w:rPr>
            </w:pPr>
          </w:p>
        </w:tc>
      </w:tr>
      <w:tr w:rsidR="00913A0A" w:rsidRPr="006F7BC2" w14:paraId="479AED22" w14:textId="77777777" w:rsidTr="00364AC2">
        <w:trPr>
          <w:cantSplit/>
          <w:trHeight w:val="145"/>
        </w:trPr>
        <w:tc>
          <w:tcPr>
            <w:tcW w:w="2554" w:type="dxa"/>
            <w:gridSpan w:val="2"/>
            <w:tcBorders>
              <w:bottom w:val="single" w:sz="4" w:space="0" w:color="auto"/>
            </w:tcBorders>
            <w:shd w:val="clear" w:color="auto" w:fill="auto"/>
            <w:vAlign w:val="center"/>
          </w:tcPr>
          <w:p w14:paraId="07FADB7C" w14:textId="77777777" w:rsidR="00913A0A" w:rsidRPr="006F7BC2" w:rsidRDefault="00913A0A" w:rsidP="001A63C6">
            <w:pPr>
              <w:pStyle w:val="Heading2"/>
              <w:spacing w:before="20" w:after="20"/>
              <w:ind w:left="0"/>
              <w:rPr>
                <w:rFonts w:ascii="Tahoma" w:hAnsi="Tahoma" w:cs="Tahoma"/>
                <w:b w:val="0"/>
                <w:sz w:val="14"/>
                <w:szCs w:val="14"/>
              </w:rPr>
            </w:pPr>
            <w:bookmarkStart w:id="513" w:name="_Toc336338138"/>
            <w:bookmarkStart w:id="514" w:name="_Toc374364084"/>
            <w:r w:rsidRPr="006F7BC2">
              <w:rPr>
                <w:rFonts w:ascii="Tahoma" w:hAnsi="Tahoma" w:cs="Tahoma"/>
                <w:b w:val="0"/>
                <w:sz w:val="14"/>
                <w:szCs w:val="14"/>
              </w:rPr>
              <w:t>Windows MultiPoint Server 2012 Premium con Windows MultiPoint Server 2012 (CAL) (5 Client) con Windows Server 2012 (CAL) (5 Client)</w:t>
            </w:r>
            <w:bookmarkEnd w:id="513"/>
            <w:bookmarkEnd w:id="514"/>
          </w:p>
        </w:tc>
        <w:tc>
          <w:tcPr>
            <w:tcW w:w="540" w:type="dxa"/>
            <w:tcBorders>
              <w:bottom w:val="single" w:sz="4" w:space="0" w:color="auto"/>
            </w:tcBorders>
            <w:shd w:val="clear" w:color="auto" w:fill="auto"/>
            <w:vAlign w:val="center"/>
          </w:tcPr>
          <w:p w14:paraId="3DC2E203" w14:textId="77777777" w:rsidR="00913A0A" w:rsidRPr="006F7BC2" w:rsidRDefault="00913A0A" w:rsidP="001A63C6">
            <w:pPr>
              <w:pStyle w:val="TableText"/>
              <w:widowControl w:val="0"/>
              <w:rPr>
                <w:b/>
                <w:sz w:val="13"/>
                <w:szCs w:val="13"/>
              </w:rPr>
            </w:pPr>
          </w:p>
        </w:tc>
        <w:tc>
          <w:tcPr>
            <w:tcW w:w="432" w:type="dxa"/>
            <w:tcBorders>
              <w:bottom w:val="single" w:sz="4" w:space="0" w:color="auto"/>
            </w:tcBorders>
            <w:shd w:val="clear" w:color="auto" w:fill="auto"/>
            <w:vAlign w:val="center"/>
          </w:tcPr>
          <w:p w14:paraId="78656F3E" w14:textId="77777777" w:rsidR="00913A0A" w:rsidRPr="006F7BC2" w:rsidRDefault="00913A0A" w:rsidP="00F977A3">
            <w:pPr>
              <w:pStyle w:val="TableText"/>
              <w:widowControl w:val="0"/>
              <w:rPr>
                <w:rFonts w:ascii="Tahoma" w:hAnsi="Tahoma" w:cs="Tahoma"/>
                <w:color w:val="000000"/>
                <w:sz w:val="13"/>
              </w:rPr>
            </w:pPr>
            <w:r w:rsidRPr="006F7BC2">
              <w:rPr>
                <w:rFonts w:ascii="Tahoma" w:hAnsi="Tahoma" w:cs="Tahoma"/>
                <w:color w:val="000000"/>
                <w:sz w:val="13"/>
              </w:rPr>
              <w:t>01/13</w:t>
            </w:r>
          </w:p>
        </w:tc>
        <w:tc>
          <w:tcPr>
            <w:tcW w:w="351" w:type="dxa"/>
            <w:tcBorders>
              <w:bottom w:val="single" w:sz="4" w:space="0" w:color="auto"/>
              <w:right w:val="single" w:sz="18" w:space="0" w:color="auto"/>
            </w:tcBorders>
            <w:shd w:val="clear" w:color="auto" w:fill="auto"/>
            <w:vAlign w:val="center"/>
          </w:tcPr>
          <w:p w14:paraId="66699BC7"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SRV</w:t>
            </w:r>
          </w:p>
        </w:tc>
        <w:tc>
          <w:tcPr>
            <w:tcW w:w="263" w:type="dxa"/>
            <w:tcBorders>
              <w:left w:val="single" w:sz="18" w:space="0" w:color="auto"/>
              <w:bottom w:val="single" w:sz="4" w:space="0" w:color="auto"/>
            </w:tcBorders>
            <w:shd w:val="clear" w:color="auto" w:fill="auto"/>
            <w:vAlign w:val="center"/>
          </w:tcPr>
          <w:p w14:paraId="7C89FDAD"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25</w:t>
            </w:r>
          </w:p>
        </w:tc>
        <w:tc>
          <w:tcPr>
            <w:tcW w:w="450" w:type="dxa"/>
            <w:gridSpan w:val="2"/>
            <w:tcBorders>
              <w:bottom w:val="single" w:sz="4" w:space="0" w:color="auto"/>
            </w:tcBorders>
            <w:shd w:val="clear" w:color="auto" w:fill="auto"/>
            <w:vAlign w:val="center"/>
          </w:tcPr>
          <w:p w14:paraId="54D5D4A0"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63</w:t>
            </w:r>
          </w:p>
        </w:tc>
        <w:tc>
          <w:tcPr>
            <w:tcW w:w="450" w:type="dxa"/>
            <w:gridSpan w:val="2"/>
            <w:tcBorders>
              <w:bottom w:val="single" w:sz="4" w:space="0" w:color="auto"/>
            </w:tcBorders>
            <w:shd w:val="clear" w:color="auto" w:fill="auto"/>
            <w:vAlign w:val="center"/>
          </w:tcPr>
          <w:p w14:paraId="2A4AE4DA"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50</w:t>
            </w:r>
          </w:p>
        </w:tc>
        <w:tc>
          <w:tcPr>
            <w:tcW w:w="450" w:type="dxa"/>
            <w:gridSpan w:val="3"/>
            <w:tcBorders>
              <w:bottom w:val="single" w:sz="4" w:space="0" w:color="auto"/>
            </w:tcBorders>
            <w:shd w:val="clear" w:color="auto" w:fill="auto"/>
            <w:vAlign w:val="center"/>
          </w:tcPr>
          <w:p w14:paraId="163A5A29"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38</w:t>
            </w:r>
          </w:p>
        </w:tc>
        <w:tc>
          <w:tcPr>
            <w:tcW w:w="450" w:type="dxa"/>
            <w:gridSpan w:val="2"/>
            <w:tcBorders>
              <w:bottom w:val="single" w:sz="4" w:space="0" w:color="auto"/>
            </w:tcBorders>
            <w:shd w:val="clear" w:color="auto" w:fill="auto"/>
            <w:vAlign w:val="center"/>
          </w:tcPr>
          <w:p w14:paraId="57A19E00"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38</w:t>
            </w:r>
          </w:p>
        </w:tc>
        <w:tc>
          <w:tcPr>
            <w:tcW w:w="450" w:type="dxa"/>
            <w:gridSpan w:val="2"/>
            <w:tcBorders>
              <w:bottom w:val="single" w:sz="4" w:space="0" w:color="auto"/>
            </w:tcBorders>
            <w:shd w:val="clear" w:color="auto" w:fill="auto"/>
            <w:vAlign w:val="center"/>
          </w:tcPr>
          <w:p w14:paraId="6E374E4C"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14:paraId="5AC3B3D1"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14:paraId="20D63CA8"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25</w:t>
            </w:r>
          </w:p>
        </w:tc>
        <w:tc>
          <w:tcPr>
            <w:tcW w:w="450" w:type="dxa"/>
            <w:tcBorders>
              <w:bottom w:val="single" w:sz="4" w:space="0" w:color="auto"/>
            </w:tcBorders>
            <w:shd w:val="clear" w:color="auto" w:fill="auto"/>
            <w:vAlign w:val="center"/>
          </w:tcPr>
          <w:p w14:paraId="55E1C9CE"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5207B655"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0CEAB432"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230FA96C"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AE3641C"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708451C6"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sz w:val="13"/>
              </w:rPr>
              <w:t>A</w:t>
            </w:r>
          </w:p>
        </w:tc>
        <w:tc>
          <w:tcPr>
            <w:tcW w:w="506" w:type="dxa"/>
            <w:tcBorders>
              <w:bottom w:val="single" w:sz="4" w:space="0" w:color="auto"/>
            </w:tcBorders>
            <w:shd w:val="clear" w:color="auto" w:fill="auto"/>
            <w:vAlign w:val="center"/>
          </w:tcPr>
          <w:p w14:paraId="1F41FD56"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OL/OV</w:t>
            </w:r>
          </w:p>
        </w:tc>
        <w:tc>
          <w:tcPr>
            <w:tcW w:w="484" w:type="dxa"/>
            <w:tcBorders>
              <w:bottom w:val="single" w:sz="4" w:space="0" w:color="auto"/>
            </w:tcBorders>
          </w:tcPr>
          <w:p w14:paraId="41A08F01" w14:textId="77777777" w:rsidR="00913A0A" w:rsidRPr="006F7BC2" w:rsidRDefault="00913A0A" w:rsidP="001A63C6">
            <w:pPr>
              <w:pStyle w:val="TableText"/>
              <w:widowControl w:val="0"/>
              <w:rPr>
                <w:rFonts w:ascii="Tahoma" w:hAnsi="Tahoma" w:cs="Tahoma"/>
                <w:color w:val="000000"/>
                <w:sz w:val="13"/>
              </w:rPr>
            </w:pPr>
          </w:p>
        </w:tc>
      </w:tr>
      <w:tr w:rsidR="008A0F85" w:rsidRPr="006F7BC2" w14:paraId="75C7273A" w14:textId="77777777" w:rsidTr="00B93D1A">
        <w:trPr>
          <w:trHeight w:val="145"/>
        </w:trPr>
        <w:tc>
          <w:tcPr>
            <w:tcW w:w="2554" w:type="dxa"/>
            <w:gridSpan w:val="2"/>
            <w:tcBorders>
              <w:bottom w:val="single" w:sz="4" w:space="0" w:color="auto"/>
            </w:tcBorders>
            <w:shd w:val="clear" w:color="auto" w:fill="FABF8F"/>
            <w:vAlign w:val="center"/>
          </w:tcPr>
          <w:p w14:paraId="1D880E0A" w14:textId="77777777" w:rsidR="00913A0A" w:rsidRPr="006F7BC2" w:rsidRDefault="00913A0A" w:rsidP="001A63C6">
            <w:pPr>
              <w:pStyle w:val="Heading2"/>
              <w:spacing w:before="20" w:after="20"/>
              <w:ind w:left="0"/>
              <w:rPr>
                <w:rFonts w:ascii="Tahoma" w:hAnsi="Tahoma" w:cs="Tahoma"/>
                <w:b w:val="0"/>
                <w:sz w:val="14"/>
                <w:szCs w:val="14"/>
              </w:rPr>
            </w:pPr>
            <w:bookmarkStart w:id="515" w:name="_Toc374364085"/>
            <w:r w:rsidRPr="006F7BC2">
              <w:rPr>
                <w:rFonts w:ascii="Tahoma" w:hAnsi="Tahoma" w:cs="Tahoma"/>
                <w:b w:val="0"/>
                <w:sz w:val="14"/>
                <w:szCs w:val="14"/>
              </w:rPr>
              <w:t>Windows Server™ 2008 R2 HPC Edition</w:t>
            </w:r>
            <w:bookmarkEnd w:id="515"/>
          </w:p>
        </w:tc>
        <w:tc>
          <w:tcPr>
            <w:tcW w:w="540" w:type="dxa"/>
            <w:tcBorders>
              <w:bottom w:val="single" w:sz="4" w:space="0" w:color="auto"/>
            </w:tcBorders>
            <w:shd w:val="clear" w:color="auto" w:fill="FABF8F"/>
            <w:vAlign w:val="center"/>
          </w:tcPr>
          <w:p w14:paraId="078F6390" w14:textId="77777777" w:rsidR="00913A0A" w:rsidRPr="006F7BC2" w:rsidRDefault="00A92E44" w:rsidP="00913588">
            <w:pPr>
              <w:pStyle w:val="TableText"/>
              <w:widowControl w:val="0"/>
            </w:pPr>
            <w:hyperlink w:anchor="_108_Windows_Server" w:history="1">
              <w:hyperlink w:anchor="Srv_110WinSvr08R2HPC" w:history="1">
                <w:r w:rsidR="00047FC0" w:rsidRPr="000F6FAB">
                  <w:rPr>
                    <w:rStyle w:val="Hyperlink"/>
                    <w:b/>
                    <w:sz w:val="13"/>
                    <w:szCs w:val="13"/>
                  </w:rPr>
                  <w:t>10</w:t>
                </w:r>
              </w:hyperlink>
              <w:r w:rsidR="00047FC0" w:rsidRPr="000F6FAB">
                <w:rPr>
                  <w:rStyle w:val="Hyperlink"/>
                  <w:b/>
                  <w:sz w:val="13"/>
                  <w:szCs w:val="13"/>
                </w:rPr>
                <w:t>9</w:t>
              </w:r>
            </w:hyperlink>
          </w:p>
        </w:tc>
        <w:tc>
          <w:tcPr>
            <w:tcW w:w="432" w:type="dxa"/>
            <w:tcBorders>
              <w:bottom w:val="single" w:sz="4" w:space="0" w:color="auto"/>
            </w:tcBorders>
            <w:shd w:val="clear" w:color="auto" w:fill="FABF8F"/>
            <w:vAlign w:val="center"/>
          </w:tcPr>
          <w:p w14:paraId="22EB3B32" w14:textId="77777777" w:rsidR="00913A0A" w:rsidRPr="006F7BC2" w:rsidRDefault="00913A0A" w:rsidP="00F977A3">
            <w:pPr>
              <w:pStyle w:val="TableText"/>
              <w:widowControl w:val="0"/>
              <w:rPr>
                <w:rFonts w:ascii="Tahoma" w:hAnsi="Tahoma" w:cs="Tahoma"/>
                <w:color w:val="000000"/>
                <w:sz w:val="13"/>
              </w:rPr>
            </w:pPr>
            <w:r w:rsidRPr="006F7BC2">
              <w:rPr>
                <w:sz w:val="13"/>
              </w:rPr>
              <w:t>09/10</w:t>
            </w:r>
          </w:p>
        </w:tc>
        <w:tc>
          <w:tcPr>
            <w:tcW w:w="351" w:type="dxa"/>
            <w:tcBorders>
              <w:bottom w:val="single" w:sz="4" w:space="0" w:color="auto"/>
              <w:right w:val="single" w:sz="18" w:space="0" w:color="auto"/>
            </w:tcBorders>
            <w:shd w:val="clear" w:color="auto" w:fill="FABF8F"/>
            <w:vAlign w:val="center"/>
          </w:tcPr>
          <w:p w14:paraId="354AA343"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SRV</w:t>
            </w:r>
          </w:p>
        </w:tc>
        <w:tc>
          <w:tcPr>
            <w:tcW w:w="263" w:type="dxa"/>
            <w:tcBorders>
              <w:left w:val="single" w:sz="18" w:space="0" w:color="auto"/>
              <w:bottom w:val="single" w:sz="4" w:space="0" w:color="auto"/>
            </w:tcBorders>
            <w:shd w:val="clear" w:color="auto" w:fill="FABF8F"/>
            <w:vAlign w:val="center"/>
          </w:tcPr>
          <w:p w14:paraId="0B6620BA"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8023BCF"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8BD75E7" w14:textId="77777777" w:rsidR="00913A0A" w:rsidRPr="006F7BC2"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760E281"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ADE428F"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BAC3DAA" w14:textId="77777777" w:rsidR="00913A0A" w:rsidRPr="006F7BC2"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9C69B2C"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33B9690"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00BF943"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6666F5B"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2CAE51A"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CC3F7C7"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5056543"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0B0A7843" w14:textId="77777777" w:rsidR="00913A0A" w:rsidRPr="006F7BC2" w:rsidRDefault="00913A0A" w:rsidP="001A63C6">
            <w:pPr>
              <w:pStyle w:val="TableText"/>
              <w:widowControl w:val="0"/>
              <w:rPr>
                <w:rFonts w:ascii="Tahoma" w:hAnsi="Tahoma" w:cs="Tahoma"/>
                <w:color w:val="000000"/>
                <w:sz w:val="13"/>
              </w:rPr>
            </w:pPr>
          </w:p>
        </w:tc>
        <w:tc>
          <w:tcPr>
            <w:tcW w:w="506" w:type="dxa"/>
            <w:tcBorders>
              <w:bottom w:val="single" w:sz="4" w:space="0" w:color="auto"/>
            </w:tcBorders>
            <w:shd w:val="clear" w:color="auto" w:fill="FABF8F"/>
            <w:vAlign w:val="center"/>
          </w:tcPr>
          <w:p w14:paraId="2BB4494E" w14:textId="77777777" w:rsidR="00913A0A" w:rsidRPr="006F7BC2"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3E6CFA32" w14:textId="77777777" w:rsidR="00913A0A" w:rsidRPr="006F7BC2" w:rsidRDefault="00913A0A" w:rsidP="001A63C6">
            <w:pPr>
              <w:pStyle w:val="TableText"/>
              <w:widowControl w:val="0"/>
              <w:rPr>
                <w:rFonts w:ascii="Tahoma" w:hAnsi="Tahoma" w:cs="Tahoma"/>
                <w:color w:val="000000"/>
                <w:sz w:val="13"/>
              </w:rPr>
            </w:pPr>
          </w:p>
        </w:tc>
      </w:tr>
      <w:tr w:rsidR="00913A0A" w:rsidRPr="006F7BC2" w14:paraId="32CA9E5E" w14:textId="77777777" w:rsidTr="00B93D1A">
        <w:trPr>
          <w:trHeight w:val="145"/>
        </w:trPr>
        <w:tc>
          <w:tcPr>
            <w:tcW w:w="2554" w:type="dxa"/>
            <w:gridSpan w:val="2"/>
            <w:tcBorders>
              <w:bottom w:val="single" w:sz="4" w:space="0" w:color="auto"/>
            </w:tcBorders>
            <w:shd w:val="clear" w:color="auto" w:fill="auto"/>
            <w:vAlign w:val="center"/>
          </w:tcPr>
          <w:p w14:paraId="7438DED1" w14:textId="77777777" w:rsidR="00913A0A" w:rsidRPr="006F7BC2" w:rsidRDefault="00913A0A" w:rsidP="001A63C6">
            <w:pPr>
              <w:pStyle w:val="Heading2"/>
              <w:spacing w:before="20" w:after="20"/>
              <w:ind w:left="0"/>
              <w:rPr>
                <w:rFonts w:ascii="Tahoma" w:hAnsi="Tahoma" w:cs="Tahoma"/>
                <w:b w:val="0"/>
                <w:sz w:val="14"/>
                <w:szCs w:val="14"/>
              </w:rPr>
            </w:pPr>
            <w:bookmarkStart w:id="516" w:name="_Toc336338140"/>
            <w:bookmarkStart w:id="517" w:name="_Toc374364086"/>
            <w:r w:rsidRPr="006F7BC2">
              <w:rPr>
                <w:rFonts w:ascii="Tahoma" w:hAnsi="Tahoma" w:cs="Tahoma"/>
                <w:b w:val="0"/>
                <w:sz w:val="14"/>
                <w:szCs w:val="14"/>
              </w:rPr>
              <w:t>Windows Server™ 2008 R2 Enterprise</w:t>
            </w:r>
            <w:bookmarkEnd w:id="516"/>
            <w:bookmarkEnd w:id="517"/>
          </w:p>
        </w:tc>
        <w:tc>
          <w:tcPr>
            <w:tcW w:w="540" w:type="dxa"/>
            <w:tcBorders>
              <w:bottom w:val="single" w:sz="4" w:space="0" w:color="auto"/>
            </w:tcBorders>
            <w:shd w:val="clear" w:color="auto" w:fill="auto"/>
            <w:vAlign w:val="center"/>
          </w:tcPr>
          <w:p w14:paraId="44C8F6C8" w14:textId="77777777" w:rsidR="00913A0A" w:rsidRPr="006F7BC2" w:rsidRDefault="00A92E44" w:rsidP="00913588">
            <w:pPr>
              <w:pStyle w:val="TableText"/>
              <w:widowControl w:val="0"/>
              <w:rPr>
                <w:rStyle w:val="EndnoteReference"/>
                <w:rFonts w:cs="Tahoma"/>
                <w:b w:val="0"/>
                <w:color w:val="0000FF"/>
                <w:sz w:val="13"/>
                <w:szCs w:val="13"/>
                <w:u w:val="single"/>
              </w:rPr>
            </w:pPr>
            <w:hyperlink w:anchor="_109_Windows_Server" w:history="1">
              <w:r w:rsidR="00047FC0" w:rsidRPr="006F7BC2">
                <w:rPr>
                  <w:rStyle w:val="Hyperlink"/>
                  <w:b/>
                  <w:sz w:val="13"/>
                  <w:szCs w:val="13"/>
                </w:rPr>
                <w:t>110</w:t>
              </w:r>
            </w:hyperlink>
          </w:p>
        </w:tc>
        <w:tc>
          <w:tcPr>
            <w:tcW w:w="432" w:type="dxa"/>
            <w:tcBorders>
              <w:bottom w:val="single" w:sz="4" w:space="0" w:color="auto"/>
            </w:tcBorders>
            <w:shd w:val="clear" w:color="auto" w:fill="auto"/>
            <w:vAlign w:val="center"/>
          </w:tcPr>
          <w:p w14:paraId="6CB01E0F" w14:textId="77777777" w:rsidR="00913A0A" w:rsidRPr="006F7BC2" w:rsidRDefault="00913A0A" w:rsidP="00F977A3">
            <w:pPr>
              <w:pStyle w:val="TableText"/>
              <w:widowControl w:val="0"/>
              <w:rPr>
                <w:rFonts w:ascii="Tahoma" w:hAnsi="Tahoma" w:cs="Tahoma"/>
                <w:color w:val="000000"/>
                <w:sz w:val="13"/>
              </w:rPr>
            </w:pPr>
            <w:r w:rsidRPr="006F7BC2">
              <w:rPr>
                <w:rFonts w:ascii="Tahoma" w:hAnsi="Tahoma" w:cs="Tahoma"/>
                <w:color w:val="000000"/>
                <w:sz w:val="13"/>
              </w:rPr>
              <w:t>08/09</w:t>
            </w:r>
          </w:p>
        </w:tc>
        <w:tc>
          <w:tcPr>
            <w:tcW w:w="351" w:type="dxa"/>
            <w:tcBorders>
              <w:bottom w:val="single" w:sz="4" w:space="0" w:color="auto"/>
              <w:right w:val="single" w:sz="18" w:space="0" w:color="auto"/>
            </w:tcBorders>
            <w:shd w:val="clear" w:color="auto" w:fill="auto"/>
            <w:vAlign w:val="center"/>
          </w:tcPr>
          <w:p w14:paraId="3B7E29A0"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SRV</w:t>
            </w:r>
          </w:p>
        </w:tc>
        <w:tc>
          <w:tcPr>
            <w:tcW w:w="263" w:type="dxa"/>
            <w:tcBorders>
              <w:left w:val="single" w:sz="18" w:space="0" w:color="auto"/>
              <w:bottom w:val="single" w:sz="4" w:space="0" w:color="auto"/>
            </w:tcBorders>
            <w:shd w:val="clear" w:color="auto" w:fill="auto"/>
            <w:vAlign w:val="center"/>
          </w:tcPr>
          <w:p w14:paraId="720FA27C"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CD95433"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8800AC3" w14:textId="77777777" w:rsidR="00913A0A" w:rsidRPr="006F7BC2"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3299357"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D06226E"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F63CE27" w14:textId="77777777" w:rsidR="00913A0A" w:rsidRPr="006F7BC2"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2E85FD8"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7B1CBB8"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AE11B0D"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8D786F4"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F61388D"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FC34101"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0A19DA7"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14:paraId="1329E4CA" w14:textId="77777777" w:rsidR="00913A0A" w:rsidRPr="006F7BC2" w:rsidRDefault="00913A0A" w:rsidP="001A63C6">
            <w:pPr>
              <w:pStyle w:val="TableText"/>
              <w:widowControl w:val="0"/>
              <w:rPr>
                <w:rFonts w:ascii="Tahoma" w:hAnsi="Tahoma" w:cs="Tahoma"/>
                <w:color w:val="000000"/>
                <w:sz w:val="13"/>
              </w:rPr>
            </w:pPr>
          </w:p>
        </w:tc>
        <w:tc>
          <w:tcPr>
            <w:tcW w:w="506" w:type="dxa"/>
            <w:tcBorders>
              <w:bottom w:val="single" w:sz="4" w:space="0" w:color="auto"/>
            </w:tcBorders>
            <w:shd w:val="clear" w:color="auto" w:fill="auto"/>
            <w:vAlign w:val="center"/>
          </w:tcPr>
          <w:p w14:paraId="493ADA0C" w14:textId="77777777" w:rsidR="00913A0A" w:rsidRPr="006F7BC2"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14:paraId="71CBCED4" w14:textId="77777777" w:rsidR="00913A0A" w:rsidRPr="006F7BC2" w:rsidRDefault="00913A0A" w:rsidP="001A63C6">
            <w:pPr>
              <w:pStyle w:val="TableText"/>
              <w:widowControl w:val="0"/>
              <w:rPr>
                <w:rFonts w:ascii="Tahoma" w:hAnsi="Tahoma" w:cs="Tahoma"/>
                <w:color w:val="000000"/>
                <w:sz w:val="13"/>
              </w:rPr>
            </w:pPr>
          </w:p>
        </w:tc>
      </w:tr>
      <w:tr w:rsidR="008A0F85" w:rsidRPr="006F7BC2" w14:paraId="6BBF82A9" w14:textId="77777777" w:rsidTr="00B93D1A">
        <w:trPr>
          <w:trHeight w:val="145"/>
        </w:trPr>
        <w:tc>
          <w:tcPr>
            <w:tcW w:w="2554" w:type="dxa"/>
            <w:gridSpan w:val="2"/>
            <w:tcBorders>
              <w:bottom w:val="single" w:sz="4" w:space="0" w:color="auto"/>
            </w:tcBorders>
            <w:shd w:val="clear" w:color="auto" w:fill="FABF8F"/>
            <w:vAlign w:val="center"/>
          </w:tcPr>
          <w:p w14:paraId="222A3FA9" w14:textId="77777777" w:rsidR="00913A0A" w:rsidRPr="006F7BC2" w:rsidRDefault="00913A0A" w:rsidP="001A63C6">
            <w:pPr>
              <w:pStyle w:val="Heading2"/>
              <w:spacing w:before="20" w:after="20"/>
              <w:ind w:left="0"/>
              <w:rPr>
                <w:rFonts w:ascii="Tahoma" w:hAnsi="Tahoma" w:cs="Tahoma"/>
                <w:b w:val="0"/>
                <w:sz w:val="14"/>
                <w:szCs w:val="14"/>
              </w:rPr>
            </w:pPr>
            <w:bookmarkStart w:id="518" w:name="_Toc336338141"/>
            <w:bookmarkStart w:id="519" w:name="_Toc374364087"/>
            <w:r w:rsidRPr="006F7BC2">
              <w:rPr>
                <w:rFonts w:ascii="Tahoma" w:hAnsi="Tahoma" w:cs="Tahoma"/>
                <w:b w:val="0"/>
                <w:sz w:val="14"/>
                <w:szCs w:val="14"/>
              </w:rPr>
              <w:t>Windows Server™ 2008 R2 per Sistemi Basati su Itanium</w:t>
            </w:r>
            <w:bookmarkEnd w:id="518"/>
            <w:bookmarkEnd w:id="519"/>
          </w:p>
        </w:tc>
        <w:tc>
          <w:tcPr>
            <w:tcW w:w="540" w:type="dxa"/>
            <w:tcBorders>
              <w:bottom w:val="single" w:sz="4" w:space="0" w:color="auto"/>
            </w:tcBorders>
            <w:shd w:val="clear" w:color="auto" w:fill="FABF8F"/>
            <w:vAlign w:val="center"/>
          </w:tcPr>
          <w:p w14:paraId="49D9031F" w14:textId="77777777" w:rsidR="00913A0A" w:rsidRPr="006F7BC2" w:rsidRDefault="00A92E44" w:rsidP="00913588">
            <w:pPr>
              <w:pStyle w:val="TableText"/>
              <w:widowControl w:val="0"/>
              <w:rPr>
                <w:rStyle w:val="EndnoteReference"/>
                <w:b w:val="0"/>
                <w:sz w:val="13"/>
                <w:szCs w:val="13"/>
                <w:u w:val="single"/>
              </w:rPr>
            </w:pPr>
            <w:hyperlink w:anchor="_111_Windows_Server_1" w:history="1">
              <w:r w:rsidR="00047FC0" w:rsidRPr="006F7BC2">
                <w:rPr>
                  <w:rStyle w:val="Hyperlink"/>
                  <w:b/>
                  <w:sz w:val="13"/>
                  <w:szCs w:val="13"/>
                </w:rPr>
                <w:t>111</w:t>
              </w:r>
            </w:hyperlink>
          </w:p>
        </w:tc>
        <w:tc>
          <w:tcPr>
            <w:tcW w:w="432" w:type="dxa"/>
            <w:tcBorders>
              <w:bottom w:val="single" w:sz="4" w:space="0" w:color="auto"/>
            </w:tcBorders>
            <w:shd w:val="clear" w:color="auto" w:fill="FABF8F"/>
            <w:vAlign w:val="center"/>
          </w:tcPr>
          <w:p w14:paraId="2559961A" w14:textId="77777777" w:rsidR="00913A0A" w:rsidRPr="006F7BC2" w:rsidRDefault="00913A0A" w:rsidP="00F977A3">
            <w:pPr>
              <w:pStyle w:val="TableText"/>
              <w:widowControl w:val="0"/>
              <w:rPr>
                <w:rFonts w:ascii="Tahoma" w:hAnsi="Tahoma" w:cs="Tahoma"/>
                <w:color w:val="000000"/>
                <w:sz w:val="13"/>
              </w:rPr>
            </w:pPr>
            <w:r w:rsidRPr="006F7BC2">
              <w:rPr>
                <w:rFonts w:ascii="Tahoma" w:hAnsi="Tahoma" w:cs="Tahoma"/>
                <w:color w:val="000000"/>
                <w:sz w:val="13"/>
              </w:rPr>
              <w:t>08/09</w:t>
            </w:r>
          </w:p>
        </w:tc>
        <w:tc>
          <w:tcPr>
            <w:tcW w:w="351" w:type="dxa"/>
            <w:tcBorders>
              <w:bottom w:val="single" w:sz="4" w:space="0" w:color="auto"/>
              <w:right w:val="single" w:sz="18" w:space="0" w:color="auto"/>
            </w:tcBorders>
            <w:shd w:val="clear" w:color="auto" w:fill="FABF8F"/>
            <w:vAlign w:val="center"/>
          </w:tcPr>
          <w:p w14:paraId="78E0351D"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SRV</w:t>
            </w:r>
          </w:p>
        </w:tc>
        <w:tc>
          <w:tcPr>
            <w:tcW w:w="263" w:type="dxa"/>
            <w:tcBorders>
              <w:left w:val="single" w:sz="18" w:space="0" w:color="auto"/>
              <w:bottom w:val="single" w:sz="4" w:space="0" w:color="auto"/>
            </w:tcBorders>
            <w:shd w:val="clear" w:color="auto" w:fill="FABF8F"/>
            <w:vAlign w:val="center"/>
          </w:tcPr>
          <w:p w14:paraId="4C62994A"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D9F7A2E"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A1F2FCB" w14:textId="77777777" w:rsidR="00913A0A" w:rsidRPr="006F7BC2"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9796CF7"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25620FD" w14:textId="77777777" w:rsidR="00913A0A" w:rsidRPr="006F7BC2"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D3C5AE8" w14:textId="77777777" w:rsidR="00913A0A" w:rsidRPr="006F7BC2"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F785DAF"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7AECF86"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85C366D"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4A0B8E8"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4E276CB"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EF433C5" w14:textId="77777777" w:rsidR="00913A0A" w:rsidRPr="006F7BC2"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972E73A" w14:textId="77777777" w:rsidR="00913A0A" w:rsidRPr="006F7BC2"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14:paraId="281D9408" w14:textId="77777777" w:rsidR="00913A0A" w:rsidRPr="006F7BC2" w:rsidRDefault="00913A0A" w:rsidP="001A63C6">
            <w:pPr>
              <w:pStyle w:val="TableText"/>
              <w:widowControl w:val="0"/>
              <w:rPr>
                <w:rFonts w:ascii="Tahoma" w:hAnsi="Tahoma" w:cs="Tahoma"/>
                <w:color w:val="000000"/>
                <w:sz w:val="13"/>
              </w:rPr>
            </w:pPr>
          </w:p>
        </w:tc>
        <w:tc>
          <w:tcPr>
            <w:tcW w:w="506" w:type="dxa"/>
            <w:tcBorders>
              <w:bottom w:val="single" w:sz="4" w:space="0" w:color="auto"/>
            </w:tcBorders>
            <w:shd w:val="clear" w:color="auto" w:fill="FABF8F"/>
            <w:vAlign w:val="center"/>
          </w:tcPr>
          <w:p w14:paraId="11C4C955" w14:textId="77777777" w:rsidR="00913A0A" w:rsidRPr="006F7BC2"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456C6DDD" w14:textId="77777777" w:rsidR="00913A0A" w:rsidRPr="006F7BC2" w:rsidRDefault="00913A0A" w:rsidP="001A63C6">
            <w:pPr>
              <w:pStyle w:val="TableText"/>
              <w:widowControl w:val="0"/>
              <w:rPr>
                <w:rFonts w:ascii="Tahoma" w:hAnsi="Tahoma" w:cs="Tahoma"/>
                <w:color w:val="000000"/>
                <w:sz w:val="13"/>
              </w:rPr>
            </w:pPr>
          </w:p>
        </w:tc>
      </w:tr>
      <w:tr w:rsidR="00913A0A" w:rsidRPr="006F7BC2" w14:paraId="27D1F418" w14:textId="77777777" w:rsidTr="00B93D1A">
        <w:trPr>
          <w:trHeight w:val="145"/>
        </w:trPr>
        <w:tc>
          <w:tcPr>
            <w:tcW w:w="2554" w:type="dxa"/>
            <w:gridSpan w:val="2"/>
            <w:tcBorders>
              <w:bottom w:val="single" w:sz="4" w:space="0" w:color="auto"/>
            </w:tcBorders>
            <w:shd w:val="clear" w:color="auto" w:fill="auto"/>
            <w:vAlign w:val="center"/>
          </w:tcPr>
          <w:p w14:paraId="2D048342" w14:textId="77777777" w:rsidR="00913A0A" w:rsidRPr="006F7BC2" w:rsidRDefault="00913A0A" w:rsidP="001A63C6">
            <w:pPr>
              <w:pStyle w:val="Heading2"/>
              <w:spacing w:before="20" w:after="20"/>
              <w:ind w:left="0"/>
              <w:rPr>
                <w:rFonts w:ascii="Tahoma" w:hAnsi="Tahoma" w:cs="Tahoma"/>
                <w:b w:val="0"/>
                <w:sz w:val="14"/>
                <w:szCs w:val="14"/>
              </w:rPr>
            </w:pPr>
            <w:bookmarkStart w:id="520" w:name="_Toc336338142"/>
            <w:bookmarkStart w:id="521" w:name="_Toc374364088"/>
            <w:r w:rsidRPr="006F7BC2">
              <w:rPr>
                <w:rFonts w:ascii="Tahoma" w:hAnsi="Tahoma" w:cs="Tahoma"/>
                <w:b w:val="0"/>
                <w:sz w:val="14"/>
                <w:szCs w:val="14"/>
              </w:rPr>
              <w:t>CAL per Windows Server™ 2012 (Dispositivo e Utente)</w:t>
            </w:r>
            <w:bookmarkEnd w:id="520"/>
            <w:bookmarkEnd w:id="521"/>
          </w:p>
        </w:tc>
        <w:tc>
          <w:tcPr>
            <w:tcW w:w="540" w:type="dxa"/>
            <w:tcBorders>
              <w:bottom w:val="single" w:sz="4" w:space="0" w:color="auto"/>
            </w:tcBorders>
            <w:shd w:val="clear" w:color="auto" w:fill="auto"/>
            <w:vAlign w:val="center"/>
          </w:tcPr>
          <w:p w14:paraId="212C4A2E" w14:textId="77777777" w:rsidR="00913A0A" w:rsidRPr="006F7BC2" w:rsidRDefault="00A92E44" w:rsidP="00913588">
            <w:pPr>
              <w:pStyle w:val="TableText"/>
              <w:widowControl w:val="0"/>
              <w:rPr>
                <w:b/>
                <w:sz w:val="13"/>
                <w:szCs w:val="13"/>
                <w:u w:val="single"/>
              </w:rPr>
            </w:pPr>
            <w:hyperlink w:anchor="_112_CAL_per" w:history="1">
              <w:r w:rsidR="00047FC0" w:rsidRPr="006F7BC2">
                <w:rPr>
                  <w:rStyle w:val="Hyperlink"/>
                  <w:b/>
                  <w:sz w:val="13"/>
                  <w:szCs w:val="13"/>
                </w:rPr>
                <w:t>112</w:t>
              </w:r>
            </w:hyperlink>
          </w:p>
        </w:tc>
        <w:tc>
          <w:tcPr>
            <w:tcW w:w="432" w:type="dxa"/>
            <w:tcBorders>
              <w:bottom w:val="single" w:sz="4" w:space="0" w:color="auto"/>
            </w:tcBorders>
            <w:shd w:val="clear" w:color="auto" w:fill="auto"/>
            <w:vAlign w:val="center"/>
          </w:tcPr>
          <w:p w14:paraId="3B2679F6" w14:textId="77777777" w:rsidR="00913A0A" w:rsidRPr="006F7BC2" w:rsidRDefault="00913A0A" w:rsidP="00F977A3">
            <w:pPr>
              <w:pStyle w:val="TableText"/>
              <w:widowControl w:val="0"/>
              <w:rPr>
                <w:rFonts w:ascii="Tahoma" w:hAnsi="Tahoma" w:cs="Tahoma"/>
                <w:color w:val="000000"/>
                <w:sz w:val="13"/>
              </w:rPr>
            </w:pPr>
            <w:r w:rsidRPr="006F7BC2">
              <w:rPr>
                <w:rFonts w:ascii="Tahoma" w:hAnsi="Tahoma" w:cs="Tahoma"/>
                <w:color w:val="000000"/>
                <w:sz w:val="13"/>
              </w:rPr>
              <w:t>09/12</w:t>
            </w:r>
          </w:p>
        </w:tc>
        <w:tc>
          <w:tcPr>
            <w:tcW w:w="351" w:type="dxa"/>
            <w:tcBorders>
              <w:bottom w:val="single" w:sz="4" w:space="0" w:color="auto"/>
              <w:right w:val="single" w:sz="18" w:space="0" w:color="auto"/>
            </w:tcBorders>
            <w:shd w:val="clear" w:color="auto" w:fill="auto"/>
            <w:vAlign w:val="center"/>
          </w:tcPr>
          <w:p w14:paraId="4E21B57F"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SRV</w:t>
            </w:r>
          </w:p>
        </w:tc>
        <w:tc>
          <w:tcPr>
            <w:tcW w:w="263" w:type="dxa"/>
            <w:tcBorders>
              <w:left w:val="single" w:sz="18" w:space="0" w:color="auto"/>
              <w:bottom w:val="single" w:sz="4" w:space="0" w:color="auto"/>
            </w:tcBorders>
            <w:shd w:val="clear" w:color="auto" w:fill="auto"/>
            <w:vAlign w:val="center"/>
          </w:tcPr>
          <w:p w14:paraId="7E3CAEE3"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w:t>
            </w:r>
          </w:p>
        </w:tc>
        <w:tc>
          <w:tcPr>
            <w:tcW w:w="450" w:type="dxa"/>
            <w:gridSpan w:val="2"/>
            <w:tcBorders>
              <w:bottom w:val="single" w:sz="4" w:space="0" w:color="auto"/>
            </w:tcBorders>
            <w:shd w:val="clear" w:color="auto" w:fill="auto"/>
            <w:vAlign w:val="center"/>
          </w:tcPr>
          <w:p w14:paraId="790E2DED"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3</w:t>
            </w:r>
          </w:p>
        </w:tc>
        <w:tc>
          <w:tcPr>
            <w:tcW w:w="450" w:type="dxa"/>
            <w:gridSpan w:val="2"/>
            <w:tcBorders>
              <w:bottom w:val="single" w:sz="4" w:space="0" w:color="auto"/>
            </w:tcBorders>
            <w:shd w:val="clear" w:color="auto" w:fill="auto"/>
            <w:vAlign w:val="center"/>
          </w:tcPr>
          <w:p w14:paraId="3004D9DB"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2</w:t>
            </w:r>
          </w:p>
        </w:tc>
        <w:tc>
          <w:tcPr>
            <w:tcW w:w="450" w:type="dxa"/>
            <w:gridSpan w:val="3"/>
            <w:tcBorders>
              <w:bottom w:val="single" w:sz="4" w:space="0" w:color="auto"/>
            </w:tcBorders>
            <w:shd w:val="clear" w:color="auto" w:fill="auto"/>
            <w:vAlign w:val="center"/>
          </w:tcPr>
          <w:p w14:paraId="45266AAB"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2</w:t>
            </w:r>
          </w:p>
        </w:tc>
        <w:tc>
          <w:tcPr>
            <w:tcW w:w="450" w:type="dxa"/>
            <w:gridSpan w:val="2"/>
            <w:tcBorders>
              <w:bottom w:val="single" w:sz="4" w:space="0" w:color="auto"/>
            </w:tcBorders>
            <w:shd w:val="clear" w:color="auto" w:fill="auto"/>
            <w:vAlign w:val="center"/>
          </w:tcPr>
          <w:p w14:paraId="6DD7003B"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2</w:t>
            </w:r>
          </w:p>
        </w:tc>
        <w:tc>
          <w:tcPr>
            <w:tcW w:w="450" w:type="dxa"/>
            <w:gridSpan w:val="2"/>
            <w:tcBorders>
              <w:bottom w:val="single" w:sz="4" w:space="0" w:color="auto"/>
            </w:tcBorders>
            <w:shd w:val="clear" w:color="auto" w:fill="auto"/>
            <w:vAlign w:val="center"/>
          </w:tcPr>
          <w:p w14:paraId="6C30B6AA"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23DC92DE"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FFB12E8"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w:t>
            </w:r>
          </w:p>
        </w:tc>
        <w:tc>
          <w:tcPr>
            <w:tcW w:w="450" w:type="dxa"/>
            <w:tcBorders>
              <w:bottom w:val="single" w:sz="4" w:space="0" w:color="auto"/>
            </w:tcBorders>
            <w:shd w:val="clear" w:color="auto" w:fill="auto"/>
            <w:vAlign w:val="center"/>
          </w:tcPr>
          <w:p w14:paraId="3E113A54"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35F77F82"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72E373A4"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1AD85D7B"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auto"/>
            <w:vAlign w:val="center"/>
          </w:tcPr>
          <w:p w14:paraId="7986F7BE"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P</w:t>
            </w:r>
          </w:p>
        </w:tc>
        <w:tc>
          <w:tcPr>
            <w:tcW w:w="450" w:type="dxa"/>
            <w:tcBorders>
              <w:bottom w:val="single" w:sz="4" w:space="0" w:color="auto"/>
            </w:tcBorders>
            <w:shd w:val="clear" w:color="auto" w:fill="auto"/>
          </w:tcPr>
          <w:p w14:paraId="49DB3FD7"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A, ST</w:t>
            </w:r>
          </w:p>
        </w:tc>
        <w:tc>
          <w:tcPr>
            <w:tcW w:w="506" w:type="dxa"/>
            <w:tcBorders>
              <w:bottom w:val="single" w:sz="4" w:space="0" w:color="auto"/>
            </w:tcBorders>
            <w:shd w:val="clear" w:color="auto" w:fill="auto"/>
            <w:vAlign w:val="center"/>
          </w:tcPr>
          <w:p w14:paraId="7B2CF2D8" w14:textId="77777777" w:rsidR="00913A0A" w:rsidRPr="006F7BC2"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14:paraId="066D3D36" w14:textId="77777777" w:rsidR="00913A0A" w:rsidRPr="006F7BC2" w:rsidRDefault="00913A0A" w:rsidP="001A63C6">
            <w:pPr>
              <w:pStyle w:val="TableText"/>
              <w:widowControl w:val="0"/>
              <w:rPr>
                <w:rFonts w:ascii="Tahoma" w:hAnsi="Tahoma" w:cs="Tahoma"/>
                <w:color w:val="000000"/>
                <w:sz w:val="13"/>
              </w:rPr>
            </w:pPr>
          </w:p>
        </w:tc>
      </w:tr>
      <w:tr w:rsidR="008A0F85" w:rsidRPr="006F7BC2" w14:paraId="38E107AC" w14:textId="77777777" w:rsidTr="00B93D1A">
        <w:trPr>
          <w:trHeight w:val="145"/>
        </w:trPr>
        <w:tc>
          <w:tcPr>
            <w:tcW w:w="2554" w:type="dxa"/>
            <w:gridSpan w:val="2"/>
            <w:tcBorders>
              <w:bottom w:val="single" w:sz="4" w:space="0" w:color="auto"/>
            </w:tcBorders>
            <w:shd w:val="clear" w:color="auto" w:fill="FABF8F"/>
            <w:vAlign w:val="center"/>
          </w:tcPr>
          <w:p w14:paraId="3C8E0E64" w14:textId="77777777" w:rsidR="00913A0A" w:rsidRPr="006F7BC2" w:rsidRDefault="00913A0A" w:rsidP="001A63C6">
            <w:pPr>
              <w:pStyle w:val="Heading2"/>
              <w:spacing w:before="20" w:after="20"/>
              <w:ind w:left="0"/>
              <w:rPr>
                <w:rFonts w:ascii="Tahoma" w:hAnsi="Tahoma" w:cs="Tahoma"/>
                <w:b w:val="0"/>
                <w:sz w:val="14"/>
                <w:szCs w:val="14"/>
              </w:rPr>
            </w:pPr>
            <w:bookmarkStart w:id="522" w:name="_Toc336338143"/>
            <w:bookmarkStart w:id="523" w:name="_Toc374364089"/>
            <w:r w:rsidRPr="006F7BC2">
              <w:rPr>
                <w:rFonts w:ascii="Tahoma" w:hAnsi="Tahoma" w:cs="Tahoma"/>
                <w:b w:val="0"/>
                <w:sz w:val="14"/>
                <w:szCs w:val="14"/>
              </w:rPr>
              <w:t>Windows Server™ 2012 R2 Datacenter</w:t>
            </w:r>
            <w:bookmarkEnd w:id="522"/>
            <w:bookmarkEnd w:id="523"/>
          </w:p>
        </w:tc>
        <w:tc>
          <w:tcPr>
            <w:tcW w:w="540" w:type="dxa"/>
            <w:tcBorders>
              <w:bottom w:val="single" w:sz="4" w:space="0" w:color="auto"/>
            </w:tcBorders>
            <w:shd w:val="clear" w:color="auto" w:fill="FABF8F"/>
            <w:vAlign w:val="center"/>
          </w:tcPr>
          <w:p w14:paraId="30CAEBB8" w14:textId="77777777" w:rsidR="00913A0A" w:rsidRPr="006F7BC2" w:rsidRDefault="00A92E44" w:rsidP="00913588">
            <w:pPr>
              <w:pStyle w:val="TableText"/>
              <w:widowControl w:val="0"/>
              <w:rPr>
                <w:rStyle w:val="EndnoteReference"/>
                <w:b w:val="0"/>
                <w:color w:val="0070C0"/>
                <w:sz w:val="13"/>
                <w:szCs w:val="13"/>
                <w:u w:val="single"/>
              </w:rPr>
            </w:pPr>
            <w:hyperlink w:anchor="_114_Windows_Server" w:history="1">
              <w:r w:rsidR="00047FC0" w:rsidRPr="006F7BC2">
                <w:rPr>
                  <w:rStyle w:val="Hyperlink"/>
                  <w:b/>
                  <w:sz w:val="13"/>
                  <w:szCs w:val="13"/>
                </w:rPr>
                <w:t>113</w:t>
              </w:r>
            </w:hyperlink>
          </w:p>
        </w:tc>
        <w:tc>
          <w:tcPr>
            <w:tcW w:w="432" w:type="dxa"/>
            <w:tcBorders>
              <w:bottom w:val="single" w:sz="4" w:space="0" w:color="auto"/>
            </w:tcBorders>
            <w:shd w:val="clear" w:color="auto" w:fill="FABF8F"/>
            <w:vAlign w:val="center"/>
          </w:tcPr>
          <w:p w14:paraId="73C1C011" w14:textId="77777777" w:rsidR="00913A0A" w:rsidRPr="006F7BC2" w:rsidRDefault="00913A0A" w:rsidP="00F977A3">
            <w:pPr>
              <w:pStyle w:val="TableText"/>
              <w:widowControl w:val="0"/>
              <w:rPr>
                <w:rFonts w:ascii="Tahoma" w:hAnsi="Tahoma" w:cs="Tahoma"/>
                <w:color w:val="000000"/>
                <w:sz w:val="13"/>
              </w:rPr>
            </w:pPr>
            <w:r w:rsidRPr="006F7BC2">
              <w:rPr>
                <w:rFonts w:ascii="Tahoma" w:hAnsi="Tahoma" w:cs="Tahoma"/>
                <w:color w:val="000000"/>
                <w:sz w:val="13"/>
              </w:rPr>
              <w:t>10/13</w:t>
            </w:r>
          </w:p>
        </w:tc>
        <w:tc>
          <w:tcPr>
            <w:tcW w:w="351" w:type="dxa"/>
            <w:tcBorders>
              <w:bottom w:val="single" w:sz="4" w:space="0" w:color="auto"/>
              <w:right w:val="single" w:sz="18" w:space="0" w:color="auto"/>
            </w:tcBorders>
            <w:shd w:val="clear" w:color="auto" w:fill="FABF8F"/>
            <w:vAlign w:val="center"/>
          </w:tcPr>
          <w:p w14:paraId="6AF23E4A"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SRV</w:t>
            </w:r>
          </w:p>
        </w:tc>
        <w:tc>
          <w:tcPr>
            <w:tcW w:w="263" w:type="dxa"/>
            <w:tcBorders>
              <w:left w:val="single" w:sz="18" w:space="0" w:color="auto"/>
              <w:bottom w:val="single" w:sz="4" w:space="0" w:color="auto"/>
            </w:tcBorders>
            <w:shd w:val="clear" w:color="auto" w:fill="FABF8F"/>
            <w:vAlign w:val="center"/>
          </w:tcPr>
          <w:p w14:paraId="6A4C8F4C"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50</w:t>
            </w:r>
          </w:p>
        </w:tc>
        <w:tc>
          <w:tcPr>
            <w:tcW w:w="450" w:type="dxa"/>
            <w:gridSpan w:val="2"/>
            <w:tcBorders>
              <w:bottom w:val="single" w:sz="4" w:space="0" w:color="auto"/>
            </w:tcBorders>
            <w:shd w:val="clear" w:color="auto" w:fill="FABF8F"/>
            <w:vAlign w:val="center"/>
          </w:tcPr>
          <w:p w14:paraId="16223E8A"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125</w:t>
            </w:r>
          </w:p>
        </w:tc>
        <w:tc>
          <w:tcPr>
            <w:tcW w:w="450" w:type="dxa"/>
            <w:gridSpan w:val="2"/>
            <w:tcBorders>
              <w:bottom w:val="single" w:sz="4" w:space="0" w:color="auto"/>
            </w:tcBorders>
            <w:shd w:val="clear" w:color="auto" w:fill="FABF8F"/>
            <w:vAlign w:val="center"/>
          </w:tcPr>
          <w:p w14:paraId="3AC5E523"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100</w:t>
            </w:r>
          </w:p>
        </w:tc>
        <w:tc>
          <w:tcPr>
            <w:tcW w:w="450" w:type="dxa"/>
            <w:gridSpan w:val="3"/>
            <w:tcBorders>
              <w:bottom w:val="single" w:sz="4" w:space="0" w:color="auto"/>
            </w:tcBorders>
            <w:shd w:val="clear" w:color="auto" w:fill="FABF8F"/>
            <w:vAlign w:val="center"/>
          </w:tcPr>
          <w:p w14:paraId="54F4419C"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75</w:t>
            </w:r>
          </w:p>
        </w:tc>
        <w:tc>
          <w:tcPr>
            <w:tcW w:w="450" w:type="dxa"/>
            <w:gridSpan w:val="2"/>
            <w:tcBorders>
              <w:bottom w:val="single" w:sz="4" w:space="0" w:color="auto"/>
            </w:tcBorders>
            <w:shd w:val="clear" w:color="auto" w:fill="FABF8F"/>
            <w:vAlign w:val="center"/>
          </w:tcPr>
          <w:p w14:paraId="3985EBF8"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75</w:t>
            </w:r>
          </w:p>
        </w:tc>
        <w:tc>
          <w:tcPr>
            <w:tcW w:w="450" w:type="dxa"/>
            <w:gridSpan w:val="2"/>
            <w:tcBorders>
              <w:bottom w:val="single" w:sz="4" w:space="0" w:color="auto"/>
            </w:tcBorders>
            <w:shd w:val="clear" w:color="auto" w:fill="FABF8F"/>
            <w:vAlign w:val="center"/>
          </w:tcPr>
          <w:p w14:paraId="61BA4AF4"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42DA65E1"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4F835083"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50</w:t>
            </w:r>
          </w:p>
        </w:tc>
        <w:tc>
          <w:tcPr>
            <w:tcW w:w="450" w:type="dxa"/>
            <w:tcBorders>
              <w:bottom w:val="single" w:sz="4" w:space="0" w:color="auto"/>
            </w:tcBorders>
            <w:shd w:val="clear" w:color="auto" w:fill="FABF8F"/>
            <w:vAlign w:val="center"/>
          </w:tcPr>
          <w:p w14:paraId="7BB4A161"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5BA006BD"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252F6E48"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27A69008"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BF04E82"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P</w:t>
            </w:r>
          </w:p>
        </w:tc>
        <w:tc>
          <w:tcPr>
            <w:tcW w:w="450" w:type="dxa"/>
            <w:tcBorders>
              <w:bottom w:val="single" w:sz="4" w:space="0" w:color="auto"/>
            </w:tcBorders>
            <w:shd w:val="clear" w:color="auto" w:fill="FABF8F"/>
          </w:tcPr>
          <w:p w14:paraId="0D00B5A2"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A</w:t>
            </w:r>
          </w:p>
        </w:tc>
        <w:tc>
          <w:tcPr>
            <w:tcW w:w="506" w:type="dxa"/>
            <w:tcBorders>
              <w:bottom w:val="single" w:sz="4" w:space="0" w:color="auto"/>
            </w:tcBorders>
            <w:shd w:val="clear" w:color="auto" w:fill="FABF8F"/>
            <w:vAlign w:val="center"/>
          </w:tcPr>
          <w:p w14:paraId="6F44CA9C"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OL/OV</w:t>
            </w:r>
          </w:p>
        </w:tc>
        <w:tc>
          <w:tcPr>
            <w:tcW w:w="484" w:type="dxa"/>
            <w:tcBorders>
              <w:bottom w:val="single" w:sz="4" w:space="0" w:color="auto"/>
            </w:tcBorders>
            <w:shd w:val="clear" w:color="auto" w:fill="FABF8F"/>
          </w:tcPr>
          <w:p w14:paraId="3D1DBCCE" w14:textId="77777777" w:rsidR="00913A0A" w:rsidRPr="006F7BC2" w:rsidRDefault="002C4BA9" w:rsidP="001A63C6">
            <w:pPr>
              <w:pStyle w:val="TableText"/>
              <w:widowControl w:val="0"/>
              <w:rPr>
                <w:rFonts w:ascii="Tahoma" w:hAnsi="Tahoma" w:cs="Tahoma"/>
                <w:color w:val="000000"/>
                <w:sz w:val="13"/>
              </w:rPr>
            </w:pPr>
            <w:r w:rsidRPr="006F7BC2">
              <w:rPr>
                <w:rFonts w:ascii="Tahoma" w:hAnsi="Tahoma" w:cs="Tahoma"/>
                <w:color w:val="000000"/>
                <w:sz w:val="13"/>
              </w:rPr>
              <w:t>C</w:t>
            </w:r>
          </w:p>
        </w:tc>
      </w:tr>
      <w:tr w:rsidR="00A01D6B" w:rsidRPr="006F7BC2" w14:paraId="0FC3D46F" w14:textId="77777777" w:rsidTr="00B93D1A">
        <w:trPr>
          <w:trHeight w:val="145"/>
        </w:trPr>
        <w:tc>
          <w:tcPr>
            <w:tcW w:w="2554" w:type="dxa"/>
            <w:gridSpan w:val="2"/>
            <w:tcBorders>
              <w:bottom w:val="single" w:sz="4" w:space="0" w:color="auto"/>
            </w:tcBorders>
            <w:shd w:val="clear" w:color="auto" w:fill="auto"/>
            <w:vAlign w:val="center"/>
          </w:tcPr>
          <w:p w14:paraId="2BF02D59" w14:textId="77777777" w:rsidR="00A01D6B" w:rsidRPr="006F7BC2" w:rsidRDefault="00A01D6B" w:rsidP="00A01D6B">
            <w:pPr>
              <w:pStyle w:val="Heading2"/>
              <w:spacing w:before="20" w:after="20"/>
              <w:ind w:left="0"/>
              <w:rPr>
                <w:rFonts w:ascii="Tahoma" w:hAnsi="Tahoma" w:cs="Tahoma"/>
                <w:b w:val="0"/>
                <w:sz w:val="14"/>
                <w:szCs w:val="14"/>
              </w:rPr>
            </w:pPr>
            <w:bookmarkStart w:id="524" w:name="_Toc374364090"/>
            <w:r w:rsidRPr="006F7BC2">
              <w:rPr>
                <w:rFonts w:ascii="Tahoma" w:hAnsi="Tahoma" w:cs="Tahoma"/>
                <w:b w:val="0"/>
                <w:sz w:val="14"/>
                <w:szCs w:val="14"/>
              </w:rPr>
              <w:t>Windows Server™ 2012 R2 Essentials</w:t>
            </w:r>
            <w:bookmarkEnd w:id="524"/>
          </w:p>
        </w:tc>
        <w:tc>
          <w:tcPr>
            <w:tcW w:w="540" w:type="dxa"/>
            <w:tcBorders>
              <w:bottom w:val="single" w:sz="4" w:space="0" w:color="auto"/>
            </w:tcBorders>
            <w:shd w:val="clear" w:color="auto" w:fill="auto"/>
            <w:vAlign w:val="center"/>
          </w:tcPr>
          <w:p w14:paraId="38087D55" w14:textId="77777777" w:rsidR="00A01D6B" w:rsidRPr="006F7BC2" w:rsidRDefault="00A01D6B" w:rsidP="00A01D6B">
            <w:pPr>
              <w:pStyle w:val="TableText"/>
              <w:widowControl w:val="0"/>
            </w:pPr>
          </w:p>
        </w:tc>
        <w:tc>
          <w:tcPr>
            <w:tcW w:w="432" w:type="dxa"/>
            <w:tcBorders>
              <w:bottom w:val="single" w:sz="4" w:space="0" w:color="auto"/>
            </w:tcBorders>
            <w:shd w:val="clear" w:color="auto" w:fill="auto"/>
            <w:vAlign w:val="center"/>
          </w:tcPr>
          <w:p w14:paraId="38BD0317" w14:textId="77777777" w:rsidR="00A01D6B" w:rsidRPr="006F7BC2" w:rsidRDefault="00A01D6B" w:rsidP="00F977A3">
            <w:pPr>
              <w:pStyle w:val="TableText"/>
              <w:widowControl w:val="0"/>
              <w:rPr>
                <w:rFonts w:ascii="Tahoma" w:hAnsi="Tahoma" w:cs="Tahoma"/>
                <w:color w:val="000000"/>
                <w:sz w:val="13"/>
              </w:rPr>
            </w:pPr>
            <w:r w:rsidRPr="006F7BC2">
              <w:rPr>
                <w:rFonts w:ascii="Tahoma" w:hAnsi="Tahoma" w:cs="Tahoma"/>
                <w:color w:val="000000"/>
                <w:sz w:val="13"/>
              </w:rPr>
              <w:t>10/13</w:t>
            </w:r>
          </w:p>
        </w:tc>
        <w:tc>
          <w:tcPr>
            <w:tcW w:w="351" w:type="dxa"/>
            <w:tcBorders>
              <w:bottom w:val="single" w:sz="4" w:space="0" w:color="auto"/>
              <w:right w:val="single" w:sz="18" w:space="0" w:color="auto"/>
            </w:tcBorders>
            <w:shd w:val="clear" w:color="auto" w:fill="auto"/>
            <w:vAlign w:val="center"/>
          </w:tcPr>
          <w:p w14:paraId="462C61B2" w14:textId="77777777" w:rsidR="00A01D6B" w:rsidRPr="006F7BC2" w:rsidRDefault="00A01D6B" w:rsidP="00A01D6B">
            <w:pPr>
              <w:pStyle w:val="TableText"/>
              <w:widowControl w:val="0"/>
              <w:rPr>
                <w:rFonts w:ascii="Tahoma" w:hAnsi="Tahoma" w:cs="Tahoma"/>
                <w:color w:val="000000"/>
                <w:sz w:val="13"/>
              </w:rPr>
            </w:pPr>
            <w:r w:rsidRPr="006F7BC2">
              <w:rPr>
                <w:rFonts w:ascii="Tahoma" w:hAnsi="Tahoma" w:cs="Tahoma"/>
                <w:color w:val="000000"/>
                <w:sz w:val="13"/>
              </w:rPr>
              <w:t>SRV</w:t>
            </w:r>
          </w:p>
        </w:tc>
        <w:tc>
          <w:tcPr>
            <w:tcW w:w="263" w:type="dxa"/>
            <w:tcBorders>
              <w:left w:val="single" w:sz="18" w:space="0" w:color="auto"/>
              <w:bottom w:val="single" w:sz="4" w:space="0" w:color="auto"/>
            </w:tcBorders>
            <w:shd w:val="clear" w:color="auto" w:fill="auto"/>
            <w:vAlign w:val="center"/>
          </w:tcPr>
          <w:p w14:paraId="2FACC96C" w14:textId="77777777" w:rsidR="00A01D6B" w:rsidRPr="006F7BC2" w:rsidRDefault="00A01D6B" w:rsidP="00A01D6B">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2B81352" w14:textId="77777777" w:rsidR="00A01D6B" w:rsidRPr="006F7BC2" w:rsidRDefault="00A01D6B" w:rsidP="00A01D6B">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AC9F786" w14:textId="77777777" w:rsidR="00A01D6B" w:rsidRPr="006F7BC2" w:rsidRDefault="00A01D6B" w:rsidP="00A01D6B">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1299523" w14:textId="77777777" w:rsidR="00A01D6B" w:rsidRPr="006F7BC2" w:rsidRDefault="00A01D6B" w:rsidP="00A01D6B">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34B482A" w14:textId="77777777" w:rsidR="00A01D6B" w:rsidRPr="006F7BC2" w:rsidRDefault="00A01D6B" w:rsidP="00A01D6B">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A1C5530" w14:textId="77777777" w:rsidR="00A01D6B" w:rsidRPr="006F7BC2" w:rsidRDefault="00A01D6B" w:rsidP="00A01D6B">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BFCFBCA" w14:textId="77777777" w:rsidR="00A01D6B" w:rsidRPr="006F7BC2" w:rsidRDefault="00A01D6B" w:rsidP="00A01D6B">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35436B3" w14:textId="77777777" w:rsidR="00A01D6B" w:rsidRPr="006F7BC2" w:rsidRDefault="00A01D6B" w:rsidP="00A01D6B">
            <w:pPr>
              <w:pStyle w:val="TableText"/>
              <w:widowControl w:val="0"/>
              <w:rPr>
                <w:rFonts w:ascii="Tahoma" w:hAnsi="Tahoma" w:cs="Tahoma"/>
                <w:sz w:val="13"/>
              </w:rPr>
            </w:pPr>
            <w:r w:rsidRPr="006F7BC2">
              <w:rPr>
                <w:rFonts w:ascii="Tahoma" w:hAnsi="Tahoma" w:cs="Tahoma"/>
                <w:sz w:val="13"/>
              </w:rPr>
              <w:t>5</w:t>
            </w:r>
          </w:p>
        </w:tc>
        <w:tc>
          <w:tcPr>
            <w:tcW w:w="450" w:type="dxa"/>
            <w:tcBorders>
              <w:bottom w:val="single" w:sz="4" w:space="0" w:color="auto"/>
            </w:tcBorders>
            <w:shd w:val="clear" w:color="auto" w:fill="auto"/>
            <w:vAlign w:val="center"/>
          </w:tcPr>
          <w:p w14:paraId="50C31AFD" w14:textId="77777777" w:rsidR="00A01D6B" w:rsidRPr="006F7BC2" w:rsidRDefault="00A01D6B" w:rsidP="00A01D6B">
            <w:pPr>
              <w:pStyle w:val="TableText"/>
              <w:widowControl w:val="0"/>
              <w:rPr>
                <w:rFonts w:ascii="Tahoma" w:hAnsi="Tahoma" w:cs="Tahoma"/>
                <w:sz w:val="13"/>
              </w:rPr>
            </w:pPr>
            <w:r w:rsidRPr="006F7BC2">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14:paraId="67EF2AF6" w14:textId="77777777" w:rsidR="00A01D6B" w:rsidRPr="006F7BC2" w:rsidRDefault="00A01D6B" w:rsidP="00A01D6B">
            <w:pPr>
              <w:pStyle w:val="TableText"/>
              <w:widowControl w:val="0"/>
              <w:rPr>
                <w:rFonts w:ascii="Tahoma" w:hAnsi="Tahoma" w:cs="Tahoma"/>
                <w:sz w:val="13"/>
              </w:rPr>
            </w:pPr>
            <w:r w:rsidRPr="006F7BC2">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5D50020C" w14:textId="77777777" w:rsidR="00A01D6B" w:rsidRPr="006F7BC2" w:rsidRDefault="00A01D6B" w:rsidP="00A01D6B">
            <w:pPr>
              <w:pStyle w:val="TableText"/>
              <w:widowControl w:val="0"/>
              <w:rPr>
                <w:rFonts w:ascii="Tahoma" w:hAnsi="Tahoma" w:cs="Tahoma"/>
                <w:sz w:val="13"/>
              </w:rPr>
            </w:pPr>
            <w:r w:rsidRPr="006F7BC2">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616B68AA" w14:textId="77777777" w:rsidR="00A01D6B" w:rsidRPr="006F7BC2" w:rsidRDefault="00A01D6B" w:rsidP="00A01D6B">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09B2795" w14:textId="77777777" w:rsidR="00A01D6B" w:rsidRPr="006F7BC2" w:rsidRDefault="00A01D6B" w:rsidP="00A01D6B">
            <w:pPr>
              <w:pStyle w:val="TableText"/>
              <w:widowControl w:val="0"/>
              <w:rPr>
                <w:rFonts w:ascii="Tahoma" w:hAnsi="Tahoma" w:cs="Tahoma"/>
                <w:sz w:val="13"/>
              </w:rPr>
            </w:pPr>
            <w:r w:rsidRPr="006F7BC2">
              <w:rPr>
                <w:rFonts w:ascii="Tahoma" w:hAnsi="Tahoma" w:cs="Tahoma"/>
                <w:sz w:val="13"/>
              </w:rPr>
              <w:t>P</w:t>
            </w:r>
          </w:p>
        </w:tc>
        <w:tc>
          <w:tcPr>
            <w:tcW w:w="450" w:type="dxa"/>
            <w:tcBorders>
              <w:bottom w:val="single" w:sz="4" w:space="0" w:color="auto"/>
            </w:tcBorders>
            <w:shd w:val="clear" w:color="auto" w:fill="auto"/>
          </w:tcPr>
          <w:p w14:paraId="0B4A7991" w14:textId="77777777" w:rsidR="00A01D6B" w:rsidRPr="006F7BC2" w:rsidRDefault="00A01D6B" w:rsidP="00A01D6B">
            <w:pPr>
              <w:pStyle w:val="TableText"/>
              <w:widowControl w:val="0"/>
              <w:rPr>
                <w:rFonts w:ascii="Tahoma" w:hAnsi="Tahoma" w:cs="Tahoma"/>
                <w:sz w:val="13"/>
              </w:rPr>
            </w:pPr>
            <w:r w:rsidRPr="006F7BC2">
              <w:rPr>
                <w:rFonts w:ascii="Tahoma" w:hAnsi="Tahoma" w:cs="Tahoma"/>
                <w:sz w:val="13"/>
              </w:rPr>
              <w:t>A</w:t>
            </w:r>
          </w:p>
        </w:tc>
        <w:tc>
          <w:tcPr>
            <w:tcW w:w="506" w:type="dxa"/>
            <w:tcBorders>
              <w:bottom w:val="single" w:sz="4" w:space="0" w:color="auto"/>
            </w:tcBorders>
            <w:shd w:val="clear" w:color="auto" w:fill="auto"/>
            <w:vAlign w:val="center"/>
          </w:tcPr>
          <w:p w14:paraId="43265BA9" w14:textId="77777777" w:rsidR="00A01D6B" w:rsidRPr="006F7BC2" w:rsidRDefault="00A01D6B" w:rsidP="00A01D6B">
            <w:pPr>
              <w:pStyle w:val="TableText"/>
              <w:widowControl w:val="0"/>
              <w:rPr>
                <w:rFonts w:ascii="Tahoma" w:hAnsi="Tahoma" w:cs="Tahoma"/>
                <w:color w:val="000000"/>
                <w:sz w:val="13"/>
              </w:rPr>
            </w:pPr>
          </w:p>
        </w:tc>
        <w:tc>
          <w:tcPr>
            <w:tcW w:w="484" w:type="dxa"/>
            <w:tcBorders>
              <w:bottom w:val="single" w:sz="4" w:space="0" w:color="auto"/>
            </w:tcBorders>
          </w:tcPr>
          <w:p w14:paraId="31972DC6" w14:textId="77777777" w:rsidR="00A01D6B" w:rsidRPr="006F7BC2" w:rsidRDefault="00A01D6B" w:rsidP="00A01D6B">
            <w:pPr>
              <w:pStyle w:val="TableText"/>
              <w:widowControl w:val="0"/>
              <w:rPr>
                <w:rFonts w:ascii="Tahoma" w:hAnsi="Tahoma" w:cs="Tahoma"/>
                <w:color w:val="000000"/>
                <w:sz w:val="13"/>
              </w:rPr>
            </w:pPr>
          </w:p>
        </w:tc>
      </w:tr>
      <w:tr w:rsidR="00913A0A" w:rsidRPr="006F7BC2" w14:paraId="072A868B" w14:textId="77777777" w:rsidTr="00B93D1A">
        <w:trPr>
          <w:trHeight w:val="145"/>
        </w:trPr>
        <w:tc>
          <w:tcPr>
            <w:tcW w:w="2554" w:type="dxa"/>
            <w:gridSpan w:val="2"/>
            <w:tcBorders>
              <w:bottom w:val="single" w:sz="4" w:space="0" w:color="auto"/>
            </w:tcBorders>
            <w:shd w:val="clear" w:color="auto" w:fill="FABF8F"/>
            <w:vAlign w:val="center"/>
          </w:tcPr>
          <w:p w14:paraId="66B94F15" w14:textId="77777777" w:rsidR="00913A0A" w:rsidRPr="006F7BC2" w:rsidRDefault="00913A0A" w:rsidP="001A63C6">
            <w:pPr>
              <w:pStyle w:val="Heading2"/>
              <w:spacing w:before="20" w:after="20"/>
              <w:ind w:left="0"/>
              <w:rPr>
                <w:rFonts w:ascii="Tahoma" w:hAnsi="Tahoma" w:cs="Tahoma"/>
                <w:b w:val="0"/>
                <w:sz w:val="14"/>
                <w:szCs w:val="14"/>
              </w:rPr>
            </w:pPr>
            <w:bookmarkStart w:id="525" w:name="_Toc336338144"/>
            <w:bookmarkStart w:id="526" w:name="_Toc374364091"/>
            <w:r w:rsidRPr="006F7BC2">
              <w:rPr>
                <w:rFonts w:ascii="Tahoma" w:hAnsi="Tahoma" w:cs="Tahoma"/>
                <w:b w:val="0"/>
                <w:sz w:val="14"/>
                <w:szCs w:val="14"/>
              </w:rPr>
              <w:t>Windows Server™ 2012 R2 Standard</w:t>
            </w:r>
            <w:bookmarkEnd w:id="525"/>
            <w:bookmarkEnd w:id="526"/>
          </w:p>
        </w:tc>
        <w:tc>
          <w:tcPr>
            <w:tcW w:w="540" w:type="dxa"/>
            <w:tcBorders>
              <w:bottom w:val="single" w:sz="4" w:space="0" w:color="auto"/>
            </w:tcBorders>
            <w:shd w:val="clear" w:color="auto" w:fill="FABF8F"/>
            <w:vAlign w:val="center"/>
          </w:tcPr>
          <w:p w14:paraId="6E1BD1A3" w14:textId="77777777" w:rsidR="00913A0A" w:rsidRPr="006F7BC2" w:rsidRDefault="00A92E44" w:rsidP="00913588">
            <w:pPr>
              <w:pStyle w:val="TableText"/>
              <w:widowControl w:val="0"/>
              <w:rPr>
                <w:rStyle w:val="EndnoteReference"/>
                <w:b w:val="0"/>
                <w:color w:val="0070C0"/>
                <w:sz w:val="13"/>
                <w:szCs w:val="13"/>
                <w:u w:val="single"/>
                <w:vertAlign w:val="baseline"/>
              </w:rPr>
            </w:pPr>
            <w:hyperlink w:anchor="_118_Windows_Server" w:history="1">
              <w:r w:rsidR="00047FC0" w:rsidRPr="006F7BC2">
                <w:rPr>
                  <w:rStyle w:val="Hyperlink"/>
                  <w:b/>
                  <w:sz w:val="13"/>
                  <w:szCs w:val="13"/>
                </w:rPr>
                <w:t>114</w:t>
              </w:r>
            </w:hyperlink>
          </w:p>
        </w:tc>
        <w:tc>
          <w:tcPr>
            <w:tcW w:w="432" w:type="dxa"/>
            <w:tcBorders>
              <w:bottom w:val="single" w:sz="4" w:space="0" w:color="auto"/>
            </w:tcBorders>
            <w:shd w:val="clear" w:color="auto" w:fill="FABF8F"/>
            <w:vAlign w:val="center"/>
          </w:tcPr>
          <w:p w14:paraId="3C464177" w14:textId="77777777" w:rsidR="00913A0A" w:rsidRPr="006F7BC2" w:rsidRDefault="00913A0A" w:rsidP="00F977A3">
            <w:pPr>
              <w:pStyle w:val="TableText"/>
              <w:widowControl w:val="0"/>
              <w:rPr>
                <w:rFonts w:ascii="Tahoma" w:hAnsi="Tahoma" w:cs="Tahoma"/>
                <w:color w:val="000000"/>
                <w:sz w:val="13"/>
              </w:rPr>
            </w:pPr>
            <w:r w:rsidRPr="006F7BC2">
              <w:rPr>
                <w:rFonts w:ascii="Tahoma" w:hAnsi="Tahoma" w:cs="Tahoma"/>
                <w:color w:val="000000"/>
                <w:sz w:val="13"/>
              </w:rPr>
              <w:t>10/13</w:t>
            </w:r>
          </w:p>
        </w:tc>
        <w:tc>
          <w:tcPr>
            <w:tcW w:w="351" w:type="dxa"/>
            <w:tcBorders>
              <w:bottom w:val="single" w:sz="4" w:space="0" w:color="auto"/>
              <w:right w:val="single" w:sz="18" w:space="0" w:color="auto"/>
            </w:tcBorders>
            <w:shd w:val="clear" w:color="auto" w:fill="FABF8F"/>
            <w:vAlign w:val="center"/>
          </w:tcPr>
          <w:p w14:paraId="6E4A57C1"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SRV</w:t>
            </w:r>
          </w:p>
        </w:tc>
        <w:tc>
          <w:tcPr>
            <w:tcW w:w="263" w:type="dxa"/>
            <w:tcBorders>
              <w:left w:val="single" w:sz="18" w:space="0" w:color="auto"/>
              <w:bottom w:val="single" w:sz="4" w:space="0" w:color="auto"/>
            </w:tcBorders>
            <w:shd w:val="clear" w:color="auto" w:fill="FABF8F"/>
            <w:vAlign w:val="center"/>
          </w:tcPr>
          <w:p w14:paraId="35158C09"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15</w:t>
            </w:r>
          </w:p>
        </w:tc>
        <w:tc>
          <w:tcPr>
            <w:tcW w:w="450" w:type="dxa"/>
            <w:gridSpan w:val="2"/>
            <w:tcBorders>
              <w:bottom w:val="single" w:sz="4" w:space="0" w:color="auto"/>
            </w:tcBorders>
            <w:shd w:val="clear" w:color="auto" w:fill="FABF8F"/>
            <w:vAlign w:val="center"/>
          </w:tcPr>
          <w:p w14:paraId="16AA181A"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38</w:t>
            </w:r>
          </w:p>
        </w:tc>
        <w:tc>
          <w:tcPr>
            <w:tcW w:w="450" w:type="dxa"/>
            <w:gridSpan w:val="2"/>
            <w:tcBorders>
              <w:bottom w:val="single" w:sz="4" w:space="0" w:color="auto"/>
            </w:tcBorders>
            <w:shd w:val="clear" w:color="auto" w:fill="FABF8F"/>
            <w:vAlign w:val="center"/>
          </w:tcPr>
          <w:p w14:paraId="166B6754"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30</w:t>
            </w:r>
          </w:p>
        </w:tc>
        <w:tc>
          <w:tcPr>
            <w:tcW w:w="450" w:type="dxa"/>
            <w:gridSpan w:val="3"/>
            <w:tcBorders>
              <w:bottom w:val="single" w:sz="4" w:space="0" w:color="auto"/>
            </w:tcBorders>
            <w:shd w:val="clear" w:color="auto" w:fill="FABF8F"/>
            <w:vAlign w:val="center"/>
          </w:tcPr>
          <w:p w14:paraId="3167B8BD"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23</w:t>
            </w:r>
          </w:p>
        </w:tc>
        <w:tc>
          <w:tcPr>
            <w:tcW w:w="450" w:type="dxa"/>
            <w:gridSpan w:val="2"/>
            <w:tcBorders>
              <w:bottom w:val="single" w:sz="4" w:space="0" w:color="auto"/>
            </w:tcBorders>
            <w:shd w:val="clear" w:color="auto" w:fill="FABF8F"/>
            <w:vAlign w:val="center"/>
          </w:tcPr>
          <w:p w14:paraId="7326FF7A"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23</w:t>
            </w:r>
          </w:p>
        </w:tc>
        <w:tc>
          <w:tcPr>
            <w:tcW w:w="450" w:type="dxa"/>
            <w:gridSpan w:val="2"/>
            <w:tcBorders>
              <w:bottom w:val="single" w:sz="4" w:space="0" w:color="auto"/>
            </w:tcBorders>
            <w:shd w:val="clear" w:color="auto" w:fill="FABF8F"/>
            <w:vAlign w:val="center"/>
          </w:tcPr>
          <w:p w14:paraId="3A23DCD6"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15</w:t>
            </w:r>
          </w:p>
        </w:tc>
        <w:tc>
          <w:tcPr>
            <w:tcW w:w="360" w:type="dxa"/>
            <w:tcBorders>
              <w:bottom w:val="single" w:sz="4" w:space="0" w:color="auto"/>
              <w:right w:val="single" w:sz="18" w:space="0" w:color="auto"/>
            </w:tcBorders>
            <w:shd w:val="clear" w:color="auto" w:fill="FABF8F"/>
            <w:vAlign w:val="center"/>
          </w:tcPr>
          <w:p w14:paraId="0CDBDEC7"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8</w:t>
            </w:r>
          </w:p>
        </w:tc>
        <w:tc>
          <w:tcPr>
            <w:tcW w:w="450" w:type="dxa"/>
            <w:tcBorders>
              <w:left w:val="single" w:sz="18" w:space="0" w:color="auto"/>
              <w:bottom w:val="single" w:sz="4" w:space="0" w:color="auto"/>
            </w:tcBorders>
            <w:shd w:val="clear" w:color="auto" w:fill="FABF8F"/>
            <w:vAlign w:val="center"/>
          </w:tcPr>
          <w:p w14:paraId="69FE3462"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15</w:t>
            </w:r>
          </w:p>
        </w:tc>
        <w:tc>
          <w:tcPr>
            <w:tcW w:w="450" w:type="dxa"/>
            <w:tcBorders>
              <w:bottom w:val="single" w:sz="4" w:space="0" w:color="auto"/>
            </w:tcBorders>
            <w:shd w:val="clear" w:color="auto" w:fill="FABF8F"/>
            <w:vAlign w:val="center"/>
          </w:tcPr>
          <w:p w14:paraId="582C875D"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30</w:t>
            </w:r>
          </w:p>
        </w:tc>
        <w:tc>
          <w:tcPr>
            <w:tcW w:w="450" w:type="dxa"/>
            <w:tcBorders>
              <w:bottom w:val="single" w:sz="4" w:space="0" w:color="auto"/>
              <w:right w:val="single" w:sz="18" w:space="0" w:color="auto"/>
            </w:tcBorders>
            <w:shd w:val="clear" w:color="auto" w:fill="FABF8F"/>
            <w:vAlign w:val="center"/>
          </w:tcPr>
          <w:p w14:paraId="3F51ECFA"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15</w:t>
            </w:r>
          </w:p>
        </w:tc>
        <w:tc>
          <w:tcPr>
            <w:tcW w:w="450" w:type="dxa"/>
            <w:tcBorders>
              <w:left w:val="single" w:sz="18" w:space="0" w:color="auto"/>
              <w:bottom w:val="single" w:sz="4" w:space="0" w:color="auto"/>
            </w:tcBorders>
            <w:shd w:val="clear" w:color="auto" w:fill="FABF8F"/>
            <w:vAlign w:val="center"/>
          </w:tcPr>
          <w:p w14:paraId="44FD05C4"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15</w:t>
            </w:r>
          </w:p>
        </w:tc>
        <w:tc>
          <w:tcPr>
            <w:tcW w:w="450" w:type="dxa"/>
            <w:tcBorders>
              <w:bottom w:val="single" w:sz="4" w:space="0" w:color="auto"/>
              <w:right w:val="single" w:sz="18" w:space="0" w:color="auto"/>
            </w:tcBorders>
            <w:shd w:val="clear" w:color="auto" w:fill="FABF8F"/>
            <w:vAlign w:val="center"/>
          </w:tcPr>
          <w:p w14:paraId="39D30CF7"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0A5349F"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P</w:t>
            </w:r>
          </w:p>
        </w:tc>
        <w:tc>
          <w:tcPr>
            <w:tcW w:w="450" w:type="dxa"/>
            <w:tcBorders>
              <w:bottom w:val="single" w:sz="4" w:space="0" w:color="auto"/>
            </w:tcBorders>
            <w:shd w:val="clear" w:color="auto" w:fill="FABF8F"/>
          </w:tcPr>
          <w:p w14:paraId="0CE0B040"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A</w:t>
            </w:r>
          </w:p>
        </w:tc>
        <w:tc>
          <w:tcPr>
            <w:tcW w:w="506" w:type="dxa"/>
            <w:tcBorders>
              <w:bottom w:val="single" w:sz="4" w:space="0" w:color="auto"/>
            </w:tcBorders>
            <w:shd w:val="clear" w:color="auto" w:fill="FABF8F"/>
            <w:vAlign w:val="center"/>
          </w:tcPr>
          <w:p w14:paraId="22D63DBA" w14:textId="77777777" w:rsidR="00913A0A" w:rsidRPr="006F7BC2"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100ABE13" w14:textId="77777777" w:rsidR="00913A0A" w:rsidRPr="006F7BC2" w:rsidRDefault="002C4BA9" w:rsidP="001A63C6">
            <w:pPr>
              <w:pStyle w:val="TableText"/>
              <w:widowControl w:val="0"/>
              <w:rPr>
                <w:rFonts w:ascii="Tahoma" w:hAnsi="Tahoma" w:cs="Tahoma"/>
                <w:color w:val="000000"/>
                <w:sz w:val="13"/>
              </w:rPr>
            </w:pPr>
            <w:r w:rsidRPr="006F7BC2">
              <w:rPr>
                <w:rFonts w:ascii="Tahoma" w:hAnsi="Tahoma" w:cs="Tahoma"/>
                <w:color w:val="000000"/>
                <w:sz w:val="13"/>
              </w:rPr>
              <w:t>C</w:t>
            </w:r>
          </w:p>
        </w:tc>
      </w:tr>
      <w:tr w:rsidR="00A01D6B" w:rsidRPr="006F7BC2" w14:paraId="7A7713AE" w14:textId="77777777" w:rsidTr="00B93D1A">
        <w:trPr>
          <w:trHeight w:val="145"/>
        </w:trPr>
        <w:tc>
          <w:tcPr>
            <w:tcW w:w="2554" w:type="dxa"/>
            <w:gridSpan w:val="2"/>
            <w:tcBorders>
              <w:bottom w:val="single" w:sz="4" w:space="0" w:color="auto"/>
            </w:tcBorders>
            <w:shd w:val="clear" w:color="auto" w:fill="auto"/>
            <w:vAlign w:val="center"/>
          </w:tcPr>
          <w:p w14:paraId="05783959" w14:textId="77777777" w:rsidR="00913A0A" w:rsidRPr="006F7BC2" w:rsidRDefault="00913A0A" w:rsidP="001A63C6">
            <w:pPr>
              <w:pStyle w:val="Heading2"/>
              <w:spacing w:before="20" w:after="20"/>
              <w:ind w:left="0"/>
              <w:rPr>
                <w:rFonts w:ascii="Tahoma" w:hAnsi="Tahoma" w:cs="Tahoma"/>
                <w:b w:val="0"/>
                <w:sz w:val="14"/>
                <w:szCs w:val="14"/>
              </w:rPr>
            </w:pPr>
            <w:bookmarkStart w:id="527" w:name="_Toc336338145"/>
            <w:bookmarkStart w:id="528" w:name="_Toc374364092"/>
            <w:r w:rsidRPr="006F7BC2">
              <w:rPr>
                <w:rFonts w:ascii="Tahoma" w:hAnsi="Tahoma" w:cs="Tahoma"/>
                <w:b w:val="0"/>
                <w:sz w:val="14"/>
                <w:szCs w:val="14"/>
              </w:rPr>
              <w:t>External Connector per Windows Server™</w:t>
            </w:r>
            <w:bookmarkEnd w:id="527"/>
            <w:bookmarkEnd w:id="528"/>
          </w:p>
        </w:tc>
        <w:tc>
          <w:tcPr>
            <w:tcW w:w="540" w:type="dxa"/>
            <w:tcBorders>
              <w:bottom w:val="single" w:sz="4" w:space="0" w:color="auto"/>
            </w:tcBorders>
            <w:shd w:val="clear" w:color="auto" w:fill="auto"/>
            <w:vAlign w:val="center"/>
          </w:tcPr>
          <w:p w14:paraId="703CBD4E" w14:textId="77777777" w:rsidR="00913A0A" w:rsidRPr="006F7BC2" w:rsidRDefault="00913A0A" w:rsidP="001A63C6">
            <w:pPr>
              <w:pStyle w:val="TableText"/>
              <w:widowControl w:val="0"/>
              <w:rPr>
                <w:rStyle w:val="EndnoteReference"/>
                <w:sz w:val="13"/>
                <w:szCs w:val="13"/>
                <w:u w:val="single"/>
              </w:rPr>
            </w:pPr>
          </w:p>
        </w:tc>
        <w:tc>
          <w:tcPr>
            <w:tcW w:w="432" w:type="dxa"/>
            <w:tcBorders>
              <w:bottom w:val="single" w:sz="4" w:space="0" w:color="auto"/>
            </w:tcBorders>
            <w:shd w:val="clear" w:color="auto" w:fill="auto"/>
            <w:vAlign w:val="center"/>
          </w:tcPr>
          <w:p w14:paraId="65375F75" w14:textId="77777777" w:rsidR="00913A0A" w:rsidRPr="006F7BC2" w:rsidRDefault="00913A0A" w:rsidP="00F977A3">
            <w:pPr>
              <w:pStyle w:val="TableText"/>
              <w:widowControl w:val="0"/>
              <w:rPr>
                <w:rFonts w:ascii="Tahoma" w:hAnsi="Tahoma" w:cs="Tahoma"/>
                <w:color w:val="000000"/>
                <w:sz w:val="13"/>
              </w:rPr>
            </w:pPr>
            <w:r w:rsidRPr="006F7BC2">
              <w:rPr>
                <w:rFonts w:ascii="Tahoma" w:hAnsi="Tahoma" w:cs="Tahoma"/>
                <w:color w:val="000000"/>
                <w:sz w:val="13"/>
              </w:rPr>
              <w:t>09/12</w:t>
            </w:r>
          </w:p>
        </w:tc>
        <w:tc>
          <w:tcPr>
            <w:tcW w:w="351" w:type="dxa"/>
            <w:tcBorders>
              <w:bottom w:val="single" w:sz="4" w:space="0" w:color="auto"/>
              <w:right w:val="single" w:sz="18" w:space="0" w:color="auto"/>
            </w:tcBorders>
            <w:shd w:val="clear" w:color="auto" w:fill="auto"/>
            <w:vAlign w:val="center"/>
          </w:tcPr>
          <w:p w14:paraId="1855EABE"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SRV</w:t>
            </w:r>
          </w:p>
        </w:tc>
        <w:tc>
          <w:tcPr>
            <w:tcW w:w="263" w:type="dxa"/>
            <w:tcBorders>
              <w:left w:val="single" w:sz="18" w:space="0" w:color="auto"/>
              <w:bottom w:val="single" w:sz="4" w:space="0" w:color="auto"/>
            </w:tcBorders>
            <w:shd w:val="clear" w:color="auto" w:fill="auto"/>
            <w:vAlign w:val="center"/>
          </w:tcPr>
          <w:p w14:paraId="331B2955"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25</w:t>
            </w:r>
          </w:p>
        </w:tc>
        <w:tc>
          <w:tcPr>
            <w:tcW w:w="450" w:type="dxa"/>
            <w:gridSpan w:val="2"/>
            <w:tcBorders>
              <w:bottom w:val="single" w:sz="4" w:space="0" w:color="auto"/>
            </w:tcBorders>
            <w:shd w:val="clear" w:color="auto" w:fill="auto"/>
            <w:vAlign w:val="center"/>
          </w:tcPr>
          <w:p w14:paraId="340D5F19"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63</w:t>
            </w:r>
          </w:p>
        </w:tc>
        <w:tc>
          <w:tcPr>
            <w:tcW w:w="450" w:type="dxa"/>
            <w:gridSpan w:val="2"/>
            <w:tcBorders>
              <w:bottom w:val="single" w:sz="4" w:space="0" w:color="auto"/>
            </w:tcBorders>
            <w:shd w:val="clear" w:color="auto" w:fill="auto"/>
            <w:vAlign w:val="center"/>
          </w:tcPr>
          <w:p w14:paraId="000604EC"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50</w:t>
            </w:r>
          </w:p>
        </w:tc>
        <w:tc>
          <w:tcPr>
            <w:tcW w:w="450" w:type="dxa"/>
            <w:gridSpan w:val="3"/>
            <w:tcBorders>
              <w:bottom w:val="single" w:sz="4" w:space="0" w:color="auto"/>
            </w:tcBorders>
            <w:shd w:val="clear" w:color="auto" w:fill="auto"/>
            <w:vAlign w:val="center"/>
          </w:tcPr>
          <w:p w14:paraId="01F7861D"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38</w:t>
            </w:r>
          </w:p>
        </w:tc>
        <w:tc>
          <w:tcPr>
            <w:tcW w:w="450" w:type="dxa"/>
            <w:gridSpan w:val="2"/>
            <w:tcBorders>
              <w:bottom w:val="single" w:sz="4" w:space="0" w:color="auto"/>
            </w:tcBorders>
            <w:shd w:val="clear" w:color="auto" w:fill="auto"/>
            <w:vAlign w:val="center"/>
          </w:tcPr>
          <w:p w14:paraId="0FE0B8BE"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38</w:t>
            </w:r>
          </w:p>
        </w:tc>
        <w:tc>
          <w:tcPr>
            <w:tcW w:w="450" w:type="dxa"/>
            <w:gridSpan w:val="2"/>
            <w:tcBorders>
              <w:bottom w:val="single" w:sz="4" w:space="0" w:color="auto"/>
            </w:tcBorders>
            <w:shd w:val="clear" w:color="auto" w:fill="auto"/>
            <w:vAlign w:val="center"/>
          </w:tcPr>
          <w:p w14:paraId="3B1C069E"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14:paraId="3D36A885"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14:paraId="74EBC4C3"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25</w:t>
            </w:r>
          </w:p>
        </w:tc>
        <w:tc>
          <w:tcPr>
            <w:tcW w:w="450" w:type="dxa"/>
            <w:tcBorders>
              <w:bottom w:val="single" w:sz="4" w:space="0" w:color="auto"/>
            </w:tcBorders>
            <w:shd w:val="clear" w:color="auto" w:fill="auto"/>
            <w:vAlign w:val="center"/>
          </w:tcPr>
          <w:p w14:paraId="13E873DD"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57B1A50C"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5515AD4D"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3BA64B0C"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599F0A9"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P</w:t>
            </w:r>
          </w:p>
        </w:tc>
        <w:tc>
          <w:tcPr>
            <w:tcW w:w="450" w:type="dxa"/>
            <w:tcBorders>
              <w:bottom w:val="single" w:sz="4" w:space="0" w:color="auto"/>
            </w:tcBorders>
            <w:shd w:val="clear" w:color="auto" w:fill="auto"/>
          </w:tcPr>
          <w:p w14:paraId="2DB2736A"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A</w:t>
            </w:r>
          </w:p>
        </w:tc>
        <w:tc>
          <w:tcPr>
            <w:tcW w:w="506" w:type="dxa"/>
            <w:tcBorders>
              <w:bottom w:val="single" w:sz="4" w:space="0" w:color="auto"/>
            </w:tcBorders>
            <w:shd w:val="clear" w:color="auto" w:fill="auto"/>
            <w:vAlign w:val="center"/>
          </w:tcPr>
          <w:p w14:paraId="32027244"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OL/OV</w:t>
            </w:r>
          </w:p>
        </w:tc>
        <w:tc>
          <w:tcPr>
            <w:tcW w:w="484" w:type="dxa"/>
            <w:tcBorders>
              <w:bottom w:val="single" w:sz="4" w:space="0" w:color="auto"/>
            </w:tcBorders>
            <w:shd w:val="clear" w:color="auto" w:fill="auto"/>
          </w:tcPr>
          <w:p w14:paraId="22E65C7E" w14:textId="77777777" w:rsidR="00913A0A" w:rsidRPr="006F7BC2" w:rsidRDefault="002C4BA9" w:rsidP="001A63C6">
            <w:pPr>
              <w:pStyle w:val="TableText"/>
              <w:widowControl w:val="0"/>
              <w:rPr>
                <w:rFonts w:ascii="Tahoma" w:hAnsi="Tahoma" w:cs="Tahoma"/>
                <w:color w:val="000000"/>
                <w:sz w:val="13"/>
              </w:rPr>
            </w:pPr>
            <w:r w:rsidRPr="006F7BC2">
              <w:rPr>
                <w:rFonts w:ascii="Tahoma" w:hAnsi="Tahoma" w:cs="Tahoma"/>
                <w:color w:val="000000"/>
                <w:sz w:val="13"/>
              </w:rPr>
              <w:t>A</w:t>
            </w:r>
          </w:p>
        </w:tc>
      </w:tr>
      <w:tr w:rsidR="00913A0A" w:rsidRPr="006F7BC2" w14:paraId="64D319C2" w14:textId="77777777" w:rsidTr="00B93D1A">
        <w:trPr>
          <w:trHeight w:val="145"/>
        </w:trPr>
        <w:tc>
          <w:tcPr>
            <w:tcW w:w="2554" w:type="dxa"/>
            <w:gridSpan w:val="2"/>
            <w:tcBorders>
              <w:bottom w:val="single" w:sz="4" w:space="0" w:color="auto"/>
            </w:tcBorders>
            <w:shd w:val="clear" w:color="auto" w:fill="FABF8F"/>
            <w:vAlign w:val="center"/>
          </w:tcPr>
          <w:p w14:paraId="453AE61C" w14:textId="77777777" w:rsidR="00913A0A" w:rsidRPr="006F7BC2" w:rsidRDefault="00913A0A" w:rsidP="001A63C6">
            <w:pPr>
              <w:pStyle w:val="Heading2"/>
              <w:spacing w:before="20" w:after="20"/>
              <w:ind w:left="0"/>
              <w:rPr>
                <w:rFonts w:ascii="Tahoma" w:hAnsi="Tahoma" w:cs="Tahoma"/>
                <w:b w:val="0"/>
                <w:sz w:val="14"/>
                <w:szCs w:val="14"/>
              </w:rPr>
            </w:pPr>
            <w:bookmarkStart w:id="529" w:name="_Toc336338146"/>
            <w:bookmarkStart w:id="530" w:name="_Toc374364093"/>
            <w:r w:rsidRPr="006F7BC2">
              <w:rPr>
                <w:rFonts w:ascii="Tahoma" w:hAnsi="Tahoma" w:cs="Tahoma"/>
                <w:b w:val="0"/>
                <w:sz w:val="14"/>
                <w:szCs w:val="14"/>
              </w:rPr>
              <w:t>CAL per Servizi Desktop Remoto Windows Server™ 2012</w:t>
            </w:r>
            <w:bookmarkEnd w:id="529"/>
            <w:bookmarkEnd w:id="530"/>
          </w:p>
        </w:tc>
        <w:tc>
          <w:tcPr>
            <w:tcW w:w="540" w:type="dxa"/>
            <w:tcBorders>
              <w:bottom w:val="single" w:sz="4" w:space="0" w:color="auto"/>
            </w:tcBorders>
            <w:shd w:val="clear" w:color="auto" w:fill="FABF8F"/>
            <w:vAlign w:val="center"/>
          </w:tcPr>
          <w:p w14:paraId="7F9A8939" w14:textId="77777777" w:rsidR="00913A0A" w:rsidRPr="006F7BC2" w:rsidRDefault="00913A0A" w:rsidP="001A63C6">
            <w:pPr>
              <w:pStyle w:val="TableText"/>
              <w:widowControl w:val="0"/>
              <w:rPr>
                <w:rStyle w:val="EndnoteReference"/>
                <w:sz w:val="13"/>
                <w:szCs w:val="13"/>
                <w:u w:val="single"/>
              </w:rPr>
            </w:pPr>
          </w:p>
        </w:tc>
        <w:tc>
          <w:tcPr>
            <w:tcW w:w="432" w:type="dxa"/>
            <w:tcBorders>
              <w:bottom w:val="single" w:sz="4" w:space="0" w:color="auto"/>
            </w:tcBorders>
            <w:shd w:val="clear" w:color="auto" w:fill="FABF8F"/>
            <w:vAlign w:val="center"/>
          </w:tcPr>
          <w:p w14:paraId="668F53BB" w14:textId="77777777" w:rsidR="00913A0A" w:rsidRPr="006F7BC2" w:rsidRDefault="00913A0A" w:rsidP="00F977A3">
            <w:pPr>
              <w:pStyle w:val="TableText"/>
              <w:widowControl w:val="0"/>
              <w:rPr>
                <w:rFonts w:ascii="Tahoma" w:hAnsi="Tahoma" w:cs="Tahoma"/>
                <w:color w:val="000000"/>
                <w:sz w:val="13"/>
              </w:rPr>
            </w:pPr>
            <w:r w:rsidRPr="006F7BC2">
              <w:rPr>
                <w:rFonts w:ascii="Tahoma" w:hAnsi="Tahoma" w:cs="Tahoma"/>
                <w:color w:val="000000"/>
                <w:sz w:val="13"/>
              </w:rPr>
              <w:t>09/12</w:t>
            </w:r>
          </w:p>
        </w:tc>
        <w:tc>
          <w:tcPr>
            <w:tcW w:w="351" w:type="dxa"/>
            <w:tcBorders>
              <w:bottom w:val="single" w:sz="4" w:space="0" w:color="auto"/>
              <w:right w:val="single" w:sz="18" w:space="0" w:color="auto"/>
            </w:tcBorders>
            <w:shd w:val="clear" w:color="auto" w:fill="FABF8F"/>
            <w:vAlign w:val="center"/>
          </w:tcPr>
          <w:p w14:paraId="238C08DF"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SRV</w:t>
            </w:r>
          </w:p>
        </w:tc>
        <w:tc>
          <w:tcPr>
            <w:tcW w:w="263" w:type="dxa"/>
            <w:tcBorders>
              <w:left w:val="single" w:sz="18" w:space="0" w:color="auto"/>
              <w:bottom w:val="single" w:sz="4" w:space="0" w:color="auto"/>
            </w:tcBorders>
            <w:shd w:val="clear" w:color="auto" w:fill="FABF8F"/>
            <w:vAlign w:val="center"/>
          </w:tcPr>
          <w:p w14:paraId="4E3D27FB"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w:t>
            </w:r>
          </w:p>
        </w:tc>
        <w:tc>
          <w:tcPr>
            <w:tcW w:w="450" w:type="dxa"/>
            <w:gridSpan w:val="2"/>
            <w:tcBorders>
              <w:bottom w:val="single" w:sz="4" w:space="0" w:color="auto"/>
            </w:tcBorders>
            <w:shd w:val="clear" w:color="auto" w:fill="FABF8F"/>
            <w:vAlign w:val="center"/>
          </w:tcPr>
          <w:p w14:paraId="1B33A147"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3</w:t>
            </w:r>
          </w:p>
        </w:tc>
        <w:tc>
          <w:tcPr>
            <w:tcW w:w="450" w:type="dxa"/>
            <w:gridSpan w:val="2"/>
            <w:tcBorders>
              <w:bottom w:val="single" w:sz="4" w:space="0" w:color="auto"/>
            </w:tcBorders>
            <w:shd w:val="clear" w:color="auto" w:fill="FABF8F"/>
            <w:vAlign w:val="center"/>
          </w:tcPr>
          <w:p w14:paraId="26BED326"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2</w:t>
            </w:r>
          </w:p>
        </w:tc>
        <w:tc>
          <w:tcPr>
            <w:tcW w:w="450" w:type="dxa"/>
            <w:gridSpan w:val="3"/>
            <w:tcBorders>
              <w:bottom w:val="single" w:sz="4" w:space="0" w:color="auto"/>
            </w:tcBorders>
            <w:shd w:val="clear" w:color="auto" w:fill="FABF8F"/>
            <w:vAlign w:val="center"/>
          </w:tcPr>
          <w:p w14:paraId="01B70EAF"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2</w:t>
            </w:r>
          </w:p>
        </w:tc>
        <w:tc>
          <w:tcPr>
            <w:tcW w:w="450" w:type="dxa"/>
            <w:gridSpan w:val="2"/>
            <w:tcBorders>
              <w:bottom w:val="single" w:sz="4" w:space="0" w:color="auto"/>
            </w:tcBorders>
            <w:shd w:val="clear" w:color="auto" w:fill="FABF8F"/>
            <w:vAlign w:val="center"/>
          </w:tcPr>
          <w:p w14:paraId="66BAF3B0"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2</w:t>
            </w:r>
          </w:p>
        </w:tc>
        <w:tc>
          <w:tcPr>
            <w:tcW w:w="450" w:type="dxa"/>
            <w:gridSpan w:val="2"/>
            <w:tcBorders>
              <w:bottom w:val="single" w:sz="4" w:space="0" w:color="auto"/>
            </w:tcBorders>
            <w:shd w:val="clear" w:color="auto" w:fill="FABF8F"/>
            <w:vAlign w:val="center"/>
          </w:tcPr>
          <w:p w14:paraId="2D2395E9"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493AD67F"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143B195"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w:t>
            </w:r>
          </w:p>
        </w:tc>
        <w:tc>
          <w:tcPr>
            <w:tcW w:w="450" w:type="dxa"/>
            <w:tcBorders>
              <w:bottom w:val="single" w:sz="4" w:space="0" w:color="auto"/>
            </w:tcBorders>
            <w:shd w:val="clear" w:color="auto" w:fill="FABF8F"/>
            <w:vAlign w:val="center"/>
          </w:tcPr>
          <w:p w14:paraId="4D008D1A"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2931EE8C"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B992B00"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3E139D68"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A,D</w:t>
            </w:r>
          </w:p>
        </w:tc>
        <w:tc>
          <w:tcPr>
            <w:tcW w:w="450" w:type="dxa"/>
            <w:tcBorders>
              <w:left w:val="single" w:sz="18" w:space="0" w:color="auto"/>
              <w:bottom w:val="single" w:sz="4" w:space="0" w:color="auto"/>
              <w:right w:val="single" w:sz="18" w:space="0" w:color="auto"/>
            </w:tcBorders>
            <w:shd w:val="clear" w:color="auto" w:fill="FABF8F"/>
            <w:vAlign w:val="center"/>
          </w:tcPr>
          <w:p w14:paraId="118A62BF"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P</w:t>
            </w:r>
          </w:p>
        </w:tc>
        <w:tc>
          <w:tcPr>
            <w:tcW w:w="450" w:type="dxa"/>
            <w:tcBorders>
              <w:bottom w:val="single" w:sz="4" w:space="0" w:color="auto"/>
            </w:tcBorders>
            <w:shd w:val="clear" w:color="auto" w:fill="FABF8F"/>
          </w:tcPr>
          <w:p w14:paraId="04FAE333"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A, ST</w:t>
            </w:r>
          </w:p>
        </w:tc>
        <w:tc>
          <w:tcPr>
            <w:tcW w:w="506" w:type="dxa"/>
            <w:tcBorders>
              <w:bottom w:val="single" w:sz="4" w:space="0" w:color="auto"/>
            </w:tcBorders>
            <w:shd w:val="clear" w:color="auto" w:fill="FABF8F"/>
            <w:vAlign w:val="center"/>
          </w:tcPr>
          <w:p w14:paraId="27EADCA4" w14:textId="77777777" w:rsidR="00913A0A" w:rsidRPr="006F7BC2"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781F537F" w14:textId="77777777" w:rsidR="00913A0A" w:rsidRPr="006F7BC2" w:rsidRDefault="002C4BA9" w:rsidP="001A63C6">
            <w:pPr>
              <w:pStyle w:val="TableText"/>
              <w:widowControl w:val="0"/>
              <w:rPr>
                <w:rFonts w:ascii="Tahoma" w:hAnsi="Tahoma" w:cs="Tahoma"/>
                <w:color w:val="000000"/>
                <w:sz w:val="13"/>
              </w:rPr>
            </w:pPr>
            <w:r w:rsidRPr="006F7BC2">
              <w:rPr>
                <w:rFonts w:ascii="Tahoma" w:hAnsi="Tahoma" w:cs="Tahoma"/>
                <w:color w:val="000000"/>
                <w:sz w:val="13"/>
              </w:rPr>
              <w:t>A</w:t>
            </w:r>
          </w:p>
        </w:tc>
      </w:tr>
      <w:tr w:rsidR="00A01D6B" w:rsidRPr="006F7BC2" w14:paraId="600E488E" w14:textId="77777777" w:rsidTr="00B93D1A">
        <w:trPr>
          <w:trHeight w:val="431"/>
        </w:trPr>
        <w:tc>
          <w:tcPr>
            <w:tcW w:w="2554" w:type="dxa"/>
            <w:gridSpan w:val="2"/>
            <w:tcBorders>
              <w:bottom w:val="single" w:sz="4" w:space="0" w:color="auto"/>
            </w:tcBorders>
            <w:shd w:val="clear" w:color="auto" w:fill="auto"/>
            <w:vAlign w:val="center"/>
          </w:tcPr>
          <w:p w14:paraId="1190139A" w14:textId="77777777" w:rsidR="00913A0A" w:rsidRPr="006F7BC2" w:rsidRDefault="00913A0A" w:rsidP="001A63C6">
            <w:pPr>
              <w:pStyle w:val="Heading2"/>
              <w:spacing w:before="20" w:after="20"/>
              <w:ind w:left="0"/>
              <w:rPr>
                <w:rFonts w:ascii="Tahoma" w:hAnsi="Tahoma" w:cs="Tahoma"/>
                <w:b w:val="0"/>
                <w:sz w:val="14"/>
                <w:szCs w:val="14"/>
              </w:rPr>
            </w:pPr>
            <w:bookmarkStart w:id="531" w:name="_Toc336338147"/>
            <w:bookmarkStart w:id="532" w:name="_Toc374364094"/>
            <w:r w:rsidRPr="006F7BC2">
              <w:rPr>
                <w:rFonts w:ascii="Tahoma" w:hAnsi="Tahoma" w:cs="Tahoma"/>
                <w:b w:val="0"/>
                <w:sz w:val="14"/>
                <w:szCs w:val="14"/>
              </w:rPr>
              <w:t>External Connector per Servizi Desktop Remoto Windows Server™ 2012</w:t>
            </w:r>
            <w:bookmarkEnd w:id="531"/>
            <w:bookmarkEnd w:id="532"/>
          </w:p>
        </w:tc>
        <w:tc>
          <w:tcPr>
            <w:tcW w:w="540" w:type="dxa"/>
            <w:tcBorders>
              <w:bottom w:val="single" w:sz="4" w:space="0" w:color="auto"/>
            </w:tcBorders>
            <w:shd w:val="clear" w:color="auto" w:fill="auto"/>
            <w:vAlign w:val="center"/>
          </w:tcPr>
          <w:p w14:paraId="5F4CB28A" w14:textId="77777777" w:rsidR="00913A0A" w:rsidRPr="006F7BC2" w:rsidRDefault="00913A0A" w:rsidP="001A63C6">
            <w:pPr>
              <w:pStyle w:val="TableText"/>
              <w:widowControl w:val="0"/>
              <w:rPr>
                <w:rStyle w:val="EndnoteReference"/>
                <w:sz w:val="13"/>
                <w:szCs w:val="13"/>
                <w:u w:val="single"/>
              </w:rPr>
            </w:pPr>
          </w:p>
        </w:tc>
        <w:tc>
          <w:tcPr>
            <w:tcW w:w="432" w:type="dxa"/>
            <w:tcBorders>
              <w:bottom w:val="single" w:sz="4" w:space="0" w:color="auto"/>
            </w:tcBorders>
            <w:shd w:val="clear" w:color="auto" w:fill="auto"/>
            <w:vAlign w:val="center"/>
          </w:tcPr>
          <w:p w14:paraId="1C6A4FCC" w14:textId="77777777" w:rsidR="00913A0A" w:rsidRPr="006F7BC2" w:rsidRDefault="00913A0A" w:rsidP="00F977A3">
            <w:pPr>
              <w:pStyle w:val="TableText"/>
              <w:widowControl w:val="0"/>
              <w:rPr>
                <w:rFonts w:ascii="Tahoma" w:hAnsi="Tahoma" w:cs="Tahoma"/>
                <w:color w:val="000000"/>
                <w:sz w:val="13"/>
              </w:rPr>
            </w:pPr>
            <w:r w:rsidRPr="006F7BC2">
              <w:rPr>
                <w:rFonts w:ascii="Tahoma" w:hAnsi="Tahoma" w:cs="Tahoma"/>
                <w:color w:val="000000"/>
                <w:sz w:val="13"/>
              </w:rPr>
              <w:t>09/12</w:t>
            </w:r>
          </w:p>
        </w:tc>
        <w:tc>
          <w:tcPr>
            <w:tcW w:w="351" w:type="dxa"/>
            <w:tcBorders>
              <w:bottom w:val="single" w:sz="4" w:space="0" w:color="auto"/>
              <w:right w:val="single" w:sz="18" w:space="0" w:color="auto"/>
            </w:tcBorders>
            <w:shd w:val="clear" w:color="auto" w:fill="auto"/>
            <w:vAlign w:val="center"/>
          </w:tcPr>
          <w:p w14:paraId="3583FBA8"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SRV</w:t>
            </w:r>
          </w:p>
        </w:tc>
        <w:tc>
          <w:tcPr>
            <w:tcW w:w="263" w:type="dxa"/>
            <w:tcBorders>
              <w:left w:val="single" w:sz="18" w:space="0" w:color="auto"/>
              <w:bottom w:val="single" w:sz="4" w:space="0" w:color="auto"/>
            </w:tcBorders>
            <w:shd w:val="clear" w:color="auto" w:fill="auto"/>
            <w:vAlign w:val="center"/>
          </w:tcPr>
          <w:p w14:paraId="235A3EDD"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75</w:t>
            </w:r>
          </w:p>
        </w:tc>
        <w:tc>
          <w:tcPr>
            <w:tcW w:w="450" w:type="dxa"/>
            <w:gridSpan w:val="2"/>
            <w:tcBorders>
              <w:bottom w:val="single" w:sz="4" w:space="0" w:color="auto"/>
            </w:tcBorders>
            <w:shd w:val="clear" w:color="auto" w:fill="auto"/>
            <w:vAlign w:val="center"/>
          </w:tcPr>
          <w:p w14:paraId="582A6E2A"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188</w:t>
            </w:r>
          </w:p>
        </w:tc>
        <w:tc>
          <w:tcPr>
            <w:tcW w:w="450" w:type="dxa"/>
            <w:gridSpan w:val="2"/>
            <w:tcBorders>
              <w:bottom w:val="single" w:sz="4" w:space="0" w:color="auto"/>
            </w:tcBorders>
            <w:shd w:val="clear" w:color="auto" w:fill="auto"/>
            <w:vAlign w:val="center"/>
          </w:tcPr>
          <w:p w14:paraId="6ED11ED7"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150</w:t>
            </w:r>
          </w:p>
        </w:tc>
        <w:tc>
          <w:tcPr>
            <w:tcW w:w="450" w:type="dxa"/>
            <w:gridSpan w:val="3"/>
            <w:tcBorders>
              <w:bottom w:val="single" w:sz="4" w:space="0" w:color="auto"/>
            </w:tcBorders>
            <w:shd w:val="clear" w:color="auto" w:fill="auto"/>
            <w:vAlign w:val="center"/>
          </w:tcPr>
          <w:p w14:paraId="67991949"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113</w:t>
            </w:r>
          </w:p>
        </w:tc>
        <w:tc>
          <w:tcPr>
            <w:tcW w:w="450" w:type="dxa"/>
            <w:gridSpan w:val="2"/>
            <w:tcBorders>
              <w:bottom w:val="single" w:sz="4" w:space="0" w:color="auto"/>
            </w:tcBorders>
            <w:shd w:val="clear" w:color="auto" w:fill="auto"/>
            <w:vAlign w:val="center"/>
          </w:tcPr>
          <w:p w14:paraId="776BF708"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113</w:t>
            </w:r>
          </w:p>
        </w:tc>
        <w:tc>
          <w:tcPr>
            <w:tcW w:w="450" w:type="dxa"/>
            <w:gridSpan w:val="2"/>
            <w:tcBorders>
              <w:bottom w:val="single" w:sz="4" w:space="0" w:color="auto"/>
            </w:tcBorders>
            <w:shd w:val="clear" w:color="auto" w:fill="auto"/>
            <w:vAlign w:val="center"/>
          </w:tcPr>
          <w:p w14:paraId="03F0F53B"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75</w:t>
            </w:r>
          </w:p>
        </w:tc>
        <w:tc>
          <w:tcPr>
            <w:tcW w:w="360" w:type="dxa"/>
            <w:tcBorders>
              <w:bottom w:val="single" w:sz="4" w:space="0" w:color="auto"/>
              <w:right w:val="single" w:sz="18" w:space="0" w:color="auto"/>
            </w:tcBorders>
            <w:shd w:val="clear" w:color="auto" w:fill="auto"/>
            <w:vAlign w:val="center"/>
          </w:tcPr>
          <w:p w14:paraId="4DFC8DB5"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38</w:t>
            </w:r>
          </w:p>
        </w:tc>
        <w:tc>
          <w:tcPr>
            <w:tcW w:w="450" w:type="dxa"/>
            <w:tcBorders>
              <w:left w:val="single" w:sz="18" w:space="0" w:color="auto"/>
              <w:bottom w:val="single" w:sz="4" w:space="0" w:color="auto"/>
            </w:tcBorders>
            <w:shd w:val="clear" w:color="auto" w:fill="auto"/>
            <w:vAlign w:val="center"/>
          </w:tcPr>
          <w:p w14:paraId="6CD53836"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75</w:t>
            </w:r>
          </w:p>
        </w:tc>
        <w:tc>
          <w:tcPr>
            <w:tcW w:w="450" w:type="dxa"/>
            <w:tcBorders>
              <w:bottom w:val="single" w:sz="4" w:space="0" w:color="auto"/>
            </w:tcBorders>
            <w:shd w:val="clear" w:color="auto" w:fill="auto"/>
            <w:vAlign w:val="center"/>
          </w:tcPr>
          <w:p w14:paraId="4ADA5931"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150</w:t>
            </w:r>
          </w:p>
        </w:tc>
        <w:tc>
          <w:tcPr>
            <w:tcW w:w="450" w:type="dxa"/>
            <w:tcBorders>
              <w:bottom w:val="single" w:sz="4" w:space="0" w:color="auto"/>
              <w:right w:val="single" w:sz="18" w:space="0" w:color="auto"/>
            </w:tcBorders>
            <w:shd w:val="clear" w:color="auto" w:fill="auto"/>
            <w:vAlign w:val="center"/>
          </w:tcPr>
          <w:p w14:paraId="359C8418"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75</w:t>
            </w:r>
          </w:p>
        </w:tc>
        <w:tc>
          <w:tcPr>
            <w:tcW w:w="450" w:type="dxa"/>
            <w:tcBorders>
              <w:left w:val="single" w:sz="18" w:space="0" w:color="auto"/>
              <w:bottom w:val="single" w:sz="4" w:space="0" w:color="auto"/>
            </w:tcBorders>
            <w:shd w:val="clear" w:color="auto" w:fill="auto"/>
            <w:vAlign w:val="center"/>
          </w:tcPr>
          <w:p w14:paraId="508457A5"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14:paraId="0023475C"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47555E8"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P</w:t>
            </w:r>
          </w:p>
        </w:tc>
        <w:tc>
          <w:tcPr>
            <w:tcW w:w="450" w:type="dxa"/>
            <w:tcBorders>
              <w:bottom w:val="single" w:sz="4" w:space="0" w:color="auto"/>
            </w:tcBorders>
            <w:shd w:val="clear" w:color="auto" w:fill="auto"/>
          </w:tcPr>
          <w:p w14:paraId="046D9C0C"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A</w:t>
            </w:r>
          </w:p>
        </w:tc>
        <w:tc>
          <w:tcPr>
            <w:tcW w:w="506" w:type="dxa"/>
            <w:tcBorders>
              <w:bottom w:val="single" w:sz="4" w:space="0" w:color="auto"/>
            </w:tcBorders>
            <w:shd w:val="clear" w:color="auto" w:fill="auto"/>
            <w:vAlign w:val="center"/>
          </w:tcPr>
          <w:p w14:paraId="7C083666"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OL/OV</w:t>
            </w:r>
          </w:p>
        </w:tc>
        <w:tc>
          <w:tcPr>
            <w:tcW w:w="484" w:type="dxa"/>
            <w:tcBorders>
              <w:bottom w:val="single" w:sz="4" w:space="0" w:color="auto"/>
            </w:tcBorders>
            <w:shd w:val="clear" w:color="auto" w:fill="auto"/>
          </w:tcPr>
          <w:p w14:paraId="621BD02D" w14:textId="77777777" w:rsidR="00913A0A" w:rsidRPr="006F7BC2" w:rsidRDefault="002C4BA9" w:rsidP="001A63C6">
            <w:pPr>
              <w:pStyle w:val="TableText"/>
              <w:widowControl w:val="0"/>
              <w:rPr>
                <w:rFonts w:ascii="Tahoma" w:hAnsi="Tahoma" w:cs="Tahoma"/>
                <w:color w:val="000000"/>
                <w:sz w:val="13"/>
              </w:rPr>
            </w:pPr>
            <w:r w:rsidRPr="006F7BC2">
              <w:rPr>
                <w:rFonts w:ascii="Tahoma" w:hAnsi="Tahoma" w:cs="Tahoma"/>
                <w:color w:val="000000"/>
                <w:sz w:val="13"/>
              </w:rPr>
              <w:t>A</w:t>
            </w:r>
          </w:p>
        </w:tc>
      </w:tr>
      <w:tr w:rsidR="00913A0A" w:rsidRPr="006F7BC2" w14:paraId="177018FA" w14:textId="77777777" w:rsidTr="00B93D1A">
        <w:trPr>
          <w:trHeight w:val="145"/>
        </w:trPr>
        <w:tc>
          <w:tcPr>
            <w:tcW w:w="2554" w:type="dxa"/>
            <w:gridSpan w:val="2"/>
            <w:tcBorders>
              <w:bottom w:val="single" w:sz="4" w:space="0" w:color="auto"/>
            </w:tcBorders>
            <w:shd w:val="clear" w:color="auto" w:fill="FABF8F"/>
            <w:vAlign w:val="center"/>
          </w:tcPr>
          <w:p w14:paraId="1F02533E" w14:textId="77777777" w:rsidR="00913A0A" w:rsidRPr="006F7BC2" w:rsidRDefault="00913A0A" w:rsidP="001A63C6">
            <w:pPr>
              <w:pStyle w:val="Heading2"/>
              <w:spacing w:before="20" w:after="20"/>
              <w:ind w:left="0"/>
              <w:rPr>
                <w:rFonts w:ascii="Tahoma" w:hAnsi="Tahoma" w:cs="Tahoma"/>
                <w:b w:val="0"/>
                <w:sz w:val="14"/>
                <w:szCs w:val="14"/>
              </w:rPr>
            </w:pPr>
            <w:bookmarkStart w:id="533" w:name="_Toc336338148"/>
            <w:bookmarkStart w:id="534" w:name="_Toc374364095"/>
            <w:r w:rsidRPr="006F7BC2">
              <w:rPr>
                <w:rFonts w:ascii="Tahoma" w:hAnsi="Tahoma" w:cs="Tahoma"/>
                <w:b w:val="0"/>
                <w:sz w:val="14"/>
                <w:szCs w:val="14"/>
              </w:rPr>
              <w:t>CAL per Windows Server™ 2012 Active Directory Rights Management Services</w:t>
            </w:r>
            <w:bookmarkEnd w:id="533"/>
            <w:bookmarkEnd w:id="534"/>
          </w:p>
        </w:tc>
        <w:tc>
          <w:tcPr>
            <w:tcW w:w="540" w:type="dxa"/>
            <w:tcBorders>
              <w:bottom w:val="single" w:sz="4" w:space="0" w:color="auto"/>
            </w:tcBorders>
            <w:shd w:val="clear" w:color="auto" w:fill="FABF8F"/>
            <w:vAlign w:val="center"/>
          </w:tcPr>
          <w:p w14:paraId="37403B54" w14:textId="77777777" w:rsidR="00913A0A" w:rsidRPr="006F7BC2" w:rsidRDefault="00913A0A" w:rsidP="001A63C6">
            <w:pPr>
              <w:pStyle w:val="TableText"/>
              <w:widowControl w:val="0"/>
              <w:rPr>
                <w:rStyle w:val="EndnoteReference"/>
                <w:sz w:val="13"/>
                <w:szCs w:val="13"/>
                <w:u w:val="single"/>
              </w:rPr>
            </w:pPr>
          </w:p>
        </w:tc>
        <w:tc>
          <w:tcPr>
            <w:tcW w:w="432" w:type="dxa"/>
            <w:tcBorders>
              <w:bottom w:val="single" w:sz="4" w:space="0" w:color="auto"/>
            </w:tcBorders>
            <w:shd w:val="clear" w:color="auto" w:fill="FABF8F"/>
            <w:vAlign w:val="center"/>
          </w:tcPr>
          <w:p w14:paraId="3630DC22" w14:textId="77777777" w:rsidR="00913A0A" w:rsidRPr="006F7BC2" w:rsidRDefault="00913A0A" w:rsidP="00F977A3">
            <w:pPr>
              <w:pStyle w:val="TableText"/>
              <w:widowControl w:val="0"/>
              <w:rPr>
                <w:rFonts w:ascii="Tahoma" w:hAnsi="Tahoma" w:cs="Tahoma"/>
                <w:color w:val="000000"/>
                <w:sz w:val="13"/>
              </w:rPr>
            </w:pPr>
            <w:r w:rsidRPr="006F7BC2">
              <w:rPr>
                <w:rFonts w:ascii="Tahoma" w:hAnsi="Tahoma" w:cs="Tahoma"/>
                <w:color w:val="000000"/>
                <w:sz w:val="13"/>
              </w:rPr>
              <w:t>09/12</w:t>
            </w:r>
          </w:p>
        </w:tc>
        <w:tc>
          <w:tcPr>
            <w:tcW w:w="351" w:type="dxa"/>
            <w:tcBorders>
              <w:bottom w:val="single" w:sz="4" w:space="0" w:color="auto"/>
              <w:right w:val="single" w:sz="18" w:space="0" w:color="auto"/>
            </w:tcBorders>
            <w:shd w:val="clear" w:color="auto" w:fill="FABF8F"/>
            <w:vAlign w:val="center"/>
          </w:tcPr>
          <w:p w14:paraId="0B79DD4C" w14:textId="77777777" w:rsidR="00913A0A" w:rsidRPr="006F7BC2" w:rsidRDefault="00913A0A" w:rsidP="001A63C6">
            <w:pPr>
              <w:pStyle w:val="TableText"/>
              <w:widowControl w:val="0"/>
              <w:rPr>
                <w:rFonts w:ascii="Tahoma" w:hAnsi="Tahoma" w:cs="Tahoma"/>
                <w:color w:val="000000"/>
                <w:sz w:val="13"/>
              </w:rPr>
            </w:pPr>
            <w:r w:rsidRPr="006F7BC2">
              <w:rPr>
                <w:rFonts w:ascii="Tahoma" w:hAnsi="Tahoma" w:cs="Tahoma"/>
                <w:color w:val="000000"/>
                <w:sz w:val="13"/>
              </w:rPr>
              <w:t>SRV</w:t>
            </w:r>
          </w:p>
        </w:tc>
        <w:tc>
          <w:tcPr>
            <w:tcW w:w="263" w:type="dxa"/>
            <w:tcBorders>
              <w:left w:val="single" w:sz="18" w:space="0" w:color="auto"/>
              <w:bottom w:val="single" w:sz="4" w:space="0" w:color="auto"/>
            </w:tcBorders>
            <w:shd w:val="clear" w:color="auto" w:fill="FABF8F"/>
            <w:vAlign w:val="center"/>
          </w:tcPr>
          <w:p w14:paraId="5D2B5106"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w:t>
            </w:r>
          </w:p>
        </w:tc>
        <w:tc>
          <w:tcPr>
            <w:tcW w:w="450" w:type="dxa"/>
            <w:gridSpan w:val="2"/>
            <w:tcBorders>
              <w:bottom w:val="single" w:sz="4" w:space="0" w:color="auto"/>
            </w:tcBorders>
            <w:shd w:val="clear" w:color="auto" w:fill="FABF8F"/>
            <w:vAlign w:val="center"/>
          </w:tcPr>
          <w:p w14:paraId="61D037A8"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3</w:t>
            </w:r>
          </w:p>
        </w:tc>
        <w:tc>
          <w:tcPr>
            <w:tcW w:w="450" w:type="dxa"/>
            <w:gridSpan w:val="2"/>
            <w:tcBorders>
              <w:bottom w:val="single" w:sz="4" w:space="0" w:color="auto"/>
            </w:tcBorders>
            <w:shd w:val="clear" w:color="auto" w:fill="FABF8F"/>
            <w:vAlign w:val="center"/>
          </w:tcPr>
          <w:p w14:paraId="0BF41821"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2</w:t>
            </w:r>
          </w:p>
        </w:tc>
        <w:tc>
          <w:tcPr>
            <w:tcW w:w="450" w:type="dxa"/>
            <w:gridSpan w:val="3"/>
            <w:tcBorders>
              <w:bottom w:val="single" w:sz="4" w:space="0" w:color="auto"/>
            </w:tcBorders>
            <w:shd w:val="clear" w:color="auto" w:fill="FABF8F"/>
            <w:vAlign w:val="center"/>
          </w:tcPr>
          <w:p w14:paraId="2E4E5346"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2</w:t>
            </w:r>
          </w:p>
        </w:tc>
        <w:tc>
          <w:tcPr>
            <w:tcW w:w="450" w:type="dxa"/>
            <w:gridSpan w:val="2"/>
            <w:tcBorders>
              <w:bottom w:val="single" w:sz="4" w:space="0" w:color="auto"/>
            </w:tcBorders>
            <w:shd w:val="clear" w:color="auto" w:fill="FABF8F"/>
            <w:vAlign w:val="center"/>
          </w:tcPr>
          <w:p w14:paraId="0DDD817E"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2</w:t>
            </w:r>
          </w:p>
        </w:tc>
        <w:tc>
          <w:tcPr>
            <w:tcW w:w="450" w:type="dxa"/>
            <w:gridSpan w:val="2"/>
            <w:tcBorders>
              <w:bottom w:val="single" w:sz="4" w:space="0" w:color="auto"/>
            </w:tcBorders>
            <w:shd w:val="clear" w:color="auto" w:fill="FABF8F"/>
            <w:vAlign w:val="center"/>
          </w:tcPr>
          <w:p w14:paraId="05BD892E"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53446B59"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02D713AC"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w:t>
            </w:r>
          </w:p>
        </w:tc>
        <w:tc>
          <w:tcPr>
            <w:tcW w:w="450" w:type="dxa"/>
            <w:tcBorders>
              <w:bottom w:val="single" w:sz="4" w:space="0" w:color="auto"/>
            </w:tcBorders>
            <w:shd w:val="clear" w:color="auto" w:fill="FABF8F"/>
            <w:vAlign w:val="center"/>
          </w:tcPr>
          <w:p w14:paraId="101A54E6"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5D37C3DD"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3F61CAA1"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25A7580F"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FE9FB90"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P</w:t>
            </w:r>
          </w:p>
        </w:tc>
        <w:tc>
          <w:tcPr>
            <w:tcW w:w="450" w:type="dxa"/>
            <w:tcBorders>
              <w:bottom w:val="single" w:sz="4" w:space="0" w:color="auto"/>
            </w:tcBorders>
            <w:shd w:val="clear" w:color="auto" w:fill="FABF8F"/>
          </w:tcPr>
          <w:p w14:paraId="6E647B0F" w14:textId="77777777" w:rsidR="00913A0A" w:rsidRPr="006F7BC2" w:rsidRDefault="00913A0A" w:rsidP="001A63C6">
            <w:pPr>
              <w:pStyle w:val="TableText"/>
              <w:widowControl w:val="0"/>
              <w:rPr>
                <w:rFonts w:ascii="Tahoma" w:hAnsi="Tahoma" w:cs="Tahoma"/>
                <w:sz w:val="13"/>
              </w:rPr>
            </w:pPr>
            <w:r w:rsidRPr="006F7BC2">
              <w:rPr>
                <w:rFonts w:ascii="Tahoma" w:hAnsi="Tahoma" w:cs="Tahoma"/>
                <w:sz w:val="13"/>
              </w:rPr>
              <w:t>A, ST</w:t>
            </w:r>
          </w:p>
        </w:tc>
        <w:tc>
          <w:tcPr>
            <w:tcW w:w="506" w:type="dxa"/>
            <w:tcBorders>
              <w:bottom w:val="single" w:sz="4" w:space="0" w:color="auto"/>
            </w:tcBorders>
            <w:shd w:val="clear" w:color="auto" w:fill="FABF8F"/>
            <w:vAlign w:val="center"/>
          </w:tcPr>
          <w:p w14:paraId="1FD1CDAF" w14:textId="77777777" w:rsidR="00913A0A" w:rsidRPr="006F7BC2"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4ECC8751" w14:textId="77777777" w:rsidR="00913A0A" w:rsidRPr="006F7BC2" w:rsidRDefault="002C4BA9" w:rsidP="001A63C6">
            <w:pPr>
              <w:pStyle w:val="TableText"/>
              <w:widowControl w:val="0"/>
              <w:rPr>
                <w:rFonts w:ascii="Tahoma" w:hAnsi="Tahoma" w:cs="Tahoma"/>
                <w:color w:val="000000"/>
                <w:sz w:val="13"/>
              </w:rPr>
            </w:pPr>
            <w:r w:rsidRPr="006F7BC2">
              <w:rPr>
                <w:rFonts w:ascii="Tahoma" w:hAnsi="Tahoma" w:cs="Tahoma"/>
                <w:color w:val="000000"/>
                <w:sz w:val="13"/>
              </w:rPr>
              <w:t>A</w:t>
            </w:r>
          </w:p>
        </w:tc>
      </w:tr>
      <w:tr w:rsidR="00A01D6B" w:rsidRPr="006F7BC2" w14:paraId="33A48742" w14:textId="77777777" w:rsidTr="00B93D1A">
        <w:trPr>
          <w:trHeight w:val="467"/>
        </w:trPr>
        <w:tc>
          <w:tcPr>
            <w:tcW w:w="2554" w:type="dxa"/>
            <w:gridSpan w:val="2"/>
            <w:tcBorders>
              <w:bottom w:val="single" w:sz="4" w:space="0" w:color="auto"/>
            </w:tcBorders>
            <w:shd w:val="clear" w:color="auto" w:fill="auto"/>
            <w:vAlign w:val="center"/>
          </w:tcPr>
          <w:p w14:paraId="427AED89" w14:textId="77777777" w:rsidR="00913A0A" w:rsidRPr="006F7BC2" w:rsidRDefault="00913A0A" w:rsidP="007E466C">
            <w:pPr>
              <w:pStyle w:val="Heading2"/>
              <w:keepNext/>
              <w:keepLines/>
              <w:spacing w:before="20" w:after="20"/>
              <w:ind w:left="0"/>
              <w:rPr>
                <w:rFonts w:ascii="Tahoma" w:hAnsi="Tahoma" w:cs="Tahoma"/>
                <w:b w:val="0"/>
                <w:sz w:val="14"/>
                <w:szCs w:val="14"/>
              </w:rPr>
            </w:pPr>
            <w:bookmarkStart w:id="535" w:name="_Toc336338149"/>
            <w:bookmarkStart w:id="536" w:name="_Toc374364096"/>
            <w:r w:rsidRPr="006F7BC2">
              <w:rPr>
                <w:rFonts w:ascii="Tahoma" w:hAnsi="Tahoma" w:cs="Tahoma"/>
                <w:b w:val="0"/>
                <w:sz w:val="14"/>
                <w:szCs w:val="14"/>
              </w:rPr>
              <w:t>External Connector per Windows Server™ Active Directory Rights Management Services</w:t>
            </w:r>
            <w:bookmarkEnd w:id="535"/>
            <w:bookmarkEnd w:id="536"/>
          </w:p>
        </w:tc>
        <w:tc>
          <w:tcPr>
            <w:tcW w:w="540" w:type="dxa"/>
            <w:tcBorders>
              <w:bottom w:val="single" w:sz="4" w:space="0" w:color="auto"/>
            </w:tcBorders>
            <w:shd w:val="clear" w:color="auto" w:fill="auto"/>
            <w:vAlign w:val="center"/>
          </w:tcPr>
          <w:p w14:paraId="00F77BE3" w14:textId="77777777" w:rsidR="00913A0A" w:rsidRPr="006F7BC2" w:rsidRDefault="00913A0A" w:rsidP="007E466C">
            <w:pPr>
              <w:pStyle w:val="TableText"/>
              <w:keepNext/>
              <w:keepLines/>
              <w:widowControl w:val="0"/>
              <w:rPr>
                <w:rStyle w:val="EndnoteReference"/>
                <w:sz w:val="13"/>
                <w:szCs w:val="13"/>
                <w:u w:val="single"/>
              </w:rPr>
            </w:pPr>
          </w:p>
        </w:tc>
        <w:tc>
          <w:tcPr>
            <w:tcW w:w="432" w:type="dxa"/>
            <w:tcBorders>
              <w:bottom w:val="single" w:sz="4" w:space="0" w:color="auto"/>
            </w:tcBorders>
            <w:shd w:val="clear" w:color="auto" w:fill="auto"/>
            <w:vAlign w:val="center"/>
          </w:tcPr>
          <w:p w14:paraId="31586225" w14:textId="77777777" w:rsidR="00913A0A" w:rsidRPr="006F7BC2" w:rsidRDefault="00913A0A" w:rsidP="00F977A3">
            <w:pPr>
              <w:pStyle w:val="TableText"/>
              <w:keepNext/>
              <w:keepLines/>
              <w:widowControl w:val="0"/>
              <w:rPr>
                <w:rFonts w:ascii="Tahoma" w:hAnsi="Tahoma" w:cs="Tahoma"/>
                <w:color w:val="000000"/>
                <w:sz w:val="13"/>
              </w:rPr>
            </w:pPr>
            <w:r w:rsidRPr="006F7BC2">
              <w:rPr>
                <w:rFonts w:ascii="Tahoma" w:hAnsi="Tahoma" w:cs="Tahoma"/>
                <w:color w:val="000000"/>
                <w:sz w:val="13"/>
              </w:rPr>
              <w:t>09/12</w:t>
            </w:r>
          </w:p>
        </w:tc>
        <w:tc>
          <w:tcPr>
            <w:tcW w:w="351" w:type="dxa"/>
            <w:tcBorders>
              <w:bottom w:val="single" w:sz="4" w:space="0" w:color="auto"/>
              <w:right w:val="single" w:sz="18" w:space="0" w:color="auto"/>
            </w:tcBorders>
            <w:shd w:val="clear" w:color="auto" w:fill="auto"/>
            <w:vAlign w:val="center"/>
          </w:tcPr>
          <w:p w14:paraId="26BA0581" w14:textId="77777777" w:rsidR="00913A0A" w:rsidRPr="006F7BC2" w:rsidRDefault="00913A0A" w:rsidP="007E466C">
            <w:pPr>
              <w:pStyle w:val="TableText"/>
              <w:keepNext/>
              <w:keepLines/>
              <w:widowControl w:val="0"/>
              <w:rPr>
                <w:rFonts w:ascii="Tahoma" w:hAnsi="Tahoma" w:cs="Tahoma"/>
                <w:color w:val="000000"/>
                <w:sz w:val="13"/>
              </w:rPr>
            </w:pPr>
            <w:r w:rsidRPr="006F7BC2">
              <w:rPr>
                <w:rFonts w:ascii="Tahoma" w:hAnsi="Tahoma" w:cs="Tahoma"/>
                <w:color w:val="000000"/>
                <w:sz w:val="13"/>
              </w:rPr>
              <w:t>SRV</w:t>
            </w:r>
          </w:p>
        </w:tc>
        <w:tc>
          <w:tcPr>
            <w:tcW w:w="263" w:type="dxa"/>
            <w:tcBorders>
              <w:left w:val="single" w:sz="18" w:space="0" w:color="auto"/>
              <w:bottom w:val="single" w:sz="4" w:space="0" w:color="auto"/>
            </w:tcBorders>
            <w:shd w:val="clear" w:color="auto" w:fill="auto"/>
            <w:vAlign w:val="center"/>
          </w:tcPr>
          <w:p w14:paraId="4971DF98" w14:textId="77777777" w:rsidR="00913A0A" w:rsidRPr="006F7BC2" w:rsidRDefault="00913A0A" w:rsidP="007E466C">
            <w:pPr>
              <w:pStyle w:val="TableText"/>
              <w:keepNext/>
              <w:keepLines/>
              <w:widowControl w:val="0"/>
              <w:rPr>
                <w:rFonts w:ascii="Tahoma" w:hAnsi="Tahoma" w:cs="Tahoma"/>
                <w:sz w:val="13"/>
              </w:rPr>
            </w:pPr>
            <w:r w:rsidRPr="006F7BC2">
              <w:rPr>
                <w:rFonts w:ascii="Tahoma" w:hAnsi="Tahoma" w:cs="Tahoma"/>
                <w:sz w:val="13"/>
              </w:rPr>
              <w:t>125</w:t>
            </w:r>
          </w:p>
        </w:tc>
        <w:tc>
          <w:tcPr>
            <w:tcW w:w="450" w:type="dxa"/>
            <w:gridSpan w:val="2"/>
            <w:tcBorders>
              <w:bottom w:val="single" w:sz="4" w:space="0" w:color="auto"/>
            </w:tcBorders>
            <w:shd w:val="clear" w:color="auto" w:fill="auto"/>
            <w:vAlign w:val="center"/>
          </w:tcPr>
          <w:p w14:paraId="309BB57B" w14:textId="77777777" w:rsidR="00913A0A" w:rsidRPr="006F7BC2" w:rsidRDefault="00913A0A" w:rsidP="007E466C">
            <w:pPr>
              <w:pStyle w:val="TableText"/>
              <w:keepNext/>
              <w:keepLines/>
              <w:widowControl w:val="0"/>
              <w:rPr>
                <w:rFonts w:ascii="Tahoma" w:hAnsi="Tahoma" w:cs="Tahoma"/>
                <w:sz w:val="13"/>
              </w:rPr>
            </w:pPr>
            <w:r w:rsidRPr="006F7BC2">
              <w:rPr>
                <w:rFonts w:ascii="Tahoma" w:hAnsi="Tahoma" w:cs="Tahoma"/>
                <w:sz w:val="13"/>
              </w:rPr>
              <w:t>313</w:t>
            </w:r>
          </w:p>
        </w:tc>
        <w:tc>
          <w:tcPr>
            <w:tcW w:w="450" w:type="dxa"/>
            <w:gridSpan w:val="2"/>
            <w:tcBorders>
              <w:bottom w:val="single" w:sz="4" w:space="0" w:color="auto"/>
            </w:tcBorders>
            <w:shd w:val="clear" w:color="auto" w:fill="auto"/>
            <w:vAlign w:val="center"/>
          </w:tcPr>
          <w:p w14:paraId="608DF703" w14:textId="77777777" w:rsidR="00913A0A" w:rsidRPr="006F7BC2" w:rsidRDefault="00913A0A" w:rsidP="007E466C">
            <w:pPr>
              <w:pStyle w:val="TableText"/>
              <w:keepNext/>
              <w:keepLines/>
              <w:widowControl w:val="0"/>
              <w:rPr>
                <w:rFonts w:ascii="Tahoma" w:hAnsi="Tahoma" w:cs="Tahoma"/>
                <w:sz w:val="13"/>
              </w:rPr>
            </w:pPr>
            <w:r w:rsidRPr="006F7BC2">
              <w:rPr>
                <w:rFonts w:ascii="Tahoma" w:hAnsi="Tahoma" w:cs="Tahoma"/>
                <w:sz w:val="13"/>
              </w:rPr>
              <w:t>250</w:t>
            </w:r>
          </w:p>
        </w:tc>
        <w:tc>
          <w:tcPr>
            <w:tcW w:w="450" w:type="dxa"/>
            <w:gridSpan w:val="3"/>
            <w:tcBorders>
              <w:bottom w:val="single" w:sz="4" w:space="0" w:color="auto"/>
            </w:tcBorders>
            <w:shd w:val="clear" w:color="auto" w:fill="auto"/>
            <w:vAlign w:val="center"/>
          </w:tcPr>
          <w:p w14:paraId="414A2B4C" w14:textId="77777777" w:rsidR="00913A0A" w:rsidRPr="006F7BC2" w:rsidRDefault="00913A0A" w:rsidP="007E466C">
            <w:pPr>
              <w:pStyle w:val="TableText"/>
              <w:keepNext/>
              <w:keepLines/>
              <w:widowControl w:val="0"/>
              <w:rPr>
                <w:rFonts w:ascii="Tahoma" w:hAnsi="Tahoma" w:cs="Tahoma"/>
                <w:sz w:val="13"/>
              </w:rPr>
            </w:pPr>
            <w:r w:rsidRPr="006F7BC2">
              <w:rPr>
                <w:rFonts w:ascii="Tahoma" w:hAnsi="Tahoma" w:cs="Tahoma"/>
                <w:sz w:val="13"/>
              </w:rPr>
              <w:t>188</w:t>
            </w:r>
          </w:p>
        </w:tc>
        <w:tc>
          <w:tcPr>
            <w:tcW w:w="450" w:type="dxa"/>
            <w:gridSpan w:val="2"/>
            <w:tcBorders>
              <w:bottom w:val="single" w:sz="4" w:space="0" w:color="auto"/>
            </w:tcBorders>
            <w:shd w:val="clear" w:color="auto" w:fill="auto"/>
            <w:vAlign w:val="center"/>
          </w:tcPr>
          <w:p w14:paraId="556BCA17" w14:textId="77777777" w:rsidR="00913A0A" w:rsidRPr="006F7BC2" w:rsidRDefault="00913A0A" w:rsidP="007E466C">
            <w:pPr>
              <w:pStyle w:val="TableText"/>
              <w:keepNext/>
              <w:keepLines/>
              <w:widowControl w:val="0"/>
              <w:rPr>
                <w:rFonts w:ascii="Tahoma" w:hAnsi="Tahoma" w:cs="Tahoma"/>
                <w:sz w:val="13"/>
              </w:rPr>
            </w:pPr>
            <w:r w:rsidRPr="006F7BC2">
              <w:rPr>
                <w:rFonts w:ascii="Tahoma" w:hAnsi="Tahoma" w:cs="Tahoma"/>
                <w:sz w:val="13"/>
              </w:rPr>
              <w:t>188</w:t>
            </w:r>
          </w:p>
        </w:tc>
        <w:tc>
          <w:tcPr>
            <w:tcW w:w="450" w:type="dxa"/>
            <w:gridSpan w:val="2"/>
            <w:tcBorders>
              <w:bottom w:val="single" w:sz="4" w:space="0" w:color="auto"/>
            </w:tcBorders>
            <w:shd w:val="clear" w:color="auto" w:fill="auto"/>
            <w:vAlign w:val="center"/>
          </w:tcPr>
          <w:p w14:paraId="2334B923" w14:textId="77777777" w:rsidR="00913A0A" w:rsidRPr="006F7BC2" w:rsidRDefault="00913A0A" w:rsidP="007E466C">
            <w:pPr>
              <w:pStyle w:val="TableText"/>
              <w:keepNext/>
              <w:keepLines/>
              <w:widowControl w:val="0"/>
              <w:rPr>
                <w:rFonts w:ascii="Tahoma" w:hAnsi="Tahoma" w:cs="Tahoma"/>
                <w:sz w:val="13"/>
              </w:rPr>
            </w:pPr>
            <w:r w:rsidRPr="006F7BC2">
              <w:rPr>
                <w:rFonts w:ascii="Tahoma" w:hAnsi="Tahoma" w:cs="Tahoma"/>
                <w:sz w:val="13"/>
              </w:rPr>
              <w:t>125</w:t>
            </w:r>
          </w:p>
        </w:tc>
        <w:tc>
          <w:tcPr>
            <w:tcW w:w="360" w:type="dxa"/>
            <w:tcBorders>
              <w:bottom w:val="single" w:sz="4" w:space="0" w:color="auto"/>
              <w:right w:val="single" w:sz="18" w:space="0" w:color="auto"/>
            </w:tcBorders>
            <w:shd w:val="clear" w:color="auto" w:fill="auto"/>
            <w:vAlign w:val="center"/>
          </w:tcPr>
          <w:p w14:paraId="38AF32F5" w14:textId="77777777" w:rsidR="00913A0A" w:rsidRPr="006F7BC2" w:rsidRDefault="00913A0A" w:rsidP="007E466C">
            <w:pPr>
              <w:pStyle w:val="TableText"/>
              <w:keepNext/>
              <w:keepLines/>
              <w:widowControl w:val="0"/>
              <w:rPr>
                <w:rFonts w:ascii="Tahoma" w:hAnsi="Tahoma" w:cs="Tahoma"/>
                <w:sz w:val="13"/>
              </w:rPr>
            </w:pPr>
            <w:r w:rsidRPr="006F7BC2">
              <w:rPr>
                <w:rFonts w:ascii="Tahoma" w:hAnsi="Tahoma" w:cs="Tahoma"/>
                <w:sz w:val="13"/>
              </w:rPr>
              <w:t>63</w:t>
            </w:r>
          </w:p>
        </w:tc>
        <w:tc>
          <w:tcPr>
            <w:tcW w:w="450" w:type="dxa"/>
            <w:tcBorders>
              <w:left w:val="single" w:sz="18" w:space="0" w:color="auto"/>
              <w:bottom w:val="single" w:sz="4" w:space="0" w:color="auto"/>
            </w:tcBorders>
            <w:shd w:val="clear" w:color="auto" w:fill="auto"/>
            <w:vAlign w:val="center"/>
          </w:tcPr>
          <w:p w14:paraId="3442A02B" w14:textId="77777777" w:rsidR="00913A0A" w:rsidRPr="006F7BC2" w:rsidRDefault="00913A0A" w:rsidP="007E466C">
            <w:pPr>
              <w:pStyle w:val="TableText"/>
              <w:keepNext/>
              <w:keepLines/>
              <w:widowControl w:val="0"/>
              <w:rPr>
                <w:rFonts w:ascii="Tahoma" w:hAnsi="Tahoma" w:cs="Tahoma"/>
                <w:sz w:val="13"/>
              </w:rPr>
            </w:pPr>
            <w:r w:rsidRPr="006F7BC2">
              <w:rPr>
                <w:rFonts w:ascii="Tahoma" w:hAnsi="Tahoma" w:cs="Tahoma"/>
                <w:sz w:val="13"/>
              </w:rPr>
              <w:t>125</w:t>
            </w:r>
          </w:p>
        </w:tc>
        <w:tc>
          <w:tcPr>
            <w:tcW w:w="450" w:type="dxa"/>
            <w:tcBorders>
              <w:bottom w:val="single" w:sz="4" w:space="0" w:color="auto"/>
            </w:tcBorders>
            <w:shd w:val="clear" w:color="auto" w:fill="auto"/>
            <w:vAlign w:val="center"/>
          </w:tcPr>
          <w:p w14:paraId="7B07702D" w14:textId="77777777" w:rsidR="00913A0A" w:rsidRPr="006F7BC2" w:rsidRDefault="00913A0A" w:rsidP="007E466C">
            <w:pPr>
              <w:pStyle w:val="TableText"/>
              <w:keepNext/>
              <w:keepLines/>
              <w:widowControl w:val="0"/>
              <w:rPr>
                <w:rFonts w:ascii="Tahoma" w:hAnsi="Tahoma" w:cs="Tahoma"/>
                <w:sz w:val="13"/>
              </w:rPr>
            </w:pPr>
            <w:r w:rsidRPr="006F7BC2">
              <w:rPr>
                <w:rFonts w:ascii="Tahoma" w:hAnsi="Tahoma" w:cs="Tahoma"/>
                <w:sz w:val="13"/>
              </w:rPr>
              <w:t>250</w:t>
            </w:r>
          </w:p>
        </w:tc>
        <w:tc>
          <w:tcPr>
            <w:tcW w:w="450" w:type="dxa"/>
            <w:tcBorders>
              <w:bottom w:val="single" w:sz="4" w:space="0" w:color="auto"/>
              <w:right w:val="single" w:sz="18" w:space="0" w:color="auto"/>
            </w:tcBorders>
            <w:shd w:val="clear" w:color="auto" w:fill="auto"/>
            <w:vAlign w:val="center"/>
          </w:tcPr>
          <w:p w14:paraId="67677764" w14:textId="77777777" w:rsidR="00913A0A" w:rsidRPr="006F7BC2" w:rsidRDefault="00913A0A" w:rsidP="007E466C">
            <w:pPr>
              <w:pStyle w:val="TableText"/>
              <w:keepNext/>
              <w:keepLines/>
              <w:widowControl w:val="0"/>
              <w:rPr>
                <w:rFonts w:ascii="Tahoma" w:hAnsi="Tahoma" w:cs="Tahoma"/>
                <w:sz w:val="13"/>
              </w:rPr>
            </w:pPr>
            <w:r w:rsidRPr="006F7BC2">
              <w:rPr>
                <w:rFonts w:ascii="Tahoma" w:hAnsi="Tahoma" w:cs="Tahoma"/>
                <w:sz w:val="13"/>
              </w:rPr>
              <w:t>125</w:t>
            </w:r>
          </w:p>
        </w:tc>
        <w:tc>
          <w:tcPr>
            <w:tcW w:w="450" w:type="dxa"/>
            <w:tcBorders>
              <w:left w:val="single" w:sz="18" w:space="0" w:color="auto"/>
              <w:bottom w:val="single" w:sz="4" w:space="0" w:color="auto"/>
            </w:tcBorders>
            <w:shd w:val="clear" w:color="auto" w:fill="auto"/>
            <w:vAlign w:val="center"/>
          </w:tcPr>
          <w:p w14:paraId="075C19B6" w14:textId="77777777" w:rsidR="00913A0A" w:rsidRPr="006F7BC2" w:rsidRDefault="00913A0A" w:rsidP="007E466C">
            <w:pPr>
              <w:pStyle w:val="TableText"/>
              <w:keepNext/>
              <w:keepLines/>
              <w:widowControl w:val="0"/>
              <w:rPr>
                <w:rFonts w:ascii="Tahoma" w:hAnsi="Tahoma" w:cs="Tahoma"/>
                <w:sz w:val="13"/>
              </w:rPr>
            </w:pPr>
            <w:r w:rsidRPr="006F7BC2">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14:paraId="7353218C" w14:textId="77777777" w:rsidR="00913A0A" w:rsidRPr="006F7BC2" w:rsidRDefault="00913A0A" w:rsidP="007E466C">
            <w:pPr>
              <w:pStyle w:val="TableText"/>
              <w:keepNext/>
              <w:keepLines/>
              <w:widowControl w:val="0"/>
              <w:rPr>
                <w:rFonts w:ascii="Tahoma" w:hAnsi="Tahoma" w:cs="Tahoma"/>
                <w:sz w:val="13"/>
              </w:rPr>
            </w:pPr>
            <w:r w:rsidRPr="006F7BC2">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73AEE2C" w14:textId="77777777" w:rsidR="00913A0A" w:rsidRPr="006F7BC2" w:rsidRDefault="00913A0A" w:rsidP="007E466C">
            <w:pPr>
              <w:pStyle w:val="TableText"/>
              <w:keepNext/>
              <w:keepLines/>
              <w:widowControl w:val="0"/>
              <w:rPr>
                <w:rFonts w:ascii="Tahoma" w:hAnsi="Tahoma" w:cs="Tahoma"/>
                <w:sz w:val="13"/>
              </w:rPr>
            </w:pPr>
            <w:r w:rsidRPr="006F7BC2">
              <w:rPr>
                <w:rFonts w:ascii="Tahoma" w:hAnsi="Tahoma" w:cs="Tahoma"/>
                <w:sz w:val="13"/>
              </w:rPr>
              <w:t>P</w:t>
            </w:r>
          </w:p>
        </w:tc>
        <w:tc>
          <w:tcPr>
            <w:tcW w:w="450" w:type="dxa"/>
            <w:tcBorders>
              <w:bottom w:val="single" w:sz="4" w:space="0" w:color="auto"/>
            </w:tcBorders>
            <w:shd w:val="clear" w:color="auto" w:fill="auto"/>
          </w:tcPr>
          <w:p w14:paraId="0ACFE0A2" w14:textId="77777777" w:rsidR="00913A0A" w:rsidRPr="006F7BC2" w:rsidRDefault="00913A0A" w:rsidP="007E466C">
            <w:pPr>
              <w:pStyle w:val="TableText"/>
              <w:keepNext/>
              <w:keepLines/>
              <w:widowControl w:val="0"/>
              <w:rPr>
                <w:rFonts w:ascii="Tahoma" w:hAnsi="Tahoma" w:cs="Tahoma"/>
                <w:sz w:val="13"/>
              </w:rPr>
            </w:pPr>
            <w:r w:rsidRPr="006F7BC2">
              <w:rPr>
                <w:rFonts w:ascii="Tahoma" w:hAnsi="Tahoma" w:cs="Tahoma"/>
                <w:sz w:val="13"/>
              </w:rPr>
              <w:t>A, ST</w:t>
            </w:r>
          </w:p>
        </w:tc>
        <w:tc>
          <w:tcPr>
            <w:tcW w:w="506" w:type="dxa"/>
            <w:tcBorders>
              <w:bottom w:val="single" w:sz="4" w:space="0" w:color="auto"/>
            </w:tcBorders>
            <w:shd w:val="clear" w:color="auto" w:fill="auto"/>
            <w:vAlign w:val="center"/>
          </w:tcPr>
          <w:p w14:paraId="63E967BD" w14:textId="77777777" w:rsidR="00913A0A" w:rsidRPr="006F7BC2" w:rsidRDefault="00913A0A" w:rsidP="007E466C">
            <w:pPr>
              <w:pStyle w:val="TableText"/>
              <w:keepNext/>
              <w:keepLines/>
              <w:widowControl w:val="0"/>
              <w:rPr>
                <w:rFonts w:ascii="Tahoma" w:hAnsi="Tahoma" w:cs="Tahoma"/>
                <w:color w:val="000000"/>
                <w:sz w:val="13"/>
              </w:rPr>
            </w:pPr>
            <w:r w:rsidRPr="006F7BC2">
              <w:rPr>
                <w:rFonts w:ascii="Tahoma" w:hAnsi="Tahoma" w:cs="Tahoma"/>
                <w:color w:val="000000"/>
                <w:sz w:val="13"/>
              </w:rPr>
              <w:t>OL/OV</w:t>
            </w:r>
          </w:p>
        </w:tc>
        <w:tc>
          <w:tcPr>
            <w:tcW w:w="484" w:type="dxa"/>
            <w:tcBorders>
              <w:bottom w:val="single" w:sz="4" w:space="0" w:color="auto"/>
            </w:tcBorders>
            <w:shd w:val="clear" w:color="auto" w:fill="auto"/>
          </w:tcPr>
          <w:p w14:paraId="0C3DA30B" w14:textId="77777777" w:rsidR="00913A0A" w:rsidRPr="006F7BC2" w:rsidRDefault="002C4BA9" w:rsidP="007E466C">
            <w:pPr>
              <w:pStyle w:val="TableText"/>
              <w:keepNext/>
              <w:keepLines/>
              <w:widowControl w:val="0"/>
              <w:rPr>
                <w:rFonts w:ascii="Tahoma" w:hAnsi="Tahoma" w:cs="Tahoma"/>
                <w:color w:val="000000"/>
                <w:sz w:val="13"/>
              </w:rPr>
            </w:pPr>
            <w:r w:rsidRPr="006F7BC2">
              <w:rPr>
                <w:rFonts w:ascii="Tahoma" w:hAnsi="Tahoma" w:cs="Tahoma"/>
                <w:color w:val="000000"/>
                <w:sz w:val="13"/>
              </w:rPr>
              <w:t>A</w:t>
            </w:r>
          </w:p>
        </w:tc>
      </w:tr>
      <w:tr w:rsidR="00913A0A" w:rsidRPr="006F7BC2" w14:paraId="4A7D9382" w14:textId="77777777" w:rsidTr="00B93D1A">
        <w:trPr>
          <w:gridBefore w:val="1"/>
          <w:wBefore w:w="20" w:type="dxa"/>
          <w:trHeight w:val="145"/>
        </w:trPr>
        <w:tc>
          <w:tcPr>
            <w:tcW w:w="2534" w:type="dxa"/>
            <w:tcBorders>
              <w:bottom w:val="single" w:sz="4" w:space="0" w:color="auto"/>
            </w:tcBorders>
            <w:shd w:val="clear" w:color="auto" w:fill="FABF8F"/>
            <w:vAlign w:val="center"/>
          </w:tcPr>
          <w:p w14:paraId="49E5B389" w14:textId="77777777" w:rsidR="00913A0A" w:rsidRPr="006F7BC2" w:rsidRDefault="00913A0A" w:rsidP="007E466C">
            <w:pPr>
              <w:pStyle w:val="Heading2"/>
              <w:keepNext/>
              <w:keepLines/>
              <w:spacing w:before="20" w:after="20"/>
              <w:ind w:left="0"/>
              <w:rPr>
                <w:rFonts w:ascii="Tahoma" w:hAnsi="Tahoma" w:cs="Tahoma"/>
                <w:b w:val="0"/>
                <w:sz w:val="14"/>
                <w:szCs w:val="14"/>
              </w:rPr>
            </w:pPr>
            <w:bookmarkStart w:id="537" w:name="_Toc374364097"/>
            <w:r w:rsidRPr="006F7BC2">
              <w:rPr>
                <w:rFonts w:ascii="Tahoma" w:hAnsi="Tahoma" w:cs="Tahoma"/>
                <w:b w:val="0"/>
                <w:sz w:val="14"/>
                <w:szCs w:val="14"/>
              </w:rPr>
              <w:t>Windows Small Business Server 2008 Premium</w:t>
            </w:r>
            <w:bookmarkEnd w:id="537"/>
            <w:r w:rsidRPr="006F7BC2">
              <w:rPr>
                <w:rFonts w:ascii="Tahoma" w:hAnsi="Tahoma" w:cs="Tahoma"/>
                <w:b w:val="0"/>
                <w:sz w:val="14"/>
                <w:szCs w:val="14"/>
              </w:rPr>
              <w:t xml:space="preserve"> </w:t>
            </w:r>
          </w:p>
        </w:tc>
        <w:tc>
          <w:tcPr>
            <w:tcW w:w="540" w:type="dxa"/>
            <w:tcBorders>
              <w:bottom w:val="single" w:sz="4" w:space="0" w:color="auto"/>
            </w:tcBorders>
            <w:shd w:val="clear" w:color="auto" w:fill="FABF8F"/>
            <w:vAlign w:val="center"/>
          </w:tcPr>
          <w:p w14:paraId="0C257054" w14:textId="77777777" w:rsidR="00913A0A" w:rsidRPr="006F7BC2" w:rsidRDefault="00A92E44" w:rsidP="00913588">
            <w:pPr>
              <w:pStyle w:val="TableText"/>
              <w:keepNext/>
              <w:keepLines/>
              <w:widowControl w:val="0"/>
              <w:rPr>
                <w:b/>
                <w:sz w:val="13"/>
                <w:szCs w:val="13"/>
                <w:u w:val="single"/>
              </w:rPr>
            </w:pPr>
            <w:hyperlink w:anchor="_112_Windows_Small_1" w:history="1">
              <w:r w:rsidR="00047FC0" w:rsidRPr="006F7BC2">
                <w:rPr>
                  <w:rStyle w:val="Hyperlink"/>
                  <w:b/>
                  <w:sz w:val="13"/>
                  <w:szCs w:val="13"/>
                </w:rPr>
                <w:t>115</w:t>
              </w:r>
            </w:hyperlink>
            <w:hyperlink w:anchor="_111_Windows_Web" w:history="1"/>
            <w:hyperlink w:anchor="Srv_116WinSmallBizSVR2011Addon" w:history="1"/>
          </w:p>
        </w:tc>
        <w:tc>
          <w:tcPr>
            <w:tcW w:w="432" w:type="dxa"/>
            <w:tcBorders>
              <w:bottom w:val="single" w:sz="4" w:space="0" w:color="auto"/>
            </w:tcBorders>
            <w:shd w:val="clear" w:color="auto" w:fill="FABF8F"/>
            <w:vAlign w:val="center"/>
          </w:tcPr>
          <w:p w14:paraId="13530D07" w14:textId="77777777" w:rsidR="00913A0A" w:rsidRPr="006F7BC2" w:rsidRDefault="00913A0A" w:rsidP="00F977A3">
            <w:pPr>
              <w:pStyle w:val="TableText"/>
              <w:keepNext/>
              <w:keepLines/>
              <w:widowControl w:val="0"/>
              <w:rPr>
                <w:rFonts w:ascii="Tahoma" w:hAnsi="Tahoma" w:cs="Tahoma"/>
                <w:sz w:val="13"/>
              </w:rPr>
            </w:pPr>
            <w:r w:rsidRPr="006F7BC2">
              <w:rPr>
                <w:rFonts w:ascii="Tahoma" w:hAnsi="Tahoma" w:cs="Tahoma"/>
                <w:sz w:val="13"/>
              </w:rPr>
              <w:t>10/08</w:t>
            </w:r>
          </w:p>
        </w:tc>
        <w:tc>
          <w:tcPr>
            <w:tcW w:w="351" w:type="dxa"/>
            <w:tcBorders>
              <w:bottom w:val="single" w:sz="4" w:space="0" w:color="auto"/>
              <w:right w:val="single" w:sz="18" w:space="0" w:color="auto"/>
            </w:tcBorders>
            <w:shd w:val="clear" w:color="auto" w:fill="FABF8F"/>
            <w:vAlign w:val="center"/>
          </w:tcPr>
          <w:p w14:paraId="74277618" w14:textId="77777777" w:rsidR="00913A0A" w:rsidRPr="006F7BC2" w:rsidRDefault="00913A0A" w:rsidP="007E466C">
            <w:pPr>
              <w:pStyle w:val="TableText"/>
              <w:keepNext/>
              <w:keepLines/>
              <w:widowControl w:val="0"/>
              <w:rPr>
                <w:rFonts w:ascii="Tahoma" w:hAnsi="Tahoma" w:cs="Tahoma"/>
                <w:sz w:val="13"/>
              </w:rPr>
            </w:pPr>
            <w:r w:rsidRPr="006F7BC2">
              <w:rPr>
                <w:rFonts w:ascii="Tahoma" w:hAnsi="Tahoma" w:cs="Tahoma"/>
                <w:sz w:val="13"/>
              </w:rPr>
              <w:t>SRV</w:t>
            </w:r>
          </w:p>
        </w:tc>
        <w:tc>
          <w:tcPr>
            <w:tcW w:w="263" w:type="dxa"/>
            <w:tcBorders>
              <w:left w:val="single" w:sz="18" w:space="0" w:color="auto"/>
              <w:bottom w:val="single" w:sz="4" w:space="0" w:color="auto"/>
            </w:tcBorders>
            <w:shd w:val="clear" w:color="auto" w:fill="FABF8F"/>
            <w:vAlign w:val="center"/>
          </w:tcPr>
          <w:p w14:paraId="28EA6B89" w14:textId="77777777" w:rsidR="00913A0A" w:rsidRPr="006F7BC2" w:rsidRDefault="00913A0A" w:rsidP="007E466C">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42C2124" w14:textId="77777777" w:rsidR="00913A0A" w:rsidRPr="006F7BC2" w:rsidRDefault="00913A0A" w:rsidP="007E466C">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C0028A9" w14:textId="77777777" w:rsidR="00913A0A" w:rsidRPr="006F7BC2" w:rsidRDefault="00913A0A" w:rsidP="007E466C">
            <w:pPr>
              <w:pStyle w:val="TableText"/>
              <w:keepNext/>
              <w:keepLines/>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D24B947" w14:textId="77777777" w:rsidR="00913A0A" w:rsidRPr="006F7BC2" w:rsidRDefault="00913A0A" w:rsidP="007E466C">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4E4C98F" w14:textId="77777777" w:rsidR="00913A0A" w:rsidRPr="006F7BC2" w:rsidRDefault="00913A0A" w:rsidP="007E466C">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8155AF3" w14:textId="77777777" w:rsidR="00913A0A" w:rsidRPr="006F7BC2" w:rsidRDefault="00913A0A" w:rsidP="007E466C">
            <w:pPr>
              <w:pStyle w:val="TableText"/>
              <w:keepNext/>
              <w:keepLines/>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64EFA9D" w14:textId="77777777" w:rsidR="00913A0A" w:rsidRPr="006F7BC2" w:rsidRDefault="00913A0A"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EF126D0" w14:textId="77777777" w:rsidR="00913A0A" w:rsidRPr="006F7BC2" w:rsidRDefault="00913A0A"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14:paraId="446AC1DE" w14:textId="77777777" w:rsidR="00913A0A" w:rsidRPr="006F7BC2" w:rsidDel="001265B4" w:rsidRDefault="00913A0A" w:rsidP="007E466C">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E9C465A" w14:textId="77777777" w:rsidR="00913A0A" w:rsidRPr="006F7BC2" w:rsidRDefault="00913A0A"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C43C954" w14:textId="77777777" w:rsidR="00913A0A" w:rsidRPr="006F7BC2" w:rsidRDefault="00913A0A" w:rsidP="007E466C">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F8F852A" w14:textId="77777777" w:rsidR="00913A0A" w:rsidRPr="006F7BC2" w:rsidRDefault="00913A0A"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FF47A72" w14:textId="77777777" w:rsidR="00913A0A" w:rsidRPr="006F7BC2" w:rsidRDefault="00913A0A"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14:paraId="510A2741" w14:textId="77777777" w:rsidR="00913A0A" w:rsidRPr="006F7BC2" w:rsidRDefault="00913A0A" w:rsidP="007E466C">
            <w:pPr>
              <w:pStyle w:val="TableText"/>
              <w:keepNext/>
              <w:keepLines/>
              <w:widowControl w:val="0"/>
              <w:rPr>
                <w:rFonts w:ascii="Tahoma" w:hAnsi="Tahoma" w:cs="Tahoma"/>
                <w:sz w:val="13"/>
              </w:rPr>
            </w:pPr>
          </w:p>
        </w:tc>
        <w:tc>
          <w:tcPr>
            <w:tcW w:w="506" w:type="dxa"/>
            <w:tcBorders>
              <w:bottom w:val="single" w:sz="4" w:space="0" w:color="auto"/>
            </w:tcBorders>
            <w:shd w:val="clear" w:color="auto" w:fill="FABF8F"/>
            <w:vAlign w:val="center"/>
          </w:tcPr>
          <w:p w14:paraId="0D90B92A" w14:textId="77777777" w:rsidR="00913A0A" w:rsidRPr="006F7BC2" w:rsidRDefault="00913A0A" w:rsidP="007E466C">
            <w:pPr>
              <w:pStyle w:val="TableText"/>
              <w:keepNext/>
              <w:keepLines/>
              <w:widowControl w:val="0"/>
              <w:rPr>
                <w:rFonts w:ascii="Tahoma" w:hAnsi="Tahoma" w:cs="Tahoma"/>
                <w:sz w:val="13"/>
              </w:rPr>
            </w:pPr>
          </w:p>
        </w:tc>
        <w:tc>
          <w:tcPr>
            <w:tcW w:w="484" w:type="dxa"/>
            <w:tcBorders>
              <w:bottom w:val="single" w:sz="4" w:space="0" w:color="auto"/>
            </w:tcBorders>
            <w:shd w:val="clear" w:color="auto" w:fill="FABF8F"/>
          </w:tcPr>
          <w:p w14:paraId="041C3DDA" w14:textId="77777777" w:rsidR="00913A0A" w:rsidRPr="006F7BC2" w:rsidRDefault="00913A0A" w:rsidP="007E466C">
            <w:pPr>
              <w:pStyle w:val="TableText"/>
              <w:keepNext/>
              <w:keepLines/>
              <w:widowControl w:val="0"/>
              <w:rPr>
                <w:rFonts w:ascii="Tahoma" w:hAnsi="Tahoma" w:cs="Tahoma"/>
                <w:sz w:val="13"/>
              </w:rPr>
            </w:pPr>
          </w:p>
        </w:tc>
      </w:tr>
      <w:tr w:rsidR="00A01D6B" w:rsidRPr="006F7BC2" w14:paraId="41107A65" w14:textId="77777777" w:rsidTr="00B93D1A">
        <w:trPr>
          <w:gridBefore w:val="1"/>
          <w:wBefore w:w="20" w:type="dxa"/>
          <w:trHeight w:val="145"/>
        </w:trPr>
        <w:tc>
          <w:tcPr>
            <w:tcW w:w="2534" w:type="dxa"/>
            <w:tcBorders>
              <w:bottom w:val="single" w:sz="4" w:space="0" w:color="auto"/>
            </w:tcBorders>
            <w:shd w:val="clear" w:color="auto" w:fill="auto"/>
            <w:vAlign w:val="center"/>
          </w:tcPr>
          <w:p w14:paraId="4E90CEB9" w14:textId="77777777" w:rsidR="00913A0A" w:rsidRPr="006F7BC2" w:rsidRDefault="00913A0A" w:rsidP="002E5D03">
            <w:pPr>
              <w:pStyle w:val="Heading2"/>
              <w:spacing w:before="20" w:after="20"/>
              <w:ind w:left="0"/>
              <w:rPr>
                <w:rFonts w:ascii="Tahoma" w:hAnsi="Tahoma" w:cs="Tahoma"/>
                <w:b w:val="0"/>
                <w:sz w:val="14"/>
                <w:szCs w:val="14"/>
              </w:rPr>
            </w:pPr>
            <w:bookmarkStart w:id="538" w:name="_Toc374364098"/>
            <w:r w:rsidRPr="006F7BC2">
              <w:rPr>
                <w:rFonts w:ascii="Tahoma" w:hAnsi="Tahoma" w:cs="Tahoma"/>
                <w:b w:val="0"/>
                <w:sz w:val="14"/>
                <w:szCs w:val="14"/>
              </w:rPr>
              <w:t>Windows Small Business Server 2011 Standard</w:t>
            </w:r>
            <w:bookmarkEnd w:id="538"/>
          </w:p>
        </w:tc>
        <w:tc>
          <w:tcPr>
            <w:tcW w:w="540" w:type="dxa"/>
            <w:tcBorders>
              <w:bottom w:val="single" w:sz="4" w:space="0" w:color="auto"/>
            </w:tcBorders>
            <w:shd w:val="clear" w:color="auto" w:fill="auto"/>
            <w:vAlign w:val="center"/>
          </w:tcPr>
          <w:p w14:paraId="245769A6" w14:textId="77777777" w:rsidR="00913A0A" w:rsidRPr="006F7BC2" w:rsidRDefault="00A92E44" w:rsidP="00913588">
            <w:pPr>
              <w:pStyle w:val="TableText"/>
              <w:widowControl w:val="0"/>
            </w:pPr>
            <w:hyperlink w:anchor="_116_Windows_Small_1" w:history="1">
              <w:r w:rsidR="00047FC0" w:rsidRPr="006F7BC2">
                <w:rPr>
                  <w:rStyle w:val="Hyperlink"/>
                  <w:b/>
                  <w:sz w:val="13"/>
                  <w:szCs w:val="13"/>
                </w:rPr>
                <w:t>116</w:t>
              </w:r>
            </w:hyperlink>
          </w:p>
        </w:tc>
        <w:tc>
          <w:tcPr>
            <w:tcW w:w="432" w:type="dxa"/>
            <w:tcBorders>
              <w:bottom w:val="single" w:sz="4" w:space="0" w:color="auto"/>
            </w:tcBorders>
            <w:shd w:val="clear" w:color="auto" w:fill="auto"/>
            <w:vAlign w:val="center"/>
          </w:tcPr>
          <w:p w14:paraId="487CC1FF" w14:textId="77777777" w:rsidR="00913A0A" w:rsidRPr="006F7BC2" w:rsidRDefault="00913A0A" w:rsidP="00F977A3">
            <w:pPr>
              <w:pStyle w:val="TableText"/>
              <w:widowControl w:val="0"/>
              <w:rPr>
                <w:rFonts w:ascii="Tahoma" w:hAnsi="Tahoma" w:cs="Tahoma"/>
                <w:sz w:val="13"/>
              </w:rPr>
            </w:pPr>
          </w:p>
        </w:tc>
        <w:tc>
          <w:tcPr>
            <w:tcW w:w="351" w:type="dxa"/>
            <w:tcBorders>
              <w:bottom w:val="single" w:sz="4" w:space="0" w:color="auto"/>
              <w:right w:val="single" w:sz="18" w:space="0" w:color="auto"/>
            </w:tcBorders>
            <w:shd w:val="clear" w:color="auto" w:fill="auto"/>
            <w:vAlign w:val="center"/>
          </w:tcPr>
          <w:p w14:paraId="752B326B" w14:textId="77777777" w:rsidR="00913A0A" w:rsidRPr="006F7BC2" w:rsidRDefault="00913A0A" w:rsidP="00886719">
            <w:pPr>
              <w:pStyle w:val="TableText"/>
              <w:widowControl w:val="0"/>
              <w:rPr>
                <w:rFonts w:ascii="Tahoma" w:hAnsi="Tahoma" w:cs="Tahoma"/>
                <w:sz w:val="13"/>
              </w:rPr>
            </w:pPr>
          </w:p>
        </w:tc>
        <w:tc>
          <w:tcPr>
            <w:tcW w:w="263" w:type="dxa"/>
            <w:tcBorders>
              <w:left w:val="single" w:sz="18" w:space="0" w:color="auto"/>
              <w:bottom w:val="single" w:sz="4" w:space="0" w:color="auto"/>
            </w:tcBorders>
            <w:shd w:val="clear" w:color="auto" w:fill="auto"/>
            <w:vAlign w:val="center"/>
          </w:tcPr>
          <w:p w14:paraId="153A2A76" w14:textId="77777777" w:rsidR="00913A0A" w:rsidRPr="006F7BC2" w:rsidRDefault="00913A0A"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37BA072" w14:textId="77777777" w:rsidR="00913A0A" w:rsidRPr="006F7BC2" w:rsidRDefault="00913A0A"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8C71C5D" w14:textId="77777777" w:rsidR="00913A0A" w:rsidRPr="006F7BC2" w:rsidRDefault="00913A0A" w:rsidP="00886719">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9980BCE" w14:textId="77777777" w:rsidR="00913A0A" w:rsidRPr="006F7BC2" w:rsidRDefault="00913A0A"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909A685" w14:textId="77777777" w:rsidR="00913A0A" w:rsidRPr="006F7BC2" w:rsidRDefault="00913A0A"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245F723" w14:textId="77777777" w:rsidR="00913A0A" w:rsidRPr="006F7BC2" w:rsidRDefault="00913A0A"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126C3BE" w14:textId="77777777" w:rsidR="00913A0A" w:rsidRPr="006F7BC2"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303B8B" w14:textId="77777777" w:rsidR="00913A0A" w:rsidRPr="006F7BC2" w:rsidRDefault="00913A0A"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0693684" w14:textId="77777777" w:rsidR="00913A0A" w:rsidRPr="006F7BC2" w:rsidRDefault="00913A0A"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F5D1289" w14:textId="77777777" w:rsidR="00913A0A" w:rsidRPr="006F7BC2"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09CEE88" w14:textId="77777777" w:rsidR="00913A0A" w:rsidRPr="006F7BC2" w:rsidRDefault="00913A0A"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F77AC4D" w14:textId="77777777" w:rsidR="00913A0A" w:rsidRPr="006F7BC2"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D19D817" w14:textId="77777777" w:rsidR="00913A0A" w:rsidRPr="006F7BC2" w:rsidRDefault="00913A0A" w:rsidP="00886719">
            <w:pPr>
              <w:pStyle w:val="TableText"/>
              <w:widowControl w:val="0"/>
              <w:rPr>
                <w:rFonts w:ascii="Tahoma" w:hAnsi="Tahoma" w:cs="Tahoma"/>
                <w:sz w:val="13"/>
              </w:rPr>
            </w:pPr>
          </w:p>
        </w:tc>
        <w:tc>
          <w:tcPr>
            <w:tcW w:w="450" w:type="dxa"/>
            <w:tcBorders>
              <w:bottom w:val="single" w:sz="4" w:space="0" w:color="auto"/>
            </w:tcBorders>
            <w:shd w:val="clear" w:color="auto" w:fill="auto"/>
          </w:tcPr>
          <w:p w14:paraId="1383ED8F" w14:textId="77777777" w:rsidR="00913A0A" w:rsidRPr="006F7BC2" w:rsidRDefault="00913A0A" w:rsidP="00886719">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473D3C86" w14:textId="77777777" w:rsidR="00913A0A" w:rsidRPr="006F7BC2" w:rsidRDefault="00913A0A" w:rsidP="00886719">
            <w:pPr>
              <w:pStyle w:val="TableText"/>
              <w:widowControl w:val="0"/>
              <w:rPr>
                <w:rFonts w:ascii="Tahoma" w:hAnsi="Tahoma" w:cs="Tahoma"/>
                <w:sz w:val="13"/>
              </w:rPr>
            </w:pPr>
          </w:p>
        </w:tc>
        <w:tc>
          <w:tcPr>
            <w:tcW w:w="484" w:type="dxa"/>
            <w:tcBorders>
              <w:bottom w:val="single" w:sz="4" w:space="0" w:color="auto"/>
            </w:tcBorders>
            <w:shd w:val="clear" w:color="auto" w:fill="auto"/>
          </w:tcPr>
          <w:p w14:paraId="1347B5A7" w14:textId="77777777" w:rsidR="00913A0A" w:rsidRPr="006F7BC2" w:rsidRDefault="00913A0A" w:rsidP="00886719">
            <w:pPr>
              <w:pStyle w:val="TableText"/>
              <w:widowControl w:val="0"/>
              <w:rPr>
                <w:rFonts w:ascii="Tahoma" w:hAnsi="Tahoma" w:cs="Tahoma"/>
                <w:sz w:val="13"/>
              </w:rPr>
            </w:pPr>
          </w:p>
        </w:tc>
      </w:tr>
      <w:tr w:rsidR="00913A0A" w:rsidRPr="006F7BC2" w14:paraId="1EE05AEB" w14:textId="77777777" w:rsidTr="00B93D1A">
        <w:trPr>
          <w:gridBefore w:val="1"/>
          <w:wBefore w:w="20" w:type="dxa"/>
          <w:trHeight w:val="145"/>
        </w:trPr>
        <w:tc>
          <w:tcPr>
            <w:tcW w:w="2534" w:type="dxa"/>
            <w:tcBorders>
              <w:bottom w:val="single" w:sz="4" w:space="0" w:color="auto"/>
            </w:tcBorders>
            <w:shd w:val="clear" w:color="auto" w:fill="FABF8F"/>
            <w:vAlign w:val="center"/>
          </w:tcPr>
          <w:p w14:paraId="30344D68" w14:textId="77777777" w:rsidR="00913A0A" w:rsidRPr="006F7BC2" w:rsidRDefault="00913A0A" w:rsidP="002E5D03">
            <w:pPr>
              <w:pStyle w:val="Heading2"/>
              <w:spacing w:before="20" w:after="20"/>
              <w:ind w:left="0"/>
              <w:rPr>
                <w:rFonts w:ascii="Tahoma" w:hAnsi="Tahoma" w:cs="Tahoma"/>
                <w:b w:val="0"/>
                <w:sz w:val="14"/>
                <w:szCs w:val="14"/>
              </w:rPr>
            </w:pPr>
            <w:bookmarkStart w:id="539" w:name="_Toc336338158"/>
            <w:bookmarkStart w:id="540" w:name="_Toc374364099"/>
            <w:r w:rsidRPr="006F7BC2">
              <w:rPr>
                <w:rFonts w:ascii="Tahoma" w:hAnsi="Tahoma" w:cs="Tahoma"/>
                <w:b w:val="0"/>
                <w:sz w:val="14"/>
                <w:szCs w:val="14"/>
              </w:rPr>
              <w:t>CAL Suite per Windows Small Business Server 2011 (1 client)</w:t>
            </w:r>
            <w:bookmarkEnd w:id="539"/>
            <w:bookmarkEnd w:id="540"/>
          </w:p>
        </w:tc>
        <w:tc>
          <w:tcPr>
            <w:tcW w:w="540" w:type="dxa"/>
            <w:tcBorders>
              <w:bottom w:val="single" w:sz="4" w:space="0" w:color="auto"/>
            </w:tcBorders>
            <w:shd w:val="clear" w:color="auto" w:fill="FABF8F"/>
            <w:vAlign w:val="center"/>
          </w:tcPr>
          <w:p w14:paraId="618A6B04" w14:textId="77777777" w:rsidR="00913A0A" w:rsidRPr="006F7BC2" w:rsidRDefault="00A92E44" w:rsidP="00913588">
            <w:pPr>
              <w:pStyle w:val="TableText"/>
              <w:widowControl w:val="0"/>
              <w:rPr>
                <w:rStyle w:val="EndnoteReference"/>
                <w:b w:val="0"/>
                <w:color w:val="0000FF"/>
                <w:sz w:val="13"/>
                <w:szCs w:val="13"/>
                <w:u w:val="single"/>
              </w:rPr>
            </w:pPr>
            <w:hyperlink w:anchor="_117_CAL_Suite" w:history="1">
              <w:r w:rsidR="00047FC0" w:rsidRPr="006F7BC2">
                <w:rPr>
                  <w:rStyle w:val="Hyperlink"/>
                  <w:b/>
                  <w:sz w:val="13"/>
                  <w:szCs w:val="13"/>
                </w:rPr>
                <w:t>117</w:t>
              </w:r>
            </w:hyperlink>
          </w:p>
        </w:tc>
        <w:tc>
          <w:tcPr>
            <w:tcW w:w="432" w:type="dxa"/>
            <w:tcBorders>
              <w:bottom w:val="single" w:sz="4" w:space="0" w:color="auto"/>
            </w:tcBorders>
            <w:shd w:val="clear" w:color="auto" w:fill="FABF8F"/>
            <w:vAlign w:val="center"/>
          </w:tcPr>
          <w:p w14:paraId="1638694C" w14:textId="77777777" w:rsidR="00913A0A" w:rsidRPr="006F7BC2" w:rsidRDefault="00913A0A" w:rsidP="00F977A3">
            <w:pPr>
              <w:pStyle w:val="TableText"/>
              <w:widowControl w:val="0"/>
              <w:rPr>
                <w:rFonts w:ascii="Tahoma" w:hAnsi="Tahoma" w:cs="Tahoma"/>
                <w:sz w:val="13"/>
              </w:rPr>
            </w:pPr>
            <w:r w:rsidRPr="006F7BC2">
              <w:rPr>
                <w:rFonts w:ascii="Tahoma" w:hAnsi="Tahoma" w:cs="Tahoma"/>
                <w:sz w:val="13"/>
              </w:rPr>
              <w:t>01/11</w:t>
            </w:r>
          </w:p>
        </w:tc>
        <w:tc>
          <w:tcPr>
            <w:tcW w:w="351" w:type="dxa"/>
            <w:tcBorders>
              <w:bottom w:val="single" w:sz="4" w:space="0" w:color="auto"/>
              <w:right w:val="single" w:sz="18" w:space="0" w:color="auto"/>
            </w:tcBorders>
            <w:shd w:val="clear" w:color="auto" w:fill="FABF8F"/>
            <w:vAlign w:val="center"/>
          </w:tcPr>
          <w:p w14:paraId="0D2C5138" w14:textId="77777777" w:rsidR="00913A0A" w:rsidRPr="006F7BC2" w:rsidRDefault="00913A0A" w:rsidP="00886719">
            <w:pPr>
              <w:pStyle w:val="TableText"/>
              <w:widowControl w:val="0"/>
              <w:rPr>
                <w:rFonts w:ascii="Tahoma" w:hAnsi="Tahoma" w:cs="Tahoma"/>
                <w:sz w:val="13"/>
              </w:rPr>
            </w:pPr>
            <w:r w:rsidRPr="006F7BC2">
              <w:rPr>
                <w:rFonts w:ascii="Tahoma" w:hAnsi="Tahoma" w:cs="Tahoma"/>
                <w:sz w:val="13"/>
              </w:rPr>
              <w:t>SRV</w:t>
            </w:r>
          </w:p>
        </w:tc>
        <w:tc>
          <w:tcPr>
            <w:tcW w:w="263" w:type="dxa"/>
            <w:tcBorders>
              <w:left w:val="single" w:sz="18" w:space="0" w:color="auto"/>
              <w:bottom w:val="single" w:sz="4" w:space="0" w:color="auto"/>
            </w:tcBorders>
            <w:shd w:val="clear" w:color="auto" w:fill="FABF8F"/>
            <w:vAlign w:val="center"/>
          </w:tcPr>
          <w:p w14:paraId="78348531" w14:textId="77777777" w:rsidR="00913A0A" w:rsidRPr="006F7BC2" w:rsidRDefault="00913A0A"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1E69D51" w14:textId="77777777" w:rsidR="00913A0A" w:rsidRPr="006F7BC2" w:rsidRDefault="00913A0A"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72DF149" w14:textId="77777777" w:rsidR="00913A0A" w:rsidRPr="006F7BC2" w:rsidRDefault="00913A0A" w:rsidP="00886719">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88E5497" w14:textId="77777777" w:rsidR="00913A0A" w:rsidRPr="006F7BC2" w:rsidRDefault="00913A0A"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74FDAE1" w14:textId="77777777" w:rsidR="00913A0A" w:rsidRPr="006F7BC2" w:rsidRDefault="00913A0A"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D8CC227" w14:textId="77777777" w:rsidR="00913A0A" w:rsidRPr="006F7BC2" w:rsidRDefault="00913A0A"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C0138E5" w14:textId="77777777" w:rsidR="00913A0A" w:rsidRPr="006F7BC2"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5F08428" w14:textId="77777777" w:rsidR="00913A0A" w:rsidRPr="006F7BC2" w:rsidRDefault="00913A0A" w:rsidP="00886719">
            <w:pPr>
              <w:pStyle w:val="TableText"/>
              <w:widowControl w:val="0"/>
              <w:rPr>
                <w:rFonts w:ascii="Tahoma" w:hAnsi="Tahoma" w:cs="Tahoma"/>
                <w:sz w:val="13"/>
              </w:rPr>
            </w:pPr>
            <w:r w:rsidRPr="006F7BC2">
              <w:rPr>
                <w:rFonts w:ascii="Tahoma" w:hAnsi="Tahoma" w:cs="Tahoma"/>
                <w:sz w:val="13"/>
              </w:rPr>
              <w:t>1</w:t>
            </w:r>
          </w:p>
        </w:tc>
        <w:tc>
          <w:tcPr>
            <w:tcW w:w="450" w:type="dxa"/>
            <w:tcBorders>
              <w:bottom w:val="single" w:sz="4" w:space="0" w:color="auto"/>
            </w:tcBorders>
            <w:shd w:val="clear" w:color="auto" w:fill="FABF8F"/>
            <w:vAlign w:val="center"/>
          </w:tcPr>
          <w:p w14:paraId="670AB9A3" w14:textId="77777777" w:rsidR="00913A0A" w:rsidRPr="006F7BC2" w:rsidRDefault="00913A0A"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1808A84" w14:textId="77777777" w:rsidR="00913A0A" w:rsidRPr="006F7BC2"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4EBDCC" w14:textId="77777777" w:rsidR="00913A0A" w:rsidRPr="006F7BC2" w:rsidRDefault="00913A0A" w:rsidP="00886719">
            <w:pPr>
              <w:pStyle w:val="TableText"/>
              <w:widowControl w:val="0"/>
              <w:rPr>
                <w:rFonts w:ascii="Tahoma" w:hAnsi="Tahoma" w:cs="Tahoma"/>
                <w:sz w:val="13"/>
              </w:rPr>
            </w:pPr>
            <w:r w:rsidRPr="006F7BC2">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6D41EC3" w14:textId="77777777" w:rsidR="00913A0A" w:rsidRPr="006F7BC2"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2AD0F02" w14:textId="77777777" w:rsidR="00913A0A" w:rsidRPr="006F7BC2" w:rsidRDefault="00913A0A" w:rsidP="00886719">
            <w:pPr>
              <w:pStyle w:val="TableText"/>
              <w:widowControl w:val="0"/>
              <w:rPr>
                <w:rFonts w:ascii="Tahoma" w:hAnsi="Tahoma" w:cs="Tahoma"/>
                <w:sz w:val="13"/>
              </w:rPr>
            </w:pPr>
            <w:r w:rsidRPr="006F7BC2">
              <w:rPr>
                <w:rFonts w:ascii="Tahoma" w:hAnsi="Tahoma" w:cs="Tahoma"/>
                <w:sz w:val="13"/>
              </w:rPr>
              <w:t>E, P</w:t>
            </w:r>
          </w:p>
        </w:tc>
        <w:tc>
          <w:tcPr>
            <w:tcW w:w="450" w:type="dxa"/>
            <w:tcBorders>
              <w:bottom w:val="single" w:sz="4" w:space="0" w:color="auto"/>
            </w:tcBorders>
            <w:shd w:val="clear" w:color="auto" w:fill="FABF8F"/>
          </w:tcPr>
          <w:p w14:paraId="0425966C" w14:textId="77777777" w:rsidR="00913A0A" w:rsidRPr="006F7BC2" w:rsidRDefault="00913A0A" w:rsidP="00886719">
            <w:pPr>
              <w:pStyle w:val="TableText"/>
              <w:widowControl w:val="0"/>
              <w:rPr>
                <w:rFonts w:ascii="Tahoma" w:hAnsi="Tahoma" w:cs="Tahoma"/>
                <w:sz w:val="13"/>
              </w:rPr>
            </w:pPr>
            <w:r w:rsidRPr="006F7BC2">
              <w:rPr>
                <w:rFonts w:ascii="Tahoma" w:hAnsi="Tahoma" w:cs="Tahoma"/>
                <w:sz w:val="13"/>
              </w:rPr>
              <w:t>A, ST</w:t>
            </w:r>
          </w:p>
        </w:tc>
        <w:tc>
          <w:tcPr>
            <w:tcW w:w="506" w:type="dxa"/>
            <w:tcBorders>
              <w:bottom w:val="single" w:sz="4" w:space="0" w:color="auto"/>
            </w:tcBorders>
            <w:shd w:val="clear" w:color="auto" w:fill="FABF8F"/>
            <w:vAlign w:val="center"/>
          </w:tcPr>
          <w:p w14:paraId="310866C8" w14:textId="77777777" w:rsidR="00913A0A" w:rsidRPr="006F7BC2" w:rsidRDefault="00913A0A" w:rsidP="00886719">
            <w:pPr>
              <w:pStyle w:val="TableText"/>
              <w:widowControl w:val="0"/>
              <w:rPr>
                <w:rFonts w:ascii="Tahoma" w:hAnsi="Tahoma" w:cs="Tahoma"/>
                <w:sz w:val="13"/>
              </w:rPr>
            </w:pPr>
          </w:p>
        </w:tc>
        <w:tc>
          <w:tcPr>
            <w:tcW w:w="484" w:type="dxa"/>
            <w:tcBorders>
              <w:bottom w:val="single" w:sz="4" w:space="0" w:color="auto"/>
            </w:tcBorders>
            <w:shd w:val="clear" w:color="auto" w:fill="FABF8F"/>
          </w:tcPr>
          <w:p w14:paraId="2A5BCD51" w14:textId="77777777" w:rsidR="00913A0A" w:rsidRPr="006F7BC2" w:rsidRDefault="00913A0A" w:rsidP="00886719">
            <w:pPr>
              <w:pStyle w:val="TableText"/>
              <w:widowControl w:val="0"/>
              <w:rPr>
                <w:rFonts w:ascii="Tahoma" w:hAnsi="Tahoma" w:cs="Tahoma"/>
                <w:sz w:val="13"/>
              </w:rPr>
            </w:pPr>
          </w:p>
        </w:tc>
      </w:tr>
      <w:tr w:rsidR="00A01D6B" w:rsidRPr="006F7BC2" w14:paraId="4F606343" w14:textId="77777777" w:rsidTr="00B93D1A">
        <w:trPr>
          <w:gridBefore w:val="1"/>
          <w:wBefore w:w="20" w:type="dxa"/>
          <w:trHeight w:val="145"/>
        </w:trPr>
        <w:tc>
          <w:tcPr>
            <w:tcW w:w="2534" w:type="dxa"/>
            <w:tcBorders>
              <w:bottom w:val="single" w:sz="4" w:space="0" w:color="auto"/>
            </w:tcBorders>
            <w:shd w:val="clear" w:color="auto" w:fill="auto"/>
            <w:vAlign w:val="center"/>
          </w:tcPr>
          <w:p w14:paraId="200CAF95" w14:textId="77777777" w:rsidR="00913A0A" w:rsidRPr="006F7BC2" w:rsidRDefault="00913A0A" w:rsidP="002E5D03">
            <w:pPr>
              <w:pStyle w:val="Heading2"/>
              <w:spacing w:before="20" w:after="20"/>
              <w:ind w:left="0"/>
              <w:rPr>
                <w:rFonts w:ascii="Tahoma" w:hAnsi="Tahoma" w:cs="Tahoma"/>
                <w:b w:val="0"/>
                <w:color w:val="000000"/>
                <w:sz w:val="14"/>
                <w:szCs w:val="14"/>
              </w:rPr>
            </w:pPr>
            <w:bookmarkStart w:id="541" w:name="_Toc336338159"/>
            <w:bookmarkStart w:id="542" w:name="_Toc374364100"/>
            <w:r w:rsidRPr="006F7BC2">
              <w:rPr>
                <w:rFonts w:ascii="Tahoma" w:hAnsi="Tahoma" w:cs="Tahoma"/>
                <w:b w:val="0"/>
                <w:sz w:val="14"/>
                <w:szCs w:val="14"/>
              </w:rPr>
              <w:t>CAL Suite per Windows Small Business Server 2011 (5 client)</w:t>
            </w:r>
            <w:bookmarkEnd w:id="541"/>
            <w:bookmarkEnd w:id="542"/>
          </w:p>
        </w:tc>
        <w:tc>
          <w:tcPr>
            <w:tcW w:w="540" w:type="dxa"/>
            <w:tcBorders>
              <w:bottom w:val="single" w:sz="4" w:space="0" w:color="auto"/>
            </w:tcBorders>
            <w:shd w:val="clear" w:color="auto" w:fill="auto"/>
            <w:vAlign w:val="center"/>
          </w:tcPr>
          <w:p w14:paraId="21B8A22D" w14:textId="77777777" w:rsidR="00913A0A" w:rsidRPr="006F7BC2" w:rsidRDefault="00A92E44" w:rsidP="00913588">
            <w:pPr>
              <w:pStyle w:val="TableText"/>
              <w:widowControl w:val="0"/>
              <w:rPr>
                <w:rStyle w:val="EndnoteReference"/>
                <w:b w:val="0"/>
                <w:sz w:val="13"/>
                <w:szCs w:val="13"/>
                <w:u w:val="single"/>
              </w:rPr>
            </w:pPr>
            <w:hyperlink w:anchor="_117_CAL_Suite" w:history="1">
              <w:r w:rsidR="000F6FAB" w:rsidRPr="006F7BC2">
                <w:rPr>
                  <w:rStyle w:val="Hyperlink"/>
                  <w:b/>
                  <w:sz w:val="13"/>
                  <w:szCs w:val="13"/>
                </w:rPr>
                <w:t>117</w:t>
              </w:r>
            </w:hyperlink>
          </w:p>
        </w:tc>
        <w:tc>
          <w:tcPr>
            <w:tcW w:w="432" w:type="dxa"/>
            <w:tcBorders>
              <w:bottom w:val="single" w:sz="4" w:space="0" w:color="auto"/>
            </w:tcBorders>
            <w:shd w:val="clear" w:color="auto" w:fill="auto"/>
            <w:vAlign w:val="center"/>
          </w:tcPr>
          <w:p w14:paraId="433250EB" w14:textId="77777777" w:rsidR="00913A0A" w:rsidRPr="006F7BC2" w:rsidRDefault="00913A0A" w:rsidP="00F977A3">
            <w:pPr>
              <w:pStyle w:val="TableText"/>
              <w:widowControl w:val="0"/>
              <w:rPr>
                <w:rFonts w:ascii="Tahoma" w:hAnsi="Tahoma" w:cs="Tahoma"/>
                <w:sz w:val="13"/>
              </w:rPr>
            </w:pPr>
            <w:r w:rsidRPr="006F7BC2">
              <w:rPr>
                <w:rFonts w:ascii="Tahoma" w:hAnsi="Tahoma" w:cs="Tahoma"/>
                <w:sz w:val="13"/>
              </w:rPr>
              <w:t>01/11</w:t>
            </w:r>
          </w:p>
        </w:tc>
        <w:tc>
          <w:tcPr>
            <w:tcW w:w="351" w:type="dxa"/>
            <w:tcBorders>
              <w:bottom w:val="single" w:sz="4" w:space="0" w:color="auto"/>
              <w:right w:val="single" w:sz="18" w:space="0" w:color="auto"/>
            </w:tcBorders>
            <w:shd w:val="clear" w:color="auto" w:fill="auto"/>
            <w:vAlign w:val="center"/>
          </w:tcPr>
          <w:p w14:paraId="7C572687" w14:textId="77777777" w:rsidR="00913A0A" w:rsidRPr="006F7BC2" w:rsidRDefault="00913A0A" w:rsidP="00886719">
            <w:pPr>
              <w:pStyle w:val="TableText"/>
              <w:widowControl w:val="0"/>
              <w:rPr>
                <w:rFonts w:ascii="Tahoma" w:hAnsi="Tahoma" w:cs="Tahoma"/>
                <w:sz w:val="13"/>
              </w:rPr>
            </w:pPr>
            <w:r w:rsidRPr="006F7BC2">
              <w:rPr>
                <w:rFonts w:ascii="Tahoma" w:hAnsi="Tahoma" w:cs="Tahoma"/>
                <w:sz w:val="13"/>
              </w:rPr>
              <w:t>SRV</w:t>
            </w:r>
          </w:p>
        </w:tc>
        <w:tc>
          <w:tcPr>
            <w:tcW w:w="263" w:type="dxa"/>
            <w:tcBorders>
              <w:left w:val="single" w:sz="18" w:space="0" w:color="auto"/>
              <w:bottom w:val="single" w:sz="4" w:space="0" w:color="auto"/>
            </w:tcBorders>
            <w:shd w:val="clear" w:color="auto" w:fill="auto"/>
            <w:vAlign w:val="center"/>
          </w:tcPr>
          <w:p w14:paraId="366DFD1C" w14:textId="77777777" w:rsidR="00913A0A" w:rsidRPr="006F7BC2" w:rsidRDefault="00913A0A" w:rsidP="00886719">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auto"/>
            <w:vAlign w:val="center"/>
          </w:tcPr>
          <w:p w14:paraId="3493DC96" w14:textId="77777777" w:rsidR="00913A0A" w:rsidRPr="006F7BC2" w:rsidRDefault="00913A0A" w:rsidP="00886719">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27822FEC" w14:textId="77777777" w:rsidR="00913A0A" w:rsidRPr="006F7BC2" w:rsidRDefault="00913A0A" w:rsidP="00886719">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48754ADF" w14:textId="77777777" w:rsidR="00913A0A" w:rsidRPr="006F7BC2" w:rsidRDefault="00913A0A" w:rsidP="00886719">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56C63A8E" w14:textId="77777777" w:rsidR="00913A0A" w:rsidRPr="006F7BC2" w:rsidRDefault="00913A0A" w:rsidP="00886719">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auto"/>
            <w:vAlign w:val="center"/>
          </w:tcPr>
          <w:p w14:paraId="0DC148DC" w14:textId="77777777" w:rsidR="00913A0A" w:rsidRPr="006F7BC2" w:rsidRDefault="00913A0A" w:rsidP="00886719">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4B14C948" w14:textId="77777777" w:rsidR="00913A0A" w:rsidRPr="006F7BC2" w:rsidRDefault="00913A0A" w:rsidP="0088671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777AB32F" w14:textId="77777777" w:rsidR="00913A0A" w:rsidRPr="006F7BC2" w:rsidRDefault="00913A0A" w:rsidP="00886719">
            <w:pPr>
              <w:pStyle w:val="TableText"/>
              <w:widowControl w:val="0"/>
              <w:rPr>
                <w:rFonts w:ascii="Tahoma" w:hAnsi="Tahoma" w:cs="Tahoma"/>
                <w:sz w:val="13"/>
              </w:rPr>
            </w:pPr>
            <w:r w:rsidRPr="006F7BC2">
              <w:rPr>
                <w:rFonts w:ascii="Tahoma" w:hAnsi="Tahoma" w:cs="Tahoma"/>
                <w:sz w:val="13"/>
              </w:rPr>
              <w:t>5</w:t>
            </w:r>
          </w:p>
        </w:tc>
        <w:tc>
          <w:tcPr>
            <w:tcW w:w="450" w:type="dxa"/>
            <w:tcBorders>
              <w:bottom w:val="single" w:sz="4" w:space="0" w:color="auto"/>
            </w:tcBorders>
            <w:shd w:val="clear" w:color="auto" w:fill="auto"/>
            <w:vAlign w:val="center"/>
          </w:tcPr>
          <w:p w14:paraId="3938FEB9" w14:textId="77777777" w:rsidR="00913A0A" w:rsidRPr="006F7BC2" w:rsidRDefault="00913A0A"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A90C15E" w14:textId="77777777" w:rsidR="00913A0A" w:rsidRPr="006F7BC2"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E571BE5" w14:textId="77777777" w:rsidR="00913A0A" w:rsidRPr="006F7BC2" w:rsidRDefault="00913A0A" w:rsidP="00886719">
            <w:pPr>
              <w:pStyle w:val="TableText"/>
              <w:widowControl w:val="0"/>
              <w:rPr>
                <w:rFonts w:ascii="Tahoma" w:hAnsi="Tahoma" w:cs="Tahoma"/>
                <w:sz w:val="13"/>
              </w:rPr>
            </w:pPr>
            <w:r w:rsidRPr="006F7BC2">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6ED61DD8" w14:textId="77777777" w:rsidR="00913A0A" w:rsidRPr="006F7BC2"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743D8D6" w14:textId="77777777" w:rsidR="00913A0A" w:rsidRPr="006F7BC2" w:rsidRDefault="00913A0A" w:rsidP="00886719">
            <w:pPr>
              <w:pStyle w:val="TableText"/>
              <w:widowControl w:val="0"/>
              <w:rPr>
                <w:rFonts w:ascii="Tahoma" w:hAnsi="Tahoma" w:cs="Tahoma"/>
                <w:sz w:val="13"/>
              </w:rPr>
            </w:pPr>
            <w:r w:rsidRPr="006F7BC2">
              <w:rPr>
                <w:rFonts w:ascii="Tahoma" w:hAnsi="Tahoma" w:cs="Tahoma"/>
                <w:sz w:val="13"/>
              </w:rPr>
              <w:t>P</w:t>
            </w:r>
          </w:p>
        </w:tc>
        <w:tc>
          <w:tcPr>
            <w:tcW w:w="450" w:type="dxa"/>
            <w:tcBorders>
              <w:bottom w:val="single" w:sz="4" w:space="0" w:color="auto"/>
            </w:tcBorders>
            <w:shd w:val="clear" w:color="auto" w:fill="auto"/>
          </w:tcPr>
          <w:p w14:paraId="70E25CD6" w14:textId="77777777" w:rsidR="00913A0A" w:rsidRPr="006F7BC2" w:rsidRDefault="00913A0A" w:rsidP="00886719">
            <w:pPr>
              <w:pStyle w:val="TableText"/>
              <w:widowControl w:val="0"/>
              <w:rPr>
                <w:rFonts w:ascii="Tahoma" w:hAnsi="Tahoma" w:cs="Tahoma"/>
                <w:sz w:val="13"/>
              </w:rPr>
            </w:pPr>
            <w:r w:rsidRPr="006F7BC2">
              <w:rPr>
                <w:rFonts w:ascii="Tahoma" w:hAnsi="Tahoma" w:cs="Tahoma"/>
                <w:sz w:val="13"/>
              </w:rPr>
              <w:t>A</w:t>
            </w:r>
          </w:p>
        </w:tc>
        <w:tc>
          <w:tcPr>
            <w:tcW w:w="506" w:type="dxa"/>
            <w:tcBorders>
              <w:bottom w:val="single" w:sz="4" w:space="0" w:color="auto"/>
            </w:tcBorders>
            <w:shd w:val="clear" w:color="auto" w:fill="auto"/>
            <w:vAlign w:val="center"/>
          </w:tcPr>
          <w:p w14:paraId="37106871" w14:textId="77777777" w:rsidR="00913A0A" w:rsidRPr="006F7BC2" w:rsidRDefault="00913A0A" w:rsidP="00886719">
            <w:pPr>
              <w:pStyle w:val="TableText"/>
              <w:widowControl w:val="0"/>
              <w:rPr>
                <w:rFonts w:ascii="Tahoma" w:hAnsi="Tahoma" w:cs="Tahoma"/>
                <w:sz w:val="13"/>
              </w:rPr>
            </w:pPr>
            <w:r w:rsidRPr="006F7BC2">
              <w:rPr>
                <w:rFonts w:ascii="Tahoma" w:hAnsi="Tahoma" w:cs="Tahoma"/>
                <w:color w:val="000000"/>
                <w:sz w:val="13"/>
              </w:rPr>
              <w:t>OL/OV</w:t>
            </w:r>
          </w:p>
        </w:tc>
        <w:tc>
          <w:tcPr>
            <w:tcW w:w="484" w:type="dxa"/>
            <w:tcBorders>
              <w:bottom w:val="single" w:sz="4" w:space="0" w:color="auto"/>
            </w:tcBorders>
            <w:shd w:val="clear" w:color="auto" w:fill="auto"/>
          </w:tcPr>
          <w:p w14:paraId="0B8383B5" w14:textId="77777777" w:rsidR="00913A0A" w:rsidRPr="006F7BC2" w:rsidRDefault="00913A0A" w:rsidP="00886719">
            <w:pPr>
              <w:pStyle w:val="TableText"/>
              <w:widowControl w:val="0"/>
              <w:rPr>
                <w:rFonts w:ascii="Tahoma" w:hAnsi="Tahoma" w:cs="Tahoma"/>
                <w:color w:val="000000"/>
                <w:sz w:val="13"/>
              </w:rPr>
            </w:pPr>
          </w:p>
        </w:tc>
      </w:tr>
      <w:tr w:rsidR="00913A0A" w:rsidRPr="006F7BC2" w14:paraId="16A1BBB0" w14:textId="77777777" w:rsidTr="00B93D1A">
        <w:trPr>
          <w:gridBefore w:val="1"/>
          <w:wBefore w:w="20" w:type="dxa"/>
          <w:trHeight w:val="145"/>
        </w:trPr>
        <w:tc>
          <w:tcPr>
            <w:tcW w:w="2534" w:type="dxa"/>
            <w:tcBorders>
              <w:bottom w:val="single" w:sz="4" w:space="0" w:color="auto"/>
            </w:tcBorders>
            <w:shd w:val="clear" w:color="auto" w:fill="FABF8F"/>
          </w:tcPr>
          <w:p w14:paraId="3FCCD722" w14:textId="77777777" w:rsidR="00913A0A" w:rsidRPr="006F7BC2" w:rsidRDefault="00913A0A" w:rsidP="002E5D03">
            <w:pPr>
              <w:pStyle w:val="Heading2"/>
              <w:spacing w:before="20" w:after="20"/>
              <w:ind w:left="0"/>
              <w:rPr>
                <w:rFonts w:ascii="Tahoma" w:hAnsi="Tahoma" w:cs="Tahoma"/>
                <w:b w:val="0"/>
                <w:color w:val="000000"/>
                <w:sz w:val="14"/>
                <w:szCs w:val="14"/>
              </w:rPr>
            </w:pPr>
            <w:bookmarkStart w:id="543" w:name="_Toc336338160"/>
            <w:bookmarkStart w:id="544" w:name="_Toc374364101"/>
            <w:r w:rsidRPr="006F7BC2">
              <w:rPr>
                <w:rFonts w:ascii="Tahoma" w:hAnsi="Tahoma" w:cs="Tahoma"/>
                <w:b w:val="0"/>
                <w:sz w:val="14"/>
                <w:szCs w:val="14"/>
              </w:rPr>
              <w:t>CAL Suite per Windows Small Business Server 2011 (20 client)</w:t>
            </w:r>
            <w:bookmarkEnd w:id="543"/>
            <w:bookmarkEnd w:id="544"/>
            <w:r w:rsidRPr="006F7BC2">
              <w:rPr>
                <w:rFonts w:ascii="Tahoma" w:eastAsia="Times New Roman" w:hAnsi="Tahoma" w:cs="Tahoma"/>
                <w:b w:val="0"/>
                <w:sz w:val="14"/>
                <w:szCs w:val="14"/>
              </w:rPr>
              <w:t xml:space="preserve"> </w:t>
            </w:r>
          </w:p>
        </w:tc>
        <w:tc>
          <w:tcPr>
            <w:tcW w:w="540" w:type="dxa"/>
            <w:tcBorders>
              <w:bottom w:val="single" w:sz="4" w:space="0" w:color="auto"/>
            </w:tcBorders>
            <w:shd w:val="clear" w:color="auto" w:fill="FABF8F"/>
            <w:vAlign w:val="center"/>
          </w:tcPr>
          <w:p w14:paraId="30660C5E" w14:textId="77777777" w:rsidR="00913A0A" w:rsidRPr="006F7BC2" w:rsidRDefault="00A92E44" w:rsidP="00913588">
            <w:pPr>
              <w:pStyle w:val="TableText"/>
              <w:widowControl w:val="0"/>
              <w:rPr>
                <w:rStyle w:val="EndnoteReference"/>
                <w:b w:val="0"/>
                <w:sz w:val="13"/>
                <w:szCs w:val="13"/>
                <w:u w:val="single"/>
              </w:rPr>
            </w:pPr>
            <w:hyperlink w:anchor="_117_CAL_Suite" w:history="1">
              <w:r w:rsidR="000F6FAB" w:rsidRPr="006F7BC2">
                <w:rPr>
                  <w:rStyle w:val="Hyperlink"/>
                  <w:b/>
                  <w:sz w:val="13"/>
                  <w:szCs w:val="13"/>
                </w:rPr>
                <w:t>117</w:t>
              </w:r>
            </w:hyperlink>
          </w:p>
        </w:tc>
        <w:tc>
          <w:tcPr>
            <w:tcW w:w="432" w:type="dxa"/>
            <w:tcBorders>
              <w:bottom w:val="single" w:sz="4" w:space="0" w:color="auto"/>
            </w:tcBorders>
            <w:shd w:val="clear" w:color="auto" w:fill="FABF8F"/>
            <w:vAlign w:val="center"/>
          </w:tcPr>
          <w:p w14:paraId="55F543E5" w14:textId="77777777" w:rsidR="00913A0A" w:rsidRPr="006F7BC2" w:rsidRDefault="00913A0A" w:rsidP="00F977A3">
            <w:pPr>
              <w:pStyle w:val="TableText"/>
              <w:widowControl w:val="0"/>
              <w:rPr>
                <w:rFonts w:ascii="Tahoma" w:hAnsi="Tahoma" w:cs="Tahoma"/>
                <w:sz w:val="13"/>
              </w:rPr>
            </w:pPr>
            <w:r w:rsidRPr="006F7BC2">
              <w:rPr>
                <w:rFonts w:ascii="Tahoma" w:hAnsi="Tahoma" w:cs="Tahoma"/>
                <w:sz w:val="13"/>
              </w:rPr>
              <w:t>01/11</w:t>
            </w:r>
          </w:p>
        </w:tc>
        <w:tc>
          <w:tcPr>
            <w:tcW w:w="351" w:type="dxa"/>
            <w:tcBorders>
              <w:bottom w:val="single" w:sz="4" w:space="0" w:color="auto"/>
              <w:right w:val="single" w:sz="18" w:space="0" w:color="auto"/>
            </w:tcBorders>
            <w:shd w:val="clear" w:color="auto" w:fill="FABF8F"/>
            <w:vAlign w:val="center"/>
          </w:tcPr>
          <w:p w14:paraId="3D3A888D" w14:textId="77777777" w:rsidR="00913A0A" w:rsidRPr="006F7BC2" w:rsidRDefault="00913A0A" w:rsidP="00886719">
            <w:pPr>
              <w:pStyle w:val="TableText"/>
              <w:widowControl w:val="0"/>
              <w:rPr>
                <w:rFonts w:ascii="Tahoma" w:hAnsi="Tahoma" w:cs="Tahoma"/>
                <w:sz w:val="13"/>
              </w:rPr>
            </w:pPr>
            <w:r w:rsidRPr="006F7BC2">
              <w:rPr>
                <w:rFonts w:ascii="Tahoma" w:hAnsi="Tahoma" w:cs="Tahoma"/>
                <w:sz w:val="13"/>
              </w:rPr>
              <w:t>SRV</w:t>
            </w:r>
          </w:p>
        </w:tc>
        <w:tc>
          <w:tcPr>
            <w:tcW w:w="263" w:type="dxa"/>
            <w:tcBorders>
              <w:left w:val="single" w:sz="18" w:space="0" w:color="auto"/>
              <w:bottom w:val="single" w:sz="4" w:space="0" w:color="auto"/>
            </w:tcBorders>
            <w:shd w:val="clear" w:color="auto" w:fill="FABF8F"/>
            <w:vAlign w:val="center"/>
          </w:tcPr>
          <w:p w14:paraId="09955355" w14:textId="77777777" w:rsidR="00913A0A" w:rsidRPr="006F7BC2" w:rsidRDefault="00913A0A" w:rsidP="00886719">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FABF8F"/>
            <w:vAlign w:val="center"/>
          </w:tcPr>
          <w:p w14:paraId="40AA89A5" w14:textId="77777777" w:rsidR="00913A0A" w:rsidRPr="006F7BC2" w:rsidRDefault="00913A0A" w:rsidP="00886719">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696F4765" w14:textId="77777777" w:rsidR="00913A0A" w:rsidRPr="006F7BC2" w:rsidRDefault="00913A0A" w:rsidP="00886719">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6D12E054" w14:textId="77777777" w:rsidR="00913A0A" w:rsidRPr="006F7BC2" w:rsidRDefault="00913A0A" w:rsidP="00886719">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0834F346" w14:textId="77777777" w:rsidR="00913A0A" w:rsidRPr="006F7BC2" w:rsidRDefault="00913A0A" w:rsidP="00886719">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FABF8F"/>
            <w:vAlign w:val="center"/>
          </w:tcPr>
          <w:p w14:paraId="72658889" w14:textId="77777777" w:rsidR="00913A0A" w:rsidRPr="006F7BC2" w:rsidRDefault="00913A0A" w:rsidP="00886719">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3C33F43E" w14:textId="77777777" w:rsidR="00913A0A" w:rsidRPr="006F7BC2" w:rsidRDefault="00913A0A" w:rsidP="0088671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302DCDC2" w14:textId="77777777" w:rsidR="00913A0A" w:rsidRPr="006F7BC2" w:rsidRDefault="00913A0A" w:rsidP="00886719">
            <w:pPr>
              <w:pStyle w:val="TableText"/>
              <w:widowControl w:val="0"/>
              <w:rPr>
                <w:rFonts w:ascii="Tahoma" w:hAnsi="Tahoma" w:cs="Tahoma"/>
                <w:sz w:val="13"/>
              </w:rPr>
            </w:pPr>
            <w:r w:rsidRPr="006F7BC2">
              <w:rPr>
                <w:rFonts w:ascii="Tahoma" w:hAnsi="Tahoma" w:cs="Tahoma"/>
                <w:sz w:val="13"/>
              </w:rPr>
              <w:t>25</w:t>
            </w:r>
          </w:p>
        </w:tc>
        <w:tc>
          <w:tcPr>
            <w:tcW w:w="450" w:type="dxa"/>
            <w:tcBorders>
              <w:bottom w:val="single" w:sz="4" w:space="0" w:color="auto"/>
            </w:tcBorders>
            <w:shd w:val="clear" w:color="auto" w:fill="FABF8F"/>
            <w:vAlign w:val="center"/>
          </w:tcPr>
          <w:p w14:paraId="683B6025" w14:textId="77777777" w:rsidR="00913A0A" w:rsidRPr="006F7BC2" w:rsidRDefault="00913A0A"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8E44F05" w14:textId="77777777" w:rsidR="00913A0A" w:rsidRPr="006F7BC2"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9B85C03" w14:textId="77777777" w:rsidR="00913A0A" w:rsidRPr="006F7BC2" w:rsidRDefault="00913A0A" w:rsidP="00886719">
            <w:pPr>
              <w:pStyle w:val="TableText"/>
              <w:widowControl w:val="0"/>
              <w:rPr>
                <w:rFonts w:ascii="Tahoma" w:hAnsi="Tahoma" w:cs="Tahoma"/>
                <w:sz w:val="13"/>
              </w:rPr>
            </w:pPr>
            <w:r w:rsidRPr="006F7BC2">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30AEE031" w14:textId="77777777" w:rsidR="00913A0A" w:rsidRPr="006F7BC2"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FDB9071" w14:textId="77777777" w:rsidR="00913A0A" w:rsidRPr="006F7BC2" w:rsidRDefault="00913A0A" w:rsidP="00886719">
            <w:pPr>
              <w:pStyle w:val="TableText"/>
              <w:widowControl w:val="0"/>
              <w:rPr>
                <w:rFonts w:ascii="Tahoma" w:hAnsi="Tahoma" w:cs="Tahoma"/>
                <w:sz w:val="13"/>
              </w:rPr>
            </w:pPr>
            <w:r w:rsidRPr="006F7BC2">
              <w:rPr>
                <w:rFonts w:ascii="Tahoma" w:hAnsi="Tahoma" w:cs="Tahoma"/>
                <w:sz w:val="13"/>
              </w:rPr>
              <w:t>P</w:t>
            </w:r>
          </w:p>
        </w:tc>
        <w:tc>
          <w:tcPr>
            <w:tcW w:w="450" w:type="dxa"/>
            <w:tcBorders>
              <w:bottom w:val="single" w:sz="4" w:space="0" w:color="auto"/>
            </w:tcBorders>
            <w:shd w:val="clear" w:color="auto" w:fill="FABF8F"/>
          </w:tcPr>
          <w:p w14:paraId="65411451" w14:textId="77777777" w:rsidR="00913A0A" w:rsidRPr="006F7BC2" w:rsidRDefault="00913A0A" w:rsidP="00886719">
            <w:pPr>
              <w:pStyle w:val="TableText"/>
              <w:widowControl w:val="0"/>
              <w:rPr>
                <w:rFonts w:ascii="Tahoma" w:hAnsi="Tahoma" w:cs="Tahoma"/>
                <w:sz w:val="13"/>
              </w:rPr>
            </w:pPr>
            <w:r w:rsidRPr="006F7BC2">
              <w:rPr>
                <w:rFonts w:ascii="Tahoma" w:hAnsi="Tahoma" w:cs="Tahoma"/>
                <w:sz w:val="13"/>
              </w:rPr>
              <w:t>A</w:t>
            </w:r>
          </w:p>
        </w:tc>
        <w:tc>
          <w:tcPr>
            <w:tcW w:w="506" w:type="dxa"/>
            <w:tcBorders>
              <w:bottom w:val="single" w:sz="4" w:space="0" w:color="auto"/>
            </w:tcBorders>
            <w:shd w:val="clear" w:color="auto" w:fill="FABF8F"/>
            <w:vAlign w:val="center"/>
          </w:tcPr>
          <w:p w14:paraId="0CB55C64" w14:textId="77777777" w:rsidR="00913A0A" w:rsidRPr="006F7BC2" w:rsidRDefault="00913A0A" w:rsidP="00886719">
            <w:pPr>
              <w:pStyle w:val="TableText"/>
              <w:widowControl w:val="0"/>
              <w:rPr>
                <w:rFonts w:ascii="Tahoma" w:hAnsi="Tahoma" w:cs="Tahoma"/>
                <w:sz w:val="13"/>
              </w:rPr>
            </w:pPr>
            <w:r w:rsidRPr="006F7BC2">
              <w:rPr>
                <w:rFonts w:ascii="Tahoma" w:hAnsi="Tahoma" w:cs="Tahoma"/>
                <w:color w:val="000000"/>
                <w:sz w:val="13"/>
              </w:rPr>
              <w:t>OL/OV</w:t>
            </w:r>
          </w:p>
        </w:tc>
        <w:tc>
          <w:tcPr>
            <w:tcW w:w="484" w:type="dxa"/>
            <w:tcBorders>
              <w:bottom w:val="single" w:sz="4" w:space="0" w:color="auto"/>
            </w:tcBorders>
            <w:shd w:val="clear" w:color="auto" w:fill="FABF8F"/>
          </w:tcPr>
          <w:p w14:paraId="24A63090" w14:textId="77777777" w:rsidR="00913A0A" w:rsidRPr="006F7BC2" w:rsidRDefault="00913A0A" w:rsidP="00886719">
            <w:pPr>
              <w:pStyle w:val="TableText"/>
              <w:widowControl w:val="0"/>
              <w:rPr>
                <w:rFonts w:ascii="Tahoma" w:hAnsi="Tahoma" w:cs="Tahoma"/>
                <w:color w:val="000000"/>
                <w:sz w:val="13"/>
              </w:rPr>
            </w:pPr>
          </w:p>
        </w:tc>
      </w:tr>
      <w:tr w:rsidR="00A01D6B" w:rsidRPr="006F7BC2" w14:paraId="05A03092" w14:textId="77777777" w:rsidTr="00B93D1A">
        <w:trPr>
          <w:gridBefore w:val="1"/>
          <w:wBefore w:w="20" w:type="dxa"/>
          <w:trHeight w:val="145"/>
        </w:trPr>
        <w:tc>
          <w:tcPr>
            <w:tcW w:w="2534" w:type="dxa"/>
            <w:tcBorders>
              <w:bottom w:val="single" w:sz="4" w:space="0" w:color="auto"/>
            </w:tcBorders>
            <w:shd w:val="clear" w:color="auto" w:fill="auto"/>
            <w:vAlign w:val="center"/>
          </w:tcPr>
          <w:p w14:paraId="55AA0B54" w14:textId="77777777" w:rsidR="00913A0A" w:rsidRPr="006F7BC2" w:rsidRDefault="00913A0A" w:rsidP="002E5D03">
            <w:pPr>
              <w:pStyle w:val="Heading2"/>
              <w:spacing w:before="20" w:after="20"/>
              <w:ind w:left="0"/>
              <w:rPr>
                <w:rFonts w:ascii="Tahoma" w:hAnsi="Tahoma" w:cs="Tahoma"/>
                <w:b w:val="0"/>
                <w:sz w:val="14"/>
                <w:szCs w:val="14"/>
              </w:rPr>
            </w:pPr>
            <w:bookmarkStart w:id="545" w:name="_Toc374364102"/>
            <w:r w:rsidRPr="006F7BC2">
              <w:rPr>
                <w:rFonts w:ascii="Tahoma" w:hAnsi="Tahoma" w:cs="Tahoma"/>
                <w:b w:val="0"/>
                <w:sz w:val="14"/>
                <w:szCs w:val="14"/>
              </w:rPr>
              <w:t>Premium Add-on per Windows Small Business Server 2011</w:t>
            </w:r>
            <w:bookmarkEnd w:id="545"/>
          </w:p>
        </w:tc>
        <w:tc>
          <w:tcPr>
            <w:tcW w:w="540" w:type="dxa"/>
            <w:tcBorders>
              <w:bottom w:val="single" w:sz="4" w:space="0" w:color="auto"/>
            </w:tcBorders>
            <w:shd w:val="clear" w:color="auto" w:fill="auto"/>
            <w:vAlign w:val="center"/>
          </w:tcPr>
          <w:p w14:paraId="77817EC9" w14:textId="77777777" w:rsidR="00913A0A" w:rsidRPr="006F7BC2" w:rsidRDefault="00A92E44" w:rsidP="00913588">
            <w:pPr>
              <w:pStyle w:val="TableText"/>
              <w:widowControl w:val="0"/>
            </w:pPr>
            <w:hyperlink w:anchor="_118_Premium_Add-on" w:history="1">
              <w:r w:rsidR="00047FC0" w:rsidRPr="006F7BC2">
                <w:rPr>
                  <w:rStyle w:val="Hyperlink"/>
                  <w:b/>
                  <w:sz w:val="13"/>
                  <w:szCs w:val="13"/>
                </w:rPr>
                <w:t>118</w:t>
              </w:r>
            </w:hyperlink>
          </w:p>
        </w:tc>
        <w:tc>
          <w:tcPr>
            <w:tcW w:w="432" w:type="dxa"/>
            <w:tcBorders>
              <w:bottom w:val="single" w:sz="4" w:space="0" w:color="auto"/>
            </w:tcBorders>
            <w:shd w:val="clear" w:color="auto" w:fill="auto"/>
            <w:vAlign w:val="center"/>
          </w:tcPr>
          <w:p w14:paraId="3DE9ED17" w14:textId="77777777" w:rsidR="00913A0A" w:rsidRPr="006F7BC2" w:rsidRDefault="00913A0A" w:rsidP="00F977A3">
            <w:pPr>
              <w:pStyle w:val="TableText"/>
              <w:widowControl w:val="0"/>
              <w:rPr>
                <w:rFonts w:ascii="Tahoma" w:hAnsi="Tahoma" w:cs="Tahoma"/>
                <w:sz w:val="13"/>
              </w:rPr>
            </w:pPr>
          </w:p>
        </w:tc>
        <w:tc>
          <w:tcPr>
            <w:tcW w:w="351" w:type="dxa"/>
            <w:tcBorders>
              <w:bottom w:val="single" w:sz="4" w:space="0" w:color="auto"/>
              <w:right w:val="single" w:sz="18" w:space="0" w:color="auto"/>
            </w:tcBorders>
            <w:shd w:val="clear" w:color="auto" w:fill="auto"/>
            <w:vAlign w:val="center"/>
          </w:tcPr>
          <w:p w14:paraId="52395FCD" w14:textId="77777777" w:rsidR="00913A0A" w:rsidRPr="006F7BC2" w:rsidRDefault="00913A0A">
            <w:pPr>
              <w:pStyle w:val="TableText"/>
              <w:widowControl w:val="0"/>
              <w:rPr>
                <w:rFonts w:ascii="Tahoma" w:hAnsi="Tahoma" w:cs="Tahoma"/>
                <w:sz w:val="13"/>
              </w:rPr>
            </w:pPr>
          </w:p>
        </w:tc>
        <w:tc>
          <w:tcPr>
            <w:tcW w:w="263" w:type="dxa"/>
            <w:tcBorders>
              <w:left w:val="single" w:sz="18" w:space="0" w:color="auto"/>
              <w:bottom w:val="single" w:sz="4" w:space="0" w:color="auto"/>
            </w:tcBorders>
            <w:shd w:val="clear" w:color="auto" w:fill="auto"/>
            <w:vAlign w:val="center"/>
          </w:tcPr>
          <w:p w14:paraId="7E1D0A25" w14:textId="77777777" w:rsidR="00913A0A" w:rsidRPr="006F7BC2" w:rsidRDefault="00913A0A">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auto"/>
            <w:vAlign w:val="center"/>
          </w:tcPr>
          <w:p w14:paraId="3B1B2301" w14:textId="77777777" w:rsidR="00913A0A" w:rsidRPr="006F7BC2" w:rsidRDefault="00913A0A">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1B1AB70E" w14:textId="77777777" w:rsidR="00913A0A" w:rsidRPr="006F7BC2" w:rsidRDefault="00913A0A">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6AED57D2" w14:textId="77777777" w:rsidR="00913A0A" w:rsidRPr="006F7BC2" w:rsidRDefault="00913A0A">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2E4EF4EC" w14:textId="77777777" w:rsidR="00913A0A" w:rsidRPr="006F7BC2" w:rsidRDefault="00913A0A">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auto"/>
            <w:vAlign w:val="center"/>
          </w:tcPr>
          <w:p w14:paraId="2616CF49" w14:textId="77777777" w:rsidR="00913A0A" w:rsidRPr="006F7BC2" w:rsidRDefault="00913A0A">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541AFD48" w14:textId="77777777" w:rsidR="00913A0A" w:rsidRPr="006F7BC2" w:rsidRDefault="00913A0A">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2A73A43A" w14:textId="77777777" w:rsidR="00913A0A" w:rsidRPr="006F7BC2" w:rsidRDefault="00913A0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16FFC38" w14:textId="77777777" w:rsidR="00913A0A" w:rsidRPr="006F7BC2" w:rsidRDefault="00913A0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02BBE32" w14:textId="77777777" w:rsidR="00913A0A" w:rsidRPr="006F7BC2" w:rsidRDefault="00913A0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92C5371" w14:textId="77777777" w:rsidR="00913A0A" w:rsidRPr="006F7BC2" w:rsidRDefault="00913A0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489D045" w14:textId="77777777" w:rsidR="00913A0A" w:rsidRPr="006F7BC2" w:rsidRDefault="00913A0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607C613" w14:textId="77777777" w:rsidR="00913A0A" w:rsidRPr="006F7BC2" w:rsidRDefault="00913A0A">
            <w:pPr>
              <w:pStyle w:val="TableText"/>
              <w:widowControl w:val="0"/>
              <w:rPr>
                <w:rFonts w:ascii="Tahoma" w:hAnsi="Tahoma" w:cs="Tahoma"/>
                <w:sz w:val="13"/>
              </w:rPr>
            </w:pPr>
          </w:p>
        </w:tc>
        <w:tc>
          <w:tcPr>
            <w:tcW w:w="450" w:type="dxa"/>
            <w:tcBorders>
              <w:bottom w:val="single" w:sz="4" w:space="0" w:color="auto"/>
            </w:tcBorders>
            <w:shd w:val="clear" w:color="auto" w:fill="auto"/>
          </w:tcPr>
          <w:p w14:paraId="3346AD08" w14:textId="77777777" w:rsidR="00913A0A" w:rsidRPr="006F7BC2" w:rsidRDefault="00913A0A">
            <w:pPr>
              <w:pStyle w:val="TableText"/>
              <w:widowControl w:val="0"/>
              <w:rPr>
                <w:rFonts w:ascii="Tahoma" w:hAnsi="Tahoma" w:cs="Tahoma"/>
                <w:sz w:val="13"/>
              </w:rPr>
            </w:pPr>
          </w:p>
        </w:tc>
        <w:tc>
          <w:tcPr>
            <w:tcW w:w="506" w:type="dxa"/>
            <w:tcBorders>
              <w:bottom w:val="single" w:sz="4" w:space="0" w:color="auto"/>
            </w:tcBorders>
            <w:shd w:val="clear" w:color="auto" w:fill="auto"/>
            <w:vAlign w:val="center"/>
          </w:tcPr>
          <w:p w14:paraId="3968D57D" w14:textId="77777777" w:rsidR="00913A0A" w:rsidRPr="006F7BC2" w:rsidRDefault="00913A0A">
            <w:pPr>
              <w:pStyle w:val="TableText"/>
              <w:widowControl w:val="0"/>
              <w:rPr>
                <w:rFonts w:ascii="Tahoma" w:hAnsi="Tahoma" w:cs="Tahoma"/>
                <w:sz w:val="13"/>
              </w:rPr>
            </w:pPr>
          </w:p>
        </w:tc>
        <w:tc>
          <w:tcPr>
            <w:tcW w:w="484" w:type="dxa"/>
            <w:tcBorders>
              <w:bottom w:val="single" w:sz="4" w:space="0" w:color="auto"/>
            </w:tcBorders>
            <w:shd w:val="clear" w:color="auto" w:fill="auto"/>
          </w:tcPr>
          <w:p w14:paraId="05D2DE20" w14:textId="77777777" w:rsidR="00913A0A" w:rsidRPr="006F7BC2" w:rsidRDefault="00913A0A">
            <w:pPr>
              <w:pStyle w:val="TableText"/>
              <w:widowControl w:val="0"/>
              <w:rPr>
                <w:rFonts w:ascii="Tahoma" w:hAnsi="Tahoma" w:cs="Tahoma"/>
                <w:sz w:val="13"/>
              </w:rPr>
            </w:pPr>
          </w:p>
        </w:tc>
      </w:tr>
      <w:tr w:rsidR="00913A0A" w:rsidRPr="006F7BC2" w14:paraId="6B4B5EF7" w14:textId="77777777" w:rsidTr="00B93D1A">
        <w:trPr>
          <w:gridBefore w:val="1"/>
          <w:wBefore w:w="20" w:type="dxa"/>
          <w:trHeight w:val="145"/>
        </w:trPr>
        <w:tc>
          <w:tcPr>
            <w:tcW w:w="2534" w:type="dxa"/>
            <w:tcBorders>
              <w:bottom w:val="single" w:sz="4" w:space="0" w:color="auto"/>
            </w:tcBorders>
            <w:shd w:val="clear" w:color="auto" w:fill="FABF8F"/>
            <w:vAlign w:val="center"/>
          </w:tcPr>
          <w:p w14:paraId="6D73F454" w14:textId="77777777" w:rsidR="00913A0A" w:rsidRPr="006F7BC2" w:rsidRDefault="00913A0A" w:rsidP="002E5D03">
            <w:pPr>
              <w:pStyle w:val="Heading2"/>
              <w:spacing w:before="20" w:after="20"/>
              <w:ind w:left="0"/>
              <w:rPr>
                <w:rFonts w:ascii="Tahoma" w:hAnsi="Tahoma" w:cs="Tahoma"/>
                <w:b w:val="0"/>
                <w:sz w:val="14"/>
                <w:szCs w:val="14"/>
              </w:rPr>
            </w:pPr>
            <w:bookmarkStart w:id="546" w:name="_Toc336338162"/>
            <w:bookmarkStart w:id="547" w:name="_Toc374364103"/>
            <w:r w:rsidRPr="006F7BC2">
              <w:rPr>
                <w:rFonts w:ascii="Tahoma" w:hAnsi="Tahoma" w:cs="Tahoma"/>
                <w:b w:val="0"/>
                <w:sz w:val="14"/>
                <w:szCs w:val="14"/>
              </w:rPr>
              <w:t>Premium Add-on CAL Suite per Windows Small Business Server 2011</w:t>
            </w:r>
            <w:bookmarkEnd w:id="546"/>
            <w:bookmarkEnd w:id="547"/>
            <w:r w:rsidRPr="006F7BC2">
              <w:rPr>
                <w:rFonts w:ascii="Tahoma" w:hAnsi="Tahoma" w:cs="Tahoma"/>
                <w:b w:val="0"/>
                <w:sz w:val="14"/>
                <w:szCs w:val="14"/>
              </w:rPr>
              <w:t xml:space="preserve"> </w:t>
            </w:r>
          </w:p>
        </w:tc>
        <w:tc>
          <w:tcPr>
            <w:tcW w:w="540" w:type="dxa"/>
            <w:tcBorders>
              <w:bottom w:val="single" w:sz="4" w:space="0" w:color="auto"/>
            </w:tcBorders>
            <w:shd w:val="clear" w:color="auto" w:fill="FABF8F"/>
            <w:vAlign w:val="center"/>
          </w:tcPr>
          <w:p w14:paraId="14712990" w14:textId="77777777" w:rsidR="00913A0A" w:rsidRPr="006F7BC2" w:rsidRDefault="00A92E44" w:rsidP="00913588">
            <w:pPr>
              <w:pStyle w:val="TableText"/>
              <w:widowControl w:val="0"/>
              <w:rPr>
                <w:b/>
                <w:sz w:val="13"/>
                <w:szCs w:val="13"/>
                <w:u w:val="single"/>
              </w:rPr>
            </w:pPr>
            <w:hyperlink w:anchor="_119_Premium_Add-on" w:history="1">
              <w:r w:rsidR="00047FC0" w:rsidRPr="006F7BC2">
                <w:rPr>
                  <w:rStyle w:val="Hyperlink"/>
                  <w:b/>
                  <w:sz w:val="13"/>
                  <w:szCs w:val="13"/>
                </w:rPr>
                <w:t>119</w:t>
              </w:r>
            </w:hyperlink>
          </w:p>
        </w:tc>
        <w:tc>
          <w:tcPr>
            <w:tcW w:w="432" w:type="dxa"/>
            <w:tcBorders>
              <w:bottom w:val="single" w:sz="4" w:space="0" w:color="auto"/>
            </w:tcBorders>
            <w:shd w:val="clear" w:color="auto" w:fill="FABF8F"/>
            <w:vAlign w:val="center"/>
          </w:tcPr>
          <w:p w14:paraId="54543448" w14:textId="77777777" w:rsidR="00913A0A" w:rsidRPr="006F7BC2" w:rsidRDefault="00913A0A" w:rsidP="00F977A3">
            <w:pPr>
              <w:pStyle w:val="TableText"/>
              <w:widowControl w:val="0"/>
              <w:rPr>
                <w:rFonts w:ascii="Tahoma" w:hAnsi="Tahoma" w:cs="Tahoma"/>
                <w:sz w:val="13"/>
              </w:rPr>
            </w:pPr>
            <w:r w:rsidRPr="006F7BC2">
              <w:rPr>
                <w:rFonts w:ascii="Tahoma" w:hAnsi="Tahoma" w:cs="Tahoma"/>
                <w:sz w:val="13"/>
              </w:rPr>
              <w:t>01/11</w:t>
            </w:r>
          </w:p>
        </w:tc>
        <w:tc>
          <w:tcPr>
            <w:tcW w:w="351" w:type="dxa"/>
            <w:tcBorders>
              <w:bottom w:val="single" w:sz="4" w:space="0" w:color="auto"/>
              <w:right w:val="single" w:sz="18" w:space="0" w:color="auto"/>
            </w:tcBorders>
            <w:shd w:val="clear" w:color="auto" w:fill="FABF8F"/>
            <w:vAlign w:val="center"/>
          </w:tcPr>
          <w:p w14:paraId="3D66861F" w14:textId="77777777" w:rsidR="00913A0A" w:rsidRPr="006F7BC2" w:rsidRDefault="00913A0A">
            <w:pPr>
              <w:pStyle w:val="TableText"/>
              <w:widowControl w:val="0"/>
              <w:rPr>
                <w:rFonts w:ascii="Tahoma" w:hAnsi="Tahoma" w:cs="Tahoma"/>
                <w:sz w:val="13"/>
              </w:rPr>
            </w:pPr>
            <w:r w:rsidRPr="006F7BC2">
              <w:rPr>
                <w:rFonts w:ascii="Tahoma" w:hAnsi="Tahoma" w:cs="Tahoma"/>
                <w:sz w:val="13"/>
              </w:rPr>
              <w:t>SRV</w:t>
            </w:r>
          </w:p>
        </w:tc>
        <w:tc>
          <w:tcPr>
            <w:tcW w:w="263" w:type="dxa"/>
            <w:tcBorders>
              <w:left w:val="single" w:sz="18" w:space="0" w:color="auto"/>
              <w:bottom w:val="single" w:sz="4" w:space="0" w:color="auto"/>
            </w:tcBorders>
            <w:shd w:val="clear" w:color="auto" w:fill="FABF8F"/>
            <w:vAlign w:val="center"/>
          </w:tcPr>
          <w:p w14:paraId="2134368B" w14:textId="77777777" w:rsidR="00913A0A" w:rsidRPr="006F7BC2" w:rsidRDefault="00913A0A">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FABF8F"/>
            <w:vAlign w:val="center"/>
          </w:tcPr>
          <w:p w14:paraId="6B1D3FD2" w14:textId="77777777" w:rsidR="00913A0A" w:rsidRPr="006F7BC2" w:rsidRDefault="00913A0A">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5C264683" w14:textId="77777777" w:rsidR="00913A0A" w:rsidRPr="006F7BC2" w:rsidRDefault="00913A0A">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436BE6BB" w14:textId="77777777" w:rsidR="00913A0A" w:rsidRPr="006F7BC2" w:rsidRDefault="00913A0A">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1D7F774A" w14:textId="77777777" w:rsidR="00913A0A" w:rsidRPr="006F7BC2" w:rsidRDefault="00913A0A">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FABF8F"/>
            <w:vAlign w:val="center"/>
          </w:tcPr>
          <w:p w14:paraId="3E10262D" w14:textId="77777777" w:rsidR="00913A0A" w:rsidRPr="006F7BC2" w:rsidRDefault="00913A0A">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0C957374" w14:textId="77777777" w:rsidR="00913A0A" w:rsidRPr="006F7BC2" w:rsidRDefault="00913A0A">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5C7ADA38" w14:textId="77777777" w:rsidR="00913A0A" w:rsidRPr="006F7BC2" w:rsidRDefault="00913A0A">
            <w:pPr>
              <w:pStyle w:val="TableText"/>
              <w:widowControl w:val="0"/>
              <w:rPr>
                <w:rFonts w:ascii="Tahoma" w:hAnsi="Tahoma" w:cs="Tahoma"/>
                <w:sz w:val="13"/>
              </w:rPr>
            </w:pPr>
            <w:r w:rsidRPr="006F7BC2">
              <w:rPr>
                <w:rFonts w:ascii="Tahoma" w:hAnsi="Tahoma" w:cs="Tahoma"/>
                <w:sz w:val="13"/>
              </w:rPr>
              <w:t>1</w:t>
            </w:r>
          </w:p>
        </w:tc>
        <w:tc>
          <w:tcPr>
            <w:tcW w:w="450" w:type="dxa"/>
            <w:tcBorders>
              <w:bottom w:val="single" w:sz="4" w:space="0" w:color="auto"/>
            </w:tcBorders>
            <w:shd w:val="clear" w:color="auto" w:fill="FABF8F"/>
            <w:vAlign w:val="center"/>
          </w:tcPr>
          <w:p w14:paraId="70126F35" w14:textId="77777777" w:rsidR="00913A0A" w:rsidRPr="006F7BC2" w:rsidRDefault="00913A0A">
            <w:pPr>
              <w:pStyle w:val="TableText"/>
              <w:widowControl w:val="0"/>
              <w:rPr>
                <w:rFonts w:ascii="Tahoma" w:hAnsi="Tahoma" w:cs="Tahoma"/>
                <w:sz w:val="13"/>
              </w:rPr>
            </w:pPr>
            <w:r w:rsidRPr="006F7BC2">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0E412E6E" w14:textId="77777777" w:rsidR="00913A0A" w:rsidRPr="006F7BC2" w:rsidRDefault="00913A0A">
            <w:pPr>
              <w:pStyle w:val="TableText"/>
              <w:widowControl w:val="0"/>
              <w:rPr>
                <w:rFonts w:ascii="Tahoma" w:hAnsi="Tahoma" w:cs="Tahoma"/>
                <w:sz w:val="13"/>
              </w:rPr>
            </w:pPr>
            <w:r w:rsidRPr="006F7BC2">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59EF445" w14:textId="77777777" w:rsidR="00913A0A" w:rsidRPr="006F7BC2" w:rsidRDefault="00913A0A">
            <w:pPr>
              <w:pStyle w:val="TableText"/>
              <w:widowControl w:val="0"/>
              <w:rPr>
                <w:rFonts w:ascii="Tahoma" w:hAnsi="Tahoma" w:cs="Tahoma"/>
                <w:sz w:val="13"/>
              </w:rPr>
            </w:pPr>
            <w:r w:rsidRPr="006F7BC2">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6E0DF1C0" w14:textId="77777777" w:rsidR="00913A0A" w:rsidRPr="006F7BC2" w:rsidRDefault="00913A0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800482A" w14:textId="77777777" w:rsidR="00913A0A" w:rsidRPr="006F7BC2" w:rsidRDefault="00913A0A">
            <w:pPr>
              <w:pStyle w:val="TableText"/>
              <w:widowControl w:val="0"/>
              <w:rPr>
                <w:rFonts w:ascii="Tahoma" w:hAnsi="Tahoma" w:cs="Tahoma"/>
                <w:sz w:val="13"/>
              </w:rPr>
            </w:pPr>
            <w:r w:rsidRPr="006F7BC2">
              <w:rPr>
                <w:rFonts w:ascii="Tahoma" w:hAnsi="Tahoma" w:cs="Tahoma"/>
                <w:sz w:val="13"/>
              </w:rPr>
              <w:t>E, P</w:t>
            </w:r>
          </w:p>
        </w:tc>
        <w:tc>
          <w:tcPr>
            <w:tcW w:w="450" w:type="dxa"/>
            <w:tcBorders>
              <w:bottom w:val="single" w:sz="4" w:space="0" w:color="auto"/>
            </w:tcBorders>
            <w:shd w:val="clear" w:color="auto" w:fill="FABF8F"/>
          </w:tcPr>
          <w:p w14:paraId="2DDD3F03" w14:textId="77777777" w:rsidR="00913A0A" w:rsidRPr="006F7BC2" w:rsidRDefault="00913A0A">
            <w:pPr>
              <w:pStyle w:val="TableText"/>
              <w:widowControl w:val="0"/>
              <w:rPr>
                <w:rFonts w:ascii="Tahoma" w:hAnsi="Tahoma" w:cs="Tahoma"/>
                <w:sz w:val="13"/>
              </w:rPr>
            </w:pPr>
            <w:r w:rsidRPr="006F7BC2">
              <w:rPr>
                <w:rFonts w:ascii="Tahoma" w:hAnsi="Tahoma" w:cs="Tahoma"/>
                <w:sz w:val="13"/>
              </w:rPr>
              <w:t>A, ST</w:t>
            </w:r>
          </w:p>
        </w:tc>
        <w:tc>
          <w:tcPr>
            <w:tcW w:w="506" w:type="dxa"/>
            <w:tcBorders>
              <w:bottom w:val="single" w:sz="4" w:space="0" w:color="auto"/>
            </w:tcBorders>
            <w:shd w:val="clear" w:color="auto" w:fill="FABF8F"/>
            <w:vAlign w:val="center"/>
          </w:tcPr>
          <w:p w14:paraId="1BC72212" w14:textId="77777777" w:rsidR="00913A0A" w:rsidRPr="006F7BC2" w:rsidRDefault="00913A0A">
            <w:pPr>
              <w:pStyle w:val="TableText"/>
              <w:widowControl w:val="0"/>
              <w:rPr>
                <w:rFonts w:ascii="Tahoma" w:hAnsi="Tahoma" w:cs="Tahoma"/>
                <w:sz w:val="13"/>
              </w:rPr>
            </w:pPr>
          </w:p>
        </w:tc>
        <w:tc>
          <w:tcPr>
            <w:tcW w:w="484" w:type="dxa"/>
            <w:tcBorders>
              <w:bottom w:val="single" w:sz="4" w:space="0" w:color="auto"/>
            </w:tcBorders>
            <w:shd w:val="clear" w:color="auto" w:fill="FABF8F"/>
          </w:tcPr>
          <w:p w14:paraId="4172C70F" w14:textId="77777777" w:rsidR="00913A0A" w:rsidRPr="006F7BC2" w:rsidRDefault="00913A0A">
            <w:pPr>
              <w:pStyle w:val="TableText"/>
              <w:widowControl w:val="0"/>
              <w:rPr>
                <w:rFonts w:ascii="Tahoma" w:hAnsi="Tahoma" w:cs="Tahoma"/>
                <w:sz w:val="13"/>
              </w:rPr>
            </w:pPr>
          </w:p>
        </w:tc>
      </w:tr>
      <w:tr w:rsidR="00A01D6B" w:rsidRPr="006F7BC2" w14:paraId="34CC26C3" w14:textId="77777777" w:rsidTr="00B93D1A">
        <w:trPr>
          <w:gridBefore w:val="1"/>
          <w:wBefore w:w="20" w:type="dxa"/>
          <w:cantSplit/>
          <w:trHeight w:val="145"/>
        </w:trPr>
        <w:tc>
          <w:tcPr>
            <w:tcW w:w="2534" w:type="dxa"/>
            <w:tcBorders>
              <w:bottom w:val="single" w:sz="4" w:space="0" w:color="auto"/>
            </w:tcBorders>
            <w:shd w:val="clear" w:color="auto" w:fill="auto"/>
            <w:vAlign w:val="center"/>
          </w:tcPr>
          <w:p w14:paraId="458725BD" w14:textId="77777777" w:rsidR="00913A0A" w:rsidRPr="006F7BC2" w:rsidRDefault="00913A0A" w:rsidP="002E5D03">
            <w:pPr>
              <w:pStyle w:val="Heading2"/>
              <w:spacing w:before="20" w:after="20"/>
              <w:ind w:left="0"/>
              <w:rPr>
                <w:rFonts w:ascii="Tahoma" w:hAnsi="Tahoma" w:cs="Tahoma"/>
                <w:b w:val="0"/>
                <w:sz w:val="14"/>
                <w:szCs w:val="14"/>
              </w:rPr>
            </w:pPr>
            <w:bookmarkStart w:id="548" w:name="_Toc336338163"/>
            <w:bookmarkStart w:id="549" w:name="_Toc374364104"/>
            <w:r w:rsidRPr="006F7BC2">
              <w:rPr>
                <w:rFonts w:ascii="Tahoma" w:hAnsi="Tahoma" w:cs="Tahoma"/>
                <w:b w:val="0"/>
                <w:sz w:val="14"/>
                <w:szCs w:val="14"/>
              </w:rPr>
              <w:t xml:space="preserve">Premium Add-on CAL Suite per Windows Small Business Server 2011 </w:t>
            </w:r>
            <w:r w:rsidR="00505811">
              <w:rPr>
                <w:rFonts w:ascii="Tahoma" w:hAnsi="Tahoma" w:cs="Tahoma"/>
                <w:b w:val="0"/>
                <w:sz w:val="14"/>
                <w:szCs w:val="14"/>
              </w:rPr>
              <w:br/>
            </w:r>
            <w:r w:rsidRPr="006F7BC2">
              <w:rPr>
                <w:rFonts w:ascii="Tahoma" w:hAnsi="Tahoma" w:cs="Tahoma"/>
                <w:b w:val="0"/>
                <w:sz w:val="14"/>
                <w:szCs w:val="14"/>
              </w:rPr>
              <w:t>(5 client)</w:t>
            </w:r>
            <w:bookmarkEnd w:id="548"/>
            <w:bookmarkEnd w:id="549"/>
          </w:p>
        </w:tc>
        <w:tc>
          <w:tcPr>
            <w:tcW w:w="540" w:type="dxa"/>
            <w:tcBorders>
              <w:bottom w:val="single" w:sz="4" w:space="0" w:color="auto"/>
            </w:tcBorders>
            <w:shd w:val="clear" w:color="auto" w:fill="auto"/>
            <w:vAlign w:val="center"/>
          </w:tcPr>
          <w:p w14:paraId="6CBF8ED0" w14:textId="77777777" w:rsidR="00913A0A" w:rsidRPr="006F7BC2" w:rsidRDefault="00A92E44" w:rsidP="00913588">
            <w:pPr>
              <w:pStyle w:val="TableText"/>
              <w:widowControl w:val="0"/>
              <w:rPr>
                <w:b/>
                <w:sz w:val="13"/>
                <w:szCs w:val="13"/>
                <w:u w:val="single"/>
              </w:rPr>
            </w:pPr>
            <w:hyperlink w:anchor="_119_Premium_Add-on" w:history="1">
              <w:r w:rsidR="000F6FAB" w:rsidRPr="006F7BC2">
                <w:rPr>
                  <w:rStyle w:val="Hyperlink"/>
                  <w:b/>
                  <w:sz w:val="13"/>
                  <w:szCs w:val="13"/>
                </w:rPr>
                <w:t>119</w:t>
              </w:r>
            </w:hyperlink>
          </w:p>
        </w:tc>
        <w:tc>
          <w:tcPr>
            <w:tcW w:w="432" w:type="dxa"/>
            <w:tcBorders>
              <w:bottom w:val="single" w:sz="4" w:space="0" w:color="auto"/>
            </w:tcBorders>
            <w:shd w:val="clear" w:color="auto" w:fill="auto"/>
            <w:vAlign w:val="center"/>
          </w:tcPr>
          <w:p w14:paraId="0BD6A286" w14:textId="77777777" w:rsidR="00913A0A" w:rsidRPr="006F7BC2" w:rsidRDefault="00913A0A" w:rsidP="00F977A3">
            <w:pPr>
              <w:pStyle w:val="TableText"/>
              <w:widowControl w:val="0"/>
              <w:rPr>
                <w:rFonts w:ascii="Tahoma" w:hAnsi="Tahoma" w:cs="Tahoma"/>
                <w:sz w:val="13"/>
              </w:rPr>
            </w:pPr>
            <w:r w:rsidRPr="006F7BC2">
              <w:rPr>
                <w:rFonts w:ascii="Tahoma" w:hAnsi="Tahoma" w:cs="Tahoma"/>
                <w:sz w:val="13"/>
              </w:rPr>
              <w:t>01/11</w:t>
            </w:r>
          </w:p>
        </w:tc>
        <w:tc>
          <w:tcPr>
            <w:tcW w:w="351" w:type="dxa"/>
            <w:tcBorders>
              <w:bottom w:val="single" w:sz="4" w:space="0" w:color="auto"/>
              <w:right w:val="single" w:sz="18" w:space="0" w:color="auto"/>
            </w:tcBorders>
            <w:shd w:val="clear" w:color="auto" w:fill="auto"/>
            <w:vAlign w:val="center"/>
          </w:tcPr>
          <w:p w14:paraId="4425A3F4" w14:textId="77777777" w:rsidR="00913A0A" w:rsidRPr="006F7BC2" w:rsidRDefault="00913A0A" w:rsidP="00F97D54">
            <w:pPr>
              <w:pStyle w:val="TableText"/>
              <w:widowControl w:val="0"/>
              <w:rPr>
                <w:rFonts w:ascii="Tahoma" w:hAnsi="Tahoma" w:cs="Tahoma"/>
                <w:sz w:val="13"/>
              </w:rPr>
            </w:pPr>
            <w:r w:rsidRPr="006F7BC2">
              <w:rPr>
                <w:rFonts w:ascii="Tahoma" w:hAnsi="Tahoma" w:cs="Tahoma"/>
                <w:sz w:val="13"/>
              </w:rPr>
              <w:t>SRV</w:t>
            </w:r>
          </w:p>
        </w:tc>
        <w:tc>
          <w:tcPr>
            <w:tcW w:w="263" w:type="dxa"/>
            <w:tcBorders>
              <w:left w:val="single" w:sz="18" w:space="0" w:color="auto"/>
              <w:bottom w:val="single" w:sz="4" w:space="0" w:color="auto"/>
            </w:tcBorders>
            <w:shd w:val="clear" w:color="auto" w:fill="auto"/>
            <w:vAlign w:val="center"/>
          </w:tcPr>
          <w:p w14:paraId="730FA719" w14:textId="77777777" w:rsidR="00913A0A" w:rsidRPr="006F7BC2" w:rsidRDefault="00913A0A" w:rsidP="00F97D54">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auto"/>
            <w:vAlign w:val="center"/>
          </w:tcPr>
          <w:p w14:paraId="3A8A53A8" w14:textId="77777777" w:rsidR="00913A0A" w:rsidRPr="006F7BC2" w:rsidRDefault="00913A0A" w:rsidP="00F97D54">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67B82B52" w14:textId="77777777" w:rsidR="00913A0A" w:rsidRPr="006F7BC2" w:rsidRDefault="00913A0A" w:rsidP="00F97D54">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1F62DA15" w14:textId="77777777" w:rsidR="00913A0A" w:rsidRPr="006F7BC2" w:rsidRDefault="00913A0A" w:rsidP="00F97D54">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2E5523AF" w14:textId="77777777" w:rsidR="00913A0A" w:rsidRPr="006F7BC2" w:rsidRDefault="00913A0A" w:rsidP="00F97D54">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auto"/>
            <w:vAlign w:val="center"/>
          </w:tcPr>
          <w:p w14:paraId="1346B211" w14:textId="77777777" w:rsidR="00913A0A" w:rsidRPr="006F7BC2" w:rsidRDefault="00913A0A"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1A29E037" w14:textId="77777777" w:rsidR="00913A0A" w:rsidRPr="006F7BC2" w:rsidRDefault="00913A0A"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538B4DA2" w14:textId="77777777" w:rsidR="00913A0A" w:rsidRPr="006F7BC2" w:rsidRDefault="00913A0A" w:rsidP="00F97D54">
            <w:pPr>
              <w:pStyle w:val="TableText"/>
              <w:widowControl w:val="0"/>
              <w:rPr>
                <w:rFonts w:ascii="Tahoma" w:hAnsi="Tahoma" w:cs="Tahoma"/>
                <w:sz w:val="13"/>
              </w:rPr>
            </w:pPr>
            <w:r w:rsidRPr="006F7BC2">
              <w:rPr>
                <w:rFonts w:ascii="Tahoma" w:hAnsi="Tahoma" w:cs="Tahoma"/>
                <w:sz w:val="13"/>
              </w:rPr>
              <w:t>5</w:t>
            </w:r>
          </w:p>
        </w:tc>
        <w:tc>
          <w:tcPr>
            <w:tcW w:w="450" w:type="dxa"/>
            <w:tcBorders>
              <w:bottom w:val="single" w:sz="4" w:space="0" w:color="auto"/>
            </w:tcBorders>
            <w:shd w:val="clear" w:color="auto" w:fill="auto"/>
            <w:vAlign w:val="center"/>
          </w:tcPr>
          <w:p w14:paraId="222E2DC6" w14:textId="77777777" w:rsidR="00913A0A" w:rsidRPr="006F7BC2" w:rsidRDefault="00913A0A" w:rsidP="00F97D54">
            <w:pPr>
              <w:pStyle w:val="TableText"/>
              <w:widowControl w:val="0"/>
              <w:rPr>
                <w:rFonts w:ascii="Tahoma" w:hAnsi="Tahoma" w:cs="Tahoma"/>
                <w:sz w:val="13"/>
              </w:rPr>
            </w:pPr>
            <w:r w:rsidRPr="006F7BC2">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14:paraId="609ECA50" w14:textId="77777777" w:rsidR="00913A0A" w:rsidRPr="006F7BC2" w:rsidRDefault="00913A0A" w:rsidP="00F97D54">
            <w:pPr>
              <w:pStyle w:val="TableText"/>
              <w:widowControl w:val="0"/>
              <w:rPr>
                <w:rFonts w:ascii="Tahoma" w:hAnsi="Tahoma" w:cs="Tahoma"/>
                <w:sz w:val="13"/>
              </w:rPr>
            </w:pPr>
            <w:r w:rsidRPr="006F7BC2">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46C4408B" w14:textId="77777777" w:rsidR="00913A0A" w:rsidRPr="006F7BC2" w:rsidRDefault="00913A0A" w:rsidP="00F97D54">
            <w:pPr>
              <w:pStyle w:val="TableText"/>
              <w:widowControl w:val="0"/>
              <w:rPr>
                <w:rFonts w:ascii="Tahoma" w:hAnsi="Tahoma" w:cs="Tahoma"/>
                <w:sz w:val="13"/>
              </w:rPr>
            </w:pPr>
            <w:r w:rsidRPr="006F7BC2">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71ECFA65" w14:textId="77777777" w:rsidR="00913A0A" w:rsidRPr="006F7BC2" w:rsidRDefault="00913A0A"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B4EF618" w14:textId="77777777" w:rsidR="00913A0A" w:rsidRPr="006F7BC2" w:rsidRDefault="00913A0A" w:rsidP="00F97D54">
            <w:pPr>
              <w:pStyle w:val="TableText"/>
              <w:widowControl w:val="0"/>
              <w:rPr>
                <w:rFonts w:ascii="Tahoma" w:hAnsi="Tahoma" w:cs="Tahoma"/>
                <w:sz w:val="13"/>
              </w:rPr>
            </w:pPr>
            <w:r w:rsidRPr="006F7BC2">
              <w:rPr>
                <w:rFonts w:ascii="Tahoma" w:hAnsi="Tahoma" w:cs="Tahoma"/>
                <w:sz w:val="13"/>
              </w:rPr>
              <w:t>P</w:t>
            </w:r>
          </w:p>
        </w:tc>
        <w:tc>
          <w:tcPr>
            <w:tcW w:w="450" w:type="dxa"/>
            <w:tcBorders>
              <w:bottom w:val="single" w:sz="4" w:space="0" w:color="auto"/>
            </w:tcBorders>
            <w:shd w:val="clear" w:color="auto" w:fill="auto"/>
          </w:tcPr>
          <w:p w14:paraId="0F43C4DF" w14:textId="77777777" w:rsidR="00913A0A" w:rsidRPr="006F7BC2" w:rsidRDefault="00913A0A" w:rsidP="00F97D54">
            <w:pPr>
              <w:pStyle w:val="TableText"/>
              <w:widowControl w:val="0"/>
              <w:rPr>
                <w:rFonts w:ascii="Tahoma" w:hAnsi="Tahoma" w:cs="Tahoma"/>
                <w:sz w:val="13"/>
              </w:rPr>
            </w:pPr>
            <w:r w:rsidRPr="006F7BC2">
              <w:rPr>
                <w:rFonts w:ascii="Tahoma" w:hAnsi="Tahoma" w:cs="Tahoma"/>
                <w:sz w:val="13"/>
              </w:rPr>
              <w:t>A</w:t>
            </w:r>
          </w:p>
        </w:tc>
        <w:tc>
          <w:tcPr>
            <w:tcW w:w="506" w:type="dxa"/>
            <w:tcBorders>
              <w:bottom w:val="single" w:sz="4" w:space="0" w:color="auto"/>
            </w:tcBorders>
            <w:shd w:val="clear" w:color="auto" w:fill="auto"/>
            <w:vAlign w:val="center"/>
          </w:tcPr>
          <w:p w14:paraId="35E463CC" w14:textId="77777777" w:rsidR="00913A0A" w:rsidRPr="006F7BC2" w:rsidRDefault="00913A0A" w:rsidP="00F97D54">
            <w:pPr>
              <w:pStyle w:val="TableText"/>
              <w:widowControl w:val="0"/>
              <w:rPr>
                <w:rFonts w:ascii="Tahoma" w:hAnsi="Tahoma" w:cs="Tahoma"/>
                <w:sz w:val="13"/>
              </w:rPr>
            </w:pPr>
            <w:r w:rsidRPr="006F7BC2">
              <w:rPr>
                <w:rFonts w:ascii="Tahoma" w:hAnsi="Tahoma" w:cs="Tahoma"/>
                <w:sz w:val="13"/>
              </w:rPr>
              <w:t>OL/OV</w:t>
            </w:r>
          </w:p>
        </w:tc>
        <w:tc>
          <w:tcPr>
            <w:tcW w:w="484" w:type="dxa"/>
            <w:tcBorders>
              <w:bottom w:val="single" w:sz="4" w:space="0" w:color="auto"/>
            </w:tcBorders>
            <w:shd w:val="clear" w:color="auto" w:fill="auto"/>
          </w:tcPr>
          <w:p w14:paraId="15D55936" w14:textId="77777777" w:rsidR="00913A0A" w:rsidRPr="006F7BC2" w:rsidRDefault="00913A0A" w:rsidP="00F97D54">
            <w:pPr>
              <w:pStyle w:val="TableText"/>
              <w:widowControl w:val="0"/>
              <w:rPr>
                <w:rFonts w:ascii="Tahoma" w:hAnsi="Tahoma" w:cs="Tahoma"/>
                <w:sz w:val="13"/>
              </w:rPr>
            </w:pPr>
          </w:p>
        </w:tc>
      </w:tr>
      <w:tr w:rsidR="00913A0A" w:rsidRPr="006F7BC2" w14:paraId="2782754E" w14:textId="77777777" w:rsidTr="00B93D1A">
        <w:trPr>
          <w:gridBefore w:val="1"/>
          <w:wBefore w:w="20" w:type="dxa"/>
          <w:trHeight w:val="440"/>
        </w:trPr>
        <w:tc>
          <w:tcPr>
            <w:tcW w:w="2534" w:type="dxa"/>
            <w:tcBorders>
              <w:bottom w:val="single" w:sz="4" w:space="0" w:color="auto"/>
            </w:tcBorders>
            <w:shd w:val="clear" w:color="auto" w:fill="FABF8F"/>
            <w:vAlign w:val="center"/>
          </w:tcPr>
          <w:p w14:paraId="16F7DEE2" w14:textId="77777777" w:rsidR="00913A0A" w:rsidRPr="006F7BC2" w:rsidRDefault="00913A0A" w:rsidP="002E5D03">
            <w:pPr>
              <w:pStyle w:val="Heading2"/>
              <w:spacing w:before="20" w:after="20"/>
              <w:ind w:left="0"/>
              <w:rPr>
                <w:rFonts w:ascii="Tahoma" w:hAnsi="Tahoma" w:cs="Tahoma"/>
                <w:b w:val="0"/>
                <w:sz w:val="14"/>
                <w:szCs w:val="14"/>
              </w:rPr>
            </w:pPr>
            <w:bookmarkStart w:id="550" w:name="_Toc336338164"/>
            <w:bookmarkStart w:id="551" w:name="_Toc374364105"/>
            <w:r w:rsidRPr="006F7BC2">
              <w:rPr>
                <w:rFonts w:ascii="Tahoma" w:hAnsi="Tahoma" w:cs="Tahoma"/>
                <w:b w:val="0"/>
                <w:sz w:val="14"/>
                <w:szCs w:val="14"/>
              </w:rPr>
              <w:t>Premium Add-on CAL Suite per Windows Small Business Server 2011 (20 client)</w:t>
            </w:r>
            <w:bookmarkEnd w:id="550"/>
            <w:bookmarkEnd w:id="551"/>
          </w:p>
        </w:tc>
        <w:tc>
          <w:tcPr>
            <w:tcW w:w="540" w:type="dxa"/>
            <w:tcBorders>
              <w:bottom w:val="single" w:sz="4" w:space="0" w:color="auto"/>
            </w:tcBorders>
            <w:shd w:val="clear" w:color="auto" w:fill="FABF8F"/>
            <w:vAlign w:val="center"/>
          </w:tcPr>
          <w:p w14:paraId="3E2E47FD" w14:textId="77777777" w:rsidR="00913A0A" w:rsidRPr="006F7BC2" w:rsidRDefault="00A92E44" w:rsidP="00913588">
            <w:pPr>
              <w:pStyle w:val="TableText"/>
              <w:widowControl w:val="0"/>
              <w:rPr>
                <w:b/>
                <w:sz w:val="13"/>
                <w:szCs w:val="13"/>
                <w:u w:val="single"/>
              </w:rPr>
            </w:pPr>
            <w:hyperlink w:anchor="_119_Premium_Add-on" w:history="1">
              <w:r w:rsidR="000F6FAB" w:rsidRPr="006F7BC2">
                <w:rPr>
                  <w:rStyle w:val="Hyperlink"/>
                  <w:b/>
                  <w:sz w:val="13"/>
                  <w:szCs w:val="13"/>
                </w:rPr>
                <w:t>119</w:t>
              </w:r>
            </w:hyperlink>
          </w:p>
        </w:tc>
        <w:tc>
          <w:tcPr>
            <w:tcW w:w="432" w:type="dxa"/>
            <w:tcBorders>
              <w:bottom w:val="single" w:sz="4" w:space="0" w:color="auto"/>
            </w:tcBorders>
            <w:shd w:val="clear" w:color="auto" w:fill="FABF8F"/>
            <w:vAlign w:val="center"/>
          </w:tcPr>
          <w:p w14:paraId="108C7E1E" w14:textId="77777777" w:rsidR="00913A0A" w:rsidRPr="006F7BC2" w:rsidRDefault="00913A0A" w:rsidP="00F977A3">
            <w:pPr>
              <w:pStyle w:val="TableText"/>
              <w:widowControl w:val="0"/>
              <w:rPr>
                <w:rFonts w:ascii="Tahoma" w:hAnsi="Tahoma" w:cs="Tahoma"/>
                <w:sz w:val="13"/>
              </w:rPr>
            </w:pPr>
            <w:r w:rsidRPr="006F7BC2">
              <w:rPr>
                <w:rFonts w:ascii="Tahoma" w:hAnsi="Tahoma" w:cs="Tahoma"/>
                <w:sz w:val="13"/>
              </w:rPr>
              <w:t>01/11</w:t>
            </w:r>
          </w:p>
        </w:tc>
        <w:tc>
          <w:tcPr>
            <w:tcW w:w="351" w:type="dxa"/>
            <w:tcBorders>
              <w:bottom w:val="single" w:sz="4" w:space="0" w:color="auto"/>
              <w:right w:val="single" w:sz="18" w:space="0" w:color="auto"/>
            </w:tcBorders>
            <w:shd w:val="clear" w:color="auto" w:fill="FABF8F"/>
            <w:vAlign w:val="center"/>
          </w:tcPr>
          <w:p w14:paraId="78CF0A21" w14:textId="77777777" w:rsidR="00913A0A" w:rsidRPr="006F7BC2" w:rsidRDefault="00913A0A" w:rsidP="00F97D54">
            <w:pPr>
              <w:pStyle w:val="TableText"/>
              <w:widowControl w:val="0"/>
              <w:rPr>
                <w:rFonts w:ascii="Tahoma" w:hAnsi="Tahoma" w:cs="Tahoma"/>
                <w:sz w:val="13"/>
              </w:rPr>
            </w:pPr>
            <w:r w:rsidRPr="006F7BC2">
              <w:rPr>
                <w:rFonts w:ascii="Tahoma" w:hAnsi="Tahoma" w:cs="Tahoma"/>
                <w:sz w:val="13"/>
              </w:rPr>
              <w:t>SRV</w:t>
            </w:r>
          </w:p>
        </w:tc>
        <w:tc>
          <w:tcPr>
            <w:tcW w:w="263" w:type="dxa"/>
            <w:tcBorders>
              <w:left w:val="single" w:sz="18" w:space="0" w:color="auto"/>
              <w:bottom w:val="single" w:sz="4" w:space="0" w:color="auto"/>
            </w:tcBorders>
            <w:shd w:val="clear" w:color="auto" w:fill="FABF8F"/>
            <w:vAlign w:val="center"/>
          </w:tcPr>
          <w:p w14:paraId="39C48DE6" w14:textId="77777777" w:rsidR="00913A0A" w:rsidRPr="006F7BC2" w:rsidRDefault="00913A0A" w:rsidP="00F97D54">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FABF8F"/>
            <w:vAlign w:val="center"/>
          </w:tcPr>
          <w:p w14:paraId="44847869" w14:textId="77777777" w:rsidR="00913A0A" w:rsidRPr="006F7BC2" w:rsidRDefault="00913A0A" w:rsidP="00F97D54">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290C3567" w14:textId="77777777" w:rsidR="00913A0A" w:rsidRPr="006F7BC2" w:rsidRDefault="00913A0A" w:rsidP="00F97D54">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5469816A" w14:textId="77777777" w:rsidR="00913A0A" w:rsidRPr="006F7BC2" w:rsidRDefault="00913A0A" w:rsidP="00F97D54">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6E96A6E8" w14:textId="77777777" w:rsidR="00913A0A" w:rsidRPr="006F7BC2" w:rsidRDefault="00913A0A" w:rsidP="00F97D54">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FABF8F"/>
            <w:vAlign w:val="center"/>
          </w:tcPr>
          <w:p w14:paraId="248E0599" w14:textId="77777777" w:rsidR="00913A0A" w:rsidRPr="006F7BC2" w:rsidRDefault="00913A0A"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77798709" w14:textId="77777777" w:rsidR="00913A0A" w:rsidRPr="006F7BC2" w:rsidRDefault="00913A0A"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0C3E56EA" w14:textId="77777777" w:rsidR="00913A0A" w:rsidRPr="006F7BC2" w:rsidRDefault="00913A0A" w:rsidP="00F97D54">
            <w:pPr>
              <w:pStyle w:val="TableText"/>
              <w:widowControl w:val="0"/>
              <w:rPr>
                <w:rFonts w:ascii="Tahoma" w:hAnsi="Tahoma" w:cs="Tahoma"/>
                <w:sz w:val="13"/>
              </w:rPr>
            </w:pPr>
            <w:r w:rsidRPr="006F7BC2">
              <w:rPr>
                <w:rFonts w:ascii="Tahoma" w:hAnsi="Tahoma" w:cs="Tahoma"/>
                <w:sz w:val="13"/>
              </w:rPr>
              <w:t>25</w:t>
            </w:r>
          </w:p>
        </w:tc>
        <w:tc>
          <w:tcPr>
            <w:tcW w:w="450" w:type="dxa"/>
            <w:tcBorders>
              <w:bottom w:val="single" w:sz="4" w:space="0" w:color="auto"/>
            </w:tcBorders>
            <w:shd w:val="clear" w:color="auto" w:fill="FABF8F"/>
            <w:vAlign w:val="center"/>
          </w:tcPr>
          <w:p w14:paraId="4E98FF30" w14:textId="77777777" w:rsidR="00913A0A" w:rsidRPr="006F7BC2" w:rsidRDefault="00913A0A" w:rsidP="00F97D54">
            <w:pPr>
              <w:pStyle w:val="TableText"/>
              <w:widowControl w:val="0"/>
              <w:rPr>
                <w:rFonts w:ascii="Tahoma" w:hAnsi="Tahoma" w:cs="Tahoma"/>
                <w:sz w:val="13"/>
              </w:rPr>
            </w:pPr>
            <w:r w:rsidRPr="006F7BC2">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5E82A668" w14:textId="77777777" w:rsidR="00913A0A" w:rsidRPr="006F7BC2" w:rsidRDefault="00913A0A" w:rsidP="00F97D54">
            <w:pPr>
              <w:pStyle w:val="TableText"/>
              <w:widowControl w:val="0"/>
              <w:rPr>
                <w:rFonts w:ascii="Tahoma" w:hAnsi="Tahoma" w:cs="Tahoma"/>
                <w:sz w:val="13"/>
              </w:rPr>
            </w:pPr>
            <w:r w:rsidRPr="006F7BC2">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5536D90B" w14:textId="77777777" w:rsidR="00913A0A" w:rsidRPr="006F7BC2" w:rsidRDefault="00913A0A" w:rsidP="00F97D54">
            <w:pPr>
              <w:pStyle w:val="TableText"/>
              <w:widowControl w:val="0"/>
              <w:rPr>
                <w:rFonts w:ascii="Tahoma" w:hAnsi="Tahoma" w:cs="Tahoma"/>
                <w:sz w:val="13"/>
              </w:rPr>
            </w:pPr>
            <w:r w:rsidRPr="006F7BC2">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34315F1A" w14:textId="77777777" w:rsidR="00913A0A" w:rsidRPr="006F7BC2" w:rsidRDefault="00913A0A"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51A35B2" w14:textId="77777777" w:rsidR="00913A0A" w:rsidRPr="006F7BC2" w:rsidRDefault="00913A0A" w:rsidP="00F97D54">
            <w:pPr>
              <w:pStyle w:val="TableText"/>
              <w:widowControl w:val="0"/>
              <w:rPr>
                <w:rFonts w:ascii="Tahoma" w:hAnsi="Tahoma" w:cs="Tahoma"/>
                <w:sz w:val="13"/>
              </w:rPr>
            </w:pPr>
            <w:r w:rsidRPr="006F7BC2">
              <w:rPr>
                <w:rFonts w:ascii="Tahoma" w:hAnsi="Tahoma" w:cs="Tahoma"/>
                <w:sz w:val="13"/>
              </w:rPr>
              <w:t>P</w:t>
            </w:r>
          </w:p>
        </w:tc>
        <w:tc>
          <w:tcPr>
            <w:tcW w:w="450" w:type="dxa"/>
            <w:tcBorders>
              <w:bottom w:val="single" w:sz="4" w:space="0" w:color="auto"/>
            </w:tcBorders>
            <w:shd w:val="clear" w:color="auto" w:fill="FABF8F"/>
          </w:tcPr>
          <w:p w14:paraId="398AD1EB" w14:textId="77777777" w:rsidR="00913A0A" w:rsidRPr="006F7BC2" w:rsidRDefault="00913A0A" w:rsidP="00F97D54">
            <w:pPr>
              <w:pStyle w:val="TableText"/>
              <w:widowControl w:val="0"/>
              <w:rPr>
                <w:rFonts w:ascii="Tahoma" w:hAnsi="Tahoma" w:cs="Tahoma"/>
                <w:sz w:val="13"/>
              </w:rPr>
            </w:pPr>
            <w:r w:rsidRPr="006F7BC2">
              <w:rPr>
                <w:rFonts w:ascii="Tahoma" w:hAnsi="Tahoma" w:cs="Tahoma"/>
                <w:sz w:val="13"/>
              </w:rPr>
              <w:t>A</w:t>
            </w:r>
          </w:p>
        </w:tc>
        <w:tc>
          <w:tcPr>
            <w:tcW w:w="506" w:type="dxa"/>
            <w:tcBorders>
              <w:bottom w:val="single" w:sz="4" w:space="0" w:color="auto"/>
            </w:tcBorders>
            <w:shd w:val="clear" w:color="auto" w:fill="FABF8F"/>
            <w:vAlign w:val="center"/>
          </w:tcPr>
          <w:p w14:paraId="1DA3FF90" w14:textId="77777777" w:rsidR="00913A0A" w:rsidRPr="006F7BC2" w:rsidRDefault="00913A0A" w:rsidP="00F97D54">
            <w:pPr>
              <w:pStyle w:val="TableText"/>
              <w:widowControl w:val="0"/>
              <w:rPr>
                <w:rFonts w:ascii="Tahoma" w:hAnsi="Tahoma" w:cs="Tahoma"/>
                <w:sz w:val="13"/>
              </w:rPr>
            </w:pPr>
            <w:r w:rsidRPr="006F7BC2">
              <w:rPr>
                <w:rFonts w:ascii="Tahoma" w:hAnsi="Tahoma" w:cs="Tahoma"/>
                <w:color w:val="000000"/>
                <w:sz w:val="13"/>
              </w:rPr>
              <w:t>OL/OV</w:t>
            </w:r>
          </w:p>
        </w:tc>
        <w:tc>
          <w:tcPr>
            <w:tcW w:w="484" w:type="dxa"/>
            <w:tcBorders>
              <w:bottom w:val="single" w:sz="4" w:space="0" w:color="auto"/>
            </w:tcBorders>
            <w:shd w:val="clear" w:color="auto" w:fill="FABF8F"/>
          </w:tcPr>
          <w:p w14:paraId="378FECF6" w14:textId="77777777" w:rsidR="00913A0A" w:rsidRPr="006F7BC2" w:rsidRDefault="00913A0A" w:rsidP="00F97D54">
            <w:pPr>
              <w:pStyle w:val="TableText"/>
              <w:widowControl w:val="0"/>
              <w:rPr>
                <w:rFonts w:ascii="Tahoma" w:hAnsi="Tahoma" w:cs="Tahoma"/>
                <w:color w:val="000000"/>
                <w:sz w:val="13"/>
              </w:rPr>
            </w:pPr>
          </w:p>
        </w:tc>
      </w:tr>
      <w:tr w:rsidR="00A01D6B" w:rsidRPr="006F7BC2" w14:paraId="396354A2" w14:textId="77777777" w:rsidTr="00B93D1A">
        <w:trPr>
          <w:gridBefore w:val="1"/>
          <w:wBefore w:w="20" w:type="dxa"/>
          <w:trHeight w:val="233"/>
        </w:trPr>
        <w:tc>
          <w:tcPr>
            <w:tcW w:w="2534" w:type="dxa"/>
            <w:tcBorders>
              <w:bottom w:val="single" w:sz="4" w:space="0" w:color="auto"/>
            </w:tcBorders>
            <w:shd w:val="clear" w:color="auto" w:fill="auto"/>
            <w:vAlign w:val="center"/>
          </w:tcPr>
          <w:p w14:paraId="52DB064E" w14:textId="77777777" w:rsidR="00913A0A" w:rsidRPr="006F7BC2" w:rsidRDefault="00913A0A" w:rsidP="002E5D03">
            <w:pPr>
              <w:pStyle w:val="Heading2"/>
              <w:spacing w:before="20" w:after="20"/>
              <w:ind w:left="0"/>
              <w:rPr>
                <w:rFonts w:ascii="Tahoma" w:hAnsi="Tahoma" w:cs="Tahoma"/>
                <w:b w:val="0"/>
                <w:sz w:val="14"/>
                <w:szCs w:val="14"/>
              </w:rPr>
            </w:pPr>
            <w:bookmarkStart w:id="552" w:name="_Toc336338165"/>
            <w:bookmarkStart w:id="553" w:name="_Toc374364106"/>
            <w:r w:rsidRPr="006F7BC2">
              <w:rPr>
                <w:rFonts w:ascii="Tahoma" w:hAnsi="Tahoma" w:cs="Tahoma"/>
                <w:b w:val="0"/>
                <w:sz w:val="14"/>
                <w:szCs w:val="14"/>
              </w:rPr>
              <w:t>Windows Server 2012 R2 Essentials</w:t>
            </w:r>
            <w:bookmarkEnd w:id="552"/>
            <w:bookmarkEnd w:id="553"/>
          </w:p>
        </w:tc>
        <w:tc>
          <w:tcPr>
            <w:tcW w:w="540" w:type="dxa"/>
            <w:tcBorders>
              <w:bottom w:val="single" w:sz="4" w:space="0" w:color="auto"/>
            </w:tcBorders>
            <w:shd w:val="clear" w:color="auto" w:fill="auto"/>
            <w:vAlign w:val="center"/>
          </w:tcPr>
          <w:p w14:paraId="378DB76D" w14:textId="77777777" w:rsidR="00913A0A" w:rsidRPr="006F7BC2" w:rsidRDefault="00913A0A" w:rsidP="0059600B">
            <w:pPr>
              <w:pStyle w:val="TableText"/>
              <w:widowControl w:val="0"/>
              <w:rPr>
                <w:b/>
                <w:sz w:val="13"/>
                <w:szCs w:val="13"/>
                <w:u w:val="single"/>
              </w:rPr>
            </w:pPr>
          </w:p>
        </w:tc>
        <w:tc>
          <w:tcPr>
            <w:tcW w:w="432" w:type="dxa"/>
            <w:tcBorders>
              <w:bottom w:val="single" w:sz="4" w:space="0" w:color="auto"/>
            </w:tcBorders>
            <w:shd w:val="clear" w:color="auto" w:fill="auto"/>
            <w:vAlign w:val="center"/>
          </w:tcPr>
          <w:p w14:paraId="52C2A950" w14:textId="77777777" w:rsidR="00913A0A" w:rsidRPr="006F7BC2" w:rsidRDefault="00913A0A" w:rsidP="00F977A3">
            <w:pPr>
              <w:pStyle w:val="TableText"/>
              <w:widowControl w:val="0"/>
              <w:rPr>
                <w:rFonts w:ascii="Tahoma" w:hAnsi="Tahoma" w:cs="Tahoma"/>
                <w:sz w:val="13"/>
              </w:rPr>
            </w:pPr>
            <w:r w:rsidRPr="006F7BC2">
              <w:rPr>
                <w:rFonts w:ascii="Tahoma" w:hAnsi="Tahoma" w:cs="Tahoma"/>
                <w:sz w:val="13"/>
              </w:rPr>
              <w:t>11/13</w:t>
            </w:r>
          </w:p>
        </w:tc>
        <w:tc>
          <w:tcPr>
            <w:tcW w:w="351" w:type="dxa"/>
            <w:tcBorders>
              <w:bottom w:val="single" w:sz="4" w:space="0" w:color="auto"/>
              <w:right w:val="single" w:sz="18" w:space="0" w:color="auto"/>
            </w:tcBorders>
            <w:shd w:val="clear" w:color="auto" w:fill="auto"/>
            <w:vAlign w:val="center"/>
          </w:tcPr>
          <w:p w14:paraId="10E63E4D" w14:textId="77777777" w:rsidR="00913A0A" w:rsidRPr="006F7BC2" w:rsidRDefault="00913A0A" w:rsidP="00F97D54">
            <w:pPr>
              <w:pStyle w:val="TableText"/>
              <w:widowControl w:val="0"/>
              <w:rPr>
                <w:rFonts w:ascii="Tahoma" w:hAnsi="Tahoma" w:cs="Tahoma"/>
                <w:sz w:val="13"/>
              </w:rPr>
            </w:pPr>
          </w:p>
        </w:tc>
        <w:tc>
          <w:tcPr>
            <w:tcW w:w="263" w:type="dxa"/>
            <w:tcBorders>
              <w:left w:val="single" w:sz="18" w:space="0" w:color="auto"/>
              <w:bottom w:val="single" w:sz="4" w:space="0" w:color="auto"/>
            </w:tcBorders>
            <w:shd w:val="clear" w:color="auto" w:fill="auto"/>
            <w:vAlign w:val="center"/>
          </w:tcPr>
          <w:p w14:paraId="6BF0DA73" w14:textId="77777777" w:rsidR="00913A0A" w:rsidRPr="006F7BC2" w:rsidRDefault="00913A0A" w:rsidP="00F97D54">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auto"/>
            <w:vAlign w:val="center"/>
          </w:tcPr>
          <w:p w14:paraId="11F95CC0" w14:textId="77777777" w:rsidR="00913A0A" w:rsidRPr="006F7BC2" w:rsidRDefault="00913A0A" w:rsidP="00F97D54">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2667E5AD" w14:textId="77777777" w:rsidR="00913A0A" w:rsidRPr="006F7BC2" w:rsidRDefault="00913A0A" w:rsidP="00F97D54">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7AE2F2F7" w14:textId="77777777" w:rsidR="00913A0A" w:rsidRPr="006F7BC2" w:rsidRDefault="00913A0A" w:rsidP="00F97D54">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6F8FD4C1" w14:textId="77777777" w:rsidR="00913A0A" w:rsidRPr="006F7BC2" w:rsidRDefault="00913A0A" w:rsidP="00F97D54">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auto"/>
            <w:vAlign w:val="center"/>
          </w:tcPr>
          <w:p w14:paraId="7BE1E705" w14:textId="77777777" w:rsidR="00913A0A" w:rsidRPr="006F7BC2" w:rsidRDefault="00913A0A"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2468B536" w14:textId="77777777" w:rsidR="00913A0A" w:rsidRPr="006F7BC2" w:rsidRDefault="00913A0A"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5FFC9EF9" w14:textId="77777777" w:rsidR="00913A0A" w:rsidRPr="006F7BC2" w:rsidRDefault="00913A0A" w:rsidP="00F97D54">
            <w:pPr>
              <w:pStyle w:val="TableText"/>
              <w:widowControl w:val="0"/>
              <w:rPr>
                <w:rFonts w:ascii="Tahoma" w:hAnsi="Tahoma" w:cs="Tahoma"/>
                <w:sz w:val="13"/>
              </w:rPr>
            </w:pPr>
            <w:r w:rsidRPr="006F7BC2">
              <w:rPr>
                <w:rFonts w:ascii="Tahoma" w:hAnsi="Tahoma" w:cs="Tahoma"/>
                <w:sz w:val="13"/>
              </w:rPr>
              <w:t>5</w:t>
            </w:r>
          </w:p>
        </w:tc>
        <w:tc>
          <w:tcPr>
            <w:tcW w:w="450" w:type="dxa"/>
            <w:tcBorders>
              <w:bottom w:val="single" w:sz="4" w:space="0" w:color="auto"/>
            </w:tcBorders>
            <w:shd w:val="clear" w:color="auto" w:fill="auto"/>
            <w:vAlign w:val="center"/>
          </w:tcPr>
          <w:p w14:paraId="796BA5CC" w14:textId="77777777" w:rsidR="00913A0A" w:rsidRPr="006F7BC2" w:rsidRDefault="00913A0A" w:rsidP="00F97D54">
            <w:pPr>
              <w:pStyle w:val="TableText"/>
              <w:widowControl w:val="0"/>
              <w:rPr>
                <w:rFonts w:ascii="Tahoma" w:hAnsi="Tahoma" w:cs="Tahoma"/>
                <w:sz w:val="13"/>
              </w:rPr>
            </w:pPr>
            <w:r w:rsidRPr="006F7BC2">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14:paraId="31C4802A" w14:textId="77777777" w:rsidR="00913A0A" w:rsidRPr="006F7BC2" w:rsidRDefault="00913A0A" w:rsidP="00F97D54">
            <w:pPr>
              <w:pStyle w:val="TableText"/>
              <w:widowControl w:val="0"/>
              <w:rPr>
                <w:rFonts w:ascii="Tahoma" w:hAnsi="Tahoma" w:cs="Tahoma"/>
                <w:sz w:val="13"/>
              </w:rPr>
            </w:pPr>
            <w:r w:rsidRPr="006F7BC2">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5A75AB3D" w14:textId="77777777" w:rsidR="00913A0A" w:rsidRPr="006F7BC2" w:rsidRDefault="00913A0A" w:rsidP="00F97D54">
            <w:pPr>
              <w:pStyle w:val="TableText"/>
              <w:widowControl w:val="0"/>
              <w:rPr>
                <w:rFonts w:ascii="Tahoma" w:hAnsi="Tahoma" w:cs="Tahoma"/>
                <w:sz w:val="13"/>
              </w:rPr>
            </w:pPr>
            <w:r w:rsidRPr="006F7BC2">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6F373726" w14:textId="77777777" w:rsidR="00913A0A" w:rsidRPr="006F7BC2" w:rsidRDefault="00913A0A"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44B8D8A" w14:textId="77777777" w:rsidR="00913A0A" w:rsidRPr="006F7BC2" w:rsidRDefault="00913A0A" w:rsidP="00F97D54">
            <w:pPr>
              <w:pStyle w:val="TableText"/>
              <w:widowControl w:val="0"/>
              <w:rPr>
                <w:rFonts w:ascii="Tahoma" w:hAnsi="Tahoma" w:cs="Tahoma"/>
                <w:sz w:val="13"/>
              </w:rPr>
            </w:pPr>
            <w:r w:rsidRPr="006F7BC2">
              <w:rPr>
                <w:rFonts w:ascii="Tahoma" w:hAnsi="Tahoma" w:cs="Tahoma"/>
                <w:sz w:val="13"/>
              </w:rPr>
              <w:t>P</w:t>
            </w:r>
          </w:p>
        </w:tc>
        <w:tc>
          <w:tcPr>
            <w:tcW w:w="450" w:type="dxa"/>
            <w:tcBorders>
              <w:bottom w:val="single" w:sz="4" w:space="0" w:color="auto"/>
            </w:tcBorders>
            <w:shd w:val="clear" w:color="auto" w:fill="auto"/>
          </w:tcPr>
          <w:p w14:paraId="5181ADCA" w14:textId="77777777" w:rsidR="00913A0A" w:rsidRPr="006F7BC2" w:rsidRDefault="00913A0A" w:rsidP="00F97D54">
            <w:pPr>
              <w:pStyle w:val="TableText"/>
              <w:widowControl w:val="0"/>
              <w:rPr>
                <w:rFonts w:ascii="Tahoma" w:hAnsi="Tahoma" w:cs="Tahoma"/>
                <w:sz w:val="13"/>
              </w:rPr>
            </w:pPr>
            <w:r w:rsidRPr="006F7BC2">
              <w:rPr>
                <w:rFonts w:ascii="Tahoma" w:hAnsi="Tahoma" w:cs="Tahoma"/>
                <w:sz w:val="13"/>
              </w:rPr>
              <w:t>A</w:t>
            </w:r>
          </w:p>
        </w:tc>
        <w:tc>
          <w:tcPr>
            <w:tcW w:w="506" w:type="dxa"/>
            <w:tcBorders>
              <w:bottom w:val="single" w:sz="4" w:space="0" w:color="auto"/>
            </w:tcBorders>
            <w:shd w:val="clear" w:color="auto" w:fill="auto"/>
            <w:vAlign w:val="center"/>
          </w:tcPr>
          <w:p w14:paraId="76F5033C" w14:textId="77777777" w:rsidR="00913A0A" w:rsidRPr="006F7BC2" w:rsidRDefault="00913A0A" w:rsidP="00F97D54">
            <w:pPr>
              <w:pStyle w:val="TableText"/>
              <w:widowControl w:val="0"/>
              <w:rPr>
                <w:rFonts w:ascii="Tahoma" w:hAnsi="Tahoma" w:cs="Tahoma"/>
                <w:color w:val="000000"/>
                <w:sz w:val="13"/>
              </w:rPr>
            </w:pPr>
          </w:p>
        </w:tc>
        <w:tc>
          <w:tcPr>
            <w:tcW w:w="484" w:type="dxa"/>
            <w:tcBorders>
              <w:bottom w:val="single" w:sz="4" w:space="0" w:color="auto"/>
            </w:tcBorders>
            <w:shd w:val="clear" w:color="auto" w:fill="auto"/>
          </w:tcPr>
          <w:p w14:paraId="308A015F" w14:textId="77777777" w:rsidR="00913A0A" w:rsidRPr="006F7BC2" w:rsidRDefault="00913A0A" w:rsidP="00F97D54">
            <w:pPr>
              <w:pStyle w:val="TableText"/>
              <w:widowControl w:val="0"/>
              <w:rPr>
                <w:rFonts w:ascii="Tahoma" w:hAnsi="Tahoma" w:cs="Tahoma"/>
                <w:color w:val="000000"/>
                <w:sz w:val="13"/>
              </w:rPr>
            </w:pPr>
          </w:p>
        </w:tc>
      </w:tr>
      <w:tr w:rsidR="00913A0A" w:rsidRPr="006F7BC2" w14:paraId="10F2F2EF" w14:textId="77777777" w:rsidTr="00B93D1A">
        <w:trPr>
          <w:gridBefore w:val="1"/>
          <w:wBefore w:w="20" w:type="dxa"/>
          <w:trHeight w:val="145"/>
        </w:trPr>
        <w:tc>
          <w:tcPr>
            <w:tcW w:w="2534" w:type="dxa"/>
            <w:shd w:val="clear" w:color="auto" w:fill="FABF8F"/>
            <w:vAlign w:val="center"/>
          </w:tcPr>
          <w:p w14:paraId="32B28A64" w14:textId="77777777" w:rsidR="00913A0A" w:rsidRPr="006F7BC2" w:rsidRDefault="00913A0A" w:rsidP="002E5D03">
            <w:pPr>
              <w:pStyle w:val="Heading2"/>
              <w:spacing w:before="20" w:after="20"/>
              <w:ind w:left="0"/>
              <w:rPr>
                <w:rFonts w:ascii="Tahoma" w:hAnsi="Tahoma" w:cs="Tahoma"/>
                <w:b w:val="0"/>
                <w:sz w:val="14"/>
                <w:szCs w:val="14"/>
              </w:rPr>
            </w:pPr>
            <w:bookmarkStart w:id="554" w:name="_Toc336338166"/>
            <w:bookmarkStart w:id="555" w:name="_Toc374364107"/>
            <w:r w:rsidRPr="006F7BC2">
              <w:rPr>
                <w:rFonts w:ascii="Tahoma" w:hAnsi="Tahoma" w:cs="Tahoma"/>
                <w:b w:val="0"/>
                <w:sz w:val="14"/>
                <w:szCs w:val="14"/>
              </w:rPr>
              <w:t>Windows Small Business Server 2011 Essentials</w:t>
            </w:r>
            <w:bookmarkEnd w:id="554"/>
            <w:bookmarkEnd w:id="555"/>
          </w:p>
        </w:tc>
        <w:tc>
          <w:tcPr>
            <w:tcW w:w="540" w:type="dxa"/>
            <w:shd w:val="clear" w:color="auto" w:fill="FABF8F"/>
            <w:vAlign w:val="center"/>
          </w:tcPr>
          <w:p w14:paraId="0673F95F" w14:textId="77777777" w:rsidR="00913A0A" w:rsidRPr="006F7BC2" w:rsidRDefault="00A92E44" w:rsidP="00913588">
            <w:pPr>
              <w:pStyle w:val="TableText"/>
              <w:widowControl w:val="0"/>
              <w:rPr>
                <w:b/>
                <w:sz w:val="13"/>
                <w:szCs w:val="13"/>
                <w:u w:val="single"/>
              </w:rPr>
            </w:pPr>
            <w:hyperlink w:anchor="_124_Windows_Small_1" w:history="1">
              <w:r w:rsidR="00047FC0" w:rsidRPr="006F7BC2">
                <w:rPr>
                  <w:rStyle w:val="Hyperlink"/>
                  <w:b/>
                  <w:sz w:val="13"/>
                  <w:szCs w:val="13"/>
                </w:rPr>
                <w:t>120</w:t>
              </w:r>
            </w:hyperlink>
          </w:p>
        </w:tc>
        <w:tc>
          <w:tcPr>
            <w:tcW w:w="432" w:type="dxa"/>
            <w:shd w:val="clear" w:color="auto" w:fill="FABF8F"/>
            <w:vAlign w:val="center"/>
          </w:tcPr>
          <w:p w14:paraId="2A32593A" w14:textId="77777777" w:rsidR="00913A0A" w:rsidRPr="006F7BC2" w:rsidRDefault="00913A0A" w:rsidP="00F977A3">
            <w:pPr>
              <w:pStyle w:val="TableText"/>
              <w:widowControl w:val="0"/>
              <w:rPr>
                <w:rFonts w:ascii="Tahoma" w:hAnsi="Tahoma" w:cs="Tahoma"/>
                <w:sz w:val="13"/>
              </w:rPr>
            </w:pPr>
            <w:r w:rsidRPr="006F7BC2">
              <w:rPr>
                <w:rFonts w:ascii="Tahoma" w:hAnsi="Tahoma" w:cs="Tahoma"/>
                <w:sz w:val="13"/>
              </w:rPr>
              <w:t>05/11</w:t>
            </w:r>
          </w:p>
        </w:tc>
        <w:tc>
          <w:tcPr>
            <w:tcW w:w="351" w:type="dxa"/>
            <w:tcBorders>
              <w:right w:val="single" w:sz="18" w:space="0" w:color="auto"/>
            </w:tcBorders>
            <w:shd w:val="clear" w:color="auto" w:fill="FABF8F"/>
            <w:vAlign w:val="center"/>
          </w:tcPr>
          <w:p w14:paraId="6895C3E2" w14:textId="77777777" w:rsidR="00913A0A" w:rsidRPr="006F7BC2" w:rsidRDefault="00913A0A" w:rsidP="00F97D54">
            <w:pPr>
              <w:pStyle w:val="TableText"/>
              <w:widowControl w:val="0"/>
              <w:rPr>
                <w:rFonts w:ascii="Tahoma" w:hAnsi="Tahoma" w:cs="Tahoma"/>
                <w:sz w:val="13"/>
              </w:rPr>
            </w:pPr>
            <w:r w:rsidRPr="006F7BC2">
              <w:rPr>
                <w:rFonts w:ascii="Tahoma" w:hAnsi="Tahoma" w:cs="Tahoma"/>
                <w:sz w:val="13"/>
              </w:rPr>
              <w:t>SRV</w:t>
            </w:r>
          </w:p>
        </w:tc>
        <w:tc>
          <w:tcPr>
            <w:tcW w:w="263" w:type="dxa"/>
            <w:tcBorders>
              <w:left w:val="single" w:sz="18" w:space="0" w:color="auto"/>
            </w:tcBorders>
            <w:shd w:val="clear" w:color="auto" w:fill="FABF8F"/>
            <w:vAlign w:val="center"/>
          </w:tcPr>
          <w:p w14:paraId="5488AFAF" w14:textId="77777777" w:rsidR="00913A0A" w:rsidRPr="006F7BC2" w:rsidRDefault="00913A0A" w:rsidP="00F97D54">
            <w:pPr>
              <w:pStyle w:val="TableText"/>
              <w:widowControl w:val="0"/>
              <w:rPr>
                <w:rFonts w:ascii="Tahoma" w:hAnsi="Tahoma" w:cs="Tahoma"/>
                <w:color w:val="000000"/>
                <w:sz w:val="13"/>
              </w:rPr>
            </w:pPr>
          </w:p>
        </w:tc>
        <w:tc>
          <w:tcPr>
            <w:tcW w:w="450" w:type="dxa"/>
            <w:gridSpan w:val="2"/>
            <w:shd w:val="clear" w:color="auto" w:fill="FABF8F"/>
            <w:vAlign w:val="center"/>
          </w:tcPr>
          <w:p w14:paraId="1AC8ACB6" w14:textId="77777777" w:rsidR="00913A0A" w:rsidRPr="006F7BC2" w:rsidRDefault="00913A0A" w:rsidP="00F97D54">
            <w:pPr>
              <w:pStyle w:val="TableText"/>
              <w:widowControl w:val="0"/>
              <w:rPr>
                <w:rFonts w:ascii="Tahoma" w:hAnsi="Tahoma" w:cs="Tahoma"/>
                <w:color w:val="000000"/>
                <w:sz w:val="13"/>
              </w:rPr>
            </w:pPr>
          </w:p>
        </w:tc>
        <w:tc>
          <w:tcPr>
            <w:tcW w:w="450" w:type="dxa"/>
            <w:gridSpan w:val="2"/>
            <w:shd w:val="clear" w:color="auto" w:fill="FABF8F"/>
            <w:vAlign w:val="center"/>
          </w:tcPr>
          <w:p w14:paraId="1F967752" w14:textId="77777777" w:rsidR="00913A0A" w:rsidRPr="006F7BC2" w:rsidRDefault="00913A0A" w:rsidP="00F97D54">
            <w:pPr>
              <w:pStyle w:val="TableText"/>
              <w:widowControl w:val="0"/>
              <w:rPr>
                <w:rFonts w:ascii="Tahoma" w:hAnsi="Tahoma" w:cs="Tahoma"/>
                <w:color w:val="000000"/>
                <w:sz w:val="13"/>
              </w:rPr>
            </w:pPr>
          </w:p>
        </w:tc>
        <w:tc>
          <w:tcPr>
            <w:tcW w:w="450" w:type="dxa"/>
            <w:gridSpan w:val="3"/>
            <w:shd w:val="clear" w:color="auto" w:fill="FABF8F"/>
            <w:vAlign w:val="center"/>
          </w:tcPr>
          <w:p w14:paraId="6A6C36EA" w14:textId="77777777" w:rsidR="00913A0A" w:rsidRPr="006F7BC2" w:rsidRDefault="00913A0A" w:rsidP="00F97D54">
            <w:pPr>
              <w:pStyle w:val="TableText"/>
              <w:widowControl w:val="0"/>
              <w:rPr>
                <w:rFonts w:ascii="Tahoma" w:hAnsi="Tahoma" w:cs="Tahoma"/>
                <w:color w:val="000000"/>
                <w:sz w:val="13"/>
              </w:rPr>
            </w:pPr>
          </w:p>
        </w:tc>
        <w:tc>
          <w:tcPr>
            <w:tcW w:w="450" w:type="dxa"/>
            <w:gridSpan w:val="2"/>
            <w:shd w:val="clear" w:color="auto" w:fill="FABF8F"/>
            <w:vAlign w:val="center"/>
          </w:tcPr>
          <w:p w14:paraId="54839CB4" w14:textId="77777777" w:rsidR="00913A0A" w:rsidRPr="006F7BC2" w:rsidRDefault="00913A0A" w:rsidP="00F97D54">
            <w:pPr>
              <w:pStyle w:val="TableText"/>
              <w:widowControl w:val="0"/>
              <w:rPr>
                <w:rFonts w:ascii="Tahoma" w:hAnsi="Tahoma" w:cs="Tahoma"/>
                <w:color w:val="000000"/>
                <w:sz w:val="13"/>
              </w:rPr>
            </w:pPr>
          </w:p>
        </w:tc>
        <w:tc>
          <w:tcPr>
            <w:tcW w:w="450" w:type="dxa"/>
            <w:gridSpan w:val="2"/>
            <w:shd w:val="clear" w:color="auto" w:fill="FABF8F"/>
            <w:vAlign w:val="center"/>
          </w:tcPr>
          <w:p w14:paraId="581F7C3B" w14:textId="77777777" w:rsidR="00913A0A" w:rsidRPr="006F7BC2" w:rsidRDefault="00913A0A" w:rsidP="00F97D54">
            <w:pPr>
              <w:pStyle w:val="TableText"/>
              <w:widowControl w:val="0"/>
              <w:rPr>
                <w:rFonts w:ascii="Tahoma" w:hAnsi="Tahoma" w:cs="Tahoma"/>
                <w:color w:val="000000"/>
                <w:sz w:val="13"/>
              </w:rPr>
            </w:pPr>
          </w:p>
        </w:tc>
        <w:tc>
          <w:tcPr>
            <w:tcW w:w="360" w:type="dxa"/>
            <w:tcBorders>
              <w:right w:val="single" w:sz="18" w:space="0" w:color="auto"/>
            </w:tcBorders>
            <w:shd w:val="clear" w:color="auto" w:fill="FABF8F"/>
            <w:vAlign w:val="center"/>
          </w:tcPr>
          <w:p w14:paraId="4AEDD147" w14:textId="77777777" w:rsidR="00913A0A" w:rsidRPr="006F7BC2" w:rsidRDefault="00913A0A" w:rsidP="00F97D54">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14:paraId="20827593" w14:textId="77777777" w:rsidR="00913A0A" w:rsidRPr="006F7BC2" w:rsidRDefault="00913A0A" w:rsidP="00F97D54">
            <w:pPr>
              <w:pStyle w:val="TableText"/>
              <w:widowControl w:val="0"/>
              <w:rPr>
                <w:rFonts w:ascii="Tahoma" w:hAnsi="Tahoma" w:cs="Tahoma"/>
                <w:color w:val="000000"/>
                <w:sz w:val="13"/>
              </w:rPr>
            </w:pPr>
          </w:p>
        </w:tc>
        <w:tc>
          <w:tcPr>
            <w:tcW w:w="450" w:type="dxa"/>
            <w:shd w:val="clear" w:color="auto" w:fill="FABF8F"/>
            <w:vAlign w:val="center"/>
          </w:tcPr>
          <w:p w14:paraId="47E547A4" w14:textId="77777777" w:rsidR="00913A0A" w:rsidRPr="006F7BC2" w:rsidRDefault="00913A0A" w:rsidP="00F97D54">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1FA441B" w14:textId="77777777" w:rsidR="00913A0A" w:rsidRPr="006F7BC2" w:rsidRDefault="00913A0A" w:rsidP="00F97D54">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9139E5E" w14:textId="77777777" w:rsidR="00913A0A" w:rsidRPr="006F7BC2" w:rsidRDefault="00913A0A" w:rsidP="00F97D54">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0AF5ED4" w14:textId="77777777" w:rsidR="00913A0A" w:rsidRPr="006F7BC2" w:rsidRDefault="00913A0A" w:rsidP="00F97D54">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22D5CD53" w14:textId="77777777" w:rsidR="00913A0A" w:rsidRPr="006F7BC2" w:rsidRDefault="00913A0A" w:rsidP="00F97D54">
            <w:pPr>
              <w:pStyle w:val="TableText"/>
              <w:widowControl w:val="0"/>
              <w:rPr>
                <w:rFonts w:ascii="Tahoma" w:hAnsi="Tahoma" w:cs="Tahoma"/>
                <w:sz w:val="13"/>
              </w:rPr>
            </w:pPr>
          </w:p>
        </w:tc>
        <w:tc>
          <w:tcPr>
            <w:tcW w:w="450" w:type="dxa"/>
            <w:shd w:val="clear" w:color="auto" w:fill="FABF8F"/>
          </w:tcPr>
          <w:p w14:paraId="7F32A89D" w14:textId="77777777" w:rsidR="00913A0A" w:rsidRPr="006F7BC2" w:rsidRDefault="00913A0A" w:rsidP="00E27A85">
            <w:pPr>
              <w:pStyle w:val="TableText"/>
              <w:widowControl w:val="0"/>
              <w:spacing w:before="60"/>
              <w:rPr>
                <w:rFonts w:ascii="Tahoma" w:hAnsi="Tahoma" w:cs="Tahoma"/>
                <w:sz w:val="13"/>
              </w:rPr>
            </w:pPr>
          </w:p>
        </w:tc>
        <w:tc>
          <w:tcPr>
            <w:tcW w:w="506" w:type="dxa"/>
            <w:shd w:val="clear" w:color="auto" w:fill="FABF8F"/>
            <w:vAlign w:val="center"/>
          </w:tcPr>
          <w:p w14:paraId="557B8978" w14:textId="77777777" w:rsidR="00913A0A" w:rsidRPr="006F7BC2" w:rsidRDefault="00913A0A" w:rsidP="00F97D54">
            <w:pPr>
              <w:pStyle w:val="TableText"/>
              <w:widowControl w:val="0"/>
              <w:rPr>
                <w:rFonts w:ascii="Tahoma" w:hAnsi="Tahoma" w:cs="Tahoma"/>
                <w:color w:val="000000"/>
                <w:sz w:val="13"/>
              </w:rPr>
            </w:pPr>
          </w:p>
        </w:tc>
        <w:tc>
          <w:tcPr>
            <w:tcW w:w="484" w:type="dxa"/>
            <w:shd w:val="clear" w:color="auto" w:fill="FABF8F"/>
          </w:tcPr>
          <w:p w14:paraId="7F5592F0" w14:textId="77777777" w:rsidR="00913A0A" w:rsidRPr="006F7BC2" w:rsidRDefault="00913A0A" w:rsidP="00F97D54">
            <w:pPr>
              <w:pStyle w:val="TableText"/>
              <w:widowControl w:val="0"/>
              <w:rPr>
                <w:rFonts w:ascii="Tahoma" w:hAnsi="Tahoma" w:cs="Tahoma"/>
                <w:color w:val="000000"/>
                <w:sz w:val="13"/>
              </w:rPr>
            </w:pPr>
          </w:p>
        </w:tc>
      </w:tr>
      <w:tr w:rsidR="00A01D6B" w:rsidRPr="006F7BC2" w14:paraId="07F2D6D9" w14:textId="77777777" w:rsidTr="00B93D1A">
        <w:trPr>
          <w:gridBefore w:val="1"/>
          <w:wBefore w:w="20" w:type="dxa"/>
          <w:trHeight w:val="278"/>
        </w:trPr>
        <w:tc>
          <w:tcPr>
            <w:tcW w:w="2534" w:type="dxa"/>
            <w:tcBorders>
              <w:bottom w:val="single" w:sz="4" w:space="0" w:color="auto"/>
            </w:tcBorders>
            <w:shd w:val="clear" w:color="auto" w:fill="auto"/>
            <w:vAlign w:val="center"/>
          </w:tcPr>
          <w:p w14:paraId="535E641C" w14:textId="77777777" w:rsidR="00913A0A" w:rsidRPr="006F7BC2" w:rsidRDefault="00913A0A" w:rsidP="00E13599">
            <w:pPr>
              <w:pStyle w:val="Heading2"/>
              <w:keepNext/>
              <w:spacing w:before="20" w:after="20"/>
              <w:ind w:left="0"/>
              <w:rPr>
                <w:rFonts w:ascii="Tahoma" w:hAnsi="Tahoma" w:cs="Tahoma"/>
                <w:b w:val="0"/>
                <w:sz w:val="14"/>
                <w:szCs w:val="14"/>
              </w:rPr>
            </w:pPr>
            <w:bookmarkStart w:id="556" w:name="_Toc374364108"/>
            <w:r w:rsidRPr="006F7BC2">
              <w:rPr>
                <w:rFonts w:ascii="Tahoma" w:hAnsi="Tahoma" w:cs="Tahoma"/>
                <w:b w:val="0"/>
                <w:sz w:val="14"/>
                <w:szCs w:val="14"/>
              </w:rPr>
              <w:t>Windows Web Server 2008 R2</w:t>
            </w:r>
            <w:bookmarkEnd w:id="556"/>
          </w:p>
        </w:tc>
        <w:tc>
          <w:tcPr>
            <w:tcW w:w="540" w:type="dxa"/>
            <w:tcBorders>
              <w:bottom w:val="single" w:sz="4" w:space="0" w:color="auto"/>
            </w:tcBorders>
            <w:shd w:val="clear" w:color="auto" w:fill="auto"/>
            <w:vAlign w:val="center"/>
          </w:tcPr>
          <w:p w14:paraId="6733633B" w14:textId="77777777" w:rsidR="00913A0A" w:rsidRPr="006F7BC2" w:rsidRDefault="00A92E44" w:rsidP="00913588">
            <w:pPr>
              <w:pStyle w:val="TableText"/>
              <w:keepNext/>
              <w:widowControl w:val="0"/>
              <w:rPr>
                <w:rStyle w:val="EndnoteReference"/>
                <w:b w:val="0"/>
                <w:sz w:val="13"/>
                <w:szCs w:val="13"/>
                <w:u w:val="single"/>
              </w:rPr>
            </w:pPr>
            <w:hyperlink w:anchor="_121_Windows_Web" w:history="1">
              <w:hyperlink w:anchor="_114_Windows_Small" w:history="1">
                <w:r w:rsidR="00047FC0" w:rsidRPr="006F7BC2">
                  <w:rPr>
                    <w:rStyle w:val="Hyperlink"/>
                    <w:b/>
                    <w:sz w:val="13"/>
                    <w:szCs w:val="13"/>
                  </w:rPr>
                  <w:t>121</w:t>
                </w:r>
              </w:hyperlink>
            </w:hyperlink>
          </w:p>
        </w:tc>
        <w:tc>
          <w:tcPr>
            <w:tcW w:w="432" w:type="dxa"/>
            <w:tcBorders>
              <w:bottom w:val="single" w:sz="4" w:space="0" w:color="auto"/>
            </w:tcBorders>
            <w:shd w:val="clear" w:color="auto" w:fill="auto"/>
            <w:vAlign w:val="center"/>
          </w:tcPr>
          <w:p w14:paraId="3972BF34" w14:textId="77777777" w:rsidR="00913A0A" w:rsidRPr="006F7BC2" w:rsidRDefault="00913A0A" w:rsidP="00F977A3">
            <w:pPr>
              <w:pStyle w:val="TableText"/>
              <w:keepNext/>
              <w:widowControl w:val="0"/>
              <w:rPr>
                <w:rFonts w:ascii="Tahoma" w:hAnsi="Tahoma" w:cs="Tahoma"/>
                <w:color w:val="000000"/>
                <w:sz w:val="13"/>
              </w:rPr>
            </w:pPr>
            <w:r w:rsidRPr="006F7BC2">
              <w:rPr>
                <w:rFonts w:ascii="Tahoma" w:hAnsi="Tahoma" w:cs="Tahoma"/>
                <w:color w:val="000000"/>
                <w:sz w:val="13"/>
              </w:rPr>
              <w:t>08/09</w:t>
            </w:r>
          </w:p>
        </w:tc>
        <w:tc>
          <w:tcPr>
            <w:tcW w:w="351" w:type="dxa"/>
            <w:tcBorders>
              <w:bottom w:val="single" w:sz="4" w:space="0" w:color="auto"/>
              <w:right w:val="single" w:sz="18" w:space="0" w:color="auto"/>
            </w:tcBorders>
            <w:shd w:val="clear" w:color="auto" w:fill="auto"/>
            <w:vAlign w:val="center"/>
          </w:tcPr>
          <w:p w14:paraId="021DEF88" w14:textId="77777777" w:rsidR="00913A0A" w:rsidRPr="006F7BC2" w:rsidRDefault="00913A0A" w:rsidP="00E13599">
            <w:pPr>
              <w:pStyle w:val="TableText"/>
              <w:keepNext/>
              <w:widowControl w:val="0"/>
              <w:rPr>
                <w:rFonts w:ascii="Tahoma" w:hAnsi="Tahoma" w:cs="Tahoma"/>
                <w:color w:val="000000"/>
                <w:sz w:val="13"/>
              </w:rPr>
            </w:pPr>
            <w:r w:rsidRPr="006F7BC2">
              <w:rPr>
                <w:rFonts w:ascii="Tahoma" w:hAnsi="Tahoma" w:cs="Tahoma"/>
                <w:color w:val="000000"/>
                <w:sz w:val="13"/>
              </w:rPr>
              <w:t>SRV</w:t>
            </w:r>
          </w:p>
        </w:tc>
        <w:tc>
          <w:tcPr>
            <w:tcW w:w="263" w:type="dxa"/>
            <w:tcBorders>
              <w:left w:val="single" w:sz="18" w:space="0" w:color="auto"/>
              <w:bottom w:val="single" w:sz="4" w:space="0" w:color="auto"/>
            </w:tcBorders>
            <w:shd w:val="clear" w:color="auto" w:fill="auto"/>
            <w:vAlign w:val="center"/>
          </w:tcPr>
          <w:p w14:paraId="517AEC60" w14:textId="77777777" w:rsidR="00913A0A" w:rsidRPr="006F7BC2" w:rsidRDefault="00913A0A" w:rsidP="00E13599">
            <w:pPr>
              <w:pStyle w:val="TableText"/>
              <w:keepN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3CB1303" w14:textId="77777777" w:rsidR="00913A0A" w:rsidRPr="006F7BC2" w:rsidRDefault="00913A0A" w:rsidP="00E13599">
            <w:pPr>
              <w:pStyle w:val="TableText"/>
              <w:keepN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0A55FC3" w14:textId="77777777" w:rsidR="00913A0A" w:rsidRPr="006F7BC2" w:rsidRDefault="00913A0A" w:rsidP="00E13599">
            <w:pPr>
              <w:pStyle w:val="TableText"/>
              <w:keepN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3579779" w14:textId="77777777" w:rsidR="00913A0A" w:rsidRPr="006F7BC2" w:rsidRDefault="00913A0A" w:rsidP="00E13599">
            <w:pPr>
              <w:pStyle w:val="TableText"/>
              <w:keepN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25B02C8" w14:textId="77777777" w:rsidR="00913A0A" w:rsidRPr="006F7BC2" w:rsidRDefault="00913A0A" w:rsidP="00E13599">
            <w:pPr>
              <w:pStyle w:val="TableText"/>
              <w:keepN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8867603" w14:textId="77777777" w:rsidR="00913A0A" w:rsidRPr="006F7BC2" w:rsidRDefault="00913A0A" w:rsidP="00E13599">
            <w:pPr>
              <w:pStyle w:val="TableText"/>
              <w:keepN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96A5C9C" w14:textId="77777777" w:rsidR="00913A0A" w:rsidRPr="006F7BC2" w:rsidRDefault="00913A0A" w:rsidP="00E13599">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06F9F77" w14:textId="77777777" w:rsidR="00913A0A" w:rsidRPr="006F7BC2" w:rsidRDefault="00913A0A" w:rsidP="00E13599">
            <w:pPr>
              <w:pStyle w:val="TableText"/>
              <w:keepNext/>
              <w:widowControl w:val="0"/>
              <w:rPr>
                <w:rFonts w:ascii="Tahoma" w:hAnsi="Tahoma" w:cs="Tahoma"/>
                <w:sz w:val="13"/>
              </w:rPr>
            </w:pPr>
          </w:p>
        </w:tc>
        <w:tc>
          <w:tcPr>
            <w:tcW w:w="450" w:type="dxa"/>
            <w:tcBorders>
              <w:bottom w:val="single" w:sz="4" w:space="0" w:color="auto"/>
            </w:tcBorders>
            <w:shd w:val="clear" w:color="auto" w:fill="auto"/>
            <w:vAlign w:val="center"/>
          </w:tcPr>
          <w:p w14:paraId="35458D6B" w14:textId="77777777" w:rsidR="00913A0A" w:rsidRPr="006F7BC2" w:rsidRDefault="00913A0A" w:rsidP="00E13599">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84F1F02" w14:textId="77777777" w:rsidR="00913A0A" w:rsidRPr="006F7BC2" w:rsidRDefault="00913A0A" w:rsidP="00E13599">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E65611A" w14:textId="77777777" w:rsidR="00913A0A" w:rsidRPr="006F7BC2" w:rsidRDefault="00913A0A" w:rsidP="00E13599">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24ADFF6" w14:textId="77777777" w:rsidR="00913A0A" w:rsidRPr="006F7BC2" w:rsidRDefault="00913A0A" w:rsidP="00E13599">
            <w:pPr>
              <w:pStyle w:val="TableText"/>
              <w:keepN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D7EBF13" w14:textId="77777777" w:rsidR="00913A0A" w:rsidRPr="006F7BC2" w:rsidRDefault="00913A0A" w:rsidP="00E13599">
            <w:pPr>
              <w:pStyle w:val="TableText"/>
              <w:keepNext/>
              <w:widowControl w:val="0"/>
              <w:rPr>
                <w:rFonts w:ascii="Tahoma" w:hAnsi="Tahoma" w:cs="Tahoma"/>
                <w:sz w:val="13"/>
              </w:rPr>
            </w:pPr>
          </w:p>
        </w:tc>
        <w:tc>
          <w:tcPr>
            <w:tcW w:w="450" w:type="dxa"/>
            <w:tcBorders>
              <w:bottom w:val="single" w:sz="4" w:space="0" w:color="auto"/>
            </w:tcBorders>
            <w:shd w:val="clear" w:color="auto" w:fill="auto"/>
            <w:vAlign w:val="center"/>
          </w:tcPr>
          <w:p w14:paraId="02752C86" w14:textId="77777777" w:rsidR="00913A0A" w:rsidRPr="006F7BC2" w:rsidRDefault="00913A0A" w:rsidP="00E13599">
            <w:pPr>
              <w:pStyle w:val="TableText"/>
              <w:keepNext/>
              <w:widowControl w:val="0"/>
              <w:rPr>
                <w:rFonts w:ascii="Tahoma" w:hAnsi="Tahoma" w:cs="Tahoma"/>
                <w:color w:val="000000"/>
                <w:sz w:val="13"/>
              </w:rPr>
            </w:pPr>
          </w:p>
        </w:tc>
        <w:tc>
          <w:tcPr>
            <w:tcW w:w="506" w:type="dxa"/>
            <w:tcBorders>
              <w:bottom w:val="single" w:sz="4" w:space="0" w:color="auto"/>
            </w:tcBorders>
            <w:shd w:val="clear" w:color="auto" w:fill="auto"/>
            <w:vAlign w:val="center"/>
          </w:tcPr>
          <w:p w14:paraId="6439C474" w14:textId="77777777" w:rsidR="00913A0A" w:rsidRPr="006F7BC2" w:rsidRDefault="00913A0A" w:rsidP="00E13599">
            <w:pPr>
              <w:pStyle w:val="TableText"/>
              <w:keepNext/>
              <w:widowControl w:val="0"/>
              <w:rPr>
                <w:rFonts w:ascii="Tahoma" w:hAnsi="Tahoma" w:cs="Tahoma"/>
                <w:color w:val="000000"/>
                <w:sz w:val="13"/>
              </w:rPr>
            </w:pPr>
          </w:p>
        </w:tc>
        <w:tc>
          <w:tcPr>
            <w:tcW w:w="484" w:type="dxa"/>
            <w:tcBorders>
              <w:bottom w:val="single" w:sz="4" w:space="0" w:color="auto"/>
            </w:tcBorders>
            <w:shd w:val="clear" w:color="auto" w:fill="auto"/>
          </w:tcPr>
          <w:p w14:paraId="173283B1" w14:textId="77777777" w:rsidR="00913A0A" w:rsidRPr="006F7BC2" w:rsidRDefault="00913A0A" w:rsidP="00E13599">
            <w:pPr>
              <w:pStyle w:val="TableText"/>
              <w:keepNext/>
              <w:widowControl w:val="0"/>
              <w:rPr>
                <w:rFonts w:ascii="Tahoma" w:hAnsi="Tahoma" w:cs="Tahoma"/>
                <w:color w:val="000000"/>
                <w:sz w:val="13"/>
              </w:rPr>
            </w:pPr>
          </w:p>
        </w:tc>
      </w:tr>
      <w:tr w:rsidR="00913A0A" w:rsidRPr="006F7BC2" w14:paraId="67CFC266" w14:textId="77777777" w:rsidTr="00B93D1A">
        <w:trPr>
          <w:gridBefore w:val="1"/>
          <w:wBefore w:w="20" w:type="dxa"/>
          <w:trHeight w:val="145"/>
        </w:trPr>
        <w:tc>
          <w:tcPr>
            <w:tcW w:w="2534" w:type="dxa"/>
            <w:tcBorders>
              <w:bottom w:val="single" w:sz="4" w:space="0" w:color="auto"/>
            </w:tcBorders>
            <w:shd w:val="clear" w:color="auto" w:fill="FABF8F"/>
            <w:vAlign w:val="center"/>
          </w:tcPr>
          <w:p w14:paraId="0A29097E" w14:textId="77777777" w:rsidR="00913A0A" w:rsidRPr="006F7BC2" w:rsidRDefault="00913A0A" w:rsidP="002E5D03">
            <w:pPr>
              <w:pStyle w:val="Heading2"/>
              <w:spacing w:before="20" w:after="20"/>
              <w:ind w:left="0"/>
              <w:rPr>
                <w:rFonts w:ascii="Tahoma" w:hAnsi="Tahoma" w:cs="Tahoma"/>
                <w:b w:val="0"/>
                <w:sz w:val="14"/>
                <w:szCs w:val="14"/>
              </w:rPr>
            </w:pPr>
            <w:bookmarkStart w:id="557" w:name="_Toc374364109"/>
            <w:r w:rsidRPr="006F7BC2">
              <w:rPr>
                <w:rFonts w:ascii="Tahoma" w:hAnsi="Tahoma" w:cs="Tahoma"/>
                <w:b w:val="0"/>
                <w:sz w:val="14"/>
                <w:szCs w:val="14"/>
              </w:rPr>
              <w:t>Yammer Enterprise</w:t>
            </w:r>
            <w:bookmarkEnd w:id="557"/>
          </w:p>
        </w:tc>
        <w:tc>
          <w:tcPr>
            <w:tcW w:w="540" w:type="dxa"/>
            <w:tcBorders>
              <w:bottom w:val="single" w:sz="4" w:space="0" w:color="auto"/>
            </w:tcBorders>
            <w:shd w:val="clear" w:color="auto" w:fill="FABF8F"/>
            <w:vAlign w:val="center"/>
          </w:tcPr>
          <w:p w14:paraId="635DE543" w14:textId="77777777" w:rsidR="00913A0A" w:rsidRPr="006F7BC2" w:rsidRDefault="00913A0A" w:rsidP="00370049">
            <w:pPr>
              <w:pStyle w:val="TableText"/>
              <w:widowControl w:val="0"/>
              <w:rPr>
                <w:b/>
                <w:sz w:val="13"/>
                <w:szCs w:val="13"/>
              </w:rPr>
            </w:pPr>
          </w:p>
        </w:tc>
        <w:tc>
          <w:tcPr>
            <w:tcW w:w="432" w:type="dxa"/>
            <w:tcBorders>
              <w:bottom w:val="single" w:sz="4" w:space="0" w:color="auto"/>
            </w:tcBorders>
            <w:shd w:val="clear" w:color="auto" w:fill="FABF8F"/>
            <w:vAlign w:val="center"/>
          </w:tcPr>
          <w:p w14:paraId="243127EA" w14:textId="77777777" w:rsidR="00913A0A" w:rsidRPr="006F7BC2" w:rsidRDefault="00913A0A" w:rsidP="00F977A3">
            <w:pPr>
              <w:pStyle w:val="TableText"/>
              <w:widowControl w:val="0"/>
              <w:rPr>
                <w:rFonts w:ascii="Tahoma" w:hAnsi="Tahoma" w:cs="Tahoma"/>
                <w:sz w:val="13"/>
              </w:rPr>
            </w:pPr>
            <w:r w:rsidRPr="006F7BC2">
              <w:rPr>
                <w:rFonts w:ascii="Tahoma" w:hAnsi="Tahoma" w:cs="Tahoma"/>
                <w:sz w:val="13"/>
              </w:rPr>
              <w:t>03/13</w:t>
            </w:r>
          </w:p>
        </w:tc>
        <w:tc>
          <w:tcPr>
            <w:tcW w:w="351" w:type="dxa"/>
            <w:tcBorders>
              <w:bottom w:val="single" w:sz="4" w:space="0" w:color="auto"/>
              <w:right w:val="single" w:sz="18" w:space="0" w:color="auto"/>
            </w:tcBorders>
            <w:shd w:val="clear" w:color="auto" w:fill="FABF8F"/>
            <w:vAlign w:val="center"/>
          </w:tcPr>
          <w:p w14:paraId="0CD4F70E" w14:textId="77777777" w:rsidR="00913A0A" w:rsidRPr="006F7BC2" w:rsidRDefault="00913A0A" w:rsidP="00F97D54">
            <w:pPr>
              <w:pStyle w:val="TableText"/>
              <w:widowControl w:val="0"/>
              <w:rPr>
                <w:rFonts w:ascii="Tahoma" w:hAnsi="Tahoma" w:cs="Tahoma"/>
                <w:sz w:val="13"/>
              </w:rPr>
            </w:pPr>
            <w:r w:rsidRPr="006F7BC2">
              <w:rPr>
                <w:rFonts w:ascii="Tahoma" w:hAnsi="Tahoma" w:cs="Tahoma"/>
                <w:sz w:val="13"/>
              </w:rPr>
              <w:t>SRV</w:t>
            </w:r>
          </w:p>
        </w:tc>
        <w:tc>
          <w:tcPr>
            <w:tcW w:w="263" w:type="dxa"/>
            <w:tcBorders>
              <w:left w:val="single" w:sz="18" w:space="0" w:color="auto"/>
              <w:bottom w:val="single" w:sz="4" w:space="0" w:color="auto"/>
            </w:tcBorders>
            <w:shd w:val="clear" w:color="auto" w:fill="FABF8F"/>
            <w:vAlign w:val="center"/>
          </w:tcPr>
          <w:p w14:paraId="61168CA8" w14:textId="77777777" w:rsidR="00913A0A" w:rsidRPr="006F7BC2" w:rsidRDefault="00913A0A" w:rsidP="00F97D54">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391EE831" w14:textId="77777777" w:rsidR="00913A0A" w:rsidRPr="006F7BC2" w:rsidRDefault="00913A0A" w:rsidP="00F97D54">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71BE6D80" w14:textId="77777777" w:rsidR="00913A0A" w:rsidRPr="006F7BC2" w:rsidRDefault="00913A0A" w:rsidP="00F97D54">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317BAF34" w14:textId="77777777" w:rsidR="00913A0A" w:rsidRPr="006F7BC2" w:rsidRDefault="00913A0A" w:rsidP="00F97D54">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70FD2059" w14:textId="77777777" w:rsidR="00913A0A" w:rsidRPr="006F7BC2" w:rsidRDefault="00913A0A" w:rsidP="00F97D54">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39CEFAF5" w14:textId="77777777" w:rsidR="00913A0A" w:rsidRPr="006F7BC2" w:rsidRDefault="00913A0A" w:rsidP="00F97D54">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547E4FF6" w14:textId="77777777" w:rsidR="00913A0A" w:rsidRPr="006F7BC2" w:rsidRDefault="00913A0A" w:rsidP="00F97D54">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0CCE6ABC" w14:textId="77777777" w:rsidR="00913A0A" w:rsidRPr="006F7BC2" w:rsidRDefault="00913A0A"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5E16405" w14:textId="77777777" w:rsidR="00913A0A" w:rsidRPr="006F7BC2" w:rsidRDefault="00913A0A"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2C6F6BA" w14:textId="77777777" w:rsidR="00913A0A" w:rsidRPr="006F7BC2" w:rsidRDefault="00913A0A" w:rsidP="00F97D5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5F3E80D" w14:textId="77777777" w:rsidR="00913A0A" w:rsidRPr="006F7BC2" w:rsidRDefault="00913A0A"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91A3A8D" w14:textId="77777777" w:rsidR="00913A0A" w:rsidRPr="006F7BC2" w:rsidRDefault="00913A0A"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E450890" w14:textId="77777777" w:rsidR="00913A0A" w:rsidRPr="006F7BC2" w:rsidRDefault="00913A0A" w:rsidP="00F97D54">
            <w:pPr>
              <w:pStyle w:val="TableText"/>
              <w:widowControl w:val="0"/>
              <w:rPr>
                <w:rFonts w:ascii="Tahoma" w:hAnsi="Tahoma" w:cs="Tahoma"/>
                <w:sz w:val="13"/>
              </w:rPr>
            </w:pPr>
          </w:p>
        </w:tc>
        <w:tc>
          <w:tcPr>
            <w:tcW w:w="450" w:type="dxa"/>
            <w:tcBorders>
              <w:bottom w:val="single" w:sz="4" w:space="0" w:color="auto"/>
            </w:tcBorders>
            <w:shd w:val="clear" w:color="auto" w:fill="FABF8F"/>
          </w:tcPr>
          <w:p w14:paraId="6966783E" w14:textId="77777777" w:rsidR="00913A0A" w:rsidRPr="006F7BC2" w:rsidRDefault="00913A0A" w:rsidP="00E27A85">
            <w:pPr>
              <w:pStyle w:val="TableText"/>
              <w:widowControl w:val="0"/>
              <w:spacing w:before="60"/>
              <w:rPr>
                <w:rFonts w:ascii="Tahoma" w:hAnsi="Tahoma" w:cs="Tahoma"/>
                <w:sz w:val="13"/>
              </w:rPr>
            </w:pPr>
            <w:r w:rsidRPr="006F7BC2">
              <w:rPr>
                <w:rFonts w:ascii="Tahoma" w:hAnsi="Tahoma" w:cs="Tahoma"/>
                <w:sz w:val="13"/>
              </w:rPr>
              <w:t>A</w:t>
            </w:r>
          </w:p>
        </w:tc>
        <w:tc>
          <w:tcPr>
            <w:tcW w:w="506" w:type="dxa"/>
            <w:tcBorders>
              <w:bottom w:val="single" w:sz="4" w:space="0" w:color="auto"/>
            </w:tcBorders>
            <w:shd w:val="clear" w:color="auto" w:fill="FABF8F"/>
            <w:vAlign w:val="center"/>
          </w:tcPr>
          <w:p w14:paraId="1B1FCD26" w14:textId="77777777" w:rsidR="00913A0A" w:rsidRPr="006F7BC2" w:rsidRDefault="00913A0A" w:rsidP="00F97D54">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2E0DF07D" w14:textId="77777777" w:rsidR="00913A0A" w:rsidRPr="006F7BC2" w:rsidRDefault="00913A0A" w:rsidP="00F97D54">
            <w:pPr>
              <w:pStyle w:val="TableText"/>
              <w:widowControl w:val="0"/>
              <w:rPr>
                <w:rFonts w:ascii="Tahoma" w:hAnsi="Tahoma" w:cs="Tahoma"/>
                <w:color w:val="000000"/>
                <w:sz w:val="13"/>
              </w:rPr>
            </w:pPr>
          </w:p>
        </w:tc>
      </w:tr>
    </w:tbl>
    <w:p w14:paraId="2861BED7" w14:textId="77777777" w:rsidR="00612FCC" w:rsidRPr="006F7BC2" w:rsidRDefault="00CB0C12" w:rsidP="00652B91">
      <w:bookmarkStart w:id="558" w:name="_Toc349586123"/>
      <w:bookmarkStart w:id="559" w:name="_Toc349586654"/>
      <w:bookmarkStart w:id="560" w:name="_Toc354459730"/>
      <w:bookmarkStart w:id="561" w:name="_Toc336338167"/>
      <w:r>
        <w:rPr>
          <w:noProof/>
          <w:sz w:val="14"/>
        </w:rPr>
        <mc:AlternateContent>
          <mc:Choice Requires="wps">
            <w:drawing>
              <wp:anchor distT="0" distB="0" distL="114300" distR="114300" simplePos="0" relativeHeight="251657216" behindDoc="0" locked="0" layoutInCell="1" allowOverlap="1" wp14:anchorId="358C7C83" wp14:editId="699174B2">
                <wp:simplePos x="0" y="0"/>
                <wp:positionH relativeFrom="column">
                  <wp:posOffset>-331470</wp:posOffset>
                </wp:positionH>
                <wp:positionV relativeFrom="paragraph">
                  <wp:posOffset>117475</wp:posOffset>
                </wp:positionV>
                <wp:extent cx="6547485" cy="504190"/>
                <wp:effectExtent l="0" t="0" r="0" b="0"/>
                <wp:wrapTopAndBottom/>
                <wp:docPr id="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FBEF30" w14:textId="77777777" w:rsidR="00A92E44" w:rsidRDefault="00A92E44" w:rsidP="00C8780F">
                            <w:pPr>
                              <w:rPr>
                                <w:rFonts w:cs="Tahoma"/>
                                <w:i/>
                                <w:color w:val="000000"/>
                                <w:sz w:val="14"/>
                                <w:szCs w:val="14"/>
                              </w:rPr>
                            </w:pPr>
                            <w:r>
                              <w:rPr>
                                <w:rFonts w:cs="Tahoma"/>
                                <w:i/>
                                <w:color w:val="000000"/>
                                <w:sz w:val="14"/>
                                <w:szCs w:val="14"/>
                              </w:rPr>
                              <w:t>Nota: se la cella del prodotto è vuota significa che il prodotto non è attualmente offerto nel programma.</w:t>
                            </w:r>
                          </w:p>
                          <w:p w14:paraId="2D13AF26" w14:textId="77777777" w:rsidR="00A92E44" w:rsidRDefault="00A92E44" w:rsidP="00C8780F">
                            <w:pPr>
                              <w:rPr>
                                <w:rFonts w:cs="Tahoma"/>
                                <w:i/>
                                <w:color w:val="000000"/>
                                <w:sz w:val="14"/>
                                <w:szCs w:val="14"/>
                              </w:rPr>
                            </w:pPr>
                            <w:r>
                              <w:rPr>
                                <w:rFonts w:cs="Tahoma"/>
                                <w:i/>
                                <w:color w:val="000000"/>
                                <w:sz w:val="14"/>
                                <w:szCs w:val="14"/>
                              </w:rPr>
                              <w:t>*Per quanto riguarda Select Plus verranno utilizzati solo i valori “L” e tre anni per “L&amp;SA” / “SA”.</w:t>
                            </w:r>
                          </w:p>
                          <w:p w14:paraId="67330CCF" w14:textId="77777777" w:rsidR="00A92E44" w:rsidRDefault="00A92E44" w:rsidP="00C8780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58C7C83" id="Text Box 59" o:spid="_x0000_s1031" type="#_x0000_t202" style="position:absolute;margin-left:-26.1pt;margin-top:9.25pt;width:515.55pt;height:39.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y9zwugIAAME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" filled="f" stroked="f">
                <v:textbox>
                  <w:txbxContent>
                    <w:p w14:paraId="05FBEF30" w14:textId="77777777" w:rsidR="00A92E44" w:rsidRDefault="00A92E44" w:rsidP="00C8780F">
                      <w:pPr>
                        <w:rPr>
                          <w:rFonts w:cs="Tahoma"/>
                          <w:i/>
                          <w:color w:val="000000"/>
                          <w:sz w:val="14"/>
                          <w:szCs w:val="14"/>
                        </w:rPr>
                      </w:pPr>
                      <w:r>
                        <w:rPr>
                          <w:rFonts w:cs="Tahoma"/>
                          <w:i/>
                          <w:color w:val="000000"/>
                          <w:sz w:val="14"/>
                          <w:szCs w:val="14"/>
                        </w:rPr>
                        <w:t>Nota: se la cella del prodotto è vuota significa che il prodotto non è attualmente offerto nel programma.</w:t>
                      </w:r>
                    </w:p>
                    <w:p w14:paraId="2D13AF26" w14:textId="77777777" w:rsidR="00A92E44" w:rsidRDefault="00A92E44" w:rsidP="00C8780F">
                      <w:pPr>
                        <w:rPr>
                          <w:rFonts w:cs="Tahoma"/>
                          <w:i/>
                          <w:color w:val="000000"/>
                          <w:sz w:val="14"/>
                          <w:szCs w:val="14"/>
                        </w:rPr>
                      </w:pPr>
                      <w:r>
                        <w:rPr>
                          <w:rFonts w:cs="Tahoma"/>
                          <w:i/>
                          <w:color w:val="000000"/>
                          <w:sz w:val="14"/>
                          <w:szCs w:val="14"/>
                        </w:rPr>
                        <w:t>*Per quanto riguarda Select Plus verranno utilizzati solo i valori “L” e tre anni per “L&amp;SA” / “SA”.</w:t>
                      </w:r>
                    </w:p>
                    <w:p w14:paraId="67330CCF" w14:textId="77777777" w:rsidR="00A92E44" w:rsidRDefault="00A92E44" w:rsidP="00C8780F"/>
                  </w:txbxContent>
                </v:textbox>
                <w10:wrap type="topAndBottom"/>
              </v:shape>
            </w:pict>
          </mc:Fallback>
        </mc:AlternateContent>
      </w:r>
      <w:bookmarkEnd w:id="558"/>
      <w:bookmarkEnd w:id="559"/>
      <w:bookmarkEnd w:id="560"/>
      <w:r w:rsidR="00047FC0" w:rsidRPr="006F7BC2">
        <w:br w:type="page"/>
      </w:r>
    </w:p>
    <w:p w14:paraId="48E2F447" w14:textId="77777777" w:rsidR="00023FE7" w:rsidRPr="006F7BC2" w:rsidRDefault="00A33112" w:rsidP="00A65516">
      <w:pPr>
        <w:pStyle w:val="Heading1"/>
      </w:pPr>
      <w:bookmarkStart w:id="562" w:name="_Toc349586124"/>
      <w:bookmarkStart w:id="563" w:name="_Toc374364110"/>
      <w:r w:rsidRPr="006F7BC2">
        <w:t xml:space="preserve">ARTICOLO 1 </w:t>
      </w:r>
      <w:r w:rsidR="00A65516">
        <w:t>–</w:t>
      </w:r>
      <w:r w:rsidRPr="006F7BC2">
        <w:t xml:space="preserve"> Modifiche apportate alla LISTA DEI PRODOTTI</w:t>
      </w:r>
      <w:bookmarkEnd w:id="562"/>
      <w:r w:rsidRPr="006F7BC2">
        <w:t xml:space="preserve"> negli ultimi 12 mesi</w:t>
      </w:r>
      <w:bookmarkEnd w:id="561"/>
      <w:bookmarkEnd w:id="563"/>
    </w:p>
    <w:p w14:paraId="45C22E25" w14:textId="77777777" w:rsidR="00A73E6D" w:rsidRPr="006F7BC2" w:rsidRDefault="00A73E6D" w:rsidP="00A73E6D">
      <w:pPr>
        <w:pStyle w:val="Heading2"/>
        <w:ind w:left="0"/>
        <w:jc w:val="both"/>
      </w:pPr>
      <w:bookmarkStart w:id="564" w:name="_Toc336338168"/>
    </w:p>
    <w:p w14:paraId="45711FED" w14:textId="77777777" w:rsidR="00A73E6D" w:rsidRPr="006F7BC2" w:rsidRDefault="00A73E6D" w:rsidP="00A73E6D">
      <w:pPr>
        <w:pStyle w:val="Heading2"/>
        <w:ind w:left="0"/>
        <w:jc w:val="both"/>
      </w:pPr>
      <w:bookmarkStart w:id="565" w:name="_Toc374364111"/>
      <w:r w:rsidRPr="006F7BC2">
        <w:rPr>
          <w:rFonts w:ascii="Tahoma" w:hAnsi="Tahoma" w:cs="Tahoma"/>
          <w:color w:val="FF6600"/>
        </w:rPr>
        <w:t>MODIFICHE APPORTATE NEL MESE DI GENNAIO 2014</w:t>
      </w:r>
      <w:bookmarkEnd w:id="565"/>
    </w:p>
    <w:p w14:paraId="1FE2A2D0" w14:textId="77777777" w:rsidR="00A73E6D" w:rsidRPr="006F7BC2" w:rsidRDefault="00A73E6D" w:rsidP="00A73E6D">
      <w:pPr>
        <w:spacing w:after="60"/>
      </w:pPr>
    </w:p>
    <w:p w14:paraId="548CC5A0" w14:textId="77777777" w:rsidR="00A73E6D" w:rsidRPr="006F7BC2" w:rsidRDefault="00A73E6D" w:rsidP="00A73E6D">
      <w:pPr>
        <w:spacing w:after="60"/>
      </w:pPr>
      <w:r w:rsidRPr="006F7BC2">
        <w:rPr>
          <w:b/>
        </w:rPr>
        <w:t>Prodotti Eliminati</w:t>
      </w:r>
    </w:p>
    <w:p w14:paraId="37867094" w14:textId="77777777" w:rsidR="00A73E6D" w:rsidRPr="006F7BC2" w:rsidRDefault="000D0038" w:rsidP="00A73E6D">
      <w:r w:rsidRPr="006F7BC2">
        <w:t>Expression Encoder Pro 4</w:t>
      </w:r>
    </w:p>
    <w:p w14:paraId="3B99B55B" w14:textId="77777777" w:rsidR="00A73E6D" w:rsidRPr="006F7BC2" w:rsidRDefault="00A73E6D" w:rsidP="00A73E6D"/>
    <w:p w14:paraId="12CF4ADD" w14:textId="77777777" w:rsidR="00A73E6D" w:rsidRPr="006F7BC2" w:rsidRDefault="00A73E6D" w:rsidP="00A73E6D">
      <w:pPr>
        <w:spacing w:after="60"/>
      </w:pPr>
      <w:r w:rsidRPr="006F7BC2">
        <w:rPr>
          <w:b/>
        </w:rPr>
        <w:t>Modifiche</w:t>
      </w:r>
    </w:p>
    <w:p w14:paraId="3577BBDB" w14:textId="77777777" w:rsidR="00A73E6D" w:rsidRPr="006F7BC2" w:rsidRDefault="00D33C13" w:rsidP="00F36DF7">
      <w:r w:rsidRPr="006F7BC2">
        <w:t>Il nome di Windows Azure Active Directory Rights Management Academic (SL per Utente) è stato cambiato in</w:t>
      </w:r>
      <w:r w:rsidR="00F36DF7">
        <w:t> </w:t>
      </w:r>
      <w:r w:rsidRPr="006F7BC2">
        <w:t>Microsoft Rights Management Academic (SL per Utente)</w:t>
      </w:r>
    </w:p>
    <w:p w14:paraId="4D6E838B" w14:textId="77777777" w:rsidR="00A73E6D" w:rsidRPr="006F7BC2" w:rsidRDefault="00A73E6D" w:rsidP="00A73E6D">
      <w:pPr>
        <w:spacing w:after="60"/>
      </w:pPr>
    </w:p>
    <w:p w14:paraId="23B9542C" w14:textId="77777777" w:rsidR="00A73E6D" w:rsidRPr="006F7BC2" w:rsidRDefault="00A73E6D" w:rsidP="00A73E6D">
      <w:pPr>
        <w:spacing w:after="60"/>
      </w:pPr>
      <w:r w:rsidRPr="006F7BC2">
        <w:rPr>
          <w:b/>
        </w:rPr>
        <w:t>Promozioni</w:t>
      </w:r>
    </w:p>
    <w:p w14:paraId="17DEEC4F" w14:textId="77777777" w:rsidR="002808DD" w:rsidRPr="006F7BC2" w:rsidRDefault="002808DD" w:rsidP="002808DD">
      <w:r w:rsidRPr="006F7BC2">
        <w:t>Sono state aggiunte le seguenti promozioni:</w:t>
      </w:r>
    </w:p>
    <w:p w14:paraId="5E1C61BF" w14:textId="77777777" w:rsidR="002808DD" w:rsidRPr="006F7BC2" w:rsidRDefault="002808DD" w:rsidP="000A52B5">
      <w:pPr>
        <w:ind w:left="360"/>
      </w:pPr>
      <w:r w:rsidRPr="006F7BC2">
        <w:rPr>
          <w:rFonts w:cs="Tahoma"/>
          <w:color w:val="000000" w:themeColor="text1"/>
          <w:szCs w:val="18"/>
          <w:bdr w:val="none" w:sz="0" w:space="0" w:color="auto" w:frame="1"/>
          <w:shd w:val="clear" w:color="auto" w:fill="FFFFFF"/>
        </w:rPr>
        <w:t>Offerta di Licenze Step-up con SA per SCE Pro-Premium</w:t>
      </w:r>
    </w:p>
    <w:p w14:paraId="01DECE6F" w14:textId="77777777" w:rsidR="002808DD" w:rsidRPr="006F7BC2" w:rsidRDefault="002808DD" w:rsidP="000A52B5">
      <w:pPr>
        <w:ind w:left="360"/>
      </w:pPr>
      <w:r w:rsidRPr="006F7BC2">
        <w:rPr>
          <w:rFonts w:cs="Tahoma"/>
          <w:color w:val="000000" w:themeColor="text1"/>
          <w:szCs w:val="18"/>
          <w:bdr w:val="none" w:sz="0" w:space="0" w:color="auto" w:frame="1"/>
          <w:shd w:val="clear" w:color="auto" w:fill="FFFFFF"/>
        </w:rPr>
        <w:t>Offerta di di Licenze Step-up con SA per SCE Premium-Ultimate</w:t>
      </w:r>
    </w:p>
    <w:p w14:paraId="5BA216F8" w14:textId="77777777" w:rsidR="002808DD" w:rsidRPr="006F7BC2" w:rsidRDefault="002808DD" w:rsidP="000A52B5">
      <w:pPr>
        <w:ind w:left="360"/>
      </w:pPr>
      <w:r w:rsidRPr="006F7BC2">
        <w:rPr>
          <w:rFonts w:cs="Tahoma"/>
          <w:color w:val="000000" w:themeColor="text1"/>
          <w:szCs w:val="18"/>
          <w:bdr w:val="none" w:sz="0" w:space="0" w:color="auto" w:frame="1"/>
          <w:shd w:val="clear" w:color="auto" w:fill="FFFFFF"/>
        </w:rPr>
        <w:t>Offerta di Visual Studio Release Management</w:t>
      </w:r>
    </w:p>
    <w:p w14:paraId="74580D19" w14:textId="77777777" w:rsidR="002808DD" w:rsidRPr="006F7BC2" w:rsidRDefault="002808DD" w:rsidP="000A52B5">
      <w:pPr>
        <w:ind w:left="360"/>
      </w:pPr>
      <w:r w:rsidRPr="006F7BC2">
        <w:rPr>
          <w:rFonts w:cs="Tahoma"/>
          <w:color w:val="000000" w:themeColor="text1"/>
          <w:szCs w:val="18"/>
          <w:bdr w:val="none" w:sz="0" w:space="0" w:color="auto" w:frame="1"/>
          <w:shd w:val="clear" w:color="auto" w:fill="FFFFFF"/>
        </w:rPr>
        <w:t>Nuova Offerta di Windows EA</w:t>
      </w:r>
    </w:p>
    <w:p w14:paraId="70FB633A" w14:textId="77777777" w:rsidR="002808DD" w:rsidRPr="006F7BC2" w:rsidRDefault="002808DD" w:rsidP="002808DD">
      <w:r w:rsidRPr="006F7BC2">
        <w:t>Sono scadute le seguenti promozioni:</w:t>
      </w:r>
    </w:p>
    <w:p w14:paraId="771A9EAE" w14:textId="77777777" w:rsidR="00A73E6D" w:rsidRPr="006F7BC2" w:rsidRDefault="00D33C13" w:rsidP="000A52B5">
      <w:pPr>
        <w:ind w:left="360"/>
      </w:pPr>
      <w:r w:rsidRPr="006F7BC2">
        <w:rPr>
          <w:rFonts w:cs="Tahoma"/>
          <w:color w:val="000000" w:themeColor="text1"/>
          <w:szCs w:val="18"/>
          <w:bdr w:val="none" w:sz="0" w:space="0" w:color="auto" w:frame="1"/>
          <w:shd w:val="clear" w:color="auto" w:fill="FFFFFF"/>
        </w:rPr>
        <w:t>Microsoft Dynamics AX 2012 R2 - Promozione EA Starter scaduta il 31 dicembre 2013</w:t>
      </w:r>
    </w:p>
    <w:p w14:paraId="534667BB" w14:textId="77777777" w:rsidR="00A73E6D" w:rsidRPr="006F7BC2" w:rsidRDefault="00A73E6D" w:rsidP="00A73E6D">
      <w:pPr>
        <w:spacing w:after="60"/>
      </w:pPr>
    </w:p>
    <w:p w14:paraId="4F0647C6" w14:textId="77777777" w:rsidR="006342D5" w:rsidRPr="006F7BC2" w:rsidRDefault="006342D5" w:rsidP="006342D5">
      <w:pPr>
        <w:pStyle w:val="Heading2"/>
        <w:ind w:left="0"/>
        <w:jc w:val="both"/>
      </w:pPr>
    </w:p>
    <w:p w14:paraId="3EFC64C6" w14:textId="77777777" w:rsidR="006342D5" w:rsidRPr="006F7BC2" w:rsidRDefault="006342D5" w:rsidP="006342D5">
      <w:pPr>
        <w:pStyle w:val="Heading2"/>
        <w:ind w:left="0"/>
        <w:jc w:val="both"/>
      </w:pPr>
      <w:bookmarkStart w:id="566" w:name="_Toc374364112"/>
      <w:r w:rsidRPr="006F7BC2">
        <w:rPr>
          <w:rFonts w:ascii="Tahoma" w:hAnsi="Tahoma" w:cs="Tahoma"/>
          <w:color w:val="FF6600"/>
        </w:rPr>
        <w:t>MODIFICHE APPORTATE NEL MESE DI DICEMBRE 2013</w:t>
      </w:r>
      <w:bookmarkEnd w:id="566"/>
    </w:p>
    <w:p w14:paraId="73B2E4B5" w14:textId="77777777" w:rsidR="006342D5" w:rsidRPr="006F7BC2" w:rsidRDefault="006342D5" w:rsidP="006342D5">
      <w:pPr>
        <w:spacing w:after="60"/>
      </w:pPr>
    </w:p>
    <w:p w14:paraId="30FCD95C" w14:textId="77777777" w:rsidR="006342D5" w:rsidRPr="006F7BC2" w:rsidRDefault="006342D5" w:rsidP="00671EA9">
      <w:r w:rsidRPr="006F7BC2">
        <w:rPr>
          <w:b/>
        </w:rPr>
        <w:t>Prodotti Aggiunti</w:t>
      </w:r>
    </w:p>
    <w:p w14:paraId="6F2B5D95" w14:textId="77777777" w:rsidR="006342D5" w:rsidRPr="006F7BC2" w:rsidRDefault="00981B58" w:rsidP="00671EA9">
      <w:r w:rsidRPr="006F7BC2">
        <w:t>Visual Studio Deployment 2013 Datacenter</w:t>
      </w:r>
    </w:p>
    <w:p w14:paraId="6DB2220D" w14:textId="77777777" w:rsidR="00981B58" w:rsidRPr="006F7BC2" w:rsidRDefault="00981B58" w:rsidP="00671EA9">
      <w:r w:rsidRPr="006F7BC2">
        <w:t>Visual Studio Deployment 2013 Standard</w:t>
      </w:r>
    </w:p>
    <w:p w14:paraId="65D12F8D" w14:textId="77777777" w:rsidR="00981B58" w:rsidRPr="006F7BC2" w:rsidRDefault="00981B58" w:rsidP="006342D5">
      <w:pPr>
        <w:spacing w:after="60"/>
      </w:pPr>
    </w:p>
    <w:p w14:paraId="251A248B" w14:textId="77777777" w:rsidR="00671EA9" w:rsidRPr="006F7BC2" w:rsidRDefault="00671EA9" w:rsidP="00671EA9">
      <w:pPr>
        <w:spacing w:after="60"/>
      </w:pPr>
      <w:r w:rsidRPr="006F7BC2">
        <w:rPr>
          <w:b/>
        </w:rPr>
        <w:t>Promozioni</w:t>
      </w:r>
    </w:p>
    <w:p w14:paraId="76F8A6AF" w14:textId="77777777" w:rsidR="00671EA9" w:rsidRPr="006F7BC2" w:rsidRDefault="00671EA9" w:rsidP="00671EA9">
      <w:r w:rsidRPr="006F7BC2">
        <w:t>Sono state aggiunte le seguenti promozioni:</w:t>
      </w:r>
    </w:p>
    <w:p w14:paraId="3C1F7EA3" w14:textId="77777777" w:rsidR="00671EA9" w:rsidRPr="006F7BC2" w:rsidRDefault="00671EA9" w:rsidP="00671EA9">
      <w:r w:rsidRPr="006F7BC2">
        <w:rPr>
          <w:rStyle w:val="Strong"/>
          <w:rFonts w:cs="Tahoma"/>
          <w:b w:val="0"/>
          <w:color w:val="000000" w:themeColor="text1"/>
          <w:szCs w:val="18"/>
          <w:bdr w:val="none" w:sz="0" w:space="0" w:color="auto" w:frame="1"/>
          <w:shd w:val="clear" w:color="auto" w:fill="FFFFFF"/>
        </w:rPr>
        <w:t>Promozione Project e Visio SA Transition</w:t>
      </w:r>
    </w:p>
    <w:p w14:paraId="1F49FED2" w14:textId="77777777" w:rsidR="00671EA9" w:rsidRPr="006F7BC2" w:rsidRDefault="00671EA9" w:rsidP="00671EA9">
      <w:r w:rsidRPr="006F7BC2">
        <w:rPr>
          <w:rStyle w:val="Strong"/>
          <w:rFonts w:cs="Tahoma"/>
          <w:b w:val="0"/>
          <w:color w:val="000000" w:themeColor="text1"/>
          <w:szCs w:val="18"/>
          <w:bdr w:val="none" w:sz="0" w:space="0" w:color="auto" w:frame="1"/>
          <w:shd w:val="clear" w:color="auto" w:fill="FFFFFF"/>
        </w:rPr>
        <w:t>Promozione Step-Up per Project e Visio SA</w:t>
      </w:r>
    </w:p>
    <w:p w14:paraId="74C17C54" w14:textId="77777777" w:rsidR="00671EA9" w:rsidRPr="006F7BC2" w:rsidRDefault="00671EA9" w:rsidP="00671EA9">
      <w:r w:rsidRPr="006F7BC2">
        <w:rPr>
          <w:rStyle w:val="Strong"/>
          <w:rFonts w:cs="Tahoma"/>
          <w:b w:val="0"/>
          <w:color w:val="000000" w:themeColor="text1"/>
          <w:szCs w:val="18"/>
          <w:bdr w:val="none" w:sz="0" w:space="0" w:color="auto" w:frame="1"/>
          <w:shd w:val="clear" w:color="auto" w:fill="FFFFFF"/>
        </w:rPr>
        <w:t>Promozione per Windows Embedded VL</w:t>
      </w:r>
    </w:p>
    <w:p w14:paraId="3DCB8BA4" w14:textId="77777777" w:rsidR="00671EA9" w:rsidRPr="006F7BC2" w:rsidRDefault="00671EA9" w:rsidP="006342D5">
      <w:pPr>
        <w:spacing w:after="60"/>
      </w:pPr>
    </w:p>
    <w:p w14:paraId="44B8E66C" w14:textId="77777777" w:rsidR="009252D9" w:rsidRPr="00F36DF7" w:rsidRDefault="009252D9" w:rsidP="009252D9">
      <w:pPr>
        <w:pStyle w:val="Heading2"/>
        <w:ind w:left="0"/>
        <w:jc w:val="both"/>
      </w:pPr>
    </w:p>
    <w:p w14:paraId="046CA0E5" w14:textId="77777777" w:rsidR="009252D9" w:rsidRPr="006F7BC2" w:rsidRDefault="009252D9" w:rsidP="009252D9">
      <w:pPr>
        <w:pStyle w:val="Heading2"/>
        <w:ind w:left="0"/>
        <w:jc w:val="both"/>
      </w:pPr>
      <w:bookmarkStart w:id="567" w:name="_Toc374364113"/>
      <w:r w:rsidRPr="006F7BC2">
        <w:rPr>
          <w:rFonts w:ascii="Tahoma" w:hAnsi="Tahoma" w:cs="Tahoma"/>
          <w:color w:val="FF6600"/>
        </w:rPr>
        <w:t>MODIFICHE APPORTATE NEL MESE DI NOVEMBRE 2013</w:t>
      </w:r>
      <w:bookmarkEnd w:id="567"/>
    </w:p>
    <w:p w14:paraId="566514A2" w14:textId="77777777" w:rsidR="009252D9" w:rsidRPr="006F7BC2" w:rsidRDefault="009252D9" w:rsidP="009252D9">
      <w:pPr>
        <w:spacing w:after="60"/>
      </w:pPr>
    </w:p>
    <w:p w14:paraId="7ED56177" w14:textId="77777777" w:rsidR="009252D9" w:rsidRPr="006F7BC2" w:rsidRDefault="009252D9" w:rsidP="009252D9">
      <w:pPr>
        <w:spacing w:after="60"/>
      </w:pPr>
      <w:r w:rsidRPr="006F7BC2">
        <w:rPr>
          <w:b/>
        </w:rPr>
        <w:t>Prodotti Aggiunti</w:t>
      </w:r>
    </w:p>
    <w:p w14:paraId="5B091188" w14:textId="77777777" w:rsidR="00756566" w:rsidRPr="006F7BC2" w:rsidRDefault="00756566" w:rsidP="000347DA">
      <w:r w:rsidRPr="006F7BC2">
        <w:t>Windows Server™ 2012 R2 Datacenter</w:t>
      </w:r>
    </w:p>
    <w:p w14:paraId="05F27FA0" w14:textId="77777777" w:rsidR="00756566" w:rsidRPr="006F7BC2" w:rsidRDefault="00756566" w:rsidP="000347DA">
      <w:r w:rsidRPr="006F7BC2">
        <w:t>Windows Server™ 2012 R2 Standard</w:t>
      </w:r>
    </w:p>
    <w:p w14:paraId="4316E236" w14:textId="77777777" w:rsidR="00756566" w:rsidRPr="006F7BC2" w:rsidRDefault="00756566" w:rsidP="000347DA">
      <w:r w:rsidRPr="006F7BC2">
        <w:t>Windows Server Essentials 2012 R2</w:t>
      </w:r>
    </w:p>
    <w:p w14:paraId="5FF0F739" w14:textId="77777777" w:rsidR="00756566" w:rsidRPr="006F7BC2" w:rsidRDefault="00756566" w:rsidP="000347DA">
      <w:r w:rsidRPr="006F7BC2">
        <w:t>Windows</w:t>
      </w:r>
      <w:r w:rsidRPr="00805FA9">
        <w:rPr>
          <w:vertAlign w:val="superscript"/>
        </w:rPr>
        <w:t>®</w:t>
      </w:r>
      <w:r w:rsidRPr="006F7BC2">
        <w:t xml:space="preserve"> Embedded 8.1 Industry Pro</w:t>
      </w:r>
    </w:p>
    <w:p w14:paraId="3A493C18" w14:textId="77777777" w:rsidR="00756566" w:rsidRPr="006F7BC2" w:rsidRDefault="00756566" w:rsidP="000347DA">
      <w:r w:rsidRPr="006F7BC2">
        <w:t>Windows</w:t>
      </w:r>
      <w:r w:rsidRPr="00805FA9">
        <w:rPr>
          <w:vertAlign w:val="superscript"/>
        </w:rPr>
        <w:t>®</w:t>
      </w:r>
      <w:r w:rsidRPr="006F7BC2">
        <w:t xml:space="preserve"> Embedded 8.1 Industry Pro Sideloading</w:t>
      </w:r>
    </w:p>
    <w:p w14:paraId="26933E43" w14:textId="77777777" w:rsidR="00756566" w:rsidRPr="006F7BC2" w:rsidRDefault="00756566" w:rsidP="000347DA">
      <w:r w:rsidRPr="006F7BC2">
        <w:t>Visual Studio</w:t>
      </w:r>
      <w:r w:rsidRPr="00805FA9">
        <w:rPr>
          <w:vertAlign w:val="superscript"/>
        </w:rPr>
        <w:t>®</w:t>
      </w:r>
      <w:r w:rsidRPr="006F7BC2">
        <w:t xml:space="preserve"> Professional 2013</w:t>
      </w:r>
    </w:p>
    <w:p w14:paraId="79C84623" w14:textId="77777777" w:rsidR="00756566" w:rsidRPr="006F7BC2" w:rsidRDefault="00756566" w:rsidP="000347DA">
      <w:r w:rsidRPr="006F7BC2">
        <w:t>Visual Studio</w:t>
      </w:r>
      <w:r w:rsidRPr="00805FA9">
        <w:rPr>
          <w:vertAlign w:val="superscript"/>
        </w:rPr>
        <w:t>®</w:t>
      </w:r>
      <w:r w:rsidRPr="006F7BC2">
        <w:t xml:space="preserve"> Professional 2013 con MSDN </w:t>
      </w:r>
    </w:p>
    <w:p w14:paraId="13379697" w14:textId="77777777" w:rsidR="00756566" w:rsidRPr="006F7BC2" w:rsidRDefault="00756566" w:rsidP="000347DA">
      <w:r w:rsidRPr="006F7BC2">
        <w:t>Visual Studio</w:t>
      </w:r>
      <w:r w:rsidRPr="00805FA9">
        <w:rPr>
          <w:vertAlign w:val="superscript"/>
        </w:rPr>
        <w:t>®</w:t>
      </w:r>
      <w:r w:rsidRPr="006F7BC2">
        <w:t xml:space="preserve"> Premium 2013 con MSDN</w:t>
      </w:r>
    </w:p>
    <w:p w14:paraId="5698EBA8" w14:textId="77777777" w:rsidR="00756566" w:rsidRPr="006F7BC2" w:rsidRDefault="00756566" w:rsidP="000347DA">
      <w:r w:rsidRPr="006F7BC2">
        <w:t>Visual Studio</w:t>
      </w:r>
      <w:r w:rsidRPr="00805FA9">
        <w:rPr>
          <w:vertAlign w:val="superscript"/>
        </w:rPr>
        <w:t>®</w:t>
      </w:r>
      <w:r w:rsidRPr="006F7BC2">
        <w:t xml:space="preserve"> Ultimate 2013 con MSDN</w:t>
      </w:r>
    </w:p>
    <w:p w14:paraId="43956CD7" w14:textId="77777777" w:rsidR="00756566" w:rsidRPr="006F7BC2" w:rsidRDefault="00756566" w:rsidP="000347DA">
      <w:r w:rsidRPr="006F7BC2">
        <w:t>Visual Studio</w:t>
      </w:r>
      <w:r w:rsidRPr="00805FA9">
        <w:rPr>
          <w:vertAlign w:val="superscript"/>
        </w:rPr>
        <w:t>®</w:t>
      </w:r>
      <w:r w:rsidRPr="006F7BC2">
        <w:t xml:space="preserve"> Test Professional 2013 con MSDN</w:t>
      </w:r>
    </w:p>
    <w:p w14:paraId="567D41A8" w14:textId="77777777" w:rsidR="00756566" w:rsidRPr="006F7BC2" w:rsidRDefault="00756566" w:rsidP="000347DA">
      <w:r w:rsidRPr="006F7BC2">
        <w:t>Visual Studio</w:t>
      </w:r>
      <w:r w:rsidRPr="00805FA9">
        <w:rPr>
          <w:vertAlign w:val="superscript"/>
        </w:rPr>
        <w:t>®</w:t>
      </w:r>
      <w:r w:rsidRPr="006F7BC2">
        <w:t xml:space="preserve"> Team Foundation Server 2013 con Tecnologia SQL Server 2012</w:t>
      </w:r>
    </w:p>
    <w:p w14:paraId="1E4CA3CC" w14:textId="77777777" w:rsidR="00756566" w:rsidRPr="006F7BC2" w:rsidRDefault="00756566" w:rsidP="000347DA">
      <w:r w:rsidRPr="006F7BC2">
        <w:t>CAL per Dispositivo per Visual Studio</w:t>
      </w:r>
      <w:r w:rsidRPr="00805FA9">
        <w:rPr>
          <w:vertAlign w:val="superscript"/>
        </w:rPr>
        <w:t>®</w:t>
      </w:r>
      <w:r w:rsidRPr="006F7BC2">
        <w:t xml:space="preserve"> Team Foundation Server 2013</w:t>
      </w:r>
    </w:p>
    <w:p w14:paraId="7D3493CF" w14:textId="77777777" w:rsidR="00756566" w:rsidRPr="006F7BC2" w:rsidRDefault="00756566" w:rsidP="000347DA">
      <w:r w:rsidRPr="006F7BC2">
        <w:t>User CAL per Visual Studio</w:t>
      </w:r>
      <w:r w:rsidRPr="00805FA9">
        <w:rPr>
          <w:vertAlign w:val="superscript"/>
        </w:rPr>
        <w:t>®</w:t>
      </w:r>
      <w:r w:rsidRPr="006F7BC2">
        <w:t xml:space="preserve"> Team Foundation Server 2013</w:t>
      </w:r>
    </w:p>
    <w:p w14:paraId="65177012" w14:textId="77777777" w:rsidR="00756566" w:rsidRPr="006F7BC2" w:rsidRDefault="00756566" w:rsidP="000347DA">
      <w:r w:rsidRPr="006F7BC2">
        <w:t>Windows 8.1 Enterprise Sideloading (100 Confezioni)</w:t>
      </w:r>
    </w:p>
    <w:p w14:paraId="4F3356C1" w14:textId="77777777" w:rsidR="00756566" w:rsidRPr="006F7BC2" w:rsidRDefault="00756566" w:rsidP="000347DA">
      <w:r w:rsidRPr="006F7BC2">
        <w:t>Windows</w:t>
      </w:r>
      <w:r w:rsidRPr="00805FA9">
        <w:rPr>
          <w:vertAlign w:val="superscript"/>
        </w:rPr>
        <w:t>®</w:t>
      </w:r>
      <w:r w:rsidRPr="006F7BC2">
        <w:t xml:space="preserve"> 8.1 Pro </w:t>
      </w:r>
    </w:p>
    <w:p w14:paraId="7F93F962" w14:textId="77777777" w:rsidR="00756566" w:rsidRPr="006F7BC2" w:rsidRDefault="00756566" w:rsidP="000347DA">
      <w:r w:rsidRPr="006F7BC2">
        <w:t>Windows</w:t>
      </w:r>
      <w:r w:rsidRPr="00805FA9">
        <w:rPr>
          <w:vertAlign w:val="superscript"/>
        </w:rPr>
        <w:t>®</w:t>
      </w:r>
      <w:r w:rsidRPr="006F7BC2">
        <w:t xml:space="preserve"> 8.1 Pro con MDOP </w:t>
      </w:r>
    </w:p>
    <w:p w14:paraId="6AD32B8C" w14:textId="77777777" w:rsidR="00756566" w:rsidRPr="006F7BC2" w:rsidRDefault="00756566" w:rsidP="000347DA">
      <w:r w:rsidRPr="006F7BC2">
        <w:t>Windows Azure Active Directory Rights Management Academic (SL per Utente)</w:t>
      </w:r>
    </w:p>
    <w:p w14:paraId="423A78F2" w14:textId="77777777" w:rsidR="00756566" w:rsidRPr="006F7BC2" w:rsidRDefault="00756566" w:rsidP="000347DA">
      <w:r w:rsidRPr="006F7BC2">
        <w:t>BizTalk</w:t>
      </w:r>
      <w:r w:rsidRPr="00805FA9">
        <w:rPr>
          <w:vertAlign w:val="superscript"/>
        </w:rPr>
        <w:t>®</w:t>
      </w:r>
      <w:r w:rsidRPr="006F7BC2">
        <w:t xml:space="preserve"> Server 2013 Enterprise Edition</w:t>
      </w:r>
    </w:p>
    <w:p w14:paraId="583EA2B8" w14:textId="77777777" w:rsidR="00756566" w:rsidRPr="006F7BC2" w:rsidRDefault="00756566" w:rsidP="000347DA">
      <w:r w:rsidRPr="006F7BC2">
        <w:t>System Center 2012 R2 Endpoint Protection</w:t>
      </w:r>
    </w:p>
    <w:p w14:paraId="75F55FA2" w14:textId="77777777" w:rsidR="00756566" w:rsidRPr="006F7BC2" w:rsidRDefault="00756566" w:rsidP="000347DA">
      <w:r w:rsidRPr="006F7BC2">
        <w:t>Licenza di Gestione Client per OSE per System Center 2012 R2 Configuration Manager</w:t>
      </w:r>
    </w:p>
    <w:p w14:paraId="6162AE2E" w14:textId="77777777" w:rsidR="00756566" w:rsidRPr="006F7BC2" w:rsidRDefault="00756566" w:rsidP="000347DA">
      <w:r w:rsidRPr="006F7BC2">
        <w:t>Licenza di Gestione Client per Utente per System Center 2012 R2 Configuration Manager</w:t>
      </w:r>
    </w:p>
    <w:p w14:paraId="21C0FCF2" w14:textId="77777777" w:rsidR="00756566" w:rsidRPr="006F7BC2" w:rsidRDefault="00756566" w:rsidP="000347DA">
      <w:r w:rsidRPr="006F7BC2">
        <w:t>Licenza di Gestione Client (Client ML) per System Center 2012 R2 Configuration Manager (Solo Studenti)</w:t>
      </w:r>
    </w:p>
    <w:p w14:paraId="03B4886A" w14:textId="77777777" w:rsidR="00756566" w:rsidRPr="006F7BC2" w:rsidRDefault="00756566" w:rsidP="000347DA">
      <w:r w:rsidRPr="006F7BC2">
        <w:t>Licenza di Gestione Server per System Center 2012 R2 Datacenter (2 processori)</w:t>
      </w:r>
    </w:p>
    <w:p w14:paraId="3FE1FC56" w14:textId="77777777" w:rsidR="00756566" w:rsidRPr="006F7BC2" w:rsidRDefault="00756566" w:rsidP="000347DA">
      <w:r w:rsidRPr="006F7BC2">
        <w:t>Licenza di Gestione Server per System Center 2012 R2 Standard (2 processori)</w:t>
      </w:r>
    </w:p>
    <w:p w14:paraId="5B9A4110" w14:textId="77777777" w:rsidR="00756566" w:rsidRPr="006F7BC2" w:rsidRDefault="00756566" w:rsidP="000347DA">
      <w:r w:rsidRPr="006F7BC2">
        <w:t>System Center 2012 R2 Client Management Suite (Client ML) per OSE</w:t>
      </w:r>
    </w:p>
    <w:p w14:paraId="47BEEA23" w14:textId="77777777" w:rsidR="009252D9" w:rsidRPr="006F7BC2" w:rsidRDefault="00756566" w:rsidP="000347DA">
      <w:r w:rsidRPr="006F7BC2">
        <w:t>System Center 2012 R2 Client Management Suite (Client ML) per Utente</w:t>
      </w:r>
    </w:p>
    <w:p w14:paraId="02292D11" w14:textId="77777777" w:rsidR="009252D9" w:rsidRPr="006F7BC2" w:rsidRDefault="009252D9" w:rsidP="009252D9">
      <w:pPr>
        <w:spacing w:after="60"/>
      </w:pPr>
    </w:p>
    <w:p w14:paraId="00B28B52" w14:textId="77777777" w:rsidR="009252D9" w:rsidRPr="006F7BC2" w:rsidRDefault="009252D9" w:rsidP="009252D9">
      <w:pPr>
        <w:spacing w:after="60"/>
      </w:pPr>
      <w:r w:rsidRPr="006F7BC2">
        <w:rPr>
          <w:b/>
        </w:rPr>
        <w:t>Prodotti Eliminati</w:t>
      </w:r>
    </w:p>
    <w:p w14:paraId="5C97675C" w14:textId="77777777" w:rsidR="00756566" w:rsidRPr="006F7BC2" w:rsidRDefault="00756566" w:rsidP="000347DA">
      <w:r w:rsidRPr="006F7BC2">
        <w:t>Windows Server™ 2012 Datacenter</w:t>
      </w:r>
    </w:p>
    <w:p w14:paraId="37652974" w14:textId="77777777" w:rsidR="00756566" w:rsidRPr="006F7BC2" w:rsidRDefault="00756566" w:rsidP="000347DA">
      <w:r w:rsidRPr="006F7BC2">
        <w:t>Windows Server™ 2012 Standard</w:t>
      </w:r>
    </w:p>
    <w:p w14:paraId="3EF42999" w14:textId="77777777" w:rsidR="00756566" w:rsidRPr="006F7BC2" w:rsidRDefault="00756566" w:rsidP="000347DA">
      <w:r w:rsidRPr="006F7BC2">
        <w:t>Windows Server Essentials 2012</w:t>
      </w:r>
    </w:p>
    <w:p w14:paraId="37EC9FFC" w14:textId="77777777" w:rsidR="00756566" w:rsidRPr="006F7BC2" w:rsidRDefault="00756566" w:rsidP="000347DA">
      <w:r w:rsidRPr="006F7BC2">
        <w:t>Windows</w:t>
      </w:r>
      <w:r w:rsidRPr="00805FA9">
        <w:rPr>
          <w:vertAlign w:val="superscript"/>
        </w:rPr>
        <w:t>®</w:t>
      </w:r>
      <w:r w:rsidRPr="006F7BC2">
        <w:t xml:space="preserve"> Embedded 8 Industry Pro</w:t>
      </w:r>
    </w:p>
    <w:p w14:paraId="0BC25261" w14:textId="77777777" w:rsidR="00756566" w:rsidRPr="006F7BC2" w:rsidRDefault="00756566" w:rsidP="000347DA">
      <w:r w:rsidRPr="006F7BC2">
        <w:t>Windows</w:t>
      </w:r>
      <w:r w:rsidRPr="00805FA9">
        <w:rPr>
          <w:vertAlign w:val="superscript"/>
        </w:rPr>
        <w:t>®</w:t>
      </w:r>
      <w:r w:rsidRPr="006F7BC2">
        <w:t xml:space="preserve"> Embedded 8 Industry Pro Sideloading</w:t>
      </w:r>
    </w:p>
    <w:p w14:paraId="38DEFFD2" w14:textId="77777777" w:rsidR="00756566" w:rsidRPr="006F7BC2" w:rsidRDefault="00756566" w:rsidP="000347DA">
      <w:r w:rsidRPr="006F7BC2">
        <w:t>Visual Studio</w:t>
      </w:r>
      <w:r w:rsidRPr="00805FA9">
        <w:rPr>
          <w:vertAlign w:val="superscript"/>
        </w:rPr>
        <w:t>®</w:t>
      </w:r>
      <w:r w:rsidRPr="006F7BC2">
        <w:t xml:space="preserve"> Professional 2012</w:t>
      </w:r>
    </w:p>
    <w:p w14:paraId="5E08F80C" w14:textId="77777777" w:rsidR="00756566" w:rsidRPr="006F7BC2" w:rsidRDefault="00756566" w:rsidP="000347DA">
      <w:r w:rsidRPr="006F7BC2">
        <w:t>Visual Studio</w:t>
      </w:r>
      <w:r w:rsidRPr="00805FA9">
        <w:rPr>
          <w:vertAlign w:val="superscript"/>
        </w:rPr>
        <w:t>®</w:t>
      </w:r>
      <w:r w:rsidRPr="006F7BC2">
        <w:t xml:space="preserve"> Professional 2012 con MSDN </w:t>
      </w:r>
    </w:p>
    <w:p w14:paraId="1920DF9E" w14:textId="77777777" w:rsidR="00756566" w:rsidRPr="006F7BC2" w:rsidRDefault="00756566" w:rsidP="000347DA">
      <w:r w:rsidRPr="006F7BC2">
        <w:t>Visual Studio</w:t>
      </w:r>
      <w:r w:rsidRPr="00805FA9">
        <w:rPr>
          <w:vertAlign w:val="superscript"/>
        </w:rPr>
        <w:t>®</w:t>
      </w:r>
      <w:r w:rsidRPr="006F7BC2">
        <w:t xml:space="preserve"> Premium 2012 con MSDN</w:t>
      </w:r>
    </w:p>
    <w:p w14:paraId="1D2F8286" w14:textId="77777777" w:rsidR="00756566" w:rsidRPr="006F7BC2" w:rsidRDefault="00756566" w:rsidP="000347DA">
      <w:r w:rsidRPr="006F7BC2">
        <w:t>Visual Studio</w:t>
      </w:r>
      <w:r w:rsidRPr="00805FA9">
        <w:rPr>
          <w:vertAlign w:val="superscript"/>
        </w:rPr>
        <w:t>®</w:t>
      </w:r>
      <w:r w:rsidRPr="006F7BC2">
        <w:t xml:space="preserve"> Ultimate 2012 con MSDN</w:t>
      </w:r>
    </w:p>
    <w:p w14:paraId="42AF0527" w14:textId="77777777" w:rsidR="00756566" w:rsidRPr="006F7BC2" w:rsidRDefault="00756566" w:rsidP="000347DA">
      <w:r w:rsidRPr="006F7BC2">
        <w:t>Visual Studio</w:t>
      </w:r>
      <w:r w:rsidRPr="00805FA9">
        <w:rPr>
          <w:vertAlign w:val="superscript"/>
        </w:rPr>
        <w:t>®</w:t>
      </w:r>
      <w:r w:rsidRPr="006F7BC2">
        <w:t xml:space="preserve"> Test Professional 2012 con MSDN</w:t>
      </w:r>
    </w:p>
    <w:p w14:paraId="4F658508" w14:textId="77777777" w:rsidR="00756566" w:rsidRPr="006F7BC2" w:rsidRDefault="00756566" w:rsidP="000347DA">
      <w:r w:rsidRPr="006F7BC2">
        <w:t>Visual Studio</w:t>
      </w:r>
      <w:r w:rsidRPr="00805FA9">
        <w:rPr>
          <w:vertAlign w:val="superscript"/>
        </w:rPr>
        <w:t>®</w:t>
      </w:r>
      <w:r w:rsidRPr="006F7BC2">
        <w:t xml:space="preserve"> Team Foundation Server 2012 con Tecnologia SQL Server 2012</w:t>
      </w:r>
    </w:p>
    <w:p w14:paraId="04AD51E9" w14:textId="77777777" w:rsidR="00756566" w:rsidRPr="006F7BC2" w:rsidRDefault="00756566" w:rsidP="000347DA">
      <w:r w:rsidRPr="006F7BC2">
        <w:t>CAL per Dispositivo per Visual Studio</w:t>
      </w:r>
      <w:r w:rsidRPr="00805FA9">
        <w:rPr>
          <w:vertAlign w:val="superscript"/>
        </w:rPr>
        <w:t>®</w:t>
      </w:r>
      <w:r w:rsidRPr="006F7BC2">
        <w:t xml:space="preserve"> Team Foundation Server 2012</w:t>
      </w:r>
    </w:p>
    <w:p w14:paraId="082C0E7F" w14:textId="77777777" w:rsidR="00756566" w:rsidRPr="006F7BC2" w:rsidRDefault="00756566" w:rsidP="000347DA">
      <w:r w:rsidRPr="006F7BC2">
        <w:t>User CAL per Visual Studio</w:t>
      </w:r>
      <w:r w:rsidRPr="00805FA9">
        <w:rPr>
          <w:vertAlign w:val="superscript"/>
        </w:rPr>
        <w:t>®</w:t>
      </w:r>
      <w:r w:rsidRPr="006F7BC2">
        <w:t xml:space="preserve"> Team Foundation Server 2012</w:t>
      </w:r>
    </w:p>
    <w:p w14:paraId="1D34D01E" w14:textId="77777777" w:rsidR="00756566" w:rsidRPr="006F7BC2" w:rsidRDefault="00756566" w:rsidP="000347DA">
      <w:r w:rsidRPr="006F7BC2">
        <w:t>Windows 8 Enterprise Sideloading (100 Confezioni)</w:t>
      </w:r>
    </w:p>
    <w:p w14:paraId="0E20C84C" w14:textId="77777777" w:rsidR="00756566" w:rsidRPr="006F7BC2" w:rsidRDefault="00756566" w:rsidP="000347DA">
      <w:r w:rsidRPr="006F7BC2">
        <w:t>Windows</w:t>
      </w:r>
      <w:r w:rsidRPr="00805FA9">
        <w:rPr>
          <w:vertAlign w:val="superscript"/>
        </w:rPr>
        <w:t>®</w:t>
      </w:r>
      <w:r w:rsidRPr="006F7BC2">
        <w:t xml:space="preserve"> 8 Pro </w:t>
      </w:r>
    </w:p>
    <w:p w14:paraId="1AB0C455" w14:textId="77777777" w:rsidR="00756566" w:rsidRPr="006F7BC2" w:rsidRDefault="00756566" w:rsidP="000347DA">
      <w:r w:rsidRPr="006F7BC2">
        <w:t>Windows</w:t>
      </w:r>
      <w:r w:rsidRPr="00805FA9">
        <w:rPr>
          <w:vertAlign w:val="superscript"/>
        </w:rPr>
        <w:t>®</w:t>
      </w:r>
      <w:r w:rsidRPr="006F7BC2">
        <w:t xml:space="preserve"> 8 Pro con MDOP </w:t>
      </w:r>
    </w:p>
    <w:p w14:paraId="0A68B79D" w14:textId="77777777" w:rsidR="00756566" w:rsidRPr="006F7BC2" w:rsidRDefault="00756566" w:rsidP="000347DA">
      <w:r w:rsidRPr="006F7BC2">
        <w:t>System Center 2012 Endpoint Protection</w:t>
      </w:r>
    </w:p>
    <w:p w14:paraId="6E58C77E" w14:textId="77777777" w:rsidR="00756566" w:rsidRPr="006F7BC2" w:rsidRDefault="00756566" w:rsidP="000347DA">
      <w:r w:rsidRPr="006F7BC2">
        <w:t>Licenza di Gestione Client per OSE per System Center 2012 Configuration Manager</w:t>
      </w:r>
    </w:p>
    <w:p w14:paraId="5EEA1539" w14:textId="77777777" w:rsidR="00756566" w:rsidRPr="006F7BC2" w:rsidRDefault="00756566" w:rsidP="000347DA">
      <w:r w:rsidRPr="006F7BC2">
        <w:t>Licenza di Gestione Client per Utente per System Center 2012 Configuration Manager</w:t>
      </w:r>
    </w:p>
    <w:p w14:paraId="553D0DA3" w14:textId="77777777" w:rsidR="00756566" w:rsidRPr="006F7BC2" w:rsidRDefault="00756566" w:rsidP="000347DA">
      <w:r w:rsidRPr="006F7BC2">
        <w:t>Licenza di Gestione Client (Client ML) per System Center 2012 Configuration Manager (Solo Studenti)</w:t>
      </w:r>
    </w:p>
    <w:p w14:paraId="22410F91" w14:textId="77777777" w:rsidR="00756566" w:rsidRPr="006F7BC2" w:rsidRDefault="00756566" w:rsidP="000347DA">
      <w:r w:rsidRPr="006F7BC2">
        <w:t>Licenza di Gestione Server per System Center2012 Datacenter (2 processori)</w:t>
      </w:r>
    </w:p>
    <w:p w14:paraId="34FEEFFD" w14:textId="77777777" w:rsidR="00756566" w:rsidRPr="006F7BC2" w:rsidRDefault="00756566" w:rsidP="000347DA">
      <w:r w:rsidRPr="006F7BC2">
        <w:t>Licenza di Gestione Server Standard per System Center 2012 (2 processori)</w:t>
      </w:r>
    </w:p>
    <w:p w14:paraId="33498D3C" w14:textId="77777777" w:rsidR="00756566" w:rsidRPr="006F7BC2" w:rsidRDefault="00756566" w:rsidP="000347DA">
      <w:r w:rsidRPr="006F7BC2">
        <w:t>System Center 2012 Client Management Suite (Client ML) per OSE</w:t>
      </w:r>
    </w:p>
    <w:p w14:paraId="27BC05D9" w14:textId="77777777" w:rsidR="009252D9" w:rsidRPr="006F7BC2" w:rsidRDefault="00756566" w:rsidP="000347DA">
      <w:r w:rsidRPr="006F7BC2">
        <w:t>System Center 2012 Client Management Suite (Client ML) per Utente</w:t>
      </w:r>
    </w:p>
    <w:p w14:paraId="73392182" w14:textId="77777777" w:rsidR="009252D9" w:rsidRPr="006F7BC2" w:rsidRDefault="009252D9" w:rsidP="009252D9">
      <w:pPr>
        <w:spacing w:after="60"/>
      </w:pPr>
    </w:p>
    <w:p w14:paraId="71C76399" w14:textId="77777777" w:rsidR="00003078" w:rsidRPr="006F7BC2" w:rsidRDefault="00003078" w:rsidP="00003078">
      <w:pPr>
        <w:spacing w:after="60"/>
      </w:pPr>
    </w:p>
    <w:p w14:paraId="0944C9AA" w14:textId="77777777" w:rsidR="00003078" w:rsidRPr="006F7BC2" w:rsidRDefault="00003078" w:rsidP="00003078">
      <w:pPr>
        <w:spacing w:after="60"/>
      </w:pPr>
      <w:r w:rsidRPr="006F7BC2">
        <w:rPr>
          <w:b/>
        </w:rPr>
        <w:t>Promozioni</w:t>
      </w:r>
    </w:p>
    <w:p w14:paraId="2EF93395" w14:textId="77777777" w:rsidR="00003078" w:rsidRPr="006F7BC2" w:rsidRDefault="00003078" w:rsidP="00003078">
      <w:r w:rsidRPr="006F7BC2">
        <w:t>Sono state aggiunte le seguenti promozioni:</w:t>
      </w:r>
    </w:p>
    <w:p w14:paraId="293CB724" w14:textId="77777777" w:rsidR="00003078" w:rsidRPr="006F7BC2" w:rsidRDefault="00003078" w:rsidP="00003078">
      <w:bookmarkStart w:id="568" w:name="_Toc367461265"/>
      <w:bookmarkStart w:id="569" w:name="_Toc367461263"/>
      <w:r w:rsidRPr="006F7BC2">
        <w:rPr>
          <w:rFonts w:eastAsia="Times New Roman" w:cs="Tahoma"/>
          <w:color w:val="000000" w:themeColor="text1"/>
        </w:rPr>
        <w:t>Iscrizione Server and Cloud Jumpstart AF14</w:t>
      </w:r>
      <w:bookmarkEnd w:id="568"/>
    </w:p>
    <w:p w14:paraId="194ABC05" w14:textId="77777777" w:rsidR="00003078" w:rsidRPr="006F7BC2" w:rsidRDefault="00003078" w:rsidP="00003078">
      <w:bookmarkStart w:id="570" w:name="_Toc367461266"/>
      <w:r w:rsidRPr="006F7BC2">
        <w:rPr>
          <w:rFonts w:eastAsia="Times New Roman" w:cs="Tahoma"/>
          <w:color w:val="000000" w:themeColor="text1"/>
        </w:rPr>
        <w:t>Promozione della Gestione dei Portfolio e dei Progetti nel Cloud</w:t>
      </w:r>
      <w:bookmarkEnd w:id="570"/>
    </w:p>
    <w:p w14:paraId="631BBA6C" w14:textId="77777777" w:rsidR="00003078" w:rsidRPr="006F7BC2" w:rsidRDefault="00003078" w:rsidP="00003078">
      <w:bookmarkStart w:id="571" w:name="_Toc367461264"/>
      <w:r w:rsidRPr="006F7BC2">
        <w:rPr>
          <w:rFonts w:eastAsia="Times New Roman" w:cs="Tahoma"/>
          <w:color w:val="000000" w:themeColor="text1"/>
        </w:rPr>
        <w:t>Promozione di Visual Studio Test Pro con MSDN</w:t>
      </w:r>
      <w:bookmarkEnd w:id="571"/>
    </w:p>
    <w:p w14:paraId="39CB9A53" w14:textId="77777777" w:rsidR="00003078" w:rsidRPr="006F7BC2" w:rsidRDefault="00003078" w:rsidP="00003078">
      <w:r w:rsidRPr="006F7BC2">
        <w:rPr>
          <w:rFonts w:eastAsia="Times New Roman" w:cs="Tahoma"/>
          <w:color w:val="000000" w:themeColor="text1"/>
        </w:rPr>
        <w:t>Windows Azure Adoption Acceleration</w:t>
      </w:r>
      <w:bookmarkEnd w:id="569"/>
    </w:p>
    <w:p w14:paraId="52EC3ADE" w14:textId="77777777" w:rsidR="00003078" w:rsidRPr="006F7BC2" w:rsidRDefault="00003078" w:rsidP="00003078"/>
    <w:p w14:paraId="4B9B32E3" w14:textId="77777777" w:rsidR="00D94BF5" w:rsidRPr="006F7BC2" w:rsidRDefault="00D94BF5" w:rsidP="00D94BF5">
      <w:pPr>
        <w:pStyle w:val="Heading2"/>
        <w:ind w:left="0"/>
        <w:jc w:val="both"/>
      </w:pPr>
    </w:p>
    <w:p w14:paraId="1BFBF8F2" w14:textId="77777777" w:rsidR="00C87808" w:rsidRPr="006F7BC2" w:rsidRDefault="00C87808" w:rsidP="00D94BF5">
      <w:pPr>
        <w:pStyle w:val="Heading2"/>
        <w:ind w:left="0"/>
        <w:jc w:val="both"/>
      </w:pPr>
      <w:bookmarkStart w:id="572" w:name="_Toc374364114"/>
      <w:r w:rsidRPr="006F7BC2">
        <w:rPr>
          <w:rFonts w:ascii="Tahoma" w:hAnsi="Tahoma" w:cs="Tahoma"/>
          <w:color w:val="FF6600"/>
        </w:rPr>
        <w:t>MODIFICHE APPORTATE NEL MESE DI OTTOBRE 2013</w:t>
      </w:r>
      <w:bookmarkEnd w:id="572"/>
    </w:p>
    <w:p w14:paraId="2C8A2485" w14:textId="77777777" w:rsidR="00C87808" w:rsidRPr="006F7BC2" w:rsidRDefault="00C87808" w:rsidP="00C87808">
      <w:pPr>
        <w:spacing w:after="60"/>
      </w:pPr>
    </w:p>
    <w:p w14:paraId="4AA7DC88" w14:textId="77777777" w:rsidR="00C87808" w:rsidRPr="006F7BC2" w:rsidRDefault="00C87808" w:rsidP="00C87808">
      <w:pPr>
        <w:spacing w:after="60"/>
      </w:pPr>
      <w:r w:rsidRPr="006F7BC2">
        <w:rPr>
          <w:b/>
        </w:rPr>
        <w:t>Prodotti Aggiunti</w:t>
      </w:r>
    </w:p>
    <w:p w14:paraId="24C41B8F" w14:textId="77777777" w:rsidR="004D5959" w:rsidRPr="006F7BC2" w:rsidRDefault="004D5959" w:rsidP="00383917">
      <w:r w:rsidRPr="006F7BC2">
        <w:t>CAL per Microsoft Dynamics CRM 2013 Basic</w:t>
      </w:r>
    </w:p>
    <w:p w14:paraId="126201BD" w14:textId="77777777" w:rsidR="004D5959" w:rsidRPr="006F7BC2" w:rsidRDefault="004D5959" w:rsidP="00383917">
      <w:r w:rsidRPr="006F7BC2">
        <w:t>CAL Aggiuntiva per l'Utilizzo di Microsoft Dynamics CRM 2013 Basic</w:t>
      </w:r>
    </w:p>
    <w:p w14:paraId="54E95965" w14:textId="77777777" w:rsidR="004D5959" w:rsidRPr="006F7BC2" w:rsidRDefault="004D5959" w:rsidP="00383917">
      <w:r w:rsidRPr="006F7BC2">
        <w:t>CAL per Microsoft Dynamics CRM 2013 Essential</w:t>
      </w:r>
    </w:p>
    <w:p w14:paraId="17175834" w14:textId="77777777" w:rsidR="004D5959" w:rsidRPr="006F7BC2" w:rsidRDefault="004D5959" w:rsidP="00383917">
      <w:r w:rsidRPr="006F7BC2">
        <w:t>CAL per Microsoft Dynamics CRM 2013 Professional</w:t>
      </w:r>
    </w:p>
    <w:p w14:paraId="759F7491" w14:textId="77777777" w:rsidR="004D5959" w:rsidRPr="006F7BC2" w:rsidRDefault="004D5959" w:rsidP="00383917">
      <w:r w:rsidRPr="006F7BC2">
        <w:t>CAL Aggiuntiva per l’Utilizzo di Microsoft Dynamics CRM 2013 Professional</w:t>
      </w:r>
    </w:p>
    <w:p w14:paraId="0147C8EE" w14:textId="77777777" w:rsidR="00453E57" w:rsidRPr="006F7BC2" w:rsidRDefault="00453E57" w:rsidP="00383917">
      <w:r w:rsidRPr="006F7BC2">
        <w:t>Microsoft Dynamics CRM 2013 Server</w:t>
      </w:r>
    </w:p>
    <w:p w14:paraId="39F3F574" w14:textId="77777777" w:rsidR="00453E57" w:rsidRPr="006F7BC2" w:rsidRDefault="00453E57" w:rsidP="00383917">
      <w:r w:rsidRPr="006F7BC2">
        <w:t>Microsoft Dynamics CRM Workgroup Server 2013</w:t>
      </w:r>
    </w:p>
    <w:p w14:paraId="5F1C3650" w14:textId="77777777" w:rsidR="00CB4307" w:rsidRPr="006F7BC2" w:rsidRDefault="00CB4307" w:rsidP="00383917">
      <w:r w:rsidRPr="006F7BC2">
        <w:t>Microsoft Dynamics CRM Online Basic</w:t>
      </w:r>
    </w:p>
    <w:p w14:paraId="585C71D4" w14:textId="77777777" w:rsidR="00CB4307" w:rsidRPr="006F7BC2" w:rsidRDefault="00CB4307" w:rsidP="00383917">
      <w:r w:rsidRPr="006F7BC2">
        <w:t>Microsoft Dynamics CRM Online Enhanced Support</w:t>
      </w:r>
    </w:p>
    <w:p w14:paraId="6D87B8E4" w14:textId="77777777" w:rsidR="00CB4307" w:rsidRPr="006F7BC2" w:rsidRDefault="00CB4307" w:rsidP="00383917">
      <w:r w:rsidRPr="006F7BC2">
        <w:t>Microsoft Dynamics CRM Online Essential</w:t>
      </w:r>
    </w:p>
    <w:p w14:paraId="0ACCEBBB" w14:textId="77777777" w:rsidR="004D5959" w:rsidRPr="006F7BC2" w:rsidRDefault="004D5959" w:rsidP="00383917">
      <w:r w:rsidRPr="006F7BC2">
        <w:t>Microsoft Dynamics CRM Production Instance</w:t>
      </w:r>
    </w:p>
    <w:p w14:paraId="727C23CC" w14:textId="77777777" w:rsidR="004D5959" w:rsidRPr="006F7BC2" w:rsidRDefault="004D5959" w:rsidP="00383917">
      <w:r w:rsidRPr="006F7BC2">
        <w:t>Microsoft Dynamics CRM Non-Production Instance</w:t>
      </w:r>
    </w:p>
    <w:p w14:paraId="1F763229" w14:textId="77777777" w:rsidR="00CB4307" w:rsidRPr="006F7BC2" w:rsidRDefault="00CB4307" w:rsidP="00383917">
      <w:r w:rsidRPr="006F7BC2">
        <w:t>Microsoft Dynamics CRM Online Professional</w:t>
      </w:r>
    </w:p>
    <w:p w14:paraId="146F1BD9" w14:textId="77777777" w:rsidR="00CB4307" w:rsidRPr="006F7BC2" w:rsidRDefault="00CB4307" w:rsidP="00383917">
      <w:r w:rsidRPr="006F7BC2">
        <w:t>Microsoft Dynamics CRM Online Professional Direct Support</w:t>
      </w:r>
    </w:p>
    <w:p w14:paraId="058C1C37" w14:textId="77777777" w:rsidR="001D63BA" w:rsidRPr="006F7BC2" w:rsidRDefault="00CB4307" w:rsidP="00383917">
      <w:r w:rsidRPr="006F7BC2">
        <w:t xml:space="preserve">Microsoft Dynamics CRM Online StorageWindows </w:t>
      </w:r>
    </w:p>
    <w:p w14:paraId="6B232F49" w14:textId="77777777" w:rsidR="00CB4307" w:rsidRPr="006F7BC2" w:rsidRDefault="00CB4307" w:rsidP="00383917">
      <w:r w:rsidRPr="006F7BC2">
        <w:t>Componente Aggiuntivo di Azure Active Directory Rights Management (SL per Utente)</w:t>
      </w:r>
    </w:p>
    <w:p w14:paraId="3FDA0466" w14:textId="77777777" w:rsidR="00C87808" w:rsidRPr="006F7BC2" w:rsidRDefault="00C87808" w:rsidP="00C87808">
      <w:pPr>
        <w:spacing w:after="60"/>
      </w:pPr>
    </w:p>
    <w:p w14:paraId="29E780B7" w14:textId="77777777" w:rsidR="00C87808" w:rsidRPr="006F7BC2" w:rsidRDefault="00C87808" w:rsidP="00C87808">
      <w:pPr>
        <w:spacing w:after="60"/>
      </w:pPr>
      <w:r w:rsidRPr="006F7BC2">
        <w:rPr>
          <w:b/>
        </w:rPr>
        <w:t>Prodotti Eliminati</w:t>
      </w:r>
    </w:p>
    <w:p w14:paraId="3141C725" w14:textId="77777777" w:rsidR="00383917" w:rsidRPr="006F7BC2" w:rsidRDefault="00383917" w:rsidP="00383917">
      <w:r w:rsidRPr="006F7BC2">
        <w:t>Microsoft Dynamics CRM Online Extra Storage</w:t>
      </w:r>
    </w:p>
    <w:p w14:paraId="4381A80A" w14:textId="77777777" w:rsidR="00383917" w:rsidRPr="006F7BC2" w:rsidRDefault="00383917" w:rsidP="00383917">
      <w:r w:rsidRPr="006F7BC2">
        <w:t>Microsoft Dynamics CRM Online Per Utente</w:t>
      </w:r>
    </w:p>
    <w:p w14:paraId="60185A0D" w14:textId="77777777" w:rsidR="00383917" w:rsidRPr="006F7BC2" w:rsidRDefault="00383917" w:rsidP="00383917">
      <w:r w:rsidRPr="006F7BC2">
        <w:t>Microsoft Dynamics CRM Online per SA</w:t>
      </w:r>
    </w:p>
    <w:p w14:paraId="21439D6F" w14:textId="77777777" w:rsidR="00383917" w:rsidRPr="006F7BC2" w:rsidRDefault="00383917" w:rsidP="00383917">
      <w:r w:rsidRPr="006F7BC2">
        <w:t>CAL per Microsoft Dynamics CRM 2011 (Utente e Dispositivo)</w:t>
      </w:r>
    </w:p>
    <w:p w14:paraId="39FB76B4" w14:textId="77777777" w:rsidR="00383917" w:rsidRPr="006F7BC2" w:rsidRDefault="00383917" w:rsidP="00383917">
      <w:r w:rsidRPr="006F7BC2">
        <w:t>Employee Self Service per Microsoft Dynamics CRM 2011 (Utente e Dispositivo)</w:t>
      </w:r>
    </w:p>
    <w:p w14:paraId="7F05A6E3" w14:textId="77777777" w:rsidR="00383917" w:rsidRPr="006F7BC2" w:rsidRDefault="00383917" w:rsidP="00383917">
      <w:r w:rsidRPr="006F7BC2">
        <w:t>Microsoft Dynamics CRM 2011 External Connector</w:t>
      </w:r>
    </w:p>
    <w:p w14:paraId="16E047F5" w14:textId="77777777" w:rsidR="00383917" w:rsidRPr="006F7BC2" w:rsidRDefault="00383917" w:rsidP="00383917">
      <w:r w:rsidRPr="006F7BC2">
        <w:t>CAL Aggiuntiva per l'Utilizzo Completo di Microsoft Dynamics CRM 2011 (Utente e Dispositivo)</w:t>
      </w:r>
    </w:p>
    <w:p w14:paraId="35352E4A" w14:textId="77777777" w:rsidR="00383917" w:rsidRPr="006F7BC2" w:rsidRDefault="00383917" w:rsidP="00383917">
      <w:r w:rsidRPr="006F7BC2">
        <w:t>CAL per l'Utilizzo Limitato di Microsoft Dynamics CRM 2011 (Utente e Dispositivo)</w:t>
      </w:r>
    </w:p>
    <w:p w14:paraId="543D8DC5" w14:textId="77777777" w:rsidR="00383917" w:rsidRPr="006F7BC2" w:rsidRDefault="00383917" w:rsidP="00383917">
      <w:r w:rsidRPr="006F7BC2">
        <w:t>CAL Aggiuntiva per l'Utilizzo Limitato di Microsoft Dynamics CRM 2011 (Utente e Dispositivo)</w:t>
      </w:r>
    </w:p>
    <w:p w14:paraId="5874A3F1" w14:textId="77777777" w:rsidR="00383917" w:rsidRPr="006F7BC2" w:rsidRDefault="00383917" w:rsidP="00383917">
      <w:r w:rsidRPr="006F7BC2">
        <w:t>Microsoft Dynamics CRM Server 2011</w:t>
      </w:r>
    </w:p>
    <w:p w14:paraId="0DC24B8A" w14:textId="77777777" w:rsidR="00383917" w:rsidRPr="006F7BC2" w:rsidRDefault="00383917" w:rsidP="00383917">
      <w:r w:rsidRPr="006F7BC2">
        <w:t>Microsoft Dynamics CRM Workgroup Server 2011</w:t>
      </w:r>
    </w:p>
    <w:p w14:paraId="71D8B1B1" w14:textId="77777777" w:rsidR="00CB4307" w:rsidRPr="006F7BC2" w:rsidRDefault="00CB4307" w:rsidP="00C87808">
      <w:pPr>
        <w:spacing w:after="60"/>
      </w:pPr>
      <w:r w:rsidRPr="006F7BC2">
        <w:t>Bing Maps Public Website Usage 250K Transactions Monthly Sub</w:t>
      </w:r>
    </w:p>
    <w:p w14:paraId="2125B4DC" w14:textId="77777777" w:rsidR="00C87808" w:rsidRPr="006F7BC2" w:rsidRDefault="00C87808" w:rsidP="00C87808">
      <w:pPr>
        <w:spacing w:after="60"/>
      </w:pPr>
    </w:p>
    <w:p w14:paraId="3E982294" w14:textId="77777777" w:rsidR="00C87808" w:rsidRPr="006F7BC2" w:rsidRDefault="00C87808" w:rsidP="00C87808">
      <w:pPr>
        <w:spacing w:after="60"/>
      </w:pPr>
      <w:r w:rsidRPr="006F7BC2">
        <w:rPr>
          <w:b/>
        </w:rPr>
        <w:t>Modifiche</w:t>
      </w:r>
    </w:p>
    <w:p w14:paraId="6D736C9E" w14:textId="77777777" w:rsidR="00CB4307" w:rsidRPr="006F7BC2" w:rsidRDefault="00CB4307" w:rsidP="00383917">
      <w:r w:rsidRPr="006F7BC2">
        <w:t>Bing Maps Enterprise Fee Monthly Sub</w:t>
      </w:r>
    </w:p>
    <w:p w14:paraId="001AD5F9" w14:textId="77777777" w:rsidR="00CB4307" w:rsidRPr="006F7BC2" w:rsidRDefault="00CB4307" w:rsidP="00383917">
      <w:r w:rsidRPr="006F7BC2">
        <w:t>Bing Maps Mobile Asset Management Platform Fee Monthly Sub</w:t>
      </w:r>
    </w:p>
    <w:p w14:paraId="208F6C94" w14:textId="77777777" w:rsidR="00CB4307" w:rsidRPr="006F7BC2" w:rsidRDefault="00CB4307" w:rsidP="00383917">
      <w:r w:rsidRPr="006F7BC2">
        <w:t>Windows Azure Active Directory Rights Management (SL per Utente)</w:t>
      </w:r>
    </w:p>
    <w:p w14:paraId="3945294F" w14:textId="77777777" w:rsidR="00C87808" w:rsidRPr="006F7BC2" w:rsidRDefault="00C87808" w:rsidP="00D94BF5">
      <w:pPr>
        <w:pStyle w:val="Heading2"/>
        <w:ind w:left="0"/>
        <w:jc w:val="both"/>
      </w:pPr>
    </w:p>
    <w:p w14:paraId="2D4E7EC3" w14:textId="77777777" w:rsidR="00C87808" w:rsidRPr="006F7BC2" w:rsidRDefault="00C87808" w:rsidP="00C87808"/>
    <w:p w14:paraId="3761C81F" w14:textId="77777777" w:rsidR="00D94BF5" w:rsidRPr="006F7BC2" w:rsidRDefault="00D94BF5" w:rsidP="00D94BF5">
      <w:pPr>
        <w:pStyle w:val="Heading2"/>
        <w:ind w:left="0"/>
        <w:jc w:val="both"/>
      </w:pPr>
      <w:bookmarkStart w:id="573" w:name="_Toc374364115"/>
      <w:r w:rsidRPr="006F7BC2">
        <w:rPr>
          <w:rFonts w:ascii="Tahoma" w:hAnsi="Tahoma" w:cs="Tahoma"/>
          <w:color w:val="FF6600"/>
        </w:rPr>
        <w:t>MODIFICHE APPORTATE NEL MESE DI SETTEMBRE 2013</w:t>
      </w:r>
      <w:bookmarkEnd w:id="573"/>
    </w:p>
    <w:p w14:paraId="3D471977" w14:textId="77777777" w:rsidR="00D94BF5" w:rsidRPr="006F7BC2" w:rsidRDefault="00D94BF5" w:rsidP="00D94BF5">
      <w:pPr>
        <w:spacing w:after="60"/>
      </w:pPr>
    </w:p>
    <w:p w14:paraId="6BA8B9A7" w14:textId="77777777" w:rsidR="00D94BF5" w:rsidRPr="006F7BC2" w:rsidRDefault="00D94BF5" w:rsidP="0047054A">
      <w:pPr>
        <w:spacing w:after="60"/>
      </w:pPr>
      <w:r w:rsidRPr="006F7BC2">
        <w:rPr>
          <w:b/>
        </w:rPr>
        <w:t>Prodotti Aggiunti</w:t>
      </w:r>
    </w:p>
    <w:p w14:paraId="42E72A30" w14:textId="77777777" w:rsidR="00D40DF3" w:rsidRPr="006F7BC2" w:rsidRDefault="00D40DF3" w:rsidP="00652B91">
      <w:r w:rsidRPr="006F7BC2">
        <w:t>Windows Azure Active Directory Rights Management</w:t>
      </w:r>
    </w:p>
    <w:p w14:paraId="394A4A48" w14:textId="77777777" w:rsidR="00D40DF3" w:rsidRPr="006F7BC2" w:rsidRDefault="00D40DF3" w:rsidP="00652B91"/>
    <w:p w14:paraId="721073A3" w14:textId="77777777" w:rsidR="00D94BF5" w:rsidRPr="006F7BC2" w:rsidRDefault="00D94BF5" w:rsidP="0047054A">
      <w:pPr>
        <w:spacing w:after="60"/>
      </w:pPr>
      <w:r w:rsidRPr="006F7BC2">
        <w:rPr>
          <w:b/>
        </w:rPr>
        <w:t>Promozioni</w:t>
      </w:r>
    </w:p>
    <w:p w14:paraId="7C3118FD" w14:textId="77777777" w:rsidR="00D94BF5" w:rsidRPr="006F7BC2" w:rsidRDefault="00D40DF3" w:rsidP="00652B91">
      <w:r w:rsidRPr="006F7BC2">
        <w:t>Sono state aggiunte le seguenti promozioni:</w:t>
      </w:r>
    </w:p>
    <w:p w14:paraId="0298ADF5" w14:textId="77777777" w:rsidR="00D40DF3" w:rsidRPr="006F7BC2" w:rsidRDefault="00D40DF3" w:rsidP="00652B91">
      <w:r w:rsidRPr="006F7BC2">
        <w:rPr>
          <w:rStyle w:val="Strong"/>
          <w:rFonts w:cs="Tahoma"/>
          <w:b w:val="0"/>
          <w:color w:val="000000" w:themeColor="text1"/>
          <w:szCs w:val="18"/>
          <w:bdr w:val="none" w:sz="0" w:space="0" w:color="auto" w:frame="1"/>
          <w:shd w:val="clear" w:color="auto" w:fill="FFFFFF"/>
        </w:rPr>
        <w:t>Promozione di Windows Companion Kickstart</w:t>
      </w:r>
    </w:p>
    <w:p w14:paraId="36562FD9" w14:textId="77777777" w:rsidR="00D40DF3" w:rsidRPr="006F7BC2" w:rsidRDefault="00D40DF3" w:rsidP="00652B91">
      <w:r w:rsidRPr="006F7BC2">
        <w:rPr>
          <w:rStyle w:val="Strong"/>
          <w:rFonts w:cs="Tahoma"/>
          <w:b w:val="0"/>
          <w:color w:val="000000" w:themeColor="text1"/>
          <w:szCs w:val="18"/>
          <w:bdr w:val="none" w:sz="0" w:space="0" w:color="auto" w:frame="1"/>
          <w:shd w:val="clear" w:color="auto" w:fill="FFFFFF"/>
        </w:rPr>
        <w:t>Promozione di</w:t>
      </w:r>
      <w:r w:rsidRPr="006F7BC2">
        <w:rPr>
          <w:rFonts w:cs="Tahoma"/>
          <w:b/>
          <w:color w:val="000000" w:themeColor="text1"/>
          <w:szCs w:val="18"/>
          <w:bdr w:val="none" w:sz="0" w:space="0" w:color="auto" w:frame="1"/>
          <w:shd w:val="clear" w:color="auto" w:fill="FFFFFF"/>
        </w:rPr>
        <w:t xml:space="preserve"> </w:t>
      </w:r>
      <w:r w:rsidRPr="006F7BC2">
        <w:rPr>
          <w:rStyle w:val="Strong"/>
          <w:rFonts w:cs="Tahoma"/>
          <w:b w:val="0"/>
          <w:color w:val="000000" w:themeColor="text1"/>
          <w:szCs w:val="18"/>
          <w:bdr w:val="none" w:sz="0" w:space="0" w:color="auto" w:frame="1"/>
          <w:shd w:val="clear" w:color="auto" w:fill="FFFFFF"/>
        </w:rPr>
        <w:t>Windows Intune</w:t>
      </w:r>
      <w:r w:rsidRPr="006F7BC2">
        <w:rPr>
          <w:rFonts w:cs="Tahoma"/>
          <w:b/>
          <w:color w:val="000000" w:themeColor="text1"/>
          <w:szCs w:val="18"/>
          <w:bdr w:val="none" w:sz="0" w:space="0" w:color="auto" w:frame="1"/>
          <w:shd w:val="clear" w:color="auto" w:fill="FFFFFF"/>
        </w:rPr>
        <w:t xml:space="preserve"> </w:t>
      </w:r>
    </w:p>
    <w:p w14:paraId="2376793E" w14:textId="77777777" w:rsidR="00D40DF3" w:rsidRPr="006F7BC2" w:rsidRDefault="00D40DF3" w:rsidP="00652B91"/>
    <w:p w14:paraId="13160F1A" w14:textId="77777777" w:rsidR="00D94BF5" w:rsidRPr="006F7BC2" w:rsidRDefault="00D94BF5" w:rsidP="0047054A">
      <w:pPr>
        <w:spacing w:after="60"/>
      </w:pPr>
      <w:r w:rsidRPr="006F7BC2">
        <w:rPr>
          <w:b/>
        </w:rPr>
        <w:t>Prodotti Eliminati</w:t>
      </w:r>
    </w:p>
    <w:p w14:paraId="504E082D" w14:textId="77777777" w:rsidR="00D40DF3" w:rsidRPr="006F7BC2" w:rsidRDefault="00D40DF3" w:rsidP="00652B91">
      <w:r w:rsidRPr="006F7BC2">
        <w:t>Office 365 Enterprise E2 (SL per Utente)</w:t>
      </w:r>
    </w:p>
    <w:p w14:paraId="5C9C74DF" w14:textId="77777777" w:rsidR="00D40DF3" w:rsidRPr="006F7BC2" w:rsidRDefault="00D40DF3" w:rsidP="00652B91">
      <w:r w:rsidRPr="006F7BC2">
        <w:t>Office 365 Enterprise K2 (SL per Utente)</w:t>
      </w:r>
    </w:p>
    <w:p w14:paraId="793C76A2" w14:textId="77777777" w:rsidR="00D40DF3" w:rsidRPr="006F7BC2" w:rsidRDefault="00D40DF3" w:rsidP="00652B91">
      <w:r w:rsidRPr="006F7BC2">
        <w:t>System Center Essentials 2010</w:t>
      </w:r>
    </w:p>
    <w:p w14:paraId="1FA02D13" w14:textId="77777777" w:rsidR="00D40DF3" w:rsidRPr="006F7BC2" w:rsidRDefault="00D40DF3" w:rsidP="00652B91">
      <w:r w:rsidRPr="006F7BC2">
        <w:t>Server ML per System Center Essentials 2010</w:t>
      </w:r>
    </w:p>
    <w:p w14:paraId="5EEDEE11" w14:textId="77777777" w:rsidR="00D40DF3" w:rsidRPr="006F7BC2" w:rsidRDefault="00D40DF3" w:rsidP="00652B91">
      <w:r w:rsidRPr="006F7BC2">
        <w:t>Client ML per System Center Essentials 2010</w:t>
      </w:r>
    </w:p>
    <w:p w14:paraId="68D2FCE8" w14:textId="77777777" w:rsidR="00D40DF3" w:rsidRPr="006F7BC2" w:rsidRDefault="00D40DF3" w:rsidP="00652B91">
      <w:r w:rsidRPr="006F7BC2">
        <w:t>Client Management License Suite per System Center Essentials Plus 2010</w:t>
      </w:r>
    </w:p>
    <w:p w14:paraId="013D3E5B" w14:textId="77777777" w:rsidR="00A86BEB" w:rsidRPr="006F7BC2" w:rsidRDefault="00A86BEB" w:rsidP="00652B91">
      <w:r w:rsidRPr="006F7BC2">
        <w:t>TechNet Plus Direct</w:t>
      </w:r>
    </w:p>
    <w:p w14:paraId="258DD604" w14:textId="77777777" w:rsidR="00A86BEB" w:rsidRPr="006F7BC2" w:rsidRDefault="00A86BEB" w:rsidP="00652B91">
      <w:r w:rsidRPr="006F7BC2">
        <w:t>TechNet Plus Single User</w:t>
      </w:r>
    </w:p>
    <w:p w14:paraId="4D5830B2" w14:textId="77777777" w:rsidR="00D94BF5" w:rsidRPr="006F7BC2" w:rsidRDefault="00A86BEB" w:rsidP="00652B91">
      <w:r w:rsidRPr="006F7BC2">
        <w:t>Sottoscrizioni TechNet</w:t>
      </w:r>
    </w:p>
    <w:p w14:paraId="4B50E874" w14:textId="77777777" w:rsidR="00A86BEB" w:rsidRDefault="00A86BEB" w:rsidP="00652B91"/>
    <w:p w14:paraId="79F28CBE" w14:textId="77777777" w:rsidR="00F36DF7" w:rsidRDefault="00F36DF7" w:rsidP="00652B91"/>
    <w:p w14:paraId="690E56B9" w14:textId="77777777" w:rsidR="00F36DF7" w:rsidRDefault="00F36DF7" w:rsidP="00652B91"/>
    <w:p w14:paraId="6621E13B" w14:textId="77777777" w:rsidR="002511BD" w:rsidRPr="006F7BC2" w:rsidRDefault="002511BD" w:rsidP="00652B91"/>
    <w:p w14:paraId="3CCA6F19" w14:textId="77777777" w:rsidR="00D94BF5" w:rsidRPr="006F7BC2" w:rsidRDefault="00D94BF5" w:rsidP="0047054A">
      <w:pPr>
        <w:spacing w:after="60"/>
      </w:pPr>
      <w:r w:rsidRPr="006F7BC2">
        <w:rPr>
          <w:b/>
        </w:rPr>
        <w:t>Modifiche</w:t>
      </w:r>
    </w:p>
    <w:p w14:paraId="3D14E3AE" w14:textId="77777777" w:rsidR="00471E00" w:rsidRPr="006F7BC2" w:rsidRDefault="00C358B7" w:rsidP="00652B91">
      <w:r w:rsidRPr="006F7BC2">
        <w:rPr>
          <w:rFonts w:cs="Tahoma"/>
          <w:color w:val="000000" w:themeColor="text1"/>
        </w:rPr>
        <w:t>Learning Solutions E-Reference Library (SL per Utente) cambiato in Microsoft Learning E-Reference Library (SL per Utente)</w:t>
      </w:r>
    </w:p>
    <w:p w14:paraId="656F5CA1" w14:textId="77777777" w:rsidR="00C358B7" w:rsidRPr="006F7BC2" w:rsidRDefault="00C358B7" w:rsidP="00652B91">
      <w:r w:rsidRPr="006F7BC2">
        <w:rPr>
          <w:rFonts w:cs="Tahoma"/>
          <w:color w:val="000000" w:themeColor="text1"/>
        </w:rPr>
        <w:t>Learning Solutions IT Academy (SL per Utente) cambiato in Microsoft Learning IT Academy (SL per Utente)</w:t>
      </w:r>
    </w:p>
    <w:p w14:paraId="7C418532" w14:textId="77777777" w:rsidR="00C358B7" w:rsidRPr="006F7BC2" w:rsidRDefault="00C358B7" w:rsidP="00652B91">
      <w:r w:rsidRPr="006F7BC2">
        <w:rPr>
          <w:rFonts w:cs="Tahoma"/>
          <w:color w:val="000000" w:themeColor="text1"/>
        </w:rPr>
        <w:t>Learning Solutions MCP 1 Exam Vouchers (SL per Utente) cambiato in Microsoft Learning MCP 1 Exam Vouchers (SL</w:t>
      </w:r>
      <w:r w:rsidR="002511BD">
        <w:rPr>
          <w:rFonts w:cs="Tahoma"/>
          <w:color w:val="000000" w:themeColor="text1"/>
        </w:rPr>
        <w:t> </w:t>
      </w:r>
      <w:r w:rsidRPr="006F7BC2">
        <w:rPr>
          <w:rFonts w:cs="Tahoma"/>
          <w:color w:val="000000" w:themeColor="text1"/>
        </w:rPr>
        <w:t>per Utente)</w:t>
      </w:r>
    </w:p>
    <w:p w14:paraId="789FC0E7" w14:textId="77777777" w:rsidR="00C358B7" w:rsidRPr="006F7BC2" w:rsidRDefault="00C358B7" w:rsidP="00652B91">
      <w:r w:rsidRPr="006F7BC2">
        <w:rPr>
          <w:rFonts w:cs="Tahoma"/>
          <w:color w:val="000000" w:themeColor="text1"/>
        </w:rPr>
        <w:t>Learning Solutions MCP 30 Exam Vouchers (SL per Utente) cambiato in Microsoft Learning MCP 30 Exam Vouchers (SL per Utente)</w:t>
      </w:r>
    </w:p>
    <w:p w14:paraId="23B853EF" w14:textId="77777777" w:rsidR="00C358B7" w:rsidRPr="006F7BC2" w:rsidRDefault="00C358B7" w:rsidP="00652B91">
      <w:r w:rsidRPr="006F7BC2">
        <w:rPr>
          <w:rFonts w:cs="Tahoma"/>
          <w:color w:val="000000" w:themeColor="text1"/>
        </w:rPr>
        <w:t xml:space="preserve">Learning Solutions MOS 500 Exam Site License (SL per Utente) cambiato in Microsoft Learning MOS 500 Exam Site License (SL per Utente) </w:t>
      </w:r>
    </w:p>
    <w:p w14:paraId="7178AE98" w14:textId="77777777" w:rsidR="00C358B7" w:rsidRPr="006F7BC2" w:rsidRDefault="00C358B7" w:rsidP="00652B91">
      <w:r w:rsidRPr="006F7BC2">
        <w:rPr>
          <w:rFonts w:cs="Tahoma"/>
          <w:color w:val="000000" w:themeColor="text1"/>
        </w:rPr>
        <w:t>Learning Solutions MTA 250 Exam Site License (SL per Utente) cambiato in Microsoft Learning MTA 250 Exam Site License (SL per Utente)</w:t>
      </w:r>
    </w:p>
    <w:p w14:paraId="3DCEF4F4" w14:textId="77777777" w:rsidR="00D94BF5" w:rsidRPr="006F7BC2" w:rsidRDefault="00D94BF5" w:rsidP="00652B91"/>
    <w:p w14:paraId="479818AB" w14:textId="77777777" w:rsidR="0047054A" w:rsidRPr="006F7BC2" w:rsidRDefault="0047054A" w:rsidP="00652B91"/>
    <w:p w14:paraId="30F744C5" w14:textId="77777777" w:rsidR="007C2F29" w:rsidRPr="006F7BC2" w:rsidRDefault="007C2F29" w:rsidP="00DE520D">
      <w:pPr>
        <w:pStyle w:val="Heading2"/>
        <w:ind w:left="0"/>
        <w:jc w:val="both"/>
      </w:pPr>
      <w:bookmarkStart w:id="574" w:name="_Toc374364116"/>
      <w:r w:rsidRPr="006F7BC2">
        <w:rPr>
          <w:rFonts w:ascii="Tahoma" w:hAnsi="Tahoma" w:cs="Tahoma"/>
          <w:color w:val="FF6600"/>
        </w:rPr>
        <w:t>MODIFICHE APPORTATE NEL MESE DI AGOSTO 2013</w:t>
      </w:r>
      <w:bookmarkEnd w:id="574"/>
    </w:p>
    <w:p w14:paraId="1915FB95" w14:textId="77777777" w:rsidR="007C2F29" w:rsidRPr="006F7BC2" w:rsidRDefault="007C2F29" w:rsidP="007C2F29">
      <w:pPr>
        <w:spacing w:after="60"/>
      </w:pPr>
    </w:p>
    <w:p w14:paraId="7B613793" w14:textId="77777777" w:rsidR="007C2F29" w:rsidRPr="006F7BC2" w:rsidRDefault="007C2F29" w:rsidP="007C2F29">
      <w:pPr>
        <w:spacing w:after="60"/>
      </w:pPr>
      <w:r w:rsidRPr="006F7BC2">
        <w:rPr>
          <w:b/>
        </w:rPr>
        <w:t>Prodotti Aggiunti</w:t>
      </w:r>
    </w:p>
    <w:p w14:paraId="5B9E084C" w14:textId="77777777" w:rsidR="006068C9" w:rsidRPr="006F7BC2" w:rsidRDefault="006068C9" w:rsidP="003F1A34">
      <w:r w:rsidRPr="006F7BC2">
        <w:rPr>
          <w:rFonts w:cs="Tahoma"/>
          <w:szCs w:val="18"/>
        </w:rPr>
        <w:t>Componente Aggiuntivo di Exchange Online Piano 1 (SL per Utente)</w:t>
      </w:r>
    </w:p>
    <w:p w14:paraId="58B13C3A" w14:textId="77777777" w:rsidR="006068C9" w:rsidRPr="006F7BC2" w:rsidRDefault="006068C9" w:rsidP="003F1A34">
      <w:r w:rsidRPr="006F7BC2">
        <w:rPr>
          <w:rFonts w:cs="Tahoma"/>
          <w:szCs w:val="18"/>
        </w:rPr>
        <w:t>Componente Aggiuntivo di Lync Online Piano 1 (SL per Utente)</w:t>
      </w:r>
    </w:p>
    <w:p w14:paraId="22605723" w14:textId="77777777" w:rsidR="006068C9" w:rsidRPr="006F7BC2" w:rsidRDefault="006068C9" w:rsidP="003F1A34">
      <w:r w:rsidRPr="006F7BC2">
        <w:rPr>
          <w:rFonts w:cs="Tahoma"/>
          <w:szCs w:val="18"/>
        </w:rPr>
        <w:t>Componente Aggiuntivo di SharePoint Online Piano 1 (SL per Utente)</w:t>
      </w:r>
    </w:p>
    <w:p w14:paraId="64FB99ED" w14:textId="77777777" w:rsidR="006068C9" w:rsidRPr="006F7BC2" w:rsidRDefault="006068C9" w:rsidP="003F1A34">
      <w:r w:rsidRPr="006F7BC2">
        <w:rPr>
          <w:rFonts w:cs="Tahoma"/>
          <w:szCs w:val="18"/>
        </w:rPr>
        <w:t>SharePoint Online Piano 1 con Componente Aggiuntivo di Yammer (SL per Utente)</w:t>
      </w:r>
    </w:p>
    <w:p w14:paraId="234D0C7D" w14:textId="77777777" w:rsidR="006068C9" w:rsidRPr="006F7BC2" w:rsidRDefault="006068C9" w:rsidP="003F1A34">
      <w:r w:rsidRPr="006F7BC2">
        <w:rPr>
          <w:rFonts w:cs="Tahoma"/>
          <w:szCs w:val="18"/>
        </w:rPr>
        <w:t>Componente Aggiuntivo di Office 365 Enterprise E1, E3, E4 (SL per Utente)</w:t>
      </w:r>
    </w:p>
    <w:p w14:paraId="5DE4E6C2" w14:textId="77777777" w:rsidR="006068C9" w:rsidRPr="006F7BC2" w:rsidRDefault="006068C9" w:rsidP="003F1A34">
      <w:r w:rsidRPr="006F7BC2">
        <w:rPr>
          <w:rFonts w:cs="Tahoma"/>
          <w:szCs w:val="18"/>
        </w:rPr>
        <w:t>Componente Aggiuntivo di Office 365 Government G1, G3, G4 (SL per Utente)</w:t>
      </w:r>
    </w:p>
    <w:p w14:paraId="31758807" w14:textId="77777777" w:rsidR="006068C9" w:rsidRPr="006F7BC2" w:rsidRDefault="006068C9" w:rsidP="003F1A34">
      <w:r w:rsidRPr="006F7BC2">
        <w:rPr>
          <w:rFonts w:cs="Tahoma"/>
          <w:szCs w:val="18"/>
        </w:rPr>
        <w:t>Office 365 Enterprise E3, E4 senza Componente Aggiuntivo di Office Pro Plus (SL per Utente)</w:t>
      </w:r>
    </w:p>
    <w:p w14:paraId="04F04F6F" w14:textId="77777777" w:rsidR="007C2F29" w:rsidRPr="006F7BC2" w:rsidRDefault="006068C9" w:rsidP="003F1A34">
      <w:r w:rsidRPr="006F7BC2">
        <w:rPr>
          <w:rFonts w:cs="Tahoma"/>
          <w:szCs w:val="18"/>
        </w:rPr>
        <w:t>Office 365 Government G3, G4 senza Componente Aggiuntivo di Office Pro Plus (SL per Utente)</w:t>
      </w:r>
    </w:p>
    <w:p w14:paraId="12241577" w14:textId="77777777" w:rsidR="006068C9" w:rsidRPr="006F7BC2" w:rsidRDefault="006068C9" w:rsidP="007C2F29">
      <w:pPr>
        <w:spacing w:after="60"/>
      </w:pPr>
    </w:p>
    <w:p w14:paraId="0D583C4B" w14:textId="77777777" w:rsidR="007C2F29" w:rsidRPr="006F7BC2" w:rsidRDefault="007C2F29" w:rsidP="007C2F29">
      <w:pPr>
        <w:spacing w:after="60"/>
      </w:pPr>
      <w:r w:rsidRPr="006F7BC2">
        <w:rPr>
          <w:b/>
        </w:rPr>
        <w:t>Promozioni</w:t>
      </w:r>
    </w:p>
    <w:p w14:paraId="0D0DB65B" w14:textId="77777777" w:rsidR="00DB6980" w:rsidRPr="006F7BC2" w:rsidRDefault="00DB6980" w:rsidP="003F1A34">
      <w:r w:rsidRPr="006F7BC2">
        <w:rPr>
          <w:rFonts w:cs="Tahoma"/>
          <w:szCs w:val="18"/>
        </w:rPr>
        <w:t>Sono state eliminate le seguenti promozioni:</w:t>
      </w:r>
    </w:p>
    <w:p w14:paraId="621981DF" w14:textId="77777777" w:rsidR="006068C9" w:rsidRPr="006F7BC2" w:rsidRDefault="003F5594" w:rsidP="003F1A34">
      <w:r w:rsidRPr="006F7BC2">
        <w:rPr>
          <w:rFonts w:cs="Tahoma"/>
          <w:szCs w:val="18"/>
        </w:rPr>
        <w:t>Microsoft Dynamics AX 2012 R2 Promozione: Acquista Una Enterprise CAL e Ricevi Una Functional CAL</w:t>
      </w:r>
    </w:p>
    <w:p w14:paraId="0798266D" w14:textId="77777777" w:rsidR="003F5594" w:rsidRPr="006F7BC2" w:rsidRDefault="003F5594" w:rsidP="003F1A34">
      <w:r w:rsidRPr="006F7BC2">
        <w:rPr>
          <w:rFonts w:cs="Tahoma"/>
          <w:szCs w:val="18"/>
        </w:rPr>
        <w:t>15% di sconto sulle Licenze Step-up per Project/Visio</w:t>
      </w:r>
    </w:p>
    <w:p w14:paraId="7306D1FA" w14:textId="77777777" w:rsidR="003F5594" w:rsidRPr="006F7BC2" w:rsidRDefault="003F5594" w:rsidP="003F1A34">
      <w:r w:rsidRPr="006F7BC2">
        <w:rPr>
          <w:rFonts w:cs="Tahoma"/>
          <w:szCs w:val="18"/>
        </w:rPr>
        <w:t>55% di sconto sulle CAL per Project Server Acquistate a Livello Aziendale</w:t>
      </w:r>
    </w:p>
    <w:p w14:paraId="67B24E5E" w14:textId="77777777" w:rsidR="003F5594" w:rsidRPr="006F7BC2" w:rsidRDefault="003F5594" w:rsidP="003F1A34"/>
    <w:p w14:paraId="3E755161" w14:textId="77777777" w:rsidR="007C2F29" w:rsidRPr="006F7BC2" w:rsidRDefault="007C2F29" w:rsidP="007C2F29">
      <w:pPr>
        <w:spacing w:after="60"/>
      </w:pPr>
      <w:r w:rsidRPr="006F7BC2">
        <w:rPr>
          <w:b/>
        </w:rPr>
        <w:t>Prodotti Eliminati</w:t>
      </w:r>
    </w:p>
    <w:p w14:paraId="35BFB8ED" w14:textId="77777777" w:rsidR="007C2F29" w:rsidRPr="006F7BC2" w:rsidRDefault="007C2F29" w:rsidP="007C2F29">
      <w:pPr>
        <w:spacing w:after="60"/>
      </w:pPr>
    </w:p>
    <w:p w14:paraId="172628E7" w14:textId="77777777" w:rsidR="007C2F29" w:rsidRPr="006F7BC2" w:rsidRDefault="007C2F29" w:rsidP="007C2F29">
      <w:pPr>
        <w:spacing w:after="60"/>
      </w:pPr>
      <w:r w:rsidRPr="006F7BC2">
        <w:rPr>
          <w:b/>
        </w:rPr>
        <w:t>Modifiche</w:t>
      </w:r>
    </w:p>
    <w:p w14:paraId="2DFBE05D" w14:textId="77777777" w:rsidR="006068C9" w:rsidRPr="006F7BC2" w:rsidRDefault="006068C9" w:rsidP="006068C9">
      <w:r w:rsidRPr="006F7BC2">
        <w:rPr>
          <w:rFonts w:cs="Tahoma"/>
          <w:szCs w:val="18"/>
        </w:rPr>
        <w:t>Office 365 A3, A4 (SL per Utente)</w:t>
      </w:r>
    </w:p>
    <w:p w14:paraId="32DB1D56" w14:textId="77777777" w:rsidR="006068C9" w:rsidRPr="006F7BC2" w:rsidRDefault="000F1BE7" w:rsidP="006068C9">
      <w:r w:rsidRPr="006F7BC2">
        <w:rPr>
          <w:rFonts w:cs="Tahoma"/>
          <w:szCs w:val="18"/>
        </w:rPr>
        <w:t>Office 365 Enterprise E2-E4 (SL per Utente)</w:t>
      </w:r>
    </w:p>
    <w:p w14:paraId="1B014602" w14:textId="77777777" w:rsidR="007C2F29" w:rsidRPr="006F7BC2" w:rsidRDefault="007C2F29" w:rsidP="007C2F29"/>
    <w:p w14:paraId="1AE7856F" w14:textId="77777777" w:rsidR="007C2F29" w:rsidRPr="006F7BC2" w:rsidRDefault="007C2F29" w:rsidP="007C2F29"/>
    <w:p w14:paraId="3EF6AA79" w14:textId="77777777" w:rsidR="00DE520D" w:rsidRPr="006F7BC2" w:rsidRDefault="00DE520D" w:rsidP="00DE520D">
      <w:pPr>
        <w:pStyle w:val="Heading2"/>
        <w:ind w:left="0"/>
        <w:jc w:val="both"/>
      </w:pPr>
      <w:bookmarkStart w:id="575" w:name="_Toc374364117"/>
      <w:r w:rsidRPr="006F7BC2">
        <w:rPr>
          <w:rFonts w:ascii="Tahoma" w:hAnsi="Tahoma" w:cs="Tahoma"/>
          <w:color w:val="FF6600"/>
        </w:rPr>
        <w:t>MODIFICHE APPORTATE NEL MESE DI LUGLIO 2013</w:t>
      </w:r>
      <w:bookmarkEnd w:id="575"/>
    </w:p>
    <w:p w14:paraId="17F6B1CF" w14:textId="77777777" w:rsidR="00DE520D" w:rsidRPr="006F7BC2" w:rsidRDefault="00DE520D" w:rsidP="00DE520D"/>
    <w:p w14:paraId="6E102179" w14:textId="77777777" w:rsidR="00DE520D" w:rsidRPr="006F7BC2" w:rsidRDefault="00DE520D" w:rsidP="00DE520D">
      <w:pPr>
        <w:spacing w:after="60"/>
      </w:pPr>
      <w:r w:rsidRPr="006F7BC2">
        <w:rPr>
          <w:b/>
        </w:rPr>
        <w:t>Prodotti Aggiunti</w:t>
      </w:r>
    </w:p>
    <w:p w14:paraId="7BE0FF89" w14:textId="77777777" w:rsidR="00DE520D" w:rsidRPr="006F7BC2" w:rsidRDefault="00230E06" w:rsidP="00DE520D">
      <w:r w:rsidRPr="006F7BC2">
        <w:rPr>
          <w:rFonts w:cs="Tahoma"/>
          <w:szCs w:val="18"/>
        </w:rPr>
        <w:t>Windows</w:t>
      </w:r>
      <w:r w:rsidRPr="00805FA9">
        <w:rPr>
          <w:rFonts w:cs="Tahoma"/>
          <w:szCs w:val="18"/>
          <w:vertAlign w:val="superscript"/>
        </w:rPr>
        <w:t>®</w:t>
      </w:r>
      <w:r w:rsidRPr="006F7BC2">
        <w:rPr>
          <w:rFonts w:cs="Tahoma"/>
          <w:szCs w:val="18"/>
        </w:rPr>
        <w:t xml:space="preserve"> Embedded 8 Industry Pro</w:t>
      </w:r>
    </w:p>
    <w:p w14:paraId="01B83039" w14:textId="77777777" w:rsidR="00230E06" w:rsidRPr="006F7BC2" w:rsidRDefault="00230E06" w:rsidP="00DE520D">
      <w:r w:rsidRPr="006F7BC2">
        <w:rPr>
          <w:rFonts w:cs="Tahoma"/>
          <w:szCs w:val="18"/>
        </w:rPr>
        <w:t>Windows</w:t>
      </w:r>
      <w:r w:rsidRPr="00805FA9">
        <w:rPr>
          <w:rFonts w:cs="Tahoma"/>
          <w:szCs w:val="18"/>
          <w:vertAlign w:val="superscript"/>
        </w:rPr>
        <w:t>®</w:t>
      </w:r>
      <w:r w:rsidRPr="006F7BC2">
        <w:rPr>
          <w:rFonts w:cs="Tahoma"/>
          <w:szCs w:val="18"/>
        </w:rPr>
        <w:t xml:space="preserve"> Embedded 8 Standard Enterprise Kit</w:t>
      </w:r>
    </w:p>
    <w:p w14:paraId="121E9B27" w14:textId="77777777" w:rsidR="00230E06" w:rsidRPr="006F7BC2" w:rsidRDefault="00230E06" w:rsidP="00DE520D">
      <w:r w:rsidRPr="006F7BC2">
        <w:rPr>
          <w:rFonts w:cs="Tahoma"/>
          <w:szCs w:val="18"/>
        </w:rPr>
        <w:t>Windows</w:t>
      </w:r>
      <w:r w:rsidRPr="00805FA9">
        <w:rPr>
          <w:rFonts w:cs="Tahoma"/>
          <w:szCs w:val="18"/>
          <w:vertAlign w:val="superscript"/>
        </w:rPr>
        <w:t>®</w:t>
      </w:r>
      <w:r w:rsidRPr="006F7BC2">
        <w:rPr>
          <w:rFonts w:cs="Tahoma"/>
          <w:szCs w:val="18"/>
        </w:rPr>
        <w:t xml:space="preserve"> Embedded 8 Industry Pro Sideloading</w:t>
      </w:r>
    </w:p>
    <w:p w14:paraId="3B32F399" w14:textId="77777777" w:rsidR="00F23DD6" w:rsidRPr="006F7BC2" w:rsidRDefault="00F23DD6" w:rsidP="00DE520D">
      <w:r w:rsidRPr="006F7BC2">
        <w:rPr>
          <w:rFonts w:cs="Tahoma"/>
          <w:szCs w:val="18"/>
        </w:rPr>
        <w:t>Windows</w:t>
      </w:r>
      <w:r w:rsidRPr="00805FA9">
        <w:rPr>
          <w:rFonts w:cs="Tahoma"/>
          <w:szCs w:val="18"/>
          <w:vertAlign w:val="superscript"/>
        </w:rPr>
        <w:t>®</w:t>
      </w:r>
      <w:r w:rsidRPr="006F7BC2">
        <w:rPr>
          <w:rFonts w:cs="Tahoma"/>
          <w:szCs w:val="18"/>
        </w:rPr>
        <w:t xml:space="preserve"> 8 Pro Sideloading</w:t>
      </w:r>
    </w:p>
    <w:p w14:paraId="2CB8098D" w14:textId="77777777" w:rsidR="00DE520D" w:rsidRPr="006F7BC2" w:rsidRDefault="00DE520D" w:rsidP="00DE520D"/>
    <w:p w14:paraId="2B533F50" w14:textId="77777777" w:rsidR="00DE520D" w:rsidRPr="006F7BC2" w:rsidRDefault="00DE520D" w:rsidP="00DE520D">
      <w:pPr>
        <w:spacing w:after="60"/>
      </w:pPr>
      <w:r w:rsidRPr="006F7BC2">
        <w:rPr>
          <w:b/>
        </w:rPr>
        <w:t>Promozioni</w:t>
      </w:r>
    </w:p>
    <w:p w14:paraId="33B0B8C7" w14:textId="77777777" w:rsidR="00DE520D" w:rsidRPr="006F7BC2" w:rsidRDefault="00230E06" w:rsidP="00DE520D">
      <w:r w:rsidRPr="006F7BC2">
        <w:rPr>
          <w:rFonts w:cs="Tahoma"/>
          <w:color w:val="000000"/>
          <w:szCs w:val="18"/>
        </w:rPr>
        <w:t>Nessuna modifica alle Promozioni</w:t>
      </w:r>
    </w:p>
    <w:p w14:paraId="1DAD8688" w14:textId="77777777" w:rsidR="00DE520D" w:rsidRPr="006F7BC2" w:rsidRDefault="00DE520D" w:rsidP="00DE520D"/>
    <w:p w14:paraId="250ED9E3" w14:textId="77777777" w:rsidR="00DE520D" w:rsidRPr="006F7BC2" w:rsidRDefault="00DE520D" w:rsidP="00DE520D">
      <w:pPr>
        <w:spacing w:after="60"/>
      </w:pPr>
      <w:r w:rsidRPr="006F7BC2">
        <w:rPr>
          <w:b/>
        </w:rPr>
        <w:t>Prodotti Eliminati</w:t>
      </w:r>
    </w:p>
    <w:p w14:paraId="45C9A212" w14:textId="77777777" w:rsidR="00DE520D" w:rsidRPr="006F7BC2" w:rsidRDefault="00230E06" w:rsidP="00DE520D">
      <w:r w:rsidRPr="006F7BC2">
        <w:rPr>
          <w:rFonts w:cs="Tahoma"/>
          <w:color w:val="000000"/>
          <w:szCs w:val="20"/>
        </w:rPr>
        <w:t>Vexcel Server</w:t>
      </w:r>
    </w:p>
    <w:p w14:paraId="635B66C0" w14:textId="77777777" w:rsidR="00230E06" w:rsidRPr="006F7BC2" w:rsidRDefault="00230E06" w:rsidP="00DE520D">
      <w:r w:rsidRPr="006F7BC2">
        <w:rPr>
          <w:rFonts w:cs="Tahoma"/>
          <w:color w:val="000000"/>
          <w:szCs w:val="20"/>
        </w:rPr>
        <w:t>Vexcel Server con Enhanced Content Pack</w:t>
      </w:r>
    </w:p>
    <w:p w14:paraId="4481C843" w14:textId="77777777" w:rsidR="00230E06" w:rsidRPr="006F7BC2" w:rsidRDefault="00230E06" w:rsidP="00DE520D">
      <w:r w:rsidRPr="006F7BC2">
        <w:rPr>
          <w:rFonts w:cs="Tahoma"/>
          <w:color w:val="000000"/>
          <w:szCs w:val="20"/>
        </w:rPr>
        <w:t>Vexcel Desktop con Enhanced Content Pack</w:t>
      </w:r>
    </w:p>
    <w:p w14:paraId="41EC9D7D" w14:textId="77777777" w:rsidR="00230E06" w:rsidRPr="006F7BC2" w:rsidRDefault="00230E06" w:rsidP="00DE520D">
      <w:r w:rsidRPr="006F7BC2">
        <w:rPr>
          <w:rFonts w:cs="Tahoma"/>
          <w:color w:val="000000"/>
          <w:szCs w:val="20"/>
        </w:rPr>
        <w:t>GeoSynther 3.0</w:t>
      </w:r>
    </w:p>
    <w:p w14:paraId="2D629483" w14:textId="77777777" w:rsidR="00230E06" w:rsidRPr="006F7BC2" w:rsidRDefault="00230E06" w:rsidP="00DE520D">
      <w:r w:rsidRPr="006F7BC2">
        <w:rPr>
          <w:rFonts w:cs="Tahoma"/>
          <w:color w:val="000000"/>
          <w:szCs w:val="20"/>
        </w:rPr>
        <w:t>GeoSynth Viewer 3.0</w:t>
      </w:r>
    </w:p>
    <w:p w14:paraId="39E81FBC" w14:textId="77777777" w:rsidR="00230E06" w:rsidRPr="006F7BC2" w:rsidRDefault="00230E06" w:rsidP="00DE520D">
      <w:r w:rsidRPr="006F7BC2">
        <w:rPr>
          <w:rFonts w:cs="Tahoma"/>
          <w:color w:val="000000"/>
          <w:szCs w:val="20"/>
        </w:rPr>
        <w:t>GeoSynth Server</w:t>
      </w:r>
    </w:p>
    <w:p w14:paraId="19164757" w14:textId="77777777" w:rsidR="00230E06" w:rsidRPr="006F7BC2" w:rsidRDefault="00230E06" w:rsidP="00230E06">
      <w:r w:rsidRPr="006F7BC2">
        <w:rPr>
          <w:rFonts w:eastAsia="Times New Roman" w:cs="Tahoma"/>
          <w:szCs w:val="18"/>
        </w:rPr>
        <w:t>Premium Add-on per Windows Small Business Server 2011 (5 client)</w:t>
      </w:r>
    </w:p>
    <w:p w14:paraId="06BB987F" w14:textId="77777777" w:rsidR="00230E06" w:rsidRPr="006F7BC2" w:rsidRDefault="00230E06" w:rsidP="00230E06">
      <w:r w:rsidRPr="006F7BC2">
        <w:rPr>
          <w:rFonts w:eastAsia="Times New Roman" w:cs="Tahoma"/>
          <w:szCs w:val="18"/>
        </w:rPr>
        <w:t>Windows Small Business Server 2011 Standard (5 client)</w:t>
      </w:r>
    </w:p>
    <w:p w14:paraId="65D5E2FA" w14:textId="77777777" w:rsidR="00230E06" w:rsidRPr="006F7BC2" w:rsidRDefault="00230E06" w:rsidP="00230E06">
      <w:r w:rsidRPr="006F7BC2">
        <w:rPr>
          <w:rFonts w:eastAsia="Times New Roman" w:cs="Tahoma"/>
          <w:szCs w:val="18"/>
        </w:rPr>
        <w:t>CAL Suite per Windows Small Business Server 2008 per Utenti o Dispositivi Premium</w:t>
      </w:r>
    </w:p>
    <w:p w14:paraId="59717C6B" w14:textId="77777777" w:rsidR="00230E06" w:rsidRPr="006F7BC2" w:rsidRDefault="00230E06" w:rsidP="00230E06">
      <w:r w:rsidRPr="006F7BC2">
        <w:rPr>
          <w:rFonts w:eastAsia="Times New Roman" w:cs="Tahoma"/>
          <w:szCs w:val="18"/>
        </w:rPr>
        <w:t>CAL Suite per Windows Small Business Server 2008 per Utenti o Dispositivi Premium (5 client)</w:t>
      </w:r>
    </w:p>
    <w:p w14:paraId="71BEE86A" w14:textId="77777777" w:rsidR="00230E06" w:rsidRPr="006F7BC2" w:rsidRDefault="00230E06" w:rsidP="00DE520D">
      <w:r w:rsidRPr="006F7BC2">
        <w:rPr>
          <w:rFonts w:eastAsia="Times New Roman" w:cs="Tahoma"/>
          <w:szCs w:val="18"/>
        </w:rPr>
        <w:t>CAL Suite per Windows Small Business Server 2008 per Utenti o Dispositivi Premium (20 client)</w:t>
      </w:r>
    </w:p>
    <w:p w14:paraId="43E718A7" w14:textId="77777777" w:rsidR="00DE520D" w:rsidRPr="006F7BC2" w:rsidRDefault="00DE520D" w:rsidP="00DE520D"/>
    <w:p w14:paraId="13A9991C" w14:textId="77777777" w:rsidR="00DE520D" w:rsidRPr="006F7BC2" w:rsidRDefault="00DE520D" w:rsidP="00DE520D">
      <w:pPr>
        <w:spacing w:after="60"/>
      </w:pPr>
      <w:r w:rsidRPr="006F7BC2">
        <w:rPr>
          <w:b/>
        </w:rPr>
        <w:t>Modifiche</w:t>
      </w:r>
    </w:p>
    <w:p w14:paraId="6C6383DD" w14:textId="77777777" w:rsidR="00230E06" w:rsidRPr="006F7BC2" w:rsidRDefault="00230E06" w:rsidP="00230E06">
      <w:r w:rsidRPr="006F7BC2">
        <w:rPr>
          <w:rFonts w:ascii="Arial" w:eastAsia="Times New Roman" w:hAnsi="Arial" w:cs="Arial"/>
          <w:sz w:val="20"/>
          <w:szCs w:val="20"/>
        </w:rPr>
        <w:t>Visual Studio</w:t>
      </w:r>
      <w:r w:rsidRPr="00805FA9">
        <w:rPr>
          <w:rFonts w:ascii="Arial" w:eastAsia="Times New Roman" w:hAnsi="Arial" w:cs="Arial"/>
          <w:sz w:val="20"/>
          <w:szCs w:val="20"/>
          <w:vertAlign w:val="superscript"/>
        </w:rPr>
        <w:t>®</w:t>
      </w:r>
      <w:r w:rsidRPr="006F7BC2">
        <w:rPr>
          <w:rFonts w:ascii="Arial" w:eastAsia="Times New Roman" w:hAnsi="Arial" w:cs="Arial"/>
          <w:sz w:val="20"/>
          <w:szCs w:val="20"/>
        </w:rPr>
        <w:t xml:space="preserve"> Premium 2012 con MSDN</w:t>
      </w:r>
    </w:p>
    <w:p w14:paraId="40C69412" w14:textId="77777777" w:rsidR="00230E06" w:rsidRPr="006F7BC2" w:rsidRDefault="00230E06" w:rsidP="00230E06">
      <w:r w:rsidRPr="006F7BC2">
        <w:rPr>
          <w:rFonts w:ascii="Arial" w:eastAsia="Times New Roman" w:hAnsi="Arial" w:cs="Arial"/>
          <w:sz w:val="20"/>
          <w:szCs w:val="20"/>
        </w:rPr>
        <w:t>Visual Studio</w:t>
      </w:r>
      <w:r w:rsidRPr="00805FA9">
        <w:rPr>
          <w:rFonts w:ascii="Arial" w:eastAsia="Times New Roman" w:hAnsi="Arial" w:cs="Arial"/>
          <w:sz w:val="20"/>
          <w:szCs w:val="20"/>
          <w:vertAlign w:val="superscript"/>
        </w:rPr>
        <w:t>®</w:t>
      </w:r>
      <w:r w:rsidRPr="006F7BC2">
        <w:rPr>
          <w:rFonts w:ascii="Arial" w:eastAsia="Times New Roman" w:hAnsi="Arial" w:cs="Arial"/>
          <w:sz w:val="20"/>
          <w:szCs w:val="20"/>
        </w:rPr>
        <w:t xml:space="preserve"> Ultimate 2012 con MSDN</w:t>
      </w:r>
    </w:p>
    <w:p w14:paraId="1D2B47D7" w14:textId="77777777" w:rsidR="00230E06" w:rsidRPr="006F7BC2" w:rsidRDefault="00230E06" w:rsidP="00230E06">
      <w:r w:rsidRPr="006F7BC2">
        <w:rPr>
          <w:rFonts w:ascii="Arial" w:eastAsia="Times New Roman" w:hAnsi="Arial" w:cs="Arial"/>
          <w:sz w:val="20"/>
          <w:szCs w:val="20"/>
        </w:rPr>
        <w:t>Windows Vista DVD Playback Pack</w:t>
      </w:r>
    </w:p>
    <w:p w14:paraId="206FB9A8" w14:textId="77777777" w:rsidR="00DE520D" w:rsidRPr="006F7BC2" w:rsidRDefault="00230E06" w:rsidP="00862623">
      <w:r w:rsidRPr="006F7BC2">
        <w:rPr>
          <w:rFonts w:ascii="Arial" w:eastAsia="Times New Roman" w:hAnsi="Arial" w:cs="Arial"/>
          <w:sz w:val="20"/>
          <w:szCs w:val="20"/>
        </w:rPr>
        <w:t>Windows 8 Enterprise Sideloading (100 Confezioni)</w:t>
      </w:r>
    </w:p>
    <w:p w14:paraId="79321E7F" w14:textId="77777777" w:rsidR="00862623" w:rsidRPr="006F7BC2" w:rsidRDefault="00862623" w:rsidP="00862623"/>
    <w:p w14:paraId="12C8DE62" w14:textId="77777777" w:rsidR="00862623" w:rsidRPr="006F7BC2" w:rsidRDefault="00862623" w:rsidP="00862623"/>
    <w:p w14:paraId="3F080CF9" w14:textId="77777777" w:rsidR="00471E00" w:rsidRPr="006F7BC2" w:rsidRDefault="00471E00" w:rsidP="00471E00">
      <w:pPr>
        <w:pStyle w:val="Heading2"/>
        <w:ind w:left="0"/>
        <w:jc w:val="both"/>
      </w:pPr>
      <w:bookmarkStart w:id="576" w:name="_Toc374364118"/>
      <w:r w:rsidRPr="006F7BC2">
        <w:rPr>
          <w:rFonts w:ascii="Tahoma" w:hAnsi="Tahoma" w:cs="Tahoma"/>
          <w:color w:val="FF6600"/>
        </w:rPr>
        <w:t>MODIFICHE APPORTATE NEL MESE DI GIUGNO 2013</w:t>
      </w:r>
      <w:bookmarkEnd w:id="576"/>
    </w:p>
    <w:p w14:paraId="32E68F37" w14:textId="77777777" w:rsidR="00471E00" w:rsidRPr="006F7BC2" w:rsidRDefault="00471E00" w:rsidP="00471E00"/>
    <w:p w14:paraId="5210F3E4" w14:textId="77777777" w:rsidR="00471E00" w:rsidRPr="006F7BC2" w:rsidRDefault="00471E00" w:rsidP="00471E00">
      <w:pPr>
        <w:spacing w:after="60"/>
      </w:pPr>
      <w:r w:rsidRPr="006F7BC2">
        <w:rPr>
          <w:b/>
        </w:rPr>
        <w:t>Prodotti Aggiunti</w:t>
      </w:r>
    </w:p>
    <w:p w14:paraId="6F695388" w14:textId="77777777" w:rsidR="00471E00" w:rsidRPr="006F7BC2" w:rsidRDefault="00471E00" w:rsidP="00471E00">
      <w:r w:rsidRPr="006F7BC2">
        <w:rPr>
          <w:rFonts w:cs="Tahoma"/>
          <w:szCs w:val="18"/>
        </w:rPr>
        <w:t>Microsoft Office Audit and Control Management</w:t>
      </w:r>
    </w:p>
    <w:p w14:paraId="36B68337" w14:textId="77777777" w:rsidR="00984919" w:rsidRPr="006F7BC2" w:rsidRDefault="00984919" w:rsidP="00471E00">
      <w:r w:rsidRPr="006F7BC2">
        <w:rPr>
          <w:rFonts w:cs="Tahoma"/>
          <w:szCs w:val="18"/>
        </w:rPr>
        <w:t>Piattaforme MSDN</w:t>
      </w:r>
    </w:p>
    <w:p w14:paraId="12D4A3BC" w14:textId="77777777" w:rsidR="00471E00" w:rsidRPr="006F7BC2" w:rsidRDefault="00471E00" w:rsidP="00471E00"/>
    <w:p w14:paraId="029A131B" w14:textId="77777777" w:rsidR="00471E00" w:rsidRPr="006F7BC2" w:rsidRDefault="00471E00" w:rsidP="00471E00">
      <w:pPr>
        <w:spacing w:after="60"/>
      </w:pPr>
      <w:r w:rsidRPr="006F7BC2">
        <w:rPr>
          <w:b/>
        </w:rPr>
        <w:t>Promozioni</w:t>
      </w:r>
    </w:p>
    <w:p w14:paraId="6BDBA1F0" w14:textId="77777777" w:rsidR="00471E00" w:rsidRPr="006F7BC2" w:rsidRDefault="00471E00" w:rsidP="00471E00">
      <w:r w:rsidRPr="006F7BC2">
        <w:rPr>
          <w:rFonts w:cs="Tahoma"/>
          <w:color w:val="000000"/>
          <w:szCs w:val="18"/>
        </w:rPr>
        <w:t>Nessuna modifica alle Promozioni</w:t>
      </w:r>
    </w:p>
    <w:p w14:paraId="63E057B1" w14:textId="77777777" w:rsidR="00471E00" w:rsidRPr="006F7BC2" w:rsidRDefault="00471E00" w:rsidP="00471E00">
      <w:pPr>
        <w:spacing w:after="60"/>
      </w:pPr>
      <w:r w:rsidRPr="006F7BC2">
        <w:rPr>
          <w:rFonts w:cs="Tahoma"/>
          <w:szCs w:val="18"/>
        </w:rPr>
        <w:br/>
      </w:r>
      <w:r w:rsidRPr="006F7BC2">
        <w:rPr>
          <w:b/>
        </w:rPr>
        <w:t>Prodotti Eliminati</w:t>
      </w:r>
    </w:p>
    <w:p w14:paraId="30911A9C" w14:textId="77777777" w:rsidR="0064651F" w:rsidRPr="006F7BC2" w:rsidRDefault="005D7F61" w:rsidP="00862623">
      <w:r w:rsidRPr="006F7BC2">
        <w:rPr>
          <w:rFonts w:cs="Tahoma"/>
          <w:color w:val="000000"/>
          <w:szCs w:val="20"/>
        </w:rPr>
        <w:t>Web Antimalware Subscription per Forefront TMG</w:t>
      </w:r>
    </w:p>
    <w:p w14:paraId="49B6AF6F" w14:textId="77777777" w:rsidR="00862623" w:rsidRPr="006F7BC2" w:rsidRDefault="00862623" w:rsidP="00862623"/>
    <w:p w14:paraId="00750A39" w14:textId="77777777" w:rsidR="00862623" w:rsidRPr="006F7BC2" w:rsidRDefault="00862623" w:rsidP="00862623"/>
    <w:p w14:paraId="2515D878" w14:textId="77777777" w:rsidR="00290FC1" w:rsidRPr="006F7BC2" w:rsidRDefault="00290FC1" w:rsidP="0047054A">
      <w:pPr>
        <w:pStyle w:val="Heading2"/>
        <w:keepNext/>
        <w:ind w:left="0"/>
        <w:jc w:val="both"/>
      </w:pPr>
      <w:bookmarkStart w:id="577" w:name="_Toc374364119"/>
      <w:r w:rsidRPr="006F7BC2">
        <w:rPr>
          <w:rFonts w:ascii="Tahoma" w:hAnsi="Tahoma" w:cs="Tahoma"/>
          <w:color w:val="FF6600"/>
        </w:rPr>
        <w:t>MODIFICHE APPORTATE NEL MESE DI MAGGIO 2013</w:t>
      </w:r>
      <w:bookmarkEnd w:id="577"/>
    </w:p>
    <w:p w14:paraId="521E2A11" w14:textId="77777777" w:rsidR="00290FC1" w:rsidRPr="006F7BC2" w:rsidRDefault="00290FC1" w:rsidP="0047054A">
      <w:pPr>
        <w:pStyle w:val="Heading2"/>
        <w:keepNext/>
        <w:ind w:left="0"/>
        <w:jc w:val="both"/>
      </w:pPr>
    </w:p>
    <w:p w14:paraId="6A40B589" w14:textId="77777777" w:rsidR="00290FC1" w:rsidRPr="006F7BC2" w:rsidRDefault="00290FC1" w:rsidP="0047054A">
      <w:pPr>
        <w:keepNext/>
        <w:spacing w:after="60"/>
      </w:pPr>
      <w:r w:rsidRPr="006F7BC2">
        <w:rPr>
          <w:b/>
        </w:rPr>
        <w:t>Prodotti Aggiunti</w:t>
      </w:r>
    </w:p>
    <w:p w14:paraId="4F814BBE" w14:textId="77777777" w:rsidR="007E2DBF" w:rsidRPr="006F7BC2" w:rsidRDefault="007E2DBF" w:rsidP="007E2DBF">
      <w:r w:rsidRPr="006F7BC2">
        <w:t>Learning Solutions MCP 30 Exam Vouchers (SL Utente)</w:t>
      </w:r>
    </w:p>
    <w:p w14:paraId="2E43A558" w14:textId="77777777" w:rsidR="007E2DBF" w:rsidRPr="006F7BC2" w:rsidRDefault="007E2DBF" w:rsidP="007E2DBF">
      <w:r w:rsidRPr="006F7BC2">
        <w:t>Learning Solutions MOS 500 Exam Site License (SL Servizi)</w:t>
      </w:r>
    </w:p>
    <w:p w14:paraId="742AFB54" w14:textId="77777777" w:rsidR="007E2DBF" w:rsidRPr="006F7BC2" w:rsidRDefault="007E2DBF" w:rsidP="007E2DBF">
      <w:r w:rsidRPr="006F7BC2">
        <w:t>Learning Solutions MTA 250 Exam Site License (SL Servizi)</w:t>
      </w:r>
    </w:p>
    <w:p w14:paraId="2FF8C7F8" w14:textId="77777777" w:rsidR="00290FC1" w:rsidRPr="006F7BC2" w:rsidRDefault="00290FC1" w:rsidP="00290FC1"/>
    <w:p w14:paraId="761C31B5" w14:textId="77777777" w:rsidR="00290FC1" w:rsidRPr="006F7BC2" w:rsidRDefault="00290FC1" w:rsidP="00290FC1">
      <w:pPr>
        <w:spacing w:after="60"/>
      </w:pPr>
      <w:r w:rsidRPr="006F7BC2">
        <w:rPr>
          <w:b/>
        </w:rPr>
        <w:t>Modifiche</w:t>
      </w:r>
    </w:p>
    <w:p w14:paraId="32ABEAEF" w14:textId="77777777" w:rsidR="00290FC1" w:rsidRPr="006F7BC2" w:rsidRDefault="007E2DBF" w:rsidP="00290FC1">
      <w:r w:rsidRPr="006F7BC2">
        <w:t>Learning Solutions MCP 1 Exam Vouchers (SL Servizi)</w:t>
      </w:r>
    </w:p>
    <w:p w14:paraId="0860A82C" w14:textId="77777777" w:rsidR="007E2DBF" w:rsidRPr="006F7BC2" w:rsidRDefault="007E2DBF" w:rsidP="00290FC1">
      <w:r w:rsidRPr="006F7BC2">
        <w:t xml:space="preserve">Licenza </w:t>
      </w:r>
      <w:r w:rsidR="007C4E45" w:rsidRPr="006F7BC2">
        <w:t>“</w:t>
      </w:r>
      <w:r w:rsidRPr="006F7BC2">
        <w:t>Subscription</w:t>
      </w:r>
      <w:r w:rsidR="007C4E45" w:rsidRPr="006F7BC2">
        <w:t>”</w:t>
      </w:r>
      <w:r w:rsidRPr="006F7BC2">
        <w:t xml:space="preserve"> per Windows Companion</w:t>
      </w:r>
    </w:p>
    <w:p w14:paraId="7F204F30" w14:textId="77777777" w:rsidR="007E2DBF" w:rsidRPr="006F7BC2" w:rsidRDefault="007E2DBF" w:rsidP="00290FC1">
      <w:r w:rsidRPr="006F7BC2">
        <w:t>Windows Desktop Optimization Pack per Software Assurance</w:t>
      </w:r>
    </w:p>
    <w:p w14:paraId="158ACEEA" w14:textId="77777777" w:rsidR="007E2DBF" w:rsidRPr="006F7BC2" w:rsidRDefault="007E2DBF" w:rsidP="00290FC1">
      <w:r w:rsidRPr="006F7BC2">
        <w:t>Windows 8 Enterprise Sideloading (100 confezioni)</w:t>
      </w:r>
    </w:p>
    <w:p w14:paraId="09309ED5" w14:textId="77777777" w:rsidR="007E2DBF" w:rsidRPr="006F7BC2" w:rsidRDefault="007E2DBF" w:rsidP="00290FC1">
      <w:r w:rsidRPr="006F7BC2">
        <w:t>Windows</w:t>
      </w:r>
      <w:r w:rsidRPr="00805FA9">
        <w:rPr>
          <w:vertAlign w:val="superscript"/>
        </w:rPr>
        <w:t>®</w:t>
      </w:r>
      <w:r w:rsidRPr="006F7BC2">
        <w:t xml:space="preserve"> 8 Pro con MDOP</w:t>
      </w:r>
    </w:p>
    <w:p w14:paraId="294A1138" w14:textId="77777777" w:rsidR="00D57D2B" w:rsidRPr="006F7BC2" w:rsidRDefault="00D57D2B" w:rsidP="00290FC1"/>
    <w:p w14:paraId="198361E5" w14:textId="77777777" w:rsidR="00D57D2B" w:rsidRPr="006F7BC2" w:rsidRDefault="00D57D2B" w:rsidP="00290FC1"/>
    <w:p w14:paraId="604F4BC8" w14:textId="77777777" w:rsidR="00B65F35" w:rsidRPr="006F7BC2" w:rsidRDefault="00B65F35" w:rsidP="00B65F35">
      <w:pPr>
        <w:pStyle w:val="Heading2"/>
        <w:ind w:left="0"/>
        <w:jc w:val="both"/>
      </w:pPr>
      <w:bookmarkStart w:id="578" w:name="_Toc374364120"/>
      <w:r w:rsidRPr="006F7BC2">
        <w:rPr>
          <w:rFonts w:ascii="Tahoma" w:hAnsi="Tahoma" w:cs="Tahoma"/>
          <w:color w:val="FF6600"/>
        </w:rPr>
        <w:t>MODIFICHE APPORTATE NEL MESE DI APRILE 2013</w:t>
      </w:r>
      <w:bookmarkEnd w:id="578"/>
    </w:p>
    <w:p w14:paraId="5D1B1D55" w14:textId="77777777" w:rsidR="00B65F35" w:rsidRPr="006F7BC2" w:rsidRDefault="00B65F35" w:rsidP="004759C6">
      <w:pPr>
        <w:pStyle w:val="Heading2"/>
        <w:ind w:left="0"/>
        <w:jc w:val="both"/>
      </w:pPr>
    </w:p>
    <w:p w14:paraId="7441325F" w14:textId="77777777" w:rsidR="00B65F35" w:rsidRPr="006F7BC2" w:rsidRDefault="00B65F35" w:rsidP="00B65F35">
      <w:pPr>
        <w:spacing w:after="60"/>
      </w:pPr>
      <w:r w:rsidRPr="006F7BC2">
        <w:rPr>
          <w:b/>
        </w:rPr>
        <w:t>Prodotti Aggiunti</w:t>
      </w:r>
    </w:p>
    <w:p w14:paraId="04366751" w14:textId="77777777" w:rsidR="00D02D7A" w:rsidRPr="006F7BC2" w:rsidRDefault="00D02D7A" w:rsidP="00D02D7A">
      <w:r w:rsidRPr="006F7BC2">
        <w:t>Bing Maps Consumer Tracked Per Asset Monthly Sub</w:t>
      </w:r>
    </w:p>
    <w:p w14:paraId="36264B32" w14:textId="77777777" w:rsidR="00D02D7A" w:rsidRPr="006F7BC2" w:rsidRDefault="00D02D7A" w:rsidP="00D02D7A">
      <w:r w:rsidRPr="006F7BC2">
        <w:t>Bing Maps Desktop con Enhanced Content Pack</w:t>
      </w:r>
    </w:p>
    <w:p w14:paraId="761F7C8D" w14:textId="77777777" w:rsidR="00D02D7A" w:rsidRPr="006F7BC2" w:rsidRDefault="00D02D7A" w:rsidP="00D02D7A">
      <w:r w:rsidRPr="006F7BC2">
        <w:t>Bing Maps for Enterprise Platform Fee Monthly Sub</w:t>
      </w:r>
    </w:p>
    <w:p w14:paraId="30FA20B0" w14:textId="77777777" w:rsidR="00D02D7A" w:rsidRPr="006F7BC2" w:rsidRDefault="00D02D7A" w:rsidP="00D02D7A">
      <w:r w:rsidRPr="006F7BC2">
        <w:t>Bing Maps Public Website Usage 100K Transactions Monthly Sub</w:t>
      </w:r>
    </w:p>
    <w:p w14:paraId="06C4D655" w14:textId="77777777" w:rsidR="00D02D7A" w:rsidRPr="006F7BC2" w:rsidRDefault="00D02D7A" w:rsidP="00D02D7A">
      <w:r w:rsidRPr="006F7BC2">
        <w:t>Bing Maps Public Website Usage 250K Transactions Monthly Sub</w:t>
      </w:r>
    </w:p>
    <w:p w14:paraId="485F3EEA" w14:textId="77777777" w:rsidR="00D02D7A" w:rsidRPr="006F7BC2" w:rsidRDefault="00D02D7A" w:rsidP="00D02D7A">
      <w:r w:rsidRPr="006F7BC2">
        <w:t>Bing Maps Public Website Usage 420K Transactions Monthly Sub</w:t>
      </w:r>
    </w:p>
    <w:p w14:paraId="08FD6E27" w14:textId="77777777" w:rsidR="00D02D7A" w:rsidRPr="006F7BC2" w:rsidRDefault="00D02D7A" w:rsidP="00D02D7A">
      <w:r w:rsidRPr="006F7BC2">
        <w:t>Bing Maps Public Website Usage 840K Transactions Monthly Sub</w:t>
      </w:r>
    </w:p>
    <w:p w14:paraId="7D778B28" w14:textId="77777777" w:rsidR="00D02D7A" w:rsidRPr="006F7BC2" w:rsidRDefault="00D02D7A" w:rsidP="00D02D7A">
      <w:r w:rsidRPr="006F7BC2">
        <w:t>Bing Maps Public Website Usage 2.5m Transactions Monthly Sub</w:t>
      </w:r>
    </w:p>
    <w:p w14:paraId="6E227830" w14:textId="77777777" w:rsidR="00D02D7A" w:rsidRPr="006F7BC2" w:rsidRDefault="00D02D7A" w:rsidP="00D02D7A">
      <w:r w:rsidRPr="006F7BC2">
        <w:t>Bing Maps Public Website Usage 4.2m Transactions Monthly Sub</w:t>
      </w:r>
    </w:p>
    <w:p w14:paraId="3B69B09D" w14:textId="77777777" w:rsidR="00D02D7A" w:rsidRPr="006F7BC2" w:rsidRDefault="00D02D7A" w:rsidP="00D02D7A">
      <w:r w:rsidRPr="006F7BC2">
        <w:t>Bing Maps Public Website Usage 8.4m Transactions Monthly Sub</w:t>
      </w:r>
    </w:p>
    <w:p w14:paraId="60A95585" w14:textId="77777777" w:rsidR="00D02D7A" w:rsidRPr="006F7BC2" w:rsidRDefault="00D02D7A" w:rsidP="00D02D7A">
      <w:r w:rsidRPr="006F7BC2">
        <w:t>Bing Maps Public Website Usage Unlimited Transactions Monthly Sub</w:t>
      </w:r>
    </w:p>
    <w:p w14:paraId="5B42AB07" w14:textId="77777777" w:rsidR="00D02D7A" w:rsidRPr="006F7BC2" w:rsidRDefault="00D02D7A" w:rsidP="00D02D7A">
      <w:r w:rsidRPr="006F7BC2">
        <w:t>Bing Maps Internal Website Usage 100K Transactions Monthly Sub</w:t>
      </w:r>
    </w:p>
    <w:p w14:paraId="27A811F9" w14:textId="77777777" w:rsidR="00D02D7A" w:rsidRPr="006F7BC2" w:rsidRDefault="00D02D7A" w:rsidP="00D02D7A">
      <w:r w:rsidRPr="006F7BC2">
        <w:t>Bing Maps Internal Website Usage 250K Transactions Monthly Sub</w:t>
      </w:r>
    </w:p>
    <w:p w14:paraId="75C63C8B" w14:textId="77777777" w:rsidR="00D02D7A" w:rsidRPr="006F7BC2" w:rsidRDefault="00D02D7A" w:rsidP="00D02D7A">
      <w:r w:rsidRPr="006F7BC2">
        <w:t>Bing Maps Internal Website Usage 420K Transactions Monthly Sub</w:t>
      </w:r>
    </w:p>
    <w:p w14:paraId="510D9E73" w14:textId="77777777" w:rsidR="00D02D7A" w:rsidRPr="006F7BC2" w:rsidRDefault="00D02D7A" w:rsidP="00D02D7A">
      <w:r w:rsidRPr="006F7BC2">
        <w:t>Bing Maps Internal Website Usage 1.25m Transactions Monthly Sub</w:t>
      </w:r>
    </w:p>
    <w:p w14:paraId="128488A8" w14:textId="77777777" w:rsidR="00D02D7A" w:rsidRPr="006F7BC2" w:rsidRDefault="00D02D7A" w:rsidP="00D02D7A">
      <w:r w:rsidRPr="006F7BC2">
        <w:t>Bing Maps Internal Website Usage 2.1m Transactions Monthly Sub</w:t>
      </w:r>
    </w:p>
    <w:p w14:paraId="017B5792" w14:textId="77777777" w:rsidR="00D02D7A" w:rsidRPr="006F7BC2" w:rsidRDefault="00D02D7A" w:rsidP="00D02D7A">
      <w:r w:rsidRPr="006F7BC2">
        <w:t>Bing Maps Internal Website Usage Unlimited Transactions Monthly Sub</w:t>
      </w:r>
    </w:p>
    <w:p w14:paraId="73DB3AE7" w14:textId="77777777" w:rsidR="00D02D7A" w:rsidRPr="006F7BC2" w:rsidRDefault="00D02D7A" w:rsidP="00D02D7A">
      <w:r w:rsidRPr="006F7BC2">
        <w:t>Bing Maps Per Known User Monthly Sub</w:t>
      </w:r>
    </w:p>
    <w:p w14:paraId="3C6F98F8" w14:textId="77777777" w:rsidR="00D02D7A" w:rsidRPr="006F7BC2" w:rsidRDefault="00D02D7A" w:rsidP="00D02D7A">
      <w:r w:rsidRPr="006F7BC2">
        <w:t>Bing Maps Known User 5K Bundle Monthly Sub</w:t>
      </w:r>
    </w:p>
    <w:p w14:paraId="204C3A70" w14:textId="77777777" w:rsidR="00D02D7A" w:rsidRPr="006F7BC2" w:rsidRDefault="00D02D7A" w:rsidP="00D02D7A">
      <w:r w:rsidRPr="006F7BC2">
        <w:t>Bing Maps Light Known Per User Monthly Sub</w:t>
      </w:r>
    </w:p>
    <w:p w14:paraId="276A9416" w14:textId="77777777" w:rsidR="00D02D7A" w:rsidRPr="006F7BC2" w:rsidRDefault="00D02D7A" w:rsidP="00D02D7A">
      <w:r w:rsidRPr="006F7BC2">
        <w:t>Bing Maps Light Known 5K User Bundle Monthly Sub</w:t>
      </w:r>
    </w:p>
    <w:p w14:paraId="3EBFC8B7" w14:textId="77777777" w:rsidR="00D02D7A" w:rsidRPr="006F7BC2" w:rsidRDefault="00D02D7A" w:rsidP="00D02D7A">
      <w:r w:rsidRPr="006F7BC2">
        <w:t>Bing Maps Mobile Asset Management Platform Fee Monthly Sub</w:t>
      </w:r>
    </w:p>
    <w:p w14:paraId="5E83DB36" w14:textId="77777777" w:rsidR="00D02D7A" w:rsidRPr="006F7BC2" w:rsidRDefault="00D02D7A" w:rsidP="00D02D7A">
      <w:r w:rsidRPr="006F7BC2">
        <w:t>Bing Maps Mobile Asset Management NA w routing Per Asset Monthly Sub</w:t>
      </w:r>
    </w:p>
    <w:p w14:paraId="037D9271" w14:textId="77777777" w:rsidR="00D02D7A" w:rsidRPr="006F7BC2" w:rsidRDefault="00D02D7A" w:rsidP="00D02D7A">
      <w:r w:rsidRPr="006F7BC2">
        <w:t>Bing Maps Mobile Asset Management NA w/o routing Per Asset Monthly Sub</w:t>
      </w:r>
    </w:p>
    <w:p w14:paraId="0367BB24" w14:textId="77777777" w:rsidR="00D02D7A" w:rsidRPr="006F7BC2" w:rsidRDefault="00D02D7A" w:rsidP="00D02D7A">
      <w:r w:rsidRPr="006F7BC2">
        <w:t>Bing Maps Mobile Asset Management Europe w routing Per Asset Monthly Sub</w:t>
      </w:r>
    </w:p>
    <w:p w14:paraId="3D830F7F" w14:textId="77777777" w:rsidR="00D02D7A" w:rsidRPr="006F7BC2" w:rsidRDefault="00D02D7A" w:rsidP="00D02D7A">
      <w:r w:rsidRPr="006F7BC2">
        <w:t>Bing Maps Mobile Asset Management Europe w/o routing Per Asset Monthly Sub</w:t>
      </w:r>
    </w:p>
    <w:p w14:paraId="67F6568C" w14:textId="77777777" w:rsidR="00D02D7A" w:rsidRPr="006F7BC2" w:rsidRDefault="00D02D7A" w:rsidP="00D02D7A">
      <w:r w:rsidRPr="006F7BC2">
        <w:t>Bing Maps Server</w:t>
      </w:r>
    </w:p>
    <w:p w14:paraId="706329C6" w14:textId="77777777" w:rsidR="00D02D7A" w:rsidRPr="006F7BC2" w:rsidRDefault="00D02D7A" w:rsidP="00D02D7A">
      <w:r w:rsidRPr="006F7BC2">
        <w:t>BizTalk</w:t>
      </w:r>
      <w:r w:rsidRPr="00805FA9">
        <w:rPr>
          <w:vertAlign w:val="superscript"/>
        </w:rPr>
        <w:t>®</w:t>
      </w:r>
      <w:r w:rsidRPr="006F7BC2">
        <w:t xml:space="preserve"> Server 2013 Enterprise Edition </w:t>
      </w:r>
    </w:p>
    <w:p w14:paraId="274686DE" w14:textId="77777777" w:rsidR="00D02D7A" w:rsidRPr="006F7BC2" w:rsidRDefault="00D02D7A" w:rsidP="00D02D7A">
      <w:r w:rsidRPr="006F7BC2">
        <w:t>BizTalk</w:t>
      </w:r>
      <w:r w:rsidRPr="00805FA9">
        <w:rPr>
          <w:vertAlign w:val="superscript"/>
        </w:rPr>
        <w:t>®</w:t>
      </w:r>
      <w:r w:rsidRPr="006F7BC2">
        <w:t xml:space="preserve"> Server 2013 Standard Edition </w:t>
      </w:r>
    </w:p>
    <w:p w14:paraId="57B0C8E4" w14:textId="77777777" w:rsidR="00D02D7A" w:rsidRPr="006F7BC2" w:rsidRDefault="00D02D7A" w:rsidP="00D02D7A">
      <w:r w:rsidRPr="006F7BC2">
        <w:t>BizTalk</w:t>
      </w:r>
      <w:r w:rsidRPr="00805FA9">
        <w:rPr>
          <w:vertAlign w:val="superscript"/>
        </w:rPr>
        <w:t>®</w:t>
      </w:r>
      <w:r w:rsidRPr="006F7BC2">
        <w:t xml:space="preserve"> Server 2013 Branch</w:t>
      </w:r>
    </w:p>
    <w:p w14:paraId="3417AF4A" w14:textId="77777777" w:rsidR="00D02D7A" w:rsidRPr="006F7BC2" w:rsidRDefault="00D02D7A" w:rsidP="00D02D7A">
      <w:r w:rsidRPr="006F7BC2">
        <w:t>BizTalk</w:t>
      </w:r>
      <w:r w:rsidRPr="00805FA9">
        <w:rPr>
          <w:vertAlign w:val="superscript"/>
        </w:rPr>
        <w:t>®</w:t>
      </w:r>
      <w:r w:rsidRPr="006F7BC2">
        <w:t xml:space="preserve"> Server 2013 Branch IDC </w:t>
      </w:r>
    </w:p>
    <w:p w14:paraId="0BAC8945" w14:textId="77777777" w:rsidR="00D02D7A" w:rsidRPr="006F7BC2" w:rsidRDefault="00D02D7A" w:rsidP="00D02D7A">
      <w:r w:rsidRPr="006F7BC2">
        <w:t>BizTalk</w:t>
      </w:r>
      <w:r w:rsidRPr="00805FA9">
        <w:rPr>
          <w:vertAlign w:val="superscript"/>
        </w:rPr>
        <w:t>®</w:t>
      </w:r>
      <w:r w:rsidRPr="006F7BC2">
        <w:t xml:space="preserve"> Server 2013 Standard Edition IDC </w:t>
      </w:r>
    </w:p>
    <w:p w14:paraId="751AD84E" w14:textId="77777777" w:rsidR="00D02D7A" w:rsidRPr="006F7BC2" w:rsidRDefault="00D02D7A" w:rsidP="00D02D7A">
      <w:r w:rsidRPr="006F7BC2">
        <w:t>Office 365 Enterprise E1 (SL per Utente) (Pool di Applicazioni)</w:t>
      </w:r>
    </w:p>
    <w:p w14:paraId="21E92A0A" w14:textId="77777777" w:rsidR="00D02D7A" w:rsidRPr="006F7BC2" w:rsidRDefault="00D02D7A" w:rsidP="00D02D7A">
      <w:r w:rsidRPr="006F7BC2">
        <w:t>Office 365 Enterprise E2 (SL per Utente) (Pool di Applicazioni)</w:t>
      </w:r>
    </w:p>
    <w:p w14:paraId="08FE854C" w14:textId="77777777" w:rsidR="00D02D7A" w:rsidRPr="006F7BC2" w:rsidRDefault="00D02D7A" w:rsidP="00D02D7A">
      <w:r w:rsidRPr="006F7BC2">
        <w:t>Office 365 Enterprise E3 (SL per Utente) (Pool di Applicazioni)</w:t>
      </w:r>
    </w:p>
    <w:p w14:paraId="274C68E9" w14:textId="77777777" w:rsidR="00D02D7A" w:rsidRPr="006F7BC2" w:rsidRDefault="00D02D7A" w:rsidP="00D02D7A">
      <w:r w:rsidRPr="006F7BC2">
        <w:t>Office 365 Enterprise E4 (SL per Utente) (Pool di Applicazioni)</w:t>
      </w:r>
    </w:p>
    <w:p w14:paraId="3961843E" w14:textId="77777777" w:rsidR="00D02D7A" w:rsidRPr="006F7BC2" w:rsidRDefault="00D02D7A" w:rsidP="00D02D7A">
      <w:r w:rsidRPr="006F7BC2">
        <w:t>Office 365 Education A2 (SL per Utente) (Pool di Applicazioni)</w:t>
      </w:r>
    </w:p>
    <w:p w14:paraId="6D1B10F1" w14:textId="77777777" w:rsidR="00D02D7A" w:rsidRPr="006F7BC2" w:rsidRDefault="00D02D7A" w:rsidP="00D02D7A">
      <w:r w:rsidRPr="006F7BC2">
        <w:t>Office 365 Education A3 (SL per Utente) (Pool di Applicazioni)</w:t>
      </w:r>
    </w:p>
    <w:p w14:paraId="4265E643" w14:textId="77777777" w:rsidR="00D02D7A" w:rsidRPr="006F7BC2" w:rsidRDefault="00D02D7A" w:rsidP="00D02D7A">
      <w:r w:rsidRPr="006F7BC2">
        <w:t>Office 365 Education A4 (SL per Utente) (Pool di Applicazioni)</w:t>
      </w:r>
    </w:p>
    <w:p w14:paraId="5A3F63CB" w14:textId="77777777" w:rsidR="00D02D7A" w:rsidRPr="006F7BC2" w:rsidRDefault="00D02D7A" w:rsidP="00D02D7A">
      <w:r w:rsidRPr="006F7BC2">
        <w:t>Office 365 Enterprise E1 (SL per Utente) (Pool di Server)</w:t>
      </w:r>
    </w:p>
    <w:p w14:paraId="4CE43936" w14:textId="77777777" w:rsidR="00D02D7A" w:rsidRPr="006F7BC2" w:rsidRDefault="00D02D7A" w:rsidP="00D02D7A">
      <w:r w:rsidRPr="006F7BC2">
        <w:t>Office 365 Enterprise E2 (SL per Utente) (Pool di Server)</w:t>
      </w:r>
    </w:p>
    <w:p w14:paraId="6A73BDFB" w14:textId="77777777" w:rsidR="00D02D7A" w:rsidRPr="006F7BC2" w:rsidRDefault="00D02D7A" w:rsidP="00D02D7A">
      <w:r w:rsidRPr="006F7BC2">
        <w:t>Office 365 Enterprise E3 (SL per Utente) (Pool di Server)</w:t>
      </w:r>
    </w:p>
    <w:p w14:paraId="754C3F91" w14:textId="77777777" w:rsidR="00D02D7A" w:rsidRPr="006F7BC2" w:rsidRDefault="00D02D7A" w:rsidP="00D02D7A">
      <w:r w:rsidRPr="006F7BC2">
        <w:t>Office 365 Enterprise E4 (SL per Utente) (Pool di Server)</w:t>
      </w:r>
    </w:p>
    <w:p w14:paraId="092F8169" w14:textId="77777777" w:rsidR="00D02D7A" w:rsidRPr="006F7BC2" w:rsidRDefault="00D02D7A" w:rsidP="00D02D7A">
      <w:r w:rsidRPr="006F7BC2">
        <w:t>Office 365 Government G1 (SL per Utente) (Pool di Server)</w:t>
      </w:r>
    </w:p>
    <w:p w14:paraId="7E8443A0" w14:textId="77777777" w:rsidR="00D02D7A" w:rsidRPr="006F7BC2" w:rsidRDefault="00D02D7A" w:rsidP="00D02D7A">
      <w:r w:rsidRPr="006F7BC2">
        <w:t>Office 365 Government G2 (SL per Utente) (Pool di Server)</w:t>
      </w:r>
    </w:p>
    <w:p w14:paraId="332350F4" w14:textId="77777777" w:rsidR="00D02D7A" w:rsidRPr="006F7BC2" w:rsidRDefault="00D02D7A" w:rsidP="00D02D7A">
      <w:r w:rsidRPr="006F7BC2">
        <w:t>Office 365 Government G3 (SL per Utente) (Pool di Server)</w:t>
      </w:r>
    </w:p>
    <w:p w14:paraId="6CE575FB" w14:textId="77777777" w:rsidR="00D02D7A" w:rsidRPr="006F7BC2" w:rsidRDefault="00D02D7A" w:rsidP="00D02D7A">
      <w:r w:rsidRPr="006F7BC2">
        <w:t>Office 365 Government G4 (SL per Utente) (Pool di Server)</w:t>
      </w:r>
    </w:p>
    <w:p w14:paraId="39EC1A1E" w14:textId="77777777" w:rsidR="00D02D7A" w:rsidRPr="006F7BC2" w:rsidRDefault="00D02D7A" w:rsidP="00D02D7A">
      <w:r w:rsidRPr="006F7BC2">
        <w:t>Office 365 Enterprise K1 (SL per Utente) (Pool di Server)</w:t>
      </w:r>
    </w:p>
    <w:p w14:paraId="31B2B529" w14:textId="77777777" w:rsidR="00D02D7A" w:rsidRPr="006F7BC2" w:rsidRDefault="00D02D7A" w:rsidP="00D02D7A">
      <w:r w:rsidRPr="006F7BC2">
        <w:t>Office 365 Enterprise K2 (SL per Utente) (Pool di Server)</w:t>
      </w:r>
    </w:p>
    <w:p w14:paraId="2FDCAB94" w14:textId="77777777" w:rsidR="003418C5" w:rsidRPr="006F7BC2" w:rsidRDefault="003418C5" w:rsidP="003418C5">
      <w:r w:rsidRPr="006F7BC2">
        <w:t>Office 365 ProPlus SA Transition (SL per Utente) (Pool di Applicazioni)</w:t>
      </w:r>
    </w:p>
    <w:p w14:paraId="3FAF23C2" w14:textId="77777777" w:rsidR="00D02D7A" w:rsidRPr="006F7BC2" w:rsidRDefault="00D02D7A">
      <w:r w:rsidRPr="006F7BC2">
        <w:t>Microsoft Desktop Optimization Pack 2013 per Software Assurance</w:t>
      </w:r>
    </w:p>
    <w:p w14:paraId="3CFB9EE5" w14:textId="77777777" w:rsidR="00D02D7A" w:rsidRPr="006F7BC2" w:rsidRDefault="00D02D7A" w:rsidP="007E466C">
      <w:r w:rsidRPr="006F7BC2">
        <w:t>System Center Global Service Monitor</w:t>
      </w:r>
    </w:p>
    <w:p w14:paraId="1C0B93BB" w14:textId="77777777" w:rsidR="005F584F" w:rsidRPr="006F7BC2" w:rsidRDefault="005F584F" w:rsidP="005F584F">
      <w:r w:rsidRPr="006F7BC2">
        <w:t>Vexcel Desktop con Enhanced Content Pack</w:t>
      </w:r>
    </w:p>
    <w:p w14:paraId="032F2CED" w14:textId="77777777" w:rsidR="009C779A" w:rsidRPr="006F7BC2" w:rsidRDefault="00242B11">
      <w:r w:rsidRPr="006F7BC2">
        <w:t>Vexcel Server</w:t>
      </w:r>
    </w:p>
    <w:p w14:paraId="43DB3838" w14:textId="77777777" w:rsidR="00242B11" w:rsidRPr="006F7BC2" w:rsidRDefault="00242B11">
      <w:r w:rsidRPr="006F7BC2">
        <w:t>Vexcel Server con Enhanced Content Pack</w:t>
      </w:r>
    </w:p>
    <w:p w14:paraId="4C08980F" w14:textId="77777777" w:rsidR="003F5594" w:rsidRPr="006F7BC2" w:rsidRDefault="003F5594" w:rsidP="00B65F35">
      <w:pPr>
        <w:spacing w:after="60"/>
      </w:pPr>
    </w:p>
    <w:p w14:paraId="00BE4E85" w14:textId="77777777" w:rsidR="00B65F35" w:rsidRPr="006F7BC2" w:rsidRDefault="00B65F35" w:rsidP="00B65F35">
      <w:pPr>
        <w:spacing w:after="60"/>
      </w:pPr>
      <w:r w:rsidRPr="006F7BC2">
        <w:rPr>
          <w:b/>
        </w:rPr>
        <w:t>Modifiche</w:t>
      </w:r>
    </w:p>
    <w:p w14:paraId="1FD6FA58" w14:textId="77777777" w:rsidR="00B65F35" w:rsidRPr="006F7BC2" w:rsidRDefault="009C779A" w:rsidP="009C779A">
      <w:r w:rsidRPr="006F7BC2">
        <w:t>Bing Maps Standard (SL per Utente)</w:t>
      </w:r>
    </w:p>
    <w:p w14:paraId="154EB406" w14:textId="77777777" w:rsidR="009C779A" w:rsidRPr="006F7BC2" w:rsidRDefault="009C779A" w:rsidP="00D66F68">
      <w:r w:rsidRPr="006F7BC2">
        <w:t>Office 365 Piano E1 (SL per Utente) (Pool di Applicazioni)</w:t>
      </w:r>
    </w:p>
    <w:p w14:paraId="075D160C" w14:textId="77777777" w:rsidR="009C779A" w:rsidRPr="006F7BC2" w:rsidRDefault="009C779A" w:rsidP="00D66F68">
      <w:r w:rsidRPr="006F7BC2">
        <w:t>Office 365 Piano E2 (SL per Utente) (Pool di Applicazioni)</w:t>
      </w:r>
    </w:p>
    <w:p w14:paraId="19238D9C" w14:textId="77777777" w:rsidR="009C779A" w:rsidRPr="006F7BC2" w:rsidRDefault="009C779A" w:rsidP="00D02D7A">
      <w:r w:rsidRPr="006F7BC2">
        <w:t>Office 365 Piano E3 (SL per Utente) (Pool di Applicazioni)</w:t>
      </w:r>
    </w:p>
    <w:p w14:paraId="03FC6132" w14:textId="77777777" w:rsidR="009C779A" w:rsidRPr="006F7BC2" w:rsidRDefault="009C779A" w:rsidP="00D02D7A">
      <w:r w:rsidRPr="006F7BC2">
        <w:t>Office 365 Piano E4 (SL per Utente) (Pool di Applicazioni)</w:t>
      </w:r>
    </w:p>
    <w:p w14:paraId="042969E3" w14:textId="77777777" w:rsidR="009C779A" w:rsidRPr="006F7BC2" w:rsidRDefault="009C779A" w:rsidP="00242B11">
      <w:r w:rsidRPr="006F7BC2">
        <w:t>Office 365 Piano A2 (SL per Utente) (Pool di Applicazioni)</w:t>
      </w:r>
    </w:p>
    <w:p w14:paraId="43CFD376" w14:textId="77777777" w:rsidR="009C779A" w:rsidRPr="006F7BC2" w:rsidRDefault="009C779A" w:rsidP="00242B11">
      <w:r w:rsidRPr="006F7BC2">
        <w:t>Office 365 Piano A3 (SL per Utente) (Pool di Applicazioni)</w:t>
      </w:r>
    </w:p>
    <w:p w14:paraId="16F03B96" w14:textId="77777777" w:rsidR="009C779A" w:rsidRPr="006F7BC2" w:rsidRDefault="009C779A" w:rsidP="00EA31A6">
      <w:r w:rsidRPr="006F7BC2">
        <w:t>Office 365 Piano A4 (SL per Utente) (Pool di Applicazioni)</w:t>
      </w:r>
    </w:p>
    <w:p w14:paraId="192A9FE5" w14:textId="77777777" w:rsidR="009C779A" w:rsidRPr="006F7BC2" w:rsidRDefault="009C779A" w:rsidP="00EA31A6">
      <w:r w:rsidRPr="006F7BC2">
        <w:t>Office 365 Piano E1 (SL per Utente) (Pool di Server)</w:t>
      </w:r>
    </w:p>
    <w:p w14:paraId="1344C2BA" w14:textId="77777777" w:rsidR="009C779A" w:rsidRPr="006F7BC2" w:rsidRDefault="009C779A" w:rsidP="00EA31A6">
      <w:r w:rsidRPr="006F7BC2">
        <w:t>Office 365 Piano E2 - E4 (SL per Utente) (Pool di Server)</w:t>
      </w:r>
    </w:p>
    <w:p w14:paraId="4FEF0554" w14:textId="77777777" w:rsidR="009C779A" w:rsidRPr="006F7BC2" w:rsidRDefault="009C779A" w:rsidP="00EA31A6">
      <w:r w:rsidRPr="006F7BC2">
        <w:t>Office 365 Piano G1 - G4 (SL per Utente) (Pool di Server)</w:t>
      </w:r>
    </w:p>
    <w:p w14:paraId="1FAC445B" w14:textId="77777777" w:rsidR="009C779A" w:rsidRPr="006F7BC2" w:rsidRDefault="009C779A" w:rsidP="003537B9">
      <w:r w:rsidRPr="006F7BC2">
        <w:t>Office 365 Piano K1 (SL per Utente) (Pool di Server)</w:t>
      </w:r>
    </w:p>
    <w:p w14:paraId="2EC70C8F" w14:textId="77777777" w:rsidR="009C779A" w:rsidRPr="006F7BC2" w:rsidRDefault="009C779A" w:rsidP="003537B9">
      <w:r w:rsidRPr="006F7BC2">
        <w:t>Office 365 Piano K2 (SL per Utente) (Pool di Server)</w:t>
      </w:r>
    </w:p>
    <w:p w14:paraId="253997F4" w14:textId="77777777" w:rsidR="003A31B1" w:rsidRPr="006F7BC2" w:rsidRDefault="003A31B1" w:rsidP="003A31B1">
      <w:r w:rsidRPr="006F7BC2">
        <w:t>System Center 2012 Endpoint Protection</w:t>
      </w:r>
    </w:p>
    <w:p w14:paraId="2D87227D" w14:textId="77777777" w:rsidR="00242B11" w:rsidRPr="006F7BC2" w:rsidRDefault="00242B11" w:rsidP="00242B11">
      <w:r w:rsidRPr="006F7BC2">
        <w:t xml:space="preserve">BizTalk Server passa dal modello di licenza per </w:t>
      </w:r>
      <w:r w:rsidR="007C4E45" w:rsidRPr="006F7BC2">
        <w:t>“</w:t>
      </w:r>
      <w:r w:rsidRPr="006F7BC2">
        <w:t>Processore</w:t>
      </w:r>
      <w:r w:rsidR="007C4E45" w:rsidRPr="006F7BC2">
        <w:t>”</w:t>
      </w:r>
      <w:r w:rsidRPr="006F7BC2">
        <w:t xml:space="preserve"> al modello di licenza </w:t>
      </w:r>
      <w:r w:rsidR="007C4E45" w:rsidRPr="006F7BC2">
        <w:t>“</w:t>
      </w:r>
      <w:r w:rsidRPr="006F7BC2">
        <w:t>Core</w:t>
      </w:r>
      <w:r w:rsidR="007C4E45" w:rsidRPr="006F7BC2">
        <w:t>”</w:t>
      </w:r>
      <w:r w:rsidRPr="006F7BC2">
        <w:t xml:space="preserve"> per la versione 2013</w:t>
      </w:r>
    </w:p>
    <w:p w14:paraId="3442EDC0" w14:textId="77777777" w:rsidR="00242B11" w:rsidRPr="006F7BC2" w:rsidRDefault="00242B11" w:rsidP="00242B11">
      <w:r w:rsidRPr="006F7BC2">
        <w:t>Rimosso Prodotto Aggiuntivo (</w:t>
      </w:r>
      <w:r w:rsidR="007C4E45" w:rsidRPr="006F7BC2">
        <w:t>“</w:t>
      </w:r>
      <w:r w:rsidRPr="006F7BC2">
        <w:t>A</w:t>
      </w:r>
      <w:r w:rsidR="007C4E45" w:rsidRPr="006F7BC2">
        <w:t>”</w:t>
      </w:r>
      <w:r w:rsidRPr="006F7BC2">
        <w:t>) da Sys Ctr Endpoint Protection</w:t>
      </w:r>
    </w:p>
    <w:p w14:paraId="06A7BE83" w14:textId="77777777" w:rsidR="00242B11" w:rsidRPr="006F7BC2" w:rsidRDefault="00242B11" w:rsidP="00242B11">
      <w:r w:rsidRPr="006F7BC2">
        <w:t>Rimosso Professional dalla voce Bing Maps Standard (SL per Utente)</w:t>
      </w:r>
    </w:p>
    <w:p w14:paraId="6C44604F" w14:textId="77777777" w:rsidR="009C779A" w:rsidRPr="006F7BC2" w:rsidRDefault="009C779A" w:rsidP="009C779A"/>
    <w:p w14:paraId="162FA3CC" w14:textId="77777777" w:rsidR="00B65F35" w:rsidRPr="006F7BC2" w:rsidRDefault="00B65F35" w:rsidP="007E466C">
      <w:pPr>
        <w:spacing w:after="60"/>
      </w:pPr>
      <w:r w:rsidRPr="006F7BC2">
        <w:rPr>
          <w:b/>
        </w:rPr>
        <w:t>Prodotti Eliminati</w:t>
      </w:r>
    </w:p>
    <w:p w14:paraId="3CAB8E92" w14:textId="77777777" w:rsidR="00D02D7A" w:rsidRPr="006F7BC2" w:rsidRDefault="00D02D7A" w:rsidP="00D02D7A">
      <w:r w:rsidRPr="006F7BC2">
        <w:t>Bing Maps 25KTrx (SL Add-on)</w:t>
      </w:r>
    </w:p>
    <w:p w14:paraId="1C893921" w14:textId="77777777" w:rsidR="00D02D7A" w:rsidRPr="006F7BC2" w:rsidRDefault="00D02D7A" w:rsidP="00D02D7A">
      <w:r w:rsidRPr="006F7BC2">
        <w:t>Bing Maps 250KTrx (SL Add-on)</w:t>
      </w:r>
    </w:p>
    <w:p w14:paraId="57616268" w14:textId="77777777" w:rsidR="00D02D7A" w:rsidRPr="006F7BC2" w:rsidRDefault="00D02D7A" w:rsidP="00D02D7A">
      <w:r w:rsidRPr="006F7BC2">
        <w:t>Bing Maps Professional (SL Servizi)</w:t>
      </w:r>
    </w:p>
    <w:p w14:paraId="4E090B31" w14:textId="77777777" w:rsidR="005F584F" w:rsidRPr="006F7BC2" w:rsidRDefault="005F584F" w:rsidP="005F584F">
      <w:r w:rsidRPr="006F7BC2">
        <w:t>Bing Maps Desktop con Enhanced Content Pack</w:t>
      </w:r>
    </w:p>
    <w:p w14:paraId="4BFF47B8" w14:textId="77777777" w:rsidR="005F584F" w:rsidRPr="006F7BC2" w:rsidRDefault="005F584F" w:rsidP="005F584F">
      <w:r w:rsidRPr="006F7BC2">
        <w:t>Bing Maps Server</w:t>
      </w:r>
    </w:p>
    <w:p w14:paraId="1B6F2D6C" w14:textId="77777777" w:rsidR="005F584F" w:rsidRPr="006F7BC2" w:rsidRDefault="005F584F" w:rsidP="005F584F">
      <w:r w:rsidRPr="006F7BC2">
        <w:t>Bing Maps con Enhanced Content Pack</w:t>
      </w:r>
    </w:p>
    <w:p w14:paraId="132E37F7" w14:textId="77777777" w:rsidR="00D02D7A" w:rsidRPr="006F7BC2" w:rsidRDefault="00D02D7A" w:rsidP="00D02D7A">
      <w:r w:rsidRPr="006F7BC2">
        <w:t>Bing Maps Unlimited Trx (SL Add-on)</w:t>
      </w:r>
    </w:p>
    <w:p w14:paraId="6F25CD41" w14:textId="77777777" w:rsidR="00242B11" w:rsidRPr="006F7BC2" w:rsidRDefault="00242B11" w:rsidP="00D02D7A">
      <w:r w:rsidRPr="006F7BC2">
        <w:t>Bing Server</w:t>
      </w:r>
    </w:p>
    <w:p w14:paraId="18401E3E" w14:textId="77777777" w:rsidR="00242B11" w:rsidRPr="006F7BC2" w:rsidRDefault="00242B11" w:rsidP="00D02D7A">
      <w:r w:rsidRPr="006F7BC2">
        <w:t>Bing Server con Enhanced Content Pack</w:t>
      </w:r>
    </w:p>
    <w:p w14:paraId="6ED4EC17" w14:textId="77777777" w:rsidR="00D02D7A" w:rsidRPr="006F7BC2" w:rsidRDefault="00D02D7A" w:rsidP="00D02D7A">
      <w:r w:rsidRPr="006F7BC2">
        <w:t>BizTalk</w:t>
      </w:r>
      <w:r w:rsidRPr="00805FA9">
        <w:rPr>
          <w:vertAlign w:val="superscript"/>
        </w:rPr>
        <w:t>®</w:t>
      </w:r>
      <w:r w:rsidRPr="006F7BC2">
        <w:t xml:space="preserve"> Server 2010 Branch Edition </w:t>
      </w:r>
    </w:p>
    <w:p w14:paraId="797217B4" w14:textId="77777777" w:rsidR="00D02D7A" w:rsidRPr="006F7BC2" w:rsidRDefault="00D02D7A" w:rsidP="00D02D7A">
      <w:r w:rsidRPr="006F7BC2">
        <w:t>BizTalk</w:t>
      </w:r>
      <w:r w:rsidRPr="00805FA9">
        <w:rPr>
          <w:vertAlign w:val="superscript"/>
        </w:rPr>
        <w:t>®</w:t>
      </w:r>
      <w:r w:rsidRPr="006F7BC2">
        <w:t xml:space="preserve"> Server 2010 Enterprise Edition</w:t>
      </w:r>
    </w:p>
    <w:p w14:paraId="29043D38" w14:textId="77777777" w:rsidR="00D02D7A" w:rsidRPr="006F7BC2" w:rsidRDefault="00D02D7A" w:rsidP="00D02D7A">
      <w:r w:rsidRPr="006F7BC2">
        <w:t>BizTalk</w:t>
      </w:r>
      <w:r w:rsidRPr="00805FA9">
        <w:rPr>
          <w:vertAlign w:val="superscript"/>
        </w:rPr>
        <w:t>®</w:t>
      </w:r>
      <w:r w:rsidRPr="006F7BC2">
        <w:t xml:space="preserve"> Server 2010 Enterprise RFID</w:t>
      </w:r>
    </w:p>
    <w:p w14:paraId="22AD4551" w14:textId="77777777" w:rsidR="00D02D7A" w:rsidRPr="006F7BC2" w:rsidRDefault="00D02D7A" w:rsidP="00D02D7A">
      <w:r w:rsidRPr="006F7BC2">
        <w:t>BizTalk</w:t>
      </w:r>
      <w:r w:rsidRPr="00805FA9">
        <w:rPr>
          <w:vertAlign w:val="superscript"/>
        </w:rPr>
        <w:t>®</w:t>
      </w:r>
      <w:r w:rsidRPr="006F7BC2">
        <w:t xml:space="preserve"> Server 2010 Standard Edition </w:t>
      </w:r>
    </w:p>
    <w:p w14:paraId="6C490233" w14:textId="77777777" w:rsidR="00D02D7A" w:rsidRPr="006F7BC2" w:rsidRDefault="00D02D7A" w:rsidP="00D02D7A">
      <w:r w:rsidRPr="006F7BC2">
        <w:t>BizTalk</w:t>
      </w:r>
      <w:r w:rsidRPr="00805FA9">
        <w:rPr>
          <w:vertAlign w:val="superscript"/>
        </w:rPr>
        <w:t>®</w:t>
      </w:r>
      <w:r w:rsidRPr="006F7BC2">
        <w:t xml:space="preserve"> Server 2010 Developer IDC </w:t>
      </w:r>
    </w:p>
    <w:p w14:paraId="47E64D32" w14:textId="77777777" w:rsidR="00D02D7A" w:rsidRPr="006F7BC2" w:rsidRDefault="00D02D7A" w:rsidP="00D02D7A">
      <w:r w:rsidRPr="006F7BC2">
        <w:t>BizTalk</w:t>
      </w:r>
      <w:r w:rsidRPr="00805FA9">
        <w:rPr>
          <w:vertAlign w:val="superscript"/>
        </w:rPr>
        <w:t>®</w:t>
      </w:r>
      <w:r w:rsidRPr="006F7BC2">
        <w:t xml:space="preserve"> Server 2010 Branch IDC </w:t>
      </w:r>
    </w:p>
    <w:p w14:paraId="692C5BF1" w14:textId="77777777" w:rsidR="00D02D7A" w:rsidRPr="006F7BC2" w:rsidRDefault="00D02D7A" w:rsidP="00D02D7A">
      <w:r w:rsidRPr="006F7BC2">
        <w:t>Data Warehouse Appliance 2012</w:t>
      </w:r>
    </w:p>
    <w:p w14:paraId="65D01227" w14:textId="77777777" w:rsidR="00D02D7A" w:rsidRPr="006F7BC2" w:rsidRDefault="00D02D7A" w:rsidP="00D02D7A">
      <w:r w:rsidRPr="006F7BC2">
        <w:t>Office 365 Piano E1 (SL per Utente) (Pool di Applicazioni)</w:t>
      </w:r>
    </w:p>
    <w:p w14:paraId="7A5547B1" w14:textId="77777777" w:rsidR="00D02D7A" w:rsidRPr="006F7BC2" w:rsidRDefault="00D02D7A" w:rsidP="00D02D7A">
      <w:r w:rsidRPr="006F7BC2">
        <w:t>Office 365 Piano E2 (SL per Utente) (Pool di Applicazioni)</w:t>
      </w:r>
    </w:p>
    <w:p w14:paraId="34AC5639" w14:textId="77777777" w:rsidR="00D02D7A" w:rsidRPr="006F7BC2" w:rsidRDefault="00D02D7A" w:rsidP="00D02D7A">
      <w:r w:rsidRPr="006F7BC2">
        <w:t>Office 365 Piano E3 (SL per Utente) (Pool di Applicazioni)</w:t>
      </w:r>
    </w:p>
    <w:p w14:paraId="5274AB89" w14:textId="77777777" w:rsidR="00D02D7A" w:rsidRPr="006F7BC2" w:rsidRDefault="00D02D7A" w:rsidP="00D02D7A">
      <w:r w:rsidRPr="006F7BC2">
        <w:t>Office 365 Piano E4 (SL per Utente) (Pool di Applicazioni)</w:t>
      </w:r>
    </w:p>
    <w:p w14:paraId="60E59703" w14:textId="77777777" w:rsidR="00D02D7A" w:rsidRPr="006F7BC2" w:rsidRDefault="00D02D7A" w:rsidP="00D02D7A">
      <w:r w:rsidRPr="006F7BC2">
        <w:t>Office 365 Piano A2 (SL per Utente) (Pool di Applicazioni)</w:t>
      </w:r>
    </w:p>
    <w:p w14:paraId="62DF2BAC" w14:textId="77777777" w:rsidR="00D02D7A" w:rsidRPr="006F7BC2" w:rsidRDefault="00D02D7A" w:rsidP="00D02D7A">
      <w:r w:rsidRPr="006F7BC2">
        <w:t>Office 365 Piano A3 (SL per Utente) (Pool di Applicazioni)</w:t>
      </w:r>
    </w:p>
    <w:p w14:paraId="269B60AB" w14:textId="77777777" w:rsidR="00D02D7A" w:rsidRPr="006F7BC2" w:rsidRDefault="00D02D7A" w:rsidP="00D02D7A">
      <w:r w:rsidRPr="006F7BC2">
        <w:t>Office 365 Piano A4 (SL per Utente) (Pool di Applicazioni)</w:t>
      </w:r>
    </w:p>
    <w:p w14:paraId="31D84B46" w14:textId="77777777" w:rsidR="00D02D7A" w:rsidRPr="006F7BC2" w:rsidRDefault="00D02D7A" w:rsidP="00D02D7A">
      <w:r w:rsidRPr="006F7BC2">
        <w:t>Office 365 Piano E1 (SL per Utente) (Pool di Server)</w:t>
      </w:r>
    </w:p>
    <w:p w14:paraId="51CC9D63" w14:textId="77777777" w:rsidR="00D02D7A" w:rsidRPr="006F7BC2" w:rsidRDefault="00D02D7A" w:rsidP="00D02D7A">
      <w:r w:rsidRPr="006F7BC2">
        <w:t>Office 365 Piano E2 (SL per Utente) (Pool di Server)</w:t>
      </w:r>
    </w:p>
    <w:p w14:paraId="31BEBA74" w14:textId="77777777" w:rsidR="00D02D7A" w:rsidRPr="006F7BC2" w:rsidRDefault="00D02D7A" w:rsidP="00D02D7A">
      <w:r w:rsidRPr="006F7BC2">
        <w:t>Office 365 Piano E3 (SL per Utente) (Pool di Server)</w:t>
      </w:r>
    </w:p>
    <w:p w14:paraId="7D03C5A9" w14:textId="77777777" w:rsidR="00D02D7A" w:rsidRPr="006F7BC2" w:rsidRDefault="00D02D7A" w:rsidP="00D02D7A">
      <w:r w:rsidRPr="006F7BC2">
        <w:t>Office 365 Piano E4 (SL per Utente) (Pool di Server)</w:t>
      </w:r>
    </w:p>
    <w:p w14:paraId="14C2D637" w14:textId="77777777" w:rsidR="00D02D7A" w:rsidRPr="006F7BC2" w:rsidRDefault="00D02D7A" w:rsidP="00D02D7A">
      <w:r w:rsidRPr="006F7BC2">
        <w:t>Office 365 Piano G1 (SL per Utente) (Pool di Server)</w:t>
      </w:r>
    </w:p>
    <w:p w14:paraId="11A0AC2A" w14:textId="77777777" w:rsidR="00D02D7A" w:rsidRPr="006F7BC2" w:rsidRDefault="00D02D7A" w:rsidP="00D02D7A">
      <w:r w:rsidRPr="006F7BC2">
        <w:t>Office 365 Piano G2 (SL per Utente) (Pool di Server)</w:t>
      </w:r>
    </w:p>
    <w:p w14:paraId="5BF972DD" w14:textId="77777777" w:rsidR="00D02D7A" w:rsidRPr="006F7BC2" w:rsidRDefault="00D02D7A" w:rsidP="00D02D7A">
      <w:r w:rsidRPr="006F7BC2">
        <w:t>Office 365 Piano G3 (SL per Utente) (Pool di Server)</w:t>
      </w:r>
    </w:p>
    <w:p w14:paraId="0BB87D8D" w14:textId="77777777" w:rsidR="00D02D7A" w:rsidRPr="006F7BC2" w:rsidRDefault="00D02D7A" w:rsidP="00D02D7A">
      <w:r w:rsidRPr="006F7BC2">
        <w:t>Office 365 Piano G4 (SL per Utente) (Pool di Server)</w:t>
      </w:r>
    </w:p>
    <w:p w14:paraId="3FB547F7" w14:textId="77777777" w:rsidR="00D02D7A" w:rsidRPr="006F7BC2" w:rsidRDefault="00D02D7A" w:rsidP="00D02D7A">
      <w:r w:rsidRPr="006F7BC2">
        <w:t>Office 365 Piano K1 (SL per Utente) (Pool di Server)</w:t>
      </w:r>
    </w:p>
    <w:p w14:paraId="28969BFC" w14:textId="77777777" w:rsidR="00D02D7A" w:rsidRPr="006F7BC2" w:rsidRDefault="00D02D7A" w:rsidP="00D02D7A">
      <w:r w:rsidRPr="006F7BC2">
        <w:t>Office 365 Piano K2 (SL per Utente) (Pool di Server)</w:t>
      </w:r>
    </w:p>
    <w:p w14:paraId="34EAD070" w14:textId="77777777" w:rsidR="00D02D7A" w:rsidRPr="006F7BC2" w:rsidRDefault="00D02D7A" w:rsidP="00D02D7A">
      <w:r w:rsidRPr="006F7BC2">
        <w:t>System Center 2012 Endpoint Protection</w:t>
      </w:r>
    </w:p>
    <w:p w14:paraId="2F4B33E0" w14:textId="77777777" w:rsidR="00D02D7A" w:rsidRPr="006F7BC2" w:rsidRDefault="00D02D7A" w:rsidP="00D02D7A">
      <w:r w:rsidRPr="006F7BC2">
        <w:t>Forefront Online Protection for Exchange (SL per Dispositivo e Utente)</w:t>
      </w:r>
    </w:p>
    <w:p w14:paraId="7311F462" w14:textId="77777777" w:rsidR="00D02D7A" w:rsidRPr="006F7BC2" w:rsidRDefault="00D02D7A" w:rsidP="00D02D7A">
      <w:r w:rsidRPr="006F7BC2">
        <w:t>Microsoft Desktop Optimization Pack 2012 per Software Assurance</w:t>
      </w:r>
    </w:p>
    <w:p w14:paraId="12D955E8" w14:textId="77777777" w:rsidR="00B65F35" w:rsidRPr="006F7BC2" w:rsidRDefault="00B65F35" w:rsidP="007E466C"/>
    <w:p w14:paraId="36C153F6" w14:textId="77777777" w:rsidR="004759C6" w:rsidRPr="006F7BC2" w:rsidRDefault="004759C6" w:rsidP="004759C6">
      <w:pPr>
        <w:pStyle w:val="Heading2"/>
        <w:ind w:left="0"/>
        <w:jc w:val="both"/>
      </w:pPr>
      <w:bookmarkStart w:id="579" w:name="_Toc374364121"/>
      <w:r w:rsidRPr="006F7BC2">
        <w:rPr>
          <w:rFonts w:ascii="Tahoma" w:hAnsi="Tahoma" w:cs="Tahoma"/>
          <w:color w:val="FF6600"/>
        </w:rPr>
        <w:t>MODIFICHE APPORTATE NEL MESE DI MARZO 2013</w:t>
      </w:r>
      <w:bookmarkEnd w:id="579"/>
    </w:p>
    <w:p w14:paraId="31BEE46D" w14:textId="77777777" w:rsidR="004759C6" w:rsidRPr="006F7BC2" w:rsidRDefault="004759C6" w:rsidP="004759C6">
      <w:pPr>
        <w:pStyle w:val="Heading2"/>
        <w:ind w:left="0"/>
        <w:jc w:val="both"/>
      </w:pPr>
    </w:p>
    <w:p w14:paraId="034DFE32" w14:textId="77777777" w:rsidR="0064651F" w:rsidRPr="006F7BC2" w:rsidRDefault="004759C6" w:rsidP="0064651F">
      <w:pPr>
        <w:spacing w:after="60"/>
      </w:pPr>
      <w:r w:rsidRPr="006F7BC2">
        <w:rPr>
          <w:b/>
        </w:rPr>
        <w:t>Prodotti Aggiunti</w:t>
      </w:r>
    </w:p>
    <w:p w14:paraId="621D7A69" w14:textId="77777777" w:rsidR="006D5B20" w:rsidRPr="006F7BC2" w:rsidRDefault="006D5B20" w:rsidP="006D5B20">
      <w:r w:rsidRPr="006F7BC2">
        <w:rPr>
          <w:rFonts w:cs="Tahoma"/>
          <w:color w:val="000000"/>
          <w:szCs w:val="18"/>
        </w:rPr>
        <w:t>Archiviazione Exchange Online per Exchange Online</w:t>
      </w:r>
    </w:p>
    <w:p w14:paraId="1FEDFB78" w14:textId="77777777" w:rsidR="006D5B20" w:rsidRPr="006F7BC2" w:rsidRDefault="006D5B20" w:rsidP="006D5B20">
      <w:r w:rsidRPr="006F7BC2">
        <w:rPr>
          <w:rFonts w:cs="Tahoma"/>
          <w:color w:val="000000"/>
          <w:szCs w:val="18"/>
        </w:rPr>
        <w:t xml:space="preserve">Archiviazione Exchange Online per Exchange Online A </w:t>
      </w:r>
    </w:p>
    <w:p w14:paraId="07D4F59A" w14:textId="77777777" w:rsidR="006D5B20" w:rsidRPr="006F7BC2" w:rsidRDefault="006D5B20" w:rsidP="006D5B20">
      <w:r w:rsidRPr="006F7BC2">
        <w:rPr>
          <w:rFonts w:cs="Tahoma"/>
          <w:color w:val="000000"/>
          <w:szCs w:val="18"/>
        </w:rPr>
        <w:t>Exchange Online Protection (SL per Utente)</w:t>
      </w:r>
    </w:p>
    <w:p w14:paraId="0FDEC19B" w14:textId="77777777" w:rsidR="00140B67" w:rsidRPr="006F7BC2" w:rsidRDefault="00140B67" w:rsidP="006D6A83">
      <w:r w:rsidRPr="006F7BC2">
        <w:rPr>
          <w:rFonts w:cs="Tahoma"/>
          <w:color w:val="000000"/>
          <w:szCs w:val="18"/>
        </w:rPr>
        <w:t>Office 365 Midsize Business (SL per Utente)</w:t>
      </w:r>
    </w:p>
    <w:p w14:paraId="6FB614AC" w14:textId="77777777" w:rsidR="00170CFB" w:rsidRPr="006F7BC2" w:rsidRDefault="006D5B20" w:rsidP="006D6A83">
      <w:r w:rsidRPr="006F7BC2">
        <w:rPr>
          <w:rFonts w:cs="Tahoma"/>
          <w:color w:val="000000"/>
          <w:szCs w:val="18"/>
        </w:rPr>
        <w:t>Office 365 Piano E1 (SL per Utente) SQL Server</w:t>
      </w:r>
      <w:r w:rsidRPr="00805FA9">
        <w:rPr>
          <w:rFonts w:cs="Tahoma"/>
          <w:color w:val="000000"/>
          <w:szCs w:val="18"/>
          <w:vertAlign w:val="superscript"/>
        </w:rPr>
        <w:t>®</w:t>
      </w:r>
      <w:r w:rsidRPr="006F7BC2">
        <w:rPr>
          <w:rFonts w:cs="Tahoma"/>
          <w:color w:val="000000"/>
          <w:szCs w:val="18"/>
        </w:rPr>
        <w:t xml:space="preserve"> 2012 Parallel Data Warehouse</w:t>
      </w:r>
    </w:p>
    <w:p w14:paraId="3744019F" w14:textId="77777777" w:rsidR="006D5B20" w:rsidRPr="006F7BC2" w:rsidRDefault="006D5B20" w:rsidP="006D5B20">
      <w:r w:rsidRPr="006F7BC2">
        <w:rPr>
          <w:rFonts w:cs="Tahoma"/>
          <w:color w:val="000000"/>
          <w:szCs w:val="18"/>
        </w:rPr>
        <w:t xml:space="preserve">Project Online </w:t>
      </w:r>
    </w:p>
    <w:p w14:paraId="46FF0368" w14:textId="77777777" w:rsidR="006D5B20" w:rsidRPr="006F7BC2" w:rsidRDefault="006D5B20" w:rsidP="006D5B20">
      <w:r w:rsidRPr="006F7BC2">
        <w:rPr>
          <w:rFonts w:cs="Tahoma"/>
          <w:color w:val="000000"/>
          <w:szCs w:val="18"/>
        </w:rPr>
        <w:t>Project Online A</w:t>
      </w:r>
      <w:r w:rsidR="00B42678" w:rsidRPr="006F7BC2">
        <w:rPr>
          <w:rFonts w:cs="Tahoma"/>
          <w:color w:val="000000"/>
          <w:szCs w:val="18"/>
        </w:rPr>
        <w:t xml:space="preserve"> </w:t>
      </w:r>
    </w:p>
    <w:p w14:paraId="40329408" w14:textId="77777777" w:rsidR="006D5B20" w:rsidRPr="006F7BC2" w:rsidRDefault="006D5B20" w:rsidP="006D5B20">
      <w:r w:rsidRPr="006F7BC2">
        <w:rPr>
          <w:rFonts w:cs="Tahoma"/>
          <w:color w:val="000000"/>
          <w:szCs w:val="18"/>
        </w:rPr>
        <w:t xml:space="preserve">Project Pro per Office 365 </w:t>
      </w:r>
    </w:p>
    <w:p w14:paraId="6F65DC48" w14:textId="77777777" w:rsidR="006D5B20" w:rsidRPr="006F7BC2" w:rsidRDefault="006D5B20" w:rsidP="006D5B20">
      <w:r w:rsidRPr="006F7BC2">
        <w:rPr>
          <w:rFonts w:cs="Tahoma"/>
          <w:color w:val="000000"/>
          <w:szCs w:val="18"/>
        </w:rPr>
        <w:t>Project Pro per Office 365 A</w:t>
      </w:r>
      <w:r w:rsidR="00B42678" w:rsidRPr="006F7BC2">
        <w:rPr>
          <w:rFonts w:cs="Tahoma"/>
          <w:color w:val="000000"/>
          <w:szCs w:val="18"/>
        </w:rPr>
        <w:t xml:space="preserve"> </w:t>
      </w:r>
    </w:p>
    <w:p w14:paraId="31C0AD25" w14:textId="77777777" w:rsidR="00170CFB" w:rsidRPr="006F7BC2" w:rsidRDefault="00170CFB" w:rsidP="006D6A83">
      <w:r w:rsidRPr="006F7BC2">
        <w:rPr>
          <w:rFonts w:cs="Tahoma"/>
          <w:color w:val="000000"/>
          <w:szCs w:val="18"/>
        </w:rPr>
        <w:t>SQL Server</w:t>
      </w:r>
      <w:r w:rsidRPr="00805FA9">
        <w:rPr>
          <w:rFonts w:cs="Tahoma"/>
          <w:color w:val="000000"/>
          <w:szCs w:val="18"/>
          <w:vertAlign w:val="superscript"/>
        </w:rPr>
        <w:t>®</w:t>
      </w:r>
      <w:r w:rsidRPr="006F7BC2">
        <w:rPr>
          <w:rFonts w:cs="Tahoma"/>
          <w:color w:val="000000"/>
          <w:szCs w:val="18"/>
        </w:rPr>
        <w:t xml:space="preserve"> 2012 Parallel Data Warehouse Developer</w:t>
      </w:r>
    </w:p>
    <w:p w14:paraId="47BF2900" w14:textId="77777777" w:rsidR="00170CFB" w:rsidRPr="006F7BC2" w:rsidRDefault="00170CFB" w:rsidP="006D6A83">
      <w:r w:rsidRPr="006F7BC2">
        <w:rPr>
          <w:rFonts w:cs="Tahoma"/>
          <w:color w:val="000000"/>
          <w:szCs w:val="18"/>
        </w:rPr>
        <w:t>Visio Pro per Office 365 A</w:t>
      </w:r>
      <w:r w:rsidR="00B42678" w:rsidRPr="006F7BC2">
        <w:rPr>
          <w:rFonts w:cs="Tahoma"/>
          <w:color w:val="000000"/>
          <w:szCs w:val="18"/>
        </w:rPr>
        <w:t xml:space="preserve"> </w:t>
      </w:r>
    </w:p>
    <w:p w14:paraId="0B94C68F" w14:textId="77777777" w:rsidR="00170CFB" w:rsidRPr="006F7BC2" w:rsidRDefault="00170CFB" w:rsidP="006D6A83">
      <w:r w:rsidRPr="006F7BC2">
        <w:rPr>
          <w:rFonts w:cs="Tahoma"/>
          <w:color w:val="000000"/>
          <w:szCs w:val="18"/>
        </w:rPr>
        <w:t xml:space="preserve">Visio Pro per Office 365 </w:t>
      </w:r>
    </w:p>
    <w:p w14:paraId="65922274" w14:textId="77777777" w:rsidR="00170CFB" w:rsidRPr="006F7BC2" w:rsidRDefault="00170CFB" w:rsidP="006D6A83">
      <w:r w:rsidRPr="006F7BC2">
        <w:rPr>
          <w:rFonts w:cs="Tahoma"/>
          <w:color w:val="000000"/>
          <w:szCs w:val="18"/>
        </w:rPr>
        <w:t xml:space="preserve">Yammer Enterprise </w:t>
      </w:r>
    </w:p>
    <w:p w14:paraId="3240B96C" w14:textId="77777777" w:rsidR="004759C6" w:rsidRPr="006F7BC2" w:rsidRDefault="004759C6" w:rsidP="004759C6">
      <w:pPr>
        <w:keepNext/>
        <w:tabs>
          <w:tab w:val="num" w:pos="720"/>
        </w:tabs>
        <w:outlineLvl w:val="3"/>
      </w:pPr>
    </w:p>
    <w:p w14:paraId="781632AE" w14:textId="77777777" w:rsidR="004759C6" w:rsidRPr="006F7BC2" w:rsidRDefault="004759C6" w:rsidP="004759C6">
      <w:pPr>
        <w:spacing w:after="60"/>
      </w:pPr>
      <w:r w:rsidRPr="006F7BC2">
        <w:rPr>
          <w:b/>
        </w:rPr>
        <w:t>Modifiche</w:t>
      </w:r>
    </w:p>
    <w:p w14:paraId="06A3443C" w14:textId="77777777" w:rsidR="00497ADA" w:rsidRPr="006F7BC2" w:rsidRDefault="001B413E" w:rsidP="006D5B20">
      <w:r w:rsidRPr="006F7BC2">
        <w:rPr>
          <w:rFonts w:cs="Tahoma"/>
          <w:color w:val="000000"/>
          <w:szCs w:val="18"/>
        </w:rPr>
        <w:t>Microsoft Dynamics CRM Online</w:t>
      </w:r>
    </w:p>
    <w:p w14:paraId="407D7190" w14:textId="77777777" w:rsidR="006D5B20" w:rsidRPr="006F7BC2" w:rsidRDefault="006D5B20" w:rsidP="006D5B20">
      <w:r w:rsidRPr="006F7BC2">
        <w:rPr>
          <w:rFonts w:cs="Tahoma"/>
          <w:color w:val="000000"/>
          <w:szCs w:val="18"/>
        </w:rPr>
        <w:t>Archiviazione Exchange Online per Exchange Server</w:t>
      </w:r>
    </w:p>
    <w:p w14:paraId="277A6AE5" w14:textId="77777777" w:rsidR="006D5B20" w:rsidRPr="006F7BC2" w:rsidRDefault="006D5B20" w:rsidP="006D5B20">
      <w:r w:rsidRPr="006F7BC2">
        <w:rPr>
          <w:rFonts w:cs="Tahoma"/>
          <w:color w:val="000000"/>
          <w:szCs w:val="18"/>
        </w:rPr>
        <w:t>Exchange Online Piano 1 (SL per Utente)</w:t>
      </w:r>
    </w:p>
    <w:p w14:paraId="1E6394E8" w14:textId="77777777" w:rsidR="006D5B20" w:rsidRPr="006F7BC2" w:rsidRDefault="006D5B20" w:rsidP="006D5B20">
      <w:r w:rsidRPr="006F7BC2">
        <w:rPr>
          <w:rFonts w:cs="Tahoma"/>
          <w:color w:val="000000"/>
          <w:szCs w:val="18"/>
        </w:rPr>
        <w:t>Exchange Online Piano 2 (SL per Utente)</w:t>
      </w:r>
    </w:p>
    <w:p w14:paraId="6D544738" w14:textId="77777777" w:rsidR="006D5B20" w:rsidRPr="006F7BC2" w:rsidRDefault="006D5B20" w:rsidP="006D5B20">
      <w:r w:rsidRPr="006F7BC2">
        <w:rPr>
          <w:rFonts w:cs="Tahoma"/>
          <w:color w:val="000000"/>
          <w:szCs w:val="18"/>
        </w:rPr>
        <w:t>Exchange Online Piano 1A per Ex Allievi (SL per Utente)</w:t>
      </w:r>
    </w:p>
    <w:p w14:paraId="553D1F5C" w14:textId="77777777" w:rsidR="006D5B20" w:rsidRPr="006F7BC2" w:rsidRDefault="006D5B20" w:rsidP="006D5B20">
      <w:r w:rsidRPr="006F7BC2">
        <w:rPr>
          <w:rFonts w:cs="Tahoma"/>
          <w:color w:val="000000"/>
          <w:szCs w:val="18"/>
        </w:rPr>
        <w:t>Exchange Online Piano 2A (SL per Utente)</w:t>
      </w:r>
    </w:p>
    <w:p w14:paraId="24E8FB8B" w14:textId="77777777" w:rsidR="006D5B20" w:rsidRPr="006F7BC2" w:rsidRDefault="006D5B20" w:rsidP="006D5B20">
      <w:r w:rsidRPr="006F7BC2">
        <w:rPr>
          <w:rFonts w:cs="Tahoma"/>
          <w:color w:val="000000"/>
          <w:szCs w:val="18"/>
        </w:rPr>
        <w:t>Lync Online Piano 3A (SL per Utente)</w:t>
      </w:r>
    </w:p>
    <w:p w14:paraId="1906C549" w14:textId="77777777" w:rsidR="00497ADA" w:rsidRPr="006F7BC2" w:rsidRDefault="00497ADA" w:rsidP="006D5B20">
      <w:r w:rsidRPr="006F7BC2">
        <w:rPr>
          <w:rFonts w:cs="Tahoma"/>
          <w:color w:val="000000"/>
          <w:szCs w:val="18"/>
        </w:rPr>
        <w:t>Microsoft Dynamics CRM 2011 Server</w:t>
      </w:r>
    </w:p>
    <w:p w14:paraId="33CB476E" w14:textId="77777777" w:rsidR="006D5B20" w:rsidRPr="006F7BC2" w:rsidRDefault="006D5B20" w:rsidP="006D5B20">
      <w:r w:rsidRPr="006F7BC2">
        <w:rPr>
          <w:rFonts w:cs="Tahoma"/>
          <w:color w:val="000000"/>
          <w:szCs w:val="18"/>
        </w:rPr>
        <w:t>Offerte di Supporto per Microsoft Windows Azure</w:t>
      </w:r>
    </w:p>
    <w:p w14:paraId="18800C7F" w14:textId="77777777" w:rsidR="006D5B20" w:rsidRPr="006F7BC2" w:rsidRDefault="006D5B20" w:rsidP="006D5B20">
      <w:r w:rsidRPr="006F7BC2">
        <w:rPr>
          <w:rFonts w:cs="Tahoma"/>
          <w:color w:val="000000"/>
          <w:szCs w:val="18"/>
        </w:rPr>
        <w:t>Office 365 A2 (SL per Utente)</w:t>
      </w:r>
    </w:p>
    <w:p w14:paraId="036C2D32" w14:textId="77777777" w:rsidR="006D5B20" w:rsidRPr="006F7BC2" w:rsidRDefault="006D5B20" w:rsidP="006D5B20">
      <w:r w:rsidRPr="006F7BC2">
        <w:rPr>
          <w:rFonts w:cs="Tahoma"/>
          <w:color w:val="000000"/>
          <w:szCs w:val="18"/>
        </w:rPr>
        <w:t>Office 365 A3 (SL per Utente)</w:t>
      </w:r>
    </w:p>
    <w:p w14:paraId="680E8E76" w14:textId="77777777" w:rsidR="006D5B20" w:rsidRPr="006F7BC2" w:rsidRDefault="006D5B20" w:rsidP="006D5B20">
      <w:r w:rsidRPr="006F7BC2">
        <w:rPr>
          <w:rFonts w:cs="Tahoma"/>
          <w:color w:val="000000"/>
          <w:szCs w:val="18"/>
        </w:rPr>
        <w:t>Office 365 A4 (SL per Utente)</w:t>
      </w:r>
    </w:p>
    <w:p w14:paraId="117C20A8" w14:textId="77777777" w:rsidR="006D5B20" w:rsidRPr="006F7BC2" w:rsidRDefault="006D5B20" w:rsidP="006D5B20">
      <w:r w:rsidRPr="006F7BC2">
        <w:rPr>
          <w:rFonts w:cs="Tahoma"/>
          <w:color w:val="000000"/>
          <w:szCs w:val="18"/>
        </w:rPr>
        <w:t>Sottoscrizione Office Professional Plus A (SL per Utente)</w:t>
      </w:r>
    </w:p>
    <w:p w14:paraId="61FD9410" w14:textId="77777777" w:rsidR="006D5B20" w:rsidRPr="006F7BC2" w:rsidRDefault="006D5B20" w:rsidP="006D5B20">
      <w:r w:rsidRPr="006F7BC2">
        <w:rPr>
          <w:rFonts w:cs="Tahoma"/>
          <w:color w:val="000000"/>
          <w:szCs w:val="18"/>
        </w:rPr>
        <w:t>Office Web Applications con SharePoint Piano 2A (SL per utente)</w:t>
      </w:r>
    </w:p>
    <w:p w14:paraId="58260B25" w14:textId="77777777" w:rsidR="006D5B20" w:rsidRPr="006F7BC2" w:rsidRDefault="006D5B20" w:rsidP="006D6A83">
      <w:r w:rsidRPr="006F7BC2">
        <w:rPr>
          <w:rFonts w:cs="Tahoma"/>
          <w:color w:val="000000"/>
          <w:szCs w:val="18"/>
        </w:rPr>
        <w:t>SharePoint™ Online Extra Storage 1 GB A (SL Add-on)</w:t>
      </w:r>
    </w:p>
    <w:p w14:paraId="46866268" w14:textId="77777777" w:rsidR="00170CFB" w:rsidRPr="006F7BC2" w:rsidRDefault="00170CFB" w:rsidP="006D6A83">
      <w:r w:rsidRPr="006F7BC2">
        <w:rPr>
          <w:rFonts w:cs="Tahoma"/>
          <w:color w:val="000000"/>
          <w:szCs w:val="18"/>
        </w:rPr>
        <w:t>Licenza di Gestione Server Enterprise per System Center Configuration Manager 2007 R3</w:t>
      </w:r>
    </w:p>
    <w:p w14:paraId="2C7A1310" w14:textId="77777777" w:rsidR="00170CFB" w:rsidRPr="006F7BC2" w:rsidRDefault="00170CFB" w:rsidP="006D6A83">
      <w:r w:rsidRPr="006F7BC2">
        <w:rPr>
          <w:rFonts w:cs="Tahoma"/>
          <w:color w:val="000000"/>
          <w:szCs w:val="18"/>
        </w:rPr>
        <w:t>Licenza di Gestione Server Standard (Standard Server ML) per System Center Configuration Manager 2007 R3</w:t>
      </w:r>
    </w:p>
    <w:p w14:paraId="623A1A23" w14:textId="77777777" w:rsidR="00170CFB" w:rsidRPr="006F7BC2" w:rsidRDefault="00170CFB" w:rsidP="006D6A83">
      <w:r w:rsidRPr="006F7BC2">
        <w:rPr>
          <w:rFonts w:cs="Tahoma"/>
          <w:color w:val="000000"/>
          <w:szCs w:val="18"/>
        </w:rPr>
        <w:t>Licenza di Gestione Server Enterprise per System Center Data Protection Manager 2010</w:t>
      </w:r>
    </w:p>
    <w:p w14:paraId="6A099BEF" w14:textId="77777777" w:rsidR="00170CFB" w:rsidRPr="006F7BC2" w:rsidRDefault="00170CFB" w:rsidP="006D6A83">
      <w:r w:rsidRPr="006F7BC2">
        <w:rPr>
          <w:rFonts w:cs="Tahoma"/>
          <w:color w:val="000000"/>
          <w:szCs w:val="18"/>
        </w:rPr>
        <w:t>Licenza di Gestione Server Standard per System Center Data Protection Manager 2010</w:t>
      </w:r>
    </w:p>
    <w:p w14:paraId="0DB01D42" w14:textId="77777777" w:rsidR="00170CFB" w:rsidRPr="006F7BC2" w:rsidRDefault="00170CFB" w:rsidP="006D6A83">
      <w:r w:rsidRPr="006F7BC2">
        <w:rPr>
          <w:rFonts w:cs="Tahoma"/>
          <w:color w:val="000000"/>
          <w:szCs w:val="18"/>
        </w:rPr>
        <w:t>Licenza di Gestione Client per Utente per System Center Operations Manager 2007 R2</w:t>
      </w:r>
    </w:p>
    <w:p w14:paraId="385F2300" w14:textId="77777777" w:rsidR="00170CFB" w:rsidRPr="006F7BC2" w:rsidRDefault="00170CFB" w:rsidP="006D6A83">
      <w:r w:rsidRPr="006F7BC2">
        <w:rPr>
          <w:rFonts w:cs="Tahoma"/>
          <w:color w:val="000000"/>
          <w:szCs w:val="18"/>
        </w:rPr>
        <w:t>Licenza di Gestione Client per OSE per System Center Operations Manager 2007 R2</w:t>
      </w:r>
    </w:p>
    <w:p w14:paraId="34CE8F6B" w14:textId="77777777" w:rsidR="00170CFB" w:rsidRPr="006F7BC2" w:rsidRDefault="00170CFB" w:rsidP="006D6A83">
      <w:r w:rsidRPr="006F7BC2">
        <w:rPr>
          <w:rFonts w:cs="Tahoma"/>
          <w:color w:val="000000"/>
          <w:szCs w:val="18"/>
        </w:rPr>
        <w:t>Licenza di Gestione Server Enterprise per System Center Operations Manager 2007 R2</w:t>
      </w:r>
    </w:p>
    <w:p w14:paraId="7360BC3B" w14:textId="77777777" w:rsidR="00170CFB" w:rsidRPr="006F7BC2" w:rsidRDefault="00170CFB" w:rsidP="006D6A83">
      <w:r w:rsidRPr="006F7BC2">
        <w:rPr>
          <w:rFonts w:cs="Tahoma"/>
          <w:color w:val="000000"/>
          <w:szCs w:val="18"/>
        </w:rPr>
        <w:t>Licenza di Gestione Server Standard per System Center Operations Manager 2007 R2</w:t>
      </w:r>
    </w:p>
    <w:p w14:paraId="612224C2" w14:textId="77777777" w:rsidR="00170CFB" w:rsidRPr="006F7BC2" w:rsidRDefault="00170CFB" w:rsidP="006D6A83">
      <w:r w:rsidRPr="006F7BC2">
        <w:rPr>
          <w:rFonts w:cs="Tahoma"/>
          <w:color w:val="000000"/>
          <w:szCs w:val="18"/>
        </w:rPr>
        <w:t>Licenza di Gestione Client (Client ML) per Utente per System Center Service Manager 2010</w:t>
      </w:r>
    </w:p>
    <w:p w14:paraId="75E91418" w14:textId="77777777" w:rsidR="00170CFB" w:rsidRPr="006F7BC2" w:rsidRDefault="00170CFB" w:rsidP="006D6A83">
      <w:r w:rsidRPr="006F7BC2">
        <w:rPr>
          <w:rFonts w:cs="Tahoma"/>
          <w:color w:val="000000"/>
          <w:szCs w:val="18"/>
        </w:rPr>
        <w:t>Licenza di Gestione Client (Client ML) per OSE per System Center Service Manager 2010</w:t>
      </w:r>
    </w:p>
    <w:p w14:paraId="09B4D2F6" w14:textId="77777777" w:rsidR="00170CFB" w:rsidRPr="006F7BC2" w:rsidRDefault="00170CFB" w:rsidP="006D6A83">
      <w:r w:rsidRPr="006F7BC2">
        <w:rPr>
          <w:rFonts w:cs="Tahoma"/>
          <w:color w:val="000000"/>
          <w:szCs w:val="18"/>
        </w:rPr>
        <w:t>Licenza di Gestione Server (Server ML) per OSE per System Center Service Manager 2010</w:t>
      </w:r>
    </w:p>
    <w:p w14:paraId="790DCCC1" w14:textId="77777777" w:rsidR="00170CFB" w:rsidRPr="006F7BC2" w:rsidRDefault="00170CFB" w:rsidP="006D6A83">
      <w:r w:rsidRPr="006F7BC2">
        <w:rPr>
          <w:rFonts w:cs="Tahoma"/>
          <w:color w:val="000000"/>
          <w:szCs w:val="18"/>
        </w:rPr>
        <w:t>Licenza di Gestione Client per Utente per System Center Virtual Machine Manager 2008 R2</w:t>
      </w:r>
    </w:p>
    <w:p w14:paraId="2174FA75" w14:textId="77777777" w:rsidR="00170CFB" w:rsidRPr="006F7BC2" w:rsidRDefault="00170CFB" w:rsidP="006D6A83">
      <w:r w:rsidRPr="006F7BC2">
        <w:rPr>
          <w:rFonts w:cs="Tahoma"/>
          <w:color w:val="000000"/>
          <w:szCs w:val="18"/>
        </w:rPr>
        <w:t>Licenza di Gestione Client per OSE per System Center Virtual Machine Manager 2008 R2</w:t>
      </w:r>
    </w:p>
    <w:p w14:paraId="1FB9152D" w14:textId="77777777" w:rsidR="00170CFB" w:rsidRPr="006F7BC2" w:rsidRDefault="00170CFB" w:rsidP="006D6A83">
      <w:r w:rsidRPr="006F7BC2">
        <w:rPr>
          <w:rFonts w:cs="Tahoma"/>
          <w:color w:val="000000"/>
          <w:szCs w:val="18"/>
        </w:rPr>
        <w:t>Licenza di Gestione Server per System Center Virtual Machine Manager 2008 R2 Enterprise</w:t>
      </w:r>
    </w:p>
    <w:p w14:paraId="1A6E1B71" w14:textId="77777777" w:rsidR="0064651F" w:rsidRPr="006F7BC2" w:rsidRDefault="00497ADA">
      <w:r w:rsidRPr="006F7BC2">
        <w:rPr>
          <w:rFonts w:cs="Tahoma"/>
          <w:color w:val="000000"/>
          <w:szCs w:val="18"/>
        </w:rPr>
        <w:t>Windows Intune USL</w:t>
      </w:r>
    </w:p>
    <w:p w14:paraId="0D1F8B75" w14:textId="77777777" w:rsidR="0064651F" w:rsidRPr="002511BD" w:rsidRDefault="0064651F">
      <w:pPr>
        <w:rPr>
          <w:sz w:val="14"/>
          <w:szCs w:val="14"/>
        </w:rPr>
      </w:pPr>
    </w:p>
    <w:p w14:paraId="0E35ACF9" w14:textId="77777777" w:rsidR="004759C6" w:rsidRPr="006F7BC2" w:rsidRDefault="004759C6" w:rsidP="0064651F">
      <w:pPr>
        <w:keepNext/>
        <w:tabs>
          <w:tab w:val="num" w:pos="720"/>
        </w:tabs>
        <w:spacing w:after="60"/>
        <w:outlineLvl w:val="3"/>
      </w:pPr>
      <w:r w:rsidRPr="006F7BC2">
        <w:rPr>
          <w:b/>
        </w:rPr>
        <w:t>Prodotti Eliminati</w:t>
      </w:r>
    </w:p>
    <w:p w14:paraId="3C39790A" w14:textId="77777777" w:rsidR="006D5B20" w:rsidRPr="006F7BC2" w:rsidRDefault="006D5B20" w:rsidP="006D5B20">
      <w:r w:rsidRPr="006F7BC2">
        <w:rPr>
          <w:rFonts w:cs="Tahoma"/>
          <w:color w:val="000000"/>
          <w:szCs w:val="18"/>
        </w:rPr>
        <w:t>Expression Studio Professional 4</w:t>
      </w:r>
    </w:p>
    <w:p w14:paraId="03E55166" w14:textId="77777777" w:rsidR="006D5B20" w:rsidRPr="006F7BC2" w:rsidRDefault="006D5B20" w:rsidP="006D5B20">
      <w:r w:rsidRPr="006F7BC2">
        <w:rPr>
          <w:rFonts w:cs="Tahoma"/>
          <w:color w:val="000000"/>
          <w:szCs w:val="18"/>
        </w:rPr>
        <w:t>Expression Studio Ultimate 4</w:t>
      </w:r>
    </w:p>
    <w:p w14:paraId="0F706497" w14:textId="77777777" w:rsidR="006D5B20" w:rsidRPr="006F7BC2" w:rsidRDefault="006D5B20" w:rsidP="006D5B20">
      <w:r w:rsidRPr="006F7BC2">
        <w:rPr>
          <w:rFonts w:cs="Tahoma"/>
          <w:color w:val="000000"/>
          <w:szCs w:val="18"/>
        </w:rPr>
        <w:t>Office Web Applications A (SL per Utente)</w:t>
      </w:r>
    </w:p>
    <w:p w14:paraId="65CFA09D" w14:textId="77777777" w:rsidR="006D5B20" w:rsidRPr="006F7BC2" w:rsidRDefault="006D5B20" w:rsidP="006D5B20">
      <w:r w:rsidRPr="006F7BC2">
        <w:rPr>
          <w:rFonts w:cs="Tahoma"/>
          <w:color w:val="000000"/>
          <w:szCs w:val="18"/>
        </w:rPr>
        <w:t>SQL Server</w:t>
      </w:r>
      <w:r w:rsidRPr="00805FA9">
        <w:rPr>
          <w:rFonts w:cs="Tahoma"/>
          <w:color w:val="000000"/>
          <w:szCs w:val="18"/>
          <w:vertAlign w:val="superscript"/>
        </w:rPr>
        <w:t>®</w:t>
      </w:r>
      <w:r w:rsidRPr="006F7BC2">
        <w:rPr>
          <w:rFonts w:cs="Tahoma"/>
          <w:color w:val="000000"/>
          <w:szCs w:val="18"/>
        </w:rPr>
        <w:t xml:space="preserve"> 2008 R2 Parallel Data Warehouse</w:t>
      </w:r>
    </w:p>
    <w:p w14:paraId="695183DE" w14:textId="77777777" w:rsidR="006D5B20" w:rsidRPr="006F7BC2" w:rsidRDefault="006D5B20" w:rsidP="006D5B20">
      <w:r w:rsidRPr="006F7BC2">
        <w:rPr>
          <w:rFonts w:cs="Tahoma"/>
          <w:color w:val="000000"/>
          <w:szCs w:val="18"/>
        </w:rPr>
        <w:t>SQL Server</w:t>
      </w:r>
      <w:r w:rsidRPr="00805FA9">
        <w:rPr>
          <w:rFonts w:cs="Tahoma"/>
          <w:color w:val="000000"/>
          <w:szCs w:val="18"/>
          <w:vertAlign w:val="superscript"/>
        </w:rPr>
        <w:t>®</w:t>
      </w:r>
      <w:r w:rsidRPr="006F7BC2">
        <w:rPr>
          <w:rFonts w:cs="Tahoma"/>
          <w:color w:val="000000"/>
          <w:szCs w:val="18"/>
        </w:rPr>
        <w:t xml:space="preserve"> 2008 R2 Parallel Data Warehouse Developer</w:t>
      </w:r>
    </w:p>
    <w:p w14:paraId="773CDDDF" w14:textId="77777777" w:rsidR="00170CFB" w:rsidRPr="006F7BC2" w:rsidRDefault="00170CFB" w:rsidP="006D6A83">
      <w:r w:rsidRPr="006F7BC2">
        <w:rPr>
          <w:rFonts w:cs="Tahoma"/>
          <w:color w:val="000000"/>
          <w:szCs w:val="18"/>
        </w:rPr>
        <w:t>System Center Configuration Manager 2007 R3</w:t>
      </w:r>
    </w:p>
    <w:p w14:paraId="7518A85F" w14:textId="77777777" w:rsidR="00170CFB" w:rsidRPr="006F7BC2" w:rsidRDefault="00170CFB" w:rsidP="006D6A83">
      <w:r w:rsidRPr="006F7BC2">
        <w:rPr>
          <w:rFonts w:cs="Tahoma"/>
          <w:color w:val="000000"/>
          <w:szCs w:val="18"/>
        </w:rPr>
        <w:t>System Center Configuration Manager 2007 R3 con Tecnologia SQL Server 2008</w:t>
      </w:r>
    </w:p>
    <w:p w14:paraId="4E004829" w14:textId="77777777" w:rsidR="00170CFB" w:rsidRPr="006F7BC2" w:rsidRDefault="00170CFB" w:rsidP="006D6A83">
      <w:r w:rsidRPr="006F7BC2">
        <w:rPr>
          <w:rFonts w:cs="Tahoma"/>
          <w:color w:val="000000"/>
          <w:szCs w:val="18"/>
        </w:rPr>
        <w:t>Licenza di Gestione Client per Utente per System Center Data Protection Manager 2010</w:t>
      </w:r>
    </w:p>
    <w:p w14:paraId="7BDD2C46" w14:textId="77777777" w:rsidR="00170CFB" w:rsidRPr="006F7BC2" w:rsidRDefault="00170CFB" w:rsidP="006D6A83">
      <w:r w:rsidRPr="006F7BC2">
        <w:rPr>
          <w:rFonts w:cs="Tahoma"/>
          <w:color w:val="000000"/>
          <w:szCs w:val="18"/>
        </w:rPr>
        <w:t>Licenza di Gestione Client per OSE per System Center Data Protection Manager 2010</w:t>
      </w:r>
    </w:p>
    <w:p w14:paraId="6EF88265" w14:textId="77777777" w:rsidR="00170CFB" w:rsidRPr="006F7BC2" w:rsidRDefault="00170CFB" w:rsidP="006D6A83">
      <w:r w:rsidRPr="006F7BC2">
        <w:rPr>
          <w:rFonts w:cs="Tahoma"/>
          <w:color w:val="000000"/>
          <w:szCs w:val="18"/>
        </w:rPr>
        <w:t>System Center Operations Manager 2007 R2</w:t>
      </w:r>
    </w:p>
    <w:p w14:paraId="4EAF5E64" w14:textId="77777777" w:rsidR="00170CFB" w:rsidRPr="006F7BC2" w:rsidRDefault="00170CFB" w:rsidP="006D6A83">
      <w:r w:rsidRPr="006F7BC2">
        <w:rPr>
          <w:rFonts w:cs="Tahoma"/>
          <w:color w:val="000000"/>
          <w:szCs w:val="18"/>
        </w:rPr>
        <w:t>System Center Operations Manager 2007 R2 con Tecnologia SQL Server 2008</w:t>
      </w:r>
    </w:p>
    <w:p w14:paraId="38C50C5A" w14:textId="77777777" w:rsidR="00170CFB" w:rsidRPr="006F7BC2" w:rsidRDefault="00170CFB" w:rsidP="006D6A83">
      <w:r w:rsidRPr="006F7BC2">
        <w:rPr>
          <w:rFonts w:cs="Tahoma"/>
          <w:color w:val="000000"/>
          <w:szCs w:val="18"/>
        </w:rPr>
        <w:t>System Center Service Manager 2010</w:t>
      </w:r>
    </w:p>
    <w:p w14:paraId="7A77B35B" w14:textId="77777777" w:rsidR="00170CFB" w:rsidRPr="006F7BC2" w:rsidRDefault="00170CFB" w:rsidP="006D6A83">
      <w:r w:rsidRPr="006F7BC2">
        <w:rPr>
          <w:rFonts w:cs="Tahoma"/>
          <w:color w:val="000000"/>
          <w:szCs w:val="18"/>
        </w:rPr>
        <w:t>System Center Service Manager 2010 con Tecnologia SQL Server 2008</w:t>
      </w:r>
    </w:p>
    <w:p w14:paraId="5D28A204" w14:textId="77777777" w:rsidR="00170CFB" w:rsidRPr="006F7BC2" w:rsidRDefault="00170CFB" w:rsidP="006D6A83">
      <w:r w:rsidRPr="006F7BC2">
        <w:rPr>
          <w:rFonts w:cs="Tahoma"/>
          <w:color w:val="000000"/>
          <w:szCs w:val="18"/>
        </w:rPr>
        <w:t>System Center Essentials 2010</w:t>
      </w:r>
    </w:p>
    <w:p w14:paraId="7ADC6C4F" w14:textId="77777777" w:rsidR="00170CFB" w:rsidRPr="006F7BC2" w:rsidRDefault="00170CFB" w:rsidP="006D6A83">
      <w:r w:rsidRPr="006F7BC2">
        <w:rPr>
          <w:rFonts w:cs="Tahoma"/>
          <w:color w:val="000000"/>
          <w:szCs w:val="18"/>
        </w:rPr>
        <w:t>Client ML per System Center Essentials 2010</w:t>
      </w:r>
    </w:p>
    <w:p w14:paraId="75341260" w14:textId="77777777" w:rsidR="00170CFB" w:rsidRPr="006F7BC2" w:rsidRDefault="00170CFB" w:rsidP="006D6A83">
      <w:r w:rsidRPr="006F7BC2">
        <w:rPr>
          <w:rFonts w:cs="Tahoma"/>
          <w:color w:val="000000"/>
          <w:szCs w:val="18"/>
        </w:rPr>
        <w:t>Server ML per System Center Essentials 2010</w:t>
      </w:r>
    </w:p>
    <w:p w14:paraId="69B1DA7E" w14:textId="77777777" w:rsidR="00170CFB" w:rsidRPr="006F7BC2" w:rsidRDefault="00170CFB" w:rsidP="006D6A83">
      <w:r w:rsidRPr="006F7BC2">
        <w:rPr>
          <w:rFonts w:cs="Tahoma"/>
          <w:color w:val="000000"/>
          <w:szCs w:val="18"/>
        </w:rPr>
        <w:t xml:space="preserve">System Center Essentials 2010 con Tecnologia SQL Server 2008 </w:t>
      </w:r>
    </w:p>
    <w:p w14:paraId="67180A15" w14:textId="77777777" w:rsidR="00170CFB" w:rsidRPr="006F7BC2" w:rsidRDefault="00170CFB" w:rsidP="006D6A83">
      <w:r w:rsidRPr="006F7BC2">
        <w:rPr>
          <w:rFonts w:cs="Tahoma"/>
          <w:color w:val="000000"/>
          <w:szCs w:val="18"/>
        </w:rPr>
        <w:t>Suite di Licenza di Gestione Client per System Center Essentials Plus 2010</w:t>
      </w:r>
    </w:p>
    <w:p w14:paraId="2047C091" w14:textId="77777777" w:rsidR="00170CFB" w:rsidRPr="006F7BC2" w:rsidRDefault="00170CFB" w:rsidP="006D6A83">
      <w:r w:rsidRPr="006F7BC2">
        <w:rPr>
          <w:rFonts w:cs="Tahoma"/>
          <w:color w:val="000000"/>
          <w:szCs w:val="18"/>
        </w:rPr>
        <w:t>Suite di Licenza di Gestione Server per System Center Essentials Plus 2010</w:t>
      </w:r>
    </w:p>
    <w:p w14:paraId="7BB33498" w14:textId="77777777" w:rsidR="00170CFB" w:rsidRPr="006F7BC2" w:rsidRDefault="00170CFB" w:rsidP="006D6A83">
      <w:r w:rsidRPr="006F7BC2">
        <w:rPr>
          <w:rFonts w:cs="Tahoma"/>
          <w:color w:val="000000"/>
          <w:szCs w:val="18"/>
        </w:rPr>
        <w:t>System Center Virtual Machine Manager 2008 R2 Workgroup Edition</w:t>
      </w:r>
    </w:p>
    <w:p w14:paraId="24F594B8" w14:textId="77777777" w:rsidR="00170CFB" w:rsidRPr="006F7BC2" w:rsidRDefault="00170CFB" w:rsidP="006D6A83">
      <w:r w:rsidRPr="006F7BC2">
        <w:rPr>
          <w:rFonts w:cs="Tahoma"/>
          <w:color w:val="000000"/>
          <w:szCs w:val="18"/>
        </w:rPr>
        <w:t>External Connector per Visual Studio</w:t>
      </w:r>
      <w:r w:rsidRPr="00805FA9">
        <w:rPr>
          <w:rFonts w:cs="Tahoma"/>
          <w:color w:val="000000"/>
          <w:szCs w:val="18"/>
          <w:vertAlign w:val="superscript"/>
        </w:rPr>
        <w:t>®</w:t>
      </w:r>
      <w:r w:rsidRPr="006F7BC2">
        <w:rPr>
          <w:rFonts w:cs="Tahoma"/>
          <w:color w:val="000000"/>
          <w:szCs w:val="18"/>
        </w:rPr>
        <w:t xml:space="preserve"> Team Foundation Server 2012</w:t>
      </w:r>
    </w:p>
    <w:p w14:paraId="7C572717" w14:textId="77777777" w:rsidR="00243B33" w:rsidRPr="006F7BC2" w:rsidRDefault="000225E7" w:rsidP="00243B33">
      <w:pPr>
        <w:pStyle w:val="Heading2"/>
        <w:ind w:left="0"/>
        <w:jc w:val="both"/>
      </w:pPr>
      <w:bookmarkStart w:id="580" w:name="_Toc374364122"/>
      <w:r w:rsidRPr="006F7BC2">
        <w:rPr>
          <w:rFonts w:ascii="Tahoma" w:hAnsi="Tahoma" w:cs="Tahoma"/>
          <w:color w:val="FF6600"/>
        </w:rPr>
        <w:t>MODIFICHE APPORTATE NEL MESE DI FEBBRAIO 2013</w:t>
      </w:r>
      <w:bookmarkEnd w:id="580"/>
    </w:p>
    <w:p w14:paraId="36838BCD" w14:textId="77777777" w:rsidR="00243B33" w:rsidRPr="006F7BC2" w:rsidRDefault="00243B33" w:rsidP="00E06050">
      <w:pPr>
        <w:pStyle w:val="Heading2"/>
        <w:ind w:left="0"/>
        <w:jc w:val="both"/>
      </w:pPr>
    </w:p>
    <w:p w14:paraId="6F97076B" w14:textId="77777777" w:rsidR="00662A44" w:rsidRPr="006F7BC2" w:rsidRDefault="00662A44" w:rsidP="00662A44">
      <w:pPr>
        <w:spacing w:after="60"/>
      </w:pPr>
      <w:r w:rsidRPr="006F7BC2">
        <w:rPr>
          <w:b/>
        </w:rPr>
        <w:t>Prodotti Aggiunti</w:t>
      </w:r>
    </w:p>
    <w:p w14:paraId="10048CCF" w14:textId="77777777" w:rsidR="00662A44" w:rsidRPr="006F7BC2" w:rsidRDefault="00662A44" w:rsidP="00662A44">
      <w:r w:rsidRPr="006F7BC2">
        <w:rPr>
          <w:rFonts w:cs="Tahoma"/>
          <w:color w:val="000000"/>
          <w:szCs w:val="18"/>
        </w:rPr>
        <w:t xml:space="preserve">Enterprise Additive CAL per Microsoft </w:t>
      </w:r>
      <w:r w:rsidRPr="006F7BC2">
        <w:rPr>
          <w:rFonts w:cs="Tahoma"/>
          <w:color w:val="000000"/>
          <w:szCs w:val="20"/>
        </w:rPr>
        <w:t>Dynamics AX 2012 R2 (Utente e Dispositivo)</w:t>
      </w:r>
    </w:p>
    <w:p w14:paraId="199A9B45" w14:textId="77777777" w:rsidR="00662A44" w:rsidRPr="006F7BC2" w:rsidRDefault="00662A44" w:rsidP="00662A44">
      <w:r w:rsidRPr="006F7BC2">
        <w:rPr>
          <w:rFonts w:cs="Tahoma"/>
          <w:color w:val="000000"/>
          <w:szCs w:val="18"/>
        </w:rPr>
        <w:t xml:space="preserve">Enterprise CAL per Microsoft </w:t>
      </w:r>
      <w:r w:rsidRPr="006F7BC2">
        <w:rPr>
          <w:rFonts w:cs="Tahoma"/>
          <w:color w:val="000000"/>
          <w:szCs w:val="20"/>
        </w:rPr>
        <w:t>Dynamics AX 2012 R2 (Utente e Dispositivo)</w:t>
      </w:r>
    </w:p>
    <w:p w14:paraId="5B437723" w14:textId="77777777" w:rsidR="00662A44" w:rsidRPr="006F7BC2" w:rsidRDefault="00662A44" w:rsidP="00662A44">
      <w:r w:rsidRPr="006F7BC2">
        <w:rPr>
          <w:rFonts w:cs="Tahoma"/>
          <w:color w:val="000000"/>
          <w:szCs w:val="18"/>
        </w:rPr>
        <w:t xml:space="preserve">Functional Additive CAL per Microsoft </w:t>
      </w:r>
      <w:r w:rsidRPr="006F7BC2">
        <w:rPr>
          <w:rFonts w:cs="Tahoma"/>
          <w:color w:val="000000"/>
          <w:szCs w:val="20"/>
        </w:rPr>
        <w:t>Dynamics AX 2012 R2 (Utente e Dispositivo)</w:t>
      </w:r>
    </w:p>
    <w:p w14:paraId="463E6816" w14:textId="77777777" w:rsidR="00662A44" w:rsidRPr="006F7BC2" w:rsidRDefault="00662A44" w:rsidP="00662A44">
      <w:r w:rsidRPr="006F7BC2">
        <w:rPr>
          <w:rFonts w:cs="Tahoma"/>
          <w:color w:val="000000"/>
          <w:szCs w:val="18"/>
        </w:rPr>
        <w:t xml:space="preserve">Functional CAL per Microsoft </w:t>
      </w:r>
      <w:r w:rsidRPr="006F7BC2">
        <w:rPr>
          <w:rFonts w:cs="Tahoma"/>
          <w:color w:val="000000"/>
          <w:szCs w:val="20"/>
        </w:rPr>
        <w:t>Dynamics AX 2012 R2 (Utente e Dispositivo)</w:t>
      </w:r>
    </w:p>
    <w:p w14:paraId="632BDCD2" w14:textId="77777777" w:rsidR="00662A44" w:rsidRPr="006F7BC2" w:rsidRDefault="00662A44" w:rsidP="00662A44">
      <w:r w:rsidRPr="006F7BC2">
        <w:rPr>
          <w:rFonts w:cs="Tahoma"/>
          <w:color w:val="000000"/>
          <w:szCs w:val="18"/>
        </w:rPr>
        <w:t xml:space="preserve">Self Serve CAL per Microsoft </w:t>
      </w:r>
      <w:r w:rsidRPr="006F7BC2">
        <w:rPr>
          <w:rFonts w:cs="Tahoma"/>
          <w:color w:val="000000"/>
          <w:szCs w:val="20"/>
        </w:rPr>
        <w:t>Dynamics AX 2012 R2 (Utente e Dispositivo)</w:t>
      </w:r>
    </w:p>
    <w:p w14:paraId="24C35369" w14:textId="77777777" w:rsidR="00662A44" w:rsidRPr="006F7BC2" w:rsidRDefault="00662A44" w:rsidP="00662A44">
      <w:r w:rsidRPr="006F7BC2">
        <w:rPr>
          <w:rFonts w:cs="Tahoma"/>
          <w:color w:val="000000"/>
          <w:szCs w:val="18"/>
        </w:rPr>
        <w:t xml:space="preserve">Microsoft </w:t>
      </w:r>
      <w:r w:rsidRPr="006F7BC2">
        <w:rPr>
          <w:rFonts w:cs="Tahoma"/>
          <w:color w:val="000000"/>
          <w:szCs w:val="20"/>
        </w:rPr>
        <w:t>Dynamics AX 2012 R2 Server</w:t>
      </w:r>
    </w:p>
    <w:p w14:paraId="7463A4EE" w14:textId="77777777" w:rsidR="00662A44" w:rsidRPr="006F7BC2" w:rsidRDefault="00662A44" w:rsidP="00662A44">
      <w:r w:rsidRPr="006F7BC2">
        <w:rPr>
          <w:rFonts w:cs="Tahoma"/>
          <w:color w:val="000000"/>
          <w:szCs w:val="18"/>
        </w:rPr>
        <w:t xml:space="preserve">Task Additive CAL per Microsoft </w:t>
      </w:r>
      <w:r w:rsidRPr="006F7BC2">
        <w:rPr>
          <w:rFonts w:cs="Tahoma"/>
          <w:color w:val="000000"/>
          <w:szCs w:val="20"/>
        </w:rPr>
        <w:t>Dynamics AX 2012 R2 (Utente e Dispositivo)</w:t>
      </w:r>
    </w:p>
    <w:p w14:paraId="2DBB2ABC" w14:textId="77777777" w:rsidR="00662A44" w:rsidRPr="006F7BC2" w:rsidRDefault="00662A44" w:rsidP="00662A44">
      <w:pPr>
        <w:keepNext/>
        <w:tabs>
          <w:tab w:val="num" w:pos="720"/>
        </w:tabs>
        <w:outlineLvl w:val="3"/>
      </w:pPr>
      <w:r w:rsidRPr="006F7BC2">
        <w:rPr>
          <w:rFonts w:cs="Tahoma"/>
          <w:color w:val="000000"/>
          <w:szCs w:val="18"/>
        </w:rPr>
        <w:t xml:space="preserve">Task CAL per Microsoft </w:t>
      </w:r>
      <w:r w:rsidRPr="006F7BC2">
        <w:rPr>
          <w:rFonts w:cs="Tahoma"/>
          <w:color w:val="000000"/>
          <w:szCs w:val="20"/>
        </w:rPr>
        <w:t>Dynamics AX 2012 R2 (Utente e Dispositivo)</w:t>
      </w:r>
    </w:p>
    <w:p w14:paraId="006333E9" w14:textId="77777777" w:rsidR="00662A44" w:rsidRPr="006F7BC2" w:rsidRDefault="00662A44" w:rsidP="00662A44">
      <w:pPr>
        <w:keepNext/>
        <w:tabs>
          <w:tab w:val="num" w:pos="720"/>
        </w:tabs>
        <w:outlineLvl w:val="3"/>
      </w:pPr>
    </w:p>
    <w:p w14:paraId="78CB1B4D" w14:textId="77777777" w:rsidR="00662A44" w:rsidRPr="006F7BC2" w:rsidRDefault="00662A44" w:rsidP="00662A44">
      <w:pPr>
        <w:spacing w:after="60"/>
      </w:pPr>
      <w:r w:rsidRPr="006F7BC2">
        <w:rPr>
          <w:b/>
        </w:rPr>
        <w:t>Modifiche</w:t>
      </w:r>
    </w:p>
    <w:p w14:paraId="22E358E1" w14:textId="77777777" w:rsidR="00662A44" w:rsidRPr="006F7BC2" w:rsidRDefault="00662A44" w:rsidP="00662A44">
      <w:pPr>
        <w:keepNext/>
        <w:tabs>
          <w:tab w:val="num" w:pos="720"/>
        </w:tabs>
        <w:outlineLvl w:val="3"/>
      </w:pPr>
      <w:r w:rsidRPr="006F7BC2">
        <w:rPr>
          <w:rFonts w:cs="Tahoma"/>
          <w:color w:val="000000"/>
          <w:szCs w:val="20"/>
        </w:rPr>
        <w:t>Visio 2013 Professional</w:t>
      </w:r>
    </w:p>
    <w:p w14:paraId="06D57400" w14:textId="77777777" w:rsidR="00662A44" w:rsidRPr="006F7BC2" w:rsidRDefault="00662A44" w:rsidP="00662A44">
      <w:pPr>
        <w:keepNext/>
        <w:tabs>
          <w:tab w:val="num" w:pos="720"/>
        </w:tabs>
        <w:outlineLvl w:val="3"/>
      </w:pPr>
    </w:p>
    <w:p w14:paraId="45CFE9AF" w14:textId="77777777" w:rsidR="00662A44" w:rsidRPr="006F7BC2" w:rsidRDefault="00662A44" w:rsidP="0064651F">
      <w:pPr>
        <w:keepNext/>
        <w:tabs>
          <w:tab w:val="num" w:pos="720"/>
        </w:tabs>
        <w:spacing w:after="60"/>
        <w:outlineLvl w:val="3"/>
      </w:pPr>
      <w:r w:rsidRPr="006F7BC2">
        <w:rPr>
          <w:b/>
        </w:rPr>
        <w:t>Prodotti Eliminati</w:t>
      </w:r>
    </w:p>
    <w:p w14:paraId="5444B591" w14:textId="77777777" w:rsidR="00662A44" w:rsidRPr="006F7BC2" w:rsidRDefault="00662A44" w:rsidP="00662A44">
      <w:r w:rsidRPr="006F7BC2">
        <w:rPr>
          <w:rFonts w:cs="Tahoma"/>
          <w:color w:val="000000"/>
          <w:szCs w:val="18"/>
        </w:rPr>
        <w:t xml:space="preserve">Enterprise Additive CAL per Microsoft </w:t>
      </w:r>
      <w:r w:rsidRPr="006F7BC2">
        <w:rPr>
          <w:rFonts w:cs="Tahoma"/>
          <w:color w:val="000000"/>
          <w:szCs w:val="20"/>
        </w:rPr>
        <w:t>Dynamics AX 2012 (Utente e Dispositivo)</w:t>
      </w:r>
    </w:p>
    <w:p w14:paraId="6AF65117" w14:textId="77777777" w:rsidR="00662A44" w:rsidRPr="006F7BC2" w:rsidRDefault="00662A44" w:rsidP="00662A44">
      <w:r w:rsidRPr="006F7BC2">
        <w:rPr>
          <w:rFonts w:cs="Tahoma"/>
          <w:color w:val="000000"/>
          <w:szCs w:val="18"/>
        </w:rPr>
        <w:t xml:space="preserve">Enterprise CAL per Microsoft </w:t>
      </w:r>
      <w:r w:rsidRPr="006F7BC2">
        <w:rPr>
          <w:rFonts w:cs="Tahoma"/>
          <w:color w:val="000000"/>
          <w:szCs w:val="20"/>
        </w:rPr>
        <w:t>Dynamics AX 2012 (Utente e Dispositivo)</w:t>
      </w:r>
    </w:p>
    <w:p w14:paraId="0691E242" w14:textId="77777777" w:rsidR="00662A44" w:rsidRPr="006F7BC2" w:rsidRDefault="00662A44" w:rsidP="00662A44">
      <w:r w:rsidRPr="006F7BC2">
        <w:rPr>
          <w:rFonts w:cs="Tahoma"/>
          <w:color w:val="000000"/>
          <w:szCs w:val="18"/>
        </w:rPr>
        <w:t xml:space="preserve">Functional Additive CAL per Microsoft </w:t>
      </w:r>
      <w:r w:rsidRPr="006F7BC2">
        <w:rPr>
          <w:rFonts w:cs="Tahoma"/>
          <w:color w:val="000000"/>
          <w:szCs w:val="20"/>
        </w:rPr>
        <w:t>Dynamics AX 2012 (Utente e Dispositivo)</w:t>
      </w:r>
    </w:p>
    <w:p w14:paraId="25A1BE0B" w14:textId="77777777" w:rsidR="00662A44" w:rsidRPr="006F7BC2" w:rsidRDefault="00662A44" w:rsidP="00662A44">
      <w:r w:rsidRPr="006F7BC2">
        <w:rPr>
          <w:rFonts w:cs="Tahoma"/>
          <w:color w:val="000000"/>
          <w:szCs w:val="18"/>
        </w:rPr>
        <w:t xml:space="preserve">Functional CAL per Microsoft </w:t>
      </w:r>
      <w:r w:rsidRPr="006F7BC2">
        <w:rPr>
          <w:rFonts w:cs="Tahoma"/>
          <w:color w:val="000000"/>
          <w:szCs w:val="20"/>
        </w:rPr>
        <w:t>Dynamics AX 2012 (Utente e Dispositivo)</w:t>
      </w:r>
    </w:p>
    <w:p w14:paraId="49046B16" w14:textId="77777777" w:rsidR="00662A44" w:rsidRPr="006F7BC2" w:rsidRDefault="00662A44" w:rsidP="00662A44">
      <w:r w:rsidRPr="006F7BC2">
        <w:rPr>
          <w:rFonts w:cs="Tahoma"/>
          <w:color w:val="000000"/>
          <w:szCs w:val="18"/>
        </w:rPr>
        <w:t xml:space="preserve">Self Serve CAL per Microsoft </w:t>
      </w:r>
      <w:r w:rsidRPr="006F7BC2">
        <w:rPr>
          <w:rFonts w:cs="Tahoma"/>
          <w:color w:val="000000"/>
          <w:szCs w:val="20"/>
        </w:rPr>
        <w:t>Dynamics AX 2012 (Utente e Dispositivo)</w:t>
      </w:r>
    </w:p>
    <w:p w14:paraId="498D0295" w14:textId="77777777" w:rsidR="00662A44" w:rsidRPr="006F7BC2" w:rsidRDefault="00662A44" w:rsidP="00662A44">
      <w:r w:rsidRPr="006F7BC2">
        <w:rPr>
          <w:rFonts w:cs="Tahoma"/>
          <w:color w:val="000000"/>
          <w:szCs w:val="18"/>
        </w:rPr>
        <w:t xml:space="preserve">Microsoft </w:t>
      </w:r>
      <w:r w:rsidRPr="006F7BC2">
        <w:rPr>
          <w:rFonts w:cs="Tahoma"/>
          <w:color w:val="000000"/>
          <w:szCs w:val="20"/>
        </w:rPr>
        <w:t>Dynamics AX 2012 Server</w:t>
      </w:r>
    </w:p>
    <w:p w14:paraId="41A8F4EE" w14:textId="77777777" w:rsidR="00662A44" w:rsidRPr="006F7BC2" w:rsidRDefault="00662A44" w:rsidP="00662A44">
      <w:r w:rsidRPr="006F7BC2">
        <w:rPr>
          <w:rFonts w:cs="Tahoma"/>
          <w:color w:val="000000"/>
          <w:szCs w:val="18"/>
        </w:rPr>
        <w:t xml:space="preserve">Task Additive CAL per Microsoft </w:t>
      </w:r>
      <w:r w:rsidRPr="006F7BC2">
        <w:rPr>
          <w:rFonts w:cs="Tahoma"/>
          <w:color w:val="000000"/>
          <w:szCs w:val="20"/>
        </w:rPr>
        <w:t>Dynamics AX 2012 (Utente e Dispositivo)</w:t>
      </w:r>
    </w:p>
    <w:p w14:paraId="09C93065" w14:textId="77777777" w:rsidR="00662A44" w:rsidRPr="006F7BC2" w:rsidRDefault="00662A44" w:rsidP="00662A44">
      <w:r w:rsidRPr="006F7BC2">
        <w:rPr>
          <w:rFonts w:cs="Tahoma"/>
          <w:color w:val="000000"/>
          <w:szCs w:val="18"/>
        </w:rPr>
        <w:t xml:space="preserve">Task CAL per Microsoft </w:t>
      </w:r>
      <w:r w:rsidRPr="006F7BC2">
        <w:rPr>
          <w:rFonts w:cs="Tahoma"/>
          <w:color w:val="000000"/>
          <w:szCs w:val="20"/>
        </w:rPr>
        <w:t>Dynamics AX 2012 (Utente e Dispositivo)</w:t>
      </w:r>
    </w:p>
    <w:bookmarkEnd w:id="564"/>
    <w:p w14:paraId="065255AE" w14:textId="77777777" w:rsidR="00023FE7" w:rsidRPr="006F7BC2" w:rsidRDefault="00EF4590" w:rsidP="00142559">
      <w:r w:rsidRPr="006F7BC2">
        <w:br w:type="page"/>
      </w:r>
      <w:bookmarkStart w:id="581" w:name="_Toc336338180"/>
      <w:bookmarkStart w:id="582" w:name="_Toc374364123"/>
      <w:r w:rsidRPr="006F7BC2">
        <w:rPr>
          <w:rStyle w:val="Heading1Char"/>
        </w:rPr>
        <w:t xml:space="preserve">ARTICOLO 2 </w:t>
      </w:r>
      <w:r w:rsidR="00142559" w:rsidRPr="00142559">
        <w:rPr>
          <w:b/>
          <w:bCs/>
          <w:caps/>
          <w:color w:val="000000"/>
          <w:sz w:val="36"/>
          <w:szCs w:val="36"/>
        </w:rPr>
        <w:t>–</w:t>
      </w:r>
      <w:r w:rsidRPr="006F7BC2">
        <w:rPr>
          <w:rStyle w:val="Heading1Char"/>
        </w:rPr>
        <w:t xml:space="preserve"> PROMOZIONI DI PRODOTTI</w:t>
      </w:r>
      <w:bookmarkEnd w:id="581"/>
      <w:bookmarkEnd w:id="582"/>
    </w:p>
    <w:p w14:paraId="1FADB686" w14:textId="77777777" w:rsidR="00023FE7" w:rsidRPr="006F7BC2" w:rsidRDefault="00023FE7" w:rsidP="00510F6B">
      <w:pPr>
        <w:ind w:right="720"/>
      </w:pPr>
    </w:p>
    <w:p w14:paraId="66400300" w14:textId="77777777" w:rsidR="00505713" w:rsidRPr="006F7BC2" w:rsidRDefault="00505713" w:rsidP="00505713">
      <w:pPr>
        <w:pStyle w:val="Heading2"/>
        <w:spacing w:after="120"/>
        <w:ind w:left="0"/>
      </w:pPr>
      <w:bookmarkStart w:id="583" w:name="_Toc374364124"/>
      <w:r w:rsidRPr="00BC3309">
        <w:rPr>
          <w:rFonts w:ascii="Tahoma" w:eastAsia="Times New Roman" w:hAnsi="Tahoma" w:cs="Tahoma"/>
          <w:color w:val="FF9429"/>
        </w:rPr>
        <w:t>Promozione di Windows Intune e del Componente Aggiuntivo per Intune</w:t>
      </w:r>
      <w:bookmarkEnd w:id="583"/>
    </w:p>
    <w:p w14:paraId="40C00C6A" w14:textId="77777777" w:rsidR="00505713" w:rsidRPr="006F7BC2" w:rsidRDefault="00505713" w:rsidP="00963238">
      <w:r w:rsidRPr="006F7BC2">
        <w:t>Tra il 1° settembre 2013 e il 30 giugno 2014 Microsoft offrirà uno sconto del 30% su Intune e il Componente Aggiuntivo per Intune per System Center Configuration Manager e System Center Endpoint Protection alle società che acquistano Office 365 Suite (E/A/G) o le SKU standalone (ad esempio, Exchange Online) tramite programmi per Contratti Multilicenza Enterprise. Per qualificarsi per questa offerta sono necessarie almeno 250 postazioni. Questa offerta sarà disponibile per le società tramite i programmi EA, EAS ed EES. I segmenti di società presi in considerazione includono sia società commerciali, pubbliche e istituti didattici di segmenti EPG, che società commerciali, pubbliche e istituti didattici di segmenti SMS&amp;P.</w:t>
      </w:r>
    </w:p>
    <w:p w14:paraId="22A90A30" w14:textId="77777777" w:rsidR="00505713" w:rsidRPr="006F7BC2" w:rsidRDefault="00505713" w:rsidP="00963238"/>
    <w:p w14:paraId="49F89872" w14:textId="77777777" w:rsidR="00505713" w:rsidRPr="006F7BC2" w:rsidRDefault="00505713" w:rsidP="00505713"/>
    <w:p w14:paraId="60FD326A" w14:textId="77777777" w:rsidR="00E362F4" w:rsidRPr="00307926" w:rsidRDefault="00E362F4" w:rsidP="00E362F4">
      <w:pPr>
        <w:pStyle w:val="Heading2"/>
        <w:spacing w:after="120"/>
        <w:ind w:left="0"/>
        <w:rPr>
          <w:rFonts w:ascii="Tahoma" w:eastAsia="Times New Roman" w:hAnsi="Tahoma" w:cs="Tahoma"/>
          <w:color w:val="FF9429"/>
        </w:rPr>
      </w:pPr>
      <w:bookmarkStart w:id="584" w:name="_Toc374355253"/>
      <w:bookmarkStart w:id="585" w:name="_Toc374364125"/>
      <w:r w:rsidRPr="00307926">
        <w:rPr>
          <w:rFonts w:ascii="Tahoma" w:eastAsia="Times New Roman" w:hAnsi="Tahoma" w:cs="Tahoma"/>
          <w:color w:val="FF9429"/>
        </w:rPr>
        <w:t>Promozione della Gestione dei Portfolio e dei Progetti nel Cloud</w:t>
      </w:r>
      <w:bookmarkEnd w:id="584"/>
      <w:bookmarkEnd w:id="585"/>
    </w:p>
    <w:p w14:paraId="6C840703" w14:textId="77777777" w:rsidR="00E362F4" w:rsidRPr="006F7BC2" w:rsidRDefault="00E362F4" w:rsidP="003D7CC6">
      <w:r w:rsidRPr="006F7BC2">
        <w:t>Tra il 1° ottobre 2013 e il 31 marzo 2014 Microsoft offrirà uno sconto del 25% su Project Online e Project Online con</w:t>
      </w:r>
      <w:r w:rsidR="003D7CC6">
        <w:t> </w:t>
      </w:r>
      <w:r w:rsidRPr="006F7BC2">
        <w:t>Project Pro per Office 365 alle società che acquistano questi prodotti tramite Contratti Multilicenza Enterprise o il Portale Microsoft Online Services. Per qualificarsi per questa offerta sono necessarie almeno 200 postazioni. Questa offerta sarà disponibile per le società tramite i programmi EA, EAS e MOSP. I segmenti di società presi in considerazione includono società commerciali EPG e SMS&amp;P.</w:t>
      </w:r>
    </w:p>
    <w:p w14:paraId="200DFD9F" w14:textId="77777777" w:rsidR="00E362F4" w:rsidRPr="006F7BC2" w:rsidRDefault="00E362F4" w:rsidP="00E362F4"/>
    <w:p w14:paraId="53C7763B" w14:textId="77777777" w:rsidR="00E362F4" w:rsidRPr="006F7BC2" w:rsidRDefault="00E362F4" w:rsidP="00E362F4"/>
    <w:p w14:paraId="260F9B7D" w14:textId="77777777" w:rsidR="00E362F4" w:rsidRPr="006F7BC2" w:rsidRDefault="00E362F4" w:rsidP="00E362F4">
      <w:pPr>
        <w:pStyle w:val="Heading2"/>
        <w:spacing w:after="120"/>
        <w:ind w:left="0"/>
      </w:pPr>
      <w:bookmarkStart w:id="586" w:name="_Toc374364126"/>
      <w:r w:rsidRPr="00307926">
        <w:rPr>
          <w:rFonts w:ascii="Tahoma" w:eastAsia="Times New Roman" w:hAnsi="Tahoma" w:cs="Tahoma"/>
          <w:color w:val="FF9429"/>
        </w:rPr>
        <w:t>Promozione di Visual Studio Test Pro con MSDN</w:t>
      </w:r>
      <w:bookmarkEnd w:id="586"/>
    </w:p>
    <w:p w14:paraId="3FCCCD06" w14:textId="77777777" w:rsidR="00E362F4" w:rsidRPr="006F7BC2" w:rsidRDefault="00E362F4" w:rsidP="00A83CDF">
      <w:r w:rsidRPr="006F7BC2">
        <w:t>Tra il 1° ottobre 2013 e il 30 giugno 2014 Microsoft offrirà uno sconto del 35% su Visual Studio 2013 Test Pro con MSDN alle società che acquistano questi prodotti tramite Contratti Multilicenza Enterprise. Questa offerta sarà valida solo per i nuovi acquisti e sarà resa disponibile alle società tramite i programmi EA, EAP, Select Plus e Open Value. I</w:t>
      </w:r>
      <w:r w:rsidR="00A83CDF">
        <w:t> </w:t>
      </w:r>
      <w:r w:rsidRPr="006F7BC2">
        <w:t>segmenti di società presi in considerazione includono società commerciali EPG, account aziendali SMS&amp;P ed enti</w:t>
      </w:r>
      <w:r w:rsidR="00A83CDF">
        <w:t> </w:t>
      </w:r>
      <w:r w:rsidRPr="006F7BC2">
        <w:t>pubblici.</w:t>
      </w:r>
    </w:p>
    <w:p w14:paraId="2EE22504" w14:textId="77777777" w:rsidR="00E362F4" w:rsidRPr="006F7BC2" w:rsidRDefault="00E362F4" w:rsidP="00E362F4"/>
    <w:p w14:paraId="34B2C905" w14:textId="77777777" w:rsidR="00E362F4" w:rsidRPr="006F7BC2" w:rsidRDefault="00E362F4" w:rsidP="00E362F4"/>
    <w:p w14:paraId="49D691FE" w14:textId="77777777" w:rsidR="00E362F4" w:rsidRPr="006F7BC2" w:rsidRDefault="00E362F4" w:rsidP="00E362F4">
      <w:pPr>
        <w:pStyle w:val="Heading2"/>
        <w:spacing w:after="120"/>
        <w:ind w:left="0"/>
      </w:pPr>
      <w:bookmarkStart w:id="587" w:name="_Toc374364127"/>
      <w:r w:rsidRPr="00307926">
        <w:rPr>
          <w:rFonts w:ascii="Tahoma" w:eastAsia="Times New Roman" w:hAnsi="Tahoma" w:cs="Tahoma"/>
          <w:color w:val="FF9429"/>
        </w:rPr>
        <w:t>Iscrizione Server and Cloud Jumpstart AF14</w:t>
      </w:r>
      <w:bookmarkEnd w:id="587"/>
    </w:p>
    <w:p w14:paraId="47AB9A8F" w14:textId="77777777" w:rsidR="00E362F4" w:rsidRPr="006F7BC2" w:rsidRDefault="00E362F4" w:rsidP="00E362F4">
      <w:r w:rsidRPr="006F7BC2">
        <w:t xml:space="preserve">Tra il 1° novembre 2013 e il 30 giugno 2014 Microsoft offrirà uno sconto del 15% sulla L&amp;SA (Licenza e Software Assurance) per Core Infrastructure Suite Data Center, ma anche solo sulla copertura SA, alle società che acquistano questi prodotti tramite Contratti Multilicenza Enterprise. Questa offerta è limitata solo ai nuovi acquisti e sarà resa disponibile alle società tramite il Programma Iscrizione Server and Cloud e sarà valida per tutti i segmenti di società. </w:t>
      </w:r>
    </w:p>
    <w:p w14:paraId="1D553F43" w14:textId="77777777" w:rsidR="00E362F4" w:rsidRPr="006F7BC2" w:rsidRDefault="00E362F4" w:rsidP="00505713"/>
    <w:p w14:paraId="6A68A29D" w14:textId="77777777" w:rsidR="00E362F4" w:rsidRPr="006F7BC2" w:rsidRDefault="00E362F4" w:rsidP="00505713"/>
    <w:p w14:paraId="4B33407E" w14:textId="77777777" w:rsidR="00505713" w:rsidRPr="006F7BC2" w:rsidRDefault="00505713" w:rsidP="00505713">
      <w:pPr>
        <w:pStyle w:val="Heading2"/>
        <w:spacing w:after="120"/>
        <w:ind w:left="0"/>
      </w:pPr>
      <w:bookmarkStart w:id="588" w:name="_Toc374364128"/>
      <w:r w:rsidRPr="00307926">
        <w:rPr>
          <w:rFonts w:ascii="Tahoma" w:eastAsia="Times New Roman" w:hAnsi="Tahoma" w:cs="Tahoma"/>
          <w:color w:val="FF9429"/>
        </w:rPr>
        <w:t>Windows Azure Adoption Acceleration</w:t>
      </w:r>
      <w:bookmarkEnd w:id="588"/>
    </w:p>
    <w:p w14:paraId="083E0B5A" w14:textId="77777777" w:rsidR="00505713" w:rsidRPr="006F7BC2" w:rsidRDefault="00505713" w:rsidP="00A83CDF">
      <w:pPr>
        <w:spacing w:after="120" w:line="276" w:lineRule="auto"/>
      </w:pPr>
      <w:r w:rsidRPr="006F7BC2">
        <w:t>Tra il 1° novembre 2013 e il 30 giugno 2014 Microsoft offrirà 3 Crediti per l'Impegno Monetario promozionali alle</w:t>
      </w:r>
      <w:r w:rsidR="00A83CDF">
        <w:t> </w:t>
      </w:r>
      <w:r w:rsidRPr="006F7BC2">
        <w:t>società che soddisfano una determinata soglia di Impegno Monetario anticipato:</w:t>
      </w:r>
      <w:r w:rsidR="00B42678" w:rsidRPr="006F7BC2">
        <w:t xml:space="preserve"> </w:t>
      </w:r>
    </w:p>
    <w:p w14:paraId="4F462C8C" w14:textId="77777777" w:rsidR="00505713" w:rsidRPr="006F7BC2" w:rsidRDefault="00505713" w:rsidP="00A83CDF">
      <w:pPr>
        <w:pStyle w:val="ListParagraph"/>
        <w:numPr>
          <w:ilvl w:val="0"/>
          <w:numId w:val="143"/>
        </w:numPr>
        <w:spacing w:after="120" w:line="276" w:lineRule="auto"/>
      </w:pPr>
      <w:r w:rsidRPr="006F7BC2">
        <w:rPr>
          <w:rFonts w:ascii="Tahoma" w:hAnsi="Tahoma" w:cs="Tahoma"/>
          <w:sz w:val="18"/>
        </w:rPr>
        <w:t>L'impegno monetario anticipato superiore a 50.000 USD sarà idoneo a ricevere altri 2.500 USD in credito per</w:t>
      </w:r>
      <w:r w:rsidR="00A83CDF">
        <w:rPr>
          <w:rFonts w:ascii="Tahoma" w:hAnsi="Tahoma" w:cs="Tahoma"/>
          <w:sz w:val="18"/>
        </w:rPr>
        <w:t> </w:t>
      </w:r>
      <w:r w:rsidRPr="006F7BC2">
        <w:rPr>
          <w:rFonts w:ascii="Tahoma" w:hAnsi="Tahoma" w:cs="Tahoma"/>
          <w:sz w:val="18"/>
        </w:rPr>
        <w:t>l'impegno monetario promozionale</w:t>
      </w:r>
    </w:p>
    <w:p w14:paraId="5227E12F" w14:textId="77777777" w:rsidR="00505713" w:rsidRPr="006F7BC2" w:rsidRDefault="00505713" w:rsidP="00505713">
      <w:pPr>
        <w:pStyle w:val="ListParagraph"/>
        <w:numPr>
          <w:ilvl w:val="0"/>
          <w:numId w:val="143"/>
        </w:numPr>
        <w:spacing w:after="120" w:line="276" w:lineRule="auto"/>
      </w:pPr>
      <w:r w:rsidRPr="006F7BC2">
        <w:rPr>
          <w:rFonts w:ascii="Tahoma" w:hAnsi="Tahoma" w:cs="Tahoma"/>
          <w:sz w:val="18"/>
        </w:rPr>
        <w:t>L'impegno monetario anticipato superiore a 100.000 USD sarà idoneo a ricevere altri 8.000 USD in credito per l'impegno monetario promozionale</w:t>
      </w:r>
    </w:p>
    <w:p w14:paraId="5EF6983F" w14:textId="77777777" w:rsidR="00505713" w:rsidRPr="006F7BC2" w:rsidRDefault="00505713" w:rsidP="00505713">
      <w:pPr>
        <w:pStyle w:val="ListParagraph"/>
        <w:numPr>
          <w:ilvl w:val="0"/>
          <w:numId w:val="143"/>
        </w:numPr>
        <w:spacing w:after="120" w:line="276" w:lineRule="auto"/>
      </w:pPr>
      <w:r w:rsidRPr="006F7BC2">
        <w:rPr>
          <w:rFonts w:ascii="Tahoma" w:hAnsi="Tahoma" w:cs="Tahoma"/>
          <w:sz w:val="18"/>
        </w:rPr>
        <w:t>L'impegno monetario anticipato superiore a 200.000 USD sarà idoneo a ricevere altri 20.000 USD in credito per l'impegno monetario promozionale</w:t>
      </w:r>
    </w:p>
    <w:p w14:paraId="353B905D" w14:textId="77777777" w:rsidR="00505713" w:rsidRPr="006F7BC2" w:rsidRDefault="00505713" w:rsidP="00A83CDF">
      <w:r w:rsidRPr="006F7BC2">
        <w:t>Le società non potranno accumulare queste offerte promozionali per qualificarsi per ulteriori crediti. Una società che impegna in anticipo 150.000 USD è comunque idonea a ricevere il credito promozionale di 8.000 USD, mentre una società che impegna 300.000 USD è idonea a ricevere solo 20.000 USD di credito promozionale. Tutto il credito per l'impegno monetario promozionale verrà aggiunto al saldo del conto dell'Impegno Monetario EA non appena l'Elenco Prezzi Cliente (Customer Price Sheet) verrà elaborato con le SKU del credito promozionale appropriate e il corrispondente acquisto dell'Impegno Monetario anticipato.</w:t>
      </w:r>
      <w:r w:rsidR="00B42678" w:rsidRPr="006F7BC2">
        <w:t xml:space="preserve"> </w:t>
      </w:r>
      <w:r w:rsidRPr="006F7BC2">
        <w:t xml:space="preserve">Questa Offerta sarà disponibile per le società tramite </w:t>
      </w:r>
      <w:r w:rsidR="00A83CDF">
        <w:t>I </w:t>
      </w:r>
      <w:r w:rsidRPr="006F7BC2">
        <w:t xml:space="preserve">programmi EA, EAS, EAP, EWA e i futuri programmi SCE. </w:t>
      </w:r>
    </w:p>
    <w:p w14:paraId="491E13B4" w14:textId="77777777" w:rsidR="00934640" w:rsidRPr="006F7BC2" w:rsidRDefault="00934640" w:rsidP="00934640">
      <w:pPr>
        <w:pStyle w:val="Heading2"/>
        <w:spacing w:after="120"/>
        <w:ind w:left="0"/>
      </w:pPr>
      <w:bookmarkStart w:id="589" w:name="_Toc374364129"/>
      <w:r w:rsidRPr="00307926">
        <w:rPr>
          <w:rFonts w:ascii="Tahoma" w:hAnsi="Tahoma" w:cs="Tahoma"/>
          <w:color w:val="FF9429"/>
        </w:rPr>
        <w:t>Promozione Step-Up per Project e Visio SA</w:t>
      </w:r>
      <w:bookmarkEnd w:id="589"/>
    </w:p>
    <w:p w14:paraId="21E6CB04" w14:textId="77777777" w:rsidR="00934640" w:rsidRPr="006F7BC2" w:rsidRDefault="00934640" w:rsidP="00934640">
      <w:r w:rsidRPr="006F7BC2">
        <w:t>Nel periodo che va dal 1 dicembre 2013 al 30 giugno 2014, Microsoft offre alle società in possesso di una licenza Project Standard con copertura Software Assurance attiva la possibilità di effettuare lo step-up a Project Professional con uno sconto del 15% sulla SKU di Step-up tramite Contratti Multilicenza Enterprise. Tale sconto diventa del 25%, qualora tutte le postazioni Standard presenti in un sito della società effettuino lo step-up a Professional. È possibile qualificarsi per questa offerta se si rispettano i criteri di idoneità previsti da Software Assurance Step-Up. Questa offerta sarà disponibile per le società tramite i programmi EA, EAS, Select, Open e Open Value. I segmenti di società presi in considerazione includono società commerciali EPG e SMS&amp;P, enti pubblici e società didattiche.</w:t>
      </w:r>
    </w:p>
    <w:p w14:paraId="2E071E23" w14:textId="77777777" w:rsidR="00934640" w:rsidRPr="006F7BC2" w:rsidRDefault="00934640" w:rsidP="00934640"/>
    <w:p w14:paraId="621BFBB4" w14:textId="77777777" w:rsidR="00934640" w:rsidRPr="006F7BC2" w:rsidRDefault="00934640" w:rsidP="00934640"/>
    <w:p w14:paraId="6694242C" w14:textId="77777777" w:rsidR="00E362F4" w:rsidRPr="006F7BC2" w:rsidRDefault="00E362F4" w:rsidP="00E362F4">
      <w:pPr>
        <w:pStyle w:val="Heading2"/>
        <w:spacing w:after="120"/>
        <w:ind w:left="0"/>
      </w:pPr>
      <w:bookmarkStart w:id="590" w:name="_Toc374364130"/>
      <w:r w:rsidRPr="00307926">
        <w:rPr>
          <w:rFonts w:ascii="Tahoma" w:hAnsi="Tahoma" w:cs="Tahoma"/>
          <w:color w:val="FF9429"/>
        </w:rPr>
        <w:t>Promozione Project e Visio SA Transition</w:t>
      </w:r>
      <w:bookmarkEnd w:id="590"/>
    </w:p>
    <w:p w14:paraId="5C3C8885" w14:textId="77777777" w:rsidR="00E362F4" w:rsidRPr="006F7BC2" w:rsidRDefault="00E362F4" w:rsidP="00E362F4">
      <w:r w:rsidRPr="006F7BC2">
        <w:t>Nel periodo che va dal 1 dicembre 2013 al 30 giugno 2014, Microsoft offre alle società in possesso di Software Assurance in Project Professional la possibilità di transizione a Project Pro per Office 365 per lo stesso prezzo di Software Assurance. L'offerta è disponibile anche per le società che aderiscono al programma EAS.</w:t>
      </w:r>
      <w:r w:rsidR="00B42678" w:rsidRPr="006F7BC2">
        <w:t xml:space="preserve"> </w:t>
      </w:r>
      <w:r w:rsidRPr="006F7BC2">
        <w:t>È possibile qualificarsi per questa offerta se si rispettano i criteri di idoneità previsti da Software Assurance. Questa offerta sarà disponibile per le società tramite i programmi EA, EAS, Select, Open e Open Value. I segmenti di società presi in considerazione includono società commerciali EPG e SMS&amp;P, enti pubblici e società didattiche.</w:t>
      </w:r>
    </w:p>
    <w:p w14:paraId="194E3CAC" w14:textId="77777777" w:rsidR="00E362F4" w:rsidRPr="006F7BC2" w:rsidRDefault="00E362F4" w:rsidP="00934640"/>
    <w:p w14:paraId="697A4A9A" w14:textId="77777777" w:rsidR="00E362F4" w:rsidRPr="006F7BC2" w:rsidRDefault="00E362F4" w:rsidP="00934640"/>
    <w:p w14:paraId="138CF806" w14:textId="77777777" w:rsidR="00E362F4" w:rsidRPr="006F7BC2" w:rsidRDefault="00E362F4" w:rsidP="00E362F4">
      <w:pPr>
        <w:pStyle w:val="Heading2"/>
        <w:spacing w:after="120"/>
        <w:ind w:left="0"/>
      </w:pPr>
      <w:bookmarkStart w:id="591" w:name="_Toc374364131"/>
      <w:r w:rsidRPr="006F7BC2">
        <w:rPr>
          <w:rFonts w:ascii="Tahoma" w:hAnsi="Tahoma" w:cs="Tahoma"/>
          <w:color w:val="FF9429"/>
        </w:rPr>
        <w:t>Nuova Offerta di Windows EA</w:t>
      </w:r>
      <w:bookmarkEnd w:id="591"/>
    </w:p>
    <w:p w14:paraId="2213BE3F" w14:textId="77777777" w:rsidR="00E362F4" w:rsidRPr="006F7BC2" w:rsidRDefault="00E362F4" w:rsidP="00A83CDF">
      <w:r w:rsidRPr="006F7BC2">
        <w:t xml:space="preserve">Grazie a un’offerta di durata limitata, che va dal </w:t>
      </w:r>
      <w:r w:rsidRPr="006F7BC2">
        <w:rPr>
          <w:rFonts w:eastAsia="Calibri" w:cs="Tahoma"/>
          <w:szCs w:val="18"/>
        </w:rPr>
        <w:t>1° dicembre 2013 al 28 febbraio 2014, Microsoft offrirà un 15% di</w:t>
      </w:r>
      <w:r w:rsidR="00A83CDF">
        <w:rPr>
          <w:rFonts w:eastAsia="Calibri" w:cs="Tahoma"/>
          <w:szCs w:val="18"/>
        </w:rPr>
        <w:t> </w:t>
      </w:r>
      <w:r w:rsidRPr="006F7BC2">
        <w:rPr>
          <w:rFonts w:eastAsia="Calibri" w:cs="Tahoma"/>
          <w:szCs w:val="18"/>
        </w:rPr>
        <w:t>sconto sulle licenze Windows Upgrade + SA acquistate ai sensi di un nuovo Contratto Enterprise o Contratto Select.</w:t>
      </w:r>
      <w:r w:rsidRPr="006F7BC2">
        <w:t xml:space="preserve"> Questa promozione è disponibile </w:t>
      </w:r>
      <w:r w:rsidRPr="006F7BC2">
        <w:rPr>
          <w:rFonts w:eastAsia="Calibri" w:cs="Tahoma"/>
          <w:szCs w:val="18"/>
        </w:rPr>
        <w:t xml:space="preserve">solo </w:t>
      </w:r>
      <w:r w:rsidRPr="006F7BC2">
        <w:t>ai sensi del Contratto Microsoft Enterprise</w:t>
      </w:r>
      <w:r w:rsidRPr="006F7BC2">
        <w:rPr>
          <w:rFonts w:eastAsia="Calibri" w:cs="Tahoma"/>
          <w:szCs w:val="18"/>
        </w:rPr>
        <w:t xml:space="preserve"> e dei programmi di licenze Select. </w:t>
      </w:r>
    </w:p>
    <w:p w14:paraId="6A7635F9" w14:textId="77777777" w:rsidR="00E362F4" w:rsidRPr="006F7BC2" w:rsidRDefault="00E362F4" w:rsidP="00934640"/>
    <w:p w14:paraId="54018F69" w14:textId="77777777" w:rsidR="00E362F4" w:rsidRPr="006F7BC2" w:rsidRDefault="00E362F4" w:rsidP="00934640"/>
    <w:p w14:paraId="5AE795F2" w14:textId="77777777" w:rsidR="00934640" w:rsidRPr="006F7BC2" w:rsidRDefault="00934640" w:rsidP="00934640">
      <w:pPr>
        <w:pStyle w:val="Heading2"/>
        <w:spacing w:after="120"/>
        <w:ind w:left="0"/>
      </w:pPr>
      <w:bookmarkStart w:id="592" w:name="_Toc374364132"/>
      <w:r w:rsidRPr="00307926">
        <w:rPr>
          <w:rFonts w:ascii="Tahoma" w:hAnsi="Tahoma" w:cs="Tahoma"/>
          <w:color w:val="FF9429"/>
        </w:rPr>
        <w:t>Promozione per Windows Embedded VL</w:t>
      </w:r>
      <w:bookmarkEnd w:id="592"/>
    </w:p>
    <w:p w14:paraId="017046D9" w14:textId="77777777" w:rsidR="00934640" w:rsidRPr="006F7BC2" w:rsidRDefault="00934640" w:rsidP="003D7CC6">
      <w:r w:rsidRPr="006F7BC2">
        <w:t>Dal 1 dicembre 2013 al 30 giugno 2014, Microsoft offre il 20% di sconto sull'acquisto dell'Aggiornamento a Windows Embedded Industry 8.1 Pro, di Software Assurance o, per le società che acquistano tramite Contratti Multilicenza Enterprise, sull'Aggiornamento + Software Assurance. Questa offerta è disponibile per i nuovi contratti, i contratti di rinnovo per il mantenimento di SA, gli add-on per il rinnovo del contratto, gli add-on per i contratti di metà corso e le</w:t>
      </w:r>
      <w:r w:rsidR="003D7CC6">
        <w:t> </w:t>
      </w:r>
      <w:r w:rsidRPr="006F7BC2">
        <w:t xml:space="preserve">licenze aggiuntive per i contratti di metà corso. L'offerta è disponibile per le società tramite i Contratti Enterprise, </w:t>
      </w:r>
      <w:r w:rsidR="003D7CC6">
        <w:t>I </w:t>
      </w:r>
      <w:r w:rsidRPr="006F7BC2">
        <w:t xml:space="preserve">Contratti Enterprise Subscription e i programmi Select, Open e Open Value. </w:t>
      </w:r>
    </w:p>
    <w:p w14:paraId="4B5AB5D1" w14:textId="77777777" w:rsidR="002808DD" w:rsidRPr="006F7BC2" w:rsidRDefault="002808DD" w:rsidP="00934640"/>
    <w:p w14:paraId="71FDFB99" w14:textId="77777777" w:rsidR="002808DD" w:rsidRPr="006F7BC2" w:rsidRDefault="002808DD" w:rsidP="00934640"/>
    <w:p w14:paraId="37AA1EBC" w14:textId="77777777" w:rsidR="002808DD" w:rsidRPr="006F7BC2" w:rsidRDefault="002808DD" w:rsidP="002808DD">
      <w:pPr>
        <w:pStyle w:val="Heading2"/>
        <w:spacing w:after="120"/>
        <w:ind w:left="0"/>
      </w:pPr>
      <w:bookmarkStart w:id="593" w:name="_Toc374355261"/>
      <w:bookmarkStart w:id="594" w:name="_Toc374364133"/>
      <w:r w:rsidRPr="006F7BC2">
        <w:rPr>
          <w:rFonts w:ascii="Tahoma" w:hAnsi="Tahoma" w:cs="Tahoma"/>
          <w:color w:val="FF9429"/>
        </w:rPr>
        <w:t>Offerta di Licenze Step-up con SA per SCE Pro-Premium</w:t>
      </w:r>
      <w:bookmarkEnd w:id="593"/>
      <w:bookmarkEnd w:id="594"/>
    </w:p>
    <w:p w14:paraId="1469D968" w14:textId="77777777" w:rsidR="002808DD" w:rsidRPr="006F7BC2" w:rsidRDefault="002808DD" w:rsidP="00A83CDF">
      <w:r w:rsidRPr="006F7BC2">
        <w:t>Dal 1° gennaio 2014 al 30 giugno 2014 Microsoft offrirà uno sconto del 30% sul prezzo delle licenze Step-up per il</w:t>
      </w:r>
      <w:r w:rsidR="00A83CDF">
        <w:t> </w:t>
      </w:r>
      <w:r w:rsidRPr="006F7BC2">
        <w:t>passaggio da Visual Studio Pro con MSDN a Visual Studio Premium con MSDN alle società con la copertura Software</w:t>
      </w:r>
      <w:r w:rsidR="00A83CDF">
        <w:t> </w:t>
      </w:r>
      <w:r w:rsidRPr="006F7BC2">
        <w:t>Assurance attiva e che acquistano questi prodotti tramite i Contratti Multilicenza Enterprise.</w:t>
      </w:r>
      <w:r w:rsidR="00B42678" w:rsidRPr="006F7BC2">
        <w:t xml:space="preserve"> </w:t>
      </w:r>
      <w:r w:rsidRPr="006F7BC2">
        <w:t>Questa offerta è disponibile per i nuovi contratti, i contratti di rinnovo per il mantenimento di SA, i componenti aggiuntivi per il rinnovo del contratto, i componenti aggiuntivi per i contratti di metà corso e le licenze aggiuntive per i contratti di</w:t>
      </w:r>
      <w:r w:rsidR="00A83CDF">
        <w:t> </w:t>
      </w:r>
      <w:r w:rsidRPr="006F7BC2">
        <w:t>metà corso. L'offerta è disponibile per le società tramite il programma Iscrizione Server and Cloud. I segmenti di</w:t>
      </w:r>
      <w:r w:rsidR="00A83CDF">
        <w:t> </w:t>
      </w:r>
      <w:r w:rsidRPr="006F7BC2">
        <w:t>società presi in considerazione includono società commerciali EPG, account aziendali SMS&amp;P ed enti pubblici.</w:t>
      </w:r>
    </w:p>
    <w:p w14:paraId="3BC62CB8" w14:textId="77777777" w:rsidR="002808DD" w:rsidRPr="006F7BC2" w:rsidRDefault="002808DD" w:rsidP="002808DD"/>
    <w:p w14:paraId="3CAE62B0" w14:textId="77777777" w:rsidR="002808DD" w:rsidRDefault="002808DD" w:rsidP="002808DD"/>
    <w:p w14:paraId="090CDD99" w14:textId="77777777" w:rsidR="00A83CDF" w:rsidRDefault="00A83CDF" w:rsidP="002808DD"/>
    <w:p w14:paraId="4D9DDA06" w14:textId="77777777" w:rsidR="00A83CDF" w:rsidRDefault="00A83CDF" w:rsidP="002808DD"/>
    <w:p w14:paraId="3BC1EECC" w14:textId="77777777" w:rsidR="00A83CDF" w:rsidRDefault="00A83CDF" w:rsidP="002808DD"/>
    <w:p w14:paraId="19F2E10D" w14:textId="77777777" w:rsidR="00A83CDF" w:rsidRDefault="00A83CDF" w:rsidP="002808DD"/>
    <w:p w14:paraId="15B07A81" w14:textId="77777777" w:rsidR="00A83CDF" w:rsidRDefault="00A83CDF" w:rsidP="002808DD"/>
    <w:p w14:paraId="2E5864FB" w14:textId="77777777" w:rsidR="00A83CDF" w:rsidRDefault="00A83CDF" w:rsidP="002808DD"/>
    <w:p w14:paraId="1026BAEB" w14:textId="77777777" w:rsidR="00A83CDF" w:rsidRDefault="00A83CDF" w:rsidP="002808DD"/>
    <w:p w14:paraId="38DD72A8" w14:textId="77777777" w:rsidR="00A83CDF" w:rsidRDefault="00A83CDF" w:rsidP="002808DD"/>
    <w:p w14:paraId="22847418" w14:textId="77777777" w:rsidR="00A83CDF" w:rsidRPr="006F7BC2" w:rsidRDefault="00A83CDF" w:rsidP="002808DD"/>
    <w:p w14:paraId="4E66871F" w14:textId="77777777" w:rsidR="002808DD" w:rsidRPr="006F7BC2" w:rsidRDefault="002808DD" w:rsidP="002808DD">
      <w:pPr>
        <w:pStyle w:val="Heading2"/>
        <w:spacing w:after="120"/>
        <w:ind w:left="0"/>
      </w:pPr>
      <w:bookmarkStart w:id="595" w:name="_Toc374355262"/>
      <w:bookmarkStart w:id="596" w:name="_Toc374364134"/>
      <w:r w:rsidRPr="006F7BC2">
        <w:rPr>
          <w:rFonts w:ascii="Tahoma" w:hAnsi="Tahoma" w:cs="Tahoma"/>
          <w:color w:val="FF9429"/>
        </w:rPr>
        <w:t>Offerta di Licenze Step-up con SA per SCE Premium-Ultimate</w:t>
      </w:r>
      <w:bookmarkEnd w:id="595"/>
      <w:bookmarkEnd w:id="596"/>
    </w:p>
    <w:p w14:paraId="4E5A9843" w14:textId="77777777" w:rsidR="002808DD" w:rsidRPr="006F7BC2" w:rsidRDefault="002808DD" w:rsidP="003D7CC6">
      <w:r w:rsidRPr="006F7BC2">
        <w:t>Dal 1° gennaio 2014 al 30 giugno 2014 Microsoft offrirà uno sconto del 30% sul prezzo delle licenze Step-up per il</w:t>
      </w:r>
      <w:r w:rsidR="003D7CC6">
        <w:t> </w:t>
      </w:r>
      <w:r w:rsidRPr="006F7BC2">
        <w:t>passaggio da Visual Studio Premium con MSDN a Visual Studio Ultimate con MSDN alle società con la copertura Software Assurance attiva e che acquistano questi prodotti tramite i Contratti Multilicenza Enterprise.</w:t>
      </w:r>
      <w:r w:rsidR="00B42678" w:rsidRPr="006F7BC2">
        <w:t xml:space="preserve"> </w:t>
      </w:r>
      <w:r w:rsidRPr="006F7BC2">
        <w:t>Questa offerta è disponibile per i nuovi contratti, i contratti di rinnovo per il mantenimento di SA, i componenti aggiuntivi per il rinnovo del contratto, i componenti aggiuntivi per i contratti di metà corso e le licenze aggiuntive per i contratti di metà corso. L'offerta è disponibile per le società tramite il programma Iscrizione Server and Cloud. I segmenti di società presi in considerazione includono società commerciali EPG, account aziendali SMS&amp;P ed enti pubblici.</w:t>
      </w:r>
    </w:p>
    <w:p w14:paraId="049020AE" w14:textId="77777777" w:rsidR="002808DD" w:rsidRPr="006F7BC2" w:rsidRDefault="002808DD" w:rsidP="002808DD"/>
    <w:p w14:paraId="28425AA0" w14:textId="77777777" w:rsidR="002808DD" w:rsidRPr="006F7BC2" w:rsidRDefault="002808DD" w:rsidP="002808DD">
      <w:pPr>
        <w:pStyle w:val="Heading2"/>
        <w:spacing w:after="120"/>
        <w:ind w:left="0"/>
      </w:pPr>
      <w:bookmarkStart w:id="597" w:name="_Toc374355263"/>
      <w:bookmarkStart w:id="598" w:name="_Toc374364135"/>
      <w:r w:rsidRPr="006F7BC2">
        <w:rPr>
          <w:rFonts w:ascii="Tahoma" w:hAnsi="Tahoma" w:cs="Tahoma"/>
          <w:color w:val="FF9429"/>
        </w:rPr>
        <w:t>Offerta di Visual Studio Release Management</w:t>
      </w:r>
      <w:bookmarkEnd w:id="597"/>
      <w:bookmarkEnd w:id="598"/>
    </w:p>
    <w:p w14:paraId="149B746F" w14:textId="77777777" w:rsidR="002808DD" w:rsidRPr="006F7BC2" w:rsidRDefault="002808DD" w:rsidP="003D7CC6">
      <w:r w:rsidRPr="006F7BC2">
        <w:t>Dal 1° gennaio 2014 al 30 giugno 2014 Microsoft offrirà uno sconto del 30% sul prezzo delle edizioni Visual Studio Deployment Standard e Datacenter alle società che acquistano questi prodotti tramite i Contratti Multilicenza Enterprise.</w:t>
      </w:r>
      <w:r w:rsidR="00B42678" w:rsidRPr="006F7BC2">
        <w:t xml:space="preserve"> </w:t>
      </w:r>
      <w:r w:rsidRPr="006F7BC2">
        <w:t>Questa offerta si applicherà agli acquisti di un nuovo contratto, di un componente aggiuntivo di un contratto di rinnovo, di un componente aggiuntivo per i contratti di metà corso e di una licenza aggiuntiva per i contratti di metà corso. L'offerta sarà disponibile per le società tramite i programmi EA, EAS, Open, Select e EES. I</w:t>
      </w:r>
      <w:r w:rsidR="003D7CC6">
        <w:t> </w:t>
      </w:r>
      <w:r w:rsidRPr="006F7BC2">
        <w:t>segmenti di società presi in considerazione includono Società Commerciali EPG, Account Aziendali SMS&amp;P, SMS&amp;P SMB&amp;D ed Enti Pubblici.</w:t>
      </w:r>
    </w:p>
    <w:p w14:paraId="2ACE84AB" w14:textId="77777777" w:rsidR="00676723" w:rsidRPr="006F7BC2" w:rsidRDefault="00676723" w:rsidP="005D753D">
      <w:pPr>
        <w:spacing w:after="120" w:line="276" w:lineRule="auto"/>
      </w:pPr>
      <w:r w:rsidRPr="006F7BC2">
        <w:rPr>
          <w:color w:val="000000" w:themeColor="text1"/>
          <w:szCs w:val="18"/>
        </w:rPr>
        <w:br w:type="page"/>
      </w:r>
    </w:p>
    <w:p w14:paraId="4FC44C64" w14:textId="77777777" w:rsidR="00023FE7" w:rsidRPr="006F7BC2" w:rsidRDefault="00714962" w:rsidP="00142559">
      <w:pPr>
        <w:pStyle w:val="Heading1"/>
      </w:pPr>
      <w:bookmarkStart w:id="599" w:name="_Toc336338188"/>
      <w:bookmarkStart w:id="600" w:name="_Toc374364136"/>
      <w:r w:rsidRPr="006F7BC2">
        <w:t xml:space="preserve">ARTICOLO 3 </w:t>
      </w:r>
      <w:r w:rsidR="00142559" w:rsidRPr="00142559">
        <w:t>–</w:t>
      </w:r>
      <w:r w:rsidRPr="006F7BC2">
        <w:t xml:space="preserve"> CONDIZIONI Dei Programmi Multilicenza</w:t>
      </w:r>
      <w:bookmarkEnd w:id="599"/>
      <w:bookmarkEnd w:id="600"/>
    </w:p>
    <w:p w14:paraId="38B381FA" w14:textId="77777777" w:rsidR="00E64551" w:rsidRPr="00035303" w:rsidRDefault="00E64551" w:rsidP="00456002">
      <w:pPr>
        <w:pStyle w:val="Heading3"/>
        <w:ind w:right="720"/>
        <w:rPr>
          <w:sz w:val="24"/>
          <w:szCs w:val="24"/>
        </w:rPr>
      </w:pPr>
      <w:bookmarkStart w:id="601" w:name="_Toc323159724"/>
    </w:p>
    <w:p w14:paraId="598E3201" w14:textId="77777777" w:rsidR="00456002" w:rsidRPr="006F7BC2" w:rsidRDefault="00456002" w:rsidP="003E606C">
      <w:pPr>
        <w:pStyle w:val="Heading3"/>
        <w:ind w:right="720"/>
      </w:pPr>
      <w:bookmarkStart w:id="602" w:name="_Toc336338189"/>
      <w:bookmarkStart w:id="603" w:name="_Toc374364137"/>
      <w:r w:rsidRPr="006F7BC2">
        <w:rPr>
          <w:rFonts w:ascii="Tahoma" w:hAnsi="Tahoma" w:cs="Tahoma"/>
          <w:sz w:val="24"/>
          <w:szCs w:val="22"/>
        </w:rPr>
        <w:t>Programmi di Contratti Multilicenza Applicabili</w:t>
      </w:r>
      <w:bookmarkEnd w:id="602"/>
      <w:bookmarkEnd w:id="603"/>
      <w:r w:rsidRPr="006F7BC2">
        <w:rPr>
          <w:sz w:val="22"/>
        </w:rPr>
        <w:t xml:space="preserve"> </w:t>
      </w:r>
      <w:bookmarkEnd w:id="601"/>
    </w:p>
    <w:p w14:paraId="3F213691" w14:textId="77777777" w:rsidR="00E64551" w:rsidRPr="006F7BC2" w:rsidRDefault="00E64551" w:rsidP="003E606C"/>
    <w:p w14:paraId="78372938" w14:textId="77777777" w:rsidR="00456002" w:rsidRPr="006F7BC2" w:rsidRDefault="00456002" w:rsidP="00456002">
      <w:r w:rsidRPr="006F7BC2">
        <w:rPr>
          <w:rFonts w:cs="Tahoma"/>
        </w:rPr>
        <w:t>Il presente Articolo si applica ai seguenti Programmi per i Contratti Multilicenza, incluse le versioni Academic, Charity e Government, ove applicabile.</w:t>
      </w:r>
    </w:p>
    <w:p w14:paraId="773553A9" w14:textId="77777777" w:rsidR="00510F6B" w:rsidRPr="006F7BC2" w:rsidRDefault="00510F6B" w:rsidP="00456002"/>
    <w:p w14:paraId="53D76039" w14:textId="77777777" w:rsidR="00456002" w:rsidRPr="006F7BC2" w:rsidRDefault="00456002" w:rsidP="00822871">
      <w:pPr>
        <w:numPr>
          <w:ilvl w:val="0"/>
          <w:numId w:val="19"/>
        </w:numPr>
        <w:spacing w:after="60"/>
      </w:pPr>
      <w:r w:rsidRPr="006F7BC2">
        <w:rPr>
          <w:rFonts w:cs="Tahoma"/>
        </w:rPr>
        <w:t>Licenza Open</w:t>
      </w:r>
    </w:p>
    <w:p w14:paraId="08933EDB" w14:textId="77777777" w:rsidR="00456002" w:rsidRPr="006F7BC2" w:rsidRDefault="00456002" w:rsidP="00822871">
      <w:pPr>
        <w:numPr>
          <w:ilvl w:val="0"/>
          <w:numId w:val="19"/>
        </w:numPr>
        <w:spacing w:after="60"/>
      </w:pPr>
      <w:r w:rsidRPr="006F7BC2">
        <w:rPr>
          <w:rFonts w:cs="Tahoma"/>
        </w:rPr>
        <w:t xml:space="preserve">Open Value </w:t>
      </w:r>
    </w:p>
    <w:p w14:paraId="13DF0A5D" w14:textId="77777777" w:rsidR="00456002" w:rsidRPr="006F7BC2" w:rsidRDefault="00456002" w:rsidP="00822871">
      <w:pPr>
        <w:numPr>
          <w:ilvl w:val="0"/>
          <w:numId w:val="19"/>
        </w:numPr>
        <w:spacing w:after="60"/>
      </w:pPr>
      <w:r w:rsidRPr="006F7BC2">
        <w:rPr>
          <w:rFonts w:cs="Tahoma"/>
        </w:rPr>
        <w:t xml:space="preserve">Open Value Subscription </w:t>
      </w:r>
    </w:p>
    <w:p w14:paraId="6E9D4B1A" w14:textId="77777777" w:rsidR="00456002" w:rsidRPr="006F7BC2" w:rsidRDefault="00456002" w:rsidP="00822871">
      <w:pPr>
        <w:numPr>
          <w:ilvl w:val="0"/>
          <w:numId w:val="19"/>
        </w:numPr>
        <w:spacing w:after="60"/>
      </w:pPr>
      <w:r w:rsidRPr="006F7BC2">
        <w:rPr>
          <w:rFonts w:cs="Tahoma"/>
        </w:rPr>
        <w:t xml:space="preserve">Select </w:t>
      </w:r>
    </w:p>
    <w:p w14:paraId="235722ED" w14:textId="77777777" w:rsidR="00456002" w:rsidRPr="006F7BC2" w:rsidRDefault="00456002" w:rsidP="00822871">
      <w:pPr>
        <w:numPr>
          <w:ilvl w:val="0"/>
          <w:numId w:val="19"/>
        </w:numPr>
        <w:spacing w:after="60"/>
      </w:pPr>
      <w:r w:rsidRPr="006F7BC2">
        <w:rPr>
          <w:rFonts w:cs="Tahoma"/>
        </w:rPr>
        <w:t xml:space="preserve">Select Plus </w:t>
      </w:r>
    </w:p>
    <w:p w14:paraId="60E3A8F3" w14:textId="77777777" w:rsidR="0091793D" w:rsidRPr="006F7BC2" w:rsidRDefault="00F84FA6" w:rsidP="00822871">
      <w:pPr>
        <w:numPr>
          <w:ilvl w:val="0"/>
          <w:numId w:val="19"/>
        </w:numPr>
        <w:spacing w:after="60"/>
      </w:pPr>
      <w:r w:rsidRPr="006F7BC2">
        <w:rPr>
          <w:rFonts w:cs="Tahoma"/>
          <w:szCs w:val="18"/>
        </w:rPr>
        <w:t xml:space="preserve">Iscrizione Enterprise </w:t>
      </w:r>
    </w:p>
    <w:p w14:paraId="18D55DBA" w14:textId="77777777" w:rsidR="0091793D" w:rsidRPr="006F7BC2" w:rsidRDefault="00F84FA6" w:rsidP="00822871">
      <w:pPr>
        <w:numPr>
          <w:ilvl w:val="0"/>
          <w:numId w:val="19"/>
        </w:numPr>
        <w:spacing w:after="60"/>
      </w:pPr>
      <w:r w:rsidRPr="006F7BC2">
        <w:rPr>
          <w:rFonts w:cs="Tahoma"/>
          <w:szCs w:val="18"/>
        </w:rPr>
        <w:t>Iscrizione Enterprise Subscription</w:t>
      </w:r>
    </w:p>
    <w:p w14:paraId="4C796E2E" w14:textId="77777777" w:rsidR="00892A1D" w:rsidRPr="006F7BC2" w:rsidRDefault="00892A1D" w:rsidP="00822871">
      <w:pPr>
        <w:numPr>
          <w:ilvl w:val="0"/>
          <w:numId w:val="19"/>
        </w:numPr>
        <w:spacing w:after="60"/>
      </w:pPr>
      <w:r w:rsidRPr="006F7BC2">
        <w:rPr>
          <w:rFonts w:cs="Tahoma"/>
        </w:rPr>
        <w:t>Iscrizione Server and Cloud</w:t>
      </w:r>
    </w:p>
    <w:p w14:paraId="6984AABB" w14:textId="77777777" w:rsidR="00B215EA" w:rsidRPr="006F7BC2" w:rsidRDefault="00B215EA" w:rsidP="00822871">
      <w:pPr>
        <w:numPr>
          <w:ilvl w:val="0"/>
          <w:numId w:val="19"/>
        </w:numPr>
        <w:spacing w:after="60"/>
      </w:pPr>
      <w:r w:rsidRPr="006F7BC2">
        <w:rPr>
          <w:rFonts w:cs="Tahoma"/>
          <w:szCs w:val="18"/>
        </w:rPr>
        <w:t>Contratto Campus e School</w:t>
      </w:r>
    </w:p>
    <w:p w14:paraId="2196C7D7" w14:textId="77777777" w:rsidR="0091793D" w:rsidRPr="00035303" w:rsidRDefault="0091793D" w:rsidP="0091793D">
      <w:pPr>
        <w:pStyle w:val="Heading3"/>
        <w:ind w:right="720"/>
        <w:rPr>
          <w:sz w:val="18"/>
          <w:szCs w:val="18"/>
        </w:rPr>
      </w:pPr>
    </w:p>
    <w:p w14:paraId="307D38E8" w14:textId="77777777" w:rsidR="0091793D" w:rsidRPr="006F7BC2" w:rsidRDefault="0091793D" w:rsidP="003E606C">
      <w:pPr>
        <w:pStyle w:val="Heading3"/>
        <w:ind w:right="720"/>
      </w:pPr>
      <w:bookmarkStart w:id="604" w:name="_Toc336338190"/>
      <w:bookmarkStart w:id="605" w:name="_Toc374364138"/>
      <w:r w:rsidRPr="006F7BC2">
        <w:rPr>
          <w:rFonts w:ascii="Tahoma" w:hAnsi="Tahoma" w:cs="Tahoma"/>
          <w:sz w:val="24"/>
          <w:szCs w:val="22"/>
        </w:rPr>
        <w:t>Punti e Requisiti Minimi per gli Ordini</w:t>
      </w:r>
      <w:bookmarkEnd w:id="604"/>
      <w:bookmarkEnd w:id="605"/>
    </w:p>
    <w:p w14:paraId="4EFCDFCB" w14:textId="77777777" w:rsidR="00BA4C27" w:rsidRPr="00035303" w:rsidRDefault="00BA4C27" w:rsidP="003E606C">
      <w:pPr>
        <w:rPr>
          <w:szCs w:val="18"/>
        </w:rPr>
      </w:pPr>
    </w:p>
    <w:p w14:paraId="56223B79" w14:textId="77777777" w:rsidR="00BA4C27" w:rsidRPr="006F7BC2" w:rsidRDefault="00BA4C27" w:rsidP="00BA4C27">
      <w:pPr>
        <w:pStyle w:val="AppendixBodyText"/>
        <w:ind w:right="720"/>
      </w:pPr>
      <w:r w:rsidRPr="006F7BC2">
        <w:rPr>
          <w:rFonts w:ascii="Tahoma" w:hAnsi="Tahoma" w:cs="Tahoma"/>
          <w:sz w:val="18"/>
        </w:rPr>
        <w:t xml:space="preserve">Select, Select Plus e Open License sono accompagnati da un numero o </w:t>
      </w:r>
      <w:r w:rsidR="007C4E45" w:rsidRPr="006F7BC2">
        <w:rPr>
          <w:rFonts w:ascii="Tahoma" w:hAnsi="Tahoma" w:cs="Tahoma"/>
          <w:sz w:val="18"/>
        </w:rPr>
        <w:t>“</w:t>
      </w:r>
      <w:r w:rsidRPr="006F7BC2">
        <w:rPr>
          <w:rFonts w:ascii="Tahoma" w:hAnsi="Tahoma" w:cs="Tahoma"/>
          <w:sz w:val="18"/>
        </w:rPr>
        <w:t>Punto</w:t>
      </w:r>
      <w:r w:rsidR="007C4E45" w:rsidRPr="006F7BC2">
        <w:rPr>
          <w:rFonts w:ascii="Tahoma" w:hAnsi="Tahoma" w:cs="Tahoma"/>
          <w:sz w:val="18"/>
        </w:rPr>
        <w:t>”</w:t>
      </w:r>
      <w:r w:rsidRPr="006F7BC2">
        <w:rPr>
          <w:rFonts w:ascii="Tahoma" w:hAnsi="Tahoma" w:cs="Tahoma"/>
          <w:sz w:val="18"/>
        </w:rPr>
        <w:t xml:space="preserve"> che indica il valore di punti assegnato da Microsoft per ogni licenza. I punti consentono di calcolare il livello di prezzo per volume applicabile al contratto di una società. Quando a un determinato prodotto viene assegnato un punto </w:t>
      </w:r>
      <w:r w:rsidR="007C4E45" w:rsidRPr="006F7BC2">
        <w:rPr>
          <w:rFonts w:ascii="Tahoma" w:hAnsi="Tahoma" w:cs="Tahoma"/>
          <w:sz w:val="18"/>
        </w:rPr>
        <w:t>“</w:t>
      </w:r>
      <w:r w:rsidRPr="006F7BC2">
        <w:rPr>
          <w:rFonts w:ascii="Tahoma" w:hAnsi="Tahoma" w:cs="Tahoma"/>
          <w:sz w:val="18"/>
        </w:rPr>
        <w:t>0</w:t>
      </w:r>
      <w:r w:rsidR="007C4E45" w:rsidRPr="006F7BC2">
        <w:rPr>
          <w:rFonts w:ascii="Tahoma" w:hAnsi="Tahoma" w:cs="Tahoma"/>
          <w:sz w:val="18"/>
        </w:rPr>
        <w:t>”</w:t>
      </w:r>
      <w:r w:rsidRPr="006F7BC2">
        <w:rPr>
          <w:rFonts w:ascii="Tahoma" w:hAnsi="Tahoma" w:cs="Tahoma"/>
          <w:sz w:val="18"/>
        </w:rPr>
        <w:t>, ciò significa che il prodotto è offerto nel programma specificato, ma ha un valore di punti pari a zero.</w:t>
      </w:r>
      <w:r w:rsidR="00B42678" w:rsidRPr="006F7BC2">
        <w:rPr>
          <w:rFonts w:ascii="Tahoma" w:hAnsi="Tahoma" w:cs="Tahoma"/>
          <w:sz w:val="18"/>
        </w:rPr>
        <w:t xml:space="preserve"> </w:t>
      </w:r>
      <w:r w:rsidRPr="006F7BC2">
        <w:rPr>
          <w:rFonts w:ascii="Tahoma" w:hAnsi="Tahoma" w:cs="Tahoma"/>
          <w:sz w:val="18"/>
        </w:rPr>
        <w:t>Di seguito è riportata l’assegnazione delle unità alle licenze ai fini del requisito d’ordine minimo di Open/ Open Value/ Open Value Subscription:</w:t>
      </w:r>
    </w:p>
    <w:p w14:paraId="7A506ACB" w14:textId="77777777" w:rsidR="00E64551" w:rsidRPr="00035303" w:rsidRDefault="00E64551" w:rsidP="00E64551">
      <w:pPr>
        <w:pStyle w:val="AppendixBodyText"/>
        <w:ind w:right="720"/>
        <w:rPr>
          <w:sz w:val="18"/>
          <w:szCs w:val="18"/>
          <w:highlight w:val="yellow"/>
        </w:rPr>
      </w:pPr>
    </w:p>
    <w:p w14:paraId="7A1DE5C7" w14:textId="77777777" w:rsidR="00456002" w:rsidRPr="006F7BC2" w:rsidRDefault="00456002" w:rsidP="00822871">
      <w:pPr>
        <w:numPr>
          <w:ilvl w:val="0"/>
          <w:numId w:val="19"/>
        </w:numPr>
        <w:spacing w:after="60"/>
      </w:pPr>
      <w:r w:rsidRPr="006F7BC2">
        <w:rPr>
          <w:rFonts w:cs="Tahoma"/>
        </w:rPr>
        <w:t xml:space="preserve">Licenza Standard: 1 licenza </w:t>
      </w:r>
    </w:p>
    <w:p w14:paraId="68050332" w14:textId="77777777" w:rsidR="00456002" w:rsidRPr="006F7BC2" w:rsidRDefault="00456002" w:rsidP="00822871">
      <w:pPr>
        <w:numPr>
          <w:ilvl w:val="0"/>
          <w:numId w:val="19"/>
        </w:numPr>
        <w:spacing w:after="60"/>
      </w:pPr>
      <w:r w:rsidRPr="006F7BC2">
        <w:rPr>
          <w:rFonts w:cs="Tahoma"/>
        </w:rPr>
        <w:t xml:space="preserve">Aggiornamento: 1 licenza </w:t>
      </w:r>
    </w:p>
    <w:p w14:paraId="23587167" w14:textId="77777777" w:rsidR="00456002" w:rsidRPr="006F7BC2" w:rsidRDefault="00456002" w:rsidP="00822871">
      <w:pPr>
        <w:numPr>
          <w:ilvl w:val="0"/>
          <w:numId w:val="19"/>
        </w:numPr>
        <w:spacing w:after="60"/>
      </w:pPr>
      <w:r w:rsidRPr="006F7BC2">
        <w:rPr>
          <w:rFonts w:cs="Tahoma"/>
        </w:rPr>
        <w:t xml:space="preserve">Software Assurance: 1 licenza </w:t>
      </w:r>
    </w:p>
    <w:p w14:paraId="130346E6" w14:textId="77777777" w:rsidR="00456002" w:rsidRPr="006F7BC2" w:rsidRDefault="00456002" w:rsidP="00822871">
      <w:pPr>
        <w:numPr>
          <w:ilvl w:val="0"/>
          <w:numId w:val="19"/>
        </w:numPr>
        <w:spacing w:after="60"/>
      </w:pPr>
      <w:r w:rsidRPr="006F7BC2">
        <w:rPr>
          <w:rFonts w:cs="Tahoma"/>
        </w:rPr>
        <w:t xml:space="preserve">Licenza e Software Assurance: 2 licenze </w:t>
      </w:r>
    </w:p>
    <w:p w14:paraId="7FC3AE28" w14:textId="77777777" w:rsidR="00456002" w:rsidRPr="006F7BC2" w:rsidRDefault="00456002" w:rsidP="00822871">
      <w:pPr>
        <w:numPr>
          <w:ilvl w:val="0"/>
          <w:numId w:val="19"/>
        </w:numPr>
        <w:spacing w:after="60"/>
      </w:pPr>
      <w:r w:rsidRPr="006F7BC2">
        <w:rPr>
          <w:rFonts w:cs="Tahoma"/>
        </w:rPr>
        <w:t>Aggiornamento e Software Assurance: 2 licenze</w:t>
      </w:r>
    </w:p>
    <w:p w14:paraId="10FD351D" w14:textId="77777777" w:rsidR="00456002" w:rsidRPr="006F7BC2" w:rsidRDefault="00456002" w:rsidP="00822871">
      <w:pPr>
        <w:numPr>
          <w:ilvl w:val="0"/>
          <w:numId w:val="19"/>
        </w:numPr>
        <w:spacing w:after="60"/>
      </w:pPr>
      <w:r w:rsidRPr="006F7BC2">
        <w:rPr>
          <w:rFonts w:cs="Tahoma"/>
        </w:rPr>
        <w:t xml:space="preserve">Licenza Work at Home: 1 licenza </w:t>
      </w:r>
    </w:p>
    <w:p w14:paraId="5CEB4152" w14:textId="77777777" w:rsidR="00456002" w:rsidRPr="006F7BC2" w:rsidRDefault="00456002" w:rsidP="00822871">
      <w:pPr>
        <w:numPr>
          <w:ilvl w:val="0"/>
          <w:numId w:val="19"/>
        </w:numPr>
        <w:spacing w:after="60"/>
      </w:pPr>
      <w:r w:rsidRPr="006F7BC2">
        <w:rPr>
          <w:rFonts w:cs="Tahoma"/>
        </w:rPr>
        <w:t>Licenza Step-Up: 1 licenza</w:t>
      </w:r>
    </w:p>
    <w:p w14:paraId="4835D1F0" w14:textId="77777777" w:rsidR="00456002" w:rsidRPr="006F7BC2" w:rsidRDefault="002435BA" w:rsidP="00822871">
      <w:pPr>
        <w:numPr>
          <w:ilvl w:val="0"/>
          <w:numId w:val="19"/>
        </w:numPr>
        <w:spacing w:after="60"/>
      </w:pPr>
      <w:r w:rsidRPr="006F7BC2">
        <w:rPr>
          <w:rFonts w:cs="Tahoma"/>
        </w:rPr>
        <w:t>Corrispettivi. 1 licenza</w:t>
      </w:r>
    </w:p>
    <w:p w14:paraId="53C3B449" w14:textId="77777777" w:rsidR="00456002" w:rsidRPr="006F7BC2" w:rsidRDefault="00456002" w:rsidP="00822871">
      <w:pPr>
        <w:numPr>
          <w:ilvl w:val="0"/>
          <w:numId w:val="19"/>
        </w:numPr>
        <w:spacing w:after="60"/>
      </w:pPr>
      <w:r w:rsidRPr="006F7BC2">
        <w:rPr>
          <w:rFonts w:cs="Tahoma"/>
        </w:rPr>
        <w:t xml:space="preserve">Licenza </w:t>
      </w:r>
      <w:r w:rsidR="007C4E45" w:rsidRPr="006F7BC2">
        <w:rPr>
          <w:rFonts w:cs="Tahoma"/>
        </w:rPr>
        <w:t>“</w:t>
      </w:r>
      <w:r w:rsidRPr="006F7BC2">
        <w:rPr>
          <w:rFonts w:cs="Tahoma"/>
        </w:rPr>
        <w:t>Subscription</w:t>
      </w:r>
      <w:r w:rsidR="007C4E45" w:rsidRPr="006F7BC2">
        <w:rPr>
          <w:rFonts w:cs="Tahoma"/>
        </w:rPr>
        <w:t>”</w:t>
      </w:r>
      <w:r w:rsidRPr="006F7BC2">
        <w:rPr>
          <w:rFonts w:cs="Tahoma"/>
        </w:rPr>
        <w:t>: 1 licenza</w:t>
      </w:r>
    </w:p>
    <w:p w14:paraId="15E83508" w14:textId="77777777" w:rsidR="00456002" w:rsidRDefault="00456002" w:rsidP="00E64551">
      <w:pPr>
        <w:pStyle w:val="Heading2"/>
        <w:ind w:left="0"/>
        <w:rPr>
          <w:sz w:val="18"/>
          <w:szCs w:val="18"/>
        </w:rPr>
      </w:pPr>
    </w:p>
    <w:p w14:paraId="08472596" w14:textId="77777777" w:rsidR="002511BD" w:rsidRDefault="002511BD" w:rsidP="002511BD"/>
    <w:p w14:paraId="2C79AF61" w14:textId="77777777" w:rsidR="002511BD" w:rsidRDefault="002511BD" w:rsidP="002511BD"/>
    <w:p w14:paraId="5349E571" w14:textId="77777777" w:rsidR="002511BD" w:rsidRDefault="002511BD" w:rsidP="002511BD"/>
    <w:p w14:paraId="54F40BA6" w14:textId="77777777" w:rsidR="002511BD" w:rsidRDefault="002511BD" w:rsidP="002511BD"/>
    <w:p w14:paraId="316FB2DA" w14:textId="77777777" w:rsidR="002511BD" w:rsidRDefault="002511BD" w:rsidP="002511BD"/>
    <w:p w14:paraId="252D1CFB" w14:textId="77777777" w:rsidR="002511BD" w:rsidRDefault="002511BD" w:rsidP="002511BD"/>
    <w:p w14:paraId="4EBD7D1C" w14:textId="77777777" w:rsidR="002511BD" w:rsidRDefault="002511BD" w:rsidP="002511BD"/>
    <w:p w14:paraId="5675704A" w14:textId="77777777" w:rsidR="002511BD" w:rsidRDefault="002511BD" w:rsidP="002511BD"/>
    <w:p w14:paraId="7261ADE8" w14:textId="77777777" w:rsidR="002511BD" w:rsidRDefault="002511BD" w:rsidP="002511BD"/>
    <w:p w14:paraId="2859941F" w14:textId="77777777" w:rsidR="002511BD" w:rsidRDefault="002511BD" w:rsidP="002511BD"/>
    <w:p w14:paraId="0F94200A" w14:textId="77777777" w:rsidR="002511BD" w:rsidRDefault="002511BD" w:rsidP="002511BD"/>
    <w:p w14:paraId="409DCAA4" w14:textId="77777777" w:rsidR="002511BD" w:rsidRPr="002511BD" w:rsidRDefault="002511BD" w:rsidP="002511BD"/>
    <w:p w14:paraId="0073D976" w14:textId="77777777" w:rsidR="00E64551" w:rsidRPr="006F7BC2" w:rsidRDefault="00456002" w:rsidP="009C0DC9">
      <w:pPr>
        <w:pStyle w:val="Heading2"/>
        <w:ind w:left="0"/>
      </w:pPr>
      <w:bookmarkStart w:id="606" w:name="_Toc336338191"/>
      <w:bookmarkStart w:id="607" w:name="_Toc374364139"/>
      <w:bookmarkStart w:id="608" w:name="_Toc323159726"/>
      <w:r w:rsidRPr="006F7BC2">
        <w:rPr>
          <w:rFonts w:ascii="Tahoma" w:hAnsi="Tahoma" w:cs="Tahoma"/>
        </w:rPr>
        <w:t>Requisiti Minimi dell'Ordine</w:t>
      </w:r>
      <w:bookmarkEnd w:id="606"/>
      <w:bookmarkEnd w:id="607"/>
    </w:p>
    <w:bookmarkEnd w:id="608"/>
    <w:p w14:paraId="776A3C36" w14:textId="77777777" w:rsidR="00456002" w:rsidRPr="006F7BC2" w:rsidRDefault="00456002" w:rsidP="00456002"/>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315"/>
        <w:gridCol w:w="6973"/>
      </w:tblGrid>
      <w:tr w:rsidR="00456002" w:rsidRPr="006F7BC2" w14:paraId="3C22F974" w14:textId="77777777" w:rsidTr="00307926">
        <w:trPr>
          <w:tblHeader/>
        </w:trPr>
        <w:tc>
          <w:tcPr>
            <w:tcW w:w="2315" w:type="dxa"/>
            <w:shd w:val="clear" w:color="auto" w:fill="FABF8F"/>
          </w:tcPr>
          <w:p w14:paraId="4194D43C" w14:textId="77777777" w:rsidR="00456002" w:rsidRPr="006F7BC2" w:rsidRDefault="00456002" w:rsidP="005C647E">
            <w:pPr>
              <w:pStyle w:val="AppendixBodyText"/>
              <w:ind w:right="720"/>
              <w:jc w:val="center"/>
              <w:rPr>
                <w:rFonts w:ascii="Tahoma" w:hAnsi="Tahoma" w:cs="Tahoma"/>
                <w:b/>
                <w:color w:val="000000"/>
                <w:sz w:val="22"/>
                <w:szCs w:val="18"/>
                <w:lang w:eastAsia="ja-JP"/>
              </w:rPr>
            </w:pPr>
            <w:r w:rsidRPr="006F7BC2">
              <w:rPr>
                <w:rFonts w:ascii="Tahoma" w:hAnsi="Tahoma" w:cs="Tahoma"/>
                <w:b/>
                <w:color w:val="000000"/>
                <w:sz w:val="22"/>
                <w:szCs w:val="18"/>
              </w:rPr>
              <w:t>Programmi</w:t>
            </w:r>
          </w:p>
        </w:tc>
        <w:tc>
          <w:tcPr>
            <w:tcW w:w="6970" w:type="dxa"/>
            <w:shd w:val="clear" w:color="auto" w:fill="FABF8F"/>
          </w:tcPr>
          <w:p w14:paraId="059EE77A" w14:textId="77777777" w:rsidR="00456002" w:rsidRPr="006F7BC2" w:rsidRDefault="00456002" w:rsidP="005C647E">
            <w:pPr>
              <w:pStyle w:val="AppendixBodyText"/>
              <w:ind w:right="720"/>
              <w:jc w:val="center"/>
              <w:rPr>
                <w:rFonts w:ascii="Tahoma" w:hAnsi="Tahoma" w:cs="Tahoma"/>
                <w:b/>
                <w:color w:val="000000"/>
                <w:sz w:val="22"/>
                <w:szCs w:val="18"/>
                <w:lang w:eastAsia="ja-JP"/>
              </w:rPr>
            </w:pPr>
            <w:r w:rsidRPr="006F7BC2">
              <w:rPr>
                <w:rFonts w:ascii="Tahoma" w:hAnsi="Tahoma" w:cs="Tahoma"/>
                <w:b/>
                <w:color w:val="000000"/>
                <w:sz w:val="22"/>
                <w:szCs w:val="18"/>
              </w:rPr>
              <w:t>Requisiti Minimi dell’Ordine</w:t>
            </w:r>
          </w:p>
        </w:tc>
      </w:tr>
      <w:tr w:rsidR="00456002" w:rsidRPr="006F7BC2" w14:paraId="26192B0A" w14:textId="77777777" w:rsidTr="00307926">
        <w:tc>
          <w:tcPr>
            <w:tcW w:w="2315" w:type="dxa"/>
            <w:shd w:val="clear" w:color="auto" w:fill="auto"/>
          </w:tcPr>
          <w:p w14:paraId="24C8B195" w14:textId="77777777" w:rsidR="00456002" w:rsidRPr="006F7BC2" w:rsidRDefault="00456002" w:rsidP="001323B9">
            <w:pPr>
              <w:pStyle w:val="AppendixBodyText"/>
              <w:spacing w:before="60"/>
              <w:ind w:right="720"/>
              <w:rPr>
                <w:rFonts w:ascii="Tahoma" w:hAnsi="Tahoma" w:cs="Tahoma"/>
                <w:b/>
                <w:color w:val="000000"/>
                <w:sz w:val="18"/>
                <w:szCs w:val="18"/>
                <w:lang w:eastAsia="ja-JP"/>
              </w:rPr>
            </w:pPr>
            <w:r w:rsidRPr="006F7BC2">
              <w:rPr>
                <w:rFonts w:ascii="Tahoma" w:hAnsi="Tahoma" w:cs="Tahoma"/>
                <w:b/>
                <w:color w:val="000000"/>
                <w:szCs w:val="18"/>
              </w:rPr>
              <w:t>Open License, Open Value, e Open Value Subscription (per Società Commerciali ed Enti Pubblici)</w:t>
            </w:r>
          </w:p>
        </w:tc>
        <w:tc>
          <w:tcPr>
            <w:tcW w:w="6970" w:type="dxa"/>
            <w:shd w:val="clear" w:color="auto" w:fill="auto"/>
          </w:tcPr>
          <w:p w14:paraId="42515DD2" w14:textId="77777777" w:rsidR="00456002" w:rsidRPr="006F7BC2" w:rsidRDefault="004B6D8C" w:rsidP="00A70464">
            <w:pPr>
              <w:pStyle w:val="AppendixBodyText"/>
              <w:spacing w:before="60"/>
              <w:ind w:right="720"/>
            </w:pPr>
            <w:r w:rsidRPr="006F7BC2">
              <w:rPr>
                <w:rFonts w:ascii="Tahoma" w:hAnsi="Tahoma" w:cs="Tahoma"/>
                <w:b/>
                <w:sz w:val="18"/>
              </w:rPr>
              <w:t>Licenza Open</w:t>
            </w:r>
          </w:p>
          <w:p w14:paraId="46892013" w14:textId="77777777" w:rsidR="00456002" w:rsidRPr="006F7BC2" w:rsidRDefault="00456002" w:rsidP="005C647E">
            <w:pPr>
              <w:pStyle w:val="AppendixBodyText"/>
              <w:ind w:right="720"/>
            </w:pPr>
            <w:r w:rsidRPr="006F7BC2">
              <w:rPr>
                <w:rFonts w:ascii="Tahoma" w:hAnsi="Tahoma" w:cs="Tahoma"/>
                <w:sz w:val="18"/>
              </w:rPr>
              <w:t>Open License richiede un ordine minimo di 5 licenze, 5 SA o di qualsiasi combinazione per stabilire un Numero di Autorizzazione.</w:t>
            </w:r>
            <w:r w:rsidR="00B42678" w:rsidRPr="006F7BC2">
              <w:rPr>
                <w:rFonts w:ascii="Tahoma" w:hAnsi="Tahoma" w:cs="Tahoma"/>
                <w:sz w:val="18"/>
              </w:rPr>
              <w:t xml:space="preserve"> </w:t>
            </w:r>
            <w:r w:rsidRPr="006F7BC2">
              <w:rPr>
                <w:rFonts w:ascii="Tahoma" w:hAnsi="Tahoma" w:cs="Tahoma"/>
                <w:sz w:val="18"/>
              </w:rPr>
              <w:t>Ad esempio, 2</w:t>
            </w:r>
            <w:r w:rsidR="00861ECA">
              <w:rPr>
                <w:rFonts w:ascii="Tahoma" w:hAnsi="Tahoma" w:cs="Tahoma"/>
                <w:sz w:val="18"/>
              </w:rPr>
              <w:t> </w:t>
            </w:r>
            <w:r w:rsidRPr="006F7BC2">
              <w:rPr>
                <w:rFonts w:ascii="Tahoma" w:hAnsi="Tahoma" w:cs="Tahoma"/>
                <w:sz w:val="18"/>
              </w:rPr>
              <w:t xml:space="preserve">Licenza e Software Assurance e 1 Licenza Standard soddisferebbero l’acquisto minimo di 5 licenze richiesto per partecipare a uno o all’altro programma. </w:t>
            </w:r>
          </w:p>
          <w:p w14:paraId="15A04A21" w14:textId="77777777" w:rsidR="00456002" w:rsidRPr="00035303" w:rsidRDefault="00456002" w:rsidP="003E606C">
            <w:pPr>
              <w:pStyle w:val="AppendixBodyText"/>
              <w:spacing w:after="0"/>
              <w:ind w:right="720"/>
              <w:rPr>
                <w:sz w:val="18"/>
                <w:szCs w:val="18"/>
              </w:rPr>
            </w:pPr>
          </w:p>
          <w:p w14:paraId="41488391" w14:textId="77777777" w:rsidR="004B6D8C" w:rsidRPr="006F7BC2" w:rsidRDefault="00456002" w:rsidP="005C647E">
            <w:pPr>
              <w:pStyle w:val="AppendixBodyText"/>
              <w:ind w:right="720"/>
            </w:pPr>
            <w:r w:rsidRPr="006F7BC2">
              <w:rPr>
                <w:rFonts w:ascii="Tahoma" w:hAnsi="Tahoma" w:cs="Tahoma"/>
                <w:b/>
                <w:sz w:val="18"/>
              </w:rPr>
              <w:t>Open Value e Open Value Subscription</w:t>
            </w:r>
          </w:p>
          <w:p w14:paraId="15EC38A1" w14:textId="77777777" w:rsidR="00456002" w:rsidRPr="006F7BC2" w:rsidRDefault="00456002" w:rsidP="005C647E">
            <w:pPr>
              <w:pStyle w:val="AppendixBodyText"/>
              <w:ind w:right="720"/>
            </w:pPr>
            <w:r w:rsidRPr="006F7BC2">
              <w:rPr>
                <w:rFonts w:ascii="Tahoma" w:hAnsi="Tahoma" w:cs="Tahoma"/>
                <w:sz w:val="18"/>
              </w:rPr>
              <w:t xml:space="preserve">Open Value richiede un ordine minimo di 5 U&amp;SA, 5 L&amp;SA, 5 SA, 5 Licenze </w:t>
            </w:r>
            <w:r w:rsidR="007C4E45" w:rsidRPr="006F7BC2">
              <w:rPr>
                <w:rFonts w:ascii="Tahoma" w:hAnsi="Tahoma" w:cs="Tahoma"/>
                <w:sz w:val="18"/>
              </w:rPr>
              <w:t>“</w:t>
            </w:r>
            <w:r w:rsidRPr="006F7BC2">
              <w:rPr>
                <w:rFonts w:ascii="Tahoma" w:hAnsi="Tahoma" w:cs="Tahoma"/>
                <w:sz w:val="18"/>
              </w:rPr>
              <w:t>Subscription</w:t>
            </w:r>
            <w:r w:rsidR="007C4E45" w:rsidRPr="006F7BC2">
              <w:rPr>
                <w:rFonts w:ascii="Tahoma" w:hAnsi="Tahoma" w:cs="Tahoma"/>
                <w:sz w:val="18"/>
              </w:rPr>
              <w:t>”</w:t>
            </w:r>
            <w:r w:rsidRPr="006F7BC2">
              <w:rPr>
                <w:rFonts w:ascii="Tahoma" w:hAnsi="Tahoma" w:cs="Tahoma"/>
                <w:sz w:val="18"/>
              </w:rPr>
              <w:t xml:space="preserve"> o di qualsiasi combinazione per stipulare un contratto. </w:t>
            </w:r>
          </w:p>
          <w:p w14:paraId="224541FF" w14:textId="77777777" w:rsidR="00456002" w:rsidRPr="00035303" w:rsidRDefault="00456002" w:rsidP="003E606C">
            <w:pPr>
              <w:pStyle w:val="AppendixBodyText"/>
              <w:spacing w:after="0"/>
              <w:ind w:right="720"/>
              <w:rPr>
                <w:sz w:val="18"/>
                <w:szCs w:val="18"/>
              </w:rPr>
            </w:pPr>
          </w:p>
          <w:p w14:paraId="56018E61" w14:textId="77777777" w:rsidR="00456002" w:rsidRPr="006F7BC2" w:rsidRDefault="00456002" w:rsidP="00A51838">
            <w:pPr>
              <w:pStyle w:val="AppendixBodyText"/>
              <w:spacing w:after="0"/>
              <w:ind w:right="720"/>
            </w:pPr>
            <w:r w:rsidRPr="006F7BC2">
              <w:rPr>
                <w:rFonts w:ascii="Tahoma" w:hAnsi="Tahoma" w:cs="Tahoma"/>
                <w:b/>
                <w:sz w:val="18"/>
              </w:rPr>
              <w:t>Nota:</w:t>
            </w:r>
            <w:r w:rsidRPr="006F7BC2">
              <w:rPr>
                <w:rFonts w:ascii="Tahoma" w:hAnsi="Tahoma" w:cs="Tahoma"/>
                <w:sz w:val="18"/>
              </w:rPr>
              <w:t xml:space="preserve"> una licenza singola per alcuni prodotti dei programmi Open e Open Value soddisfa il requisito minimo di 5 licenze.</w:t>
            </w:r>
            <w:r w:rsidR="00B42678" w:rsidRPr="006F7BC2">
              <w:rPr>
                <w:rFonts w:ascii="Tahoma" w:hAnsi="Tahoma" w:cs="Tahoma"/>
                <w:sz w:val="18"/>
              </w:rPr>
              <w:t xml:space="preserve"> </w:t>
            </w:r>
            <w:r w:rsidRPr="006F7BC2">
              <w:rPr>
                <w:rFonts w:ascii="Tahoma" w:hAnsi="Tahoma" w:cs="Tahoma"/>
                <w:sz w:val="18"/>
              </w:rPr>
              <w:t>Fare riferimento alle singole note del prodotto per determinare quali prodotti si qualificano per questa eccezione.</w:t>
            </w:r>
          </w:p>
          <w:p w14:paraId="14C008AA" w14:textId="77777777" w:rsidR="00A51838" w:rsidRPr="006F7BC2" w:rsidRDefault="00A51838" w:rsidP="00A51838">
            <w:pPr>
              <w:pStyle w:val="AppendixBodyText"/>
              <w:spacing w:after="0"/>
              <w:ind w:right="720"/>
              <w:rPr>
                <w:rFonts w:ascii="Tahoma" w:hAnsi="Tahoma" w:cs="Tahoma"/>
                <w:sz w:val="18"/>
                <w:lang w:eastAsia="ja-JP"/>
              </w:rPr>
            </w:pPr>
          </w:p>
        </w:tc>
      </w:tr>
      <w:tr w:rsidR="00456002" w:rsidRPr="006F7BC2" w14:paraId="0649480E" w14:textId="77777777" w:rsidTr="00307926">
        <w:tc>
          <w:tcPr>
            <w:tcW w:w="2315" w:type="dxa"/>
            <w:shd w:val="clear" w:color="auto" w:fill="auto"/>
          </w:tcPr>
          <w:p w14:paraId="2E94EAD6" w14:textId="77777777" w:rsidR="00456002" w:rsidRPr="006F7BC2" w:rsidRDefault="00456002" w:rsidP="002511BD">
            <w:pPr>
              <w:pStyle w:val="AppendixBodyText"/>
              <w:spacing w:before="60"/>
              <w:ind w:right="497"/>
              <w:rPr>
                <w:rFonts w:ascii="Tahoma" w:hAnsi="Tahoma" w:cs="Tahoma"/>
                <w:b/>
                <w:color w:val="000000"/>
                <w:szCs w:val="18"/>
                <w:lang w:eastAsia="ja-JP"/>
              </w:rPr>
            </w:pPr>
            <w:r w:rsidRPr="006F7BC2">
              <w:rPr>
                <w:rFonts w:ascii="Tahoma" w:hAnsi="Tahoma" w:cs="Tahoma"/>
                <w:b/>
                <w:color w:val="000000"/>
                <w:szCs w:val="18"/>
              </w:rPr>
              <w:t>Open Value Subscription - ES</w:t>
            </w:r>
          </w:p>
        </w:tc>
        <w:tc>
          <w:tcPr>
            <w:tcW w:w="6970" w:type="dxa"/>
            <w:shd w:val="clear" w:color="auto" w:fill="auto"/>
          </w:tcPr>
          <w:p w14:paraId="2201E32B" w14:textId="77777777" w:rsidR="00456002" w:rsidRPr="006F7BC2" w:rsidRDefault="00456002" w:rsidP="003D7CC6">
            <w:pPr>
              <w:spacing w:before="60"/>
            </w:pPr>
            <w:r w:rsidRPr="006F7BC2">
              <w:rPr>
                <w:rFonts w:cs="Tahoma"/>
                <w:szCs w:val="18"/>
              </w:rPr>
              <w:t>Open Value Subscription - ES richiede che vi sia almeno un Prodotto della Piattaforma Desktop ogni 5 dell’intera organizzazione OPPURE almeno un Prodotto</w:t>
            </w:r>
            <w:r w:rsidR="003D7CC6">
              <w:rPr>
                <w:rFonts w:cs="Tahoma"/>
                <w:szCs w:val="18"/>
              </w:rPr>
              <w:t> </w:t>
            </w:r>
            <w:r w:rsidRPr="006F7BC2">
              <w:rPr>
                <w:rFonts w:cs="Tahoma"/>
                <w:szCs w:val="18"/>
              </w:rPr>
              <w:t>della Piattaforma Desktop ogni 5 Studenti.</w:t>
            </w:r>
          </w:p>
          <w:p w14:paraId="3D74B0C7" w14:textId="77777777" w:rsidR="009D5C93" w:rsidRPr="006F7BC2" w:rsidRDefault="009D5C93" w:rsidP="003D7CC6">
            <w:pPr>
              <w:spacing w:before="60"/>
            </w:pPr>
          </w:p>
          <w:p w14:paraId="40AE990F" w14:textId="77777777" w:rsidR="00230E01" w:rsidRPr="006F7BC2" w:rsidRDefault="00312D72" w:rsidP="003D7CC6">
            <w:r w:rsidRPr="006F7BC2">
              <w:rPr>
                <w:rFonts w:cs="Tahoma"/>
                <w:b/>
                <w:bCs/>
                <w:color w:val="000000"/>
                <w:szCs w:val="18"/>
              </w:rPr>
              <w:t xml:space="preserve">Nota: Licenza Office 365 ProPlus Studente gratuita con copertura docente/non docente - </w:t>
            </w:r>
            <w:r w:rsidRPr="006F7BC2">
              <w:rPr>
                <w:rFonts w:cs="Tahoma"/>
                <w:szCs w:val="18"/>
              </w:rPr>
              <w:t>A condizione che l'Istituto sia in possesso di una licenza Office Professional Plus o Office 365 ProPlus per tutto il personale docente e non docente all'interno dell'Organizzazione definita, lo stesso Istituto ha la facoltà di acquistare licenze per Office 365 ProPlus per tutti gli studenti iscritti a qualunque istituto didattico facente parte dell'Organizzazione definita dell'Istituto, che siano a</w:t>
            </w:r>
            <w:r w:rsidR="00035303">
              <w:rPr>
                <w:rFonts w:cs="Tahoma"/>
                <w:szCs w:val="18"/>
              </w:rPr>
              <w:t> </w:t>
            </w:r>
            <w:r w:rsidRPr="006F7BC2">
              <w:rPr>
                <w:rFonts w:cs="Tahoma"/>
                <w:szCs w:val="18"/>
              </w:rPr>
              <w:t>tempo pieno o part-time, senza nessun costo aggiuntivo per l'Istituto.</w:t>
            </w:r>
          </w:p>
          <w:p w14:paraId="0532BB54" w14:textId="77777777" w:rsidR="00312D72" w:rsidRPr="006F7BC2" w:rsidRDefault="00312D72" w:rsidP="003D7CC6">
            <w:pPr>
              <w:rPr>
                <w:rFonts w:cs="Tahoma"/>
                <w:szCs w:val="18"/>
              </w:rPr>
            </w:pPr>
          </w:p>
        </w:tc>
      </w:tr>
      <w:tr w:rsidR="00456002" w:rsidRPr="006F7BC2" w14:paraId="5B13213B" w14:textId="77777777" w:rsidTr="00307926">
        <w:tc>
          <w:tcPr>
            <w:tcW w:w="2315" w:type="dxa"/>
            <w:shd w:val="clear" w:color="auto" w:fill="auto"/>
          </w:tcPr>
          <w:p w14:paraId="445DFFF3" w14:textId="77777777" w:rsidR="00456002" w:rsidRPr="006F7BC2" w:rsidRDefault="00456002" w:rsidP="00A70464">
            <w:pPr>
              <w:pStyle w:val="AppendixBodyText"/>
              <w:spacing w:before="60"/>
              <w:ind w:right="720"/>
              <w:rPr>
                <w:rFonts w:ascii="Tahoma" w:hAnsi="Tahoma" w:cs="Tahoma"/>
                <w:b/>
                <w:color w:val="000000"/>
                <w:szCs w:val="18"/>
                <w:lang w:eastAsia="ja-JP"/>
              </w:rPr>
            </w:pPr>
            <w:r w:rsidRPr="006F7BC2">
              <w:rPr>
                <w:rFonts w:ascii="Tahoma" w:hAnsi="Tahoma" w:cs="Tahoma"/>
                <w:b/>
                <w:color w:val="000000"/>
                <w:szCs w:val="18"/>
              </w:rPr>
              <w:t>Select</w:t>
            </w:r>
          </w:p>
        </w:tc>
        <w:tc>
          <w:tcPr>
            <w:tcW w:w="6970" w:type="dxa"/>
            <w:shd w:val="clear" w:color="auto" w:fill="auto"/>
          </w:tcPr>
          <w:p w14:paraId="6530F653" w14:textId="77777777" w:rsidR="00456002" w:rsidRPr="006F7BC2" w:rsidRDefault="00456002" w:rsidP="00035303">
            <w:pPr>
              <w:pStyle w:val="AppendixBodyText"/>
              <w:spacing w:before="60" w:after="0"/>
              <w:ind w:right="720"/>
            </w:pPr>
            <w:r w:rsidRPr="006F7BC2">
              <w:rPr>
                <w:rFonts w:ascii="Tahoma" w:hAnsi="Tahoma" w:cs="Tahoma"/>
                <w:color w:val="000000"/>
                <w:sz w:val="18"/>
                <w:szCs w:val="18"/>
              </w:rPr>
              <w:t>Select richiede un ordine minimo di 1.500 punti per gruppo per il periodo di</w:t>
            </w:r>
            <w:r w:rsidR="00035303">
              <w:rPr>
                <w:rFonts w:ascii="Tahoma" w:hAnsi="Tahoma" w:cs="Tahoma"/>
                <w:color w:val="000000"/>
                <w:sz w:val="18"/>
                <w:szCs w:val="18"/>
              </w:rPr>
              <w:t> </w:t>
            </w:r>
            <w:r w:rsidRPr="006F7BC2">
              <w:rPr>
                <w:rFonts w:ascii="Tahoma" w:hAnsi="Tahoma" w:cs="Tahoma"/>
                <w:color w:val="000000"/>
                <w:sz w:val="18"/>
                <w:szCs w:val="18"/>
              </w:rPr>
              <w:t>validità del contratto.</w:t>
            </w:r>
            <w:r w:rsidR="00B42678" w:rsidRPr="006F7BC2">
              <w:rPr>
                <w:rFonts w:ascii="Tahoma" w:hAnsi="Tahoma" w:cs="Tahoma"/>
                <w:color w:val="000000"/>
                <w:sz w:val="18"/>
                <w:szCs w:val="18"/>
              </w:rPr>
              <w:t xml:space="preserve"> </w:t>
            </w:r>
            <w:r w:rsidRPr="006F7BC2">
              <w:rPr>
                <w:rFonts w:ascii="Tahoma" w:hAnsi="Tahoma" w:cs="Tahoma"/>
                <w:color w:val="000000"/>
                <w:sz w:val="18"/>
                <w:szCs w:val="18"/>
              </w:rPr>
              <w:t>È possibile ignorare i requisiti di quantità minima per l’ordine nel caso in cui venga fornito un contratto qualificante.</w:t>
            </w:r>
          </w:p>
          <w:p w14:paraId="2266C152" w14:textId="77777777" w:rsidR="00230E01" w:rsidRPr="006F7BC2" w:rsidRDefault="00230E01" w:rsidP="00230E01">
            <w:pPr>
              <w:pStyle w:val="AppendixBodyText"/>
              <w:spacing w:after="0"/>
              <w:ind w:right="720"/>
              <w:rPr>
                <w:rFonts w:ascii="Tahoma" w:hAnsi="Tahoma" w:cs="Tahoma"/>
                <w:color w:val="000000"/>
                <w:sz w:val="18"/>
                <w:szCs w:val="18"/>
                <w:lang w:eastAsia="ja-JP"/>
              </w:rPr>
            </w:pPr>
          </w:p>
        </w:tc>
      </w:tr>
      <w:tr w:rsidR="00456002" w:rsidRPr="006F7BC2" w14:paraId="51A3EE64" w14:textId="77777777" w:rsidTr="00307926">
        <w:tc>
          <w:tcPr>
            <w:tcW w:w="2315" w:type="dxa"/>
            <w:shd w:val="clear" w:color="auto" w:fill="auto"/>
          </w:tcPr>
          <w:p w14:paraId="07EEC85A" w14:textId="77777777" w:rsidR="00456002" w:rsidRPr="006F7BC2" w:rsidRDefault="00456002" w:rsidP="00A70464">
            <w:pPr>
              <w:pStyle w:val="AppendixBodyText"/>
              <w:spacing w:before="60"/>
              <w:ind w:right="720"/>
              <w:rPr>
                <w:rFonts w:ascii="Tahoma" w:hAnsi="Tahoma" w:cs="Tahoma"/>
                <w:b/>
                <w:color w:val="000000"/>
                <w:szCs w:val="18"/>
                <w:lang w:eastAsia="ja-JP"/>
              </w:rPr>
            </w:pPr>
            <w:r w:rsidRPr="006F7BC2">
              <w:rPr>
                <w:rFonts w:ascii="Tahoma" w:hAnsi="Tahoma" w:cs="Tahoma"/>
                <w:b/>
                <w:color w:val="000000"/>
                <w:szCs w:val="18"/>
              </w:rPr>
              <w:t>Select Plus</w:t>
            </w:r>
          </w:p>
        </w:tc>
        <w:tc>
          <w:tcPr>
            <w:tcW w:w="6970" w:type="dxa"/>
            <w:shd w:val="clear" w:color="auto" w:fill="auto"/>
          </w:tcPr>
          <w:p w14:paraId="6E88D818" w14:textId="77777777" w:rsidR="00456002" w:rsidRPr="006F7BC2" w:rsidRDefault="00456002" w:rsidP="00A70464">
            <w:pPr>
              <w:pStyle w:val="AppendixBodyText"/>
              <w:spacing w:before="60"/>
              <w:ind w:right="720"/>
            </w:pPr>
            <w:r w:rsidRPr="006F7BC2">
              <w:rPr>
                <w:rFonts w:ascii="Tahoma" w:hAnsi="Tahoma" w:cs="Tahoma"/>
                <w:color w:val="000000"/>
                <w:sz w:val="18"/>
                <w:szCs w:val="18"/>
              </w:rPr>
              <w:t>Select Plus richiede un ordine minimo di 500 punti per gruppo nel corso del primo anno.</w:t>
            </w:r>
            <w:r w:rsidR="00B42678" w:rsidRPr="006F7BC2">
              <w:rPr>
                <w:rFonts w:ascii="Tahoma" w:hAnsi="Tahoma" w:cs="Tahoma"/>
                <w:color w:val="000000"/>
                <w:sz w:val="18"/>
                <w:szCs w:val="18"/>
              </w:rPr>
              <w:t xml:space="preserve"> </w:t>
            </w:r>
            <w:r w:rsidRPr="006F7BC2">
              <w:rPr>
                <w:rFonts w:ascii="Tahoma" w:hAnsi="Tahoma" w:cs="Tahoma"/>
                <w:color w:val="000000"/>
                <w:sz w:val="18"/>
                <w:szCs w:val="18"/>
              </w:rPr>
              <w:t>È possibile ignorare il requisito di quantità per l’ordine nel caso in cui venga fornito un contratto qualificante.</w:t>
            </w:r>
          </w:p>
          <w:p w14:paraId="12D701CA" w14:textId="77777777" w:rsidR="00456002" w:rsidRPr="00035303" w:rsidRDefault="00456002" w:rsidP="00A70464">
            <w:pPr>
              <w:pStyle w:val="AppendixBodyText"/>
              <w:spacing w:after="0"/>
              <w:ind w:right="720"/>
              <w:rPr>
                <w:sz w:val="18"/>
                <w:szCs w:val="18"/>
              </w:rPr>
            </w:pPr>
          </w:p>
          <w:p w14:paraId="5D6C599A" w14:textId="77777777" w:rsidR="00456002" w:rsidRPr="006F7BC2" w:rsidRDefault="00456002" w:rsidP="004B6D8C">
            <w:pPr>
              <w:spacing w:after="60"/>
            </w:pPr>
            <w:bookmarkStart w:id="609" w:name="_Toc323159727"/>
            <w:r w:rsidRPr="006F7BC2">
              <w:rPr>
                <w:b/>
              </w:rPr>
              <w:t>Livelli di Prezzo in Select Plus</w:t>
            </w:r>
            <w:bookmarkEnd w:id="609"/>
          </w:p>
          <w:p w14:paraId="20B66421" w14:textId="77777777" w:rsidR="00456002" w:rsidRPr="006F7BC2" w:rsidRDefault="00456002" w:rsidP="005C647E">
            <w:r w:rsidRPr="006F7BC2">
              <w:rPr>
                <w:rFonts w:cs="Tahoma"/>
                <w:szCs w:val="18"/>
              </w:rPr>
              <w:t xml:space="preserve">La società si qualifica per il Programma Select Plus se soddisfa uno dei tre seguenti criteri: </w:t>
            </w:r>
          </w:p>
          <w:p w14:paraId="102C1125" w14:textId="77777777" w:rsidR="00406CB0" w:rsidRPr="00035303" w:rsidRDefault="00406CB0" w:rsidP="00A70464">
            <w:pPr>
              <w:rPr>
                <w:szCs w:val="18"/>
              </w:rPr>
            </w:pPr>
          </w:p>
          <w:p w14:paraId="059A730A" w14:textId="77777777" w:rsidR="00456002" w:rsidRPr="006F7BC2" w:rsidRDefault="00456002" w:rsidP="00346F4B">
            <w:pPr>
              <w:numPr>
                <w:ilvl w:val="0"/>
                <w:numId w:val="64"/>
              </w:numPr>
              <w:spacing w:after="60"/>
            </w:pPr>
            <w:r w:rsidRPr="006F7BC2">
              <w:t>Dispone di un’Iscrizione Enterprise attiva ai sensi di un Contratto Enterprise separato o di un’Iscrizione Enterprise Subscription ai sensi di un contratto Enterprise Subscription (gli istituti didattici possono utilizzare un Contratto Campus o School attivo oppure un Enrollment for Education Solutions attivo quale contratto qualificante);</w:t>
            </w:r>
          </w:p>
          <w:p w14:paraId="113BFBC3" w14:textId="77777777" w:rsidR="00456002" w:rsidRPr="006F7BC2" w:rsidRDefault="00456002" w:rsidP="00346F4B">
            <w:pPr>
              <w:numPr>
                <w:ilvl w:val="0"/>
                <w:numId w:val="64"/>
              </w:numPr>
              <w:spacing w:after="60"/>
            </w:pPr>
            <w:r w:rsidRPr="006F7BC2">
              <w:t xml:space="preserve">Effettua un ordine iniziale che raggiunge un minimo di 500 punti per ogni pool di prodotti che la Società seleziona durante il primo anno; </w:t>
            </w:r>
          </w:p>
          <w:p w14:paraId="45361300" w14:textId="77777777" w:rsidR="00456002" w:rsidRPr="006F7BC2" w:rsidRDefault="00456002" w:rsidP="00346F4B">
            <w:pPr>
              <w:numPr>
                <w:ilvl w:val="0"/>
                <w:numId w:val="64"/>
              </w:numPr>
              <w:spacing w:after="60"/>
            </w:pPr>
            <w:r w:rsidRPr="006F7BC2">
              <w:t xml:space="preserve">Identifica un contratto in cui l’ordine minimo è stato acquistato nei 12 mesi precedenti alla data di entrata in vigore del Contratto Select Plus della Società e </w:t>
            </w:r>
          </w:p>
          <w:p w14:paraId="4683B274" w14:textId="77777777" w:rsidR="00456002" w:rsidRPr="006F7BC2" w:rsidRDefault="00456002" w:rsidP="00A70464"/>
          <w:p w14:paraId="4561E29C" w14:textId="77777777" w:rsidR="00456002" w:rsidRPr="006F7BC2" w:rsidRDefault="00456002" w:rsidP="005C647E">
            <w:r w:rsidRPr="006F7BC2">
              <w:rPr>
                <w:rFonts w:cs="Tahoma"/>
                <w:szCs w:val="18"/>
              </w:rPr>
              <w:t xml:space="preserve">Per le precedenti opzioni 2 e 3, la Società deve mantenere un minimo di 500 punti in ciascun pool di prodotti scelto dalla Società all’epoca della revisione. </w:t>
            </w:r>
          </w:p>
          <w:p w14:paraId="573F45AD" w14:textId="77777777" w:rsidR="00456002" w:rsidRPr="006F7BC2" w:rsidRDefault="00456002" w:rsidP="005C647E"/>
          <w:p w14:paraId="3160D0DF" w14:textId="77777777" w:rsidR="00456002" w:rsidRPr="006F7BC2" w:rsidRDefault="00456002" w:rsidP="00035303">
            <w:r w:rsidRPr="006F7BC2">
              <w:rPr>
                <w:rFonts w:cs="Tahoma"/>
                <w:szCs w:val="18"/>
              </w:rPr>
              <w:t>I prezzi della Società sono basati su un contratto concluso tra la Società e il suo rivenditore. Tuttavia Microsoft fornisce al rivenditore i seguenti criteri relativi ai</w:t>
            </w:r>
            <w:r w:rsidR="00035303">
              <w:rPr>
                <w:rFonts w:cs="Tahoma"/>
                <w:szCs w:val="18"/>
              </w:rPr>
              <w:t> </w:t>
            </w:r>
            <w:r w:rsidRPr="006F7BC2">
              <w:rPr>
                <w:rFonts w:cs="Tahoma"/>
                <w:szCs w:val="18"/>
              </w:rPr>
              <w:t>prezzi e ai punti per aiutarlo a definire i prezzi per il cliente finale:</w:t>
            </w:r>
            <w:r w:rsidR="00B42678" w:rsidRPr="006F7BC2">
              <w:rPr>
                <w:rFonts w:cs="Tahoma"/>
                <w:szCs w:val="18"/>
              </w:rPr>
              <w:t xml:space="preserve"> </w:t>
            </w:r>
          </w:p>
          <w:p w14:paraId="6A39B860" w14:textId="77777777" w:rsidR="00456002" w:rsidRDefault="00456002" w:rsidP="005C647E"/>
          <w:tbl>
            <w:tblPr>
              <w:tblW w:w="0" w:type="auto"/>
              <w:jc w:val="center"/>
              <w:tblLayout w:type="fixed"/>
              <w:tblCellMar>
                <w:left w:w="0" w:type="dxa"/>
                <w:right w:w="0" w:type="dxa"/>
              </w:tblCellMar>
              <w:tblLook w:val="04A0" w:firstRow="1" w:lastRow="0" w:firstColumn="1" w:lastColumn="0" w:noHBand="0" w:noVBand="1"/>
            </w:tblPr>
            <w:tblGrid>
              <w:gridCol w:w="2710"/>
              <w:gridCol w:w="2817"/>
            </w:tblGrid>
            <w:tr w:rsidR="00035303" w:rsidRPr="006F7BC2" w14:paraId="59FFA6CE" w14:textId="77777777" w:rsidTr="00307926">
              <w:trPr>
                <w:trHeight w:hRule="exact" w:val="848"/>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14:paraId="43633203" w14:textId="77777777" w:rsidR="00035303" w:rsidRPr="006F7BC2" w:rsidRDefault="00035303" w:rsidP="007E0AF7">
                  <w:pPr>
                    <w:jc w:val="center"/>
                    <w:rPr>
                      <w:rFonts w:cs="Tahoma"/>
                      <w:b/>
                      <w:sz w:val="20"/>
                      <w:szCs w:val="18"/>
                    </w:rPr>
                  </w:pPr>
                  <w:r w:rsidRPr="006F7BC2">
                    <w:rPr>
                      <w:rFonts w:cs="Tahoma"/>
                      <w:b/>
                      <w:sz w:val="20"/>
                      <w:szCs w:val="18"/>
                    </w:rPr>
                    <w:t>Livello di Prezzo in Select Plus - Commerciale</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F826F96" w14:textId="77777777" w:rsidR="00035303" w:rsidRPr="006F7BC2" w:rsidRDefault="00035303" w:rsidP="00AD518C">
                  <w:pPr>
                    <w:jc w:val="center"/>
                    <w:rPr>
                      <w:rFonts w:cs="Tahoma"/>
                      <w:b/>
                      <w:sz w:val="20"/>
                      <w:szCs w:val="18"/>
                    </w:rPr>
                  </w:pPr>
                  <w:r w:rsidRPr="006F7BC2">
                    <w:rPr>
                      <w:rFonts w:cs="Tahoma"/>
                      <w:b/>
                      <w:sz w:val="20"/>
                      <w:szCs w:val="18"/>
                    </w:rPr>
                    <w:t>Minimo Punti Annuali per</w:t>
                  </w:r>
                  <w:r w:rsidR="00AD518C">
                    <w:rPr>
                      <w:rFonts w:cs="Tahoma"/>
                      <w:b/>
                      <w:sz w:val="20"/>
                      <w:szCs w:val="18"/>
                    </w:rPr>
                    <w:t> </w:t>
                  </w:r>
                  <w:r w:rsidRPr="006F7BC2">
                    <w:rPr>
                      <w:rFonts w:cs="Tahoma"/>
                      <w:b/>
                      <w:sz w:val="20"/>
                      <w:szCs w:val="18"/>
                    </w:rPr>
                    <w:t>Pool</w:t>
                  </w:r>
                </w:p>
              </w:tc>
            </w:tr>
            <w:tr w:rsidR="00035303" w:rsidRPr="006F7BC2" w14:paraId="22DEB6D8" w14:textId="77777777" w:rsidTr="00307926">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3FAF1A75" w14:textId="77777777" w:rsidR="00035303" w:rsidRPr="006F7BC2" w:rsidRDefault="00035303" w:rsidP="007E0AF7">
                  <w:pPr>
                    <w:jc w:val="center"/>
                    <w:rPr>
                      <w:rFonts w:cs="Tahoma"/>
                      <w:szCs w:val="18"/>
                    </w:rPr>
                  </w:pPr>
                  <w:r w:rsidRPr="006F7BC2">
                    <w:rPr>
                      <w:rFonts w:cs="Tahoma"/>
                      <w:szCs w:val="18"/>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3B96CA61" w14:textId="77777777" w:rsidR="00035303" w:rsidRPr="006F7BC2" w:rsidRDefault="00035303" w:rsidP="007E0AF7">
                  <w:pPr>
                    <w:jc w:val="center"/>
                    <w:rPr>
                      <w:rFonts w:cs="Tahoma"/>
                      <w:szCs w:val="18"/>
                    </w:rPr>
                  </w:pPr>
                  <w:r w:rsidRPr="006F7BC2">
                    <w:rPr>
                      <w:rFonts w:cs="Tahoma"/>
                      <w:szCs w:val="18"/>
                    </w:rPr>
                    <w:t>500</w:t>
                  </w:r>
                </w:p>
              </w:tc>
            </w:tr>
            <w:tr w:rsidR="00035303" w:rsidRPr="006F7BC2" w14:paraId="7B572E76" w14:textId="77777777" w:rsidTr="00307926">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55193A82" w14:textId="77777777" w:rsidR="00035303" w:rsidRPr="006F7BC2" w:rsidRDefault="00035303" w:rsidP="007E0AF7">
                  <w:pPr>
                    <w:jc w:val="center"/>
                    <w:rPr>
                      <w:rFonts w:cs="Tahoma"/>
                      <w:szCs w:val="18"/>
                    </w:rPr>
                  </w:pPr>
                  <w:r w:rsidRPr="006F7BC2">
                    <w:rPr>
                      <w:rFonts w:cs="Tahoma"/>
                      <w:szCs w:val="18"/>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3E6765A" w14:textId="77777777" w:rsidR="00035303" w:rsidRPr="006F7BC2" w:rsidRDefault="00035303" w:rsidP="00AD518C">
                  <w:pPr>
                    <w:jc w:val="center"/>
                    <w:rPr>
                      <w:rFonts w:cs="Tahoma"/>
                      <w:szCs w:val="18"/>
                    </w:rPr>
                  </w:pPr>
                  <w:r w:rsidRPr="006F7BC2">
                    <w:rPr>
                      <w:rFonts w:cs="Tahoma"/>
                      <w:szCs w:val="18"/>
                    </w:rPr>
                    <w:t>4</w:t>
                  </w:r>
                  <w:r w:rsidR="00AD518C">
                    <w:rPr>
                      <w:rFonts w:cs="Tahoma"/>
                      <w:szCs w:val="18"/>
                    </w:rPr>
                    <w:t>.</w:t>
                  </w:r>
                  <w:r w:rsidRPr="006F7BC2">
                    <w:rPr>
                      <w:rFonts w:cs="Tahoma"/>
                      <w:szCs w:val="18"/>
                    </w:rPr>
                    <w:t>000</w:t>
                  </w:r>
                </w:p>
              </w:tc>
            </w:tr>
            <w:tr w:rsidR="00035303" w:rsidRPr="006F7BC2" w14:paraId="0DB4C9BA" w14:textId="77777777" w:rsidTr="00307926">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5A9E67EA" w14:textId="77777777" w:rsidR="00035303" w:rsidRPr="006F7BC2" w:rsidRDefault="00035303" w:rsidP="007E0AF7">
                  <w:pPr>
                    <w:jc w:val="center"/>
                    <w:rPr>
                      <w:rFonts w:cs="Tahoma"/>
                      <w:szCs w:val="18"/>
                    </w:rPr>
                  </w:pPr>
                  <w:r w:rsidRPr="006F7BC2">
                    <w:rPr>
                      <w:rFonts w:cs="Tahoma"/>
                      <w:szCs w:val="18"/>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0A057060" w14:textId="77777777" w:rsidR="00035303" w:rsidRPr="006F7BC2" w:rsidRDefault="00035303" w:rsidP="00AD518C">
                  <w:pPr>
                    <w:jc w:val="center"/>
                    <w:rPr>
                      <w:rFonts w:cs="Tahoma"/>
                      <w:szCs w:val="18"/>
                    </w:rPr>
                  </w:pPr>
                  <w:r w:rsidRPr="006F7BC2">
                    <w:rPr>
                      <w:rFonts w:cs="Tahoma"/>
                      <w:szCs w:val="18"/>
                    </w:rPr>
                    <w:t>10</w:t>
                  </w:r>
                  <w:r w:rsidR="00AD518C">
                    <w:rPr>
                      <w:rFonts w:cs="Tahoma"/>
                      <w:szCs w:val="18"/>
                    </w:rPr>
                    <w:t>.</w:t>
                  </w:r>
                  <w:r w:rsidRPr="006F7BC2">
                    <w:rPr>
                      <w:rFonts w:cs="Tahoma"/>
                      <w:szCs w:val="18"/>
                    </w:rPr>
                    <w:t>000</w:t>
                  </w:r>
                </w:p>
              </w:tc>
            </w:tr>
            <w:tr w:rsidR="00035303" w:rsidRPr="006F7BC2" w14:paraId="1E4384A2" w14:textId="77777777" w:rsidTr="00307926">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6BAB968C" w14:textId="77777777" w:rsidR="00035303" w:rsidRPr="006F7BC2" w:rsidRDefault="00035303" w:rsidP="007E0AF7">
                  <w:pPr>
                    <w:jc w:val="center"/>
                    <w:rPr>
                      <w:rFonts w:cs="Tahoma"/>
                      <w:szCs w:val="18"/>
                    </w:rPr>
                  </w:pPr>
                  <w:r w:rsidRPr="006F7BC2">
                    <w:rPr>
                      <w:rFonts w:cs="Tahoma"/>
                      <w:szCs w:val="18"/>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30BB589E" w14:textId="77777777" w:rsidR="00035303" w:rsidRPr="006F7BC2" w:rsidRDefault="00035303" w:rsidP="00AD518C">
                  <w:pPr>
                    <w:jc w:val="center"/>
                    <w:rPr>
                      <w:rFonts w:cs="Tahoma"/>
                      <w:szCs w:val="18"/>
                    </w:rPr>
                  </w:pPr>
                  <w:r w:rsidRPr="006F7BC2">
                    <w:rPr>
                      <w:rFonts w:cs="Tahoma"/>
                      <w:szCs w:val="18"/>
                    </w:rPr>
                    <w:t>25</w:t>
                  </w:r>
                  <w:r w:rsidR="00AD518C">
                    <w:rPr>
                      <w:rFonts w:cs="Tahoma"/>
                      <w:szCs w:val="18"/>
                    </w:rPr>
                    <w:t>.</w:t>
                  </w:r>
                  <w:r w:rsidRPr="006F7BC2">
                    <w:rPr>
                      <w:rFonts w:cs="Tahoma"/>
                      <w:szCs w:val="18"/>
                    </w:rPr>
                    <w:t>000</w:t>
                  </w:r>
                </w:p>
              </w:tc>
            </w:tr>
          </w:tbl>
          <w:p w14:paraId="1F440F86" w14:textId="77777777" w:rsidR="00456002" w:rsidRPr="006F7BC2" w:rsidRDefault="00221EE4" w:rsidP="00221EE4">
            <w:pPr>
              <w:pStyle w:val="AppendixBodyText"/>
              <w:spacing w:after="0"/>
              <w:ind w:left="605" w:right="720"/>
            </w:pPr>
            <w:r w:rsidRPr="006F7BC2">
              <w:rPr>
                <w:rFonts w:ascii="Tahoma" w:hAnsi="Tahoma" w:cs="Times New Roman"/>
                <w:i/>
                <w:sz w:val="16"/>
              </w:rPr>
              <w:t>Nota: qualsiasi punto che la società ha in eccesso rispetto al livello minimo di prezzo verrà riportato all’anno successivo per il controllo della conformità di tale anno. Ad esempio, qualora la società abbia 4.500 punti al momento del controllo annuale della conformità, 500 punti verranno riportati all’anno successivo per essere utilizzati per la conformità di quell’anno.</w:t>
            </w:r>
          </w:p>
          <w:p w14:paraId="111444E6" w14:textId="77777777" w:rsidR="00230E01" w:rsidRPr="006F7BC2" w:rsidRDefault="00230E01" w:rsidP="00230E01">
            <w:pPr>
              <w:pStyle w:val="AppendixBodyText"/>
              <w:spacing w:after="0"/>
              <w:ind w:left="605" w:right="720"/>
              <w:rPr>
                <w:rFonts w:ascii="Tahoma" w:hAnsi="Tahoma" w:cs="Tahoma"/>
                <w:color w:val="000000"/>
                <w:sz w:val="18"/>
                <w:szCs w:val="18"/>
                <w:lang w:eastAsia="ja-JP"/>
              </w:rPr>
            </w:pPr>
          </w:p>
        </w:tc>
      </w:tr>
      <w:tr w:rsidR="00456002" w:rsidRPr="006F7BC2" w14:paraId="0E74CD04" w14:textId="77777777" w:rsidTr="00307926">
        <w:tc>
          <w:tcPr>
            <w:tcW w:w="2315" w:type="dxa"/>
            <w:shd w:val="clear" w:color="auto" w:fill="auto"/>
          </w:tcPr>
          <w:p w14:paraId="18FD4D12" w14:textId="77777777" w:rsidR="00456002" w:rsidRPr="006F7BC2" w:rsidRDefault="00B215EA" w:rsidP="00AD518C">
            <w:pPr>
              <w:pStyle w:val="AppendixBodyText"/>
              <w:spacing w:before="60"/>
              <w:ind w:right="720"/>
              <w:rPr>
                <w:rFonts w:ascii="Tahoma" w:hAnsi="Tahoma" w:cs="Tahoma"/>
                <w:b/>
                <w:color w:val="000000"/>
                <w:szCs w:val="18"/>
                <w:lang w:eastAsia="ja-JP"/>
              </w:rPr>
            </w:pPr>
            <w:r w:rsidRPr="006F7BC2">
              <w:rPr>
                <w:rFonts w:ascii="Tahoma" w:hAnsi="Tahoma" w:cs="Tahoma"/>
                <w:b/>
                <w:color w:val="000000"/>
                <w:szCs w:val="18"/>
              </w:rPr>
              <w:t>Contratto Campus e</w:t>
            </w:r>
            <w:r w:rsidR="00AD518C">
              <w:rPr>
                <w:rFonts w:ascii="Tahoma" w:hAnsi="Tahoma" w:cs="Tahoma"/>
                <w:b/>
                <w:color w:val="000000"/>
                <w:szCs w:val="18"/>
              </w:rPr>
              <w:t> </w:t>
            </w:r>
            <w:r w:rsidRPr="006F7BC2">
              <w:rPr>
                <w:rFonts w:ascii="Tahoma" w:hAnsi="Tahoma" w:cs="Tahoma"/>
                <w:b/>
                <w:color w:val="000000"/>
                <w:szCs w:val="18"/>
              </w:rPr>
              <w:t>School</w:t>
            </w:r>
          </w:p>
        </w:tc>
        <w:tc>
          <w:tcPr>
            <w:tcW w:w="6970" w:type="dxa"/>
            <w:shd w:val="clear" w:color="auto" w:fill="auto"/>
          </w:tcPr>
          <w:p w14:paraId="48825DBE" w14:textId="77777777" w:rsidR="00456002" w:rsidRPr="006F7BC2" w:rsidRDefault="00456002" w:rsidP="00A70464">
            <w:pPr>
              <w:pStyle w:val="AppendixBodyText"/>
              <w:spacing w:before="60"/>
              <w:ind w:right="720"/>
            </w:pPr>
            <w:r w:rsidRPr="006F7BC2">
              <w:rPr>
                <w:rFonts w:ascii="Tahoma" w:hAnsi="Tahoma" w:cs="Tahoma"/>
                <w:sz w:val="18"/>
              </w:rPr>
              <w:t>I Contratti Campus e School</w:t>
            </w:r>
            <w:r w:rsidRPr="006F7BC2">
              <w:rPr>
                <w:rFonts w:ascii="Tahoma" w:hAnsi="Tahoma" w:cs="Tahoma"/>
                <w:b/>
                <w:sz w:val="18"/>
              </w:rPr>
              <w:t xml:space="preserve"> </w:t>
            </w:r>
            <w:r w:rsidRPr="006F7BC2">
              <w:rPr>
                <w:rFonts w:ascii="Tahoma" w:hAnsi="Tahoma" w:cs="Tahoma"/>
                <w:sz w:val="18"/>
              </w:rPr>
              <w:t>richiedono un ordine minimo di 300 unità.</w:t>
            </w:r>
            <w:r w:rsidR="00B42678" w:rsidRPr="006F7BC2">
              <w:rPr>
                <w:rFonts w:ascii="Tahoma" w:hAnsi="Tahoma" w:cs="Tahoma"/>
                <w:sz w:val="18"/>
              </w:rPr>
              <w:t xml:space="preserve"> </w:t>
            </w:r>
            <w:r w:rsidRPr="006F7BC2">
              <w:rPr>
                <w:rFonts w:ascii="Tahoma" w:hAnsi="Tahoma" w:cs="Tahoma"/>
                <w:sz w:val="18"/>
              </w:rPr>
              <w:t>Le</w:t>
            </w:r>
            <w:r w:rsidR="002511BD">
              <w:rPr>
                <w:rFonts w:ascii="Tahoma" w:hAnsi="Tahoma" w:cs="Tahoma"/>
                <w:sz w:val="18"/>
              </w:rPr>
              <w:t> </w:t>
            </w:r>
            <w:r w:rsidRPr="006F7BC2">
              <w:rPr>
                <w:rFonts w:ascii="Tahoma" w:hAnsi="Tahoma" w:cs="Tahoma"/>
                <w:sz w:val="18"/>
              </w:rPr>
              <w:t>unità sono determinate moltiplicando il numero totale di applicazioni, sistemi e CAL selezionati per il numero totale di PC idonei o di Personale non docente/FTE idoneo. Il requisito minimo di ordine potrà variare in base all’area geografica.</w:t>
            </w:r>
          </w:p>
          <w:p w14:paraId="4C531053" w14:textId="77777777" w:rsidR="00406CB0" w:rsidRPr="006F7BC2" w:rsidRDefault="00406CB0" w:rsidP="00A70464">
            <w:pPr>
              <w:pStyle w:val="AppendixBodyText"/>
              <w:spacing w:after="0"/>
              <w:ind w:right="720"/>
            </w:pPr>
          </w:p>
          <w:p w14:paraId="29A612E0" w14:textId="77777777" w:rsidR="00456002" w:rsidRPr="006F7BC2" w:rsidRDefault="00456002" w:rsidP="00230E01">
            <w:pPr>
              <w:tabs>
                <w:tab w:val="left" w:pos="8640"/>
              </w:tabs>
              <w:ind w:right="720"/>
            </w:pPr>
            <w:r w:rsidRPr="006F7BC2">
              <w:rPr>
                <w:rFonts w:cs="Tahoma"/>
                <w:b/>
                <w:bCs/>
                <w:color w:val="000000"/>
                <w:szCs w:val="20"/>
              </w:rPr>
              <w:t>Nota:</w:t>
            </w:r>
            <w:r w:rsidRPr="006F7BC2">
              <w:rPr>
                <w:rFonts w:cs="Tahoma"/>
                <w:color w:val="000000"/>
                <w:szCs w:val="20"/>
              </w:rPr>
              <w:t xml:space="preserve"> Le società in possesso del Contratto Campus o School non sono idonee a scegliere prodotti applicativi, di sistema, con Licenza </w:t>
            </w:r>
            <w:r w:rsidR="007C4E45" w:rsidRPr="006F7BC2">
              <w:rPr>
                <w:rFonts w:cs="Tahoma"/>
                <w:color w:val="000000"/>
                <w:szCs w:val="20"/>
              </w:rPr>
              <w:t>“</w:t>
            </w:r>
            <w:r w:rsidRPr="006F7BC2">
              <w:rPr>
                <w:rFonts w:cs="Tahoma"/>
                <w:color w:val="000000"/>
                <w:szCs w:val="20"/>
              </w:rPr>
              <w:t>Subscription</w:t>
            </w:r>
            <w:r w:rsidR="007C4E45" w:rsidRPr="006F7BC2">
              <w:rPr>
                <w:rFonts w:cs="Tahoma"/>
                <w:color w:val="000000"/>
                <w:szCs w:val="20"/>
              </w:rPr>
              <w:t>”</w:t>
            </w:r>
            <w:r w:rsidRPr="006F7BC2">
              <w:rPr>
                <w:rFonts w:cs="Tahoma"/>
                <w:color w:val="000000"/>
                <w:szCs w:val="20"/>
              </w:rPr>
              <w:t xml:space="preserve"> (utente/dispositivo) e CAL solo per una parte dei PC inclusi nella sottoscrizione, </w:t>
            </w:r>
            <w:r w:rsidRPr="006F7BC2">
              <w:rPr>
                <w:rFonts w:cs="Tahoma"/>
                <w:color w:val="000000"/>
                <w:szCs w:val="18"/>
              </w:rPr>
              <w:t>se non dichiarato espressamente nelle Note relative alle Condizioni del Prodotto contenute nella Lista dei Prodotti</w:t>
            </w:r>
            <w:r w:rsidRPr="006F7BC2">
              <w:rPr>
                <w:rFonts w:cs="Tahoma"/>
                <w:color w:val="000000"/>
                <w:szCs w:val="20"/>
              </w:rPr>
              <w:t xml:space="preserve">. Ad esempio, qualora la sottoscrizione comprenda la totalità dei PC, i prodotti applicativi, di sistema, con Licenza </w:t>
            </w:r>
            <w:r w:rsidR="007C4E45" w:rsidRPr="006F7BC2">
              <w:rPr>
                <w:rFonts w:cs="Tahoma"/>
                <w:color w:val="000000"/>
                <w:szCs w:val="20"/>
              </w:rPr>
              <w:t>“</w:t>
            </w:r>
            <w:r w:rsidRPr="006F7BC2">
              <w:rPr>
                <w:rFonts w:cs="Tahoma"/>
                <w:color w:val="000000"/>
                <w:szCs w:val="20"/>
              </w:rPr>
              <w:t>Subscription</w:t>
            </w:r>
            <w:r w:rsidR="007C4E45" w:rsidRPr="006F7BC2">
              <w:rPr>
                <w:rFonts w:cs="Tahoma"/>
                <w:color w:val="000000"/>
                <w:szCs w:val="20"/>
              </w:rPr>
              <w:t>”</w:t>
            </w:r>
            <w:r w:rsidRPr="006F7BC2">
              <w:rPr>
                <w:rFonts w:cs="Tahoma"/>
                <w:color w:val="000000"/>
                <w:szCs w:val="20"/>
              </w:rPr>
              <w:t xml:space="preserve"> (utente/dispositivo) e CAL selezionati riguarderanno tutti i PC, anche nel caso in cui un particolare prodotto venga eseguito su un solo componente di tali PC.</w:t>
            </w:r>
          </w:p>
          <w:p w14:paraId="632EE33B" w14:textId="77777777" w:rsidR="009D5C93" w:rsidRPr="006F7BC2" w:rsidRDefault="009D5C93" w:rsidP="00230E01">
            <w:pPr>
              <w:tabs>
                <w:tab w:val="left" w:pos="8640"/>
              </w:tabs>
              <w:ind w:right="720"/>
            </w:pPr>
          </w:p>
          <w:p w14:paraId="18D02FB1" w14:textId="77777777" w:rsidR="00230E01" w:rsidRPr="006F7BC2" w:rsidRDefault="00312D72" w:rsidP="00230E01">
            <w:pPr>
              <w:tabs>
                <w:tab w:val="left" w:pos="8640"/>
              </w:tabs>
              <w:ind w:right="720"/>
            </w:pPr>
            <w:r w:rsidRPr="006F7BC2">
              <w:rPr>
                <w:rFonts w:cs="Tahoma"/>
                <w:b/>
                <w:bCs/>
                <w:color w:val="000000"/>
                <w:szCs w:val="18"/>
              </w:rPr>
              <w:t xml:space="preserve">Nota: Licenza Office 365 ProPlus Studente gratuita con copertura docente/non docente - </w:t>
            </w:r>
            <w:r w:rsidRPr="006F7BC2">
              <w:rPr>
                <w:rFonts w:cs="Tahoma"/>
                <w:szCs w:val="18"/>
              </w:rPr>
              <w:t>A condizione che l'Istituto sia in possesso di una licenza Office Professional Plus o Office 365 ProPlus per tutto il personale docente e non docente all'interno dell'Organizzazione definita, lo stesso Istituto ha la facoltà di acquistare licenze per Office 365 ProPlus per tutti gli studenti iscritti a qualunque istituto didattico facente parte dell'Organizzazione definita dell'Istituto, che siano a tempo pieno o part-time, senza nessun costo aggiuntivo per l'Istituto.</w:t>
            </w:r>
          </w:p>
          <w:p w14:paraId="05C26A4D" w14:textId="77777777" w:rsidR="00312D72" w:rsidRPr="006F7BC2" w:rsidRDefault="00312D72" w:rsidP="00230E01">
            <w:pPr>
              <w:tabs>
                <w:tab w:val="left" w:pos="8640"/>
              </w:tabs>
              <w:ind w:right="720"/>
              <w:rPr>
                <w:rFonts w:cs="Tahoma"/>
                <w:color w:val="000000"/>
                <w:szCs w:val="20"/>
                <w:lang w:eastAsia="ja-JP"/>
              </w:rPr>
            </w:pPr>
          </w:p>
        </w:tc>
      </w:tr>
      <w:tr w:rsidR="00456002" w:rsidRPr="006F7BC2" w14:paraId="6064EC13" w14:textId="77777777" w:rsidTr="002511BD">
        <w:trPr>
          <w:cantSplit/>
        </w:trPr>
        <w:tc>
          <w:tcPr>
            <w:tcW w:w="2315" w:type="dxa"/>
            <w:shd w:val="clear" w:color="auto" w:fill="auto"/>
          </w:tcPr>
          <w:p w14:paraId="31E9B90B" w14:textId="77777777" w:rsidR="00456002" w:rsidRPr="006F7BC2" w:rsidRDefault="00456002" w:rsidP="00B215EA">
            <w:pPr>
              <w:pStyle w:val="AppendixBodyText"/>
              <w:spacing w:before="60"/>
              <w:ind w:right="720"/>
              <w:rPr>
                <w:rFonts w:ascii="Tahoma" w:hAnsi="Tahoma" w:cs="Tahoma"/>
                <w:b/>
                <w:color w:val="000000"/>
                <w:sz w:val="18"/>
                <w:szCs w:val="18"/>
                <w:lang w:eastAsia="ja-JP"/>
              </w:rPr>
            </w:pPr>
            <w:r w:rsidRPr="006F7BC2">
              <w:rPr>
                <w:rFonts w:ascii="Tahoma" w:hAnsi="Tahoma" w:cs="Tahoma"/>
                <w:b/>
              </w:rPr>
              <w:t>Iscrizione Enterprise e Iscrizione Enterprise Subscription</w:t>
            </w:r>
          </w:p>
        </w:tc>
        <w:tc>
          <w:tcPr>
            <w:tcW w:w="6970" w:type="dxa"/>
            <w:shd w:val="clear" w:color="auto" w:fill="auto"/>
          </w:tcPr>
          <w:p w14:paraId="6E6CA360" w14:textId="77777777" w:rsidR="00456002" w:rsidRPr="006F7BC2" w:rsidRDefault="00456002" w:rsidP="00A70464">
            <w:pPr>
              <w:spacing w:before="60"/>
            </w:pPr>
            <w:r w:rsidRPr="006F7BC2">
              <w:t>Il Contratto Enterprise (EA) e il Contratto Enterprise Subscription (ESA) richiedono almeno 250 Dispositivi/Desktop Qualificati o Utenti Qualificati.</w:t>
            </w:r>
          </w:p>
          <w:p w14:paraId="58C4858C" w14:textId="77777777" w:rsidR="00456002" w:rsidRPr="006F7BC2" w:rsidRDefault="00456002" w:rsidP="00A70464"/>
          <w:p w14:paraId="06442674" w14:textId="77777777" w:rsidR="0091793D" w:rsidRPr="006F7BC2" w:rsidRDefault="0091793D" w:rsidP="004B6D8C">
            <w:pPr>
              <w:spacing w:after="60"/>
            </w:pPr>
            <w:r w:rsidRPr="006F7BC2">
              <w:rPr>
                <w:b/>
              </w:rPr>
              <w:t>Dispositivi/Desktop Qualificati</w:t>
            </w:r>
          </w:p>
          <w:p w14:paraId="7F83D467" w14:textId="77777777" w:rsidR="0091793D" w:rsidRDefault="0091793D" w:rsidP="00003D41">
            <w:bookmarkStart w:id="610" w:name="_Toc323159729"/>
            <w:bookmarkStart w:id="611" w:name="_Toc325313134"/>
            <w:bookmarkStart w:id="612" w:name="_Toc325609169"/>
            <w:r w:rsidRPr="006F7BC2">
              <w:t xml:space="preserve">Nonostante quanto diversamente stabilito nel contratto multilicenza, i Dispositivi/Desktop Qualificati non includono </w:t>
            </w:r>
            <w:r w:rsidRPr="006F7BC2">
              <w:rPr>
                <w:iCs/>
              </w:rPr>
              <w:t>dispositivi di terzi qualificanti</w:t>
            </w:r>
            <w:r w:rsidRPr="006F7BC2">
              <w:t xml:space="preserve"> tramite i quali gli utenti possono accedere e utilizzare il software esclusivamente ai sensi dei Diritti di Utilizzo del Roaming applicabili a:</w:t>
            </w:r>
            <w:bookmarkEnd w:id="610"/>
            <w:bookmarkEnd w:id="611"/>
            <w:bookmarkEnd w:id="612"/>
          </w:p>
          <w:p w14:paraId="7F787052" w14:textId="77777777" w:rsidR="002511BD" w:rsidRPr="006F7BC2" w:rsidRDefault="002511BD" w:rsidP="00003D41"/>
          <w:p w14:paraId="4A79F233" w14:textId="77777777" w:rsidR="00406CB0" w:rsidRPr="006F7BC2" w:rsidRDefault="00456002" w:rsidP="00346F4B">
            <w:pPr>
              <w:numPr>
                <w:ilvl w:val="0"/>
                <w:numId w:val="64"/>
              </w:numPr>
              <w:spacing w:after="60"/>
            </w:pPr>
            <w:r w:rsidRPr="006F7BC2">
              <w:t xml:space="preserve">Windows Software Assurance, </w:t>
            </w:r>
          </w:p>
          <w:p w14:paraId="434D6478" w14:textId="77777777" w:rsidR="00456002" w:rsidRPr="006F7BC2" w:rsidRDefault="00456002" w:rsidP="00346F4B">
            <w:pPr>
              <w:numPr>
                <w:ilvl w:val="0"/>
                <w:numId w:val="64"/>
              </w:numPr>
              <w:spacing w:after="60"/>
            </w:pPr>
            <w:r w:rsidRPr="006F7BC2">
              <w:t xml:space="preserve">Windows Virtual Desktop Access, </w:t>
            </w:r>
          </w:p>
          <w:p w14:paraId="0B14368C" w14:textId="77777777" w:rsidR="00456002" w:rsidRPr="006F7BC2" w:rsidRDefault="00456002" w:rsidP="00346F4B">
            <w:pPr>
              <w:numPr>
                <w:ilvl w:val="0"/>
                <w:numId w:val="64"/>
              </w:numPr>
              <w:spacing w:after="60"/>
            </w:pPr>
            <w:r w:rsidRPr="006F7BC2">
              <w:t xml:space="preserve">Virtual Desktop Infrastructure Suite, </w:t>
            </w:r>
          </w:p>
          <w:p w14:paraId="217D625E" w14:textId="77777777" w:rsidR="00456002" w:rsidRPr="006F7BC2" w:rsidRDefault="00456002" w:rsidP="00346F4B">
            <w:pPr>
              <w:numPr>
                <w:ilvl w:val="0"/>
                <w:numId w:val="64"/>
              </w:numPr>
              <w:spacing w:after="60"/>
            </w:pPr>
            <w:r w:rsidRPr="006F7BC2">
              <w:t xml:space="preserve">MDOP per Software Assurance e </w:t>
            </w:r>
          </w:p>
          <w:p w14:paraId="62336AE4" w14:textId="77777777" w:rsidR="00456002" w:rsidRPr="006F7BC2" w:rsidRDefault="00456002" w:rsidP="00346F4B">
            <w:pPr>
              <w:numPr>
                <w:ilvl w:val="0"/>
                <w:numId w:val="64"/>
              </w:numPr>
              <w:spacing w:after="60"/>
            </w:pPr>
            <w:r w:rsidRPr="006F7BC2">
              <w:t>Software Assurance per tutte le versioni di Office, Project e Visio che includono i Diritti di Utilizzo Roaming.</w:t>
            </w:r>
            <w:r w:rsidR="00B42678" w:rsidRPr="006F7BC2">
              <w:t xml:space="preserve"> </w:t>
            </w:r>
          </w:p>
          <w:p w14:paraId="69989640" w14:textId="77777777" w:rsidR="00456002" w:rsidRPr="002511BD" w:rsidRDefault="00456002" w:rsidP="00A70464">
            <w:pPr>
              <w:rPr>
                <w:sz w:val="14"/>
                <w:szCs w:val="14"/>
              </w:rPr>
            </w:pPr>
          </w:p>
          <w:p w14:paraId="1DC904E5" w14:textId="77777777" w:rsidR="00456002" w:rsidRPr="006F7BC2" w:rsidRDefault="00456002" w:rsidP="00003D41">
            <w:bookmarkStart w:id="613" w:name="_Toc323159730"/>
            <w:bookmarkStart w:id="614" w:name="_Toc325313135"/>
            <w:bookmarkStart w:id="615" w:name="_Toc325609170"/>
            <w:r w:rsidRPr="006F7BC2">
              <w:t xml:space="preserve">Un </w:t>
            </w:r>
            <w:r w:rsidR="007C4E45" w:rsidRPr="006F7BC2">
              <w:t>“</w:t>
            </w:r>
            <w:r w:rsidRPr="006F7BC2">
              <w:t>dispositivo di terzi qualificante</w:t>
            </w:r>
            <w:r w:rsidR="007C4E45" w:rsidRPr="006F7BC2">
              <w:t>”</w:t>
            </w:r>
            <w:r w:rsidRPr="006F7BC2">
              <w:t xml:space="preserve"> è un dispositivo non controllato, direttamente o indirettamente, dal licenziatario o dalle sue consociate (ad esempio un chiosco pubblico di terzi). Per ulteriori informazioni, vedere i Diritti di Utilizzo del Prodotto.</w:t>
            </w:r>
            <w:bookmarkEnd w:id="613"/>
            <w:bookmarkEnd w:id="614"/>
            <w:bookmarkEnd w:id="615"/>
          </w:p>
          <w:p w14:paraId="43CD9165" w14:textId="77777777" w:rsidR="00456002" w:rsidRPr="002511BD" w:rsidRDefault="00456002" w:rsidP="00E64551">
            <w:pPr>
              <w:pStyle w:val="Heading3"/>
              <w:ind w:left="70"/>
              <w:rPr>
                <w:sz w:val="14"/>
                <w:szCs w:val="14"/>
              </w:rPr>
            </w:pPr>
          </w:p>
          <w:p w14:paraId="404F9F1E" w14:textId="77777777" w:rsidR="0091793D" w:rsidRPr="006F7BC2" w:rsidRDefault="0091793D" w:rsidP="004B6D8C">
            <w:pPr>
              <w:spacing w:after="60"/>
            </w:pPr>
            <w:r w:rsidRPr="006F7BC2">
              <w:rPr>
                <w:b/>
              </w:rPr>
              <w:t xml:space="preserve">Esenzioni degli Utenti Qualificati </w:t>
            </w:r>
          </w:p>
          <w:p w14:paraId="49980A0E" w14:textId="77777777" w:rsidR="00456002" w:rsidRPr="006F7BC2" w:rsidRDefault="00456002" w:rsidP="004B6D8C">
            <w:pPr>
              <w:pStyle w:val="AppendixBodyText"/>
              <w:ind w:right="720"/>
            </w:pPr>
            <w:r w:rsidRPr="006F7BC2">
              <w:rPr>
                <w:rFonts w:ascii="Tahoma" w:hAnsi="Tahoma" w:cs="Tahoma"/>
                <w:sz w:val="18"/>
              </w:rPr>
              <w:t>Una persona che accede al software server o ai servizi online unicamente con le licenze identificate nel seguente elenco viene esentata dall’essere conteggiata come Utente Qualificato:</w:t>
            </w:r>
          </w:p>
          <w:p w14:paraId="68C691DA" w14:textId="77777777" w:rsidR="00456002" w:rsidRPr="002511BD" w:rsidRDefault="00456002" w:rsidP="00A70464">
            <w:pPr>
              <w:pStyle w:val="AppendixBodyText"/>
              <w:spacing w:after="0"/>
              <w:ind w:right="720"/>
              <w:rPr>
                <w:sz w:val="14"/>
                <w:szCs w:val="14"/>
              </w:rPr>
            </w:pPr>
          </w:p>
          <w:p w14:paraId="24D63F13" w14:textId="77777777" w:rsidR="00456002" w:rsidRPr="006F7BC2" w:rsidRDefault="00456002" w:rsidP="00346F4B">
            <w:pPr>
              <w:numPr>
                <w:ilvl w:val="0"/>
                <w:numId w:val="64"/>
              </w:numPr>
              <w:spacing w:after="60"/>
            </w:pPr>
            <w:r w:rsidRPr="006F7BC2">
              <w:t xml:space="preserve">Licenza </w:t>
            </w:r>
            <w:r w:rsidR="007C4E45" w:rsidRPr="006F7BC2">
              <w:t>“</w:t>
            </w:r>
            <w:r w:rsidRPr="006F7BC2">
              <w:t>Subscription</w:t>
            </w:r>
            <w:r w:rsidR="007C4E45" w:rsidRPr="006F7BC2">
              <w:t>”</w:t>
            </w:r>
            <w:r w:rsidRPr="006F7BC2">
              <w:t xml:space="preserve"> Utente (USL) per Office 365 Enterprise K1</w:t>
            </w:r>
          </w:p>
          <w:p w14:paraId="4A3E7E70" w14:textId="77777777" w:rsidR="00456002" w:rsidRPr="006F7BC2" w:rsidRDefault="00456002" w:rsidP="00346F4B">
            <w:pPr>
              <w:numPr>
                <w:ilvl w:val="0"/>
                <w:numId w:val="64"/>
              </w:numPr>
              <w:spacing w:after="60"/>
            </w:pPr>
            <w:r w:rsidRPr="006F7BC2">
              <w:t>USL Chiosco SharePoint</w:t>
            </w:r>
          </w:p>
          <w:p w14:paraId="5A8573EA" w14:textId="77777777" w:rsidR="00456002" w:rsidRPr="006F7BC2" w:rsidRDefault="00456002" w:rsidP="00346F4B">
            <w:pPr>
              <w:numPr>
                <w:ilvl w:val="0"/>
                <w:numId w:val="64"/>
              </w:numPr>
              <w:spacing w:after="60"/>
            </w:pPr>
            <w:r w:rsidRPr="006F7BC2">
              <w:t>USL Chiosco Exchange Online</w:t>
            </w:r>
          </w:p>
          <w:p w14:paraId="4CBCC10F" w14:textId="77777777" w:rsidR="00456002" w:rsidRPr="006F7BC2" w:rsidRDefault="00456002" w:rsidP="00346F4B">
            <w:pPr>
              <w:numPr>
                <w:ilvl w:val="0"/>
                <w:numId w:val="64"/>
              </w:numPr>
              <w:spacing w:after="60"/>
            </w:pPr>
            <w:r w:rsidRPr="006F7BC2">
              <w:t>Le licenze per i prodotti software server o i servizi online che non richiedono licenze individuali per gli utenti o i dispositivi che accedono a tali prodotti o servizi online (come le Client Access License, le Licenze di Gestione Client, nonché le licenze USL e DSL).</w:t>
            </w:r>
          </w:p>
          <w:p w14:paraId="00472941" w14:textId="77777777" w:rsidR="00456002" w:rsidRPr="006F7BC2" w:rsidRDefault="00456002" w:rsidP="00346F4B">
            <w:pPr>
              <w:numPr>
                <w:ilvl w:val="0"/>
                <w:numId w:val="64"/>
              </w:numPr>
              <w:spacing w:after="60"/>
            </w:pPr>
            <w:r w:rsidRPr="006F7BC2">
              <w:t>Qualunque Licenza External Connector</w:t>
            </w:r>
          </w:p>
          <w:p w14:paraId="45065D0F" w14:textId="77777777" w:rsidR="00456002" w:rsidRPr="002511BD" w:rsidRDefault="00456002" w:rsidP="00A70464">
            <w:pPr>
              <w:pStyle w:val="AppendixBodyText"/>
              <w:spacing w:after="0"/>
              <w:ind w:right="720"/>
              <w:rPr>
                <w:sz w:val="14"/>
                <w:szCs w:val="14"/>
              </w:rPr>
            </w:pPr>
          </w:p>
          <w:p w14:paraId="202CD601" w14:textId="77777777" w:rsidR="00456002" w:rsidRPr="006F7BC2" w:rsidRDefault="00456002" w:rsidP="00230E01">
            <w:pPr>
              <w:pStyle w:val="AppendixBodyText"/>
              <w:spacing w:after="0"/>
              <w:ind w:right="720"/>
            </w:pPr>
            <w:r w:rsidRPr="006F7BC2">
              <w:rPr>
                <w:rFonts w:ascii="Tahoma" w:hAnsi="Tahoma" w:cs="Tahoma"/>
                <w:sz w:val="18"/>
              </w:rPr>
              <w:t>Queste esenzioni per gli Utenti Qualificati si applicano a tutte le società che abbiano stipulato contratti EA ed ESA, indipendentemente dal fatto che le esenzioni per gli Utenti Qualificati siano contemplate o meno nelle condizioni dei contratti delle società.</w:t>
            </w:r>
          </w:p>
          <w:p w14:paraId="731AA626" w14:textId="77777777" w:rsidR="00230E01" w:rsidRPr="006F7BC2" w:rsidRDefault="00230E01" w:rsidP="00230E01">
            <w:pPr>
              <w:pStyle w:val="AppendixBodyText"/>
              <w:spacing w:after="0"/>
              <w:ind w:right="720"/>
              <w:rPr>
                <w:rFonts w:ascii="Tahoma" w:hAnsi="Tahoma" w:cs="Tahoma"/>
                <w:sz w:val="18"/>
                <w:lang w:eastAsia="ja-JP"/>
              </w:rPr>
            </w:pPr>
          </w:p>
        </w:tc>
      </w:tr>
      <w:tr w:rsidR="00456002" w:rsidRPr="006F7BC2" w14:paraId="76BFEEC3" w14:textId="77777777" w:rsidTr="00CB3640">
        <w:tc>
          <w:tcPr>
            <w:tcW w:w="2315" w:type="dxa"/>
            <w:shd w:val="clear" w:color="auto" w:fill="auto"/>
          </w:tcPr>
          <w:p w14:paraId="1AC180E0" w14:textId="77777777" w:rsidR="00456002" w:rsidRPr="006F7BC2" w:rsidRDefault="00B215EA" w:rsidP="00A70464">
            <w:pPr>
              <w:pStyle w:val="AppendixBodyText"/>
              <w:spacing w:before="60"/>
              <w:ind w:right="720"/>
              <w:rPr>
                <w:rFonts w:ascii="Tahoma" w:hAnsi="Tahoma" w:cs="Tahoma"/>
                <w:b/>
                <w:lang w:eastAsia="ja-JP"/>
              </w:rPr>
            </w:pPr>
            <w:r w:rsidRPr="006F7BC2">
              <w:rPr>
                <w:rFonts w:ascii="Tahoma" w:hAnsi="Tahoma" w:cs="Tahoma"/>
                <w:b/>
                <w:color w:val="000000"/>
                <w:szCs w:val="18"/>
              </w:rPr>
              <w:t>Enrollment for Education Solutions (EES)</w:t>
            </w:r>
          </w:p>
        </w:tc>
        <w:tc>
          <w:tcPr>
            <w:tcW w:w="6973" w:type="dxa"/>
            <w:shd w:val="clear" w:color="auto" w:fill="auto"/>
          </w:tcPr>
          <w:p w14:paraId="0C79E167" w14:textId="77777777" w:rsidR="00456002" w:rsidRPr="006F7BC2" w:rsidRDefault="00456002" w:rsidP="00A70464">
            <w:pPr>
              <w:pStyle w:val="ListParagraph"/>
              <w:spacing w:before="60"/>
              <w:ind w:left="0"/>
              <w:contextualSpacing w:val="0"/>
            </w:pPr>
            <w:r w:rsidRPr="006F7BC2">
              <w:rPr>
                <w:rFonts w:ascii="Tahoma" w:hAnsi="Tahoma" w:cs="Tahoma"/>
                <w:sz w:val="18"/>
                <w:szCs w:val="18"/>
              </w:rPr>
              <w:t>EES richiede un ordine minimo, come specificato di seguito:</w:t>
            </w:r>
            <w:r w:rsidR="00B42678" w:rsidRPr="006F7BC2">
              <w:rPr>
                <w:rFonts w:ascii="Tahoma" w:hAnsi="Tahoma" w:cs="Tahoma"/>
                <w:sz w:val="18"/>
                <w:szCs w:val="18"/>
              </w:rPr>
              <w:t xml:space="preserve"> </w:t>
            </w:r>
          </w:p>
          <w:p w14:paraId="3AC8DF98" w14:textId="77777777" w:rsidR="00406CB0" w:rsidRPr="00AD518C" w:rsidRDefault="00406CB0" w:rsidP="00A70464">
            <w:pPr>
              <w:pStyle w:val="ListParagraph"/>
              <w:ind w:left="0"/>
              <w:contextualSpacing w:val="0"/>
              <w:rPr>
                <w:sz w:val="18"/>
                <w:szCs w:val="18"/>
              </w:rPr>
            </w:pPr>
          </w:p>
          <w:p w14:paraId="4736A661" w14:textId="77777777" w:rsidR="00456002" w:rsidRPr="006F7BC2" w:rsidRDefault="00456002" w:rsidP="00346F4B">
            <w:pPr>
              <w:numPr>
                <w:ilvl w:val="0"/>
                <w:numId w:val="64"/>
              </w:numPr>
              <w:spacing w:after="60"/>
            </w:pPr>
            <w:r w:rsidRPr="006F7BC2">
              <w:t>almeno un Prodotto della Piattaforma Desktop per un Numero dell’intera organizzazione di almeno 1000 O</w:t>
            </w:r>
          </w:p>
          <w:p w14:paraId="1699C11D" w14:textId="77777777" w:rsidR="00456002" w:rsidRPr="006F7BC2" w:rsidRDefault="00456002" w:rsidP="00346F4B">
            <w:pPr>
              <w:numPr>
                <w:ilvl w:val="0"/>
                <w:numId w:val="64"/>
              </w:numPr>
              <w:spacing w:after="60"/>
            </w:pPr>
            <w:r w:rsidRPr="006F7BC2">
              <w:t>almeno un Servizio Online della Piattaforma per il Personale Docente/Non Docente su una quantità di 1000 O</w:t>
            </w:r>
          </w:p>
          <w:p w14:paraId="23924244" w14:textId="77777777" w:rsidR="00456002" w:rsidRPr="006F7BC2" w:rsidRDefault="00456002" w:rsidP="00346F4B">
            <w:pPr>
              <w:numPr>
                <w:ilvl w:val="0"/>
                <w:numId w:val="64"/>
              </w:numPr>
              <w:spacing w:after="60"/>
            </w:pPr>
            <w:r w:rsidRPr="006F7BC2">
              <w:t>almeno un Prodotto della Piattaforma Desktop per un Numero degli Studenti di almeno 1000 O</w:t>
            </w:r>
          </w:p>
          <w:p w14:paraId="3D04DE2E" w14:textId="77777777" w:rsidR="00456002" w:rsidRPr="006F7BC2" w:rsidRDefault="00456002" w:rsidP="00346F4B">
            <w:pPr>
              <w:numPr>
                <w:ilvl w:val="0"/>
                <w:numId w:val="64"/>
              </w:numPr>
              <w:spacing w:after="60"/>
            </w:pPr>
            <w:r w:rsidRPr="006F7BC2">
              <w:t xml:space="preserve">almeno un Servizio Online della Piattaforma per gli Studenti su una quantità di 1000 O </w:t>
            </w:r>
          </w:p>
          <w:p w14:paraId="7ECC5C61" w14:textId="77777777" w:rsidR="00456002" w:rsidRPr="006F7BC2" w:rsidRDefault="00456002" w:rsidP="00A70464">
            <w:r w:rsidRPr="006F7BC2">
              <w:rPr>
                <w:rFonts w:cs="Tahoma"/>
                <w:bCs/>
                <w:color w:val="000000"/>
                <w:szCs w:val="18"/>
              </w:rPr>
              <w:t xml:space="preserve"> </w:t>
            </w:r>
          </w:p>
          <w:p w14:paraId="0100F4FF" w14:textId="77777777" w:rsidR="00A9013C" w:rsidRPr="006F7BC2" w:rsidRDefault="00456002" w:rsidP="005C647E">
            <w:r w:rsidRPr="006F7BC2">
              <w:rPr>
                <w:rFonts w:cs="Tahoma"/>
                <w:b/>
                <w:color w:val="000000"/>
                <w:szCs w:val="18"/>
              </w:rPr>
              <w:t>Nota:</w:t>
            </w:r>
            <w:r w:rsidRPr="006F7BC2">
              <w:rPr>
                <w:rFonts w:cs="Tahoma"/>
                <w:color w:val="000000"/>
                <w:szCs w:val="18"/>
              </w:rPr>
              <w:t xml:space="preserve"> è possibile ignorare il requisito di quantità per l’ordine nel caso in cui venga fornita un’iscrizione qualificante.</w:t>
            </w:r>
          </w:p>
          <w:p w14:paraId="1CC38293" w14:textId="77777777" w:rsidR="00822871" w:rsidRPr="006F7BC2" w:rsidRDefault="00A9013C" w:rsidP="00230E01">
            <w:r w:rsidRPr="006F7BC2">
              <w:rPr>
                <w:rFonts w:cs="Tahoma"/>
                <w:b/>
                <w:color w:val="000000"/>
                <w:szCs w:val="18"/>
              </w:rPr>
              <w:t xml:space="preserve">Nota: </w:t>
            </w:r>
            <w:r w:rsidRPr="006F7BC2">
              <w:rPr>
                <w:rFonts w:cs="Tahoma"/>
                <w:color w:val="000000"/>
                <w:szCs w:val="18"/>
              </w:rPr>
              <w:t>le licenze CAL (Client Access License) acquistate ai sensi del contratto Enrollment for Education Solutions (EES) nell’opzione non per l’intera Organizzazione potranno essere cedute e utilizzate come licenze CAL per dispositivo o user CAL, a discrezione dell’Istituto. Le user CAL non potranno essere cedute di nuovo come licenze CAL per dispositivo e le licenze CAL per dispositivo non potranno essere cedute di nuovo come user CAL, tranne nel caso di seguito indicato. Qualsiasi licenza CAL ordinata in base all’opzione non per l’intera Organizzazione potrà essere ceduta di nuovo e utilizzata come licenza CAL per dispositivo o user CAL in fase di rinnovo della sottoscrizione attraverso un nuovo Contratto.</w:t>
            </w:r>
          </w:p>
          <w:p w14:paraId="13751421" w14:textId="77777777" w:rsidR="00230E01" w:rsidRDefault="00230E01" w:rsidP="00230E01"/>
          <w:p w14:paraId="0D91E2FC" w14:textId="77777777" w:rsidR="00312D72" w:rsidRPr="006F7BC2" w:rsidRDefault="00312D72" w:rsidP="00230E01">
            <w:r w:rsidRPr="006F7BC2">
              <w:rPr>
                <w:rFonts w:cs="Tahoma"/>
                <w:b/>
                <w:bCs/>
                <w:color w:val="000000"/>
                <w:szCs w:val="18"/>
              </w:rPr>
              <w:t xml:space="preserve">Nota: Licenza Office 365 ProPlus Studente gratuita con copertura docente/non docente - </w:t>
            </w:r>
            <w:r w:rsidRPr="006F7BC2">
              <w:rPr>
                <w:rFonts w:cs="Tahoma"/>
                <w:szCs w:val="18"/>
              </w:rPr>
              <w:t>A condizione che l'Istituto sia in possesso di una licenza Office Professional Plus o Office 365 ProPlus per tutto il personale docente e non docente all'interno dell'Organizzazione definita, lo stesso Istituto ha la facoltà di acquistare licenze per Office 365 ProPlus per tutti gli studenti iscritti a qualunque istituto didattico facente parte dell'Organizzazione definita dell'Istituto, che siano a</w:t>
            </w:r>
            <w:r w:rsidR="002511BD">
              <w:rPr>
                <w:rFonts w:cs="Tahoma"/>
                <w:szCs w:val="18"/>
              </w:rPr>
              <w:t> </w:t>
            </w:r>
            <w:r w:rsidRPr="006F7BC2">
              <w:rPr>
                <w:rFonts w:cs="Tahoma"/>
                <w:szCs w:val="18"/>
              </w:rPr>
              <w:t>tempo pieno o part-time, senza nessun costo aggiuntivo per l'Istituto.</w:t>
            </w:r>
          </w:p>
          <w:p w14:paraId="30BDA717" w14:textId="77777777" w:rsidR="00312D72" w:rsidRPr="006F7BC2" w:rsidRDefault="00312D72" w:rsidP="00230E01">
            <w:pPr>
              <w:rPr>
                <w:rFonts w:cs="Tahoma"/>
                <w:color w:val="000000"/>
                <w:szCs w:val="18"/>
              </w:rPr>
            </w:pPr>
          </w:p>
        </w:tc>
      </w:tr>
      <w:tr w:rsidR="00B215EA" w:rsidRPr="006F7BC2" w14:paraId="7E7C2164" w14:textId="77777777" w:rsidTr="00CB3640">
        <w:tc>
          <w:tcPr>
            <w:tcW w:w="2315" w:type="dxa"/>
            <w:tcBorders>
              <w:top w:val="single" w:sz="4" w:space="0" w:color="000000"/>
              <w:left w:val="single" w:sz="4" w:space="0" w:color="000000"/>
              <w:bottom w:val="single" w:sz="4" w:space="0" w:color="000000"/>
              <w:right w:val="single" w:sz="4" w:space="0" w:color="000000"/>
            </w:tcBorders>
            <w:shd w:val="clear" w:color="auto" w:fill="auto"/>
          </w:tcPr>
          <w:p w14:paraId="3C37A963" w14:textId="77777777" w:rsidR="00B215EA" w:rsidRPr="006F7BC2" w:rsidRDefault="00B215EA" w:rsidP="00892A1D">
            <w:pPr>
              <w:pStyle w:val="AppendixBodyText"/>
              <w:spacing w:before="60"/>
              <w:ind w:right="720"/>
              <w:rPr>
                <w:rFonts w:ascii="Tahoma" w:hAnsi="Tahoma" w:cs="Tahoma"/>
                <w:b/>
                <w:color w:val="000000"/>
                <w:szCs w:val="18"/>
                <w:lang w:eastAsia="ja-JP"/>
              </w:rPr>
            </w:pPr>
            <w:bookmarkStart w:id="616" w:name="_Toc323159731"/>
            <w:bookmarkStart w:id="617" w:name="_Toc325609171"/>
            <w:bookmarkStart w:id="618" w:name="_Toc336338192"/>
            <w:r w:rsidRPr="006F7BC2">
              <w:rPr>
                <w:rFonts w:ascii="Tahoma" w:hAnsi="Tahoma" w:cs="Tahoma"/>
                <w:b/>
                <w:color w:val="000000"/>
                <w:szCs w:val="18"/>
              </w:rPr>
              <w:t>SCE (Iscrizione Server and Cloud)</w:t>
            </w:r>
          </w:p>
        </w:tc>
        <w:tc>
          <w:tcPr>
            <w:tcW w:w="6973" w:type="dxa"/>
            <w:tcBorders>
              <w:top w:val="single" w:sz="4" w:space="0" w:color="000000"/>
              <w:left w:val="single" w:sz="4" w:space="0" w:color="000000"/>
              <w:bottom w:val="single" w:sz="4" w:space="0" w:color="000000"/>
              <w:right w:val="single" w:sz="4" w:space="0" w:color="000000"/>
            </w:tcBorders>
            <w:shd w:val="clear" w:color="auto" w:fill="auto"/>
          </w:tcPr>
          <w:tbl>
            <w:tblPr>
              <w:tblW w:w="6774"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1628"/>
              <w:gridCol w:w="5146"/>
            </w:tblGrid>
            <w:tr w:rsidR="00AD518C" w:rsidRPr="006F7BC2" w14:paraId="4C36CC73" w14:textId="77777777" w:rsidTr="00861ECA">
              <w:trPr>
                <w:trHeight w:val="315"/>
                <w:tblHeader/>
              </w:trPr>
              <w:tc>
                <w:tcPr>
                  <w:tcW w:w="1628" w:type="dxa"/>
                  <w:tcBorders>
                    <w:right w:val="single" w:sz="4" w:space="0" w:color="FFFFFF" w:themeColor="background1"/>
                  </w:tcBorders>
                  <w:shd w:val="clear" w:color="auto" w:fill="000000"/>
                  <w:noWrap/>
                  <w:tcMar>
                    <w:top w:w="0" w:type="dxa"/>
                    <w:left w:w="108" w:type="dxa"/>
                    <w:bottom w:w="0" w:type="dxa"/>
                    <w:right w:w="108" w:type="dxa"/>
                  </w:tcMar>
                  <w:vAlign w:val="center"/>
                  <w:hideMark/>
                </w:tcPr>
                <w:p w14:paraId="3E6A0478" w14:textId="77777777" w:rsidR="00AD518C" w:rsidRPr="006F7BC2" w:rsidRDefault="00AD518C" w:rsidP="00E95B90">
                  <w:pPr>
                    <w:keepNext/>
                    <w:ind w:left="373"/>
                    <w:jc w:val="center"/>
                    <w:rPr>
                      <w:rFonts w:eastAsia="Calibri"/>
                      <w:b/>
                      <w:color w:val="FFFFFF"/>
                    </w:rPr>
                  </w:pPr>
                  <w:r w:rsidRPr="006F7BC2">
                    <w:rPr>
                      <w:b/>
                      <w:color w:val="FFFFFF"/>
                    </w:rPr>
                    <w:t>Famiglia di Prodotti</w:t>
                  </w:r>
                </w:p>
              </w:tc>
              <w:tc>
                <w:tcPr>
                  <w:tcW w:w="5146" w:type="dxa"/>
                  <w:tcBorders>
                    <w:left w:val="single" w:sz="4" w:space="0" w:color="FFFFFF" w:themeColor="background1"/>
                  </w:tcBorders>
                  <w:shd w:val="clear" w:color="auto" w:fill="000000"/>
                  <w:noWrap/>
                  <w:tcMar>
                    <w:top w:w="0" w:type="dxa"/>
                    <w:left w:w="108" w:type="dxa"/>
                    <w:bottom w:w="0" w:type="dxa"/>
                    <w:right w:w="108" w:type="dxa"/>
                  </w:tcMar>
                  <w:vAlign w:val="center"/>
                  <w:hideMark/>
                </w:tcPr>
                <w:p w14:paraId="043A50B4" w14:textId="77777777" w:rsidR="00AD518C" w:rsidRPr="006F7BC2" w:rsidRDefault="00AD518C" w:rsidP="007E0AF7">
                  <w:pPr>
                    <w:keepNext/>
                    <w:jc w:val="center"/>
                    <w:rPr>
                      <w:rFonts w:eastAsia="Calibri"/>
                      <w:b/>
                      <w:color w:val="FFFFFF"/>
                    </w:rPr>
                  </w:pPr>
                  <w:r w:rsidRPr="006F7BC2">
                    <w:rPr>
                      <w:b/>
                      <w:color w:val="FFFFFF"/>
                    </w:rPr>
                    <w:t>Ordine Minimo Iniziale</w:t>
                  </w:r>
                </w:p>
              </w:tc>
            </w:tr>
            <w:tr w:rsidR="00AD518C" w:rsidRPr="006F7BC2" w14:paraId="1C73AEA4" w14:textId="77777777" w:rsidTr="00861ECA">
              <w:trPr>
                <w:cantSplit/>
              </w:trPr>
              <w:tc>
                <w:tcPr>
                  <w:tcW w:w="1628" w:type="dxa"/>
                  <w:noWrap/>
                  <w:tcMar>
                    <w:top w:w="0" w:type="dxa"/>
                    <w:left w:w="108" w:type="dxa"/>
                    <w:bottom w:w="0" w:type="dxa"/>
                    <w:right w:w="108" w:type="dxa"/>
                  </w:tcMar>
                  <w:vAlign w:val="center"/>
                  <w:hideMark/>
                </w:tcPr>
                <w:p w14:paraId="6D4E476B" w14:textId="77777777" w:rsidR="00AD518C" w:rsidRPr="006F7BC2" w:rsidRDefault="00AD518C" w:rsidP="007E0AF7">
                  <w:pPr>
                    <w:jc w:val="center"/>
                    <w:rPr>
                      <w:rFonts w:eastAsia="Calibri"/>
                      <w:b/>
                      <w:color w:val="000000"/>
                    </w:rPr>
                  </w:pPr>
                  <w:r w:rsidRPr="006F7BC2">
                    <w:rPr>
                      <w:b/>
                      <w:color w:val="000000"/>
                    </w:rPr>
                    <w:t>SQL Server</w:t>
                  </w:r>
                </w:p>
              </w:tc>
              <w:tc>
                <w:tcPr>
                  <w:tcW w:w="5146" w:type="dxa"/>
                  <w:noWrap/>
                  <w:tcMar>
                    <w:top w:w="0" w:type="dxa"/>
                    <w:left w:w="108" w:type="dxa"/>
                    <w:bottom w:w="0" w:type="dxa"/>
                    <w:right w:w="108" w:type="dxa"/>
                  </w:tcMar>
                  <w:vAlign w:val="center"/>
                </w:tcPr>
                <w:p w14:paraId="6F16C66F" w14:textId="77777777" w:rsidR="00AD518C" w:rsidRPr="006F7BC2" w:rsidRDefault="00AD518C" w:rsidP="007E0AF7">
                  <w:r w:rsidRPr="006F7BC2">
                    <w:t>La quantità di licenze SQL Per Core necessarie per 50 core OPPURE</w:t>
                  </w:r>
                </w:p>
                <w:p w14:paraId="57C7862F" w14:textId="77777777" w:rsidR="00AD518C" w:rsidRPr="006F7BC2" w:rsidRDefault="00AD518C" w:rsidP="007E0AF7">
                  <w:r w:rsidRPr="006F7BC2">
                    <w:t>5 edizioni SQL Server con 250 CAL (le edizioni SQL Server necessitano di CAL)</w:t>
                  </w:r>
                </w:p>
              </w:tc>
            </w:tr>
            <w:tr w:rsidR="00AD518C" w:rsidRPr="006F7BC2" w14:paraId="025FD533" w14:textId="77777777" w:rsidTr="00861ECA">
              <w:trPr>
                <w:cantSplit/>
              </w:trPr>
              <w:tc>
                <w:tcPr>
                  <w:tcW w:w="1628" w:type="dxa"/>
                  <w:noWrap/>
                  <w:tcMar>
                    <w:top w:w="0" w:type="dxa"/>
                    <w:left w:w="108" w:type="dxa"/>
                    <w:bottom w:w="0" w:type="dxa"/>
                    <w:right w:w="108" w:type="dxa"/>
                  </w:tcMar>
                  <w:vAlign w:val="center"/>
                </w:tcPr>
                <w:p w14:paraId="1CFF7CD5" w14:textId="77777777" w:rsidR="00AD518C" w:rsidRPr="006F7BC2" w:rsidRDefault="00AD518C" w:rsidP="007E0AF7">
                  <w:pPr>
                    <w:jc w:val="center"/>
                    <w:rPr>
                      <w:b/>
                      <w:color w:val="000000"/>
                    </w:rPr>
                  </w:pPr>
                  <w:r w:rsidRPr="006F7BC2">
                    <w:rPr>
                      <w:b/>
                      <w:color w:val="000000"/>
                    </w:rPr>
                    <w:t>SQL Server Parallel Data Warehouse</w:t>
                  </w:r>
                </w:p>
              </w:tc>
              <w:tc>
                <w:tcPr>
                  <w:tcW w:w="5146" w:type="dxa"/>
                  <w:noWrap/>
                  <w:tcMar>
                    <w:top w:w="0" w:type="dxa"/>
                    <w:left w:w="108" w:type="dxa"/>
                    <w:bottom w:w="0" w:type="dxa"/>
                    <w:right w:w="108" w:type="dxa"/>
                  </w:tcMar>
                  <w:vAlign w:val="center"/>
                </w:tcPr>
                <w:p w14:paraId="1064B426" w14:textId="77777777" w:rsidR="00AD518C" w:rsidRPr="006F7BC2" w:rsidRDefault="00AD518C" w:rsidP="007E0AF7">
                  <w:pPr>
                    <w:rPr>
                      <w:color w:val="000000"/>
                    </w:rPr>
                  </w:pPr>
                  <w:r w:rsidRPr="006F7BC2">
                    <w:t>32 Core. È necessario selezionare la famiglia di prodotti SQL</w:t>
                  </w:r>
                  <w:r w:rsidR="00861ECA">
                    <w:t> </w:t>
                  </w:r>
                  <w:r w:rsidRPr="006F7BC2">
                    <w:t>Server nella tabella precedente. I Core di SQL Parallel Data Warehouse si applicano ai requisiti minimi delle edizioni SQL Per Core.</w:t>
                  </w:r>
                </w:p>
              </w:tc>
            </w:tr>
            <w:tr w:rsidR="00AD518C" w:rsidRPr="006F7BC2" w14:paraId="0A0A5141" w14:textId="77777777" w:rsidTr="00861ECA">
              <w:trPr>
                <w:cantSplit/>
              </w:trPr>
              <w:tc>
                <w:tcPr>
                  <w:tcW w:w="1628" w:type="dxa"/>
                  <w:noWrap/>
                  <w:tcMar>
                    <w:top w:w="0" w:type="dxa"/>
                    <w:left w:w="108" w:type="dxa"/>
                    <w:bottom w:w="0" w:type="dxa"/>
                    <w:right w:w="108" w:type="dxa"/>
                  </w:tcMar>
                  <w:vAlign w:val="center"/>
                  <w:hideMark/>
                </w:tcPr>
                <w:p w14:paraId="3182AC44" w14:textId="77777777" w:rsidR="00AD518C" w:rsidRPr="006F7BC2" w:rsidRDefault="00AD518C" w:rsidP="007E0AF7">
                  <w:pPr>
                    <w:jc w:val="center"/>
                    <w:rPr>
                      <w:rFonts w:eastAsia="Calibri"/>
                      <w:b/>
                      <w:color w:val="000000"/>
                    </w:rPr>
                  </w:pPr>
                  <w:r w:rsidRPr="006F7BC2">
                    <w:rPr>
                      <w:b/>
                      <w:color w:val="000000"/>
                    </w:rPr>
                    <w:t>BizTalk Server</w:t>
                  </w:r>
                </w:p>
              </w:tc>
              <w:tc>
                <w:tcPr>
                  <w:tcW w:w="5146" w:type="dxa"/>
                  <w:noWrap/>
                  <w:tcMar>
                    <w:top w:w="0" w:type="dxa"/>
                    <w:left w:w="108" w:type="dxa"/>
                    <w:bottom w:w="0" w:type="dxa"/>
                    <w:right w:w="108" w:type="dxa"/>
                  </w:tcMar>
                  <w:vAlign w:val="center"/>
                  <w:hideMark/>
                </w:tcPr>
                <w:p w14:paraId="7D178305" w14:textId="77777777" w:rsidR="00AD518C" w:rsidRPr="006F7BC2" w:rsidRDefault="00AD518C" w:rsidP="00861ECA">
                  <w:pPr>
                    <w:rPr>
                      <w:rFonts w:eastAsia="Calibri"/>
                      <w:color w:val="000000"/>
                    </w:rPr>
                  </w:pPr>
                  <w:r w:rsidRPr="006F7BC2">
                    <w:rPr>
                      <w:color w:val="000000"/>
                    </w:rPr>
                    <w:t>24 Core di qualsiasi combinazione di Edizioni Biztalk Server.</w:t>
                  </w:r>
                  <w:r w:rsidRPr="006F7BC2">
                    <w:t xml:space="preserve"> È</w:t>
                  </w:r>
                  <w:r w:rsidR="00861ECA">
                    <w:t> </w:t>
                  </w:r>
                  <w:r w:rsidRPr="006F7BC2">
                    <w:t>necessario selezionare la famiglia di prodotti SQL Server nella tabella precedente.</w:t>
                  </w:r>
                </w:p>
              </w:tc>
            </w:tr>
            <w:tr w:rsidR="00AD518C" w:rsidRPr="006F7BC2" w14:paraId="70148ADD" w14:textId="77777777" w:rsidTr="00861ECA">
              <w:trPr>
                <w:cantSplit/>
              </w:trPr>
              <w:tc>
                <w:tcPr>
                  <w:tcW w:w="1628" w:type="dxa"/>
                  <w:noWrap/>
                  <w:tcMar>
                    <w:top w:w="0" w:type="dxa"/>
                    <w:left w:w="108" w:type="dxa"/>
                    <w:bottom w:w="0" w:type="dxa"/>
                    <w:right w:w="108" w:type="dxa"/>
                  </w:tcMar>
                  <w:vAlign w:val="center"/>
                  <w:hideMark/>
                </w:tcPr>
                <w:p w14:paraId="48DBD699" w14:textId="77777777" w:rsidR="00AD518C" w:rsidRPr="006F7BC2" w:rsidRDefault="00AD518C" w:rsidP="007E0AF7">
                  <w:pPr>
                    <w:jc w:val="center"/>
                    <w:rPr>
                      <w:rFonts w:eastAsia="Calibri"/>
                      <w:b/>
                      <w:color w:val="000000"/>
                    </w:rPr>
                  </w:pPr>
                  <w:r w:rsidRPr="006F7BC2">
                    <w:rPr>
                      <w:b/>
                      <w:color w:val="000000"/>
                    </w:rPr>
                    <w:t xml:space="preserve">Visual Studio </w:t>
                  </w:r>
                </w:p>
              </w:tc>
              <w:tc>
                <w:tcPr>
                  <w:tcW w:w="5146" w:type="dxa"/>
                  <w:noWrap/>
                  <w:tcMar>
                    <w:top w:w="0" w:type="dxa"/>
                    <w:left w:w="108" w:type="dxa"/>
                    <w:bottom w:w="0" w:type="dxa"/>
                    <w:right w:w="108" w:type="dxa"/>
                  </w:tcMar>
                  <w:vAlign w:val="center"/>
                  <w:hideMark/>
                </w:tcPr>
                <w:p w14:paraId="34C476F6" w14:textId="77777777" w:rsidR="00AD518C" w:rsidRPr="00861ECA" w:rsidRDefault="00AD518C" w:rsidP="007E0AF7">
                  <w:pPr>
                    <w:rPr>
                      <w:color w:val="000000"/>
                      <w:spacing w:val="-2"/>
                    </w:rPr>
                  </w:pPr>
                  <w:r w:rsidRPr="00861ECA">
                    <w:rPr>
                      <w:spacing w:val="-2"/>
                    </w:rPr>
                    <w:t xml:space="preserve">20 Licenze di qualsiasi combinazione di: Visual Studio Ultimate con MSDN e Visual Studio Premium con MSDN. È inoltre richiesta una Licenza Base per ogni utente di qualsiasi prodotto software concesso in licenza tramite un abbonamento MSDN. L'utilizzo del Software MSDN include, a titolo esemplificativo, lo sviluppo e il test di programmi tramite l'utilizzo, l'installazione, la configurazione e la gestione del software. Esempi di utenti includono, a titolo esemplificativo: sviluppatori, tester e altri dipendenti dell'IT che interagiscono con l'infrastruttura di sviluppo delle applicazioni. </w:t>
                  </w:r>
                </w:p>
              </w:tc>
            </w:tr>
            <w:tr w:rsidR="00AD518C" w:rsidRPr="006F7BC2" w14:paraId="4AB151A7" w14:textId="77777777" w:rsidTr="00861ECA">
              <w:trPr>
                <w:cantSplit/>
              </w:trPr>
              <w:tc>
                <w:tcPr>
                  <w:tcW w:w="1628" w:type="dxa"/>
                  <w:noWrap/>
                  <w:tcMar>
                    <w:top w:w="0" w:type="dxa"/>
                    <w:left w:w="108" w:type="dxa"/>
                    <w:bottom w:w="0" w:type="dxa"/>
                    <w:right w:w="108" w:type="dxa"/>
                  </w:tcMar>
                  <w:vAlign w:val="center"/>
                  <w:hideMark/>
                </w:tcPr>
                <w:p w14:paraId="5F2035C5" w14:textId="77777777" w:rsidR="00AD518C" w:rsidRPr="006F7BC2" w:rsidRDefault="00AD518C" w:rsidP="00AD518C">
                  <w:pPr>
                    <w:keepNext/>
                    <w:jc w:val="center"/>
                    <w:rPr>
                      <w:rFonts w:eastAsia="Calibri"/>
                      <w:b/>
                      <w:color w:val="000000"/>
                    </w:rPr>
                  </w:pPr>
                  <w:r w:rsidRPr="006F7BC2">
                    <w:rPr>
                      <w:b/>
                      <w:color w:val="000000"/>
                    </w:rPr>
                    <w:t>SharePoint Server</w:t>
                  </w:r>
                </w:p>
              </w:tc>
              <w:tc>
                <w:tcPr>
                  <w:tcW w:w="5146" w:type="dxa"/>
                  <w:noWrap/>
                  <w:tcMar>
                    <w:top w:w="0" w:type="dxa"/>
                    <w:left w:w="108" w:type="dxa"/>
                    <w:bottom w:w="0" w:type="dxa"/>
                    <w:right w:w="108" w:type="dxa"/>
                  </w:tcMar>
                  <w:vAlign w:val="center"/>
                  <w:hideMark/>
                </w:tcPr>
                <w:p w14:paraId="71BBBF93" w14:textId="77777777" w:rsidR="00AD518C" w:rsidRPr="006F7BC2" w:rsidRDefault="00AD518C" w:rsidP="002511BD">
                  <w:pPr>
                    <w:keepNext/>
                    <w:rPr>
                      <w:rFonts w:eastAsia="Calibri"/>
                      <w:color w:val="000000"/>
                    </w:rPr>
                  </w:pPr>
                  <w:r w:rsidRPr="006F7BC2">
                    <w:t>5 Server. È necessario selezionare la famiglia di prodotti SQL</w:t>
                  </w:r>
                  <w:r w:rsidR="002511BD">
                    <w:t> </w:t>
                  </w:r>
                  <w:r w:rsidRPr="006F7BC2">
                    <w:t>Server nella tabella precedente.</w:t>
                  </w:r>
                </w:p>
              </w:tc>
            </w:tr>
            <w:tr w:rsidR="00AD518C" w:rsidRPr="006F7BC2" w14:paraId="1AF6E8E4" w14:textId="77777777" w:rsidTr="00861ECA">
              <w:trPr>
                <w:cantSplit/>
              </w:trPr>
              <w:tc>
                <w:tcPr>
                  <w:tcW w:w="1628" w:type="dxa"/>
                  <w:noWrap/>
                  <w:tcMar>
                    <w:top w:w="0" w:type="dxa"/>
                    <w:left w:w="108" w:type="dxa"/>
                    <w:bottom w:w="0" w:type="dxa"/>
                    <w:right w:w="108" w:type="dxa"/>
                  </w:tcMar>
                  <w:vAlign w:val="center"/>
                </w:tcPr>
                <w:p w14:paraId="0F965933" w14:textId="77777777" w:rsidR="00AD518C" w:rsidRPr="006F7BC2" w:rsidRDefault="00AD518C" w:rsidP="007E0AF7">
                  <w:pPr>
                    <w:jc w:val="center"/>
                    <w:rPr>
                      <w:b/>
                      <w:color w:val="000000"/>
                    </w:rPr>
                  </w:pPr>
                  <w:r w:rsidRPr="006F7BC2">
                    <w:rPr>
                      <w:b/>
                      <w:color w:val="000000"/>
                    </w:rPr>
                    <w:t>Core Infrastructure Suite</w:t>
                  </w:r>
                </w:p>
              </w:tc>
              <w:tc>
                <w:tcPr>
                  <w:tcW w:w="5146" w:type="dxa"/>
                  <w:noWrap/>
                  <w:tcMar>
                    <w:top w:w="0" w:type="dxa"/>
                    <w:left w:w="108" w:type="dxa"/>
                    <w:bottom w:w="0" w:type="dxa"/>
                    <w:right w:w="108" w:type="dxa"/>
                  </w:tcMar>
                  <w:vAlign w:val="center"/>
                </w:tcPr>
                <w:p w14:paraId="15E8B1BA" w14:textId="77777777" w:rsidR="00AD518C" w:rsidRPr="00861ECA" w:rsidRDefault="00AD518C" w:rsidP="007E0AF7">
                  <w:pPr>
                    <w:rPr>
                      <w:spacing w:val="-4"/>
                    </w:rPr>
                  </w:pPr>
                  <w:r w:rsidRPr="00861ECA">
                    <w:rPr>
                      <w:spacing w:val="-4"/>
                    </w:rPr>
                    <w:t>Tutte le implementazioni autorizzate di Windows Server dovranno essere concesse in licenza con una SKU appropriata della Core Infrastructure Suite. L'ordine minimo è di 25 licenze per 50 processori (ciascuna licenza copre fino a 2 processori fisici) per Core Infrastructure Server Suite Standard o Datacenter (ciascuna edizione o una combinazione di entrambe)</w:t>
                  </w:r>
                </w:p>
              </w:tc>
            </w:tr>
          </w:tbl>
          <w:p w14:paraId="0D512EC6" w14:textId="77777777" w:rsidR="00AD518C" w:rsidRPr="006F7BC2" w:rsidRDefault="00AD518C" w:rsidP="00221EE4">
            <w:pPr>
              <w:pStyle w:val="ListParagraph"/>
              <w:spacing w:before="60"/>
              <w:ind w:left="0"/>
              <w:contextualSpacing w:val="0"/>
              <w:rPr>
                <w:rFonts w:ascii="Tahoma" w:hAnsi="Tahoma" w:cs="Tahoma"/>
                <w:sz w:val="18"/>
                <w:szCs w:val="18"/>
                <w:lang w:eastAsia="ja-JP"/>
              </w:rPr>
            </w:pPr>
          </w:p>
        </w:tc>
      </w:tr>
    </w:tbl>
    <w:p w14:paraId="7B19F3C2" w14:textId="77777777" w:rsidR="00366502" w:rsidRDefault="00366502" w:rsidP="00456002">
      <w:pPr>
        <w:pStyle w:val="Heading3"/>
        <w:ind w:right="720"/>
      </w:pPr>
    </w:p>
    <w:p w14:paraId="2DA95230" w14:textId="77777777" w:rsidR="002511BD" w:rsidRDefault="002511BD" w:rsidP="002511BD"/>
    <w:p w14:paraId="53C2C6E4" w14:textId="77777777" w:rsidR="002511BD" w:rsidRDefault="002511BD" w:rsidP="002511BD"/>
    <w:p w14:paraId="7254EF4B" w14:textId="77777777" w:rsidR="002511BD" w:rsidRDefault="002511BD" w:rsidP="002511BD"/>
    <w:p w14:paraId="3F6D019D" w14:textId="77777777" w:rsidR="002511BD" w:rsidRDefault="002511BD" w:rsidP="002511BD"/>
    <w:p w14:paraId="53E3B721" w14:textId="77777777" w:rsidR="002511BD" w:rsidRDefault="002511BD" w:rsidP="002511BD"/>
    <w:p w14:paraId="61F557AF" w14:textId="77777777" w:rsidR="002511BD" w:rsidRPr="002511BD" w:rsidRDefault="002511BD" w:rsidP="002511BD"/>
    <w:p w14:paraId="1C31C797" w14:textId="77777777" w:rsidR="00456002" w:rsidRPr="006F7BC2" w:rsidRDefault="00456002" w:rsidP="00456002">
      <w:pPr>
        <w:pStyle w:val="Heading3"/>
        <w:ind w:right="720"/>
      </w:pPr>
      <w:bookmarkStart w:id="619" w:name="_Toc374364140"/>
      <w:r w:rsidRPr="006F7BC2">
        <w:rPr>
          <w:rFonts w:ascii="Tahoma" w:hAnsi="Tahoma" w:cs="Tahoma"/>
          <w:sz w:val="24"/>
          <w:szCs w:val="22"/>
        </w:rPr>
        <w:t>Piattaforme</w:t>
      </w:r>
      <w:bookmarkEnd w:id="616"/>
      <w:bookmarkEnd w:id="617"/>
      <w:bookmarkEnd w:id="618"/>
      <w:bookmarkEnd w:id="619"/>
    </w:p>
    <w:p w14:paraId="3CC2BEBA" w14:textId="77777777" w:rsidR="00456002" w:rsidRPr="006F7BC2" w:rsidRDefault="00456002" w:rsidP="00456002"/>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6F7BC2" w14:paraId="476B0538" w14:textId="77777777" w:rsidTr="00AD518C">
        <w:trPr>
          <w:tblHeader/>
        </w:trPr>
        <w:tc>
          <w:tcPr>
            <w:tcW w:w="1890" w:type="dxa"/>
            <w:shd w:val="clear" w:color="auto" w:fill="FABF8F"/>
          </w:tcPr>
          <w:p w14:paraId="161BBB5E" w14:textId="77777777" w:rsidR="00456002" w:rsidRPr="006F7BC2" w:rsidRDefault="00456002" w:rsidP="00E64551">
            <w:pPr>
              <w:rPr>
                <w:b/>
                <w:sz w:val="22"/>
                <w:lang w:eastAsia="ja-JP"/>
              </w:rPr>
            </w:pPr>
            <w:r w:rsidRPr="006F7BC2">
              <w:rPr>
                <w:b/>
                <w:sz w:val="22"/>
              </w:rPr>
              <w:t>Programmi</w:t>
            </w:r>
          </w:p>
        </w:tc>
        <w:tc>
          <w:tcPr>
            <w:tcW w:w="7308" w:type="dxa"/>
            <w:shd w:val="clear" w:color="auto" w:fill="FABF8F"/>
          </w:tcPr>
          <w:p w14:paraId="40EFB7CD" w14:textId="77777777" w:rsidR="00456002" w:rsidRPr="006F7BC2" w:rsidRDefault="00456002" w:rsidP="005C647E">
            <w:pPr>
              <w:jc w:val="center"/>
              <w:rPr>
                <w:b/>
                <w:sz w:val="22"/>
                <w:lang w:eastAsia="ja-JP"/>
              </w:rPr>
            </w:pPr>
            <w:r w:rsidRPr="006F7BC2">
              <w:rPr>
                <w:b/>
                <w:sz w:val="22"/>
              </w:rPr>
              <w:t>Piattaforme</w:t>
            </w:r>
          </w:p>
        </w:tc>
      </w:tr>
      <w:tr w:rsidR="00456002" w:rsidRPr="006F7BC2" w14:paraId="7D9EF479" w14:textId="77777777" w:rsidTr="00E72B9D">
        <w:tc>
          <w:tcPr>
            <w:tcW w:w="1890" w:type="dxa"/>
            <w:shd w:val="clear" w:color="auto" w:fill="auto"/>
          </w:tcPr>
          <w:p w14:paraId="6FB415B3" w14:textId="77777777" w:rsidR="00456002" w:rsidRPr="006F7BC2" w:rsidRDefault="00DD367D" w:rsidP="00AD518C">
            <w:pPr>
              <w:spacing w:before="60"/>
              <w:rPr>
                <w:b/>
                <w:lang w:eastAsia="ja-JP"/>
              </w:rPr>
            </w:pPr>
            <w:r w:rsidRPr="006F7BC2">
              <w:rPr>
                <w:rFonts w:cs="Tahoma"/>
                <w:b/>
              </w:rPr>
              <w:t>Contratto Enterprise e</w:t>
            </w:r>
            <w:r w:rsidR="00AD518C">
              <w:rPr>
                <w:rFonts w:cs="Tahoma"/>
                <w:b/>
              </w:rPr>
              <w:t> </w:t>
            </w:r>
            <w:r w:rsidRPr="006F7BC2">
              <w:rPr>
                <w:rFonts w:cs="Tahoma"/>
                <w:b/>
              </w:rPr>
              <w:t>Contratto Enterprise Subscription</w:t>
            </w:r>
          </w:p>
        </w:tc>
        <w:tc>
          <w:tcPr>
            <w:tcW w:w="7308" w:type="dxa"/>
            <w:shd w:val="clear" w:color="auto" w:fill="auto"/>
          </w:tcPr>
          <w:p w14:paraId="6AB1647E" w14:textId="77777777" w:rsidR="00456002" w:rsidRPr="006F7BC2" w:rsidRDefault="00456002" w:rsidP="00346F4B">
            <w:pPr>
              <w:pStyle w:val="ListParagraph"/>
              <w:numPr>
                <w:ilvl w:val="0"/>
                <w:numId w:val="123"/>
              </w:numPr>
              <w:spacing w:before="60" w:after="60"/>
              <w:ind w:left="245"/>
            </w:pPr>
            <w:r w:rsidRPr="006F7BC2">
              <w:rPr>
                <w:rFonts w:ascii="Tahoma" w:hAnsi="Tahoma" w:cs="Tahoma"/>
                <w:b/>
                <w:sz w:val="18"/>
              </w:rPr>
              <w:t>Prodotti della Piattaforma Enterprise Desktop</w:t>
            </w:r>
          </w:p>
          <w:p w14:paraId="32692857" w14:textId="77777777" w:rsidR="00456002" w:rsidRPr="006F7BC2" w:rsidRDefault="00456002" w:rsidP="00AD518C">
            <w:r w:rsidRPr="006F7BC2">
              <w:rPr>
                <w:rFonts w:cs="Tahoma"/>
                <w:color w:val="000000"/>
                <w:szCs w:val="18"/>
              </w:rPr>
              <w:t>I prodotti della piattaforma Enterprise Desktop sono disponibili per le società con un</w:t>
            </w:r>
            <w:r w:rsidR="00AD518C">
              <w:rPr>
                <w:rFonts w:cs="Tahoma"/>
                <w:color w:val="000000"/>
                <w:szCs w:val="18"/>
              </w:rPr>
              <w:t> </w:t>
            </w:r>
            <w:r w:rsidRPr="006F7BC2">
              <w:rPr>
                <w:rFonts w:cs="Tahoma"/>
                <w:color w:val="000000"/>
                <w:szCs w:val="18"/>
              </w:rPr>
              <w:t xml:space="preserve">Contratto Enterprise. La Piattaforma Enterprise Desktop include la versione più aggiornata di Office </w:t>
            </w:r>
            <w:r w:rsidRPr="006F7BC2">
              <w:rPr>
                <w:rFonts w:cs="Tahoma"/>
                <w:szCs w:val="18"/>
              </w:rPr>
              <w:t>Professional Plus</w:t>
            </w:r>
            <w:r w:rsidRPr="006F7BC2">
              <w:rPr>
                <w:rFonts w:cs="Tahoma"/>
                <w:color w:val="000000"/>
                <w:szCs w:val="18"/>
              </w:rPr>
              <w:t xml:space="preserve">, dell’Aggiornamento per il Sistema Operativo Windows 8.1 Pro o Windows Virtual Desktop Access (VDA) e la licenza Enterprise CAL Suite. I Prodotti della Piattaforma Enterprise Desktop sono indicati da una </w:t>
            </w:r>
            <w:r w:rsidR="007C4E45" w:rsidRPr="006F7BC2">
              <w:rPr>
                <w:rFonts w:cs="Tahoma"/>
                <w:color w:val="000000"/>
                <w:szCs w:val="18"/>
              </w:rPr>
              <w:t>“</w:t>
            </w:r>
            <w:r w:rsidRPr="006F7BC2">
              <w:rPr>
                <w:rFonts w:cs="Tahoma"/>
                <w:color w:val="000000"/>
                <w:szCs w:val="18"/>
              </w:rPr>
              <w:t>E</w:t>
            </w:r>
            <w:r w:rsidR="007C4E45" w:rsidRPr="006F7BC2">
              <w:rPr>
                <w:rFonts w:cs="Tahoma"/>
                <w:color w:val="000000"/>
                <w:szCs w:val="18"/>
              </w:rPr>
              <w:t>”</w:t>
            </w:r>
            <w:r w:rsidRPr="006F7BC2">
              <w:rPr>
                <w:rFonts w:cs="Tahoma"/>
                <w:color w:val="000000"/>
                <w:szCs w:val="18"/>
              </w:rPr>
              <w:t xml:space="preserve"> nelle colonne del Contratto Enterprise.</w:t>
            </w:r>
            <w:r w:rsidR="00B42678" w:rsidRPr="006F7BC2">
              <w:rPr>
                <w:rFonts w:cs="Tahoma"/>
                <w:color w:val="000000"/>
                <w:szCs w:val="18"/>
              </w:rPr>
              <w:t xml:space="preserve"> </w:t>
            </w:r>
            <w:r w:rsidRPr="006F7BC2">
              <w:rPr>
                <w:rFonts w:cs="Tahoma"/>
                <w:color w:val="000000"/>
                <w:szCs w:val="18"/>
              </w:rPr>
              <w:t>Le società che hanno sottoscritto un Contratto Enterprise ed Enterprise Subscription possono anch’esse acquistare la piattaforma Enterprise Desktop con MDOP.</w:t>
            </w:r>
          </w:p>
          <w:p w14:paraId="073D6109" w14:textId="77777777" w:rsidR="00456002" w:rsidRDefault="00456002" w:rsidP="005C647E"/>
          <w:p w14:paraId="58C03810" w14:textId="77777777" w:rsidR="00456002" w:rsidRPr="006F7BC2" w:rsidRDefault="00456002" w:rsidP="00346F4B">
            <w:pPr>
              <w:pStyle w:val="ListParagraph"/>
              <w:numPr>
                <w:ilvl w:val="0"/>
                <w:numId w:val="123"/>
              </w:numPr>
              <w:spacing w:after="60"/>
              <w:ind w:left="252"/>
            </w:pPr>
            <w:r w:rsidRPr="006F7BC2">
              <w:rPr>
                <w:rFonts w:ascii="Tahoma" w:hAnsi="Tahoma" w:cs="Tahoma"/>
                <w:b/>
                <w:sz w:val="18"/>
              </w:rPr>
              <w:t>Prodotti della Piattaforma Professional Desktop</w:t>
            </w:r>
          </w:p>
          <w:p w14:paraId="61339494" w14:textId="77777777" w:rsidR="00456002" w:rsidRPr="006F7BC2" w:rsidRDefault="00456002" w:rsidP="00AD518C">
            <w:r w:rsidRPr="006F7BC2">
              <w:rPr>
                <w:rFonts w:cs="Tahoma"/>
                <w:color w:val="000000"/>
                <w:szCs w:val="18"/>
              </w:rPr>
              <w:t>I prodotti della piattaforma Professional Desktop sono disponibili per le società che hanno sottoscritto un Contratto Enterprise. La Piattaforma Professional Desktop include la versione più aggiornata di Office Professional Plus, l’Aggiornamento per il Sistema Operativo Windows 8.1 Pro o Windows Virtual Enterprise Desktop Access (VDA) (solo per</w:t>
            </w:r>
            <w:r w:rsidR="00AD518C">
              <w:rPr>
                <w:rFonts w:cs="Tahoma"/>
                <w:color w:val="000000"/>
                <w:szCs w:val="18"/>
              </w:rPr>
              <w:t> </w:t>
            </w:r>
            <w:r w:rsidRPr="006F7BC2">
              <w:rPr>
                <w:rFonts w:cs="Tahoma"/>
                <w:color w:val="000000"/>
                <w:szCs w:val="18"/>
              </w:rPr>
              <w:t xml:space="preserve">i Contratti EA) e la licenza Core CAL Suite. I prodotti della piattaforma Professional Desktop sono indicati da una </w:t>
            </w:r>
            <w:r w:rsidR="007C4E45" w:rsidRPr="006F7BC2">
              <w:rPr>
                <w:rFonts w:cs="Tahoma"/>
                <w:color w:val="000000"/>
                <w:szCs w:val="18"/>
              </w:rPr>
              <w:t>“</w:t>
            </w:r>
            <w:r w:rsidRPr="006F7BC2">
              <w:rPr>
                <w:rFonts w:cs="Tahoma"/>
                <w:color w:val="000000"/>
                <w:szCs w:val="18"/>
              </w:rPr>
              <w:t>E</w:t>
            </w:r>
            <w:r w:rsidR="007C4E45" w:rsidRPr="006F7BC2">
              <w:rPr>
                <w:rFonts w:cs="Tahoma"/>
                <w:color w:val="000000"/>
                <w:szCs w:val="18"/>
              </w:rPr>
              <w:t>”</w:t>
            </w:r>
            <w:r w:rsidRPr="006F7BC2">
              <w:rPr>
                <w:rFonts w:cs="Tahoma"/>
                <w:color w:val="000000"/>
                <w:szCs w:val="18"/>
              </w:rPr>
              <w:t xml:space="preserve"> nelle colonne del Contratto Enterprise. Le società che hanno sottoscritto un Contratto Enterprise ed Enterprise Subscription possono anch’esse acquistare la piattaforma Professional Desktop con MDOP.</w:t>
            </w:r>
          </w:p>
          <w:p w14:paraId="12D7D8A5" w14:textId="77777777" w:rsidR="00456002" w:rsidRPr="006F7BC2" w:rsidRDefault="00456002" w:rsidP="005C647E">
            <w:pPr>
              <w:rPr>
                <w:rFonts w:cs="Tahoma"/>
                <w:szCs w:val="18"/>
                <w:lang w:eastAsia="ja-JP"/>
              </w:rPr>
            </w:pPr>
          </w:p>
        </w:tc>
      </w:tr>
      <w:tr w:rsidR="00456002" w:rsidRPr="006F7BC2" w14:paraId="4F41C576" w14:textId="77777777" w:rsidTr="00E72B9D">
        <w:trPr>
          <w:trHeight w:val="278"/>
        </w:trPr>
        <w:tc>
          <w:tcPr>
            <w:tcW w:w="1890" w:type="dxa"/>
            <w:shd w:val="clear" w:color="auto" w:fill="auto"/>
          </w:tcPr>
          <w:p w14:paraId="5615D18C" w14:textId="77777777" w:rsidR="00456002" w:rsidRPr="006F7BC2" w:rsidRDefault="00456002" w:rsidP="00AD518C">
            <w:pPr>
              <w:spacing w:before="60"/>
              <w:rPr>
                <w:b/>
                <w:lang w:eastAsia="ja-JP"/>
              </w:rPr>
            </w:pPr>
            <w:r w:rsidRPr="006F7BC2">
              <w:rPr>
                <w:b/>
                <w:sz w:val="20"/>
              </w:rPr>
              <w:t>Open Value e Open Value Subscription (per Società Commerciali ed</w:t>
            </w:r>
            <w:r w:rsidR="00AD518C">
              <w:rPr>
                <w:b/>
                <w:sz w:val="20"/>
              </w:rPr>
              <w:t> </w:t>
            </w:r>
            <w:r w:rsidRPr="006F7BC2">
              <w:rPr>
                <w:b/>
                <w:sz w:val="20"/>
              </w:rPr>
              <w:t>Enti Pubblici)</w:t>
            </w:r>
          </w:p>
        </w:tc>
        <w:tc>
          <w:tcPr>
            <w:tcW w:w="7308" w:type="dxa"/>
            <w:shd w:val="clear" w:color="auto" w:fill="auto"/>
          </w:tcPr>
          <w:p w14:paraId="1E14D0FC" w14:textId="77777777" w:rsidR="00456002" w:rsidRPr="006F7BC2" w:rsidRDefault="00456002" w:rsidP="00346F4B">
            <w:pPr>
              <w:pStyle w:val="ListParagraph"/>
              <w:numPr>
                <w:ilvl w:val="0"/>
                <w:numId w:val="123"/>
              </w:numPr>
              <w:spacing w:before="60" w:after="60"/>
              <w:ind w:left="245"/>
            </w:pPr>
            <w:r w:rsidRPr="006F7BC2">
              <w:rPr>
                <w:rFonts w:ascii="Tahoma" w:hAnsi="Tahoma" w:cs="Tahoma"/>
                <w:b/>
                <w:sz w:val="18"/>
              </w:rPr>
              <w:t>Prodotti della Piattaforma Desktop Personalizzati</w:t>
            </w:r>
          </w:p>
          <w:p w14:paraId="1FA22752" w14:textId="77777777" w:rsidR="00456002" w:rsidRPr="006F7BC2" w:rsidRDefault="00456002" w:rsidP="00AD518C">
            <w:r w:rsidRPr="006F7BC2">
              <w:rPr>
                <w:rFonts w:cs="Tahoma"/>
                <w:color w:val="000000"/>
                <w:szCs w:val="18"/>
              </w:rPr>
              <w:t>I Prodotti della Piattaforma Desktop Personalizzati sono disponibili per le società Open Value e Open Value Subscription quando scelgono l’opzione per l’</w:t>
            </w:r>
            <w:r w:rsidRPr="006F7BC2">
              <w:rPr>
                <w:rFonts w:cs="Tahoma"/>
                <w:szCs w:val="18"/>
              </w:rPr>
              <w:t>intera organizzazione/a livello aziendale</w:t>
            </w:r>
            <w:r w:rsidRPr="006F7BC2">
              <w:rPr>
                <w:rFonts w:cs="Tahoma"/>
                <w:color w:val="000000"/>
                <w:szCs w:val="18"/>
              </w:rPr>
              <w:t>. La Piattaforma Desktop Personalizzata include le versioni correnti di Office Professional Plus, l’Aggiornamento per il Sistema Operativo Windows 8.1 Pro*, la</w:t>
            </w:r>
            <w:r w:rsidR="00AD518C">
              <w:rPr>
                <w:rFonts w:cs="Tahoma"/>
                <w:color w:val="000000"/>
                <w:szCs w:val="18"/>
              </w:rPr>
              <w:t> </w:t>
            </w:r>
            <w:r w:rsidRPr="006F7BC2">
              <w:rPr>
                <w:rFonts w:cs="Tahoma"/>
                <w:color w:val="000000"/>
                <w:szCs w:val="18"/>
              </w:rPr>
              <w:t xml:space="preserve">licenza di accesso client per Enterprise CAL Suite, Core CAL Suite, Essential Business Server CAL Suite o Small Business Server CAL Suite. I Prodotti della Piattaforma Desktop Personalizzati sono indicati da una </w:t>
            </w:r>
            <w:r w:rsidR="007C4E45" w:rsidRPr="006F7BC2">
              <w:rPr>
                <w:rFonts w:cs="Tahoma"/>
                <w:color w:val="000000"/>
                <w:szCs w:val="18"/>
              </w:rPr>
              <w:t>“</w:t>
            </w:r>
            <w:r w:rsidRPr="006F7BC2">
              <w:rPr>
                <w:rFonts w:cs="Tahoma"/>
                <w:color w:val="000000"/>
                <w:szCs w:val="18"/>
              </w:rPr>
              <w:t>E</w:t>
            </w:r>
            <w:r w:rsidR="007C4E45" w:rsidRPr="006F7BC2">
              <w:rPr>
                <w:rFonts w:cs="Tahoma"/>
                <w:color w:val="000000"/>
                <w:szCs w:val="18"/>
              </w:rPr>
              <w:t>”</w:t>
            </w:r>
            <w:r w:rsidRPr="006F7BC2">
              <w:rPr>
                <w:rFonts w:cs="Tahoma"/>
                <w:color w:val="000000"/>
                <w:szCs w:val="18"/>
              </w:rPr>
              <w:t xml:space="preserve"> nelle colonne Open Value.</w:t>
            </w:r>
            <w:r w:rsidR="00B42678" w:rsidRPr="006F7BC2">
              <w:rPr>
                <w:rFonts w:cs="Tahoma"/>
                <w:color w:val="000000"/>
                <w:szCs w:val="18"/>
              </w:rPr>
              <w:t xml:space="preserve"> </w:t>
            </w:r>
          </w:p>
          <w:p w14:paraId="2ACB2B1D" w14:textId="77777777" w:rsidR="00456002" w:rsidRPr="006F7BC2" w:rsidRDefault="00456002" w:rsidP="005C647E">
            <w:pPr>
              <w:rPr>
                <w:rFonts w:cs="Tahoma"/>
                <w:szCs w:val="18"/>
                <w:lang w:eastAsia="ja-JP"/>
              </w:rPr>
            </w:pPr>
          </w:p>
        </w:tc>
      </w:tr>
      <w:tr w:rsidR="00456002" w:rsidRPr="006F7BC2" w14:paraId="707C033B" w14:textId="77777777" w:rsidTr="00E72B9D">
        <w:trPr>
          <w:trHeight w:val="278"/>
        </w:trPr>
        <w:tc>
          <w:tcPr>
            <w:tcW w:w="1890" w:type="dxa"/>
            <w:shd w:val="clear" w:color="auto" w:fill="auto"/>
          </w:tcPr>
          <w:p w14:paraId="2941161D" w14:textId="77777777" w:rsidR="00456002" w:rsidRPr="006F7BC2" w:rsidRDefault="00456002" w:rsidP="00AD518C">
            <w:pPr>
              <w:spacing w:before="60"/>
              <w:rPr>
                <w:b/>
                <w:lang w:eastAsia="ja-JP"/>
              </w:rPr>
            </w:pPr>
            <w:r w:rsidRPr="006F7BC2">
              <w:rPr>
                <w:b/>
                <w:sz w:val="20"/>
              </w:rPr>
              <w:t>Piattaforme Academic (EES,</w:t>
            </w:r>
            <w:r w:rsidR="00AD518C">
              <w:rPr>
                <w:b/>
                <w:sz w:val="20"/>
              </w:rPr>
              <w:t> </w:t>
            </w:r>
            <w:r w:rsidRPr="006F7BC2">
              <w:rPr>
                <w:b/>
                <w:sz w:val="20"/>
              </w:rPr>
              <w:t>OVS-ES e</w:t>
            </w:r>
            <w:r w:rsidR="00AD518C">
              <w:rPr>
                <w:b/>
                <w:sz w:val="20"/>
              </w:rPr>
              <w:t> </w:t>
            </w:r>
            <w:r w:rsidRPr="006F7BC2">
              <w:rPr>
                <w:b/>
                <w:sz w:val="20"/>
              </w:rPr>
              <w:t>Contratti Campus e School)</w:t>
            </w:r>
          </w:p>
        </w:tc>
        <w:tc>
          <w:tcPr>
            <w:tcW w:w="7308" w:type="dxa"/>
            <w:shd w:val="clear" w:color="auto" w:fill="auto"/>
          </w:tcPr>
          <w:p w14:paraId="40FA0CA2" w14:textId="77777777" w:rsidR="00821966" w:rsidRPr="006F7BC2" w:rsidRDefault="00456002" w:rsidP="00346F4B">
            <w:pPr>
              <w:pStyle w:val="ListParagraph"/>
              <w:numPr>
                <w:ilvl w:val="0"/>
                <w:numId w:val="123"/>
              </w:numPr>
              <w:spacing w:before="60" w:after="60"/>
              <w:ind w:left="245"/>
              <w:contextualSpacing w:val="0"/>
            </w:pPr>
            <w:r w:rsidRPr="006F7BC2">
              <w:rPr>
                <w:rFonts w:ascii="Tahoma" w:hAnsi="Tahoma" w:cs="Tahoma"/>
                <w:b/>
                <w:sz w:val="18"/>
              </w:rPr>
              <w:t>Prodotti della Piattaforma Desktop Education e Piattaforma Desktop School con Enterprise CAL Suite</w:t>
            </w:r>
          </w:p>
          <w:p w14:paraId="53C3823C" w14:textId="77777777" w:rsidR="00456002" w:rsidRPr="006F7BC2" w:rsidRDefault="00456002" w:rsidP="00346F4B">
            <w:pPr>
              <w:pStyle w:val="ListParagraph"/>
              <w:numPr>
                <w:ilvl w:val="0"/>
                <w:numId w:val="123"/>
              </w:numPr>
              <w:spacing w:after="60"/>
              <w:ind w:left="252"/>
            </w:pPr>
            <w:r w:rsidRPr="006F7BC2">
              <w:rPr>
                <w:rFonts w:ascii="Tahoma" w:hAnsi="Tahoma" w:cs="Tahoma"/>
                <w:b/>
                <w:sz w:val="18"/>
              </w:rPr>
              <w:t>Prodotti della Piattaforma Desktop Education e Piattaforma Desktop School con Core CAL Suite</w:t>
            </w:r>
          </w:p>
          <w:p w14:paraId="0E681A68" w14:textId="77777777" w:rsidR="00456002" w:rsidRPr="006F7BC2" w:rsidRDefault="00456002" w:rsidP="00821966">
            <w:r w:rsidRPr="006F7BC2">
              <w:rPr>
                <w:rFonts w:cs="Tahoma"/>
                <w:szCs w:val="18"/>
              </w:rPr>
              <w:t xml:space="preserve">I Prodotti della Piattaforma Desktop Education sono disponibili per le società Enrollment for Education Solutions (EES) e Open Value Subscription - Education Solutions (OVS-ES). I Prodotti della Piattaforma Desktop School sono disponibili per le società che hanno sottoscritto Contratti Campus e School. La Piattaforma Desktop Education con Enterprise CAL Suite e la Piattaforma Desktop School con Enterprise CAL Suite includono la versione più aggiornata di Office Professional Plus o Office per Mac, l’Aggiornamento per il Sistema Operativo Windows 8.1 Pro e la licenza Enterprise CAL Suite. </w:t>
            </w:r>
          </w:p>
          <w:p w14:paraId="4AC9BCC1" w14:textId="77777777" w:rsidR="00456002" w:rsidRPr="006F7BC2" w:rsidRDefault="00456002" w:rsidP="00E64551">
            <w:pPr>
              <w:ind w:left="360"/>
            </w:pPr>
          </w:p>
          <w:p w14:paraId="385B2210" w14:textId="77777777" w:rsidR="00456002" w:rsidRPr="006F7BC2" w:rsidRDefault="00456002" w:rsidP="00821966">
            <w:r w:rsidRPr="006F7BC2">
              <w:rPr>
                <w:rFonts w:cs="Tahoma"/>
                <w:iCs/>
                <w:szCs w:val="18"/>
              </w:rPr>
              <w:t>Il Prodotto della Piattaforma Desktop School nel listino prezzi conta come 3 unità.</w:t>
            </w:r>
          </w:p>
          <w:p w14:paraId="1B369383" w14:textId="77777777" w:rsidR="00456002" w:rsidRDefault="00456002" w:rsidP="00821966"/>
          <w:p w14:paraId="17C5B7F3" w14:textId="77777777" w:rsidR="00456002" w:rsidRPr="007416FB" w:rsidRDefault="00456002" w:rsidP="00821966">
            <w:pPr>
              <w:tabs>
                <w:tab w:val="left" w:pos="8640"/>
              </w:tabs>
              <w:ind w:right="720"/>
              <w:rPr>
                <w:spacing w:val="-2"/>
              </w:rPr>
            </w:pPr>
            <w:r w:rsidRPr="007416FB">
              <w:rPr>
                <w:rFonts w:cs="Tahoma"/>
                <w:b/>
                <w:bCs/>
                <w:color w:val="000000"/>
                <w:spacing w:val="-2"/>
                <w:szCs w:val="18"/>
              </w:rPr>
              <w:t xml:space="preserve">Nota: </w:t>
            </w:r>
            <w:r w:rsidRPr="007416FB">
              <w:rPr>
                <w:rFonts w:cs="Tahoma"/>
                <w:bCs/>
                <w:color w:val="000000"/>
                <w:spacing w:val="-2"/>
                <w:szCs w:val="18"/>
              </w:rPr>
              <w:t>le società con contratti EES e OVS-ES non sono idonee a scegliere Prodotti della Piattaforma Desktop e singoli prodotti con CAL inclusi nella Core CAL Suite o</w:t>
            </w:r>
            <w:r w:rsidR="007416FB">
              <w:rPr>
                <w:rFonts w:cs="Tahoma"/>
                <w:bCs/>
                <w:color w:val="000000"/>
                <w:spacing w:val="-2"/>
                <w:szCs w:val="18"/>
              </w:rPr>
              <w:t> </w:t>
            </w:r>
            <w:r w:rsidRPr="007416FB">
              <w:rPr>
                <w:rFonts w:cs="Tahoma"/>
                <w:bCs/>
                <w:color w:val="000000"/>
                <w:spacing w:val="-2"/>
                <w:szCs w:val="18"/>
              </w:rPr>
              <w:t>nell’Enterprise CAL Suite per un solo componente del Numero dell’intera organizzazione e/o degli Studenti. Ad esempio, qualora la sottoscrizione sia applicabile a 1.200 dipendenti full time dell’intera organizzazione, i Prodotti della Piattaforma Desktop e i prodotti dei componenti di CAL Suite selezionati saranno applicabili a 1.000 dipendenti dell’intera organizzazione, anche nel caso in cui su un componente di tali PC venga eseguito un particolare prodotto della Piattaforma Desktop o un prodotto con CAL del componente.</w:t>
            </w:r>
          </w:p>
          <w:p w14:paraId="172E90F7" w14:textId="77777777" w:rsidR="00456002" w:rsidRPr="006F7BC2" w:rsidRDefault="00456002" w:rsidP="005C647E">
            <w:pPr>
              <w:rPr>
                <w:rFonts w:cs="Tahoma"/>
                <w:szCs w:val="18"/>
                <w:lang w:eastAsia="ja-JP"/>
              </w:rPr>
            </w:pPr>
          </w:p>
        </w:tc>
      </w:tr>
    </w:tbl>
    <w:p w14:paraId="6094F4C7" w14:textId="77777777" w:rsidR="004641FD" w:rsidRPr="006F7BC2" w:rsidRDefault="00755633" w:rsidP="004641FD">
      <w:pPr>
        <w:pStyle w:val="Heading3"/>
        <w:ind w:right="720"/>
      </w:pPr>
      <w:bookmarkStart w:id="620" w:name="_Toc336338193"/>
      <w:bookmarkStart w:id="621" w:name="_Toc374364141"/>
      <w:r w:rsidRPr="006F7BC2">
        <w:rPr>
          <w:rFonts w:ascii="Tahoma" w:hAnsi="Tahoma" w:cs="Tahoma"/>
          <w:sz w:val="24"/>
          <w:szCs w:val="22"/>
        </w:rPr>
        <w:t>Definizione di Gestione per i Dispositivi Qualificanti</w:t>
      </w:r>
      <w:bookmarkEnd w:id="620"/>
      <w:bookmarkEnd w:id="621"/>
    </w:p>
    <w:p w14:paraId="4D7F6A5B" w14:textId="77777777" w:rsidR="00406CB0" w:rsidRPr="00E04F22" w:rsidRDefault="00406CB0" w:rsidP="00406CB0">
      <w:pPr>
        <w:rPr>
          <w:sz w:val="14"/>
          <w:szCs w:val="14"/>
        </w:rPr>
      </w:pPr>
    </w:p>
    <w:p w14:paraId="2C200CC3" w14:textId="77777777" w:rsidR="004641FD" w:rsidRPr="006F7BC2" w:rsidRDefault="004641FD" w:rsidP="00AD518C">
      <w:r w:rsidRPr="006F7BC2">
        <w:rPr>
          <w:rFonts w:cs="Tahoma"/>
        </w:rPr>
        <w:t xml:space="preserve">Una società titolare di Contratti Multilicenza </w:t>
      </w:r>
      <w:r w:rsidR="007C4E45" w:rsidRPr="006F7BC2">
        <w:rPr>
          <w:rFonts w:cs="Tahoma"/>
        </w:rPr>
        <w:t>“</w:t>
      </w:r>
      <w:r w:rsidRPr="006F7BC2">
        <w:rPr>
          <w:rFonts w:cs="Tahoma"/>
        </w:rPr>
        <w:t>gestisce</w:t>
      </w:r>
      <w:r w:rsidR="007C4E45" w:rsidRPr="006F7BC2">
        <w:rPr>
          <w:rFonts w:cs="Tahoma"/>
        </w:rPr>
        <w:t>”</w:t>
      </w:r>
      <w:r w:rsidRPr="006F7BC2">
        <w:rPr>
          <w:rFonts w:cs="Tahoma"/>
        </w:rPr>
        <w:t xml:space="preserve"> qualsiasi dispositivo su cui controlla direttamente o</w:t>
      </w:r>
      <w:r w:rsidR="00AD518C">
        <w:rPr>
          <w:rFonts w:cs="Tahoma"/>
        </w:rPr>
        <w:t> </w:t>
      </w:r>
      <w:r w:rsidRPr="006F7BC2">
        <w:rPr>
          <w:rFonts w:cs="Tahoma"/>
        </w:rPr>
        <w:t>indirettamente uno o più ambienti del sistema operativo.</w:t>
      </w:r>
      <w:r w:rsidR="00B42678" w:rsidRPr="006F7BC2">
        <w:rPr>
          <w:rFonts w:cs="Tahoma"/>
        </w:rPr>
        <w:t xml:space="preserve"> </w:t>
      </w:r>
      <w:r w:rsidRPr="006F7BC2">
        <w:rPr>
          <w:rFonts w:cs="Tahoma"/>
        </w:rPr>
        <w:t>Ad esempio, una società titolare di Contratti Multilicenza gestisce qualsiasi dispositivo</w:t>
      </w:r>
    </w:p>
    <w:p w14:paraId="6496574D" w14:textId="77777777" w:rsidR="00406CB0" w:rsidRPr="006F7BC2" w:rsidRDefault="00406CB0" w:rsidP="00822871">
      <w:pPr>
        <w:spacing w:after="60"/>
      </w:pPr>
    </w:p>
    <w:p w14:paraId="76A0033B" w14:textId="77777777" w:rsidR="004641FD" w:rsidRPr="006F7BC2" w:rsidRDefault="004641FD" w:rsidP="00822871">
      <w:pPr>
        <w:numPr>
          <w:ilvl w:val="0"/>
          <w:numId w:val="19"/>
        </w:numPr>
        <w:spacing w:after="60"/>
      </w:pPr>
      <w:r w:rsidRPr="006F7BC2">
        <w:rPr>
          <w:rFonts w:cs="Tahoma"/>
        </w:rPr>
        <w:t>che autorizza a unirsi al suo dominio OPPURE</w:t>
      </w:r>
    </w:p>
    <w:p w14:paraId="73A8DB9A" w14:textId="77777777" w:rsidR="004641FD" w:rsidRPr="006F7BC2" w:rsidRDefault="004641FD" w:rsidP="00822871">
      <w:pPr>
        <w:numPr>
          <w:ilvl w:val="0"/>
          <w:numId w:val="19"/>
        </w:numPr>
        <w:spacing w:after="60"/>
      </w:pPr>
      <w:r w:rsidRPr="006F7BC2">
        <w:rPr>
          <w:rFonts w:cs="Tahoma"/>
        </w:rPr>
        <w:t>che autentica come requisito per utilizzare le applicazioni mentre si trova in sede OPPURE</w:t>
      </w:r>
    </w:p>
    <w:p w14:paraId="2FFD95D0" w14:textId="77777777" w:rsidR="004641FD" w:rsidRPr="006F7BC2" w:rsidRDefault="004641FD" w:rsidP="00822871">
      <w:pPr>
        <w:numPr>
          <w:ilvl w:val="0"/>
          <w:numId w:val="19"/>
        </w:numPr>
        <w:spacing w:after="60"/>
      </w:pPr>
      <w:r w:rsidRPr="006F7BC2">
        <w:rPr>
          <w:rFonts w:cs="Tahoma"/>
        </w:rPr>
        <w:t>su cui installa agenti (ad esempio, antivirus, antimalware o altri agenti imposti dai criteri della società) OPPURE</w:t>
      </w:r>
    </w:p>
    <w:p w14:paraId="2E691193" w14:textId="77777777" w:rsidR="004641FD" w:rsidRPr="006F7BC2" w:rsidRDefault="004641FD" w:rsidP="00822871">
      <w:pPr>
        <w:numPr>
          <w:ilvl w:val="0"/>
          <w:numId w:val="19"/>
        </w:numPr>
        <w:spacing w:after="60"/>
      </w:pPr>
      <w:r w:rsidRPr="006F7BC2">
        <w:rPr>
          <w:rFonts w:cs="Tahoma"/>
        </w:rPr>
        <w:t>al quale applica e per il quale rende attuabili* direttamente o indirettamente i criteri di gruppo OPPURE</w:t>
      </w:r>
    </w:p>
    <w:p w14:paraId="0FD3F30C" w14:textId="77777777" w:rsidR="004641FD" w:rsidRPr="006F7BC2" w:rsidRDefault="004641FD" w:rsidP="00822871">
      <w:pPr>
        <w:numPr>
          <w:ilvl w:val="0"/>
          <w:numId w:val="19"/>
        </w:numPr>
        <w:spacing w:after="60"/>
      </w:pPr>
      <w:r w:rsidRPr="006F7BC2">
        <w:rPr>
          <w:rFonts w:cs="Tahoma"/>
        </w:rPr>
        <w:t>tramite il quale richiede o riceve dati e configura o fornisce istruzioni all’hardware o al software associato direttamente o indirettamente a un ambiente del sistema operativo OPPURE</w:t>
      </w:r>
    </w:p>
    <w:p w14:paraId="511FC124" w14:textId="77777777" w:rsidR="004641FD" w:rsidRPr="006F7BC2" w:rsidRDefault="004641FD" w:rsidP="00624965">
      <w:pPr>
        <w:numPr>
          <w:ilvl w:val="0"/>
          <w:numId w:val="19"/>
        </w:numPr>
        <w:spacing w:after="60"/>
      </w:pPr>
      <w:r w:rsidRPr="006F7BC2">
        <w:rPr>
          <w:rFonts w:cs="Tahoma"/>
        </w:rPr>
        <w:t>che autorizza ad accedere a un’infrastruttura desktop virtuale (Virtual Desktop Infrastructure o</w:t>
      </w:r>
      <w:r w:rsidR="00624965">
        <w:rPr>
          <w:rFonts w:cs="Tahoma"/>
        </w:rPr>
        <w:t> </w:t>
      </w:r>
      <w:r w:rsidRPr="006F7BC2">
        <w:rPr>
          <w:rFonts w:cs="Tahoma"/>
        </w:rPr>
        <w:t>VDI) esterna a Windows Software Assurance, Windows Intune (Per Dispositivo) o ai Diritti di</w:t>
      </w:r>
      <w:r w:rsidR="00624965">
        <w:rPr>
          <w:rFonts w:cs="Tahoma"/>
        </w:rPr>
        <w:t> </w:t>
      </w:r>
      <w:r w:rsidRPr="006F7BC2">
        <w:rPr>
          <w:rFonts w:cs="Tahoma"/>
        </w:rPr>
        <w:t>Roaming per Windows Virtual Desktop Access.</w:t>
      </w:r>
    </w:p>
    <w:p w14:paraId="4A415B3E" w14:textId="77777777" w:rsidR="00755633" w:rsidRPr="00E04F22" w:rsidRDefault="00755633" w:rsidP="00755633">
      <w:pPr>
        <w:ind w:left="1440"/>
        <w:rPr>
          <w:sz w:val="14"/>
          <w:szCs w:val="14"/>
        </w:rPr>
      </w:pPr>
    </w:p>
    <w:p w14:paraId="48563935" w14:textId="77777777" w:rsidR="004641FD" w:rsidRPr="006F7BC2" w:rsidRDefault="004641FD" w:rsidP="00624965">
      <w:r w:rsidRPr="006F7BC2">
        <w:rPr>
          <w:rFonts w:cs="Tahoma"/>
        </w:rPr>
        <w:t>Un dispositivo che accede solo a un’infrastruttura VDI ai sensi dei Diritti di Roaming o utilizza Windows To Go su un</w:t>
      </w:r>
      <w:r w:rsidR="00624965">
        <w:rPr>
          <w:rFonts w:cs="Tahoma"/>
        </w:rPr>
        <w:t> </w:t>
      </w:r>
      <w:r w:rsidRPr="006F7BC2">
        <w:rPr>
          <w:rFonts w:cs="Tahoma"/>
        </w:rPr>
        <w:t xml:space="preserve">Dispositivo di Terzi Qualificante solo all’esterno dei locali della società, e non viene gestito per altri scopi nella modalità ivi descritta, non è considerato </w:t>
      </w:r>
      <w:r w:rsidR="007C4E45" w:rsidRPr="006F7BC2">
        <w:rPr>
          <w:rFonts w:cs="Tahoma"/>
        </w:rPr>
        <w:t>“</w:t>
      </w:r>
      <w:r w:rsidRPr="006F7BC2">
        <w:rPr>
          <w:rFonts w:cs="Tahoma"/>
        </w:rPr>
        <w:t>gestito</w:t>
      </w:r>
      <w:r w:rsidR="007C4E45" w:rsidRPr="006F7BC2">
        <w:rPr>
          <w:rFonts w:cs="Tahoma"/>
        </w:rPr>
        <w:t>”</w:t>
      </w:r>
      <w:r w:rsidRPr="006F7BC2">
        <w:rPr>
          <w:rFonts w:cs="Tahoma"/>
        </w:rPr>
        <w:t xml:space="preserve"> ai fini dell’interpretazione della presente definizione.</w:t>
      </w:r>
    </w:p>
    <w:p w14:paraId="2EDD7E5F" w14:textId="77777777" w:rsidR="00755633" w:rsidRPr="00E04F22" w:rsidRDefault="00755633" w:rsidP="004641FD">
      <w:pPr>
        <w:rPr>
          <w:sz w:val="14"/>
          <w:szCs w:val="14"/>
        </w:rPr>
      </w:pPr>
    </w:p>
    <w:p w14:paraId="0245CD5F" w14:textId="77777777" w:rsidR="00371299" w:rsidRPr="006F7BC2" w:rsidRDefault="004641FD" w:rsidP="00624965">
      <w:r w:rsidRPr="006F7BC2">
        <w:rPr>
          <w:rFonts w:cs="Tahoma"/>
        </w:rPr>
        <w:t>*Una società titolare di Contratti Multilicenza che controlla la disponibilità di nuovi aggiornamenti per il software del</w:t>
      </w:r>
      <w:r w:rsidR="00624965">
        <w:rPr>
          <w:rFonts w:cs="Tahoma"/>
        </w:rPr>
        <w:t> </w:t>
      </w:r>
      <w:r w:rsidRPr="006F7BC2">
        <w:rPr>
          <w:rFonts w:cs="Tahoma"/>
        </w:rPr>
        <w:t>sistema operativo o la protezione/i virus, e che informa l’utente solo nel caso in cui non siano aggiornati, non sta</w:t>
      </w:r>
      <w:r w:rsidR="00624965">
        <w:rPr>
          <w:rFonts w:cs="Tahoma"/>
        </w:rPr>
        <w:t> </w:t>
      </w:r>
      <w:r w:rsidR="007C4E45" w:rsidRPr="006F7BC2">
        <w:rPr>
          <w:rFonts w:cs="Tahoma"/>
        </w:rPr>
        <w:t>“</w:t>
      </w:r>
      <w:r w:rsidRPr="006F7BC2">
        <w:rPr>
          <w:rFonts w:cs="Tahoma"/>
        </w:rPr>
        <w:t>attuando i criteri di gruppo</w:t>
      </w:r>
      <w:r w:rsidR="007C4E45" w:rsidRPr="006F7BC2">
        <w:rPr>
          <w:rFonts w:cs="Tahoma"/>
        </w:rPr>
        <w:t>”</w:t>
      </w:r>
      <w:r w:rsidRPr="006F7BC2">
        <w:rPr>
          <w:rFonts w:cs="Tahoma"/>
        </w:rPr>
        <w:t xml:space="preserve"> per gli scopi previsti dal presente esempio.</w:t>
      </w:r>
      <w:r w:rsidR="00B42678" w:rsidRPr="006F7BC2">
        <w:rPr>
          <w:rFonts w:cs="Tahoma"/>
        </w:rPr>
        <w:t xml:space="preserve"> </w:t>
      </w:r>
    </w:p>
    <w:p w14:paraId="4AE4543B" w14:textId="77777777" w:rsidR="00991DD4" w:rsidRPr="006F7BC2" w:rsidRDefault="00991DD4" w:rsidP="00510F6B"/>
    <w:p w14:paraId="34804769" w14:textId="77777777" w:rsidR="00406CB0" w:rsidRPr="006F7BC2" w:rsidRDefault="00023FE7" w:rsidP="00406CB0">
      <w:pPr>
        <w:pStyle w:val="Heading3"/>
      </w:pPr>
      <w:bookmarkStart w:id="622" w:name="_Toc243157227"/>
      <w:bookmarkStart w:id="623" w:name="_Toc336338194"/>
      <w:bookmarkStart w:id="624" w:name="_Toc374364142"/>
      <w:r w:rsidRPr="006F7BC2">
        <w:rPr>
          <w:rFonts w:ascii="Tahoma" w:hAnsi="Tahoma"/>
          <w:sz w:val="24"/>
        </w:rPr>
        <w:t>Prodotti Qualificati per lo Sconto Up-to-Date (UTD)</w:t>
      </w:r>
      <w:bookmarkEnd w:id="622"/>
      <w:bookmarkEnd w:id="623"/>
      <w:bookmarkEnd w:id="624"/>
    </w:p>
    <w:p w14:paraId="384047CF" w14:textId="77777777" w:rsidR="00406CB0" w:rsidRPr="00624965" w:rsidRDefault="00406CB0" w:rsidP="00406CB0">
      <w:pPr>
        <w:pStyle w:val="Heading3"/>
        <w:rPr>
          <w:sz w:val="18"/>
          <w:szCs w:val="18"/>
        </w:rPr>
      </w:pPr>
    </w:p>
    <w:p w14:paraId="150FA0AD" w14:textId="77777777" w:rsidR="00023FE7" w:rsidRPr="006F7BC2" w:rsidRDefault="00023FE7" w:rsidP="00477B4D">
      <w:r w:rsidRPr="006F7BC2">
        <w:t xml:space="preserve">Le società Open Value Subscription sono idonee allo Sconto UTD durante il primo anno del contratto </w:t>
      </w:r>
      <w:r w:rsidR="007C4E45" w:rsidRPr="006F7BC2">
        <w:t>“</w:t>
      </w:r>
      <w:r w:rsidRPr="006F7BC2">
        <w:t>subscription</w:t>
      </w:r>
      <w:r w:rsidR="007C4E45" w:rsidRPr="006F7BC2">
        <w:t>”</w:t>
      </w:r>
      <w:r w:rsidRPr="006F7BC2">
        <w:t xml:space="preserve">. Le società qualificanti potranno acquistare le Licenze UTD indicate di seguito, qualora siano in possesso della licenza per una delle versioni qualificanti corrispondenti precedenti o correnti tramite OEM, FPP o Contratti Multilicenza. </w:t>
      </w:r>
      <w:r w:rsidRPr="006F7BC2">
        <w:rPr>
          <w:color w:val="000000"/>
        </w:rPr>
        <w:t>A livello generale, lo sconto viene concesso solo alla versione corrente del prodotto o alla versione immediatamente precedente. Lo Sconto UTD è indipendente dalla piattaforma, pertanto anche Mac avrà diritto allo sconto.</w:t>
      </w:r>
    </w:p>
    <w:p w14:paraId="1393C379" w14:textId="77777777" w:rsidR="00C353DE" w:rsidRPr="00E04F22" w:rsidRDefault="00C353DE" w:rsidP="00E04F22">
      <w:pPr>
        <w:pStyle w:val="FootnoteBulletLevel1"/>
        <w:spacing w:before="60" w:after="60"/>
        <w:ind w:left="360" w:right="720" w:firstLine="0"/>
        <w:rPr>
          <w:sz w:val="14"/>
          <w:szCs w:val="14"/>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023FE7" w:rsidRPr="006F7BC2" w14:paraId="193EFDBD" w14:textId="77777777" w:rsidTr="0044720D">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14:paraId="26BEBC65" w14:textId="77777777" w:rsidR="00023FE7" w:rsidRPr="006F7BC2" w:rsidRDefault="00023FE7">
            <w:pPr>
              <w:ind w:right="720"/>
              <w:jc w:val="center"/>
              <w:rPr>
                <w:rFonts w:eastAsia="Calibri" w:cs="Tahoma"/>
                <w:b/>
                <w:bCs/>
                <w:color w:val="404040"/>
              </w:rPr>
            </w:pPr>
            <w:r w:rsidRPr="006F7BC2">
              <w:rPr>
                <w:rFonts w:cs="Tahoma"/>
                <w:b/>
                <w:bCs/>
              </w:rPr>
              <w:t>Licenza UTD</w:t>
            </w:r>
          </w:p>
        </w:tc>
        <w:tc>
          <w:tcPr>
            <w:tcW w:w="4298" w:type="dxa"/>
            <w:tcBorders>
              <w:top w:val="single" w:sz="8" w:space="0" w:color="auto"/>
              <w:left w:val="nil"/>
              <w:bottom w:val="single" w:sz="8" w:space="0" w:color="auto"/>
              <w:right w:val="single" w:sz="8" w:space="0" w:color="auto"/>
            </w:tcBorders>
            <w:shd w:val="clear" w:color="auto" w:fill="FFCC99"/>
          </w:tcPr>
          <w:p w14:paraId="7E4E3472" w14:textId="77777777" w:rsidR="00023FE7" w:rsidRPr="006F7BC2" w:rsidRDefault="00023FE7">
            <w:pPr>
              <w:ind w:right="720"/>
              <w:jc w:val="center"/>
              <w:rPr>
                <w:rFonts w:eastAsia="Calibri" w:cs="Tahoma"/>
                <w:b/>
                <w:bCs/>
                <w:color w:val="404040"/>
              </w:rPr>
            </w:pPr>
            <w:r w:rsidRPr="006F7BC2">
              <w:rPr>
                <w:rFonts w:cs="Tahoma"/>
                <w:b/>
                <w:bCs/>
              </w:rPr>
              <w:t>Versione Qualificante</w:t>
            </w:r>
          </w:p>
        </w:tc>
      </w:tr>
      <w:tr w:rsidR="00023FE7" w:rsidRPr="006F7BC2" w14:paraId="59139064" w14:textId="77777777" w:rsidTr="0044720D">
        <w:trPr>
          <w:trHeight w:val="576"/>
        </w:trPr>
        <w:tc>
          <w:tcPr>
            <w:tcW w:w="3809" w:type="dxa"/>
            <w:tcBorders>
              <w:top w:val="nil"/>
              <w:left w:val="single" w:sz="8" w:space="0" w:color="auto"/>
              <w:bottom w:val="single" w:sz="8" w:space="0" w:color="auto"/>
              <w:right w:val="single" w:sz="8" w:space="0" w:color="auto"/>
            </w:tcBorders>
          </w:tcPr>
          <w:p w14:paraId="20990D1C" w14:textId="77777777" w:rsidR="00023FE7" w:rsidRPr="006F7BC2" w:rsidRDefault="00023FE7" w:rsidP="00230E01">
            <w:pPr>
              <w:spacing w:before="60"/>
              <w:ind w:left="360" w:right="720"/>
              <w:jc w:val="center"/>
              <w:rPr>
                <w:rFonts w:eastAsia="Calibri" w:cs="Tahoma"/>
                <w:szCs w:val="18"/>
              </w:rPr>
            </w:pPr>
            <w:r w:rsidRPr="006F7BC2">
              <w:rPr>
                <w:rFonts w:cs="Tahoma"/>
                <w:szCs w:val="18"/>
              </w:rPr>
              <w:t>Core CAL (Dispositivo o Utente)</w:t>
            </w:r>
          </w:p>
        </w:tc>
        <w:tc>
          <w:tcPr>
            <w:tcW w:w="4298" w:type="dxa"/>
            <w:tcBorders>
              <w:top w:val="nil"/>
              <w:left w:val="nil"/>
              <w:bottom w:val="single" w:sz="8" w:space="0" w:color="auto"/>
              <w:right w:val="single" w:sz="8" w:space="0" w:color="auto"/>
            </w:tcBorders>
          </w:tcPr>
          <w:p w14:paraId="2A98AFA8" w14:textId="77777777" w:rsidR="00023FE7" w:rsidRPr="006F7BC2" w:rsidRDefault="00023FE7" w:rsidP="00230E01">
            <w:pPr>
              <w:pStyle w:val="Bulletedlistflush"/>
              <w:spacing w:before="60"/>
              <w:ind w:left="576" w:right="720" w:firstLine="0"/>
              <w:jc w:val="center"/>
            </w:pPr>
            <w:r w:rsidRPr="006F7BC2">
              <w:rPr>
                <w:rFonts w:ascii="Tahoma" w:hAnsi="Tahoma" w:cs="Tahoma"/>
                <w:sz w:val="18"/>
                <w:szCs w:val="18"/>
              </w:rPr>
              <w:t>Qualsiasi Core CAL</w:t>
            </w:r>
          </w:p>
          <w:p w14:paraId="3E979A9F" w14:textId="77777777" w:rsidR="00023FE7" w:rsidRPr="006F7BC2" w:rsidRDefault="00023FE7" w:rsidP="00230E01">
            <w:pPr>
              <w:pStyle w:val="Bulletedlistflush"/>
              <w:ind w:left="576" w:right="720" w:firstLine="0"/>
              <w:jc w:val="center"/>
              <w:rPr>
                <w:rFonts w:ascii="Tahoma" w:hAnsi="Tahoma" w:cs="Tahoma"/>
                <w:sz w:val="18"/>
                <w:szCs w:val="18"/>
              </w:rPr>
            </w:pPr>
          </w:p>
        </w:tc>
      </w:tr>
      <w:tr w:rsidR="00023FE7" w:rsidRPr="006F7BC2" w14:paraId="0EAA1073" w14:textId="77777777" w:rsidTr="0044720D">
        <w:trPr>
          <w:trHeight w:val="576"/>
        </w:trPr>
        <w:tc>
          <w:tcPr>
            <w:tcW w:w="3809" w:type="dxa"/>
            <w:tcBorders>
              <w:top w:val="nil"/>
              <w:left w:val="single" w:sz="8" w:space="0" w:color="auto"/>
              <w:bottom w:val="single" w:sz="8" w:space="0" w:color="auto"/>
              <w:right w:val="single" w:sz="8" w:space="0" w:color="auto"/>
            </w:tcBorders>
          </w:tcPr>
          <w:p w14:paraId="5E9722DE" w14:textId="77777777" w:rsidR="00023FE7" w:rsidRPr="006F7BC2" w:rsidRDefault="00023FE7" w:rsidP="00624965">
            <w:pPr>
              <w:spacing w:before="60"/>
              <w:ind w:left="360" w:right="720"/>
              <w:jc w:val="center"/>
              <w:rPr>
                <w:rFonts w:eastAsia="Calibri" w:cs="Tahoma"/>
                <w:szCs w:val="18"/>
              </w:rPr>
            </w:pPr>
            <w:r w:rsidRPr="006F7BC2">
              <w:rPr>
                <w:rFonts w:cs="Tahoma"/>
                <w:szCs w:val="18"/>
              </w:rPr>
              <w:t>Enterprise CAL (Dispositivo o</w:t>
            </w:r>
            <w:r w:rsidR="00624965">
              <w:rPr>
                <w:rFonts w:cs="Tahoma"/>
                <w:szCs w:val="18"/>
              </w:rPr>
              <w:t> </w:t>
            </w:r>
            <w:r w:rsidRPr="006F7BC2">
              <w:rPr>
                <w:rFonts w:cs="Tahoma"/>
                <w:szCs w:val="18"/>
              </w:rPr>
              <w:t>Utente)</w:t>
            </w:r>
          </w:p>
        </w:tc>
        <w:tc>
          <w:tcPr>
            <w:tcW w:w="4298" w:type="dxa"/>
            <w:tcBorders>
              <w:top w:val="nil"/>
              <w:left w:val="nil"/>
              <w:bottom w:val="single" w:sz="8" w:space="0" w:color="auto"/>
              <w:right w:val="single" w:sz="8" w:space="0" w:color="auto"/>
            </w:tcBorders>
          </w:tcPr>
          <w:p w14:paraId="672196FB" w14:textId="77777777" w:rsidR="00023FE7" w:rsidRPr="006F7BC2" w:rsidRDefault="00023FE7" w:rsidP="00230E01">
            <w:pPr>
              <w:pStyle w:val="Bulletedlistflush"/>
              <w:spacing w:before="60"/>
              <w:ind w:left="576" w:right="720" w:firstLine="0"/>
              <w:jc w:val="center"/>
              <w:rPr>
                <w:rFonts w:ascii="Tahoma" w:hAnsi="Tahoma" w:cs="Tahoma"/>
                <w:sz w:val="18"/>
                <w:szCs w:val="18"/>
              </w:rPr>
            </w:pPr>
            <w:r w:rsidRPr="006F7BC2">
              <w:rPr>
                <w:rFonts w:ascii="Tahoma" w:hAnsi="Tahoma" w:cs="Tahoma"/>
                <w:sz w:val="18"/>
                <w:szCs w:val="18"/>
              </w:rPr>
              <w:t>Qualsiasi Enterprise CAL</w:t>
            </w:r>
          </w:p>
        </w:tc>
      </w:tr>
      <w:tr w:rsidR="0000615E" w:rsidRPr="006F7BC2" w14:paraId="49E75AC1" w14:textId="77777777" w:rsidTr="0044720D">
        <w:trPr>
          <w:trHeight w:val="576"/>
        </w:trPr>
        <w:tc>
          <w:tcPr>
            <w:tcW w:w="3809" w:type="dxa"/>
            <w:tcBorders>
              <w:top w:val="nil"/>
              <w:left w:val="single" w:sz="8" w:space="0" w:color="auto"/>
              <w:bottom w:val="single" w:sz="8" w:space="0" w:color="auto"/>
              <w:right w:val="single" w:sz="8" w:space="0" w:color="auto"/>
            </w:tcBorders>
          </w:tcPr>
          <w:p w14:paraId="2D45C985" w14:textId="77777777" w:rsidR="0000615E" w:rsidRPr="006F7BC2" w:rsidRDefault="0000615E" w:rsidP="00230E01">
            <w:pPr>
              <w:spacing w:before="60"/>
              <w:ind w:left="360" w:right="720"/>
              <w:jc w:val="center"/>
              <w:rPr>
                <w:rFonts w:eastAsia="Calibri" w:cs="Tahoma"/>
                <w:szCs w:val="18"/>
              </w:rPr>
            </w:pPr>
            <w:r w:rsidRPr="006F7BC2">
              <w:rPr>
                <w:rFonts w:cs="Tahoma"/>
                <w:szCs w:val="18"/>
              </w:rPr>
              <w:t>Office Professional Plus 2013</w:t>
            </w:r>
          </w:p>
        </w:tc>
        <w:tc>
          <w:tcPr>
            <w:tcW w:w="4298" w:type="dxa"/>
            <w:tcBorders>
              <w:top w:val="nil"/>
              <w:left w:val="nil"/>
              <w:bottom w:val="single" w:sz="8" w:space="0" w:color="auto"/>
              <w:right w:val="single" w:sz="8" w:space="0" w:color="auto"/>
            </w:tcBorders>
          </w:tcPr>
          <w:p w14:paraId="6950C091" w14:textId="77777777" w:rsidR="008B2AA7" w:rsidRPr="006F7BC2" w:rsidRDefault="008B2AA7" w:rsidP="00230E01">
            <w:pPr>
              <w:pStyle w:val="Bulletedlistflush"/>
              <w:spacing w:before="60"/>
              <w:ind w:left="576" w:right="720" w:firstLine="0"/>
              <w:jc w:val="center"/>
            </w:pPr>
            <w:r w:rsidRPr="006F7BC2">
              <w:rPr>
                <w:rFonts w:ascii="Tahoma" w:hAnsi="Tahoma" w:cs="Tahoma"/>
                <w:sz w:val="18"/>
                <w:szCs w:val="18"/>
              </w:rPr>
              <w:t>Office Professional Plus 2013</w:t>
            </w:r>
          </w:p>
          <w:p w14:paraId="59F85EEE" w14:textId="77777777" w:rsidR="0000615E" w:rsidRPr="006F7BC2" w:rsidRDefault="0000615E" w:rsidP="00230E01">
            <w:pPr>
              <w:pStyle w:val="Bulletedlistflush"/>
              <w:ind w:left="576" w:right="720" w:firstLine="0"/>
              <w:jc w:val="center"/>
            </w:pPr>
            <w:r w:rsidRPr="006F7BC2">
              <w:rPr>
                <w:rFonts w:ascii="Tahoma" w:hAnsi="Tahoma" w:cs="Tahoma"/>
                <w:sz w:val="18"/>
                <w:szCs w:val="18"/>
              </w:rPr>
              <w:t>Office Professional Plus 2010</w:t>
            </w:r>
          </w:p>
          <w:p w14:paraId="285EABA7" w14:textId="77777777" w:rsidR="002D0FAC" w:rsidRPr="006F7BC2" w:rsidRDefault="002D0FAC" w:rsidP="00230E01">
            <w:pPr>
              <w:pStyle w:val="Bulletedlistflush"/>
              <w:ind w:left="576" w:right="720" w:firstLine="0"/>
              <w:jc w:val="center"/>
            </w:pPr>
            <w:r w:rsidRPr="006F7BC2">
              <w:rPr>
                <w:rFonts w:ascii="Tahoma" w:hAnsi="Tahoma" w:cs="Tahoma"/>
                <w:sz w:val="18"/>
                <w:szCs w:val="18"/>
              </w:rPr>
              <w:t>Office 2013 Professional</w:t>
            </w:r>
          </w:p>
          <w:p w14:paraId="52EBDB51" w14:textId="77777777" w:rsidR="0000615E" w:rsidRPr="006F7BC2" w:rsidRDefault="0000615E" w:rsidP="00230E01">
            <w:pPr>
              <w:pStyle w:val="Bulletedlistflush"/>
              <w:ind w:left="576" w:right="720" w:firstLine="0"/>
              <w:jc w:val="center"/>
            </w:pPr>
            <w:r w:rsidRPr="006F7BC2">
              <w:rPr>
                <w:rFonts w:ascii="Tahoma" w:hAnsi="Tahoma" w:cs="Tahoma"/>
                <w:sz w:val="18"/>
                <w:szCs w:val="18"/>
              </w:rPr>
              <w:t>Office 2010 Professional</w:t>
            </w:r>
          </w:p>
          <w:p w14:paraId="3D498E5D" w14:textId="77777777" w:rsidR="0000615E" w:rsidRPr="006F7BC2" w:rsidRDefault="0000615E" w:rsidP="008B2AA7">
            <w:pPr>
              <w:pStyle w:val="Bulletedlistflush"/>
              <w:ind w:left="576" w:right="720" w:firstLine="0"/>
              <w:jc w:val="center"/>
              <w:rPr>
                <w:rFonts w:ascii="Tahoma" w:hAnsi="Tahoma" w:cs="Tahoma"/>
                <w:sz w:val="18"/>
                <w:szCs w:val="18"/>
              </w:rPr>
            </w:pPr>
          </w:p>
        </w:tc>
      </w:tr>
      <w:tr w:rsidR="00023FE7" w:rsidRPr="006F7BC2" w14:paraId="6F91FF35" w14:textId="77777777" w:rsidTr="0044720D">
        <w:trPr>
          <w:trHeight w:val="576"/>
        </w:trPr>
        <w:tc>
          <w:tcPr>
            <w:tcW w:w="3809" w:type="dxa"/>
            <w:tcBorders>
              <w:top w:val="nil"/>
              <w:left w:val="single" w:sz="8" w:space="0" w:color="auto"/>
              <w:bottom w:val="single" w:sz="8" w:space="0" w:color="auto"/>
              <w:right w:val="single" w:sz="8" w:space="0" w:color="auto"/>
            </w:tcBorders>
          </w:tcPr>
          <w:p w14:paraId="4B917734" w14:textId="77777777" w:rsidR="00023FE7" w:rsidRPr="006F7BC2" w:rsidRDefault="00023FE7" w:rsidP="00624965">
            <w:pPr>
              <w:spacing w:before="60"/>
              <w:ind w:left="360" w:right="720"/>
              <w:jc w:val="center"/>
              <w:rPr>
                <w:rFonts w:eastAsia="Calibri" w:cs="Tahoma"/>
                <w:color w:val="000000"/>
                <w:szCs w:val="18"/>
              </w:rPr>
            </w:pPr>
            <w:r w:rsidRPr="006F7BC2">
              <w:rPr>
                <w:rFonts w:cs="Tahoma"/>
                <w:color w:val="000000"/>
                <w:szCs w:val="18"/>
              </w:rPr>
              <w:t>CAL per Small Business Server Standard 2011 (Dispositivo o</w:t>
            </w:r>
            <w:r w:rsidR="00624965">
              <w:rPr>
                <w:rFonts w:cs="Tahoma"/>
                <w:color w:val="000000"/>
                <w:szCs w:val="18"/>
              </w:rPr>
              <w:t> </w:t>
            </w:r>
            <w:r w:rsidRPr="006F7BC2">
              <w:rPr>
                <w:rFonts w:cs="Tahoma"/>
                <w:color w:val="000000"/>
                <w:szCs w:val="18"/>
              </w:rPr>
              <w:t>Utente)</w:t>
            </w:r>
          </w:p>
        </w:tc>
        <w:tc>
          <w:tcPr>
            <w:tcW w:w="4298" w:type="dxa"/>
            <w:tcBorders>
              <w:top w:val="nil"/>
              <w:left w:val="nil"/>
              <w:bottom w:val="single" w:sz="8" w:space="0" w:color="auto"/>
              <w:right w:val="single" w:sz="8" w:space="0" w:color="auto"/>
            </w:tcBorders>
          </w:tcPr>
          <w:p w14:paraId="2696DE9C" w14:textId="77777777" w:rsidR="00684C4D" w:rsidRPr="006F7BC2" w:rsidRDefault="00684C4D" w:rsidP="00230E01">
            <w:pPr>
              <w:spacing w:before="60"/>
              <w:ind w:left="576" w:right="720"/>
              <w:jc w:val="center"/>
            </w:pPr>
            <w:r w:rsidRPr="006F7BC2">
              <w:rPr>
                <w:rFonts w:eastAsia="Calibri" w:cs="Tahoma"/>
                <w:color w:val="000000"/>
                <w:szCs w:val="18"/>
              </w:rPr>
              <w:t>CAL per Windows Small Business Server 2011</w:t>
            </w:r>
          </w:p>
          <w:p w14:paraId="04E6BC8D" w14:textId="77777777" w:rsidR="00023FE7" w:rsidRPr="006F7BC2" w:rsidRDefault="00023FE7">
            <w:pPr>
              <w:pStyle w:val="Bulletedlistflush"/>
              <w:ind w:left="576" w:right="720" w:firstLine="0"/>
              <w:jc w:val="center"/>
            </w:pPr>
            <w:r w:rsidRPr="006F7BC2">
              <w:rPr>
                <w:rFonts w:ascii="Tahoma" w:hAnsi="Tahoma" w:cs="Tahoma"/>
                <w:color w:val="000000"/>
                <w:sz w:val="18"/>
                <w:szCs w:val="18"/>
              </w:rPr>
              <w:t>CAL per Windows Small Business Server Standard 2008</w:t>
            </w:r>
          </w:p>
          <w:p w14:paraId="22DC1157" w14:textId="77777777" w:rsidR="00023FE7" w:rsidRPr="006F7BC2" w:rsidRDefault="00023FE7" w:rsidP="00230E01">
            <w:pPr>
              <w:pStyle w:val="Bulletedlistflush"/>
              <w:ind w:left="576" w:right="720" w:firstLine="0"/>
              <w:jc w:val="center"/>
              <w:rPr>
                <w:rFonts w:ascii="Tahoma" w:hAnsi="Tahoma" w:cs="Tahoma"/>
                <w:color w:val="000000"/>
                <w:sz w:val="18"/>
                <w:szCs w:val="18"/>
              </w:rPr>
            </w:pPr>
          </w:p>
        </w:tc>
      </w:tr>
      <w:tr w:rsidR="00023FE7" w:rsidRPr="006F7BC2" w14:paraId="7F44CA0F" w14:textId="77777777" w:rsidTr="0044720D">
        <w:trPr>
          <w:trHeight w:val="576"/>
        </w:trPr>
        <w:tc>
          <w:tcPr>
            <w:tcW w:w="3809" w:type="dxa"/>
            <w:tcBorders>
              <w:top w:val="nil"/>
              <w:left w:val="single" w:sz="8" w:space="0" w:color="auto"/>
              <w:bottom w:val="single" w:sz="8" w:space="0" w:color="auto"/>
              <w:right w:val="single" w:sz="8" w:space="0" w:color="auto"/>
            </w:tcBorders>
          </w:tcPr>
          <w:p w14:paraId="4EF894D5" w14:textId="77777777" w:rsidR="00023FE7" w:rsidRPr="006F7BC2" w:rsidRDefault="00023FE7" w:rsidP="00524537">
            <w:pPr>
              <w:spacing w:before="60"/>
              <w:ind w:left="360" w:right="720"/>
              <w:jc w:val="center"/>
              <w:rPr>
                <w:rFonts w:eastAsia="Calibri" w:cs="Tahoma"/>
                <w:szCs w:val="18"/>
              </w:rPr>
            </w:pPr>
            <w:r w:rsidRPr="006F7BC2">
              <w:rPr>
                <w:rFonts w:cs="Tahoma"/>
                <w:szCs w:val="18"/>
              </w:rPr>
              <w:t>CAL per Small Business Server Premium 2011 (Dispositivo o</w:t>
            </w:r>
            <w:r w:rsidR="00524537">
              <w:rPr>
                <w:rFonts w:cs="Tahoma"/>
                <w:szCs w:val="18"/>
              </w:rPr>
              <w:t> </w:t>
            </w:r>
            <w:r w:rsidRPr="006F7BC2">
              <w:rPr>
                <w:rFonts w:cs="Tahoma"/>
                <w:szCs w:val="18"/>
              </w:rPr>
              <w:t>Utente)</w:t>
            </w:r>
          </w:p>
        </w:tc>
        <w:tc>
          <w:tcPr>
            <w:tcW w:w="4298" w:type="dxa"/>
            <w:tcBorders>
              <w:top w:val="nil"/>
              <w:left w:val="nil"/>
              <w:bottom w:val="single" w:sz="8" w:space="0" w:color="auto"/>
              <w:right w:val="single" w:sz="8" w:space="0" w:color="auto"/>
            </w:tcBorders>
          </w:tcPr>
          <w:p w14:paraId="31727D88" w14:textId="77777777" w:rsidR="00684C4D" w:rsidRPr="006F7BC2" w:rsidRDefault="00684C4D" w:rsidP="00230E01">
            <w:pPr>
              <w:spacing w:before="60"/>
              <w:ind w:left="576" w:right="720"/>
              <w:jc w:val="center"/>
            </w:pPr>
            <w:r w:rsidRPr="006F7BC2">
              <w:rPr>
                <w:rFonts w:eastAsia="Calibri" w:cs="Tahoma"/>
                <w:color w:val="000000"/>
                <w:szCs w:val="18"/>
              </w:rPr>
              <w:t>CAL per Windows Small Business Server Premium 2011</w:t>
            </w:r>
          </w:p>
          <w:p w14:paraId="10468F32" w14:textId="77777777" w:rsidR="00023FE7" w:rsidRPr="006F7BC2" w:rsidRDefault="00023FE7">
            <w:pPr>
              <w:pStyle w:val="Bulletedlistflush"/>
              <w:ind w:left="576" w:right="720" w:firstLine="0"/>
              <w:jc w:val="center"/>
            </w:pPr>
            <w:r w:rsidRPr="006F7BC2">
              <w:rPr>
                <w:rFonts w:ascii="Tahoma" w:hAnsi="Tahoma" w:cs="Tahoma"/>
                <w:color w:val="000000"/>
                <w:sz w:val="18"/>
                <w:szCs w:val="18"/>
              </w:rPr>
              <w:t>CAL per Windows Small Business Server Premium 2008</w:t>
            </w:r>
          </w:p>
          <w:p w14:paraId="7DF01AE5" w14:textId="77777777" w:rsidR="00023FE7" w:rsidRPr="006F7BC2" w:rsidRDefault="00023FE7" w:rsidP="00230E01">
            <w:pPr>
              <w:pStyle w:val="Bulletedlistflush"/>
              <w:ind w:left="576" w:right="720" w:firstLine="0"/>
              <w:jc w:val="center"/>
              <w:rPr>
                <w:rFonts w:ascii="Tahoma" w:hAnsi="Tahoma" w:cs="Tahoma"/>
                <w:sz w:val="18"/>
                <w:szCs w:val="18"/>
              </w:rPr>
            </w:pPr>
          </w:p>
        </w:tc>
      </w:tr>
      <w:tr w:rsidR="00023FE7" w:rsidRPr="006F7BC2" w14:paraId="78F5B67D" w14:textId="77777777" w:rsidTr="0044720D">
        <w:trPr>
          <w:trHeight w:val="576"/>
        </w:trPr>
        <w:tc>
          <w:tcPr>
            <w:tcW w:w="3809" w:type="dxa"/>
            <w:tcBorders>
              <w:top w:val="nil"/>
              <w:left w:val="single" w:sz="8" w:space="0" w:color="auto"/>
              <w:bottom w:val="single" w:sz="8" w:space="0" w:color="auto"/>
              <w:right w:val="single" w:sz="8" w:space="0" w:color="auto"/>
            </w:tcBorders>
          </w:tcPr>
          <w:p w14:paraId="0D089FDB" w14:textId="77777777" w:rsidR="00230E01" w:rsidRPr="006F7BC2" w:rsidRDefault="00023FE7" w:rsidP="00E04F22">
            <w:pPr>
              <w:spacing w:before="60"/>
              <w:ind w:left="360" w:right="720"/>
              <w:jc w:val="center"/>
              <w:rPr>
                <w:rFonts w:eastAsia="Calibri" w:cs="Tahoma"/>
                <w:szCs w:val="18"/>
              </w:rPr>
            </w:pPr>
            <w:r w:rsidRPr="006F7BC2">
              <w:rPr>
                <w:rFonts w:cs="Tahoma"/>
                <w:szCs w:val="18"/>
              </w:rPr>
              <w:t>CAL per Essential Business Server Standard 2008 (Dispositivo o</w:t>
            </w:r>
            <w:r w:rsidR="00524537">
              <w:rPr>
                <w:rFonts w:cs="Tahoma"/>
                <w:szCs w:val="18"/>
              </w:rPr>
              <w:t> </w:t>
            </w:r>
            <w:r w:rsidRPr="006F7BC2">
              <w:rPr>
                <w:rFonts w:cs="Tahoma"/>
                <w:szCs w:val="18"/>
              </w:rPr>
              <w:t>Utente)</w:t>
            </w:r>
            <w:r w:rsidR="00E04F22" w:rsidRPr="006F7BC2">
              <w:rPr>
                <w:rFonts w:eastAsia="Calibri" w:cs="Tahoma"/>
                <w:szCs w:val="18"/>
              </w:rPr>
              <w:t xml:space="preserve"> </w:t>
            </w:r>
          </w:p>
        </w:tc>
        <w:tc>
          <w:tcPr>
            <w:tcW w:w="4298" w:type="dxa"/>
            <w:tcBorders>
              <w:top w:val="nil"/>
              <w:left w:val="nil"/>
              <w:bottom w:val="single" w:sz="8" w:space="0" w:color="auto"/>
              <w:right w:val="single" w:sz="8" w:space="0" w:color="auto"/>
            </w:tcBorders>
          </w:tcPr>
          <w:p w14:paraId="1EE95885" w14:textId="77777777" w:rsidR="00023FE7" w:rsidRPr="006F7BC2" w:rsidRDefault="00023FE7" w:rsidP="00230E01">
            <w:pPr>
              <w:pStyle w:val="Bulletedlistflush"/>
              <w:spacing w:before="60"/>
              <w:ind w:left="576" w:right="720" w:firstLine="0"/>
              <w:jc w:val="center"/>
              <w:rPr>
                <w:rFonts w:ascii="Tahoma" w:hAnsi="Tahoma" w:cs="Tahoma"/>
                <w:sz w:val="18"/>
                <w:szCs w:val="18"/>
              </w:rPr>
            </w:pPr>
            <w:r w:rsidRPr="006F7BC2">
              <w:rPr>
                <w:rFonts w:ascii="Tahoma" w:hAnsi="Tahoma" w:cs="Tahoma"/>
                <w:sz w:val="18"/>
                <w:szCs w:val="18"/>
              </w:rPr>
              <w:t>CAL per Windows Essential Business Server Standard 2008</w:t>
            </w:r>
          </w:p>
        </w:tc>
      </w:tr>
      <w:tr w:rsidR="00023FE7" w:rsidRPr="006F7BC2" w14:paraId="31802AA5" w14:textId="77777777" w:rsidTr="007416FB">
        <w:trPr>
          <w:cantSplit/>
          <w:trHeight w:val="576"/>
        </w:trPr>
        <w:tc>
          <w:tcPr>
            <w:tcW w:w="3809" w:type="dxa"/>
            <w:tcBorders>
              <w:top w:val="nil"/>
              <w:left w:val="single" w:sz="8" w:space="0" w:color="auto"/>
              <w:bottom w:val="single" w:sz="8" w:space="0" w:color="auto"/>
              <w:right w:val="single" w:sz="8" w:space="0" w:color="auto"/>
            </w:tcBorders>
          </w:tcPr>
          <w:p w14:paraId="0566C0E4" w14:textId="77777777" w:rsidR="00023FE7" w:rsidRPr="006F7BC2" w:rsidRDefault="00023FE7" w:rsidP="00524537">
            <w:pPr>
              <w:spacing w:before="60"/>
              <w:ind w:left="360" w:right="720"/>
              <w:jc w:val="center"/>
            </w:pPr>
            <w:r w:rsidRPr="006F7BC2">
              <w:rPr>
                <w:rFonts w:cs="Tahoma"/>
                <w:szCs w:val="18"/>
              </w:rPr>
              <w:t>CAL per Essential Business Server Premium 2008 (Dispositivo o</w:t>
            </w:r>
            <w:r w:rsidR="00524537">
              <w:rPr>
                <w:rFonts w:cs="Tahoma"/>
                <w:szCs w:val="18"/>
              </w:rPr>
              <w:t> </w:t>
            </w:r>
            <w:r w:rsidRPr="006F7BC2">
              <w:rPr>
                <w:rFonts w:cs="Tahoma"/>
                <w:szCs w:val="18"/>
              </w:rPr>
              <w:t>Utente)</w:t>
            </w:r>
          </w:p>
          <w:p w14:paraId="52029875" w14:textId="77777777" w:rsidR="00230E01" w:rsidRPr="006F7BC2" w:rsidRDefault="00230E01" w:rsidP="00230E01">
            <w:pPr>
              <w:ind w:left="360" w:right="720"/>
              <w:jc w:val="center"/>
              <w:rPr>
                <w:rFonts w:eastAsia="Calibri" w:cs="Tahoma"/>
                <w:szCs w:val="18"/>
              </w:rPr>
            </w:pPr>
          </w:p>
        </w:tc>
        <w:tc>
          <w:tcPr>
            <w:tcW w:w="4298" w:type="dxa"/>
            <w:tcBorders>
              <w:top w:val="nil"/>
              <w:left w:val="nil"/>
              <w:bottom w:val="single" w:sz="8" w:space="0" w:color="auto"/>
              <w:right w:val="single" w:sz="8" w:space="0" w:color="auto"/>
            </w:tcBorders>
          </w:tcPr>
          <w:p w14:paraId="489FB218" w14:textId="77777777" w:rsidR="00023FE7" w:rsidRPr="006F7BC2" w:rsidRDefault="00023FE7" w:rsidP="00230E01">
            <w:pPr>
              <w:pStyle w:val="Bulletedlistflush"/>
              <w:spacing w:before="60"/>
              <w:ind w:left="576" w:right="720" w:firstLine="0"/>
              <w:jc w:val="center"/>
              <w:rPr>
                <w:rFonts w:ascii="Tahoma" w:hAnsi="Tahoma" w:cs="Tahoma"/>
                <w:sz w:val="18"/>
                <w:szCs w:val="18"/>
              </w:rPr>
            </w:pPr>
            <w:r w:rsidRPr="006F7BC2">
              <w:rPr>
                <w:rFonts w:ascii="Tahoma" w:hAnsi="Tahoma" w:cs="Tahoma"/>
                <w:sz w:val="18"/>
                <w:szCs w:val="18"/>
              </w:rPr>
              <w:t>CAL per Windows Essential Business Server Premium 2008</w:t>
            </w:r>
          </w:p>
        </w:tc>
      </w:tr>
      <w:tr w:rsidR="00023FE7" w:rsidRPr="006F7BC2" w14:paraId="293A8BCE" w14:textId="77777777" w:rsidTr="0044720D">
        <w:trPr>
          <w:trHeight w:val="576"/>
        </w:trPr>
        <w:tc>
          <w:tcPr>
            <w:tcW w:w="3809" w:type="dxa"/>
            <w:tcBorders>
              <w:top w:val="nil"/>
              <w:left w:val="single" w:sz="8" w:space="0" w:color="auto"/>
              <w:bottom w:val="single" w:sz="8" w:space="0" w:color="auto"/>
              <w:right w:val="single" w:sz="8" w:space="0" w:color="auto"/>
            </w:tcBorders>
          </w:tcPr>
          <w:p w14:paraId="1CF0D34F" w14:textId="77777777" w:rsidR="00023FE7" w:rsidRPr="006F7BC2" w:rsidRDefault="00023FE7" w:rsidP="00524537">
            <w:pPr>
              <w:spacing w:before="60"/>
              <w:ind w:left="360" w:right="720"/>
              <w:jc w:val="center"/>
              <w:rPr>
                <w:rFonts w:eastAsia="Calibri" w:cs="Tahoma"/>
                <w:szCs w:val="18"/>
              </w:rPr>
            </w:pPr>
            <w:r w:rsidRPr="006F7BC2">
              <w:rPr>
                <w:rFonts w:cs="Tahoma"/>
                <w:szCs w:val="18"/>
              </w:rPr>
              <w:t>Aggiornamento per Windows 8.1</w:t>
            </w:r>
            <w:r w:rsidR="00524537">
              <w:rPr>
                <w:rFonts w:cs="Tahoma"/>
                <w:szCs w:val="18"/>
              </w:rPr>
              <w:t> </w:t>
            </w:r>
            <w:r w:rsidRPr="006F7BC2">
              <w:rPr>
                <w:rFonts w:cs="Tahoma"/>
                <w:szCs w:val="18"/>
              </w:rPr>
              <w:t>Pro</w:t>
            </w:r>
          </w:p>
        </w:tc>
        <w:tc>
          <w:tcPr>
            <w:tcW w:w="4298" w:type="dxa"/>
            <w:tcBorders>
              <w:top w:val="nil"/>
              <w:left w:val="nil"/>
              <w:bottom w:val="single" w:sz="8" w:space="0" w:color="auto"/>
              <w:right w:val="single" w:sz="8" w:space="0" w:color="auto"/>
            </w:tcBorders>
          </w:tcPr>
          <w:p w14:paraId="5DE74F98" w14:textId="77777777" w:rsidR="00A01D6B" w:rsidRPr="006F7BC2" w:rsidRDefault="00A01D6B" w:rsidP="00230E01">
            <w:pPr>
              <w:pStyle w:val="Bulletedlistflush"/>
              <w:spacing w:before="60"/>
              <w:ind w:left="576" w:right="720" w:firstLine="0"/>
              <w:jc w:val="center"/>
            </w:pPr>
            <w:r w:rsidRPr="006F7BC2">
              <w:rPr>
                <w:rFonts w:ascii="Tahoma" w:hAnsi="Tahoma" w:cs="Tahoma"/>
                <w:sz w:val="18"/>
                <w:szCs w:val="18"/>
              </w:rPr>
              <w:t>Windows 8.1 Pro</w:t>
            </w:r>
          </w:p>
          <w:p w14:paraId="0DE56884" w14:textId="77777777" w:rsidR="008B6EDD" w:rsidRPr="006F7BC2" w:rsidRDefault="008B6EDD" w:rsidP="00A01D6B">
            <w:pPr>
              <w:pStyle w:val="Bulletedlistflush"/>
              <w:ind w:left="576" w:right="720" w:firstLine="0"/>
              <w:jc w:val="center"/>
            </w:pPr>
            <w:r w:rsidRPr="006F7BC2">
              <w:rPr>
                <w:rFonts w:ascii="Tahoma" w:hAnsi="Tahoma" w:cs="Tahoma"/>
                <w:sz w:val="18"/>
                <w:szCs w:val="18"/>
              </w:rPr>
              <w:t>Windows 8 Pro</w:t>
            </w:r>
          </w:p>
          <w:p w14:paraId="34E751D1" w14:textId="77777777" w:rsidR="00023FE7" w:rsidRPr="006F7BC2" w:rsidRDefault="00023FE7" w:rsidP="008B6EDD">
            <w:pPr>
              <w:pStyle w:val="Bulletedlistflush"/>
              <w:ind w:left="576" w:right="720" w:firstLine="0"/>
              <w:jc w:val="center"/>
              <w:rPr>
                <w:rFonts w:ascii="Tahoma" w:hAnsi="Tahoma" w:cs="Tahoma"/>
                <w:sz w:val="18"/>
                <w:szCs w:val="18"/>
              </w:rPr>
            </w:pPr>
            <w:r w:rsidRPr="006F7BC2">
              <w:rPr>
                <w:rFonts w:ascii="Tahoma" w:hAnsi="Tahoma" w:cs="Tahoma"/>
                <w:sz w:val="18"/>
                <w:szCs w:val="18"/>
              </w:rPr>
              <w:t>Windows 7 Professional</w:t>
            </w:r>
          </w:p>
        </w:tc>
      </w:tr>
    </w:tbl>
    <w:p w14:paraId="46121F40" w14:textId="77777777" w:rsidR="00F6470D" w:rsidRDefault="00F6470D" w:rsidP="001D63BA">
      <w:pPr>
        <w:pStyle w:val="Heading2"/>
        <w:ind w:left="0"/>
        <w:rPr>
          <w:rFonts w:ascii="Tahoma" w:hAnsi="Tahoma" w:cs="Tahoma"/>
          <w:color w:val="000000"/>
        </w:rPr>
      </w:pPr>
      <w:bookmarkStart w:id="625" w:name="_Toc374364143"/>
      <w:bookmarkStart w:id="626" w:name="_Toc336338195"/>
    </w:p>
    <w:p w14:paraId="4045A3AE" w14:textId="77777777" w:rsidR="001D63BA" w:rsidRPr="006F7BC2" w:rsidRDefault="001D63BA" w:rsidP="001D63BA">
      <w:pPr>
        <w:pStyle w:val="Heading2"/>
        <w:ind w:left="0"/>
      </w:pPr>
      <w:r w:rsidRPr="006F7BC2">
        <w:rPr>
          <w:rFonts w:ascii="Tahoma" w:hAnsi="Tahoma" w:cs="Tahoma"/>
          <w:color w:val="000000"/>
        </w:rPr>
        <w:t>Prodotti Qualificati per l'Offerta Open Value</w:t>
      </w:r>
      <w:bookmarkEnd w:id="625"/>
    </w:p>
    <w:p w14:paraId="4AA52459" w14:textId="77777777" w:rsidR="001D63BA" w:rsidRPr="00524537" w:rsidRDefault="001D63BA" w:rsidP="001D63BA">
      <w:pPr>
        <w:pStyle w:val="Heading2"/>
        <w:ind w:left="0"/>
        <w:rPr>
          <w:sz w:val="18"/>
          <w:szCs w:val="18"/>
        </w:rPr>
      </w:pPr>
    </w:p>
    <w:p w14:paraId="3C7057E1" w14:textId="77777777" w:rsidR="001D63BA" w:rsidRPr="006F7BC2" w:rsidRDefault="001D63BA" w:rsidP="001D63BA">
      <w:r w:rsidRPr="006F7BC2">
        <w:rPr>
          <w:rFonts w:cs="Tahoma"/>
          <w:color w:val="000000"/>
          <w:szCs w:val="18"/>
        </w:rPr>
        <w:t>Le società finali in possesso di un Contratto attivo Open Value/Open Value Subscription con un impegno per l’intera organizzazione per Office Pro Plus e/o Client Access License Suite si qualificano per una riduzione del prezzo di Office 365 Midsized Business o Office 365 Enterprise E3.</w:t>
      </w:r>
      <w:r w:rsidR="00B42678" w:rsidRPr="006F7BC2">
        <w:rPr>
          <w:rFonts w:cs="Tahoma"/>
          <w:color w:val="000000"/>
          <w:szCs w:val="18"/>
        </w:rPr>
        <w:t xml:space="preserve"> </w:t>
      </w:r>
      <w:r w:rsidRPr="006F7BC2">
        <w:rPr>
          <w:rFonts w:cs="Tahoma"/>
          <w:color w:val="000000"/>
          <w:szCs w:val="18"/>
        </w:rPr>
        <w:t>L’offerta è definita Offerta Office 365 Open Value e la società potrà contattare il rivenditore per ulteriori dettagli.</w:t>
      </w:r>
    </w:p>
    <w:p w14:paraId="3CE81BA5" w14:textId="77777777" w:rsidR="001D63BA" w:rsidRPr="00524537" w:rsidRDefault="001D63BA" w:rsidP="00456002">
      <w:pPr>
        <w:pStyle w:val="Heading2"/>
        <w:ind w:left="0"/>
        <w:rPr>
          <w:sz w:val="18"/>
          <w:szCs w:val="18"/>
        </w:rPr>
      </w:pPr>
    </w:p>
    <w:p w14:paraId="2F7958AB" w14:textId="77777777" w:rsidR="00456002" w:rsidRPr="006F7BC2" w:rsidRDefault="00456002" w:rsidP="00456002">
      <w:pPr>
        <w:pStyle w:val="Heading2"/>
        <w:ind w:left="0"/>
      </w:pPr>
      <w:bookmarkStart w:id="627" w:name="_Toc374364144"/>
      <w:r w:rsidRPr="006F7BC2">
        <w:rPr>
          <w:rFonts w:ascii="Tahoma" w:hAnsi="Tahoma" w:cs="Tahoma"/>
        </w:rPr>
        <w:t>Condizioni Aggiornate per i Programmi Contratto Enterprise e Contratto Subscription</w:t>
      </w:r>
      <w:bookmarkEnd w:id="626"/>
      <w:bookmarkEnd w:id="627"/>
    </w:p>
    <w:p w14:paraId="5D4B55C9" w14:textId="77777777" w:rsidR="00456002" w:rsidRPr="006F7BC2" w:rsidRDefault="00456002" w:rsidP="00456002">
      <w:pPr>
        <w:tabs>
          <w:tab w:val="left" w:pos="360"/>
        </w:tabs>
      </w:pPr>
    </w:p>
    <w:p w14:paraId="2E26ECAB" w14:textId="77777777" w:rsidR="00456002" w:rsidRPr="006F7BC2" w:rsidRDefault="00456002" w:rsidP="00F06EC5">
      <w:pPr>
        <w:keepNext/>
        <w:spacing w:after="60"/>
        <w:outlineLvl w:val="3"/>
      </w:pPr>
      <w:r w:rsidRPr="006F7BC2">
        <w:rPr>
          <w:rFonts w:cs="Tahoma"/>
          <w:b/>
          <w:szCs w:val="20"/>
        </w:rPr>
        <w:t>Servizi Online Enterprise che soddisfano i requisiti dei Prodotti Enterprise</w:t>
      </w:r>
    </w:p>
    <w:p w14:paraId="26521E23" w14:textId="77777777" w:rsidR="00456002" w:rsidRPr="006F7BC2" w:rsidRDefault="00456002" w:rsidP="00524537">
      <w:pPr>
        <w:tabs>
          <w:tab w:val="left" w:pos="360"/>
        </w:tabs>
      </w:pPr>
      <w:r w:rsidRPr="006F7BC2">
        <w:rPr>
          <w:rFonts w:cs="Tahoma"/>
          <w:b/>
          <w:szCs w:val="20"/>
        </w:rPr>
        <w:t>Nota:</w:t>
      </w:r>
      <w:r w:rsidRPr="006F7BC2">
        <w:rPr>
          <w:rFonts w:cs="Tahoma"/>
          <w:szCs w:val="20"/>
        </w:rPr>
        <w:t xml:space="preserve"> quanto segue si applica alle società in possesso delle Iscrizioni Enterprise ed Enterprise Subscription che sono</w:t>
      </w:r>
      <w:r w:rsidR="00524537">
        <w:rPr>
          <w:rFonts w:cs="Tahoma"/>
          <w:szCs w:val="20"/>
        </w:rPr>
        <w:t> </w:t>
      </w:r>
      <w:r w:rsidRPr="006F7BC2">
        <w:rPr>
          <w:rFonts w:cs="Tahoma"/>
          <w:szCs w:val="20"/>
        </w:rPr>
        <w:t xml:space="preserve">idonee ad acquistare i Servizi Online Enterprise. Le società che non sono certe della loro idoneità ad acquistare </w:t>
      </w:r>
      <w:r w:rsidR="00524537">
        <w:rPr>
          <w:rFonts w:cs="Tahoma"/>
          <w:szCs w:val="20"/>
        </w:rPr>
        <w:t>I </w:t>
      </w:r>
      <w:r w:rsidRPr="006F7BC2">
        <w:rPr>
          <w:rFonts w:cs="Tahoma"/>
          <w:szCs w:val="20"/>
        </w:rPr>
        <w:t>Servizi Online Enterprise dovranno contattare il loro Software Advisor, Rivenditore o Account Manager designato da</w:t>
      </w:r>
      <w:r w:rsidR="00524537">
        <w:rPr>
          <w:rFonts w:cs="Tahoma"/>
          <w:szCs w:val="20"/>
        </w:rPr>
        <w:t> </w:t>
      </w:r>
      <w:r w:rsidRPr="006F7BC2">
        <w:rPr>
          <w:rFonts w:cs="Tahoma"/>
          <w:szCs w:val="20"/>
        </w:rPr>
        <w:t>Microsoft per ulteriori informazioni.</w:t>
      </w:r>
      <w:r w:rsidR="00B42678" w:rsidRPr="006F7BC2">
        <w:rPr>
          <w:rFonts w:cs="Tahoma"/>
          <w:szCs w:val="20"/>
        </w:rPr>
        <w:t xml:space="preserve"> </w:t>
      </w:r>
    </w:p>
    <w:p w14:paraId="375AD92A" w14:textId="77777777" w:rsidR="00456002" w:rsidRPr="006F7BC2" w:rsidRDefault="00456002" w:rsidP="00366502">
      <w:pPr>
        <w:tabs>
          <w:tab w:val="left" w:pos="360"/>
        </w:tabs>
      </w:pPr>
    </w:p>
    <w:p w14:paraId="3349FFCB" w14:textId="77777777" w:rsidR="00456002" w:rsidRPr="006F7BC2" w:rsidRDefault="00456002" w:rsidP="00366502">
      <w:pPr>
        <w:tabs>
          <w:tab w:val="left" w:pos="360"/>
        </w:tabs>
      </w:pPr>
      <w:r w:rsidRPr="006F7BC2">
        <w:rPr>
          <w:rFonts w:cs="Tahoma"/>
          <w:szCs w:val="20"/>
        </w:rPr>
        <w:t>Una combinazione di Prodotti Enterprise e di Servizi Online Enterprise potrà essere utilizzata per soddisfare i requisiti dell’intera Organizzazione in un’Iscrizione Enterprise o Enterprise Subscription.</w:t>
      </w:r>
    </w:p>
    <w:p w14:paraId="38E6D8ED" w14:textId="77777777" w:rsidR="00456002" w:rsidRPr="006F7BC2" w:rsidRDefault="00456002" w:rsidP="00366502">
      <w:pPr>
        <w:tabs>
          <w:tab w:val="left" w:pos="360"/>
        </w:tabs>
      </w:pPr>
    </w:p>
    <w:p w14:paraId="0B1CCF32" w14:textId="77777777" w:rsidR="00456002" w:rsidRPr="006F7BC2" w:rsidRDefault="00456002" w:rsidP="00366502">
      <w:pPr>
        <w:tabs>
          <w:tab w:val="left" w:pos="360"/>
        </w:tabs>
      </w:pPr>
      <w:r w:rsidRPr="006F7BC2">
        <w:rPr>
          <w:rFonts w:cs="Tahoma"/>
          <w:szCs w:val="20"/>
        </w:rPr>
        <w:t>Nella tabella che segue sono identificati i Servizi Online Enterprise e le eventuali CAL necessarie in grado di soddisfare il requisito per l’intera Organizzazione per i Prodotti Enterprise.</w:t>
      </w:r>
      <w:r w:rsidR="00B42678" w:rsidRPr="006F7BC2">
        <w:rPr>
          <w:rFonts w:cs="Tahoma"/>
          <w:szCs w:val="20"/>
        </w:rPr>
        <w:t xml:space="preserve"> </w:t>
      </w:r>
    </w:p>
    <w:p w14:paraId="6B45757F" w14:textId="77777777" w:rsidR="00456002" w:rsidRDefault="00456002" w:rsidP="0055442E">
      <w:pPr>
        <w:ind w:left="720"/>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6F7BC2" w14:paraId="2E69B04C" w14:textId="77777777"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62B97C26" w14:textId="77777777" w:rsidR="00456002" w:rsidRPr="006F7BC2" w:rsidRDefault="00456002" w:rsidP="005C647E">
            <w:pPr>
              <w:keepNext/>
              <w:jc w:val="center"/>
              <w:rPr>
                <w:rFonts w:cs="Tahoma"/>
                <w:b/>
              </w:rPr>
            </w:pPr>
            <w:r w:rsidRPr="006F7BC2">
              <w:rPr>
                <w:rFonts w:cs="Tahoma"/>
                <w:b/>
              </w:rPr>
              <w:t>Prodotto Enterprise</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14:paraId="00DCB71E" w14:textId="77777777" w:rsidR="00456002" w:rsidRPr="006F7BC2" w:rsidRDefault="00456002" w:rsidP="005C647E">
            <w:pPr>
              <w:keepNext/>
              <w:jc w:val="center"/>
              <w:rPr>
                <w:rFonts w:cs="Tahoma"/>
                <w:b/>
              </w:rPr>
            </w:pPr>
            <w:r w:rsidRPr="006F7BC2">
              <w:rPr>
                <w:rFonts w:cs="Tahoma"/>
                <w:b/>
                <w:bCs/>
              </w:rPr>
              <w:t>Servizi Online Enterprise***</w:t>
            </w:r>
          </w:p>
        </w:tc>
      </w:tr>
      <w:tr w:rsidR="00E71EB9" w:rsidRPr="006F7BC2" w14:paraId="6F76A485"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14:paraId="279D2882" w14:textId="77777777" w:rsidR="00E71EB9" w:rsidRPr="006F7BC2" w:rsidRDefault="00E71EB9" w:rsidP="005C647E">
            <w:pPr>
              <w:ind w:left="144"/>
              <w:rPr>
                <w:rFonts w:cs="Tahoma"/>
                <w:szCs w:val="18"/>
              </w:rPr>
            </w:pPr>
            <w:r w:rsidRPr="006F7BC2">
              <w:rPr>
                <w:rFonts w:cs="Tahoma"/>
                <w:szCs w:val="18"/>
              </w:rPr>
              <w:t>Office Professional Plus**</w:t>
            </w:r>
          </w:p>
        </w:tc>
        <w:tc>
          <w:tcPr>
            <w:tcW w:w="4157" w:type="dxa"/>
            <w:tcBorders>
              <w:top w:val="nil"/>
              <w:left w:val="nil"/>
              <w:bottom w:val="single" w:sz="4" w:space="0" w:color="auto"/>
              <w:right w:val="single" w:sz="8" w:space="0" w:color="auto"/>
            </w:tcBorders>
            <w:vAlign w:val="center"/>
          </w:tcPr>
          <w:p w14:paraId="5327BA7C" w14:textId="77777777" w:rsidR="00E71EB9" w:rsidRPr="006F7BC2" w:rsidRDefault="00E71EB9" w:rsidP="00346F4B">
            <w:pPr>
              <w:numPr>
                <w:ilvl w:val="0"/>
                <w:numId w:val="35"/>
              </w:numPr>
              <w:spacing w:after="60"/>
              <w:ind w:left="907"/>
            </w:pPr>
            <w:r w:rsidRPr="006F7BC2">
              <w:rPr>
                <w:rFonts w:cs="Tahoma"/>
                <w:color w:val="000000"/>
                <w:szCs w:val="18"/>
              </w:rPr>
              <w:t>Office 365 (Enterprise E3)</w:t>
            </w:r>
          </w:p>
          <w:p w14:paraId="362A1288" w14:textId="77777777" w:rsidR="00E71EB9" w:rsidRPr="006F7BC2" w:rsidRDefault="00E71EB9" w:rsidP="00346F4B">
            <w:pPr>
              <w:numPr>
                <w:ilvl w:val="0"/>
                <w:numId w:val="35"/>
              </w:numPr>
              <w:spacing w:after="60"/>
              <w:ind w:left="907"/>
            </w:pPr>
            <w:r w:rsidRPr="006F7BC2">
              <w:rPr>
                <w:rFonts w:cs="Tahoma"/>
                <w:color w:val="000000"/>
                <w:szCs w:val="18"/>
              </w:rPr>
              <w:t xml:space="preserve">Office 365 (Enterprise E4) </w:t>
            </w:r>
          </w:p>
          <w:p w14:paraId="0715C7B9" w14:textId="77777777" w:rsidR="00E71EB9" w:rsidRPr="006F7BC2" w:rsidRDefault="00E71EB9" w:rsidP="00346F4B">
            <w:pPr>
              <w:numPr>
                <w:ilvl w:val="0"/>
                <w:numId w:val="35"/>
              </w:numPr>
              <w:spacing w:after="60"/>
              <w:ind w:left="907"/>
            </w:pPr>
            <w:r w:rsidRPr="006F7BC2">
              <w:rPr>
                <w:rFonts w:cs="Tahoma"/>
                <w:color w:val="000000"/>
                <w:szCs w:val="18"/>
              </w:rPr>
              <w:t>Office 365 (Government G3)</w:t>
            </w:r>
          </w:p>
          <w:p w14:paraId="699BAF4A" w14:textId="77777777" w:rsidR="00E71EB9" w:rsidRPr="006F7BC2" w:rsidRDefault="00E71EB9" w:rsidP="00346F4B">
            <w:pPr>
              <w:numPr>
                <w:ilvl w:val="0"/>
                <w:numId w:val="35"/>
              </w:numPr>
              <w:spacing w:after="60"/>
              <w:ind w:left="907"/>
            </w:pPr>
            <w:r w:rsidRPr="006F7BC2">
              <w:rPr>
                <w:rFonts w:cs="Tahoma"/>
                <w:color w:val="000000"/>
                <w:szCs w:val="18"/>
              </w:rPr>
              <w:t>Office 365 (Government G4)</w:t>
            </w:r>
          </w:p>
          <w:p w14:paraId="14A094BC" w14:textId="77777777" w:rsidR="00C571BD" w:rsidRPr="006F7BC2" w:rsidRDefault="00C571BD" w:rsidP="00F06EC5">
            <w:pPr>
              <w:ind w:left="907"/>
              <w:rPr>
                <w:rFonts w:cs="Tahoma"/>
                <w:color w:val="000000"/>
                <w:szCs w:val="18"/>
              </w:rPr>
            </w:pPr>
          </w:p>
        </w:tc>
      </w:tr>
      <w:tr w:rsidR="00E71EB9" w:rsidRPr="006F7BC2" w14:paraId="0152E31D"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14:paraId="3592734F" w14:textId="77777777" w:rsidR="00E71EB9" w:rsidRPr="006F7BC2" w:rsidRDefault="00E71EB9" w:rsidP="005C647E">
            <w:pPr>
              <w:ind w:left="144"/>
              <w:rPr>
                <w:rFonts w:cs="Tahoma"/>
                <w:szCs w:val="18"/>
              </w:rPr>
            </w:pPr>
            <w:r w:rsidRPr="006F7BC2">
              <w:rPr>
                <w:rFonts w:cs="Tahoma"/>
                <w:szCs w:val="18"/>
              </w:rPr>
              <w:t>Core CAL Suite</w:t>
            </w:r>
          </w:p>
        </w:tc>
        <w:tc>
          <w:tcPr>
            <w:tcW w:w="4157" w:type="dxa"/>
            <w:tcBorders>
              <w:top w:val="nil"/>
              <w:left w:val="nil"/>
              <w:bottom w:val="single" w:sz="4" w:space="0" w:color="auto"/>
              <w:right w:val="single" w:sz="8" w:space="0" w:color="auto"/>
            </w:tcBorders>
            <w:vAlign w:val="center"/>
          </w:tcPr>
          <w:p w14:paraId="4E5E743E" w14:textId="77777777" w:rsidR="008368B4" w:rsidRPr="006F7BC2" w:rsidRDefault="008368B4" w:rsidP="00346F4B">
            <w:pPr>
              <w:numPr>
                <w:ilvl w:val="0"/>
                <w:numId w:val="35"/>
              </w:numPr>
              <w:spacing w:before="60" w:after="60"/>
              <w:ind w:left="907"/>
            </w:pPr>
            <w:r w:rsidRPr="006F7BC2">
              <w:rPr>
                <w:rFonts w:cs="Tahoma"/>
                <w:color w:val="000000"/>
                <w:szCs w:val="18"/>
              </w:rPr>
              <w:t>Office 365 (Enterprise E1)*</w:t>
            </w:r>
          </w:p>
          <w:p w14:paraId="189E407F" w14:textId="77777777" w:rsidR="008368B4" w:rsidRPr="006F7BC2" w:rsidRDefault="008368B4" w:rsidP="00346F4B">
            <w:pPr>
              <w:numPr>
                <w:ilvl w:val="0"/>
                <w:numId w:val="35"/>
              </w:numPr>
              <w:spacing w:after="60"/>
            </w:pPr>
            <w:r w:rsidRPr="006F7BC2">
              <w:rPr>
                <w:rFonts w:cs="Tahoma"/>
                <w:color w:val="000000"/>
                <w:szCs w:val="18"/>
              </w:rPr>
              <w:t>Office 365 (Enterprise E3)*</w:t>
            </w:r>
          </w:p>
          <w:p w14:paraId="0A1D170A" w14:textId="77777777" w:rsidR="008368B4" w:rsidRPr="006F7BC2" w:rsidRDefault="008368B4" w:rsidP="00346F4B">
            <w:pPr>
              <w:numPr>
                <w:ilvl w:val="0"/>
                <w:numId w:val="35"/>
              </w:numPr>
              <w:spacing w:after="60"/>
            </w:pPr>
            <w:r w:rsidRPr="006F7BC2">
              <w:rPr>
                <w:rFonts w:cs="Tahoma"/>
                <w:color w:val="000000"/>
                <w:szCs w:val="18"/>
              </w:rPr>
              <w:t>Office 365 (Enterprise E4)*</w:t>
            </w:r>
          </w:p>
          <w:p w14:paraId="19099860" w14:textId="77777777" w:rsidR="008368B4" w:rsidRPr="006F7BC2" w:rsidRDefault="008368B4" w:rsidP="00346F4B">
            <w:pPr>
              <w:numPr>
                <w:ilvl w:val="0"/>
                <w:numId w:val="35"/>
              </w:numPr>
              <w:spacing w:after="60"/>
            </w:pPr>
            <w:r w:rsidRPr="006F7BC2">
              <w:rPr>
                <w:rFonts w:cs="Tahoma"/>
                <w:color w:val="000000"/>
                <w:szCs w:val="18"/>
              </w:rPr>
              <w:t>Office 365 (Government G1)*</w:t>
            </w:r>
          </w:p>
          <w:p w14:paraId="20276821" w14:textId="77777777" w:rsidR="008368B4" w:rsidRPr="006F7BC2" w:rsidRDefault="004D2744" w:rsidP="00346F4B">
            <w:pPr>
              <w:numPr>
                <w:ilvl w:val="0"/>
                <w:numId w:val="35"/>
              </w:numPr>
              <w:spacing w:after="60"/>
            </w:pPr>
            <w:r w:rsidRPr="006F7BC2">
              <w:rPr>
                <w:rFonts w:cs="Tahoma"/>
                <w:color w:val="000000"/>
                <w:szCs w:val="18"/>
              </w:rPr>
              <w:t>Office 365(Government G3)*</w:t>
            </w:r>
          </w:p>
          <w:p w14:paraId="22D277E2" w14:textId="77777777" w:rsidR="008368B4" w:rsidRPr="006F7BC2" w:rsidRDefault="008368B4" w:rsidP="00346F4B">
            <w:pPr>
              <w:numPr>
                <w:ilvl w:val="0"/>
                <w:numId w:val="35"/>
              </w:numPr>
              <w:spacing w:after="60"/>
            </w:pPr>
            <w:r w:rsidRPr="006F7BC2">
              <w:rPr>
                <w:rFonts w:cs="Tahoma"/>
                <w:color w:val="000000"/>
                <w:szCs w:val="18"/>
              </w:rPr>
              <w:t>Office 365 (Government G4)*</w:t>
            </w:r>
          </w:p>
          <w:p w14:paraId="7F4DCDEC" w14:textId="77777777" w:rsidR="00822871" w:rsidRPr="006F7BC2" w:rsidRDefault="00E71EB9" w:rsidP="00346F4B">
            <w:pPr>
              <w:numPr>
                <w:ilvl w:val="0"/>
                <w:numId w:val="35"/>
              </w:numPr>
              <w:spacing w:after="60"/>
            </w:pPr>
            <w:r w:rsidRPr="006F7BC2">
              <w:rPr>
                <w:rFonts w:cs="Tahoma"/>
                <w:color w:val="000000"/>
                <w:szCs w:val="18"/>
              </w:rPr>
              <w:t xml:space="preserve">Windows Intune* </w:t>
            </w:r>
          </w:p>
          <w:p w14:paraId="66E1D91C" w14:textId="77777777" w:rsidR="00822871" w:rsidRPr="006F7BC2" w:rsidRDefault="00822871" w:rsidP="00F06EC5">
            <w:pPr>
              <w:ind w:left="907"/>
              <w:rPr>
                <w:rFonts w:cs="Tahoma"/>
                <w:color w:val="000000"/>
                <w:szCs w:val="18"/>
              </w:rPr>
            </w:pPr>
          </w:p>
        </w:tc>
      </w:tr>
      <w:tr w:rsidR="00E71EB9" w:rsidRPr="006F7BC2" w14:paraId="375CAE14" w14:textId="77777777" w:rsidTr="002511BD">
        <w:trPr>
          <w:cantSplit/>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14:paraId="63DF7E24" w14:textId="77777777" w:rsidR="00E71EB9" w:rsidRPr="006F7BC2" w:rsidRDefault="00E71EB9" w:rsidP="005C647E">
            <w:pPr>
              <w:ind w:left="144"/>
              <w:rPr>
                <w:rFonts w:cs="Tahoma"/>
                <w:szCs w:val="18"/>
              </w:rPr>
            </w:pPr>
            <w:r w:rsidRPr="006F7BC2">
              <w:rPr>
                <w:rFonts w:cs="Tahoma"/>
                <w:szCs w:val="18"/>
              </w:rPr>
              <w:t>Enterprise CAL Suite</w:t>
            </w:r>
          </w:p>
        </w:tc>
        <w:tc>
          <w:tcPr>
            <w:tcW w:w="4157" w:type="dxa"/>
            <w:tcBorders>
              <w:top w:val="single" w:sz="4" w:space="0" w:color="auto"/>
              <w:left w:val="nil"/>
              <w:bottom w:val="single" w:sz="4" w:space="0" w:color="auto"/>
              <w:right w:val="single" w:sz="8" w:space="0" w:color="auto"/>
            </w:tcBorders>
            <w:vAlign w:val="center"/>
          </w:tcPr>
          <w:p w14:paraId="0FF7042C" w14:textId="77777777" w:rsidR="008368B4" w:rsidRPr="006F7BC2" w:rsidRDefault="008368B4" w:rsidP="00346F4B">
            <w:pPr>
              <w:numPr>
                <w:ilvl w:val="0"/>
                <w:numId w:val="36"/>
              </w:numPr>
              <w:spacing w:before="60" w:after="60"/>
              <w:ind w:left="907"/>
            </w:pPr>
            <w:r w:rsidRPr="006F7BC2">
              <w:rPr>
                <w:rFonts w:eastAsia="Calibri" w:cs="Tahoma"/>
                <w:color w:val="000000"/>
                <w:szCs w:val="18"/>
              </w:rPr>
              <w:t xml:space="preserve">Office 365 </w:t>
            </w:r>
            <w:r w:rsidRPr="006F7BC2">
              <w:rPr>
                <w:rFonts w:cs="Tahoma"/>
                <w:color w:val="000000"/>
                <w:szCs w:val="18"/>
              </w:rPr>
              <w:t>(Enterprise E3)*</w:t>
            </w:r>
          </w:p>
          <w:p w14:paraId="1267C9CE" w14:textId="77777777" w:rsidR="008368B4" w:rsidRPr="006F7BC2" w:rsidRDefault="008368B4" w:rsidP="00346F4B">
            <w:pPr>
              <w:numPr>
                <w:ilvl w:val="0"/>
                <w:numId w:val="36"/>
              </w:numPr>
              <w:spacing w:after="60"/>
            </w:pPr>
            <w:r w:rsidRPr="006F7BC2">
              <w:rPr>
                <w:rFonts w:eastAsia="Calibri" w:cs="Tahoma"/>
                <w:color w:val="000000"/>
                <w:szCs w:val="18"/>
              </w:rPr>
              <w:t xml:space="preserve">Office 365 </w:t>
            </w:r>
            <w:r w:rsidRPr="006F7BC2">
              <w:rPr>
                <w:rFonts w:cs="Tahoma"/>
                <w:color w:val="000000"/>
                <w:szCs w:val="18"/>
              </w:rPr>
              <w:t>(Enterprise E4)*</w:t>
            </w:r>
          </w:p>
          <w:p w14:paraId="32B591B1" w14:textId="77777777" w:rsidR="008368B4" w:rsidRPr="006F7BC2" w:rsidRDefault="008368B4" w:rsidP="00346F4B">
            <w:pPr>
              <w:numPr>
                <w:ilvl w:val="0"/>
                <w:numId w:val="36"/>
              </w:numPr>
              <w:spacing w:after="60"/>
            </w:pPr>
            <w:r w:rsidRPr="006F7BC2">
              <w:rPr>
                <w:rFonts w:eastAsia="Calibri" w:cs="Tahoma"/>
                <w:color w:val="000000"/>
                <w:szCs w:val="18"/>
              </w:rPr>
              <w:t xml:space="preserve">Office 365 </w:t>
            </w:r>
            <w:r w:rsidRPr="006F7BC2">
              <w:rPr>
                <w:rFonts w:cs="Tahoma"/>
                <w:color w:val="000000"/>
                <w:szCs w:val="18"/>
              </w:rPr>
              <w:t>(Government G3)*</w:t>
            </w:r>
          </w:p>
          <w:p w14:paraId="7AA3136E" w14:textId="77777777" w:rsidR="008368B4" w:rsidRPr="006F7BC2" w:rsidRDefault="008368B4" w:rsidP="00346F4B">
            <w:pPr>
              <w:numPr>
                <w:ilvl w:val="0"/>
                <w:numId w:val="36"/>
              </w:numPr>
              <w:spacing w:after="60"/>
            </w:pPr>
            <w:r w:rsidRPr="006F7BC2">
              <w:rPr>
                <w:rFonts w:eastAsia="Calibri" w:cs="Tahoma"/>
                <w:color w:val="000000"/>
                <w:szCs w:val="18"/>
              </w:rPr>
              <w:t xml:space="preserve">Office 365 </w:t>
            </w:r>
            <w:r w:rsidRPr="006F7BC2">
              <w:rPr>
                <w:rFonts w:cs="Tahoma"/>
                <w:color w:val="000000"/>
                <w:szCs w:val="18"/>
              </w:rPr>
              <w:t>(Government G4)*</w:t>
            </w:r>
          </w:p>
          <w:p w14:paraId="5D2D64E3" w14:textId="77777777" w:rsidR="00822871" w:rsidRPr="006F7BC2" w:rsidRDefault="00E71EB9" w:rsidP="00346F4B">
            <w:pPr>
              <w:numPr>
                <w:ilvl w:val="0"/>
                <w:numId w:val="36"/>
              </w:numPr>
              <w:spacing w:after="60"/>
            </w:pPr>
            <w:r w:rsidRPr="006F7BC2">
              <w:rPr>
                <w:rFonts w:cs="Tahoma"/>
                <w:color w:val="000000"/>
                <w:szCs w:val="18"/>
              </w:rPr>
              <w:t>Windows Intune*</w:t>
            </w:r>
          </w:p>
          <w:p w14:paraId="3184311B" w14:textId="77777777" w:rsidR="00E71EB9" w:rsidRPr="006F7BC2" w:rsidRDefault="00E71EB9" w:rsidP="0038120B">
            <w:pPr>
              <w:ind w:left="907"/>
              <w:rPr>
                <w:rFonts w:cs="Tahoma"/>
                <w:color w:val="000000"/>
                <w:szCs w:val="18"/>
              </w:rPr>
            </w:pPr>
            <w:r w:rsidRPr="006F7BC2">
              <w:rPr>
                <w:rFonts w:cs="Tahoma"/>
                <w:color w:val="000000"/>
                <w:szCs w:val="18"/>
              </w:rPr>
              <w:t xml:space="preserve"> </w:t>
            </w:r>
          </w:p>
        </w:tc>
      </w:tr>
    </w:tbl>
    <w:p w14:paraId="798F03DD" w14:textId="77777777" w:rsidR="00456002" w:rsidRPr="006F7BC2" w:rsidRDefault="00456002" w:rsidP="00456002">
      <w:pPr>
        <w:tabs>
          <w:tab w:val="left" w:pos="360"/>
        </w:tabs>
        <w:ind w:left="720"/>
      </w:pPr>
      <w:r w:rsidRPr="006F7BC2">
        <w:rPr>
          <w:rFonts w:cs="Tahoma"/>
          <w:i/>
          <w:sz w:val="16"/>
          <w:szCs w:val="20"/>
        </w:rPr>
        <w:t>* Richiede la CAL Suite Bridge appropriata. Per ulteriori informazioni sulla CAL Suite Bridge, fare riferimento all'articolo relativo alle note del prodotto nel presente documento.</w:t>
      </w:r>
    </w:p>
    <w:p w14:paraId="7E9423E0" w14:textId="77777777" w:rsidR="00456002" w:rsidRPr="006F7BC2" w:rsidRDefault="00456002" w:rsidP="00456002">
      <w:pPr>
        <w:tabs>
          <w:tab w:val="left" w:pos="360"/>
        </w:tabs>
        <w:ind w:left="720"/>
      </w:pPr>
      <w:r w:rsidRPr="006F7BC2">
        <w:rPr>
          <w:rFonts w:cs="Tahoma"/>
          <w:i/>
          <w:sz w:val="16"/>
          <w:szCs w:val="20"/>
        </w:rPr>
        <w:t>**Office 365 ProPlus e Windows VDA sono Prodotti Enterprise e possono soddisfare i requisiti per l'intera Organizzazione di Prodotti Enterprise.</w:t>
      </w:r>
    </w:p>
    <w:p w14:paraId="14314C7A" w14:textId="77777777" w:rsidR="00456002" w:rsidRPr="006F7BC2" w:rsidRDefault="00456002" w:rsidP="00366502">
      <w:pPr>
        <w:tabs>
          <w:tab w:val="left" w:pos="360"/>
        </w:tabs>
        <w:ind w:left="720"/>
      </w:pPr>
      <w:r w:rsidRPr="006F7BC2">
        <w:rPr>
          <w:rFonts w:cs="Tahoma"/>
          <w:i/>
          <w:sz w:val="16"/>
          <w:szCs w:val="20"/>
        </w:rPr>
        <w:t>***I Servizi Online Enterprise includono solo USL complete.</w:t>
      </w:r>
      <w:r w:rsidR="00B42678" w:rsidRPr="006F7BC2">
        <w:rPr>
          <w:rFonts w:cs="Tahoma"/>
          <w:i/>
          <w:sz w:val="16"/>
          <w:szCs w:val="20"/>
        </w:rPr>
        <w:t xml:space="preserve"> </w:t>
      </w:r>
      <w:r w:rsidRPr="006F7BC2">
        <w:rPr>
          <w:rFonts w:cs="Tahoma"/>
          <w:i/>
          <w:sz w:val="16"/>
          <w:szCs w:val="20"/>
        </w:rPr>
        <w:t>Le USL per Software Assurance, il cui acquisto è subordinato a Core CAL o Enterprise CAL, non costituiscono Servizi Online Enterprise.</w:t>
      </w:r>
    </w:p>
    <w:p w14:paraId="424FA0CA" w14:textId="77777777" w:rsidR="00366502" w:rsidRPr="006F7BC2" w:rsidRDefault="00366502" w:rsidP="00456002">
      <w:pPr>
        <w:tabs>
          <w:tab w:val="left" w:pos="360"/>
        </w:tabs>
        <w:ind w:left="720"/>
      </w:pPr>
    </w:p>
    <w:p w14:paraId="03D82F44" w14:textId="77777777" w:rsidR="00456002" w:rsidRPr="006F7BC2" w:rsidRDefault="00456002" w:rsidP="0055442E">
      <w:pPr>
        <w:tabs>
          <w:tab w:val="left" w:pos="360"/>
        </w:tabs>
        <w:spacing w:after="60"/>
      </w:pPr>
      <w:r w:rsidRPr="006F7BC2">
        <w:rPr>
          <w:rFonts w:cs="Tahoma"/>
          <w:b/>
          <w:szCs w:val="18"/>
        </w:rPr>
        <w:t>Transizioni Autorizzate</w:t>
      </w:r>
    </w:p>
    <w:p w14:paraId="1799FAEE" w14:textId="77777777" w:rsidR="00456002" w:rsidRPr="006F7BC2" w:rsidRDefault="0014632E" w:rsidP="00366502">
      <w:pPr>
        <w:tabs>
          <w:tab w:val="left" w:pos="360"/>
        </w:tabs>
      </w:pPr>
      <w:r w:rsidRPr="006F7BC2">
        <w:rPr>
          <w:rFonts w:cs="Tahoma"/>
          <w:b/>
          <w:szCs w:val="20"/>
        </w:rPr>
        <w:t xml:space="preserve">Nota: </w:t>
      </w:r>
      <w:r w:rsidRPr="006F7BC2">
        <w:rPr>
          <w:rFonts w:cs="Tahoma"/>
          <w:szCs w:val="20"/>
        </w:rPr>
        <w:t>quanto segue si applica alle società in possesso delle Iscrizioni Enterprise ed Enterprise Subscription che hanno i diritti di Transizione. Le società che non sono certe di disporre dei diritti di Transizione ai sensi della loro iscrizione dovranno contattare il loro Software Advisor, Rivenditore o Account Manager designato da Microsoft per ulteriori informazioni.</w:t>
      </w:r>
      <w:r w:rsidR="00B42678" w:rsidRPr="006F7BC2">
        <w:rPr>
          <w:rFonts w:cs="Tahoma"/>
          <w:szCs w:val="20"/>
        </w:rPr>
        <w:t xml:space="preserve"> </w:t>
      </w:r>
    </w:p>
    <w:p w14:paraId="093C2AEC" w14:textId="77777777" w:rsidR="00456002" w:rsidRPr="006F7BC2" w:rsidRDefault="00456002" w:rsidP="00366502">
      <w:pPr>
        <w:tabs>
          <w:tab w:val="left" w:pos="360"/>
        </w:tabs>
      </w:pPr>
    </w:p>
    <w:p w14:paraId="64474486" w14:textId="77777777" w:rsidR="00456002" w:rsidRPr="006F7BC2" w:rsidRDefault="00456002" w:rsidP="00366502">
      <w:pPr>
        <w:tabs>
          <w:tab w:val="left" w:pos="360"/>
        </w:tabs>
      </w:pPr>
      <w:r w:rsidRPr="006F7BC2">
        <w:rPr>
          <w:rFonts w:cs="Tahoma"/>
          <w:szCs w:val="20"/>
        </w:rPr>
        <w:t>Nella tabella che segue sono identificati i prodotti idonei per la Transizione e le Transizioni autorizzate.</w:t>
      </w:r>
      <w:r w:rsidR="00B42678" w:rsidRPr="006F7BC2">
        <w:rPr>
          <w:rFonts w:cs="Tahoma"/>
          <w:szCs w:val="20"/>
        </w:rPr>
        <w:t xml:space="preserve"> </w:t>
      </w:r>
      <w:r w:rsidRPr="006F7BC2">
        <w:rPr>
          <w:rFonts w:cs="Tahoma"/>
          <w:szCs w:val="20"/>
        </w:rPr>
        <w:t>Sono inclusi prodotti soggetti alla transizione al momento dell’acquisto come parte di una desktop platform.</w:t>
      </w:r>
    </w:p>
    <w:p w14:paraId="1D1CA9A4" w14:textId="77777777" w:rsidR="00456002" w:rsidRPr="006F7BC2" w:rsidRDefault="00456002" w:rsidP="00456002">
      <w:pPr>
        <w:tabs>
          <w:tab w:val="left" w:pos="360"/>
        </w:tabs>
        <w:ind w:left="720"/>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6F7BC2" w14:paraId="2FA51376" w14:textId="77777777" w:rsidTr="0076245A">
        <w:trPr>
          <w:cantSplit/>
          <w:trHeight w:val="189"/>
          <w:tblHeader/>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6FA4ADB3" w14:textId="77777777" w:rsidR="00456002" w:rsidRPr="006F7BC2" w:rsidRDefault="00456002" w:rsidP="005C647E">
            <w:pPr>
              <w:keepNext/>
              <w:jc w:val="center"/>
              <w:rPr>
                <w:rFonts w:cs="Tahoma"/>
                <w:b/>
              </w:rPr>
            </w:pPr>
            <w:r w:rsidRPr="006F7BC2">
              <w:rPr>
                <w:rFonts w:cs="Tahoma"/>
                <w:b/>
              </w:rPr>
              <w:t>Prodotti per la Transizione</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14:paraId="1BA8A3EA" w14:textId="77777777" w:rsidR="00456002" w:rsidRPr="006F7BC2" w:rsidRDefault="00456002" w:rsidP="005C647E">
            <w:pPr>
              <w:keepNext/>
              <w:jc w:val="center"/>
              <w:rPr>
                <w:rFonts w:cs="Tahoma"/>
                <w:b/>
              </w:rPr>
            </w:pPr>
            <w:r w:rsidRPr="006F7BC2">
              <w:rPr>
                <w:rFonts w:cs="Tahoma"/>
                <w:b/>
              </w:rPr>
              <w:t>Transizioni Autorizzate</w:t>
            </w:r>
          </w:p>
        </w:tc>
      </w:tr>
      <w:tr w:rsidR="00A32052" w:rsidRPr="006F7BC2" w14:paraId="414523F1"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6AE86C55" w14:textId="77777777" w:rsidR="00A32052" w:rsidRPr="006F7BC2" w:rsidRDefault="00A32052" w:rsidP="005C647E">
            <w:pPr>
              <w:spacing w:before="60" w:after="60"/>
              <w:ind w:left="144"/>
              <w:rPr>
                <w:rFonts w:cs="Tahoma"/>
              </w:rPr>
            </w:pPr>
            <w:r w:rsidRPr="006F7BC2">
              <w:rPr>
                <w:rFonts w:cs="Tahoma"/>
              </w:rPr>
              <w:t xml:space="preserve">Core CAL Suite </w:t>
            </w:r>
          </w:p>
        </w:tc>
        <w:tc>
          <w:tcPr>
            <w:tcW w:w="4334" w:type="dxa"/>
            <w:tcBorders>
              <w:top w:val="nil"/>
              <w:left w:val="nil"/>
              <w:bottom w:val="single" w:sz="8" w:space="0" w:color="auto"/>
              <w:right w:val="single" w:sz="8" w:space="0" w:color="auto"/>
            </w:tcBorders>
            <w:vAlign w:val="center"/>
          </w:tcPr>
          <w:p w14:paraId="7190EA3E" w14:textId="77777777" w:rsidR="008368B4" w:rsidRPr="006F7BC2" w:rsidRDefault="008368B4" w:rsidP="00346F4B">
            <w:pPr>
              <w:numPr>
                <w:ilvl w:val="0"/>
                <w:numId w:val="37"/>
              </w:numPr>
              <w:spacing w:before="60" w:after="60"/>
            </w:pPr>
            <w:r w:rsidRPr="006F7BC2">
              <w:rPr>
                <w:rFonts w:cs="Tahoma"/>
                <w:color w:val="000000"/>
                <w:szCs w:val="18"/>
              </w:rPr>
              <w:t>Office 365 (Enterprise E1)*</w:t>
            </w:r>
          </w:p>
          <w:p w14:paraId="5F7745FB" w14:textId="77777777" w:rsidR="008368B4" w:rsidRPr="006F7BC2" w:rsidRDefault="008368B4" w:rsidP="00346F4B">
            <w:pPr>
              <w:numPr>
                <w:ilvl w:val="0"/>
                <w:numId w:val="37"/>
              </w:numPr>
              <w:spacing w:after="60"/>
            </w:pPr>
            <w:r w:rsidRPr="006F7BC2">
              <w:rPr>
                <w:rFonts w:cs="Tahoma"/>
                <w:color w:val="000000"/>
                <w:szCs w:val="18"/>
              </w:rPr>
              <w:t>Office 365 (Enterprise E3)*</w:t>
            </w:r>
          </w:p>
          <w:p w14:paraId="7DC498F4" w14:textId="77777777" w:rsidR="008368B4" w:rsidRPr="006F7BC2" w:rsidRDefault="008368B4" w:rsidP="00346F4B">
            <w:pPr>
              <w:numPr>
                <w:ilvl w:val="0"/>
                <w:numId w:val="37"/>
              </w:numPr>
              <w:spacing w:after="60"/>
            </w:pPr>
            <w:r w:rsidRPr="006F7BC2">
              <w:rPr>
                <w:rFonts w:cs="Tahoma"/>
                <w:color w:val="000000"/>
                <w:szCs w:val="18"/>
              </w:rPr>
              <w:t>Office 365 (Enterprise E4)*</w:t>
            </w:r>
          </w:p>
          <w:p w14:paraId="7A2CC29F" w14:textId="77777777" w:rsidR="008368B4" w:rsidRPr="006F7BC2" w:rsidRDefault="008368B4" w:rsidP="00346F4B">
            <w:pPr>
              <w:numPr>
                <w:ilvl w:val="0"/>
                <w:numId w:val="37"/>
              </w:numPr>
              <w:spacing w:after="60"/>
            </w:pPr>
            <w:r w:rsidRPr="006F7BC2">
              <w:rPr>
                <w:rFonts w:cs="Tahoma"/>
                <w:color w:val="000000"/>
                <w:szCs w:val="18"/>
              </w:rPr>
              <w:t>Office 365 (Government G1)*</w:t>
            </w:r>
          </w:p>
          <w:p w14:paraId="223342E0" w14:textId="77777777" w:rsidR="008368B4" w:rsidRPr="006F7BC2" w:rsidRDefault="008368B4" w:rsidP="00346F4B">
            <w:pPr>
              <w:numPr>
                <w:ilvl w:val="0"/>
                <w:numId w:val="37"/>
              </w:numPr>
              <w:spacing w:after="60"/>
            </w:pPr>
            <w:r w:rsidRPr="006F7BC2">
              <w:rPr>
                <w:rFonts w:cs="Tahoma"/>
                <w:color w:val="000000"/>
                <w:szCs w:val="18"/>
              </w:rPr>
              <w:t>Office 365 (Government G3)*</w:t>
            </w:r>
          </w:p>
          <w:p w14:paraId="2399619F" w14:textId="77777777" w:rsidR="008368B4" w:rsidRPr="006F7BC2" w:rsidRDefault="008368B4" w:rsidP="00346F4B">
            <w:pPr>
              <w:numPr>
                <w:ilvl w:val="0"/>
                <w:numId w:val="37"/>
              </w:numPr>
              <w:spacing w:after="60"/>
            </w:pPr>
            <w:r w:rsidRPr="006F7BC2">
              <w:rPr>
                <w:rFonts w:cs="Tahoma"/>
                <w:color w:val="000000"/>
                <w:szCs w:val="18"/>
              </w:rPr>
              <w:t>Office 365 (Government G4)*</w:t>
            </w:r>
          </w:p>
          <w:p w14:paraId="4E42C6DC" w14:textId="77777777" w:rsidR="00A32052" w:rsidRPr="006F7BC2" w:rsidRDefault="00A32052" w:rsidP="00346F4B">
            <w:pPr>
              <w:numPr>
                <w:ilvl w:val="0"/>
                <w:numId w:val="37"/>
              </w:numPr>
              <w:ind w:right="144"/>
            </w:pPr>
            <w:r w:rsidRPr="006F7BC2">
              <w:rPr>
                <w:rFonts w:cs="Tahoma"/>
                <w:color w:val="000000"/>
              </w:rPr>
              <w:t>Windows Intune*</w:t>
            </w:r>
          </w:p>
          <w:p w14:paraId="72D3C54E" w14:textId="77777777" w:rsidR="00A32052" w:rsidRPr="006F7BC2" w:rsidRDefault="00A32052" w:rsidP="0055442E">
            <w:pPr>
              <w:ind w:left="720" w:right="144"/>
              <w:rPr>
                <w:rFonts w:cs="Tahoma"/>
                <w:color w:val="000000"/>
              </w:rPr>
            </w:pPr>
          </w:p>
        </w:tc>
      </w:tr>
      <w:tr w:rsidR="00A32052" w:rsidRPr="006F7BC2" w14:paraId="3FCF441D"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1480AFE4" w14:textId="77777777" w:rsidR="00A32052" w:rsidRPr="006F7BC2" w:rsidRDefault="00A32052" w:rsidP="005C647E">
            <w:pPr>
              <w:spacing w:before="60" w:after="60"/>
              <w:ind w:left="144"/>
              <w:rPr>
                <w:rFonts w:cs="Tahoma"/>
              </w:rPr>
            </w:pPr>
            <w:r w:rsidRPr="006F7BC2">
              <w:rPr>
                <w:rFonts w:cs="Tahoma"/>
              </w:rPr>
              <w:t>Enterprise CAL Suite</w:t>
            </w:r>
          </w:p>
        </w:tc>
        <w:tc>
          <w:tcPr>
            <w:tcW w:w="4334" w:type="dxa"/>
            <w:tcBorders>
              <w:top w:val="nil"/>
              <w:left w:val="nil"/>
              <w:bottom w:val="single" w:sz="8" w:space="0" w:color="auto"/>
              <w:right w:val="single" w:sz="8" w:space="0" w:color="auto"/>
            </w:tcBorders>
            <w:vAlign w:val="center"/>
          </w:tcPr>
          <w:p w14:paraId="27E8816A" w14:textId="77777777" w:rsidR="00A32052" w:rsidRPr="006F7BC2" w:rsidRDefault="00A32052" w:rsidP="00346F4B">
            <w:pPr>
              <w:numPr>
                <w:ilvl w:val="0"/>
                <w:numId w:val="37"/>
              </w:numPr>
              <w:spacing w:before="60" w:after="60"/>
            </w:pPr>
            <w:r w:rsidRPr="006F7BC2">
              <w:rPr>
                <w:rFonts w:cs="Tahoma"/>
                <w:color w:val="000000"/>
                <w:szCs w:val="18"/>
              </w:rPr>
              <w:t>Office 365 (Enterprise E3)*</w:t>
            </w:r>
          </w:p>
          <w:p w14:paraId="1DB99335" w14:textId="77777777" w:rsidR="00A32052" w:rsidRPr="006F7BC2" w:rsidRDefault="00A32052" w:rsidP="00346F4B">
            <w:pPr>
              <w:numPr>
                <w:ilvl w:val="0"/>
                <w:numId w:val="37"/>
              </w:numPr>
              <w:spacing w:after="60"/>
            </w:pPr>
            <w:r w:rsidRPr="006F7BC2">
              <w:rPr>
                <w:rFonts w:cs="Tahoma"/>
                <w:color w:val="000000"/>
                <w:szCs w:val="18"/>
              </w:rPr>
              <w:t>Office 365 (Enterprise E4)*</w:t>
            </w:r>
          </w:p>
          <w:p w14:paraId="7351079B" w14:textId="77777777" w:rsidR="004D2744" w:rsidRPr="006F7BC2" w:rsidRDefault="004D2744" w:rsidP="00346F4B">
            <w:pPr>
              <w:numPr>
                <w:ilvl w:val="0"/>
                <w:numId w:val="37"/>
              </w:numPr>
              <w:spacing w:after="60"/>
            </w:pPr>
            <w:r w:rsidRPr="006F7BC2">
              <w:rPr>
                <w:rFonts w:cs="Tahoma"/>
                <w:color w:val="000000"/>
                <w:szCs w:val="18"/>
              </w:rPr>
              <w:t>Office 365 (Government G3)*</w:t>
            </w:r>
          </w:p>
          <w:p w14:paraId="069DBDB9" w14:textId="77777777" w:rsidR="004D2744" w:rsidRPr="006F7BC2" w:rsidRDefault="004D2744" w:rsidP="00346F4B">
            <w:pPr>
              <w:numPr>
                <w:ilvl w:val="0"/>
                <w:numId w:val="37"/>
              </w:numPr>
              <w:spacing w:after="60"/>
            </w:pPr>
            <w:r w:rsidRPr="006F7BC2">
              <w:rPr>
                <w:rFonts w:cs="Tahoma"/>
                <w:color w:val="000000"/>
                <w:szCs w:val="18"/>
              </w:rPr>
              <w:t>Office 365 (Government G4)*</w:t>
            </w:r>
          </w:p>
          <w:p w14:paraId="6C8411C9" w14:textId="77777777" w:rsidR="00A32052" w:rsidRPr="006F7BC2" w:rsidRDefault="00A32052" w:rsidP="00346F4B">
            <w:pPr>
              <w:numPr>
                <w:ilvl w:val="0"/>
                <w:numId w:val="37"/>
              </w:numPr>
              <w:ind w:right="144"/>
            </w:pPr>
            <w:r w:rsidRPr="006F7BC2">
              <w:rPr>
                <w:rFonts w:cs="Tahoma"/>
                <w:color w:val="000000"/>
              </w:rPr>
              <w:t>Windows</w:t>
            </w:r>
            <w:r w:rsidRPr="00805FA9">
              <w:rPr>
                <w:rFonts w:cs="Tahoma"/>
                <w:color w:val="000000"/>
                <w:vertAlign w:val="superscript"/>
              </w:rPr>
              <w:t>®</w:t>
            </w:r>
            <w:r w:rsidRPr="006F7BC2">
              <w:rPr>
                <w:rFonts w:cs="Tahoma"/>
                <w:color w:val="000000"/>
              </w:rPr>
              <w:t xml:space="preserve"> Intune*</w:t>
            </w:r>
          </w:p>
          <w:p w14:paraId="21AB32F9" w14:textId="77777777" w:rsidR="00A32052" w:rsidRPr="006F7BC2" w:rsidRDefault="00A32052" w:rsidP="00BD6C2C">
            <w:pPr>
              <w:ind w:right="144"/>
              <w:rPr>
                <w:rFonts w:cs="Tahoma"/>
                <w:color w:val="000000"/>
              </w:rPr>
            </w:pPr>
          </w:p>
        </w:tc>
      </w:tr>
      <w:tr w:rsidR="00A32052" w:rsidRPr="006F7BC2" w14:paraId="729903E3" w14:textId="77777777" w:rsidTr="002511BD">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0D74D538" w14:textId="77777777" w:rsidR="00A32052" w:rsidRPr="006F7BC2" w:rsidRDefault="00A32052" w:rsidP="005C647E">
            <w:pPr>
              <w:spacing w:before="60" w:after="60"/>
              <w:ind w:left="144"/>
              <w:rPr>
                <w:rFonts w:cs="Tahoma"/>
              </w:rPr>
            </w:pPr>
            <w:r w:rsidRPr="006F7BC2">
              <w:rPr>
                <w:rFonts w:cs="Tahoma"/>
              </w:rPr>
              <w:t>Office Professional Plus</w:t>
            </w:r>
          </w:p>
        </w:tc>
        <w:tc>
          <w:tcPr>
            <w:tcW w:w="4334" w:type="dxa"/>
            <w:tcBorders>
              <w:top w:val="single" w:sz="8" w:space="0" w:color="auto"/>
              <w:left w:val="nil"/>
              <w:bottom w:val="single" w:sz="8" w:space="0" w:color="auto"/>
              <w:right w:val="single" w:sz="8" w:space="0" w:color="auto"/>
            </w:tcBorders>
            <w:vAlign w:val="center"/>
          </w:tcPr>
          <w:p w14:paraId="56248029" w14:textId="77777777" w:rsidR="00A32052" w:rsidRPr="006F7BC2" w:rsidRDefault="00A32052" w:rsidP="00346F4B">
            <w:pPr>
              <w:numPr>
                <w:ilvl w:val="0"/>
                <w:numId w:val="37"/>
              </w:numPr>
              <w:spacing w:after="60"/>
            </w:pPr>
            <w:r w:rsidRPr="006F7BC2">
              <w:rPr>
                <w:rFonts w:cs="Tahoma"/>
                <w:color w:val="000000"/>
                <w:szCs w:val="18"/>
              </w:rPr>
              <w:t>Office 365 (Enterprise E3)*</w:t>
            </w:r>
          </w:p>
          <w:p w14:paraId="51559549" w14:textId="77777777" w:rsidR="00A32052" w:rsidRPr="006F7BC2" w:rsidRDefault="00A32052" w:rsidP="00346F4B">
            <w:pPr>
              <w:numPr>
                <w:ilvl w:val="0"/>
                <w:numId w:val="37"/>
              </w:numPr>
              <w:spacing w:after="60"/>
            </w:pPr>
            <w:r w:rsidRPr="006F7BC2">
              <w:rPr>
                <w:rFonts w:cs="Tahoma"/>
                <w:color w:val="000000"/>
                <w:szCs w:val="18"/>
              </w:rPr>
              <w:t>Office 365 (Enterprise E4)*</w:t>
            </w:r>
          </w:p>
          <w:p w14:paraId="5B4CFD0A" w14:textId="77777777" w:rsidR="00A32052" w:rsidRPr="006F7BC2" w:rsidRDefault="00A32052" w:rsidP="00346F4B">
            <w:pPr>
              <w:numPr>
                <w:ilvl w:val="0"/>
                <w:numId w:val="37"/>
              </w:numPr>
              <w:spacing w:after="60"/>
            </w:pPr>
            <w:r w:rsidRPr="006F7BC2">
              <w:rPr>
                <w:rFonts w:cs="Tahoma"/>
                <w:color w:val="000000"/>
                <w:szCs w:val="18"/>
              </w:rPr>
              <w:t>Office 365 (Government G3)</w:t>
            </w:r>
          </w:p>
          <w:p w14:paraId="33945B93" w14:textId="77777777" w:rsidR="00A32052" w:rsidRPr="006F7BC2" w:rsidRDefault="00A32052" w:rsidP="00346F4B">
            <w:pPr>
              <w:numPr>
                <w:ilvl w:val="0"/>
                <w:numId w:val="37"/>
              </w:numPr>
              <w:spacing w:after="60"/>
            </w:pPr>
            <w:r w:rsidRPr="006F7BC2">
              <w:rPr>
                <w:rFonts w:cs="Tahoma"/>
                <w:color w:val="000000"/>
                <w:szCs w:val="18"/>
              </w:rPr>
              <w:t>Office 365 (Government G4)</w:t>
            </w:r>
          </w:p>
          <w:p w14:paraId="5D89E24E" w14:textId="77777777" w:rsidR="00A32052" w:rsidRPr="006F7BC2" w:rsidRDefault="004D2744" w:rsidP="00346F4B">
            <w:pPr>
              <w:numPr>
                <w:ilvl w:val="0"/>
                <w:numId w:val="37"/>
              </w:numPr>
              <w:spacing w:after="60"/>
            </w:pPr>
            <w:r w:rsidRPr="006F7BC2">
              <w:rPr>
                <w:rFonts w:cs="Tahoma"/>
                <w:color w:val="000000"/>
                <w:szCs w:val="18"/>
              </w:rPr>
              <w:t>Office 365 ProPlus**</w:t>
            </w:r>
          </w:p>
          <w:p w14:paraId="0DBBA441" w14:textId="77777777" w:rsidR="002D25C8" w:rsidRPr="006F7BC2" w:rsidRDefault="002D25C8" w:rsidP="0055442E">
            <w:pPr>
              <w:ind w:left="720"/>
              <w:rPr>
                <w:rFonts w:cs="Tahoma"/>
                <w:color w:val="000000"/>
              </w:rPr>
            </w:pPr>
          </w:p>
        </w:tc>
      </w:tr>
      <w:tr w:rsidR="00A32052" w:rsidRPr="006F7BC2" w14:paraId="1A023FB5" w14:textId="77777777" w:rsidTr="002511BD">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73371718" w14:textId="77777777" w:rsidR="00A32052" w:rsidRPr="006F7BC2" w:rsidRDefault="00A32052" w:rsidP="005C647E">
            <w:pPr>
              <w:spacing w:before="60" w:after="60"/>
              <w:ind w:left="144"/>
              <w:rPr>
                <w:rFonts w:cs="Tahoma"/>
              </w:rPr>
            </w:pPr>
            <w:r w:rsidRPr="006F7BC2">
              <w:rPr>
                <w:rFonts w:cs="Tahoma"/>
              </w:rPr>
              <w:t>Office Professional Plus e Core CAL Suite</w:t>
            </w:r>
          </w:p>
        </w:tc>
        <w:tc>
          <w:tcPr>
            <w:tcW w:w="4334" w:type="dxa"/>
            <w:tcBorders>
              <w:top w:val="single" w:sz="8" w:space="0" w:color="auto"/>
              <w:left w:val="nil"/>
              <w:bottom w:val="single" w:sz="8" w:space="0" w:color="auto"/>
              <w:right w:val="single" w:sz="8" w:space="0" w:color="auto"/>
            </w:tcBorders>
            <w:vAlign w:val="center"/>
          </w:tcPr>
          <w:p w14:paraId="237DE8D5" w14:textId="77777777" w:rsidR="008368B4" w:rsidRPr="006F7BC2" w:rsidRDefault="008368B4" w:rsidP="00346F4B">
            <w:pPr>
              <w:numPr>
                <w:ilvl w:val="0"/>
                <w:numId w:val="37"/>
              </w:numPr>
              <w:spacing w:after="60"/>
            </w:pPr>
            <w:r w:rsidRPr="006F7BC2">
              <w:rPr>
                <w:rFonts w:cs="Tahoma"/>
                <w:color w:val="000000"/>
                <w:szCs w:val="18"/>
              </w:rPr>
              <w:t>Office 365 (Enterprise E3)*</w:t>
            </w:r>
          </w:p>
          <w:p w14:paraId="305A099F" w14:textId="77777777" w:rsidR="008368B4" w:rsidRPr="006F7BC2" w:rsidRDefault="008368B4" w:rsidP="00346F4B">
            <w:pPr>
              <w:numPr>
                <w:ilvl w:val="0"/>
                <w:numId w:val="37"/>
              </w:numPr>
              <w:spacing w:after="60"/>
            </w:pPr>
            <w:r w:rsidRPr="006F7BC2">
              <w:rPr>
                <w:rFonts w:cs="Tahoma"/>
                <w:color w:val="000000"/>
                <w:szCs w:val="18"/>
              </w:rPr>
              <w:t>Office 365 (Enterprise E4)*</w:t>
            </w:r>
          </w:p>
          <w:p w14:paraId="092FF53A" w14:textId="77777777" w:rsidR="008368B4" w:rsidRPr="006F7BC2" w:rsidRDefault="008368B4" w:rsidP="00346F4B">
            <w:pPr>
              <w:numPr>
                <w:ilvl w:val="0"/>
                <w:numId w:val="37"/>
              </w:numPr>
              <w:spacing w:after="60"/>
            </w:pPr>
            <w:r w:rsidRPr="006F7BC2">
              <w:rPr>
                <w:rFonts w:cs="Tahoma"/>
                <w:color w:val="000000"/>
                <w:szCs w:val="18"/>
              </w:rPr>
              <w:t>Office 365 (Government G3)*</w:t>
            </w:r>
          </w:p>
          <w:p w14:paraId="0FDF6B18" w14:textId="77777777" w:rsidR="008368B4" w:rsidRPr="006F7BC2" w:rsidRDefault="008368B4" w:rsidP="00346F4B">
            <w:pPr>
              <w:numPr>
                <w:ilvl w:val="0"/>
                <w:numId w:val="37"/>
              </w:numPr>
              <w:spacing w:after="60"/>
            </w:pPr>
            <w:r w:rsidRPr="006F7BC2">
              <w:rPr>
                <w:rFonts w:cs="Tahoma"/>
                <w:color w:val="000000"/>
                <w:szCs w:val="18"/>
              </w:rPr>
              <w:t>Office 365 (Government G4)*</w:t>
            </w:r>
          </w:p>
          <w:p w14:paraId="091C33F7" w14:textId="77777777" w:rsidR="002D25C8" w:rsidRPr="006F7BC2" w:rsidRDefault="002D25C8" w:rsidP="0055442E">
            <w:pPr>
              <w:ind w:left="720"/>
              <w:rPr>
                <w:rFonts w:cs="Tahoma"/>
                <w:color w:val="000000"/>
              </w:rPr>
            </w:pPr>
          </w:p>
        </w:tc>
      </w:tr>
      <w:tr w:rsidR="00A32052" w:rsidRPr="006F7BC2" w14:paraId="220B254B" w14:textId="77777777" w:rsidTr="002511BD">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6352C656" w14:textId="77777777" w:rsidR="00A32052" w:rsidRPr="006F7BC2" w:rsidRDefault="00A32052" w:rsidP="005C647E">
            <w:pPr>
              <w:spacing w:before="60" w:after="60"/>
              <w:ind w:left="144"/>
              <w:rPr>
                <w:rFonts w:cs="Tahoma"/>
              </w:rPr>
            </w:pPr>
            <w:r w:rsidRPr="006F7BC2">
              <w:rPr>
                <w:rFonts w:cs="Tahoma"/>
              </w:rPr>
              <w:t>Office Professional Plus ed Enterprise CAL Suite</w:t>
            </w:r>
          </w:p>
        </w:tc>
        <w:tc>
          <w:tcPr>
            <w:tcW w:w="4334" w:type="dxa"/>
            <w:tcBorders>
              <w:top w:val="single" w:sz="8" w:space="0" w:color="auto"/>
              <w:left w:val="nil"/>
              <w:bottom w:val="single" w:sz="8" w:space="0" w:color="auto"/>
              <w:right w:val="single" w:sz="8" w:space="0" w:color="auto"/>
            </w:tcBorders>
            <w:vAlign w:val="center"/>
          </w:tcPr>
          <w:p w14:paraId="798FCB4C" w14:textId="77777777" w:rsidR="008368B4" w:rsidRPr="006F7BC2" w:rsidRDefault="008368B4" w:rsidP="00346F4B">
            <w:pPr>
              <w:numPr>
                <w:ilvl w:val="0"/>
                <w:numId w:val="37"/>
              </w:numPr>
              <w:spacing w:before="60" w:after="60"/>
            </w:pPr>
            <w:r w:rsidRPr="006F7BC2">
              <w:rPr>
                <w:rFonts w:cs="Tahoma"/>
                <w:color w:val="000000"/>
                <w:szCs w:val="18"/>
              </w:rPr>
              <w:t>Office 365 (Enterprise E3)*</w:t>
            </w:r>
          </w:p>
          <w:p w14:paraId="1C771EB1" w14:textId="77777777" w:rsidR="008368B4" w:rsidRPr="006F7BC2" w:rsidRDefault="008368B4" w:rsidP="00346F4B">
            <w:pPr>
              <w:numPr>
                <w:ilvl w:val="0"/>
                <w:numId w:val="37"/>
              </w:numPr>
              <w:spacing w:after="60"/>
            </w:pPr>
            <w:r w:rsidRPr="006F7BC2">
              <w:rPr>
                <w:rFonts w:cs="Tahoma"/>
                <w:color w:val="000000"/>
                <w:szCs w:val="18"/>
              </w:rPr>
              <w:t>Office 365 (Enterprise E4)*</w:t>
            </w:r>
          </w:p>
          <w:p w14:paraId="20E13E59" w14:textId="77777777" w:rsidR="008368B4" w:rsidRPr="006F7BC2" w:rsidRDefault="008368B4" w:rsidP="00346F4B">
            <w:pPr>
              <w:numPr>
                <w:ilvl w:val="0"/>
                <w:numId w:val="37"/>
              </w:numPr>
              <w:spacing w:after="60"/>
            </w:pPr>
            <w:r w:rsidRPr="006F7BC2">
              <w:rPr>
                <w:rFonts w:cs="Tahoma"/>
                <w:color w:val="000000"/>
                <w:szCs w:val="18"/>
              </w:rPr>
              <w:t>Office 365 (Government G3)*</w:t>
            </w:r>
          </w:p>
          <w:p w14:paraId="7C21B232" w14:textId="77777777" w:rsidR="008368B4" w:rsidRPr="006F7BC2" w:rsidRDefault="008368B4" w:rsidP="00346F4B">
            <w:pPr>
              <w:numPr>
                <w:ilvl w:val="0"/>
                <w:numId w:val="37"/>
              </w:numPr>
              <w:spacing w:after="60"/>
            </w:pPr>
            <w:r w:rsidRPr="006F7BC2">
              <w:rPr>
                <w:rFonts w:cs="Tahoma"/>
                <w:color w:val="000000"/>
                <w:szCs w:val="18"/>
              </w:rPr>
              <w:t>Office 365 (Government G4)*</w:t>
            </w:r>
          </w:p>
          <w:p w14:paraId="33BE2E83" w14:textId="77777777" w:rsidR="002D25C8" w:rsidRPr="006F7BC2" w:rsidRDefault="002D25C8" w:rsidP="0055442E">
            <w:pPr>
              <w:ind w:left="720"/>
              <w:rPr>
                <w:rFonts w:cs="Tahoma"/>
                <w:color w:val="000000"/>
              </w:rPr>
            </w:pPr>
          </w:p>
        </w:tc>
      </w:tr>
      <w:tr w:rsidR="00454646" w:rsidRPr="006F7BC2" w14:paraId="0E6261E7"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20A26F96" w14:textId="77777777" w:rsidR="00454646" w:rsidRPr="006F7BC2" w:rsidRDefault="00454646" w:rsidP="00B1054F">
            <w:pPr>
              <w:spacing w:before="60" w:after="60"/>
              <w:ind w:left="144"/>
              <w:rPr>
                <w:rFonts w:cs="Tahoma"/>
              </w:rPr>
            </w:pPr>
            <w:r w:rsidRPr="006F7BC2">
              <w:rPr>
                <w:rFonts w:cs="Tahoma"/>
              </w:rPr>
              <w:t>Project Professional</w:t>
            </w:r>
          </w:p>
        </w:tc>
        <w:tc>
          <w:tcPr>
            <w:tcW w:w="4334" w:type="dxa"/>
            <w:tcBorders>
              <w:top w:val="single" w:sz="8" w:space="0" w:color="auto"/>
              <w:left w:val="nil"/>
              <w:bottom w:val="single" w:sz="8" w:space="0" w:color="auto"/>
              <w:right w:val="single" w:sz="8" w:space="0" w:color="auto"/>
            </w:tcBorders>
            <w:vAlign w:val="center"/>
          </w:tcPr>
          <w:p w14:paraId="129F8FF5" w14:textId="77777777" w:rsidR="00454646" w:rsidRPr="006F7BC2" w:rsidRDefault="00454646" w:rsidP="00346F4B">
            <w:pPr>
              <w:numPr>
                <w:ilvl w:val="0"/>
                <w:numId w:val="37"/>
              </w:numPr>
              <w:spacing w:before="60" w:after="60"/>
              <w:rPr>
                <w:rFonts w:cs="Tahoma"/>
                <w:color w:val="000000" w:themeColor="text1"/>
              </w:rPr>
            </w:pPr>
            <w:r w:rsidRPr="006F7BC2">
              <w:rPr>
                <w:rFonts w:cs="Tahoma"/>
                <w:color w:val="000000" w:themeColor="text1"/>
              </w:rPr>
              <w:t>Project Pro per Office 365</w:t>
            </w:r>
          </w:p>
        </w:tc>
      </w:tr>
      <w:tr w:rsidR="00454646" w:rsidRPr="006F7BC2" w14:paraId="0A18A2F8"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6F52A1B9" w14:textId="77777777" w:rsidR="00454646" w:rsidRPr="006F7BC2" w:rsidRDefault="00454646" w:rsidP="00B1054F">
            <w:pPr>
              <w:spacing w:before="60" w:after="60"/>
              <w:ind w:left="144"/>
              <w:rPr>
                <w:rFonts w:cs="Tahoma"/>
              </w:rPr>
            </w:pPr>
            <w:r w:rsidRPr="006F7BC2">
              <w:rPr>
                <w:rFonts w:cs="Tahoma"/>
              </w:rPr>
              <w:t>CAL per Project Server</w:t>
            </w:r>
          </w:p>
        </w:tc>
        <w:tc>
          <w:tcPr>
            <w:tcW w:w="4334" w:type="dxa"/>
            <w:tcBorders>
              <w:top w:val="single" w:sz="8" w:space="0" w:color="auto"/>
              <w:left w:val="nil"/>
              <w:bottom w:val="single" w:sz="8" w:space="0" w:color="auto"/>
              <w:right w:val="single" w:sz="8" w:space="0" w:color="auto"/>
            </w:tcBorders>
            <w:vAlign w:val="center"/>
          </w:tcPr>
          <w:p w14:paraId="501328FF" w14:textId="77777777" w:rsidR="00454646" w:rsidRPr="006F7BC2" w:rsidRDefault="00454646" w:rsidP="00346F4B">
            <w:pPr>
              <w:numPr>
                <w:ilvl w:val="0"/>
                <w:numId w:val="37"/>
              </w:numPr>
              <w:spacing w:before="60" w:after="60"/>
              <w:rPr>
                <w:rFonts w:cs="Tahoma"/>
                <w:color w:val="000000" w:themeColor="text1"/>
              </w:rPr>
            </w:pPr>
            <w:r w:rsidRPr="006F7BC2">
              <w:rPr>
                <w:rFonts w:cs="Tahoma"/>
                <w:color w:val="000000" w:themeColor="text1"/>
              </w:rPr>
              <w:t>Project Online</w:t>
            </w:r>
          </w:p>
        </w:tc>
      </w:tr>
      <w:tr w:rsidR="00454646" w:rsidRPr="006F7BC2" w14:paraId="72116271"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6E30BFE2" w14:textId="77777777" w:rsidR="00454646" w:rsidRPr="006F7BC2" w:rsidRDefault="00454646" w:rsidP="00B1054F">
            <w:pPr>
              <w:spacing w:before="60" w:after="60"/>
              <w:ind w:left="144"/>
              <w:rPr>
                <w:rFonts w:cs="Tahoma"/>
              </w:rPr>
            </w:pPr>
            <w:r w:rsidRPr="006F7BC2">
              <w:rPr>
                <w:rFonts w:cs="Tahoma"/>
              </w:rPr>
              <w:t>Visio Professional</w:t>
            </w:r>
          </w:p>
        </w:tc>
        <w:tc>
          <w:tcPr>
            <w:tcW w:w="4334" w:type="dxa"/>
            <w:tcBorders>
              <w:top w:val="single" w:sz="8" w:space="0" w:color="auto"/>
              <w:left w:val="nil"/>
              <w:bottom w:val="single" w:sz="8" w:space="0" w:color="auto"/>
              <w:right w:val="single" w:sz="8" w:space="0" w:color="auto"/>
            </w:tcBorders>
            <w:vAlign w:val="center"/>
          </w:tcPr>
          <w:p w14:paraId="5F3E3F5B" w14:textId="77777777" w:rsidR="00454646" w:rsidRPr="006F7BC2" w:rsidRDefault="00454646" w:rsidP="00346F4B">
            <w:pPr>
              <w:numPr>
                <w:ilvl w:val="0"/>
                <w:numId w:val="37"/>
              </w:numPr>
              <w:spacing w:before="60" w:after="60"/>
              <w:rPr>
                <w:rFonts w:cs="Tahoma"/>
                <w:color w:val="000000" w:themeColor="text1"/>
              </w:rPr>
            </w:pPr>
            <w:r w:rsidRPr="006F7BC2">
              <w:rPr>
                <w:rFonts w:cs="Tahoma"/>
                <w:color w:val="000000" w:themeColor="text1"/>
              </w:rPr>
              <w:t>Visio Pro per Office 365</w:t>
            </w:r>
          </w:p>
        </w:tc>
      </w:tr>
      <w:tr w:rsidR="00B1054F" w:rsidRPr="006F7BC2" w14:paraId="662471FC"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1FFA87D5" w14:textId="77777777" w:rsidR="00B1054F" w:rsidRPr="006F7BC2" w:rsidRDefault="00B1054F" w:rsidP="00B1054F">
            <w:pPr>
              <w:spacing w:before="60" w:after="60"/>
              <w:ind w:left="144"/>
              <w:rPr>
                <w:rFonts w:cs="Tahoma"/>
              </w:rPr>
            </w:pPr>
            <w:r w:rsidRPr="006F7BC2">
              <w:rPr>
                <w:rFonts w:cs="Tahoma"/>
              </w:rPr>
              <w:t xml:space="preserve">Aggiornamento per Windows Pro </w:t>
            </w:r>
          </w:p>
        </w:tc>
        <w:tc>
          <w:tcPr>
            <w:tcW w:w="4334" w:type="dxa"/>
            <w:tcBorders>
              <w:top w:val="single" w:sz="8" w:space="0" w:color="auto"/>
              <w:left w:val="nil"/>
              <w:bottom w:val="single" w:sz="8" w:space="0" w:color="auto"/>
              <w:right w:val="single" w:sz="8" w:space="0" w:color="auto"/>
            </w:tcBorders>
            <w:vAlign w:val="center"/>
          </w:tcPr>
          <w:p w14:paraId="6939B6BD" w14:textId="77777777" w:rsidR="00B1054F" w:rsidRPr="006F7BC2" w:rsidRDefault="00B1054F" w:rsidP="00346F4B">
            <w:pPr>
              <w:numPr>
                <w:ilvl w:val="0"/>
                <w:numId w:val="37"/>
              </w:numPr>
              <w:spacing w:before="60" w:after="60"/>
              <w:rPr>
                <w:rFonts w:cs="Tahoma"/>
                <w:color w:val="000000"/>
                <w:szCs w:val="18"/>
              </w:rPr>
            </w:pPr>
            <w:r w:rsidRPr="006F7BC2">
              <w:rPr>
                <w:rFonts w:cs="Tahoma"/>
                <w:color w:val="000000" w:themeColor="text1"/>
              </w:rPr>
              <w:t>Windows Virtual Desktop Access</w:t>
            </w:r>
          </w:p>
        </w:tc>
      </w:tr>
      <w:tr w:rsidR="00B1054F" w:rsidRPr="006F7BC2" w14:paraId="60AFCAF5"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1F35BE05" w14:textId="77777777" w:rsidR="00B1054F" w:rsidRPr="006F7BC2" w:rsidRDefault="00B1054F" w:rsidP="00B1054F">
            <w:pPr>
              <w:spacing w:before="60" w:after="60"/>
              <w:ind w:left="144"/>
              <w:rPr>
                <w:rFonts w:cs="Tahoma"/>
              </w:rPr>
            </w:pPr>
            <w:r w:rsidRPr="006F7BC2">
              <w:rPr>
                <w:rFonts w:cs="Tahoma"/>
                <w:color w:val="000000" w:themeColor="text1"/>
              </w:rPr>
              <w:t>Windows Virtual Desktop Access</w:t>
            </w:r>
          </w:p>
        </w:tc>
        <w:tc>
          <w:tcPr>
            <w:tcW w:w="4334" w:type="dxa"/>
            <w:tcBorders>
              <w:top w:val="single" w:sz="8" w:space="0" w:color="auto"/>
              <w:left w:val="nil"/>
              <w:bottom w:val="single" w:sz="8" w:space="0" w:color="auto"/>
              <w:right w:val="single" w:sz="8" w:space="0" w:color="auto"/>
            </w:tcBorders>
            <w:vAlign w:val="center"/>
          </w:tcPr>
          <w:p w14:paraId="6BC787C0" w14:textId="77777777" w:rsidR="00B1054F" w:rsidRPr="006F7BC2" w:rsidRDefault="00B1054F" w:rsidP="00346F4B">
            <w:pPr>
              <w:numPr>
                <w:ilvl w:val="0"/>
                <w:numId w:val="37"/>
              </w:numPr>
              <w:spacing w:before="60" w:after="60"/>
              <w:rPr>
                <w:rFonts w:cs="Tahoma"/>
                <w:color w:val="000000"/>
                <w:szCs w:val="18"/>
              </w:rPr>
            </w:pPr>
            <w:r w:rsidRPr="006F7BC2">
              <w:rPr>
                <w:rFonts w:cs="Tahoma"/>
                <w:color w:val="000000" w:themeColor="text1"/>
              </w:rPr>
              <w:t xml:space="preserve">Licenza </w:t>
            </w:r>
            <w:r w:rsidR="007C4E45" w:rsidRPr="006F7BC2">
              <w:rPr>
                <w:rFonts w:cs="Tahoma"/>
                <w:color w:val="000000" w:themeColor="text1"/>
              </w:rPr>
              <w:t>“</w:t>
            </w:r>
            <w:r w:rsidRPr="006F7BC2">
              <w:rPr>
                <w:rFonts w:cs="Tahoma"/>
                <w:color w:val="000000" w:themeColor="text1"/>
              </w:rPr>
              <w:t>Subscription</w:t>
            </w:r>
            <w:r w:rsidR="007C4E45" w:rsidRPr="006F7BC2">
              <w:rPr>
                <w:rFonts w:cs="Tahoma"/>
                <w:color w:val="000000" w:themeColor="text1"/>
              </w:rPr>
              <w:t>”</w:t>
            </w:r>
            <w:r w:rsidRPr="006F7BC2">
              <w:rPr>
                <w:rFonts w:cs="Tahoma"/>
                <w:color w:val="000000" w:themeColor="text1"/>
              </w:rPr>
              <w:t xml:space="preserve"> per Windows Companion</w:t>
            </w:r>
          </w:p>
        </w:tc>
      </w:tr>
      <w:tr w:rsidR="00B1054F" w:rsidRPr="006F7BC2" w14:paraId="24644A0A"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5309FCBC" w14:textId="77777777" w:rsidR="00B1054F" w:rsidRPr="006F7BC2" w:rsidRDefault="00B1054F" w:rsidP="00B1054F">
            <w:pPr>
              <w:spacing w:before="60" w:after="60"/>
              <w:ind w:left="144"/>
              <w:rPr>
                <w:rFonts w:cs="Tahoma"/>
              </w:rPr>
            </w:pPr>
            <w:r w:rsidRPr="006F7BC2">
              <w:rPr>
                <w:rFonts w:cs="Tahoma"/>
              </w:rPr>
              <w:t>Aggiornamento per Windows Pro</w:t>
            </w:r>
          </w:p>
        </w:tc>
        <w:tc>
          <w:tcPr>
            <w:tcW w:w="4334" w:type="dxa"/>
            <w:tcBorders>
              <w:top w:val="single" w:sz="8" w:space="0" w:color="auto"/>
              <w:left w:val="nil"/>
              <w:bottom w:val="single" w:sz="8" w:space="0" w:color="auto"/>
              <w:right w:val="single" w:sz="8" w:space="0" w:color="auto"/>
            </w:tcBorders>
            <w:vAlign w:val="center"/>
          </w:tcPr>
          <w:p w14:paraId="41318912" w14:textId="77777777" w:rsidR="00B1054F" w:rsidRPr="006F7BC2" w:rsidRDefault="00B1054F" w:rsidP="00346F4B">
            <w:pPr>
              <w:numPr>
                <w:ilvl w:val="0"/>
                <w:numId w:val="37"/>
              </w:numPr>
              <w:spacing w:before="60" w:after="60"/>
              <w:rPr>
                <w:rFonts w:cs="Tahoma"/>
                <w:color w:val="000000"/>
                <w:szCs w:val="18"/>
              </w:rPr>
            </w:pPr>
            <w:r w:rsidRPr="006F7BC2">
              <w:rPr>
                <w:rFonts w:cs="Tahoma"/>
                <w:color w:val="000000" w:themeColor="text1"/>
              </w:rPr>
              <w:t xml:space="preserve">Licenza </w:t>
            </w:r>
            <w:r w:rsidR="007C4E45" w:rsidRPr="006F7BC2">
              <w:rPr>
                <w:rFonts w:cs="Tahoma"/>
                <w:color w:val="000000" w:themeColor="text1"/>
              </w:rPr>
              <w:t>“</w:t>
            </w:r>
            <w:r w:rsidRPr="006F7BC2">
              <w:rPr>
                <w:rFonts w:cs="Tahoma"/>
                <w:color w:val="000000" w:themeColor="text1"/>
              </w:rPr>
              <w:t>Subscription</w:t>
            </w:r>
            <w:r w:rsidR="007C4E45" w:rsidRPr="006F7BC2">
              <w:rPr>
                <w:rFonts w:cs="Tahoma"/>
                <w:color w:val="000000" w:themeColor="text1"/>
              </w:rPr>
              <w:t>”</w:t>
            </w:r>
            <w:r w:rsidRPr="006F7BC2">
              <w:rPr>
                <w:rFonts w:cs="Tahoma"/>
                <w:color w:val="000000" w:themeColor="text1"/>
              </w:rPr>
              <w:t xml:space="preserve"> per Windows Companion</w:t>
            </w:r>
          </w:p>
        </w:tc>
      </w:tr>
    </w:tbl>
    <w:p w14:paraId="36791496" w14:textId="77777777" w:rsidR="00456002" w:rsidRPr="006F7BC2" w:rsidRDefault="00456002" w:rsidP="00456002">
      <w:pPr>
        <w:tabs>
          <w:tab w:val="left" w:pos="360"/>
        </w:tabs>
        <w:ind w:left="720"/>
      </w:pPr>
      <w:r w:rsidRPr="006F7BC2">
        <w:rPr>
          <w:rFonts w:cs="Tahoma"/>
          <w:i/>
          <w:sz w:val="16"/>
          <w:szCs w:val="20"/>
        </w:rPr>
        <w:t>* Richiede la CAL Suite Bridge appropriata. Per ulteriori informazioni sulla CAL Suite Bridge, fare riferimento all'articolo relativo alle note del prodotto nel presente documento.</w:t>
      </w:r>
    </w:p>
    <w:p w14:paraId="5E1785BF" w14:textId="77777777" w:rsidR="00252E73" w:rsidRPr="006F7BC2" w:rsidRDefault="00252E73" w:rsidP="00252E73">
      <w:pPr>
        <w:tabs>
          <w:tab w:val="left" w:pos="360"/>
        </w:tabs>
        <w:ind w:left="720"/>
      </w:pPr>
      <w:r w:rsidRPr="006F7BC2">
        <w:rPr>
          <w:rFonts w:cs="Tahoma"/>
          <w:i/>
          <w:sz w:val="16"/>
          <w:szCs w:val="20"/>
        </w:rPr>
        <w:t>**Office 365 ProPlus è un Prodotto Enterprise e può soddisfare anche il requisito per l'intera Organizzazione.</w:t>
      </w:r>
    </w:p>
    <w:p w14:paraId="4772E6A0" w14:textId="77777777" w:rsidR="00252E73" w:rsidRPr="006F7BC2" w:rsidRDefault="00252E73" w:rsidP="00456002">
      <w:pPr>
        <w:tabs>
          <w:tab w:val="left" w:pos="360"/>
        </w:tabs>
        <w:ind w:left="720"/>
      </w:pPr>
    </w:p>
    <w:p w14:paraId="1E0653BB" w14:textId="77777777" w:rsidR="00456002" w:rsidRPr="006F7BC2" w:rsidRDefault="00456002" w:rsidP="00366502">
      <w:r w:rsidRPr="006F7BC2">
        <w:rPr>
          <w:rFonts w:cs="Tahoma"/>
          <w:szCs w:val="20"/>
        </w:rPr>
        <w:t>Altre Transizioni potranno essere aggiunte a discrezione di Microsoft.</w:t>
      </w:r>
      <w:r w:rsidR="00B42678" w:rsidRPr="006F7BC2">
        <w:rPr>
          <w:rFonts w:cs="Tahoma"/>
          <w:szCs w:val="20"/>
        </w:rPr>
        <w:t xml:space="preserve"> </w:t>
      </w:r>
      <w:r w:rsidRPr="006F7BC2">
        <w:rPr>
          <w:rFonts w:cs="Tahoma"/>
          <w:szCs w:val="20"/>
        </w:rPr>
        <w:t>Potranno applicarsi requisiti relativi alla licenza e corrispettivi aggiuntivi.</w:t>
      </w:r>
      <w:r w:rsidR="00B42678" w:rsidRPr="006F7BC2">
        <w:rPr>
          <w:rFonts w:cs="Tahoma"/>
          <w:szCs w:val="20"/>
        </w:rPr>
        <w:t xml:space="preserve"> </w:t>
      </w:r>
    </w:p>
    <w:p w14:paraId="73C6EAF9" w14:textId="77777777" w:rsidR="00456002" w:rsidRPr="006F7BC2" w:rsidRDefault="00456002" w:rsidP="00366502">
      <w:pPr>
        <w:outlineLvl w:val="2"/>
      </w:pPr>
    </w:p>
    <w:p w14:paraId="31313B95" w14:textId="77777777" w:rsidR="00456002" w:rsidRPr="006F7BC2" w:rsidRDefault="00456002" w:rsidP="0055442E">
      <w:pPr>
        <w:keepNext/>
        <w:tabs>
          <w:tab w:val="num" w:pos="720"/>
        </w:tabs>
        <w:spacing w:after="60"/>
        <w:outlineLvl w:val="3"/>
      </w:pPr>
      <w:r w:rsidRPr="006F7BC2">
        <w:rPr>
          <w:rFonts w:cs="Tahoma"/>
          <w:b/>
          <w:szCs w:val="20"/>
        </w:rPr>
        <w:t>Ordini annuali o true-up di Servizi Online</w:t>
      </w:r>
      <w:r w:rsidRPr="006F7BC2">
        <w:rPr>
          <w:rFonts w:eastAsia="Times New Roman" w:cs="Tahoma"/>
          <w:b/>
          <w:sz w:val="22"/>
          <w:szCs w:val="20"/>
        </w:rPr>
        <w:t xml:space="preserve"> </w:t>
      </w:r>
    </w:p>
    <w:p w14:paraId="48C796F9" w14:textId="77777777" w:rsidR="00456002" w:rsidRPr="006F7BC2" w:rsidRDefault="00456002" w:rsidP="003339DB">
      <w:r w:rsidRPr="006F7BC2">
        <w:rPr>
          <w:rFonts w:cs="Tahoma"/>
          <w:b/>
          <w:szCs w:val="20"/>
        </w:rPr>
        <w:t>Nota:</w:t>
      </w:r>
      <w:r w:rsidRPr="006F7BC2">
        <w:rPr>
          <w:rFonts w:cs="Tahoma"/>
          <w:szCs w:val="20"/>
        </w:rPr>
        <w:t xml:space="preserve"> quanto segue si applica alle società in possesso delle Iscrizioni Enterprise ed Enterprise Subscription che sono</w:t>
      </w:r>
      <w:r w:rsidR="003339DB">
        <w:rPr>
          <w:rFonts w:cs="Tahoma"/>
          <w:szCs w:val="20"/>
        </w:rPr>
        <w:t> </w:t>
      </w:r>
      <w:r w:rsidRPr="006F7BC2">
        <w:rPr>
          <w:rFonts w:cs="Tahoma"/>
          <w:szCs w:val="20"/>
        </w:rPr>
        <w:t>idonee a effettuare ordini annuali o true-up di servizi online. Le società che non sono certe della loro idoneità a</w:t>
      </w:r>
      <w:r w:rsidR="003339DB">
        <w:rPr>
          <w:rFonts w:cs="Tahoma"/>
          <w:szCs w:val="20"/>
        </w:rPr>
        <w:t> </w:t>
      </w:r>
      <w:r w:rsidRPr="006F7BC2">
        <w:rPr>
          <w:rFonts w:cs="Tahoma"/>
          <w:szCs w:val="20"/>
        </w:rPr>
        <w:t>effettuare ordini annuali o true-up di servizi online dovranno contattare il loro Software Advisor, Rivenditore o</w:t>
      </w:r>
      <w:r w:rsidR="003339DB">
        <w:rPr>
          <w:rFonts w:cs="Tahoma"/>
          <w:szCs w:val="20"/>
        </w:rPr>
        <w:t> </w:t>
      </w:r>
      <w:r w:rsidRPr="006F7BC2">
        <w:rPr>
          <w:rFonts w:cs="Tahoma"/>
          <w:szCs w:val="20"/>
        </w:rPr>
        <w:t>Account Manager designato da Microsoft per ulteriori informazioni.</w:t>
      </w:r>
    </w:p>
    <w:p w14:paraId="2BF7B21D" w14:textId="77777777" w:rsidR="00456002" w:rsidRDefault="00456002" w:rsidP="00366502"/>
    <w:p w14:paraId="5878CC57" w14:textId="77777777" w:rsidR="00456002" w:rsidRPr="006F7BC2" w:rsidRDefault="00456002" w:rsidP="00366502">
      <w:r w:rsidRPr="006F7BC2">
        <w:rPr>
          <w:rFonts w:cs="Tahoma"/>
          <w:szCs w:val="20"/>
        </w:rPr>
        <w:t xml:space="preserve">I seguenti Servizi Online sono idonei per l'ordine annuale o true-up di Servizi Online: </w:t>
      </w:r>
    </w:p>
    <w:p w14:paraId="2D43FC39" w14:textId="77777777" w:rsidR="00456002" w:rsidRPr="006F7BC2" w:rsidRDefault="00456002" w:rsidP="0055442E">
      <w:pPr>
        <w:ind w:left="720"/>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6F7BC2" w14:paraId="5E097E15" w14:textId="77777777" w:rsidTr="005C647E">
        <w:trPr>
          <w:trHeight w:val="80"/>
          <w:tblHeader/>
        </w:trPr>
        <w:tc>
          <w:tcPr>
            <w:tcW w:w="5000" w:type="pct"/>
            <w:gridSpan w:val="2"/>
            <w:shd w:val="clear" w:color="auto" w:fill="FABF8F"/>
          </w:tcPr>
          <w:p w14:paraId="242FEFA6" w14:textId="77777777" w:rsidR="00456002" w:rsidRPr="006F7BC2" w:rsidRDefault="00456002" w:rsidP="005C647E">
            <w:pPr>
              <w:jc w:val="center"/>
              <w:rPr>
                <w:rFonts w:cs="Tahoma"/>
                <w:b/>
              </w:rPr>
            </w:pPr>
            <w:r w:rsidRPr="006F7BC2">
              <w:rPr>
                <w:rFonts w:cs="Tahoma"/>
                <w:b/>
              </w:rPr>
              <w:t>Servizi Online</w:t>
            </w:r>
          </w:p>
        </w:tc>
      </w:tr>
      <w:tr w:rsidR="00456002" w:rsidRPr="006F7BC2" w14:paraId="6047A50A" w14:textId="77777777" w:rsidTr="005C647E">
        <w:trPr>
          <w:trHeight w:val="219"/>
        </w:trPr>
        <w:tc>
          <w:tcPr>
            <w:tcW w:w="2603" w:type="pct"/>
          </w:tcPr>
          <w:p w14:paraId="2D36D01C" w14:textId="77777777" w:rsidR="00D85FDD" w:rsidRPr="006F7BC2" w:rsidRDefault="00D85FDD" w:rsidP="00A42F94">
            <w:pPr>
              <w:numPr>
                <w:ilvl w:val="0"/>
                <w:numId w:val="38"/>
              </w:numPr>
              <w:spacing w:before="80"/>
              <w:ind w:left="625" w:hanging="345"/>
              <w:jc w:val="both"/>
            </w:pPr>
            <w:r w:rsidRPr="006F7BC2">
              <w:rPr>
                <w:rFonts w:cs="Tahoma"/>
              </w:rPr>
              <w:t>Archiviazione Exchange Online per Exchange Online*</w:t>
            </w:r>
          </w:p>
          <w:p w14:paraId="2ADA8BE7" w14:textId="77777777" w:rsidR="00D85FDD" w:rsidRPr="006F7BC2" w:rsidRDefault="00D85FDD" w:rsidP="00A42F94">
            <w:pPr>
              <w:numPr>
                <w:ilvl w:val="0"/>
                <w:numId w:val="38"/>
              </w:numPr>
              <w:spacing w:before="80"/>
              <w:ind w:left="625" w:hanging="345"/>
              <w:jc w:val="both"/>
            </w:pPr>
            <w:r w:rsidRPr="006F7BC2">
              <w:rPr>
                <w:rFonts w:cs="Tahoma"/>
              </w:rPr>
              <w:t>Archiviazione Exchange Online per Exchange Server*</w:t>
            </w:r>
          </w:p>
          <w:p w14:paraId="1D35EC92" w14:textId="77777777" w:rsidR="00456002" w:rsidRPr="006F7BC2" w:rsidRDefault="00456002" w:rsidP="00A42F94">
            <w:pPr>
              <w:numPr>
                <w:ilvl w:val="0"/>
                <w:numId w:val="38"/>
              </w:numPr>
              <w:spacing w:before="80"/>
              <w:ind w:left="625" w:hanging="345"/>
              <w:jc w:val="both"/>
            </w:pPr>
            <w:r w:rsidRPr="006F7BC2">
              <w:rPr>
                <w:rFonts w:cs="Tahoma"/>
              </w:rPr>
              <w:t>Chiosco Exchange Online*</w:t>
            </w:r>
          </w:p>
          <w:p w14:paraId="38C153BD" w14:textId="77777777" w:rsidR="00456002" w:rsidRPr="006F7BC2" w:rsidRDefault="00456002" w:rsidP="00A42F94">
            <w:pPr>
              <w:numPr>
                <w:ilvl w:val="0"/>
                <w:numId w:val="38"/>
              </w:numPr>
              <w:spacing w:before="80"/>
              <w:ind w:left="625" w:hanging="345"/>
              <w:jc w:val="both"/>
            </w:pPr>
            <w:r w:rsidRPr="006F7BC2">
              <w:rPr>
                <w:rFonts w:cs="Tahoma"/>
              </w:rPr>
              <w:t>Exchange Online Piano 1*</w:t>
            </w:r>
          </w:p>
          <w:p w14:paraId="6BB64410" w14:textId="77777777" w:rsidR="00456002" w:rsidRPr="006F7BC2" w:rsidRDefault="00456002" w:rsidP="00A42F94">
            <w:pPr>
              <w:numPr>
                <w:ilvl w:val="0"/>
                <w:numId w:val="38"/>
              </w:numPr>
              <w:spacing w:before="80"/>
              <w:ind w:left="625" w:hanging="345"/>
              <w:jc w:val="both"/>
            </w:pPr>
            <w:r w:rsidRPr="006F7BC2">
              <w:rPr>
                <w:rFonts w:cs="Tahoma"/>
              </w:rPr>
              <w:t>Exchange Online Piano 2*</w:t>
            </w:r>
          </w:p>
          <w:p w14:paraId="4A5E01D0" w14:textId="77777777" w:rsidR="00D85FDD" w:rsidRPr="006F7BC2" w:rsidRDefault="00D85FDD" w:rsidP="00A42F94">
            <w:pPr>
              <w:numPr>
                <w:ilvl w:val="0"/>
                <w:numId w:val="38"/>
              </w:numPr>
              <w:spacing w:before="80"/>
              <w:ind w:left="625" w:hanging="345"/>
              <w:jc w:val="both"/>
            </w:pPr>
            <w:r w:rsidRPr="006F7BC2">
              <w:rPr>
                <w:rFonts w:cs="Tahoma"/>
              </w:rPr>
              <w:t>Exchange Online Protection*</w:t>
            </w:r>
          </w:p>
          <w:p w14:paraId="137866E6" w14:textId="77777777" w:rsidR="00456002" w:rsidRPr="006F7BC2" w:rsidRDefault="00456002" w:rsidP="00A42F94">
            <w:pPr>
              <w:numPr>
                <w:ilvl w:val="0"/>
                <w:numId w:val="38"/>
              </w:numPr>
              <w:spacing w:before="80"/>
              <w:ind w:left="625" w:hanging="345"/>
              <w:jc w:val="both"/>
            </w:pPr>
            <w:r w:rsidRPr="006F7BC2">
              <w:rPr>
                <w:rFonts w:cs="Tahoma"/>
              </w:rPr>
              <w:t>Lync Online Piano 1*</w:t>
            </w:r>
          </w:p>
          <w:p w14:paraId="0D105355" w14:textId="77777777" w:rsidR="00456002" w:rsidRPr="006F7BC2" w:rsidRDefault="00456002" w:rsidP="00A42F94">
            <w:pPr>
              <w:numPr>
                <w:ilvl w:val="0"/>
                <w:numId w:val="38"/>
              </w:numPr>
              <w:spacing w:before="80"/>
              <w:ind w:left="625" w:hanging="345"/>
              <w:jc w:val="both"/>
            </w:pPr>
            <w:r w:rsidRPr="006F7BC2">
              <w:rPr>
                <w:rFonts w:cs="Tahoma"/>
              </w:rPr>
              <w:t>Lync Online Piano 2*</w:t>
            </w:r>
          </w:p>
          <w:p w14:paraId="4659AC2F" w14:textId="77777777" w:rsidR="00E77288" w:rsidRPr="006F7BC2" w:rsidRDefault="00E77288" w:rsidP="00A42F94">
            <w:pPr>
              <w:numPr>
                <w:ilvl w:val="0"/>
                <w:numId w:val="38"/>
              </w:numPr>
              <w:spacing w:before="80"/>
              <w:ind w:left="625" w:hanging="345"/>
              <w:jc w:val="both"/>
            </w:pPr>
            <w:r w:rsidRPr="006F7BC2">
              <w:rPr>
                <w:rFonts w:cs="Tahoma"/>
              </w:rPr>
              <w:t>Lync Online Piano 3*</w:t>
            </w:r>
          </w:p>
          <w:p w14:paraId="792F6BC6" w14:textId="77777777" w:rsidR="00456002" w:rsidRPr="006F7BC2" w:rsidRDefault="00456002" w:rsidP="00A42F94">
            <w:pPr>
              <w:numPr>
                <w:ilvl w:val="0"/>
                <w:numId w:val="38"/>
              </w:numPr>
              <w:spacing w:before="80"/>
              <w:ind w:left="625" w:hanging="345"/>
              <w:jc w:val="both"/>
            </w:pPr>
            <w:r w:rsidRPr="006F7BC2">
              <w:rPr>
                <w:rFonts w:cs="Tahoma"/>
              </w:rPr>
              <w:t>Office 365 (Enterprise K1)*</w:t>
            </w:r>
          </w:p>
          <w:p w14:paraId="2B468FEE" w14:textId="77777777" w:rsidR="00456002" w:rsidRPr="006F7BC2" w:rsidRDefault="00456002" w:rsidP="00A42F94">
            <w:pPr>
              <w:numPr>
                <w:ilvl w:val="0"/>
                <w:numId w:val="38"/>
              </w:numPr>
              <w:spacing w:before="80"/>
              <w:ind w:left="625" w:hanging="345"/>
              <w:jc w:val="both"/>
            </w:pPr>
            <w:r w:rsidRPr="006F7BC2">
              <w:rPr>
                <w:rFonts w:cs="Tahoma"/>
              </w:rPr>
              <w:t>Office 365 (Enterprise E1)</w:t>
            </w:r>
          </w:p>
          <w:p w14:paraId="4D0C60D2" w14:textId="77777777" w:rsidR="00456002" w:rsidRPr="006F7BC2" w:rsidRDefault="00456002" w:rsidP="00A42F94">
            <w:pPr>
              <w:numPr>
                <w:ilvl w:val="0"/>
                <w:numId w:val="38"/>
              </w:numPr>
              <w:spacing w:before="80"/>
              <w:ind w:left="625" w:hanging="345"/>
              <w:jc w:val="both"/>
            </w:pPr>
            <w:r w:rsidRPr="006F7BC2">
              <w:rPr>
                <w:rFonts w:cs="Tahoma"/>
              </w:rPr>
              <w:t>Office 365 (Enterprise E3)</w:t>
            </w:r>
          </w:p>
          <w:p w14:paraId="6EEB3D71" w14:textId="77777777" w:rsidR="00456002" w:rsidRPr="006F7BC2" w:rsidRDefault="00456002" w:rsidP="00A42F94">
            <w:pPr>
              <w:numPr>
                <w:ilvl w:val="0"/>
                <w:numId w:val="38"/>
              </w:numPr>
              <w:spacing w:before="80"/>
              <w:ind w:left="625" w:hanging="345"/>
              <w:jc w:val="both"/>
              <w:rPr>
                <w:rFonts w:cs="Tahoma"/>
              </w:rPr>
            </w:pPr>
            <w:r w:rsidRPr="006F7BC2">
              <w:rPr>
                <w:rFonts w:cs="Tahoma"/>
              </w:rPr>
              <w:t>Office 365 (Enterprise E4)</w:t>
            </w:r>
          </w:p>
        </w:tc>
        <w:tc>
          <w:tcPr>
            <w:tcW w:w="2397" w:type="pct"/>
          </w:tcPr>
          <w:p w14:paraId="51A0FA22" w14:textId="77777777" w:rsidR="00A32052" w:rsidRPr="006F7BC2" w:rsidRDefault="00A32052" w:rsidP="001D63BA">
            <w:pPr>
              <w:numPr>
                <w:ilvl w:val="0"/>
                <w:numId w:val="38"/>
              </w:numPr>
              <w:spacing w:before="80"/>
              <w:ind w:left="692"/>
            </w:pPr>
            <w:r w:rsidRPr="006F7BC2">
              <w:rPr>
                <w:rFonts w:cs="Tahoma"/>
                <w:color w:val="000000"/>
              </w:rPr>
              <w:t>Office 365 (Government G1)</w:t>
            </w:r>
          </w:p>
          <w:p w14:paraId="27A8BB5A" w14:textId="77777777" w:rsidR="00A32052" w:rsidRPr="006F7BC2" w:rsidRDefault="00A32052" w:rsidP="001D63BA">
            <w:pPr>
              <w:numPr>
                <w:ilvl w:val="0"/>
                <w:numId w:val="38"/>
              </w:numPr>
              <w:spacing w:before="80"/>
              <w:ind w:left="692"/>
            </w:pPr>
            <w:r w:rsidRPr="006F7BC2">
              <w:rPr>
                <w:rFonts w:cs="Tahoma"/>
                <w:color w:val="000000"/>
              </w:rPr>
              <w:t>Office 365 (Government G3)</w:t>
            </w:r>
          </w:p>
          <w:p w14:paraId="0F282CBD" w14:textId="77777777" w:rsidR="00A32052" w:rsidRPr="006F7BC2" w:rsidRDefault="00A32052" w:rsidP="001D63BA">
            <w:pPr>
              <w:numPr>
                <w:ilvl w:val="0"/>
                <w:numId w:val="38"/>
              </w:numPr>
              <w:spacing w:before="80"/>
              <w:ind w:left="692"/>
            </w:pPr>
            <w:r w:rsidRPr="006F7BC2">
              <w:rPr>
                <w:rFonts w:cs="Tahoma"/>
                <w:color w:val="000000"/>
              </w:rPr>
              <w:t>Office 365 (Government G4)</w:t>
            </w:r>
          </w:p>
          <w:p w14:paraId="1348F540" w14:textId="77777777" w:rsidR="00252E73" w:rsidRPr="006F7BC2" w:rsidRDefault="00252E73" w:rsidP="001D63BA">
            <w:pPr>
              <w:numPr>
                <w:ilvl w:val="0"/>
                <w:numId w:val="38"/>
              </w:numPr>
              <w:spacing w:before="80"/>
              <w:ind w:left="692"/>
            </w:pPr>
            <w:r w:rsidRPr="006F7BC2">
              <w:rPr>
                <w:rFonts w:cs="Tahoma"/>
                <w:color w:val="000000"/>
              </w:rPr>
              <w:t>Office 365 ProPlus**</w:t>
            </w:r>
          </w:p>
          <w:p w14:paraId="70F560A1" w14:textId="77777777" w:rsidR="00456002" w:rsidRPr="006F7BC2" w:rsidRDefault="00456002" w:rsidP="001D63BA">
            <w:pPr>
              <w:numPr>
                <w:ilvl w:val="0"/>
                <w:numId w:val="38"/>
              </w:numPr>
              <w:spacing w:before="80"/>
              <w:ind w:left="692"/>
            </w:pPr>
            <w:r w:rsidRPr="006F7BC2">
              <w:rPr>
                <w:rFonts w:cs="Tahoma"/>
                <w:color w:val="000000"/>
              </w:rPr>
              <w:t>Office Web Applications*</w:t>
            </w:r>
          </w:p>
          <w:p w14:paraId="1088EC2A" w14:textId="77777777" w:rsidR="00454646" w:rsidRPr="006F7BC2" w:rsidRDefault="00454646" w:rsidP="001D63BA">
            <w:pPr>
              <w:numPr>
                <w:ilvl w:val="0"/>
                <w:numId w:val="38"/>
              </w:numPr>
              <w:spacing w:before="80"/>
              <w:ind w:left="692"/>
            </w:pPr>
            <w:r w:rsidRPr="006F7BC2">
              <w:rPr>
                <w:rFonts w:cs="Tahoma"/>
                <w:color w:val="000000"/>
              </w:rPr>
              <w:t>Project Pro per Office 365*</w:t>
            </w:r>
          </w:p>
          <w:p w14:paraId="6FD8BB7B" w14:textId="77777777" w:rsidR="00454646" w:rsidRPr="006F7BC2" w:rsidRDefault="00454646" w:rsidP="001D63BA">
            <w:pPr>
              <w:numPr>
                <w:ilvl w:val="0"/>
                <w:numId w:val="38"/>
              </w:numPr>
              <w:spacing w:before="80"/>
              <w:ind w:left="692"/>
            </w:pPr>
            <w:r w:rsidRPr="006F7BC2">
              <w:rPr>
                <w:rFonts w:cs="Tahoma"/>
                <w:color w:val="000000"/>
              </w:rPr>
              <w:t>Project Online*</w:t>
            </w:r>
          </w:p>
          <w:p w14:paraId="689D4EAC" w14:textId="77777777" w:rsidR="00456002" w:rsidRPr="006F7BC2" w:rsidRDefault="00456002" w:rsidP="001D63BA">
            <w:pPr>
              <w:numPr>
                <w:ilvl w:val="0"/>
                <w:numId w:val="38"/>
              </w:numPr>
              <w:spacing w:before="80"/>
              <w:ind w:left="692"/>
            </w:pPr>
            <w:r w:rsidRPr="006F7BC2">
              <w:rPr>
                <w:rFonts w:cs="Tahoma"/>
                <w:color w:val="000000"/>
              </w:rPr>
              <w:t>SharePoint Online Piano 1*</w:t>
            </w:r>
          </w:p>
          <w:p w14:paraId="75E01963" w14:textId="77777777" w:rsidR="00456002" w:rsidRPr="006F7BC2" w:rsidRDefault="00456002" w:rsidP="001D63BA">
            <w:pPr>
              <w:numPr>
                <w:ilvl w:val="0"/>
                <w:numId w:val="38"/>
              </w:numPr>
              <w:spacing w:before="80"/>
              <w:ind w:left="692"/>
            </w:pPr>
            <w:r w:rsidRPr="006F7BC2">
              <w:rPr>
                <w:rFonts w:cs="Tahoma"/>
                <w:color w:val="000000"/>
              </w:rPr>
              <w:t>SharePoint Online Piano 2*</w:t>
            </w:r>
          </w:p>
          <w:p w14:paraId="313AE34D" w14:textId="77777777" w:rsidR="00456002" w:rsidRPr="006F7BC2" w:rsidRDefault="00456002" w:rsidP="001D63BA">
            <w:pPr>
              <w:numPr>
                <w:ilvl w:val="0"/>
                <w:numId w:val="38"/>
              </w:numPr>
              <w:spacing w:before="80"/>
              <w:ind w:left="692"/>
            </w:pPr>
            <w:r w:rsidRPr="006F7BC2">
              <w:rPr>
                <w:rFonts w:cs="Tahoma"/>
                <w:color w:val="000000"/>
              </w:rPr>
              <w:t>Accesso partner SharePoint Online*</w:t>
            </w:r>
          </w:p>
          <w:p w14:paraId="3B2ED006" w14:textId="77777777" w:rsidR="00454646" w:rsidRPr="006F7BC2" w:rsidRDefault="00454646" w:rsidP="001D63BA">
            <w:pPr>
              <w:numPr>
                <w:ilvl w:val="0"/>
                <w:numId w:val="38"/>
              </w:numPr>
              <w:spacing w:before="80"/>
              <w:ind w:left="692"/>
            </w:pPr>
            <w:r w:rsidRPr="006F7BC2">
              <w:rPr>
                <w:rFonts w:cs="Tahoma"/>
                <w:color w:val="000000"/>
              </w:rPr>
              <w:t>Visio Pro per Office 365*</w:t>
            </w:r>
          </w:p>
          <w:p w14:paraId="0DEF41DC" w14:textId="77777777" w:rsidR="00D8521B" w:rsidRPr="006F7BC2" w:rsidRDefault="001D63BA" w:rsidP="001D63BA">
            <w:pPr>
              <w:numPr>
                <w:ilvl w:val="0"/>
                <w:numId w:val="38"/>
              </w:numPr>
              <w:spacing w:before="80"/>
              <w:ind w:left="692"/>
            </w:pPr>
            <w:r w:rsidRPr="006F7BC2">
              <w:rPr>
                <w:rFonts w:cs="Tahoma"/>
                <w:color w:val="000000"/>
              </w:rPr>
              <w:t>Microsoft Rights Management*</w:t>
            </w:r>
          </w:p>
          <w:p w14:paraId="2EBE59EF" w14:textId="77777777" w:rsidR="00456002" w:rsidRPr="006F7BC2" w:rsidRDefault="00456002" w:rsidP="001D63BA">
            <w:pPr>
              <w:numPr>
                <w:ilvl w:val="0"/>
                <w:numId w:val="38"/>
              </w:numPr>
              <w:spacing w:before="80"/>
              <w:ind w:left="692"/>
            </w:pPr>
            <w:r w:rsidRPr="006F7BC2">
              <w:rPr>
                <w:rFonts w:cs="Tahoma"/>
                <w:color w:val="000000"/>
              </w:rPr>
              <w:t>Windows Intune</w:t>
            </w:r>
          </w:p>
          <w:p w14:paraId="578CE477" w14:textId="77777777" w:rsidR="00456002" w:rsidRPr="006F7BC2" w:rsidRDefault="00BD6C2C" w:rsidP="00E2016F">
            <w:pPr>
              <w:numPr>
                <w:ilvl w:val="0"/>
                <w:numId w:val="38"/>
              </w:numPr>
              <w:spacing w:before="80"/>
              <w:ind w:left="692"/>
            </w:pPr>
            <w:r w:rsidRPr="006F7BC2">
              <w:rPr>
                <w:rFonts w:cs="Tahoma"/>
                <w:color w:val="000000"/>
              </w:rPr>
              <w:t>Componente Aggiuntivo per Windows</w:t>
            </w:r>
            <w:r w:rsidR="00E2016F">
              <w:rPr>
                <w:rFonts w:cs="Tahoma"/>
                <w:color w:val="000000"/>
              </w:rPr>
              <w:t> </w:t>
            </w:r>
            <w:r w:rsidRPr="006F7BC2">
              <w:rPr>
                <w:rFonts w:cs="Tahoma"/>
                <w:color w:val="000000"/>
              </w:rPr>
              <w:t>Intune*, ***</w:t>
            </w:r>
          </w:p>
          <w:p w14:paraId="53257D60" w14:textId="77777777" w:rsidR="00F27B29" w:rsidRPr="006F7BC2" w:rsidRDefault="00F27B29" w:rsidP="001D63BA">
            <w:pPr>
              <w:numPr>
                <w:ilvl w:val="0"/>
                <w:numId w:val="38"/>
              </w:numPr>
              <w:spacing w:before="80"/>
              <w:ind w:left="692"/>
              <w:rPr>
                <w:rFonts w:cs="Tahoma"/>
              </w:rPr>
            </w:pPr>
            <w:r w:rsidRPr="006F7BC2">
              <w:rPr>
                <w:rFonts w:cs="Tahoma"/>
                <w:color w:val="000000"/>
              </w:rPr>
              <w:t>Yammer Enterprise*</w:t>
            </w:r>
          </w:p>
        </w:tc>
      </w:tr>
    </w:tbl>
    <w:p w14:paraId="37935051" w14:textId="77777777" w:rsidR="002511BD" w:rsidRDefault="002511BD" w:rsidP="00456002">
      <w:pPr>
        <w:tabs>
          <w:tab w:val="left" w:pos="360"/>
        </w:tabs>
        <w:ind w:left="720"/>
        <w:rPr>
          <w:rFonts w:cs="Tahoma"/>
          <w:i/>
          <w:sz w:val="16"/>
          <w:szCs w:val="20"/>
        </w:rPr>
      </w:pPr>
    </w:p>
    <w:p w14:paraId="297D0B8B" w14:textId="77777777" w:rsidR="00456002" w:rsidRPr="006F7BC2" w:rsidRDefault="00456002" w:rsidP="00456002">
      <w:pPr>
        <w:tabs>
          <w:tab w:val="left" w:pos="360"/>
        </w:tabs>
        <w:ind w:left="720"/>
      </w:pPr>
      <w:r w:rsidRPr="006F7BC2">
        <w:rPr>
          <w:rFonts w:cs="Tahoma"/>
          <w:i/>
          <w:sz w:val="16"/>
          <w:szCs w:val="20"/>
        </w:rPr>
        <w:t>* Prodotto aggiuntivo</w:t>
      </w:r>
    </w:p>
    <w:p w14:paraId="3D309E5A" w14:textId="77777777" w:rsidR="00252E73" w:rsidRPr="006F7BC2" w:rsidRDefault="00252E73" w:rsidP="00252E73">
      <w:pPr>
        <w:tabs>
          <w:tab w:val="left" w:pos="360"/>
        </w:tabs>
        <w:ind w:left="720"/>
      </w:pPr>
      <w:r w:rsidRPr="006F7BC2">
        <w:rPr>
          <w:rFonts w:cs="Tahoma"/>
          <w:i/>
          <w:sz w:val="16"/>
          <w:szCs w:val="20"/>
        </w:rPr>
        <w:t>** Prodotto Enterprise</w:t>
      </w:r>
    </w:p>
    <w:p w14:paraId="0D37A7C8" w14:textId="77777777" w:rsidR="00456002" w:rsidRPr="006F7BC2" w:rsidRDefault="003929D1" w:rsidP="00456002">
      <w:pPr>
        <w:tabs>
          <w:tab w:val="left" w:pos="360"/>
        </w:tabs>
        <w:ind w:left="720"/>
      </w:pPr>
      <w:r w:rsidRPr="006F7BC2">
        <w:rPr>
          <w:rFonts w:cs="Tahoma"/>
          <w:i/>
          <w:sz w:val="16"/>
          <w:szCs w:val="20"/>
        </w:rPr>
        <w:t xml:space="preserve">*** </w:t>
      </w:r>
      <w:r w:rsidR="007C4E45" w:rsidRPr="006F7BC2">
        <w:rPr>
          <w:rFonts w:cs="Tahoma"/>
          <w:i/>
          <w:sz w:val="16"/>
          <w:szCs w:val="20"/>
        </w:rPr>
        <w:t>“</w:t>
      </w:r>
      <w:r w:rsidRPr="006F7BC2">
        <w:rPr>
          <w:rFonts w:cs="Tahoma"/>
          <w:i/>
          <w:sz w:val="16"/>
          <w:szCs w:val="20"/>
        </w:rPr>
        <w:t>Componente Aggiuntivo per Windows Intune</w:t>
      </w:r>
      <w:r w:rsidR="007C4E45" w:rsidRPr="006F7BC2">
        <w:rPr>
          <w:rFonts w:cs="Tahoma"/>
          <w:i/>
          <w:sz w:val="16"/>
          <w:szCs w:val="20"/>
        </w:rPr>
        <w:t>”</w:t>
      </w:r>
      <w:r w:rsidRPr="006F7BC2">
        <w:rPr>
          <w:rFonts w:cs="Tahoma"/>
          <w:i/>
          <w:sz w:val="16"/>
          <w:szCs w:val="20"/>
        </w:rPr>
        <w:t xml:space="preserve"> è un’abbreviazione di Componente Aggiuntivo per Windows Intune per System Center Configuration Manager e System Center Endpoint Protection (Per Utente)</w:t>
      </w:r>
    </w:p>
    <w:p w14:paraId="2B2C6944" w14:textId="77777777" w:rsidR="003929D1" w:rsidRPr="006F7BC2" w:rsidRDefault="003929D1" w:rsidP="00A12176">
      <w:pPr>
        <w:tabs>
          <w:tab w:val="left" w:pos="360"/>
        </w:tabs>
      </w:pPr>
    </w:p>
    <w:p w14:paraId="61CF25BA" w14:textId="77777777" w:rsidR="00456002" w:rsidRPr="006F7BC2" w:rsidRDefault="00456002" w:rsidP="001E7C5F">
      <w:pPr>
        <w:tabs>
          <w:tab w:val="left" w:pos="360"/>
        </w:tabs>
        <w:spacing w:after="60"/>
      </w:pPr>
      <w:r w:rsidRPr="006F7BC2">
        <w:rPr>
          <w:rFonts w:cs="Tahoma"/>
          <w:b/>
          <w:szCs w:val="20"/>
        </w:rPr>
        <w:t xml:space="preserve">Riduzioni delle Licenze </w:t>
      </w:r>
      <w:r w:rsidR="007C4E45" w:rsidRPr="006F7BC2">
        <w:rPr>
          <w:rFonts w:cs="Tahoma"/>
          <w:b/>
          <w:szCs w:val="20"/>
        </w:rPr>
        <w:t>“</w:t>
      </w:r>
      <w:r w:rsidRPr="006F7BC2">
        <w:rPr>
          <w:rFonts w:cs="Tahoma"/>
          <w:b/>
          <w:szCs w:val="20"/>
        </w:rPr>
        <w:t>Subscription</w:t>
      </w:r>
      <w:r w:rsidR="007C4E45" w:rsidRPr="006F7BC2">
        <w:rPr>
          <w:rFonts w:cs="Tahoma"/>
          <w:b/>
          <w:szCs w:val="20"/>
        </w:rPr>
        <w:t>”</w:t>
      </w:r>
    </w:p>
    <w:p w14:paraId="62E72A1C" w14:textId="77777777" w:rsidR="00456002" w:rsidRPr="006F7BC2" w:rsidRDefault="00456002" w:rsidP="00294050">
      <w:pPr>
        <w:tabs>
          <w:tab w:val="left" w:pos="360"/>
        </w:tabs>
      </w:pPr>
      <w:r w:rsidRPr="006F7BC2">
        <w:rPr>
          <w:rFonts w:cs="Tahoma"/>
          <w:b/>
          <w:szCs w:val="20"/>
        </w:rPr>
        <w:t>Nota:</w:t>
      </w:r>
      <w:r w:rsidRPr="006F7BC2">
        <w:rPr>
          <w:rFonts w:cs="Tahoma"/>
          <w:szCs w:val="20"/>
        </w:rPr>
        <w:t xml:space="preserve"> quanto segue si applica alle società Enterprise che sono idonee a riportare riduzioni alle quantità di Licenze </w:t>
      </w:r>
      <w:r w:rsidR="007C4E45" w:rsidRPr="006F7BC2">
        <w:rPr>
          <w:rFonts w:cs="Tahoma"/>
          <w:szCs w:val="20"/>
        </w:rPr>
        <w:t>“</w:t>
      </w:r>
      <w:r w:rsidRPr="006F7BC2">
        <w:rPr>
          <w:rFonts w:cs="Tahoma"/>
          <w:szCs w:val="20"/>
        </w:rPr>
        <w:t>Subscription</w:t>
      </w:r>
      <w:r w:rsidR="007C4E45" w:rsidRPr="006F7BC2">
        <w:rPr>
          <w:rFonts w:cs="Tahoma"/>
          <w:szCs w:val="20"/>
        </w:rPr>
        <w:t>”</w:t>
      </w:r>
      <w:r w:rsidRPr="006F7BC2">
        <w:rPr>
          <w:rFonts w:cs="Tahoma"/>
          <w:szCs w:val="20"/>
        </w:rPr>
        <w:t xml:space="preserve">. Le società che non sono certe della loro idoneità a riportare riduzioni alle quantità di Licenze </w:t>
      </w:r>
      <w:r w:rsidR="007C4E45" w:rsidRPr="006F7BC2">
        <w:rPr>
          <w:rFonts w:cs="Tahoma"/>
          <w:szCs w:val="20"/>
        </w:rPr>
        <w:t>“</w:t>
      </w:r>
      <w:r w:rsidRPr="006F7BC2">
        <w:rPr>
          <w:rFonts w:cs="Tahoma"/>
          <w:szCs w:val="20"/>
        </w:rPr>
        <w:t>Subscription</w:t>
      </w:r>
      <w:r w:rsidR="007C4E45" w:rsidRPr="006F7BC2">
        <w:rPr>
          <w:rFonts w:cs="Tahoma"/>
          <w:szCs w:val="20"/>
        </w:rPr>
        <w:t>”</w:t>
      </w:r>
      <w:r w:rsidRPr="006F7BC2">
        <w:rPr>
          <w:rFonts w:cs="Tahoma"/>
          <w:szCs w:val="20"/>
        </w:rPr>
        <w:t xml:space="preserve"> dovranno contattare il loro Software Advisor, Rivenditore o Account Manager designato da Microsoft</w:t>
      </w:r>
      <w:r w:rsidR="00294050">
        <w:rPr>
          <w:rFonts w:cs="Tahoma"/>
          <w:szCs w:val="20"/>
        </w:rPr>
        <w:t> </w:t>
      </w:r>
      <w:r w:rsidRPr="006F7BC2">
        <w:rPr>
          <w:rFonts w:cs="Tahoma"/>
          <w:szCs w:val="20"/>
        </w:rPr>
        <w:t>per ulteriori informazioni.</w:t>
      </w:r>
      <w:r w:rsidR="00B42678" w:rsidRPr="006F7BC2">
        <w:rPr>
          <w:rFonts w:cs="Tahoma"/>
          <w:szCs w:val="20"/>
        </w:rPr>
        <w:t xml:space="preserve"> </w:t>
      </w:r>
    </w:p>
    <w:p w14:paraId="59475055" w14:textId="77777777" w:rsidR="00456002" w:rsidRPr="006F7BC2" w:rsidRDefault="00456002" w:rsidP="00366502">
      <w:pPr>
        <w:tabs>
          <w:tab w:val="left" w:pos="360"/>
        </w:tabs>
      </w:pPr>
    </w:p>
    <w:p w14:paraId="1FE1B6C1" w14:textId="77777777" w:rsidR="00456002" w:rsidRPr="006F7BC2" w:rsidRDefault="00456002" w:rsidP="00366502">
      <w:pPr>
        <w:tabs>
          <w:tab w:val="left" w:pos="360"/>
        </w:tabs>
      </w:pPr>
      <w:r w:rsidRPr="006F7BC2">
        <w:rPr>
          <w:rFonts w:cs="Tahoma"/>
          <w:szCs w:val="20"/>
        </w:rPr>
        <w:t xml:space="preserve">Le seguenti Licenze </w:t>
      </w:r>
      <w:r w:rsidR="007C4E45" w:rsidRPr="006F7BC2">
        <w:rPr>
          <w:rFonts w:cs="Tahoma"/>
          <w:szCs w:val="20"/>
        </w:rPr>
        <w:t>“</w:t>
      </w:r>
      <w:r w:rsidRPr="006F7BC2">
        <w:rPr>
          <w:rFonts w:cs="Tahoma"/>
          <w:szCs w:val="20"/>
        </w:rPr>
        <w:t>Subscription</w:t>
      </w:r>
      <w:r w:rsidR="007C4E45" w:rsidRPr="006F7BC2">
        <w:rPr>
          <w:rFonts w:cs="Tahoma"/>
          <w:szCs w:val="20"/>
        </w:rPr>
        <w:t>”</w:t>
      </w:r>
      <w:r w:rsidRPr="006F7BC2">
        <w:rPr>
          <w:rFonts w:cs="Tahoma"/>
          <w:szCs w:val="20"/>
        </w:rPr>
        <w:t xml:space="preserve"> sono idonee a essere soggette a modifiche relative alle quantità:</w:t>
      </w:r>
    </w:p>
    <w:p w14:paraId="312CD6D7" w14:textId="77777777" w:rsidR="00456002" w:rsidRPr="006F7BC2" w:rsidRDefault="00456002" w:rsidP="00456002">
      <w:pPr>
        <w:tabs>
          <w:tab w:val="left" w:pos="360"/>
        </w:tabs>
        <w:ind w:left="720"/>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456002" w:rsidRPr="006F7BC2" w14:paraId="0B484897" w14:textId="77777777" w:rsidTr="00294050">
        <w:trPr>
          <w:trHeight w:val="80"/>
          <w:tblHeader/>
        </w:trPr>
        <w:tc>
          <w:tcPr>
            <w:tcW w:w="5000" w:type="pct"/>
            <w:gridSpan w:val="2"/>
            <w:shd w:val="clear" w:color="auto" w:fill="FABF8F"/>
          </w:tcPr>
          <w:p w14:paraId="203ACFF2" w14:textId="77777777" w:rsidR="00456002" w:rsidRPr="006F7BC2" w:rsidRDefault="00456002" w:rsidP="00B215EA">
            <w:pPr>
              <w:jc w:val="center"/>
              <w:rPr>
                <w:rFonts w:cs="Tahoma"/>
                <w:b/>
              </w:rPr>
            </w:pPr>
            <w:r w:rsidRPr="006F7BC2">
              <w:rPr>
                <w:rFonts w:cs="Tahoma"/>
                <w:b/>
              </w:rPr>
              <w:t>Sottoscrizioni Online</w:t>
            </w:r>
          </w:p>
        </w:tc>
      </w:tr>
      <w:tr w:rsidR="00456002" w:rsidRPr="006F7BC2" w14:paraId="7C03BE63" w14:textId="77777777" w:rsidTr="007E466C">
        <w:trPr>
          <w:trHeight w:val="219"/>
        </w:trPr>
        <w:tc>
          <w:tcPr>
            <w:tcW w:w="2500" w:type="pct"/>
          </w:tcPr>
          <w:p w14:paraId="6F157BE1" w14:textId="77777777" w:rsidR="00D85FDD" w:rsidRPr="006F7BC2" w:rsidRDefault="00D85FDD" w:rsidP="00346F4B">
            <w:pPr>
              <w:numPr>
                <w:ilvl w:val="0"/>
                <w:numId w:val="38"/>
              </w:numPr>
              <w:spacing w:before="80"/>
            </w:pPr>
            <w:r w:rsidRPr="006F7BC2">
              <w:rPr>
                <w:rFonts w:cs="Tahoma"/>
              </w:rPr>
              <w:t>Archiviazione Exchange Online per Exchange Online*</w:t>
            </w:r>
          </w:p>
          <w:p w14:paraId="263E5B54" w14:textId="77777777" w:rsidR="00D85FDD" w:rsidRPr="006F7BC2" w:rsidRDefault="00D85FDD" w:rsidP="00346F4B">
            <w:pPr>
              <w:numPr>
                <w:ilvl w:val="0"/>
                <w:numId w:val="38"/>
              </w:numPr>
              <w:spacing w:before="80"/>
            </w:pPr>
            <w:r w:rsidRPr="006F7BC2">
              <w:rPr>
                <w:rFonts w:cs="Tahoma"/>
              </w:rPr>
              <w:t>Archiviazione Exchange Online per Exchange Server*</w:t>
            </w:r>
          </w:p>
          <w:p w14:paraId="41427145" w14:textId="77777777" w:rsidR="00456002" w:rsidRPr="006F7BC2" w:rsidRDefault="00456002" w:rsidP="00346F4B">
            <w:pPr>
              <w:numPr>
                <w:ilvl w:val="0"/>
                <w:numId w:val="38"/>
              </w:numPr>
              <w:spacing w:before="80"/>
            </w:pPr>
            <w:r w:rsidRPr="006F7BC2">
              <w:rPr>
                <w:rFonts w:cs="Tahoma"/>
              </w:rPr>
              <w:t>Chiosco Exchange Online*</w:t>
            </w:r>
          </w:p>
          <w:p w14:paraId="2D00300C" w14:textId="77777777" w:rsidR="00456002" w:rsidRPr="006F7BC2" w:rsidRDefault="00456002" w:rsidP="00346F4B">
            <w:pPr>
              <w:numPr>
                <w:ilvl w:val="0"/>
                <w:numId w:val="38"/>
              </w:numPr>
              <w:spacing w:before="80"/>
            </w:pPr>
            <w:r w:rsidRPr="006F7BC2">
              <w:rPr>
                <w:rFonts w:cs="Tahoma"/>
              </w:rPr>
              <w:t>Exchange Online Piano 1*</w:t>
            </w:r>
          </w:p>
          <w:p w14:paraId="7B3FF6E0" w14:textId="77777777" w:rsidR="00456002" w:rsidRPr="006F7BC2" w:rsidRDefault="00456002" w:rsidP="00346F4B">
            <w:pPr>
              <w:numPr>
                <w:ilvl w:val="0"/>
                <w:numId w:val="38"/>
              </w:numPr>
              <w:spacing w:before="80"/>
            </w:pPr>
            <w:r w:rsidRPr="006F7BC2">
              <w:rPr>
                <w:rFonts w:cs="Tahoma"/>
              </w:rPr>
              <w:t>Exchange Online Piano 2*</w:t>
            </w:r>
          </w:p>
          <w:p w14:paraId="5FEEEA41" w14:textId="77777777" w:rsidR="00D85FDD" w:rsidRPr="006F7BC2" w:rsidRDefault="00D85FDD" w:rsidP="00346F4B">
            <w:pPr>
              <w:numPr>
                <w:ilvl w:val="0"/>
                <w:numId w:val="38"/>
              </w:numPr>
              <w:spacing w:before="80"/>
            </w:pPr>
            <w:r w:rsidRPr="006F7BC2">
              <w:rPr>
                <w:rFonts w:cs="Tahoma"/>
              </w:rPr>
              <w:t>Exchange Online Protection*</w:t>
            </w:r>
          </w:p>
          <w:p w14:paraId="6B9DBB9E" w14:textId="77777777" w:rsidR="00456002" w:rsidRPr="006F7BC2" w:rsidRDefault="00456002" w:rsidP="00346F4B">
            <w:pPr>
              <w:numPr>
                <w:ilvl w:val="0"/>
                <w:numId w:val="38"/>
              </w:numPr>
              <w:spacing w:before="80"/>
            </w:pPr>
            <w:r w:rsidRPr="006F7BC2">
              <w:rPr>
                <w:rFonts w:cs="Tahoma"/>
              </w:rPr>
              <w:t>Lync Online Piano 1*</w:t>
            </w:r>
          </w:p>
          <w:p w14:paraId="1D338DD8" w14:textId="77777777" w:rsidR="00456002" w:rsidRPr="006F7BC2" w:rsidRDefault="00456002" w:rsidP="00346F4B">
            <w:pPr>
              <w:numPr>
                <w:ilvl w:val="0"/>
                <w:numId w:val="38"/>
              </w:numPr>
              <w:spacing w:before="80"/>
            </w:pPr>
            <w:r w:rsidRPr="006F7BC2">
              <w:rPr>
                <w:rFonts w:cs="Tahoma"/>
              </w:rPr>
              <w:t>Lync Online Piano 2*</w:t>
            </w:r>
          </w:p>
          <w:p w14:paraId="5DD54B3E" w14:textId="77777777" w:rsidR="00E77288" w:rsidRPr="006F7BC2" w:rsidRDefault="00E77288" w:rsidP="00346F4B">
            <w:pPr>
              <w:numPr>
                <w:ilvl w:val="0"/>
                <w:numId w:val="38"/>
              </w:numPr>
              <w:spacing w:before="80"/>
            </w:pPr>
            <w:r w:rsidRPr="006F7BC2">
              <w:rPr>
                <w:rFonts w:cs="Tahoma"/>
              </w:rPr>
              <w:t>Lync Online Piano 3*</w:t>
            </w:r>
          </w:p>
          <w:p w14:paraId="5AB47711" w14:textId="77777777" w:rsidR="00456002" w:rsidRPr="006F7BC2" w:rsidRDefault="00456002" w:rsidP="00346F4B">
            <w:pPr>
              <w:numPr>
                <w:ilvl w:val="0"/>
                <w:numId w:val="38"/>
              </w:numPr>
              <w:spacing w:before="80"/>
            </w:pPr>
            <w:r w:rsidRPr="006F7BC2">
              <w:rPr>
                <w:rFonts w:cs="Tahoma"/>
              </w:rPr>
              <w:t>Office 365 (Enterprise K1)*</w:t>
            </w:r>
          </w:p>
          <w:p w14:paraId="5848B671" w14:textId="77777777" w:rsidR="00456002" w:rsidRPr="006F7BC2" w:rsidRDefault="00456002" w:rsidP="00346F4B">
            <w:pPr>
              <w:numPr>
                <w:ilvl w:val="0"/>
                <w:numId w:val="38"/>
              </w:numPr>
              <w:spacing w:before="80"/>
            </w:pPr>
            <w:r w:rsidRPr="006F7BC2">
              <w:rPr>
                <w:rFonts w:cs="Tahoma"/>
              </w:rPr>
              <w:t>Office 365 (Enterprise E1)</w:t>
            </w:r>
          </w:p>
          <w:p w14:paraId="788C0322" w14:textId="77777777" w:rsidR="00456002" w:rsidRPr="006F7BC2" w:rsidRDefault="00456002" w:rsidP="00346F4B">
            <w:pPr>
              <w:numPr>
                <w:ilvl w:val="0"/>
                <w:numId w:val="38"/>
              </w:numPr>
              <w:spacing w:before="80"/>
            </w:pPr>
            <w:r w:rsidRPr="006F7BC2">
              <w:rPr>
                <w:rFonts w:cs="Tahoma"/>
              </w:rPr>
              <w:t>Office 365 (Enterprise E3)</w:t>
            </w:r>
          </w:p>
          <w:p w14:paraId="2E6139BF" w14:textId="77777777" w:rsidR="00456002" w:rsidRPr="006F7BC2" w:rsidRDefault="00456002" w:rsidP="00346F4B">
            <w:pPr>
              <w:numPr>
                <w:ilvl w:val="0"/>
                <w:numId w:val="38"/>
              </w:numPr>
              <w:spacing w:before="80"/>
            </w:pPr>
            <w:r w:rsidRPr="006F7BC2">
              <w:rPr>
                <w:rFonts w:cs="Tahoma"/>
              </w:rPr>
              <w:t>Office 365 (Enterprise E4)</w:t>
            </w:r>
          </w:p>
          <w:p w14:paraId="62F11ABE" w14:textId="77777777" w:rsidR="005272FA" w:rsidRPr="006F7BC2" w:rsidRDefault="005272FA" w:rsidP="00346F4B">
            <w:pPr>
              <w:numPr>
                <w:ilvl w:val="0"/>
                <w:numId w:val="38"/>
              </w:numPr>
              <w:spacing w:before="80"/>
              <w:jc w:val="both"/>
            </w:pPr>
            <w:r w:rsidRPr="006F7BC2">
              <w:rPr>
                <w:rFonts w:cs="Tahoma"/>
                <w:color w:val="000000"/>
              </w:rPr>
              <w:t>Office 365 (Government G1)</w:t>
            </w:r>
          </w:p>
          <w:p w14:paraId="569BDA5E" w14:textId="77777777" w:rsidR="005272FA" w:rsidRPr="006F7BC2" w:rsidRDefault="005272FA" w:rsidP="00346F4B">
            <w:pPr>
              <w:numPr>
                <w:ilvl w:val="0"/>
                <w:numId w:val="38"/>
              </w:numPr>
              <w:spacing w:before="80"/>
              <w:jc w:val="both"/>
            </w:pPr>
            <w:r w:rsidRPr="006F7BC2">
              <w:rPr>
                <w:rFonts w:cs="Tahoma"/>
                <w:color w:val="000000"/>
              </w:rPr>
              <w:t>Office 365 (Government G3)</w:t>
            </w:r>
          </w:p>
          <w:p w14:paraId="34151ED7" w14:textId="77777777" w:rsidR="005272FA" w:rsidRPr="006F7BC2" w:rsidRDefault="005272FA" w:rsidP="00346F4B">
            <w:pPr>
              <w:numPr>
                <w:ilvl w:val="0"/>
                <w:numId w:val="38"/>
              </w:numPr>
              <w:spacing w:before="80"/>
              <w:jc w:val="both"/>
            </w:pPr>
            <w:r w:rsidRPr="006F7BC2">
              <w:rPr>
                <w:rFonts w:cs="Tahoma"/>
                <w:color w:val="000000"/>
              </w:rPr>
              <w:t>Office 365 (Government G4)</w:t>
            </w:r>
          </w:p>
          <w:p w14:paraId="294CFE04" w14:textId="77777777" w:rsidR="005272FA" w:rsidRPr="006F7BC2" w:rsidRDefault="005272FA" w:rsidP="007E466C">
            <w:pPr>
              <w:spacing w:before="80"/>
              <w:ind w:left="522"/>
              <w:rPr>
                <w:rFonts w:cs="Tahoma"/>
              </w:rPr>
            </w:pPr>
          </w:p>
        </w:tc>
        <w:tc>
          <w:tcPr>
            <w:tcW w:w="2500" w:type="pct"/>
          </w:tcPr>
          <w:p w14:paraId="09B9A61D" w14:textId="77777777" w:rsidR="00252E73" w:rsidRPr="006F7BC2" w:rsidRDefault="00252E73" w:rsidP="00346F4B">
            <w:pPr>
              <w:numPr>
                <w:ilvl w:val="0"/>
                <w:numId w:val="38"/>
              </w:numPr>
              <w:spacing w:before="80"/>
              <w:jc w:val="both"/>
            </w:pPr>
            <w:r w:rsidRPr="006F7BC2">
              <w:rPr>
                <w:rFonts w:cs="Tahoma"/>
                <w:color w:val="000000"/>
              </w:rPr>
              <w:t>Office 365 ProPlus**</w:t>
            </w:r>
          </w:p>
          <w:p w14:paraId="32266507" w14:textId="77777777" w:rsidR="00456002" w:rsidRPr="006F7BC2" w:rsidRDefault="00456002" w:rsidP="00346F4B">
            <w:pPr>
              <w:numPr>
                <w:ilvl w:val="0"/>
                <w:numId w:val="38"/>
              </w:numPr>
              <w:spacing w:before="80"/>
              <w:jc w:val="both"/>
            </w:pPr>
            <w:r w:rsidRPr="006F7BC2">
              <w:rPr>
                <w:rFonts w:cs="Tahoma"/>
                <w:color w:val="000000"/>
              </w:rPr>
              <w:t>Office Web Applications*</w:t>
            </w:r>
          </w:p>
          <w:p w14:paraId="05FE83C1" w14:textId="77777777" w:rsidR="00CE1716" w:rsidRPr="006F7BC2" w:rsidRDefault="00CE1716" w:rsidP="00346F4B">
            <w:pPr>
              <w:numPr>
                <w:ilvl w:val="0"/>
                <w:numId w:val="38"/>
              </w:numPr>
              <w:spacing w:before="80"/>
              <w:jc w:val="both"/>
            </w:pPr>
            <w:r w:rsidRPr="006F7BC2">
              <w:rPr>
                <w:rFonts w:cs="Tahoma"/>
                <w:color w:val="000000"/>
              </w:rPr>
              <w:t>Project Online*</w:t>
            </w:r>
          </w:p>
          <w:p w14:paraId="10113E29" w14:textId="77777777" w:rsidR="005272FA" w:rsidRPr="006F7BC2" w:rsidRDefault="005272FA" w:rsidP="00346F4B">
            <w:pPr>
              <w:numPr>
                <w:ilvl w:val="0"/>
                <w:numId w:val="38"/>
              </w:numPr>
              <w:spacing w:before="80"/>
              <w:jc w:val="both"/>
            </w:pPr>
            <w:r w:rsidRPr="006F7BC2">
              <w:rPr>
                <w:rFonts w:cs="Tahoma"/>
                <w:color w:val="000000"/>
              </w:rPr>
              <w:t>Project Pro per Office 365*</w:t>
            </w:r>
          </w:p>
          <w:p w14:paraId="008A6378" w14:textId="77777777" w:rsidR="00456002" w:rsidRPr="006F7BC2" w:rsidRDefault="00456002" w:rsidP="00346F4B">
            <w:pPr>
              <w:numPr>
                <w:ilvl w:val="0"/>
                <w:numId w:val="38"/>
              </w:numPr>
              <w:spacing w:before="80"/>
              <w:jc w:val="both"/>
            </w:pPr>
            <w:r w:rsidRPr="006F7BC2">
              <w:rPr>
                <w:rFonts w:cs="Tahoma"/>
                <w:color w:val="000000"/>
              </w:rPr>
              <w:t>SharePoint Online Piano 1*</w:t>
            </w:r>
          </w:p>
          <w:p w14:paraId="5816AB63" w14:textId="77777777" w:rsidR="00456002" w:rsidRPr="006F7BC2" w:rsidRDefault="00456002" w:rsidP="00346F4B">
            <w:pPr>
              <w:numPr>
                <w:ilvl w:val="0"/>
                <w:numId w:val="38"/>
              </w:numPr>
              <w:spacing w:before="80"/>
              <w:jc w:val="both"/>
            </w:pPr>
            <w:r w:rsidRPr="006F7BC2">
              <w:rPr>
                <w:rFonts w:cs="Tahoma"/>
                <w:color w:val="000000"/>
              </w:rPr>
              <w:t>SharePoint Online Piano 2*</w:t>
            </w:r>
          </w:p>
          <w:p w14:paraId="78B9E907" w14:textId="77777777" w:rsidR="00456002" w:rsidRPr="006F7BC2" w:rsidRDefault="00456002" w:rsidP="00346F4B">
            <w:pPr>
              <w:numPr>
                <w:ilvl w:val="0"/>
                <w:numId w:val="38"/>
              </w:numPr>
              <w:spacing w:before="80"/>
              <w:ind w:right="270"/>
              <w:jc w:val="both"/>
            </w:pPr>
            <w:r w:rsidRPr="006F7BC2">
              <w:rPr>
                <w:rFonts w:cs="Tahoma"/>
                <w:color w:val="000000"/>
              </w:rPr>
              <w:t>Accesso partner SharePoint Online*</w:t>
            </w:r>
          </w:p>
          <w:p w14:paraId="0F2DA4B6" w14:textId="77777777" w:rsidR="00D8521B" w:rsidRPr="006F7BC2" w:rsidRDefault="001D63BA" w:rsidP="00D8521B">
            <w:pPr>
              <w:numPr>
                <w:ilvl w:val="0"/>
                <w:numId w:val="38"/>
              </w:numPr>
              <w:spacing w:before="80"/>
              <w:ind w:left="896"/>
              <w:jc w:val="both"/>
            </w:pPr>
            <w:r w:rsidRPr="006F7BC2">
              <w:rPr>
                <w:rFonts w:cs="Tahoma"/>
                <w:color w:val="000000"/>
              </w:rPr>
              <w:t>Microsoft Rights Management*</w:t>
            </w:r>
          </w:p>
          <w:p w14:paraId="651494A2" w14:textId="77777777" w:rsidR="00402C7A" w:rsidRPr="006F7BC2" w:rsidRDefault="00402C7A" w:rsidP="00D8521B">
            <w:pPr>
              <w:numPr>
                <w:ilvl w:val="0"/>
                <w:numId w:val="38"/>
              </w:numPr>
              <w:spacing w:before="80"/>
              <w:ind w:left="896"/>
              <w:jc w:val="both"/>
            </w:pPr>
            <w:r w:rsidRPr="006F7BC2">
              <w:rPr>
                <w:rFonts w:cs="Tahoma"/>
                <w:color w:val="000000"/>
              </w:rPr>
              <w:t>Servizi di Windows Azure*</w:t>
            </w:r>
          </w:p>
          <w:p w14:paraId="619705BB" w14:textId="77777777" w:rsidR="00456002" w:rsidRPr="006F7BC2" w:rsidRDefault="00456002" w:rsidP="00346F4B">
            <w:pPr>
              <w:numPr>
                <w:ilvl w:val="0"/>
                <w:numId w:val="38"/>
              </w:numPr>
              <w:spacing w:before="80"/>
              <w:jc w:val="both"/>
            </w:pPr>
            <w:r w:rsidRPr="006F7BC2">
              <w:rPr>
                <w:rFonts w:cs="Tahoma"/>
                <w:color w:val="000000"/>
              </w:rPr>
              <w:t>Windows Intune</w:t>
            </w:r>
          </w:p>
          <w:p w14:paraId="79C3D2F0" w14:textId="77777777" w:rsidR="00456002" w:rsidRPr="006F7BC2" w:rsidRDefault="00456002" w:rsidP="00346F4B">
            <w:pPr>
              <w:numPr>
                <w:ilvl w:val="0"/>
                <w:numId w:val="38"/>
              </w:numPr>
              <w:spacing w:before="80"/>
              <w:jc w:val="both"/>
            </w:pPr>
            <w:r w:rsidRPr="006F7BC2">
              <w:rPr>
                <w:rFonts w:cs="Tahoma"/>
                <w:color w:val="000000"/>
              </w:rPr>
              <w:t>Componente aggiuntivo di Windows Intune*</w:t>
            </w:r>
          </w:p>
          <w:p w14:paraId="688032A0" w14:textId="77777777" w:rsidR="00A2058E" w:rsidRPr="006F7BC2" w:rsidRDefault="00A2058E" w:rsidP="00346F4B">
            <w:pPr>
              <w:numPr>
                <w:ilvl w:val="0"/>
                <w:numId w:val="38"/>
              </w:numPr>
              <w:spacing w:before="80"/>
              <w:jc w:val="both"/>
            </w:pPr>
            <w:r w:rsidRPr="006F7BC2">
              <w:rPr>
                <w:rFonts w:cs="Tahoma"/>
                <w:color w:val="000000"/>
              </w:rPr>
              <w:t>Microsoft Dynamics CRM Online*</w:t>
            </w:r>
          </w:p>
          <w:p w14:paraId="192324A1" w14:textId="77777777" w:rsidR="005272FA" w:rsidRPr="006F7BC2" w:rsidRDefault="005272FA" w:rsidP="00346F4B">
            <w:pPr>
              <w:numPr>
                <w:ilvl w:val="0"/>
                <w:numId w:val="38"/>
              </w:numPr>
              <w:spacing w:before="80"/>
              <w:jc w:val="both"/>
            </w:pPr>
            <w:r w:rsidRPr="006F7BC2">
              <w:rPr>
                <w:rFonts w:cs="Tahoma"/>
                <w:color w:val="000000"/>
              </w:rPr>
              <w:t>Visio Pro per Office 365*</w:t>
            </w:r>
          </w:p>
          <w:p w14:paraId="7440FBAB" w14:textId="77777777" w:rsidR="00F27B29" w:rsidRPr="006F7BC2" w:rsidRDefault="00F27B29" w:rsidP="00346F4B">
            <w:pPr>
              <w:numPr>
                <w:ilvl w:val="0"/>
                <w:numId w:val="38"/>
              </w:numPr>
              <w:spacing w:before="80" w:after="120"/>
              <w:jc w:val="both"/>
              <w:rPr>
                <w:rFonts w:cs="Tahoma"/>
              </w:rPr>
            </w:pPr>
            <w:r w:rsidRPr="006F7BC2">
              <w:rPr>
                <w:rFonts w:cs="Tahoma"/>
                <w:color w:val="000000"/>
              </w:rPr>
              <w:t>Yammer Enterprise*</w:t>
            </w:r>
          </w:p>
        </w:tc>
      </w:tr>
    </w:tbl>
    <w:p w14:paraId="36ABD221" w14:textId="77777777" w:rsidR="00A12176" w:rsidRPr="006F7BC2" w:rsidRDefault="00456002" w:rsidP="001E7C5F">
      <w:pPr>
        <w:tabs>
          <w:tab w:val="left" w:pos="360"/>
        </w:tabs>
        <w:ind w:left="720"/>
      </w:pPr>
      <w:r w:rsidRPr="006F7BC2">
        <w:rPr>
          <w:rFonts w:cs="Tahoma"/>
          <w:i/>
          <w:sz w:val="16"/>
          <w:szCs w:val="20"/>
        </w:rPr>
        <w:t>* Prodotto aggiuntivo</w:t>
      </w:r>
      <w:bookmarkStart w:id="628" w:name="_Toc336338196"/>
    </w:p>
    <w:p w14:paraId="78A900B2" w14:textId="77777777" w:rsidR="00B215EA" w:rsidRPr="006F7BC2" w:rsidRDefault="00252E73" w:rsidP="00B215EA">
      <w:pPr>
        <w:tabs>
          <w:tab w:val="left" w:pos="360"/>
        </w:tabs>
        <w:ind w:left="720"/>
      </w:pPr>
      <w:r w:rsidRPr="006F7BC2">
        <w:rPr>
          <w:rFonts w:cs="Tahoma"/>
          <w:i/>
          <w:sz w:val="16"/>
          <w:szCs w:val="20"/>
        </w:rPr>
        <w:t>** Prodotto Enterprise</w:t>
      </w:r>
    </w:p>
    <w:p w14:paraId="068C9C29" w14:textId="77777777" w:rsidR="00B215EA" w:rsidRPr="006F7BC2" w:rsidRDefault="00B215EA" w:rsidP="00B215EA">
      <w:pPr>
        <w:tabs>
          <w:tab w:val="left" w:pos="360"/>
        </w:tabs>
        <w:spacing w:after="60"/>
      </w:pPr>
    </w:p>
    <w:p w14:paraId="5B4F8F29" w14:textId="77777777" w:rsidR="00B215EA" w:rsidRPr="006F7BC2" w:rsidRDefault="00B215EA" w:rsidP="00B215EA">
      <w:pPr>
        <w:tabs>
          <w:tab w:val="left" w:pos="360"/>
        </w:tabs>
        <w:spacing w:after="60"/>
      </w:pPr>
      <w:r w:rsidRPr="006F7BC2">
        <w:rPr>
          <w:rFonts w:cs="Tahoma"/>
          <w:b/>
          <w:szCs w:val="20"/>
        </w:rPr>
        <w:t xml:space="preserve">Riduzioni di Licenze </w:t>
      </w:r>
      <w:r w:rsidR="007C4E45" w:rsidRPr="006F7BC2">
        <w:rPr>
          <w:rFonts w:cs="Tahoma"/>
          <w:b/>
          <w:szCs w:val="20"/>
        </w:rPr>
        <w:t>“</w:t>
      </w:r>
      <w:r w:rsidRPr="006F7BC2">
        <w:rPr>
          <w:rFonts w:cs="Tahoma"/>
          <w:b/>
          <w:szCs w:val="20"/>
        </w:rPr>
        <w:t>Subscription</w:t>
      </w:r>
      <w:r w:rsidR="007C4E45" w:rsidRPr="006F7BC2">
        <w:rPr>
          <w:rFonts w:cs="Tahoma"/>
          <w:b/>
          <w:szCs w:val="20"/>
        </w:rPr>
        <w:t>”</w:t>
      </w:r>
      <w:r w:rsidRPr="006F7BC2">
        <w:rPr>
          <w:rFonts w:cs="Tahoma"/>
          <w:b/>
          <w:szCs w:val="20"/>
        </w:rPr>
        <w:t xml:space="preserve"> per Iscrizioni Server and Cloud</w:t>
      </w:r>
    </w:p>
    <w:p w14:paraId="1633EF90" w14:textId="77777777" w:rsidR="00B215EA" w:rsidRPr="006F7BC2" w:rsidRDefault="00B215EA" w:rsidP="00B215EA">
      <w:pPr>
        <w:tabs>
          <w:tab w:val="left" w:pos="360"/>
        </w:tabs>
      </w:pPr>
      <w:r w:rsidRPr="006F7BC2">
        <w:rPr>
          <w:rFonts w:cs="Tahoma"/>
          <w:b/>
          <w:szCs w:val="20"/>
        </w:rPr>
        <w:t>Nota:</w:t>
      </w:r>
      <w:r w:rsidRPr="006F7BC2">
        <w:rPr>
          <w:rFonts w:cs="Tahoma"/>
          <w:szCs w:val="20"/>
        </w:rPr>
        <w:t xml:space="preserve"> quanto segue si applica alle società in possesso dell'Iscrizione Server and Cloud che sono idonee a riportare riduzioni alle quantità di Licenze </w:t>
      </w:r>
      <w:r w:rsidR="007C4E45" w:rsidRPr="006F7BC2">
        <w:rPr>
          <w:rFonts w:cs="Tahoma"/>
          <w:szCs w:val="20"/>
        </w:rPr>
        <w:t>“</w:t>
      </w:r>
      <w:r w:rsidRPr="006F7BC2">
        <w:rPr>
          <w:rFonts w:cs="Tahoma"/>
          <w:szCs w:val="20"/>
        </w:rPr>
        <w:t>Subscription</w:t>
      </w:r>
      <w:r w:rsidR="007C4E45" w:rsidRPr="006F7BC2">
        <w:rPr>
          <w:rFonts w:cs="Tahoma"/>
          <w:szCs w:val="20"/>
        </w:rPr>
        <w:t>”</w:t>
      </w:r>
      <w:r w:rsidRPr="006F7BC2">
        <w:rPr>
          <w:rFonts w:cs="Tahoma"/>
          <w:szCs w:val="20"/>
        </w:rPr>
        <w:t xml:space="preserve">. Le società che non sono certe della loro idoneità a riportare riduzioni alle quantità di Licenze </w:t>
      </w:r>
      <w:r w:rsidR="007C4E45" w:rsidRPr="006F7BC2">
        <w:rPr>
          <w:rFonts w:cs="Tahoma"/>
          <w:szCs w:val="20"/>
        </w:rPr>
        <w:t>“</w:t>
      </w:r>
      <w:r w:rsidRPr="006F7BC2">
        <w:rPr>
          <w:rFonts w:cs="Tahoma"/>
          <w:szCs w:val="20"/>
        </w:rPr>
        <w:t>Subscription</w:t>
      </w:r>
      <w:r w:rsidR="007C4E45" w:rsidRPr="006F7BC2">
        <w:rPr>
          <w:rFonts w:cs="Tahoma"/>
          <w:szCs w:val="20"/>
        </w:rPr>
        <w:t>”</w:t>
      </w:r>
      <w:r w:rsidRPr="006F7BC2">
        <w:rPr>
          <w:rFonts w:cs="Tahoma"/>
          <w:szCs w:val="20"/>
        </w:rPr>
        <w:t xml:space="preserve"> dovranno contattare il loro Software Advisor, Rivenditore o Account Manager designato da Microsoft per ulteriori informazioni.</w:t>
      </w:r>
      <w:r w:rsidR="00B42678" w:rsidRPr="006F7BC2">
        <w:rPr>
          <w:rFonts w:cs="Tahoma"/>
          <w:szCs w:val="20"/>
        </w:rPr>
        <w:t xml:space="preserve"> </w:t>
      </w:r>
    </w:p>
    <w:p w14:paraId="617A2EB8" w14:textId="77777777" w:rsidR="00B215EA" w:rsidRDefault="00B215EA" w:rsidP="00B215EA">
      <w:pPr>
        <w:tabs>
          <w:tab w:val="left" w:pos="360"/>
        </w:tabs>
      </w:pPr>
    </w:p>
    <w:p w14:paraId="275F26A8" w14:textId="77777777" w:rsidR="002511BD" w:rsidRDefault="002511BD" w:rsidP="00B215EA">
      <w:pPr>
        <w:tabs>
          <w:tab w:val="left" w:pos="360"/>
        </w:tabs>
      </w:pPr>
    </w:p>
    <w:p w14:paraId="085ABE65" w14:textId="77777777" w:rsidR="002511BD" w:rsidRDefault="002511BD" w:rsidP="00B215EA">
      <w:pPr>
        <w:tabs>
          <w:tab w:val="left" w:pos="360"/>
        </w:tabs>
      </w:pPr>
    </w:p>
    <w:p w14:paraId="1C46E77C" w14:textId="77777777" w:rsidR="002511BD" w:rsidRDefault="002511BD" w:rsidP="00B215EA">
      <w:pPr>
        <w:tabs>
          <w:tab w:val="left" w:pos="360"/>
        </w:tabs>
      </w:pPr>
    </w:p>
    <w:p w14:paraId="672B3BC3" w14:textId="77777777" w:rsidR="002511BD" w:rsidRDefault="002511BD" w:rsidP="00B215EA">
      <w:pPr>
        <w:tabs>
          <w:tab w:val="left" w:pos="360"/>
        </w:tabs>
      </w:pPr>
    </w:p>
    <w:p w14:paraId="00A09F21" w14:textId="77777777" w:rsidR="002511BD" w:rsidRDefault="002511BD" w:rsidP="00B215EA">
      <w:pPr>
        <w:tabs>
          <w:tab w:val="left" w:pos="360"/>
        </w:tabs>
      </w:pPr>
    </w:p>
    <w:p w14:paraId="2D056F0F" w14:textId="77777777" w:rsidR="002511BD" w:rsidRDefault="002511BD" w:rsidP="00B215EA">
      <w:pPr>
        <w:tabs>
          <w:tab w:val="left" w:pos="360"/>
        </w:tabs>
      </w:pPr>
    </w:p>
    <w:p w14:paraId="44826386" w14:textId="77777777" w:rsidR="002511BD" w:rsidRDefault="002511BD" w:rsidP="00B215EA">
      <w:pPr>
        <w:tabs>
          <w:tab w:val="left" w:pos="360"/>
        </w:tabs>
      </w:pPr>
    </w:p>
    <w:p w14:paraId="5930DF30" w14:textId="77777777" w:rsidR="002511BD" w:rsidRDefault="002511BD" w:rsidP="00B215EA">
      <w:pPr>
        <w:tabs>
          <w:tab w:val="left" w:pos="360"/>
        </w:tabs>
      </w:pPr>
    </w:p>
    <w:p w14:paraId="42EF0BF4" w14:textId="77777777" w:rsidR="002511BD" w:rsidRPr="006F7BC2" w:rsidRDefault="002511BD" w:rsidP="00B215EA">
      <w:pPr>
        <w:tabs>
          <w:tab w:val="left" w:pos="360"/>
        </w:tabs>
      </w:pPr>
    </w:p>
    <w:p w14:paraId="67AA6F79" w14:textId="77777777" w:rsidR="00B215EA" w:rsidRPr="006F7BC2" w:rsidRDefault="00B215EA" w:rsidP="00B215EA">
      <w:pPr>
        <w:tabs>
          <w:tab w:val="left" w:pos="360"/>
        </w:tabs>
      </w:pPr>
      <w:r w:rsidRPr="006F7BC2">
        <w:rPr>
          <w:rFonts w:cs="Tahoma"/>
          <w:szCs w:val="20"/>
        </w:rPr>
        <w:t xml:space="preserve">Le seguenti Licenze </w:t>
      </w:r>
      <w:r w:rsidR="007C4E45" w:rsidRPr="006F7BC2">
        <w:rPr>
          <w:rFonts w:cs="Tahoma"/>
          <w:szCs w:val="20"/>
        </w:rPr>
        <w:t>“</w:t>
      </w:r>
      <w:r w:rsidRPr="006F7BC2">
        <w:rPr>
          <w:rFonts w:cs="Tahoma"/>
          <w:szCs w:val="20"/>
        </w:rPr>
        <w:t>Subscription</w:t>
      </w:r>
      <w:r w:rsidR="007C4E45" w:rsidRPr="006F7BC2">
        <w:rPr>
          <w:rFonts w:cs="Tahoma"/>
          <w:szCs w:val="20"/>
        </w:rPr>
        <w:t>”</w:t>
      </w:r>
      <w:r w:rsidRPr="006F7BC2">
        <w:rPr>
          <w:rFonts w:cs="Tahoma"/>
          <w:szCs w:val="20"/>
        </w:rPr>
        <w:t xml:space="preserve"> sono idonee a essere soggette a modifiche relative alle quantità di Licenze </w:t>
      </w:r>
      <w:r w:rsidR="007C4E45" w:rsidRPr="006F7BC2">
        <w:rPr>
          <w:rFonts w:cs="Tahoma"/>
          <w:szCs w:val="20"/>
        </w:rPr>
        <w:t>“</w:t>
      </w:r>
      <w:r w:rsidRPr="006F7BC2">
        <w:rPr>
          <w:rFonts w:cs="Tahoma"/>
          <w:szCs w:val="20"/>
        </w:rPr>
        <w:t>Subscription</w:t>
      </w:r>
      <w:r w:rsidR="007C4E45" w:rsidRPr="006F7BC2">
        <w:rPr>
          <w:rFonts w:cs="Tahoma"/>
          <w:szCs w:val="20"/>
        </w:rPr>
        <w:t>”</w:t>
      </w:r>
      <w:r w:rsidRPr="006F7BC2">
        <w:rPr>
          <w:rFonts w:cs="Tahoma"/>
          <w:szCs w:val="20"/>
        </w:rPr>
        <w:t xml:space="preserve"> dopo 12 mesi continuativi:</w:t>
      </w:r>
    </w:p>
    <w:p w14:paraId="10835B03" w14:textId="77777777" w:rsidR="00B215EA" w:rsidRPr="006F7BC2" w:rsidRDefault="00B215EA" w:rsidP="00B215EA">
      <w:pPr>
        <w:tabs>
          <w:tab w:val="left" w:pos="360"/>
        </w:tabs>
        <w:ind w:left="720"/>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B215EA" w:rsidRPr="006F7BC2" w14:paraId="3B237339" w14:textId="77777777" w:rsidTr="00892A1D">
        <w:trPr>
          <w:trHeight w:val="80"/>
        </w:trPr>
        <w:tc>
          <w:tcPr>
            <w:tcW w:w="5000" w:type="pct"/>
            <w:gridSpan w:val="2"/>
            <w:shd w:val="clear" w:color="auto" w:fill="FABF8F"/>
          </w:tcPr>
          <w:p w14:paraId="1A4744B4" w14:textId="77777777" w:rsidR="00B215EA" w:rsidRPr="006F7BC2" w:rsidRDefault="00B215EA" w:rsidP="00892A1D">
            <w:pPr>
              <w:jc w:val="center"/>
              <w:rPr>
                <w:rFonts w:cs="Tahoma"/>
                <w:b/>
              </w:rPr>
            </w:pPr>
            <w:r w:rsidRPr="006F7BC2">
              <w:rPr>
                <w:rFonts w:cs="Tahoma"/>
                <w:b/>
              </w:rPr>
              <w:t>Sottoscrizioni Online</w:t>
            </w:r>
          </w:p>
        </w:tc>
      </w:tr>
      <w:tr w:rsidR="00B215EA" w:rsidRPr="006F7BC2" w14:paraId="3DF4863C" w14:textId="77777777" w:rsidTr="00892A1D">
        <w:trPr>
          <w:trHeight w:val="219"/>
        </w:trPr>
        <w:tc>
          <w:tcPr>
            <w:tcW w:w="2500" w:type="pct"/>
          </w:tcPr>
          <w:p w14:paraId="5A0836A2" w14:textId="77777777" w:rsidR="00B215EA" w:rsidRPr="006F7BC2" w:rsidRDefault="00B215EA" w:rsidP="00892A1D">
            <w:pPr>
              <w:numPr>
                <w:ilvl w:val="0"/>
                <w:numId w:val="38"/>
              </w:numPr>
              <w:spacing w:before="80"/>
            </w:pPr>
            <w:r w:rsidRPr="006F7BC2">
              <w:rPr>
                <w:color w:val="000000"/>
              </w:rPr>
              <w:t>SQL Server Enterprise Per Core</w:t>
            </w:r>
            <w:r w:rsidRPr="006F7BC2">
              <w:rPr>
                <w:rFonts w:cs="Tahoma"/>
              </w:rPr>
              <w:t xml:space="preserve"> Subscription</w:t>
            </w:r>
          </w:p>
          <w:p w14:paraId="0824D865" w14:textId="77777777" w:rsidR="00B215EA" w:rsidRPr="006F7BC2" w:rsidRDefault="00B215EA" w:rsidP="00892A1D">
            <w:pPr>
              <w:numPr>
                <w:ilvl w:val="0"/>
                <w:numId w:val="38"/>
              </w:numPr>
              <w:spacing w:before="80"/>
            </w:pPr>
            <w:r w:rsidRPr="006F7BC2">
              <w:rPr>
                <w:color w:val="000000"/>
              </w:rPr>
              <w:t>SQL Server Business Intelligence Server</w:t>
            </w:r>
            <w:r w:rsidRPr="006F7BC2">
              <w:rPr>
                <w:rFonts w:cs="Tahoma"/>
              </w:rPr>
              <w:t xml:space="preserve"> Subscription</w:t>
            </w:r>
          </w:p>
          <w:p w14:paraId="088E519E" w14:textId="77777777" w:rsidR="00B215EA" w:rsidRPr="006F7BC2" w:rsidRDefault="00B215EA" w:rsidP="00892A1D">
            <w:pPr>
              <w:numPr>
                <w:ilvl w:val="0"/>
                <w:numId w:val="38"/>
              </w:numPr>
              <w:spacing w:before="80"/>
            </w:pPr>
            <w:r w:rsidRPr="006F7BC2">
              <w:rPr>
                <w:color w:val="000000"/>
              </w:rPr>
              <w:t>SQL Server Standard Per Core</w:t>
            </w:r>
            <w:r w:rsidRPr="006F7BC2">
              <w:rPr>
                <w:rFonts w:cs="Tahoma"/>
              </w:rPr>
              <w:t xml:space="preserve"> Subscription</w:t>
            </w:r>
          </w:p>
          <w:p w14:paraId="56DDD358" w14:textId="77777777" w:rsidR="00B215EA" w:rsidRPr="006F7BC2" w:rsidRDefault="00B215EA" w:rsidP="00892A1D">
            <w:pPr>
              <w:numPr>
                <w:ilvl w:val="0"/>
                <w:numId w:val="38"/>
              </w:numPr>
              <w:spacing w:before="80"/>
            </w:pPr>
            <w:r w:rsidRPr="006F7BC2">
              <w:rPr>
                <w:color w:val="000000"/>
              </w:rPr>
              <w:t xml:space="preserve">SQL Server Standard </w:t>
            </w:r>
            <w:r w:rsidRPr="006F7BC2">
              <w:rPr>
                <w:rFonts w:cs="Tahoma"/>
              </w:rPr>
              <w:t>Subscription</w:t>
            </w:r>
          </w:p>
          <w:p w14:paraId="1701B29C" w14:textId="77777777" w:rsidR="00B215EA" w:rsidRPr="006F7BC2" w:rsidRDefault="00B215EA" w:rsidP="00892A1D">
            <w:pPr>
              <w:numPr>
                <w:ilvl w:val="0"/>
                <w:numId w:val="38"/>
              </w:numPr>
              <w:spacing w:before="80"/>
            </w:pPr>
            <w:r w:rsidRPr="006F7BC2">
              <w:rPr>
                <w:color w:val="000000"/>
              </w:rPr>
              <w:t xml:space="preserve">BizTalk Server Enterprise Per Core </w:t>
            </w:r>
            <w:r w:rsidRPr="006F7BC2">
              <w:rPr>
                <w:rFonts w:cs="Tahoma"/>
              </w:rPr>
              <w:t>Subscription</w:t>
            </w:r>
          </w:p>
          <w:p w14:paraId="372DC3C5" w14:textId="77777777" w:rsidR="00B215EA" w:rsidRPr="006F7BC2" w:rsidRDefault="00B215EA" w:rsidP="00892A1D">
            <w:pPr>
              <w:numPr>
                <w:ilvl w:val="0"/>
                <w:numId w:val="38"/>
              </w:numPr>
              <w:spacing w:before="80"/>
            </w:pPr>
            <w:r w:rsidRPr="006F7BC2">
              <w:rPr>
                <w:color w:val="000000"/>
              </w:rPr>
              <w:t>BizTalk Server Standard Per Core Subscription</w:t>
            </w:r>
          </w:p>
          <w:p w14:paraId="71BC1FC6" w14:textId="77777777" w:rsidR="00B215EA" w:rsidRPr="00F61A75" w:rsidRDefault="00B215EA" w:rsidP="00892A1D">
            <w:pPr>
              <w:numPr>
                <w:ilvl w:val="0"/>
                <w:numId w:val="38"/>
              </w:numPr>
              <w:spacing w:before="80"/>
            </w:pPr>
            <w:r w:rsidRPr="006F7BC2">
              <w:rPr>
                <w:color w:val="000000"/>
              </w:rPr>
              <w:t>BizTalk Server Branch Per Core Subscription</w:t>
            </w:r>
          </w:p>
          <w:p w14:paraId="591BEC82" w14:textId="77777777" w:rsidR="00B215EA" w:rsidRPr="006F7BC2" w:rsidRDefault="00B215EA" w:rsidP="005B52B1">
            <w:pPr>
              <w:numPr>
                <w:ilvl w:val="0"/>
                <w:numId w:val="38"/>
              </w:numPr>
              <w:spacing w:before="80"/>
            </w:pPr>
            <w:r w:rsidRPr="006F7BC2">
              <w:rPr>
                <w:color w:val="000000"/>
              </w:rPr>
              <w:t>Visual Studio Ultimate Subscription con</w:t>
            </w:r>
            <w:r w:rsidR="005B52B1">
              <w:rPr>
                <w:color w:val="000000"/>
              </w:rPr>
              <w:t> </w:t>
            </w:r>
            <w:r w:rsidRPr="006F7BC2">
              <w:rPr>
                <w:color w:val="000000"/>
              </w:rPr>
              <w:t>MSDN</w:t>
            </w:r>
            <w:r w:rsidRPr="006F7BC2">
              <w:rPr>
                <w:rFonts w:cs="Tahoma"/>
              </w:rPr>
              <w:t xml:space="preserve"> </w:t>
            </w:r>
          </w:p>
          <w:p w14:paraId="1F4D218D" w14:textId="77777777" w:rsidR="00B215EA" w:rsidRPr="006F7BC2" w:rsidRDefault="00B215EA" w:rsidP="005B52B1">
            <w:pPr>
              <w:numPr>
                <w:ilvl w:val="0"/>
                <w:numId w:val="38"/>
              </w:numPr>
              <w:spacing w:before="80"/>
            </w:pPr>
            <w:r w:rsidRPr="006F7BC2">
              <w:rPr>
                <w:color w:val="000000"/>
              </w:rPr>
              <w:t>Visual Studio Premium Subscription con</w:t>
            </w:r>
            <w:r w:rsidR="005B52B1">
              <w:rPr>
                <w:color w:val="000000"/>
              </w:rPr>
              <w:t> </w:t>
            </w:r>
            <w:r w:rsidRPr="006F7BC2">
              <w:rPr>
                <w:color w:val="000000"/>
              </w:rPr>
              <w:t>MSDN</w:t>
            </w:r>
            <w:r w:rsidRPr="006F7BC2">
              <w:rPr>
                <w:rFonts w:cs="Tahoma"/>
              </w:rPr>
              <w:t xml:space="preserve"> </w:t>
            </w:r>
          </w:p>
          <w:p w14:paraId="6D0CEE65" w14:textId="77777777" w:rsidR="00B215EA" w:rsidRPr="006F7BC2" w:rsidRDefault="00B215EA" w:rsidP="00892A1D">
            <w:pPr>
              <w:numPr>
                <w:ilvl w:val="0"/>
                <w:numId w:val="38"/>
              </w:numPr>
              <w:spacing w:before="80"/>
            </w:pPr>
            <w:r w:rsidRPr="006F7BC2">
              <w:rPr>
                <w:color w:val="000000"/>
              </w:rPr>
              <w:t>Visual Studio Test Professional Subscription con MSDN</w:t>
            </w:r>
            <w:r w:rsidRPr="006F7BC2">
              <w:rPr>
                <w:rFonts w:cs="Tahoma"/>
              </w:rPr>
              <w:t xml:space="preserve"> </w:t>
            </w:r>
          </w:p>
          <w:p w14:paraId="2422802B" w14:textId="77777777" w:rsidR="00B215EA" w:rsidRPr="006F7BC2" w:rsidRDefault="00B215EA" w:rsidP="00892A1D">
            <w:pPr>
              <w:numPr>
                <w:ilvl w:val="0"/>
                <w:numId w:val="38"/>
              </w:numPr>
              <w:spacing w:before="80"/>
              <w:jc w:val="both"/>
            </w:pPr>
            <w:r w:rsidRPr="006F7BC2">
              <w:rPr>
                <w:color w:val="000000"/>
              </w:rPr>
              <w:t xml:space="preserve">Visual Studio Team Foundation Server </w:t>
            </w:r>
            <w:r w:rsidR="005B52B1">
              <w:rPr>
                <w:color w:val="000000"/>
              </w:rPr>
              <w:br/>
            </w:r>
            <w:r w:rsidRPr="006F7BC2">
              <w:rPr>
                <w:color w:val="000000"/>
              </w:rPr>
              <w:t>CAL Subscription</w:t>
            </w:r>
          </w:p>
          <w:p w14:paraId="5A9BC59D" w14:textId="77777777" w:rsidR="00B215EA" w:rsidRPr="006F7BC2" w:rsidRDefault="00B215EA" w:rsidP="00892A1D">
            <w:pPr>
              <w:numPr>
                <w:ilvl w:val="0"/>
                <w:numId w:val="38"/>
              </w:numPr>
              <w:spacing w:before="80"/>
              <w:jc w:val="both"/>
            </w:pPr>
            <w:r w:rsidRPr="006F7BC2">
              <w:rPr>
                <w:color w:val="000000"/>
              </w:rPr>
              <w:t>MSDN Platforms</w:t>
            </w:r>
            <w:r w:rsidRPr="006F7BC2">
              <w:rPr>
                <w:rFonts w:cs="Tahoma"/>
                <w:color w:val="000000"/>
              </w:rPr>
              <w:t xml:space="preserve"> Subscription </w:t>
            </w:r>
          </w:p>
          <w:p w14:paraId="24F909A1" w14:textId="77777777" w:rsidR="00B215EA" w:rsidRPr="006F7BC2" w:rsidRDefault="00B215EA" w:rsidP="00892A1D">
            <w:pPr>
              <w:numPr>
                <w:ilvl w:val="0"/>
                <w:numId w:val="38"/>
              </w:numPr>
              <w:spacing w:before="80"/>
              <w:jc w:val="both"/>
              <w:rPr>
                <w:rFonts w:cs="Tahoma"/>
                <w:color w:val="000000"/>
              </w:rPr>
            </w:pPr>
            <w:r w:rsidRPr="006F7BC2">
              <w:rPr>
                <w:color w:val="000000"/>
              </w:rPr>
              <w:t>Visual Studio Deployment Standard Subscription</w:t>
            </w:r>
            <w:r w:rsidRPr="006F7BC2">
              <w:rPr>
                <w:rFonts w:cs="Tahoma"/>
              </w:rPr>
              <w:t xml:space="preserve"> </w:t>
            </w:r>
          </w:p>
        </w:tc>
        <w:tc>
          <w:tcPr>
            <w:tcW w:w="2500" w:type="pct"/>
          </w:tcPr>
          <w:p w14:paraId="00F3270E" w14:textId="77777777" w:rsidR="00B215EA" w:rsidRPr="006F7BC2" w:rsidRDefault="00B215EA" w:rsidP="00892A1D">
            <w:pPr>
              <w:numPr>
                <w:ilvl w:val="0"/>
                <w:numId w:val="38"/>
              </w:numPr>
              <w:spacing w:before="80"/>
              <w:jc w:val="both"/>
            </w:pPr>
            <w:r w:rsidRPr="006F7BC2">
              <w:rPr>
                <w:color w:val="000000"/>
              </w:rPr>
              <w:t>Visual Studio Deployment Datacenter Subscription</w:t>
            </w:r>
            <w:r w:rsidRPr="006F7BC2">
              <w:rPr>
                <w:rFonts w:cs="Tahoma"/>
                <w:color w:val="000000"/>
              </w:rPr>
              <w:t xml:space="preserve"> </w:t>
            </w:r>
          </w:p>
          <w:p w14:paraId="0B2DF518" w14:textId="77777777" w:rsidR="00B215EA" w:rsidRPr="006F7BC2" w:rsidRDefault="00B215EA" w:rsidP="00892A1D">
            <w:pPr>
              <w:numPr>
                <w:ilvl w:val="0"/>
                <w:numId w:val="38"/>
              </w:numPr>
              <w:spacing w:before="80"/>
              <w:jc w:val="both"/>
            </w:pPr>
            <w:r w:rsidRPr="006F7BC2">
              <w:rPr>
                <w:color w:val="000000"/>
              </w:rPr>
              <w:t>SharePoint Server Subscription</w:t>
            </w:r>
            <w:r w:rsidRPr="006F7BC2">
              <w:rPr>
                <w:rFonts w:cs="Tahoma"/>
                <w:color w:val="000000"/>
              </w:rPr>
              <w:t xml:space="preserve"> </w:t>
            </w:r>
          </w:p>
          <w:p w14:paraId="7D204540" w14:textId="77777777" w:rsidR="00B215EA" w:rsidRPr="006F7BC2" w:rsidRDefault="00B215EA" w:rsidP="00892A1D">
            <w:pPr>
              <w:numPr>
                <w:ilvl w:val="0"/>
                <w:numId w:val="38"/>
              </w:numPr>
              <w:spacing w:before="80"/>
              <w:jc w:val="both"/>
            </w:pPr>
            <w:r w:rsidRPr="006F7BC2">
              <w:rPr>
                <w:color w:val="000000"/>
              </w:rPr>
              <w:t>CIS Datacenter Subscription</w:t>
            </w:r>
          </w:p>
          <w:p w14:paraId="5A0DA20B" w14:textId="77777777" w:rsidR="00B215EA" w:rsidRPr="006F7BC2" w:rsidRDefault="00B215EA" w:rsidP="00892A1D">
            <w:pPr>
              <w:numPr>
                <w:ilvl w:val="0"/>
                <w:numId w:val="38"/>
              </w:numPr>
              <w:spacing w:before="80"/>
              <w:jc w:val="both"/>
            </w:pPr>
            <w:r w:rsidRPr="006F7BC2">
              <w:rPr>
                <w:color w:val="000000"/>
              </w:rPr>
              <w:t>CIS Standard</w:t>
            </w:r>
            <w:r w:rsidRPr="006F7BC2">
              <w:rPr>
                <w:rFonts w:cs="Tahoma"/>
                <w:color w:val="000000"/>
              </w:rPr>
              <w:t xml:space="preserve"> Subscription</w:t>
            </w:r>
          </w:p>
          <w:p w14:paraId="580E76E8" w14:textId="77777777" w:rsidR="00B215EA" w:rsidRPr="006F7BC2" w:rsidRDefault="00B215EA" w:rsidP="00892A1D">
            <w:pPr>
              <w:spacing w:before="80" w:after="120"/>
              <w:ind w:left="882"/>
              <w:jc w:val="both"/>
              <w:rPr>
                <w:rFonts w:cs="Tahoma"/>
              </w:rPr>
            </w:pPr>
          </w:p>
        </w:tc>
      </w:tr>
    </w:tbl>
    <w:p w14:paraId="68CE9179" w14:textId="77777777" w:rsidR="00B215EA" w:rsidRPr="006F7BC2" w:rsidRDefault="00B215EA" w:rsidP="000347DA">
      <w:pPr>
        <w:tabs>
          <w:tab w:val="left" w:pos="360"/>
        </w:tabs>
      </w:pPr>
    </w:p>
    <w:p w14:paraId="57AFBB74" w14:textId="77777777" w:rsidR="00A92E44" w:rsidRPr="00A92E44" w:rsidRDefault="00A92E44" w:rsidP="00A92E44">
      <w:pPr>
        <w:pStyle w:val="Heading2"/>
        <w:ind w:left="0"/>
        <w:rPr>
          <w:rFonts w:ascii="Tahoma" w:hAnsi="Tahoma" w:cs="Tahoma"/>
          <w:bCs/>
        </w:rPr>
      </w:pPr>
      <w:r w:rsidRPr="00A92E44">
        <w:rPr>
          <w:rFonts w:ascii="Tahoma" w:hAnsi="Tahoma" w:cs="Tahoma"/>
          <w:bCs/>
        </w:rPr>
        <w:t>Microsoft Prodotti e Servizi Accordo Punti</w:t>
      </w:r>
    </w:p>
    <w:p w14:paraId="0BB72B95" w14:textId="77777777" w:rsidR="00A92E44" w:rsidRDefault="00A92E44" w:rsidP="00A92E44">
      <w:pPr>
        <w:rPr>
          <w:lang w:val="it-IT"/>
        </w:rPr>
      </w:pPr>
    </w:p>
    <w:p w14:paraId="0D0FAFD3" w14:textId="77777777" w:rsidR="00A92E44" w:rsidRDefault="00A92E44" w:rsidP="00A92E44">
      <w:pPr>
        <w:rPr>
          <w:color w:val="000000"/>
        </w:rPr>
      </w:pPr>
      <w:r>
        <w:rPr>
          <w:lang w:val="it-IT"/>
        </w:rPr>
        <w:t xml:space="preserve">Qualora la società acquisti ai sensi del Contratto per i Prodotti e i Servizi Microsoft </w:t>
      </w:r>
      <w:r>
        <w:rPr>
          <w:color w:val="000000"/>
          <w:lang w:val="it-IT"/>
        </w:rPr>
        <w:t>(MPSA), dovrà fare riferimento al contratto Select Plus per i prodotti software idonei.</w:t>
      </w:r>
      <w:r>
        <w:rPr>
          <w:color w:val="000000"/>
        </w:rPr>
        <w:t xml:space="preserve"> </w:t>
      </w:r>
      <w:r>
        <w:rPr>
          <w:color w:val="000000"/>
          <w:lang w:val="it-IT"/>
        </w:rPr>
        <w:t>I servizi online che seguono possono essere acquistati tramite un Contratto MPSA e viene assegnato loro un valore di punti pari a 1 punto ciascuno all’anno; Office 365, Microsoft Dynamics CRM Online, Windows Intune e Yammer.</w:t>
      </w:r>
    </w:p>
    <w:p w14:paraId="2DD8EA13" w14:textId="77777777" w:rsidR="00A92E44" w:rsidRDefault="00A92E44" w:rsidP="00A92E44">
      <w:r>
        <w:rPr>
          <w:color w:val="000000"/>
          <w:lang w:val="it-IT"/>
        </w:rPr>
        <w:t>Per ulteriori dettagli sui prodotti e i servizi Microsoft disponibili ai sensi del Contratto MPSA, la società potrà contattare il proprio rivenditore Microsoft autorizzato e prendere visione del Manuale di Licenza MPSA all’indirizzo</w:t>
      </w:r>
      <w:r>
        <w:rPr>
          <w:lang w:val="it-IT"/>
        </w:rPr>
        <w:t xml:space="preserve"> </w:t>
      </w:r>
      <w:hyperlink r:id="rId21" w:history="1">
        <w:r>
          <w:rPr>
            <w:rStyle w:val="Hyperlink"/>
            <w:lang w:val="it-IT"/>
          </w:rPr>
          <w:t>http://www.microsoft.com/licensing/contracts</w:t>
        </w:r>
      </w:hyperlink>
    </w:p>
    <w:p w14:paraId="7598AC1F" w14:textId="77777777" w:rsidR="00A92E44" w:rsidRPr="00A92E44" w:rsidRDefault="00A92E44" w:rsidP="00A92E44"/>
    <w:p w14:paraId="7D101D90" w14:textId="77777777" w:rsidR="00456002" w:rsidRPr="006F7BC2" w:rsidRDefault="00456002" w:rsidP="00366502">
      <w:pPr>
        <w:pStyle w:val="Heading2"/>
        <w:ind w:left="0"/>
      </w:pPr>
      <w:bookmarkStart w:id="629" w:name="_Toc374364145"/>
      <w:r w:rsidRPr="006F7BC2">
        <w:rPr>
          <w:rFonts w:ascii="Tahoma" w:hAnsi="Tahoma" w:cs="Tahoma"/>
        </w:rPr>
        <w:t>Continuità del Servizio per Proroga del Periodo di Validità</w:t>
      </w:r>
      <w:bookmarkEnd w:id="628"/>
      <w:bookmarkEnd w:id="629"/>
      <w:r w:rsidRPr="006F7BC2">
        <w:rPr>
          <w:rFonts w:ascii="Tahoma" w:eastAsia="Times New Roman" w:hAnsi="Tahoma" w:cs="Tahoma"/>
          <w:sz w:val="20"/>
        </w:rPr>
        <w:t xml:space="preserve"> </w:t>
      </w:r>
    </w:p>
    <w:p w14:paraId="6E4B2AB3" w14:textId="77777777" w:rsidR="00456002" w:rsidRPr="006F7BC2" w:rsidRDefault="00456002" w:rsidP="00366502">
      <w:pPr>
        <w:tabs>
          <w:tab w:val="left" w:pos="360"/>
        </w:tabs>
      </w:pPr>
    </w:p>
    <w:p w14:paraId="54B20BF0" w14:textId="77777777" w:rsidR="00456002" w:rsidRPr="006F7BC2" w:rsidRDefault="00456002" w:rsidP="00366502">
      <w:pPr>
        <w:tabs>
          <w:tab w:val="left" w:pos="360"/>
        </w:tabs>
      </w:pPr>
      <w:r w:rsidRPr="006F7BC2">
        <w:rPr>
          <w:rFonts w:cs="Tahoma"/>
          <w:b/>
          <w:szCs w:val="20"/>
        </w:rPr>
        <w:t>Nota:</w:t>
      </w:r>
      <w:r w:rsidRPr="006F7BC2">
        <w:rPr>
          <w:rFonts w:cs="Tahoma"/>
          <w:szCs w:val="20"/>
        </w:rPr>
        <w:t xml:space="preserve"> quanto segue si applica alle società in possesso delle Iscrizioni Enterprise ed Enterprise Subscription che sono idonee a continuare il servizio in seguito alla Proroga del Periodo di Validità. Le società che non sono certe della loro idoneità a continuare il servizio in seguito alla Proroga del Periodo di Validità dovranno contattare il loro Software Advisor, Rivenditore o Account Manager designato da Microsoft per ulteriori informazioni.</w:t>
      </w:r>
    </w:p>
    <w:p w14:paraId="4D80DA37" w14:textId="77777777" w:rsidR="00456002" w:rsidRPr="006F7BC2" w:rsidRDefault="00456002" w:rsidP="00366502">
      <w:pPr>
        <w:tabs>
          <w:tab w:val="left" w:pos="360"/>
        </w:tabs>
      </w:pPr>
    </w:p>
    <w:p w14:paraId="63405CA0" w14:textId="77777777" w:rsidR="00456002" w:rsidRPr="006F7BC2" w:rsidRDefault="00456002" w:rsidP="00366502">
      <w:pPr>
        <w:tabs>
          <w:tab w:val="left" w:pos="360"/>
        </w:tabs>
      </w:pPr>
      <w:r w:rsidRPr="006F7BC2">
        <w:rPr>
          <w:rFonts w:cs="Tahoma"/>
          <w:szCs w:val="20"/>
        </w:rPr>
        <w:t>I servizi online che seguono sono idonei per la Proroga del Periodo di Validità dei Servizi Online in conformità alle condizioni dei contratti multilicenza delle società. Il periodo di validità dell’abbonamento di una società ai servizi online dovrà terminare alla data di scadenza del contratto della società (</w:t>
      </w:r>
      <w:r w:rsidR="007C4E45" w:rsidRPr="006F7BC2">
        <w:rPr>
          <w:rFonts w:cs="Tahoma"/>
          <w:szCs w:val="20"/>
        </w:rPr>
        <w:t>“</w:t>
      </w:r>
      <w:r w:rsidRPr="006F7BC2">
        <w:rPr>
          <w:rFonts w:cs="Tahoma"/>
          <w:szCs w:val="20"/>
        </w:rPr>
        <w:t>scadenza identica</w:t>
      </w:r>
      <w:r w:rsidR="007C4E45" w:rsidRPr="006F7BC2">
        <w:rPr>
          <w:rFonts w:cs="Tahoma"/>
          <w:szCs w:val="20"/>
        </w:rPr>
        <w:t>”</w:t>
      </w:r>
      <w:r w:rsidRPr="006F7BC2">
        <w:rPr>
          <w:rFonts w:cs="Tahoma"/>
          <w:szCs w:val="20"/>
        </w:rPr>
        <w:t>) per potersi qualificare per Continuità del Servizio per Proroga del Periodo di Validità:</w:t>
      </w:r>
    </w:p>
    <w:p w14:paraId="372E4E80" w14:textId="77777777" w:rsidR="00456002" w:rsidRPr="006F7BC2" w:rsidRDefault="00456002" w:rsidP="0014632E">
      <w:pPr>
        <w:ind w:left="720"/>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6F7BC2" w14:paraId="6C035F98" w14:textId="77777777" w:rsidTr="005C647E">
        <w:trPr>
          <w:trHeight w:val="80"/>
          <w:tblHeader/>
        </w:trPr>
        <w:tc>
          <w:tcPr>
            <w:tcW w:w="5000" w:type="pct"/>
            <w:gridSpan w:val="2"/>
            <w:shd w:val="clear" w:color="auto" w:fill="FABF8F"/>
          </w:tcPr>
          <w:p w14:paraId="06865F51" w14:textId="77777777" w:rsidR="00456002" w:rsidRPr="006F7BC2" w:rsidRDefault="00456002" w:rsidP="005C647E">
            <w:pPr>
              <w:jc w:val="center"/>
              <w:rPr>
                <w:rFonts w:cs="Tahoma"/>
                <w:b/>
                <w:sz w:val="20"/>
              </w:rPr>
            </w:pPr>
            <w:r w:rsidRPr="006F7BC2">
              <w:rPr>
                <w:rFonts w:cs="Tahoma"/>
                <w:b/>
                <w:sz w:val="20"/>
              </w:rPr>
              <w:t>Servizi Online</w:t>
            </w:r>
          </w:p>
        </w:tc>
      </w:tr>
      <w:tr w:rsidR="00456002" w:rsidRPr="006F7BC2" w14:paraId="5499EF27" w14:textId="77777777" w:rsidTr="005C647E">
        <w:trPr>
          <w:trHeight w:val="219"/>
        </w:trPr>
        <w:tc>
          <w:tcPr>
            <w:tcW w:w="2603" w:type="pct"/>
          </w:tcPr>
          <w:p w14:paraId="58773AC3" w14:textId="77777777" w:rsidR="00D85FDD" w:rsidRPr="006F7BC2" w:rsidRDefault="00D85FDD" w:rsidP="002511BD">
            <w:pPr>
              <w:numPr>
                <w:ilvl w:val="0"/>
                <w:numId w:val="38"/>
              </w:numPr>
              <w:spacing w:before="80"/>
              <w:ind w:left="905" w:hanging="540"/>
            </w:pPr>
            <w:r w:rsidRPr="006F7BC2">
              <w:rPr>
                <w:rFonts w:cs="Tahoma"/>
              </w:rPr>
              <w:t>Archiviazione Exchange Online per Exchange Online*</w:t>
            </w:r>
          </w:p>
          <w:p w14:paraId="71161E15" w14:textId="77777777" w:rsidR="00D85FDD" w:rsidRPr="006F7BC2" w:rsidRDefault="00D85FDD" w:rsidP="002511BD">
            <w:pPr>
              <w:numPr>
                <w:ilvl w:val="0"/>
                <w:numId w:val="38"/>
              </w:numPr>
              <w:spacing w:before="80"/>
              <w:ind w:left="905" w:hanging="540"/>
            </w:pPr>
            <w:r w:rsidRPr="006F7BC2">
              <w:rPr>
                <w:rFonts w:cs="Tahoma"/>
              </w:rPr>
              <w:t xml:space="preserve">Archiviazione Exchange Online per Exchange Server* </w:t>
            </w:r>
          </w:p>
          <w:p w14:paraId="788D0443" w14:textId="77777777" w:rsidR="00456002" w:rsidRPr="006F7BC2" w:rsidRDefault="00456002" w:rsidP="002511BD">
            <w:pPr>
              <w:numPr>
                <w:ilvl w:val="0"/>
                <w:numId w:val="38"/>
              </w:numPr>
              <w:spacing w:before="80"/>
              <w:ind w:left="905" w:hanging="540"/>
            </w:pPr>
            <w:r w:rsidRPr="006F7BC2">
              <w:rPr>
                <w:rFonts w:cs="Tahoma"/>
              </w:rPr>
              <w:t>Chiosco Exchange Online*</w:t>
            </w:r>
          </w:p>
          <w:p w14:paraId="54E96943" w14:textId="77777777" w:rsidR="00456002" w:rsidRPr="006F7BC2" w:rsidRDefault="00456002" w:rsidP="002511BD">
            <w:pPr>
              <w:numPr>
                <w:ilvl w:val="0"/>
                <w:numId w:val="38"/>
              </w:numPr>
              <w:spacing w:before="80"/>
              <w:ind w:left="905" w:hanging="540"/>
            </w:pPr>
            <w:r w:rsidRPr="006F7BC2">
              <w:rPr>
                <w:rFonts w:cs="Tahoma"/>
              </w:rPr>
              <w:t>Exchange Online Piano 1*</w:t>
            </w:r>
          </w:p>
          <w:p w14:paraId="197810F9" w14:textId="77777777" w:rsidR="00456002" w:rsidRPr="006F7BC2" w:rsidRDefault="00456002" w:rsidP="002511BD">
            <w:pPr>
              <w:numPr>
                <w:ilvl w:val="0"/>
                <w:numId w:val="38"/>
              </w:numPr>
              <w:spacing w:before="80"/>
              <w:ind w:left="905" w:hanging="540"/>
            </w:pPr>
            <w:r w:rsidRPr="006F7BC2">
              <w:rPr>
                <w:rFonts w:cs="Tahoma"/>
              </w:rPr>
              <w:t>Exchange Online Piano 2*</w:t>
            </w:r>
          </w:p>
          <w:p w14:paraId="2E2FEDEF" w14:textId="77777777" w:rsidR="00D85FDD" w:rsidRPr="006F7BC2" w:rsidRDefault="00D85FDD" w:rsidP="002511BD">
            <w:pPr>
              <w:numPr>
                <w:ilvl w:val="0"/>
                <w:numId w:val="38"/>
              </w:numPr>
              <w:spacing w:before="80"/>
              <w:ind w:left="905" w:hanging="540"/>
            </w:pPr>
            <w:r w:rsidRPr="006F7BC2">
              <w:rPr>
                <w:rFonts w:cs="Tahoma"/>
              </w:rPr>
              <w:t>Exchange Online Protection*</w:t>
            </w:r>
          </w:p>
          <w:p w14:paraId="7FC7BC9E" w14:textId="77777777" w:rsidR="00456002" w:rsidRPr="006F7BC2" w:rsidRDefault="00456002" w:rsidP="002511BD">
            <w:pPr>
              <w:numPr>
                <w:ilvl w:val="0"/>
                <w:numId w:val="38"/>
              </w:numPr>
              <w:spacing w:before="80"/>
              <w:ind w:left="905" w:hanging="540"/>
            </w:pPr>
            <w:r w:rsidRPr="006F7BC2">
              <w:rPr>
                <w:rFonts w:cs="Tahoma"/>
              </w:rPr>
              <w:t>Lync Online Piano 1*</w:t>
            </w:r>
          </w:p>
          <w:p w14:paraId="2C9BEE96" w14:textId="77777777" w:rsidR="00456002" w:rsidRPr="006F7BC2" w:rsidRDefault="00456002" w:rsidP="002511BD">
            <w:pPr>
              <w:numPr>
                <w:ilvl w:val="0"/>
                <w:numId w:val="38"/>
              </w:numPr>
              <w:spacing w:before="80"/>
              <w:ind w:left="905" w:hanging="540"/>
            </w:pPr>
            <w:r w:rsidRPr="006F7BC2">
              <w:rPr>
                <w:rFonts w:cs="Tahoma"/>
              </w:rPr>
              <w:t>Lync Online Piano 2*</w:t>
            </w:r>
          </w:p>
          <w:p w14:paraId="751CCDA0" w14:textId="77777777" w:rsidR="00E77288" w:rsidRPr="006F7BC2" w:rsidRDefault="00E77288" w:rsidP="002511BD">
            <w:pPr>
              <w:numPr>
                <w:ilvl w:val="0"/>
                <w:numId w:val="38"/>
              </w:numPr>
              <w:spacing w:before="80"/>
              <w:ind w:left="905" w:hanging="540"/>
            </w:pPr>
            <w:r w:rsidRPr="006F7BC2">
              <w:rPr>
                <w:rFonts w:cs="Tahoma"/>
              </w:rPr>
              <w:t>Lync Online Piano 3*</w:t>
            </w:r>
          </w:p>
          <w:p w14:paraId="6D096ADC" w14:textId="77777777" w:rsidR="00456002" w:rsidRPr="006F7BC2" w:rsidRDefault="00456002" w:rsidP="002511BD">
            <w:pPr>
              <w:numPr>
                <w:ilvl w:val="0"/>
                <w:numId w:val="38"/>
              </w:numPr>
              <w:spacing w:before="80"/>
              <w:ind w:left="905" w:hanging="540"/>
            </w:pPr>
            <w:r w:rsidRPr="006F7BC2">
              <w:rPr>
                <w:rFonts w:cs="Tahoma"/>
              </w:rPr>
              <w:t>Office 365 (Enterprise K1)*</w:t>
            </w:r>
          </w:p>
          <w:p w14:paraId="1D555DF4" w14:textId="77777777" w:rsidR="00456002" w:rsidRPr="006F7BC2" w:rsidRDefault="00456002" w:rsidP="002511BD">
            <w:pPr>
              <w:numPr>
                <w:ilvl w:val="0"/>
                <w:numId w:val="38"/>
              </w:numPr>
              <w:spacing w:before="80"/>
              <w:ind w:left="905" w:hanging="540"/>
            </w:pPr>
            <w:r w:rsidRPr="006F7BC2">
              <w:rPr>
                <w:rFonts w:cs="Tahoma"/>
              </w:rPr>
              <w:t>Office 365 (Enterprise E1)</w:t>
            </w:r>
          </w:p>
          <w:p w14:paraId="6F021FFF" w14:textId="77777777" w:rsidR="00456002" w:rsidRPr="006F7BC2" w:rsidRDefault="00456002" w:rsidP="002511BD">
            <w:pPr>
              <w:numPr>
                <w:ilvl w:val="0"/>
                <w:numId w:val="38"/>
              </w:numPr>
              <w:spacing w:before="80"/>
              <w:ind w:left="895" w:hanging="530"/>
            </w:pPr>
            <w:r w:rsidRPr="006F7BC2">
              <w:rPr>
                <w:rFonts w:cs="Tahoma"/>
              </w:rPr>
              <w:t>Office 365 (Enterprise E3)</w:t>
            </w:r>
          </w:p>
          <w:p w14:paraId="3F9268FB" w14:textId="77777777" w:rsidR="00456002" w:rsidRPr="006F7BC2" w:rsidRDefault="00456002" w:rsidP="002511BD">
            <w:pPr>
              <w:numPr>
                <w:ilvl w:val="0"/>
                <w:numId w:val="38"/>
              </w:numPr>
              <w:spacing w:before="80"/>
              <w:ind w:left="895" w:hanging="530"/>
              <w:rPr>
                <w:rFonts w:cs="Tahoma"/>
              </w:rPr>
            </w:pPr>
            <w:r w:rsidRPr="006F7BC2">
              <w:rPr>
                <w:rFonts w:cs="Tahoma"/>
              </w:rPr>
              <w:t>Office 365 (Enterprise E4)</w:t>
            </w:r>
          </w:p>
        </w:tc>
        <w:tc>
          <w:tcPr>
            <w:tcW w:w="2397" w:type="pct"/>
          </w:tcPr>
          <w:p w14:paraId="6ED23C06" w14:textId="77777777" w:rsidR="00C177EF" w:rsidRPr="006F7BC2" w:rsidRDefault="00C177EF" w:rsidP="002511BD">
            <w:pPr>
              <w:numPr>
                <w:ilvl w:val="0"/>
                <w:numId w:val="38"/>
              </w:numPr>
              <w:spacing w:before="80"/>
              <w:ind w:left="725"/>
            </w:pPr>
            <w:r w:rsidRPr="006F7BC2">
              <w:rPr>
                <w:rFonts w:cs="Tahoma"/>
              </w:rPr>
              <w:t>Microsoft Dynamics CRM Online*</w:t>
            </w:r>
          </w:p>
          <w:p w14:paraId="1255A007" w14:textId="77777777" w:rsidR="009E224B" w:rsidRPr="006F7BC2" w:rsidRDefault="009E224B" w:rsidP="002511BD">
            <w:pPr>
              <w:numPr>
                <w:ilvl w:val="0"/>
                <w:numId w:val="38"/>
              </w:numPr>
              <w:spacing w:before="80"/>
              <w:ind w:left="725"/>
            </w:pPr>
            <w:r w:rsidRPr="006F7BC2">
              <w:rPr>
                <w:rFonts w:cs="Tahoma"/>
              </w:rPr>
              <w:t>Office 365 (Government G1)</w:t>
            </w:r>
          </w:p>
          <w:p w14:paraId="79E8EB1B" w14:textId="77777777" w:rsidR="009E224B" w:rsidRPr="006F7BC2" w:rsidRDefault="009E224B" w:rsidP="002511BD">
            <w:pPr>
              <w:numPr>
                <w:ilvl w:val="0"/>
                <w:numId w:val="38"/>
              </w:numPr>
              <w:spacing w:before="80"/>
              <w:ind w:left="725"/>
            </w:pPr>
            <w:r w:rsidRPr="006F7BC2">
              <w:rPr>
                <w:rFonts w:cs="Tahoma"/>
              </w:rPr>
              <w:t>Office 365 (Government G3)</w:t>
            </w:r>
          </w:p>
          <w:p w14:paraId="77905E58" w14:textId="77777777" w:rsidR="009E224B" w:rsidRPr="006F7BC2" w:rsidRDefault="009E224B" w:rsidP="002511BD">
            <w:pPr>
              <w:numPr>
                <w:ilvl w:val="0"/>
                <w:numId w:val="38"/>
              </w:numPr>
              <w:spacing w:before="80"/>
              <w:ind w:left="725"/>
            </w:pPr>
            <w:r w:rsidRPr="006F7BC2">
              <w:rPr>
                <w:rFonts w:cs="Tahoma"/>
              </w:rPr>
              <w:t>Office 365 (Government G4)</w:t>
            </w:r>
          </w:p>
          <w:p w14:paraId="788059C4" w14:textId="77777777" w:rsidR="00456002" w:rsidRPr="006F7BC2" w:rsidRDefault="00456002" w:rsidP="002511BD">
            <w:pPr>
              <w:numPr>
                <w:ilvl w:val="0"/>
                <w:numId w:val="38"/>
              </w:numPr>
              <w:spacing w:before="80"/>
              <w:ind w:left="725"/>
            </w:pPr>
            <w:r w:rsidRPr="006F7BC2">
              <w:rPr>
                <w:rFonts w:cs="Tahoma"/>
              </w:rPr>
              <w:t>Office Web Applications*</w:t>
            </w:r>
          </w:p>
          <w:p w14:paraId="6F00A185" w14:textId="77777777" w:rsidR="00C177EF" w:rsidRPr="006F7BC2" w:rsidRDefault="00C177EF" w:rsidP="002511BD">
            <w:pPr>
              <w:numPr>
                <w:ilvl w:val="0"/>
                <w:numId w:val="38"/>
              </w:numPr>
              <w:spacing w:before="80"/>
              <w:ind w:left="725"/>
            </w:pPr>
            <w:r w:rsidRPr="006F7BC2">
              <w:rPr>
                <w:rFonts w:cs="Tahoma"/>
              </w:rPr>
              <w:t>Project Online*</w:t>
            </w:r>
          </w:p>
          <w:p w14:paraId="06416C1F" w14:textId="77777777" w:rsidR="00C177EF" w:rsidRPr="006F7BC2" w:rsidRDefault="00C177EF" w:rsidP="002511BD">
            <w:pPr>
              <w:numPr>
                <w:ilvl w:val="0"/>
                <w:numId w:val="38"/>
              </w:numPr>
              <w:spacing w:before="80"/>
              <w:ind w:left="725"/>
            </w:pPr>
            <w:r w:rsidRPr="006F7BC2">
              <w:rPr>
                <w:rFonts w:cs="Tahoma"/>
              </w:rPr>
              <w:t>Project Pro per Office 365*</w:t>
            </w:r>
          </w:p>
          <w:p w14:paraId="16DD9E08" w14:textId="77777777" w:rsidR="00456002" w:rsidRPr="006F7BC2" w:rsidRDefault="00456002" w:rsidP="002511BD">
            <w:pPr>
              <w:numPr>
                <w:ilvl w:val="0"/>
                <w:numId w:val="38"/>
              </w:numPr>
              <w:spacing w:before="80"/>
              <w:ind w:left="725"/>
            </w:pPr>
            <w:r w:rsidRPr="006F7BC2">
              <w:rPr>
                <w:rFonts w:cs="Tahoma"/>
              </w:rPr>
              <w:t>SharePoint Online Piano 1*</w:t>
            </w:r>
          </w:p>
          <w:p w14:paraId="4F04584C" w14:textId="77777777" w:rsidR="00456002" w:rsidRPr="006F7BC2" w:rsidRDefault="00456002" w:rsidP="002511BD">
            <w:pPr>
              <w:numPr>
                <w:ilvl w:val="0"/>
                <w:numId w:val="38"/>
              </w:numPr>
              <w:spacing w:before="80"/>
              <w:ind w:left="725"/>
            </w:pPr>
            <w:r w:rsidRPr="006F7BC2">
              <w:rPr>
                <w:rFonts w:cs="Tahoma"/>
              </w:rPr>
              <w:t>SharePoint Online Piano 2*</w:t>
            </w:r>
          </w:p>
          <w:p w14:paraId="74BC28B5" w14:textId="77777777" w:rsidR="00456002" w:rsidRPr="006F7BC2" w:rsidRDefault="00456002" w:rsidP="002511BD">
            <w:pPr>
              <w:numPr>
                <w:ilvl w:val="0"/>
                <w:numId w:val="38"/>
              </w:numPr>
              <w:spacing w:before="80"/>
              <w:ind w:left="725"/>
            </w:pPr>
            <w:r w:rsidRPr="006F7BC2">
              <w:rPr>
                <w:rFonts w:cs="Tahoma"/>
              </w:rPr>
              <w:t>Accesso partner SharePoint Online*</w:t>
            </w:r>
          </w:p>
          <w:p w14:paraId="7172A46F" w14:textId="77777777" w:rsidR="00C177EF" w:rsidRPr="006F7BC2" w:rsidRDefault="00C177EF" w:rsidP="002511BD">
            <w:pPr>
              <w:numPr>
                <w:ilvl w:val="0"/>
                <w:numId w:val="38"/>
              </w:numPr>
              <w:spacing w:before="80"/>
              <w:ind w:left="725"/>
            </w:pPr>
            <w:r w:rsidRPr="006F7BC2">
              <w:rPr>
                <w:rFonts w:cs="Tahoma"/>
              </w:rPr>
              <w:t>Visio Pro per Office 365*</w:t>
            </w:r>
          </w:p>
          <w:p w14:paraId="561B19C1" w14:textId="77777777" w:rsidR="00D8521B" w:rsidRPr="006F7BC2" w:rsidRDefault="001D63BA" w:rsidP="002511BD">
            <w:pPr>
              <w:numPr>
                <w:ilvl w:val="0"/>
                <w:numId w:val="38"/>
              </w:numPr>
              <w:spacing w:before="80"/>
              <w:ind w:left="692"/>
            </w:pPr>
            <w:r w:rsidRPr="006F7BC2">
              <w:rPr>
                <w:rFonts w:cs="Tahoma"/>
                <w:color w:val="000000"/>
              </w:rPr>
              <w:t>Microsoft Rights Management*</w:t>
            </w:r>
          </w:p>
          <w:p w14:paraId="68B7DC73" w14:textId="77777777" w:rsidR="00776E3B" w:rsidRPr="006F7BC2" w:rsidRDefault="00776E3B" w:rsidP="002511BD">
            <w:pPr>
              <w:numPr>
                <w:ilvl w:val="0"/>
                <w:numId w:val="38"/>
              </w:numPr>
              <w:spacing w:before="80"/>
              <w:ind w:left="725"/>
            </w:pPr>
            <w:r w:rsidRPr="006F7BC2">
              <w:rPr>
                <w:rFonts w:cs="Tahoma"/>
              </w:rPr>
              <w:t>Servizi di Windows Azure*</w:t>
            </w:r>
          </w:p>
          <w:p w14:paraId="709111B9" w14:textId="77777777" w:rsidR="00456002" w:rsidRPr="006F7BC2" w:rsidRDefault="00456002" w:rsidP="002511BD">
            <w:pPr>
              <w:numPr>
                <w:ilvl w:val="0"/>
                <w:numId w:val="38"/>
              </w:numPr>
              <w:spacing w:before="80"/>
              <w:ind w:left="720"/>
            </w:pPr>
            <w:r w:rsidRPr="006F7BC2">
              <w:rPr>
                <w:rFonts w:cs="Tahoma"/>
              </w:rPr>
              <w:t>Windows Intune</w:t>
            </w:r>
          </w:p>
          <w:p w14:paraId="0861E045" w14:textId="77777777" w:rsidR="00456002" w:rsidRPr="006F7BC2" w:rsidRDefault="00456002" w:rsidP="002511BD">
            <w:pPr>
              <w:numPr>
                <w:ilvl w:val="0"/>
                <w:numId w:val="38"/>
              </w:numPr>
              <w:spacing w:before="80"/>
              <w:ind w:left="725"/>
            </w:pPr>
            <w:r w:rsidRPr="006F7BC2">
              <w:rPr>
                <w:rFonts w:cs="Tahoma"/>
              </w:rPr>
              <w:t>Componente aggiuntivo di Windows</w:t>
            </w:r>
            <w:r w:rsidR="00BF6E8A">
              <w:rPr>
                <w:rFonts w:cs="Tahoma"/>
              </w:rPr>
              <w:t> </w:t>
            </w:r>
            <w:r w:rsidRPr="006F7BC2">
              <w:rPr>
                <w:rFonts w:cs="Tahoma"/>
              </w:rPr>
              <w:t>Intune*</w:t>
            </w:r>
          </w:p>
          <w:p w14:paraId="2DE5667F" w14:textId="77777777" w:rsidR="00F27B29" w:rsidRPr="006F7BC2" w:rsidRDefault="00F27B29" w:rsidP="002511BD">
            <w:pPr>
              <w:numPr>
                <w:ilvl w:val="0"/>
                <w:numId w:val="38"/>
              </w:numPr>
              <w:spacing w:before="80" w:after="120"/>
              <w:ind w:left="720"/>
              <w:rPr>
                <w:rFonts w:cs="Tahoma"/>
              </w:rPr>
            </w:pPr>
            <w:r w:rsidRPr="006F7BC2">
              <w:rPr>
                <w:rFonts w:cs="Tahoma"/>
              </w:rPr>
              <w:t>Yammer Enterprise*</w:t>
            </w:r>
          </w:p>
        </w:tc>
      </w:tr>
    </w:tbl>
    <w:p w14:paraId="30787CEA" w14:textId="77777777" w:rsidR="00776E3B" w:rsidRPr="006F7BC2" w:rsidRDefault="00776E3B" w:rsidP="00776E3B">
      <w:pPr>
        <w:tabs>
          <w:tab w:val="left" w:pos="360"/>
        </w:tabs>
        <w:ind w:left="720"/>
      </w:pPr>
      <w:r w:rsidRPr="006F7BC2">
        <w:rPr>
          <w:rFonts w:cs="Tahoma"/>
          <w:i/>
          <w:sz w:val="16"/>
          <w:szCs w:val="20"/>
        </w:rPr>
        <w:t>* Prodotto aggiuntivo</w:t>
      </w:r>
    </w:p>
    <w:p w14:paraId="195CFD5E" w14:textId="77777777" w:rsidR="00023FE7" w:rsidRPr="006F7BC2" w:rsidRDefault="00023FE7" w:rsidP="00142559">
      <w:pPr>
        <w:pStyle w:val="Heading1"/>
      </w:pPr>
      <w:r w:rsidRPr="006F7BC2">
        <w:br w:type="page"/>
      </w:r>
      <w:bookmarkStart w:id="630" w:name="_Toc336338197"/>
      <w:bookmarkStart w:id="631" w:name="_Toc374364146"/>
      <w:r w:rsidRPr="006F7BC2">
        <w:t xml:space="preserve">ARTICOLO 4 </w:t>
      </w:r>
      <w:r w:rsidR="00142559" w:rsidRPr="00142559">
        <w:t>–</w:t>
      </w:r>
      <w:r w:rsidRPr="006F7BC2">
        <w:t xml:space="preserve"> Tipi di Licenze e Corrispettivi</w:t>
      </w:r>
      <w:bookmarkEnd w:id="630"/>
      <w:bookmarkEnd w:id="631"/>
      <w:r w:rsidRPr="006F7BC2">
        <w:t xml:space="preserve"> </w:t>
      </w:r>
    </w:p>
    <w:p w14:paraId="1F70C941" w14:textId="77777777" w:rsidR="00023FE7" w:rsidRPr="006F7BC2" w:rsidRDefault="00023FE7">
      <w:pPr>
        <w:pStyle w:val="Heading2"/>
        <w:ind w:left="0" w:right="720"/>
      </w:pPr>
    </w:p>
    <w:p w14:paraId="44E58EBE" w14:textId="77777777" w:rsidR="00456002" w:rsidRPr="006F7BC2" w:rsidRDefault="00456002" w:rsidP="00456002">
      <w:pPr>
        <w:pStyle w:val="Heading2"/>
        <w:tabs>
          <w:tab w:val="left" w:pos="90"/>
        </w:tabs>
        <w:ind w:left="0" w:right="720"/>
      </w:pPr>
      <w:bookmarkStart w:id="632" w:name="_Toc336338198"/>
      <w:bookmarkStart w:id="633" w:name="_Toc374364147"/>
      <w:r w:rsidRPr="006F7BC2">
        <w:rPr>
          <w:rFonts w:ascii="Tahoma" w:hAnsi="Tahoma" w:cs="Tahoma"/>
        </w:rPr>
        <w:t>Corrispettivi</w:t>
      </w:r>
      <w:bookmarkEnd w:id="632"/>
      <w:bookmarkEnd w:id="633"/>
      <w:r w:rsidRPr="006F7BC2">
        <w:rPr>
          <w:rFonts w:ascii="Tahoma" w:hAnsi="Tahoma" w:cs="Tahoma"/>
        </w:rPr>
        <w:t> </w:t>
      </w:r>
    </w:p>
    <w:p w14:paraId="35A1D77B" w14:textId="77777777" w:rsidR="00456002" w:rsidRPr="006F7BC2" w:rsidRDefault="00456002" w:rsidP="00ED589D">
      <w:pPr>
        <w:ind w:right="720"/>
      </w:pPr>
    </w:p>
    <w:p w14:paraId="1CD455F7" w14:textId="77777777" w:rsidR="00456002" w:rsidRPr="006F7BC2" w:rsidRDefault="00456002" w:rsidP="00BF6E8A">
      <w:pPr>
        <w:pStyle w:val="AppendixBodyText"/>
        <w:spacing w:after="0"/>
        <w:ind w:right="198"/>
      </w:pPr>
      <w:r w:rsidRPr="006F7BC2">
        <w:rPr>
          <w:rFonts w:ascii="Tahoma" w:hAnsi="Tahoma" w:cs="Tahoma"/>
          <w:sz w:val="18"/>
        </w:rPr>
        <w:t>Questo tipo di prodotto è disponibile per alcuni Servizi Online e prodotti software.</w:t>
      </w:r>
      <w:r w:rsidR="00B42678" w:rsidRPr="006F7BC2">
        <w:rPr>
          <w:rFonts w:ascii="Tahoma" w:hAnsi="Tahoma" w:cs="Tahoma"/>
          <w:sz w:val="18"/>
        </w:rPr>
        <w:t xml:space="preserve"> </w:t>
      </w:r>
      <w:r w:rsidRPr="006F7BC2">
        <w:rPr>
          <w:rFonts w:ascii="Tahoma" w:hAnsi="Tahoma" w:cs="Tahoma"/>
          <w:sz w:val="18"/>
        </w:rPr>
        <w:t>Non dipende dalla versione, può</w:t>
      </w:r>
      <w:r w:rsidR="00BF6E8A">
        <w:rPr>
          <w:rFonts w:ascii="Tahoma" w:hAnsi="Tahoma" w:cs="Tahoma"/>
          <w:sz w:val="18"/>
        </w:rPr>
        <w:t> </w:t>
      </w:r>
      <w:r w:rsidRPr="006F7BC2">
        <w:rPr>
          <w:rFonts w:ascii="Tahoma" w:hAnsi="Tahoma" w:cs="Tahoma"/>
          <w:sz w:val="18"/>
        </w:rPr>
        <w:t>essere associato a costi di configurazione o altre offerte, quali i pacchetti di attivazione.</w:t>
      </w:r>
      <w:r w:rsidR="00B42678" w:rsidRPr="006F7BC2">
        <w:rPr>
          <w:rFonts w:ascii="Tahoma" w:hAnsi="Tahoma" w:cs="Tahoma"/>
          <w:sz w:val="18"/>
        </w:rPr>
        <w:t xml:space="preserve"> </w:t>
      </w:r>
      <w:r w:rsidRPr="006F7BC2">
        <w:rPr>
          <w:rFonts w:ascii="Tahoma" w:hAnsi="Tahoma" w:cs="Tahoma"/>
          <w:sz w:val="18"/>
        </w:rPr>
        <w:t>A livello generale non concede il diritto di utilizzare un prodotto o un servizio online.</w:t>
      </w:r>
      <w:r w:rsidR="00B42678" w:rsidRPr="006F7BC2">
        <w:rPr>
          <w:rFonts w:ascii="Tahoma" w:hAnsi="Tahoma" w:cs="Tahoma"/>
          <w:sz w:val="18"/>
        </w:rPr>
        <w:t xml:space="preserve"> </w:t>
      </w:r>
      <w:r w:rsidRPr="006F7BC2">
        <w:rPr>
          <w:rFonts w:ascii="Tahoma" w:hAnsi="Tahoma" w:cs="Tahoma"/>
          <w:sz w:val="18"/>
        </w:rPr>
        <w:t>Analogamente, non offre alcun vantaggio o serve ad</w:t>
      </w:r>
      <w:r w:rsidR="00BF6E8A">
        <w:rPr>
          <w:rFonts w:ascii="Tahoma" w:hAnsi="Tahoma" w:cs="Tahoma"/>
          <w:sz w:val="18"/>
        </w:rPr>
        <w:t> </w:t>
      </w:r>
      <w:r w:rsidRPr="006F7BC2">
        <w:rPr>
          <w:rFonts w:ascii="Tahoma" w:hAnsi="Tahoma" w:cs="Tahoma"/>
          <w:sz w:val="18"/>
        </w:rPr>
        <w:t>alcun scopo al di fuori del servizio o del software a cui corrisponde.</w:t>
      </w:r>
      <w:r w:rsidR="00B42678" w:rsidRPr="006F7BC2">
        <w:rPr>
          <w:rFonts w:ascii="Tahoma" w:hAnsi="Tahoma" w:cs="Tahoma"/>
          <w:sz w:val="18"/>
        </w:rPr>
        <w:t xml:space="preserve"> </w:t>
      </w:r>
      <w:r w:rsidRPr="006F7BC2">
        <w:rPr>
          <w:rFonts w:ascii="Tahoma" w:hAnsi="Tahoma" w:cs="Tahoma"/>
          <w:sz w:val="18"/>
        </w:rPr>
        <w:t>Disponibile nei seguenti programmi: Open, Open Value, Open Value Subscription, Select e Select Plus.</w:t>
      </w:r>
    </w:p>
    <w:p w14:paraId="18F294C3" w14:textId="77777777" w:rsidR="00255158" w:rsidRPr="00BF6E8A" w:rsidRDefault="00255158" w:rsidP="0014632E">
      <w:pPr>
        <w:ind w:right="720"/>
        <w:rPr>
          <w:sz w:val="20"/>
          <w:szCs w:val="20"/>
        </w:rPr>
      </w:pPr>
    </w:p>
    <w:p w14:paraId="2D41C0E0" w14:textId="77777777" w:rsidR="00456002" w:rsidRPr="006F7BC2" w:rsidRDefault="00456002" w:rsidP="00456002">
      <w:pPr>
        <w:pStyle w:val="Heading2"/>
        <w:tabs>
          <w:tab w:val="left" w:pos="90"/>
        </w:tabs>
        <w:ind w:left="0" w:right="720"/>
      </w:pPr>
      <w:bookmarkStart w:id="634" w:name="_Toc323819648"/>
      <w:bookmarkStart w:id="635" w:name="_Toc336338199"/>
      <w:bookmarkStart w:id="636" w:name="_Toc374364148"/>
      <w:r w:rsidRPr="006F7BC2">
        <w:rPr>
          <w:rFonts w:ascii="Tahoma" w:hAnsi="Tahoma" w:cs="Tahoma"/>
        </w:rPr>
        <w:t>Licenza</w:t>
      </w:r>
      <w:bookmarkEnd w:id="634"/>
      <w:bookmarkEnd w:id="635"/>
      <w:bookmarkEnd w:id="636"/>
    </w:p>
    <w:p w14:paraId="4E912884" w14:textId="77777777" w:rsidR="00456002" w:rsidRPr="006F7BC2" w:rsidRDefault="00456002" w:rsidP="00ED589D">
      <w:pPr>
        <w:pStyle w:val="AppendixIndent"/>
        <w:tabs>
          <w:tab w:val="left" w:pos="90"/>
        </w:tabs>
        <w:spacing w:before="0"/>
        <w:ind w:left="0" w:right="720"/>
      </w:pPr>
    </w:p>
    <w:p w14:paraId="31CC334F" w14:textId="77777777" w:rsidR="00456002" w:rsidRPr="006F7BC2" w:rsidRDefault="00456002" w:rsidP="0014632E">
      <w:pPr>
        <w:pStyle w:val="AppendixBodyText"/>
        <w:spacing w:after="0"/>
        <w:ind w:right="720"/>
      </w:pPr>
      <w:r w:rsidRPr="006F7BC2">
        <w:rPr>
          <w:rFonts w:ascii="Tahoma" w:hAnsi="Tahoma" w:cs="Tahoma"/>
          <w:sz w:val="18"/>
        </w:rPr>
        <w:t xml:space="preserve">Questo tipo di prodotto dipende dalla versione e concede il diritto di eseguire il prodotto per il quale viene ordinato. Disponibile nei seguenti programmi: </w:t>
      </w:r>
    </w:p>
    <w:p w14:paraId="01D931FF" w14:textId="77777777" w:rsidR="00456002" w:rsidRPr="006F7BC2" w:rsidRDefault="00456002" w:rsidP="0014632E">
      <w:pPr>
        <w:pStyle w:val="AppendixIndent"/>
        <w:tabs>
          <w:tab w:val="left" w:pos="90"/>
        </w:tabs>
        <w:spacing w:before="0"/>
        <w:ind w:left="0" w:right="720"/>
      </w:pPr>
    </w:p>
    <w:p w14:paraId="045FC461" w14:textId="77777777" w:rsidR="00456002" w:rsidRPr="006F7BC2" w:rsidRDefault="00456002" w:rsidP="00346F4B">
      <w:pPr>
        <w:pStyle w:val="AppendixBulletIndent"/>
        <w:numPr>
          <w:ilvl w:val="0"/>
          <w:numId w:val="59"/>
        </w:numPr>
        <w:tabs>
          <w:tab w:val="left" w:pos="90"/>
        </w:tabs>
        <w:spacing w:after="60"/>
        <w:ind w:left="1440" w:right="720"/>
      </w:pPr>
      <w:r w:rsidRPr="006F7BC2">
        <w:rPr>
          <w:rFonts w:ascii="Tahoma" w:hAnsi="Tahoma" w:cs="Tahoma"/>
          <w:sz w:val="18"/>
          <w:szCs w:val="18"/>
        </w:rPr>
        <w:t>Licenza Open</w:t>
      </w:r>
    </w:p>
    <w:p w14:paraId="68FD6E51" w14:textId="77777777" w:rsidR="00456002" w:rsidRPr="006F7BC2" w:rsidRDefault="00456002" w:rsidP="00346F4B">
      <w:pPr>
        <w:pStyle w:val="AppendixBulletIndent"/>
        <w:numPr>
          <w:ilvl w:val="0"/>
          <w:numId w:val="59"/>
        </w:numPr>
        <w:tabs>
          <w:tab w:val="left" w:pos="90"/>
        </w:tabs>
        <w:spacing w:after="60"/>
        <w:ind w:left="1440" w:right="720"/>
      </w:pPr>
      <w:r w:rsidRPr="006F7BC2">
        <w:rPr>
          <w:rFonts w:ascii="Tahoma" w:hAnsi="Tahoma" w:cs="Tahoma"/>
          <w:sz w:val="18"/>
          <w:szCs w:val="18"/>
        </w:rPr>
        <w:t xml:space="preserve">Open Value Subscription (solo per ordini buy-out) </w:t>
      </w:r>
    </w:p>
    <w:p w14:paraId="5D7E0948" w14:textId="77777777" w:rsidR="00456002" w:rsidRPr="006F7BC2" w:rsidRDefault="00456002" w:rsidP="00346F4B">
      <w:pPr>
        <w:pStyle w:val="AppendixBulletIndent"/>
        <w:numPr>
          <w:ilvl w:val="0"/>
          <w:numId w:val="59"/>
        </w:numPr>
        <w:tabs>
          <w:tab w:val="left" w:pos="90"/>
        </w:tabs>
        <w:spacing w:after="60"/>
        <w:ind w:left="1440" w:right="720"/>
      </w:pPr>
      <w:r w:rsidRPr="006F7BC2">
        <w:rPr>
          <w:rFonts w:ascii="Tahoma" w:hAnsi="Tahoma" w:cs="Tahoma"/>
          <w:sz w:val="18"/>
          <w:szCs w:val="18"/>
        </w:rPr>
        <w:t xml:space="preserve">Select </w:t>
      </w:r>
    </w:p>
    <w:p w14:paraId="47370757" w14:textId="77777777" w:rsidR="00456002" w:rsidRPr="006F7BC2" w:rsidRDefault="00456002" w:rsidP="00346F4B">
      <w:pPr>
        <w:pStyle w:val="AppendixBulletIndent"/>
        <w:numPr>
          <w:ilvl w:val="0"/>
          <w:numId w:val="59"/>
        </w:numPr>
        <w:tabs>
          <w:tab w:val="left" w:pos="90"/>
        </w:tabs>
        <w:spacing w:after="60"/>
        <w:ind w:left="1440" w:right="720"/>
      </w:pPr>
      <w:r w:rsidRPr="006F7BC2">
        <w:rPr>
          <w:rFonts w:ascii="Tahoma" w:hAnsi="Tahoma" w:cs="Tahoma"/>
          <w:sz w:val="18"/>
          <w:szCs w:val="18"/>
        </w:rPr>
        <w:t>Select Plus</w:t>
      </w:r>
    </w:p>
    <w:p w14:paraId="25217BEF" w14:textId="77777777" w:rsidR="00456002" w:rsidRPr="006F7BC2" w:rsidRDefault="00B215EA" w:rsidP="00346F4B">
      <w:pPr>
        <w:pStyle w:val="AppendixBulletIndent"/>
        <w:numPr>
          <w:ilvl w:val="0"/>
          <w:numId w:val="59"/>
        </w:numPr>
        <w:tabs>
          <w:tab w:val="left" w:pos="90"/>
        </w:tabs>
        <w:spacing w:after="60"/>
        <w:ind w:left="1440" w:right="720"/>
      </w:pPr>
      <w:r w:rsidRPr="006F7BC2">
        <w:rPr>
          <w:rFonts w:ascii="Tahoma" w:hAnsi="Tahoma" w:cs="Tahoma"/>
          <w:sz w:val="18"/>
          <w:szCs w:val="18"/>
        </w:rPr>
        <w:t>Contratti Campus e School (solo per ordini buy-out)</w:t>
      </w:r>
    </w:p>
    <w:p w14:paraId="109C45CF" w14:textId="77777777" w:rsidR="00456002" w:rsidRPr="006F7BC2" w:rsidRDefault="00B215EA" w:rsidP="00346F4B">
      <w:pPr>
        <w:pStyle w:val="AppendixBulletIndent"/>
        <w:numPr>
          <w:ilvl w:val="0"/>
          <w:numId w:val="59"/>
        </w:numPr>
        <w:tabs>
          <w:tab w:val="left" w:pos="90"/>
        </w:tabs>
        <w:spacing w:after="60"/>
        <w:ind w:left="1440" w:right="720"/>
      </w:pPr>
      <w:r w:rsidRPr="006F7BC2">
        <w:rPr>
          <w:rFonts w:ascii="Tahoma" w:hAnsi="Tahoma" w:cs="Tahoma"/>
          <w:sz w:val="18"/>
          <w:szCs w:val="18"/>
        </w:rPr>
        <w:t>Enrollment for Education Solutions (solo per ordini buy-out)</w:t>
      </w:r>
    </w:p>
    <w:p w14:paraId="562EE2B3" w14:textId="77777777" w:rsidR="00456002" w:rsidRPr="006F7BC2" w:rsidRDefault="00456002" w:rsidP="00346F4B">
      <w:pPr>
        <w:pStyle w:val="AppendixBulletIndent"/>
        <w:numPr>
          <w:ilvl w:val="0"/>
          <w:numId w:val="59"/>
        </w:numPr>
        <w:tabs>
          <w:tab w:val="left" w:pos="90"/>
        </w:tabs>
        <w:ind w:left="1440" w:right="720"/>
      </w:pPr>
      <w:r w:rsidRPr="006F7BC2">
        <w:rPr>
          <w:rFonts w:ascii="Tahoma" w:hAnsi="Tahoma" w:cs="Tahoma"/>
          <w:sz w:val="18"/>
          <w:szCs w:val="18"/>
        </w:rPr>
        <w:t>Iscrizione Enterprise Subscription (solo per ordini buy-out)</w:t>
      </w:r>
    </w:p>
    <w:p w14:paraId="5FBBD853" w14:textId="77777777" w:rsidR="00B215EA" w:rsidRPr="006F7BC2" w:rsidRDefault="00B215EA" w:rsidP="00346F4B">
      <w:pPr>
        <w:pStyle w:val="AppendixBulletIndent"/>
        <w:numPr>
          <w:ilvl w:val="0"/>
          <w:numId w:val="59"/>
        </w:numPr>
        <w:tabs>
          <w:tab w:val="left" w:pos="90"/>
        </w:tabs>
        <w:ind w:left="1440" w:right="720"/>
      </w:pPr>
      <w:r w:rsidRPr="006F7BC2">
        <w:rPr>
          <w:rFonts w:ascii="Tahoma" w:hAnsi="Tahoma" w:cs="Tahoma"/>
          <w:sz w:val="18"/>
          <w:szCs w:val="18"/>
        </w:rPr>
        <w:t>Iscrizione Server and Cloud (solo per ordini buy-out)</w:t>
      </w:r>
    </w:p>
    <w:p w14:paraId="4466C630" w14:textId="77777777" w:rsidR="00456002" w:rsidRPr="006F7BC2" w:rsidRDefault="00456002" w:rsidP="0014632E">
      <w:pPr>
        <w:pStyle w:val="AppendixIndent"/>
        <w:tabs>
          <w:tab w:val="left" w:pos="90"/>
        </w:tabs>
        <w:spacing w:before="0"/>
        <w:ind w:left="0" w:right="720"/>
      </w:pPr>
    </w:p>
    <w:p w14:paraId="35CDF7B4" w14:textId="77777777" w:rsidR="00456002" w:rsidRPr="006F7BC2" w:rsidRDefault="00456002" w:rsidP="00BF6E8A">
      <w:pPr>
        <w:pStyle w:val="AppendixBodyText"/>
        <w:spacing w:after="0"/>
        <w:ind w:right="720"/>
      </w:pPr>
      <w:r w:rsidRPr="006F7BC2">
        <w:rPr>
          <w:rFonts w:ascii="Tahoma" w:hAnsi="Tahoma" w:cs="Tahoma"/>
          <w:sz w:val="18"/>
        </w:rPr>
        <w:t>Non esistono prerequisiti per una società che desidera acquistare una Licenza dei programmi Open License, Select e Select Plus.</w:t>
      </w:r>
      <w:r w:rsidR="00B42678" w:rsidRPr="006F7BC2">
        <w:rPr>
          <w:rFonts w:ascii="Tahoma" w:hAnsi="Tahoma" w:cs="Tahoma"/>
          <w:sz w:val="18"/>
        </w:rPr>
        <w:t xml:space="preserve"> </w:t>
      </w:r>
      <w:r w:rsidRPr="006F7BC2">
        <w:rPr>
          <w:rFonts w:ascii="Tahoma" w:hAnsi="Tahoma" w:cs="Tahoma"/>
          <w:sz w:val="18"/>
        </w:rPr>
        <w:t>Fare riferimento al contratto specifico per il programma per conoscere i criteri di</w:t>
      </w:r>
      <w:r w:rsidR="00BF6E8A">
        <w:rPr>
          <w:rFonts w:ascii="Tahoma" w:hAnsi="Tahoma" w:cs="Tahoma"/>
          <w:sz w:val="18"/>
        </w:rPr>
        <w:t> </w:t>
      </w:r>
      <w:r w:rsidRPr="006F7BC2">
        <w:rPr>
          <w:rFonts w:ascii="Tahoma" w:hAnsi="Tahoma" w:cs="Tahoma"/>
          <w:sz w:val="18"/>
        </w:rPr>
        <w:t>idoneità per l’acquisto di una licenza perpetua tramite ordini buy-out.</w:t>
      </w:r>
    </w:p>
    <w:p w14:paraId="39A48D2E" w14:textId="77777777" w:rsidR="00255158" w:rsidRPr="006F7BC2" w:rsidRDefault="00255158" w:rsidP="0014632E">
      <w:pPr>
        <w:pStyle w:val="AppendixIndent"/>
        <w:tabs>
          <w:tab w:val="left" w:pos="90"/>
        </w:tabs>
        <w:spacing w:before="0"/>
        <w:ind w:left="0" w:right="720"/>
      </w:pPr>
    </w:p>
    <w:p w14:paraId="78C900EA" w14:textId="77777777" w:rsidR="00456002" w:rsidRPr="006F7BC2" w:rsidRDefault="00456002" w:rsidP="00456002">
      <w:pPr>
        <w:pStyle w:val="Heading2"/>
        <w:tabs>
          <w:tab w:val="left" w:pos="90"/>
        </w:tabs>
        <w:ind w:left="0" w:right="720"/>
      </w:pPr>
      <w:bookmarkStart w:id="637" w:name="_Toc323819649"/>
      <w:bookmarkStart w:id="638" w:name="_Toc336338200"/>
      <w:bookmarkStart w:id="639" w:name="_Toc374364149"/>
      <w:r w:rsidRPr="006F7BC2">
        <w:rPr>
          <w:rFonts w:ascii="Tahoma" w:hAnsi="Tahoma" w:cs="Tahoma"/>
        </w:rPr>
        <w:t>Licenza e Software Assurance (L&amp;SA)</w:t>
      </w:r>
      <w:bookmarkEnd w:id="637"/>
      <w:bookmarkEnd w:id="638"/>
      <w:bookmarkEnd w:id="639"/>
      <w:r w:rsidRPr="006F7BC2">
        <w:rPr>
          <w:rFonts w:ascii="Tahoma" w:hAnsi="Tahoma" w:cs="Tahoma"/>
        </w:rPr>
        <w:t xml:space="preserve"> </w:t>
      </w:r>
    </w:p>
    <w:p w14:paraId="5234FDBA" w14:textId="77777777" w:rsidR="00456002" w:rsidRPr="006F7BC2" w:rsidRDefault="00456002" w:rsidP="00ED589D">
      <w:pPr>
        <w:pStyle w:val="AppendixIndent"/>
        <w:tabs>
          <w:tab w:val="left" w:pos="90"/>
        </w:tabs>
        <w:spacing w:before="0"/>
        <w:ind w:left="0" w:right="720"/>
      </w:pPr>
    </w:p>
    <w:p w14:paraId="55F6B7FD" w14:textId="77777777" w:rsidR="00456002" w:rsidRPr="006F7BC2" w:rsidRDefault="00456002" w:rsidP="00BF6E8A">
      <w:pPr>
        <w:pStyle w:val="AppendixBodyText"/>
        <w:spacing w:after="0"/>
        <w:ind w:right="720"/>
      </w:pPr>
      <w:r w:rsidRPr="006F7BC2">
        <w:rPr>
          <w:rFonts w:ascii="Tahoma" w:hAnsi="Tahoma" w:cs="Tahoma"/>
          <w:sz w:val="18"/>
        </w:rPr>
        <w:t>Questo tipo di prodotto dipende dalla versione. Consente alle società di acquistare insieme la Licenza e</w:t>
      </w:r>
      <w:r w:rsidR="00BF6E8A">
        <w:rPr>
          <w:rFonts w:ascii="Tahoma" w:hAnsi="Tahoma" w:cs="Tahoma"/>
          <w:sz w:val="18"/>
        </w:rPr>
        <w:t> </w:t>
      </w:r>
      <w:r w:rsidRPr="006F7BC2">
        <w:rPr>
          <w:rFonts w:ascii="Tahoma" w:hAnsi="Tahoma" w:cs="Tahoma"/>
          <w:sz w:val="18"/>
        </w:rPr>
        <w:t>Software Assurance. Disponibile nei seguenti programmi:</w:t>
      </w:r>
    </w:p>
    <w:p w14:paraId="74FD4291" w14:textId="77777777" w:rsidR="00456002" w:rsidRPr="006F7BC2" w:rsidRDefault="00456002" w:rsidP="0014632E">
      <w:pPr>
        <w:pStyle w:val="AppendixIndent"/>
        <w:tabs>
          <w:tab w:val="left" w:pos="90"/>
        </w:tabs>
        <w:spacing w:before="0"/>
        <w:ind w:left="0" w:right="720"/>
      </w:pPr>
    </w:p>
    <w:p w14:paraId="32EFB6D4" w14:textId="77777777" w:rsidR="00456002" w:rsidRPr="006F7BC2" w:rsidRDefault="00456002" w:rsidP="00346F4B">
      <w:pPr>
        <w:pStyle w:val="AppendixBulletIndent"/>
        <w:numPr>
          <w:ilvl w:val="0"/>
          <w:numId w:val="63"/>
        </w:numPr>
        <w:tabs>
          <w:tab w:val="left" w:pos="1440"/>
        </w:tabs>
        <w:spacing w:after="60"/>
        <w:ind w:left="1440" w:right="720"/>
      </w:pPr>
      <w:r w:rsidRPr="006F7BC2">
        <w:rPr>
          <w:rFonts w:ascii="Tahoma" w:hAnsi="Tahoma" w:cs="Tahoma"/>
          <w:sz w:val="18"/>
        </w:rPr>
        <w:t xml:space="preserve">Open License </w:t>
      </w:r>
    </w:p>
    <w:p w14:paraId="3145AA20" w14:textId="77777777" w:rsidR="00456002" w:rsidRPr="006F7BC2" w:rsidRDefault="00456002" w:rsidP="00346F4B">
      <w:pPr>
        <w:pStyle w:val="AppendixBulletIndent"/>
        <w:numPr>
          <w:ilvl w:val="0"/>
          <w:numId w:val="63"/>
        </w:numPr>
        <w:tabs>
          <w:tab w:val="left" w:pos="1440"/>
        </w:tabs>
        <w:spacing w:after="60"/>
        <w:ind w:left="1440" w:right="720"/>
      </w:pPr>
      <w:r w:rsidRPr="006F7BC2">
        <w:rPr>
          <w:rFonts w:ascii="Tahoma" w:hAnsi="Tahoma" w:cs="Tahoma"/>
          <w:sz w:val="18"/>
        </w:rPr>
        <w:t>Open Value</w:t>
      </w:r>
    </w:p>
    <w:p w14:paraId="589C4F90" w14:textId="77777777" w:rsidR="00456002" w:rsidRPr="006F7BC2" w:rsidRDefault="00385C82" w:rsidP="00346F4B">
      <w:pPr>
        <w:pStyle w:val="AppendixBulletIndent"/>
        <w:numPr>
          <w:ilvl w:val="0"/>
          <w:numId w:val="63"/>
        </w:numPr>
        <w:tabs>
          <w:tab w:val="left" w:pos="1440"/>
        </w:tabs>
        <w:spacing w:after="60"/>
        <w:ind w:left="1440" w:right="720"/>
      </w:pPr>
      <w:r w:rsidRPr="006F7BC2">
        <w:rPr>
          <w:rFonts w:ascii="Tahoma" w:hAnsi="Tahoma" w:cs="Tahoma"/>
          <w:sz w:val="18"/>
        </w:rPr>
        <w:t>Open Value Subscription</w:t>
      </w:r>
    </w:p>
    <w:p w14:paraId="7FA51B27" w14:textId="77777777" w:rsidR="00456002" w:rsidRPr="006F7BC2" w:rsidRDefault="00456002" w:rsidP="00346F4B">
      <w:pPr>
        <w:pStyle w:val="AppendixBulletIndent"/>
        <w:numPr>
          <w:ilvl w:val="0"/>
          <w:numId w:val="63"/>
        </w:numPr>
        <w:tabs>
          <w:tab w:val="left" w:pos="1440"/>
        </w:tabs>
        <w:spacing w:after="60"/>
        <w:ind w:left="1440" w:right="720"/>
      </w:pPr>
      <w:r w:rsidRPr="006F7BC2">
        <w:rPr>
          <w:rFonts w:ascii="Tahoma" w:hAnsi="Tahoma" w:cs="Tahoma"/>
          <w:sz w:val="18"/>
        </w:rPr>
        <w:t xml:space="preserve">Select </w:t>
      </w:r>
    </w:p>
    <w:p w14:paraId="7C0FB12F" w14:textId="77777777" w:rsidR="00456002" w:rsidRPr="006F7BC2" w:rsidRDefault="00456002" w:rsidP="00346F4B">
      <w:pPr>
        <w:pStyle w:val="AppendixBulletIndent"/>
        <w:numPr>
          <w:ilvl w:val="0"/>
          <w:numId w:val="63"/>
        </w:numPr>
        <w:tabs>
          <w:tab w:val="left" w:pos="1440"/>
        </w:tabs>
        <w:spacing w:after="60"/>
        <w:ind w:left="1440" w:right="720"/>
      </w:pPr>
      <w:r w:rsidRPr="006F7BC2">
        <w:rPr>
          <w:rFonts w:ascii="Tahoma" w:hAnsi="Tahoma" w:cs="Tahoma"/>
          <w:sz w:val="18"/>
        </w:rPr>
        <w:t>Select Plus</w:t>
      </w:r>
    </w:p>
    <w:p w14:paraId="010D4865" w14:textId="77777777" w:rsidR="00456002" w:rsidRPr="006F7BC2" w:rsidRDefault="00456002" w:rsidP="00346F4B">
      <w:pPr>
        <w:pStyle w:val="AppendixBulletIndent"/>
        <w:numPr>
          <w:ilvl w:val="0"/>
          <w:numId w:val="63"/>
        </w:numPr>
        <w:tabs>
          <w:tab w:val="left" w:pos="1440"/>
        </w:tabs>
        <w:spacing w:after="60"/>
        <w:ind w:left="1440" w:right="720"/>
      </w:pPr>
      <w:r w:rsidRPr="006F7BC2">
        <w:rPr>
          <w:rFonts w:ascii="Tahoma" w:hAnsi="Tahoma" w:cs="Tahoma"/>
          <w:sz w:val="18"/>
        </w:rPr>
        <w:t>Iscrizione Enterprise</w:t>
      </w:r>
    </w:p>
    <w:p w14:paraId="759F08F4" w14:textId="77777777" w:rsidR="00456002" w:rsidRPr="006F7BC2" w:rsidRDefault="00456002" w:rsidP="00346F4B">
      <w:pPr>
        <w:pStyle w:val="AppendixBulletIndent"/>
        <w:numPr>
          <w:ilvl w:val="0"/>
          <w:numId w:val="63"/>
        </w:numPr>
        <w:tabs>
          <w:tab w:val="left" w:pos="1440"/>
        </w:tabs>
        <w:ind w:left="1440" w:right="720"/>
      </w:pPr>
      <w:r w:rsidRPr="006F7BC2">
        <w:rPr>
          <w:rFonts w:ascii="Tahoma" w:hAnsi="Tahoma" w:cs="Tahoma"/>
          <w:sz w:val="18"/>
        </w:rPr>
        <w:t>Iscrizione Enterprise Subscription</w:t>
      </w:r>
    </w:p>
    <w:p w14:paraId="712776AB" w14:textId="77777777" w:rsidR="00B215EA" w:rsidRPr="006F7BC2" w:rsidRDefault="00B215EA" w:rsidP="00346F4B">
      <w:pPr>
        <w:pStyle w:val="AppendixBulletIndent"/>
        <w:numPr>
          <w:ilvl w:val="0"/>
          <w:numId w:val="63"/>
        </w:numPr>
        <w:tabs>
          <w:tab w:val="left" w:pos="1440"/>
        </w:tabs>
        <w:ind w:left="1440" w:right="720"/>
      </w:pPr>
      <w:r w:rsidRPr="006F7BC2">
        <w:rPr>
          <w:rFonts w:ascii="Tahoma" w:hAnsi="Tahoma" w:cs="Tahoma"/>
          <w:sz w:val="18"/>
        </w:rPr>
        <w:t>Iscrizione Server and Cloud</w:t>
      </w:r>
    </w:p>
    <w:p w14:paraId="1200776F" w14:textId="77777777" w:rsidR="00456002" w:rsidRPr="006F7BC2" w:rsidRDefault="00456002" w:rsidP="00EF6A68">
      <w:pPr>
        <w:pStyle w:val="AppendixIndent"/>
        <w:tabs>
          <w:tab w:val="left" w:pos="90"/>
        </w:tabs>
        <w:spacing w:before="0"/>
        <w:ind w:left="0" w:right="720"/>
      </w:pPr>
    </w:p>
    <w:p w14:paraId="36F293CC" w14:textId="77777777" w:rsidR="00456002" w:rsidRPr="006F7BC2" w:rsidRDefault="00456002" w:rsidP="00EF6A68">
      <w:pPr>
        <w:pStyle w:val="AppendixBodyText"/>
        <w:spacing w:after="0"/>
        <w:ind w:right="720"/>
      </w:pPr>
      <w:r w:rsidRPr="006F7BC2">
        <w:rPr>
          <w:rFonts w:ascii="Tahoma" w:hAnsi="Tahoma" w:cs="Tahoma"/>
          <w:sz w:val="18"/>
        </w:rPr>
        <w:t>Non esistono prerequisiti per l’acquisto della Licenza. Software Assurance dovrà essere acquistata al momento dell’acquisto della Licenza corrispondente o al rinnovo di un periodo di validità della copertura Software Assurance in essere.</w:t>
      </w:r>
      <w:r w:rsidR="00B42678" w:rsidRPr="006F7BC2">
        <w:rPr>
          <w:rFonts w:ascii="Tahoma" w:hAnsi="Tahoma" w:cs="Tahoma"/>
          <w:sz w:val="18"/>
        </w:rPr>
        <w:t xml:space="preserve"> </w:t>
      </w:r>
      <w:r w:rsidRPr="006F7BC2">
        <w:rPr>
          <w:rFonts w:ascii="Tahoma" w:hAnsi="Tahoma" w:cs="Tahoma"/>
          <w:sz w:val="18"/>
        </w:rPr>
        <w:t>In tutti i Programmi per i Contratti Multilicenza, quando la società non soddisfa i criteri di idoneità per Software Assurance e desidera acquistare la copertura, dovrà acquistare l’offerta Licenza e Software Assurance.</w:t>
      </w:r>
    </w:p>
    <w:p w14:paraId="131CD4F9" w14:textId="77777777" w:rsidR="00255158" w:rsidRDefault="00255158" w:rsidP="00EF6A68"/>
    <w:p w14:paraId="54232275" w14:textId="77777777" w:rsidR="00BF6E8A" w:rsidRDefault="00BF6E8A" w:rsidP="00EF6A68"/>
    <w:p w14:paraId="62EDBFB7" w14:textId="77777777" w:rsidR="00BF6E8A" w:rsidRDefault="00BF6E8A" w:rsidP="00EF6A68"/>
    <w:p w14:paraId="55E0A7D2" w14:textId="77777777" w:rsidR="00BF6E8A" w:rsidRPr="006F7BC2" w:rsidRDefault="00BF6E8A" w:rsidP="00EF6A68"/>
    <w:p w14:paraId="2693030D" w14:textId="77777777" w:rsidR="00456002" w:rsidRPr="006F7BC2" w:rsidRDefault="00456002" w:rsidP="00456002">
      <w:pPr>
        <w:pStyle w:val="Heading2"/>
        <w:tabs>
          <w:tab w:val="left" w:pos="90"/>
        </w:tabs>
        <w:ind w:left="0" w:right="720"/>
      </w:pPr>
      <w:bookmarkStart w:id="640" w:name="_Toc323819650"/>
      <w:bookmarkStart w:id="641" w:name="_Toc336338201"/>
      <w:bookmarkStart w:id="642" w:name="_Toc374364150"/>
      <w:r w:rsidRPr="006F7BC2">
        <w:rPr>
          <w:rFonts w:ascii="Tahoma" w:hAnsi="Tahoma" w:cs="Tahoma"/>
        </w:rPr>
        <w:t>Software Assurance</w:t>
      </w:r>
      <w:bookmarkEnd w:id="640"/>
      <w:bookmarkEnd w:id="641"/>
      <w:bookmarkEnd w:id="642"/>
    </w:p>
    <w:p w14:paraId="70E8C271" w14:textId="77777777" w:rsidR="00456002" w:rsidRPr="008524FD" w:rsidRDefault="00456002" w:rsidP="00EF6A68">
      <w:pPr>
        <w:pStyle w:val="AppendixBodyText"/>
        <w:tabs>
          <w:tab w:val="left" w:pos="90"/>
        </w:tabs>
        <w:spacing w:after="0"/>
        <w:ind w:right="720"/>
        <w:rPr>
          <w:sz w:val="18"/>
          <w:szCs w:val="18"/>
        </w:rPr>
      </w:pPr>
    </w:p>
    <w:p w14:paraId="2C785626" w14:textId="77777777" w:rsidR="00456002" w:rsidRPr="006F7BC2" w:rsidRDefault="00456002" w:rsidP="008524FD">
      <w:pPr>
        <w:pStyle w:val="AppendixBodyText"/>
        <w:spacing w:after="0"/>
        <w:ind w:right="216"/>
      </w:pPr>
      <w:r w:rsidRPr="006F7BC2">
        <w:rPr>
          <w:rFonts w:ascii="Tahoma" w:hAnsi="Tahoma" w:cs="Tahoma"/>
          <w:sz w:val="18"/>
        </w:rPr>
        <w:t>Microsoft Software Assurance offre vantaggi che possono includere nuovi diritti sulle versioni e garantire l’accesso a tecnologie differenziate, nonché diritti aggiuntivi sull’utilizzo dei Prodotti per i quali viene acquistata. Altri vantaggi sono costituiti da pagamenti dilazionati, servizi di consulenza, formazione, supporto tecnico e accesso a</w:t>
      </w:r>
      <w:r w:rsidR="008524FD">
        <w:rPr>
          <w:rFonts w:ascii="Tahoma" w:hAnsi="Tahoma" w:cs="Tahoma"/>
          <w:sz w:val="18"/>
        </w:rPr>
        <w:t> </w:t>
      </w:r>
      <w:r w:rsidRPr="006F7BC2">
        <w:rPr>
          <w:rFonts w:ascii="Tahoma" w:hAnsi="Tahoma" w:cs="Tahoma"/>
          <w:sz w:val="18"/>
        </w:rPr>
        <w:t>offerte esclusive. Per dettagli su ciascun vantaggio e criterio, fare riferimento all’Articolo Vantaggi di Software Assurance (SA) più avanti nel presente documento.</w:t>
      </w:r>
    </w:p>
    <w:p w14:paraId="1F8DB544" w14:textId="77777777" w:rsidR="00456002" w:rsidRPr="008524FD" w:rsidRDefault="00456002" w:rsidP="00EF6A68">
      <w:pPr>
        <w:pStyle w:val="AppendixIndent"/>
        <w:tabs>
          <w:tab w:val="left" w:pos="90"/>
        </w:tabs>
        <w:spacing w:before="0"/>
        <w:ind w:left="0" w:right="720"/>
        <w:rPr>
          <w:sz w:val="18"/>
          <w:szCs w:val="18"/>
        </w:rPr>
      </w:pPr>
    </w:p>
    <w:p w14:paraId="1A6FB3CB" w14:textId="77777777" w:rsidR="00456002" w:rsidRPr="006F7BC2" w:rsidRDefault="00456002" w:rsidP="00EF6A68">
      <w:pPr>
        <w:pStyle w:val="AppendixBodyText"/>
        <w:spacing w:after="0"/>
        <w:ind w:right="720"/>
      </w:pPr>
      <w:r w:rsidRPr="006F7BC2">
        <w:rPr>
          <w:rFonts w:ascii="Tahoma" w:hAnsi="Tahoma" w:cs="Tahoma"/>
          <w:sz w:val="18"/>
        </w:rPr>
        <w:t>Per dettagli sui diritti sull’utilizzo relativi ai vantaggi, fare riferimento ai Diritti di Utilizzo del Prodotto per Volume License. Software Assurance è disponibile nei seguenti programmi:</w:t>
      </w:r>
    </w:p>
    <w:p w14:paraId="4A512E2A" w14:textId="77777777" w:rsidR="00456002" w:rsidRPr="008524FD" w:rsidRDefault="00456002" w:rsidP="00EF6A68">
      <w:pPr>
        <w:pStyle w:val="AppendixIndent"/>
        <w:tabs>
          <w:tab w:val="left" w:pos="90"/>
        </w:tabs>
        <w:spacing w:before="0"/>
        <w:ind w:left="0" w:right="720"/>
        <w:rPr>
          <w:sz w:val="18"/>
          <w:szCs w:val="18"/>
        </w:rPr>
      </w:pPr>
    </w:p>
    <w:p w14:paraId="2764DCAC" w14:textId="77777777" w:rsidR="00456002" w:rsidRPr="006F7BC2" w:rsidRDefault="00456002" w:rsidP="00346F4B">
      <w:pPr>
        <w:pStyle w:val="AppendixBulletIndent"/>
        <w:numPr>
          <w:ilvl w:val="0"/>
          <w:numId w:val="64"/>
        </w:numPr>
        <w:tabs>
          <w:tab w:val="left" w:pos="1440"/>
        </w:tabs>
        <w:spacing w:after="60"/>
        <w:ind w:left="1440" w:right="720"/>
      </w:pPr>
      <w:r w:rsidRPr="006F7BC2">
        <w:rPr>
          <w:rFonts w:ascii="Tahoma" w:hAnsi="Tahoma" w:cs="Tahoma"/>
          <w:sz w:val="18"/>
        </w:rPr>
        <w:t xml:space="preserve">Open License </w:t>
      </w:r>
    </w:p>
    <w:p w14:paraId="63727D09" w14:textId="77777777" w:rsidR="00456002" w:rsidRPr="006F7BC2" w:rsidRDefault="00456002" w:rsidP="003D7CC6">
      <w:pPr>
        <w:pStyle w:val="AppendixBulletIndent"/>
        <w:numPr>
          <w:ilvl w:val="0"/>
          <w:numId w:val="64"/>
        </w:numPr>
        <w:tabs>
          <w:tab w:val="left" w:pos="1440"/>
        </w:tabs>
        <w:spacing w:after="60"/>
        <w:ind w:left="1440" w:right="720"/>
      </w:pPr>
      <w:r w:rsidRPr="006F7BC2">
        <w:rPr>
          <w:rFonts w:ascii="Tahoma" w:hAnsi="Tahoma" w:cs="Tahoma"/>
          <w:sz w:val="18"/>
        </w:rPr>
        <w:t xml:space="preserve">Open Value </w:t>
      </w:r>
    </w:p>
    <w:p w14:paraId="3A33B835" w14:textId="77777777" w:rsidR="00456002" w:rsidRPr="006F7BC2" w:rsidRDefault="00456002" w:rsidP="00346F4B">
      <w:pPr>
        <w:pStyle w:val="AppendixBulletIndent"/>
        <w:numPr>
          <w:ilvl w:val="0"/>
          <w:numId w:val="64"/>
        </w:numPr>
        <w:tabs>
          <w:tab w:val="left" w:pos="1440"/>
        </w:tabs>
        <w:spacing w:after="60"/>
        <w:ind w:left="1440" w:right="720"/>
      </w:pPr>
      <w:r w:rsidRPr="006F7BC2">
        <w:rPr>
          <w:rFonts w:ascii="Tahoma" w:hAnsi="Tahoma" w:cs="Tahoma"/>
          <w:sz w:val="18"/>
        </w:rPr>
        <w:t xml:space="preserve">Select </w:t>
      </w:r>
    </w:p>
    <w:p w14:paraId="6D2E9F58" w14:textId="77777777" w:rsidR="00456002" w:rsidRPr="006F7BC2" w:rsidRDefault="00456002" w:rsidP="00346F4B">
      <w:pPr>
        <w:pStyle w:val="AppendixBulletIndent"/>
        <w:numPr>
          <w:ilvl w:val="0"/>
          <w:numId w:val="64"/>
        </w:numPr>
        <w:tabs>
          <w:tab w:val="left" w:pos="1440"/>
        </w:tabs>
        <w:spacing w:after="60"/>
        <w:ind w:left="1440" w:right="720"/>
      </w:pPr>
      <w:r w:rsidRPr="006F7BC2">
        <w:rPr>
          <w:rFonts w:ascii="Tahoma" w:hAnsi="Tahoma" w:cs="Tahoma"/>
          <w:sz w:val="18"/>
        </w:rPr>
        <w:t>Select Plus</w:t>
      </w:r>
    </w:p>
    <w:p w14:paraId="30A3E7DC" w14:textId="77777777" w:rsidR="00456002" w:rsidRPr="006F7BC2" w:rsidRDefault="00456002" w:rsidP="003D7CC6">
      <w:pPr>
        <w:pStyle w:val="AppendixBulletIndent"/>
        <w:numPr>
          <w:ilvl w:val="0"/>
          <w:numId w:val="64"/>
        </w:numPr>
        <w:tabs>
          <w:tab w:val="left" w:pos="1440"/>
        </w:tabs>
        <w:spacing w:after="60"/>
        <w:ind w:left="1440" w:right="720"/>
      </w:pPr>
      <w:r w:rsidRPr="006F7BC2">
        <w:rPr>
          <w:rFonts w:ascii="Tahoma" w:hAnsi="Tahoma" w:cs="Tahoma"/>
          <w:sz w:val="18"/>
        </w:rPr>
        <w:t>Iscrizione Enterprise</w:t>
      </w:r>
    </w:p>
    <w:p w14:paraId="1B02A430" w14:textId="77777777" w:rsidR="00B215EA" w:rsidRPr="006F7BC2" w:rsidRDefault="00B215EA" w:rsidP="003D7CC6">
      <w:pPr>
        <w:pStyle w:val="AppendixBulletIndent"/>
        <w:numPr>
          <w:ilvl w:val="0"/>
          <w:numId w:val="64"/>
        </w:numPr>
        <w:tabs>
          <w:tab w:val="left" w:pos="1440"/>
        </w:tabs>
        <w:spacing w:after="60"/>
        <w:ind w:left="1440" w:right="720"/>
      </w:pPr>
      <w:r w:rsidRPr="006F7BC2">
        <w:rPr>
          <w:rFonts w:ascii="Tahoma" w:hAnsi="Tahoma" w:cs="Tahoma"/>
          <w:sz w:val="18"/>
        </w:rPr>
        <w:t>Iscrizione Server and Cloud</w:t>
      </w:r>
    </w:p>
    <w:p w14:paraId="4F6180EE" w14:textId="77777777" w:rsidR="00456002" w:rsidRPr="008524FD" w:rsidRDefault="00456002" w:rsidP="00B147AB">
      <w:pPr>
        <w:pStyle w:val="AppendixIndent"/>
        <w:spacing w:before="0"/>
        <w:ind w:left="0" w:right="720"/>
        <w:rPr>
          <w:sz w:val="18"/>
          <w:szCs w:val="18"/>
        </w:rPr>
      </w:pPr>
    </w:p>
    <w:p w14:paraId="6A9C0CD7" w14:textId="77777777" w:rsidR="00456002" w:rsidRPr="006F7BC2" w:rsidRDefault="00456002" w:rsidP="00B147AB">
      <w:pPr>
        <w:pStyle w:val="AppendixIndent"/>
        <w:spacing w:before="0"/>
        <w:ind w:left="0" w:right="720"/>
      </w:pPr>
      <w:r w:rsidRPr="006F7BC2">
        <w:rPr>
          <w:rFonts w:ascii="Tahoma" w:hAnsi="Tahoma" w:cs="Tahoma"/>
          <w:sz w:val="18"/>
        </w:rPr>
        <w:t>Esistono tre diversi livelli di impegno per cui una società può scegliere Software Assurance.</w:t>
      </w:r>
      <w:r w:rsidR="00B42678" w:rsidRPr="006F7BC2">
        <w:rPr>
          <w:rFonts w:ascii="Tahoma" w:hAnsi="Tahoma" w:cs="Tahoma"/>
          <w:sz w:val="18"/>
        </w:rPr>
        <w:t xml:space="preserve"> </w:t>
      </w:r>
      <w:r w:rsidRPr="006F7BC2">
        <w:rPr>
          <w:rFonts w:ascii="Tahoma" w:hAnsi="Tahoma" w:cs="Tahoma"/>
          <w:sz w:val="18"/>
        </w:rPr>
        <w:t>I livelli disponibili variano in base al programma.</w:t>
      </w:r>
      <w:r w:rsidR="00B42678" w:rsidRPr="006F7BC2">
        <w:rPr>
          <w:rFonts w:ascii="Tahoma" w:hAnsi="Tahoma" w:cs="Tahoma"/>
          <w:sz w:val="18"/>
        </w:rPr>
        <w:t xml:space="preserve"> </w:t>
      </w:r>
      <w:r w:rsidRPr="006F7BC2">
        <w:rPr>
          <w:rFonts w:ascii="Tahoma" w:hAnsi="Tahoma" w:cs="Tahoma"/>
          <w:sz w:val="18"/>
        </w:rPr>
        <w:t>Il livello di impegno di una società rispetto a Software Assurance è uno dei molteplici fattori che possono determinare l’idoneità della società a ottenere il vantaggio.</w:t>
      </w:r>
      <w:r w:rsidR="00B42678" w:rsidRPr="006F7BC2">
        <w:rPr>
          <w:rFonts w:ascii="Tahoma" w:hAnsi="Tahoma" w:cs="Tahoma"/>
          <w:sz w:val="18"/>
        </w:rPr>
        <w:t xml:space="preserve"> </w:t>
      </w:r>
      <w:r w:rsidRPr="006F7BC2">
        <w:rPr>
          <w:rFonts w:ascii="Tahoma" w:hAnsi="Tahoma" w:cs="Tahoma"/>
          <w:sz w:val="18"/>
        </w:rPr>
        <w:t>Una società può</w:t>
      </w:r>
    </w:p>
    <w:p w14:paraId="7FA580E6" w14:textId="77777777" w:rsidR="004C08A3" w:rsidRPr="008524FD" w:rsidRDefault="004C08A3" w:rsidP="00B147AB">
      <w:pPr>
        <w:pStyle w:val="AppendixIndent"/>
        <w:spacing w:before="0"/>
        <w:ind w:left="0" w:right="720"/>
        <w:rPr>
          <w:sz w:val="18"/>
          <w:szCs w:val="18"/>
        </w:rPr>
      </w:pPr>
    </w:p>
    <w:p w14:paraId="0B4EEDDF" w14:textId="77777777" w:rsidR="00456002" w:rsidRPr="006F7BC2" w:rsidRDefault="00456002" w:rsidP="00346F4B">
      <w:pPr>
        <w:pStyle w:val="AppendixIndent"/>
        <w:numPr>
          <w:ilvl w:val="0"/>
          <w:numId w:val="65"/>
        </w:numPr>
        <w:ind w:left="1440" w:right="720"/>
      </w:pPr>
      <w:r w:rsidRPr="006F7BC2">
        <w:rPr>
          <w:rFonts w:ascii="Tahoma" w:hAnsi="Tahoma" w:cs="Tahoma"/>
          <w:sz w:val="18"/>
        </w:rPr>
        <w:t>Impegnarsi ad assegnare Software Assurance a tutti i prodotti della piattaforma.</w:t>
      </w:r>
      <w:r w:rsidR="00B42678" w:rsidRPr="006F7BC2">
        <w:rPr>
          <w:rFonts w:ascii="Tahoma" w:hAnsi="Tahoma" w:cs="Tahoma"/>
          <w:sz w:val="18"/>
        </w:rPr>
        <w:t xml:space="preserve"> </w:t>
      </w:r>
      <w:r w:rsidRPr="006F7BC2">
        <w:rPr>
          <w:rFonts w:ascii="Tahoma" w:hAnsi="Tahoma" w:cs="Tahoma"/>
          <w:sz w:val="18"/>
        </w:rPr>
        <w:t>Ciò è più comune nel Contratto Enterprise e in Open Value.</w:t>
      </w:r>
    </w:p>
    <w:p w14:paraId="6E08304B" w14:textId="77777777" w:rsidR="00456002" w:rsidRPr="006F7BC2" w:rsidRDefault="00456002" w:rsidP="00346F4B">
      <w:pPr>
        <w:pStyle w:val="AppendixIndent"/>
        <w:numPr>
          <w:ilvl w:val="0"/>
          <w:numId w:val="65"/>
        </w:numPr>
        <w:ind w:left="1440" w:right="720"/>
      </w:pPr>
      <w:r w:rsidRPr="006F7BC2">
        <w:rPr>
          <w:rFonts w:ascii="Tahoma" w:hAnsi="Tahoma" w:cs="Tahoma"/>
          <w:sz w:val="18"/>
        </w:rPr>
        <w:t>Impegnarsi ad associare Software Assurance a tutti gli acquisti di un particolare pool di prodotti (Applicazioni, Sistemi o Server).</w:t>
      </w:r>
      <w:r w:rsidR="00B42678" w:rsidRPr="006F7BC2">
        <w:rPr>
          <w:rFonts w:ascii="Tahoma" w:hAnsi="Tahoma" w:cs="Tahoma"/>
          <w:sz w:val="18"/>
        </w:rPr>
        <w:t xml:space="preserve"> </w:t>
      </w:r>
      <w:r w:rsidRPr="006F7BC2">
        <w:rPr>
          <w:rFonts w:ascii="Tahoma" w:hAnsi="Tahoma" w:cs="Tahoma"/>
          <w:sz w:val="18"/>
        </w:rPr>
        <w:t>Questa modalità è nota come Partecipazione a Software Assurance (Software Assurance Membership o SAM) Non richiede un impegno a livello aziendale per Software Assurance, impegno che è invece necessario nel programma Select.</w:t>
      </w:r>
    </w:p>
    <w:p w14:paraId="4B31947F" w14:textId="77777777" w:rsidR="00456002" w:rsidRPr="006F7BC2" w:rsidRDefault="00456002" w:rsidP="00346F4B">
      <w:pPr>
        <w:pStyle w:val="AppendixIndent"/>
        <w:numPr>
          <w:ilvl w:val="0"/>
          <w:numId w:val="65"/>
        </w:numPr>
        <w:ind w:left="1440" w:right="720"/>
      </w:pPr>
      <w:r w:rsidRPr="006F7BC2">
        <w:rPr>
          <w:rFonts w:ascii="Tahoma" w:hAnsi="Tahoma" w:cs="Tahoma"/>
          <w:sz w:val="18"/>
        </w:rPr>
        <w:t>Acquistare Software Assurance per i singoli prodotti senza alcun impegno a estendere Software Assurance ad altri prodotti.</w:t>
      </w:r>
    </w:p>
    <w:p w14:paraId="481AB1AA" w14:textId="77777777" w:rsidR="0053106B" w:rsidRPr="002C494E" w:rsidRDefault="0053106B" w:rsidP="00EF6A68">
      <w:pPr>
        <w:pStyle w:val="AppendixBodyText"/>
        <w:spacing w:after="0"/>
        <w:ind w:right="720"/>
        <w:rPr>
          <w:sz w:val="18"/>
          <w:szCs w:val="18"/>
        </w:rPr>
      </w:pPr>
    </w:p>
    <w:p w14:paraId="431EA551" w14:textId="77777777" w:rsidR="00456002" w:rsidRPr="006F7BC2" w:rsidRDefault="00456002" w:rsidP="008524FD">
      <w:pPr>
        <w:pStyle w:val="AppendixBodyText"/>
        <w:spacing w:after="0"/>
        <w:ind w:right="360"/>
      </w:pPr>
      <w:r w:rsidRPr="006F7BC2">
        <w:rPr>
          <w:rFonts w:ascii="Tahoma" w:hAnsi="Tahoma" w:cs="Tahoma"/>
          <w:sz w:val="18"/>
        </w:rPr>
        <w:t>Software Assurance dovrà essere acquistata al momento dell’acquisto della Licenza o al rinnovo di un periodo di</w:t>
      </w:r>
      <w:r w:rsidR="008524FD">
        <w:rPr>
          <w:rFonts w:ascii="Tahoma" w:hAnsi="Tahoma" w:cs="Tahoma"/>
          <w:sz w:val="18"/>
        </w:rPr>
        <w:t> </w:t>
      </w:r>
      <w:r w:rsidRPr="006F7BC2">
        <w:rPr>
          <w:rFonts w:ascii="Tahoma" w:hAnsi="Tahoma" w:cs="Tahoma"/>
          <w:sz w:val="18"/>
        </w:rPr>
        <w:t>validità della copertura Software Assurance in essere.</w:t>
      </w:r>
      <w:r w:rsidR="00B42678" w:rsidRPr="006F7BC2">
        <w:rPr>
          <w:rFonts w:ascii="Tahoma" w:hAnsi="Tahoma" w:cs="Tahoma"/>
          <w:sz w:val="18"/>
        </w:rPr>
        <w:t xml:space="preserve"> </w:t>
      </w:r>
      <w:r w:rsidRPr="006F7BC2">
        <w:rPr>
          <w:rFonts w:ascii="Tahoma" w:hAnsi="Tahoma" w:cs="Tahoma"/>
          <w:sz w:val="18"/>
        </w:rPr>
        <w:t>Diversamente, per aggiornare la Licenza in un secondo momento (per un Sistema Operativo Desktop Windows, l’opzione è Aggiornamento e Software Assurance), la società dovrà acquistare una nuova Licenza o Licenza e Software Assurance.</w:t>
      </w:r>
      <w:r w:rsidR="00B42678" w:rsidRPr="006F7BC2">
        <w:rPr>
          <w:rFonts w:ascii="Tahoma" w:hAnsi="Tahoma" w:cs="Tahoma"/>
          <w:sz w:val="18"/>
        </w:rPr>
        <w:t xml:space="preserve"> </w:t>
      </w:r>
      <w:r w:rsidRPr="006F7BC2">
        <w:rPr>
          <w:rFonts w:ascii="Tahoma" w:hAnsi="Tahoma" w:cs="Tahoma"/>
          <w:sz w:val="18"/>
        </w:rPr>
        <w:t>Le società in possesso di EAP che hanno in precedenza rimandato l'acquisto delle Licenze tramite SKU SApriorL dovranno eseguire il buy-out delle</w:t>
      </w:r>
      <w:r w:rsidR="008524FD">
        <w:rPr>
          <w:rFonts w:ascii="Tahoma" w:hAnsi="Tahoma" w:cs="Tahoma"/>
          <w:sz w:val="18"/>
        </w:rPr>
        <w:t> </w:t>
      </w:r>
      <w:r w:rsidRPr="006F7BC2">
        <w:rPr>
          <w:rFonts w:ascii="Tahoma" w:hAnsi="Tahoma" w:cs="Tahoma"/>
          <w:sz w:val="18"/>
        </w:rPr>
        <w:t>loro Licenze prima di poter rinnovare la copertura SA.</w:t>
      </w:r>
      <w:r w:rsidR="00B42678" w:rsidRPr="006F7BC2">
        <w:rPr>
          <w:rFonts w:ascii="Tahoma" w:hAnsi="Tahoma" w:cs="Tahoma"/>
          <w:sz w:val="18"/>
        </w:rPr>
        <w:t xml:space="preserve"> </w:t>
      </w:r>
      <w:r w:rsidRPr="006F7BC2">
        <w:rPr>
          <w:rFonts w:ascii="Tahoma" w:hAnsi="Tahoma" w:cs="Tahoma"/>
          <w:sz w:val="18"/>
        </w:rPr>
        <w:t>Fare riferimento all’Articolo relativo alle regole per</w:t>
      </w:r>
      <w:r w:rsidR="008524FD">
        <w:rPr>
          <w:rFonts w:ascii="Tahoma" w:hAnsi="Tahoma" w:cs="Tahoma"/>
          <w:sz w:val="18"/>
        </w:rPr>
        <w:t> </w:t>
      </w:r>
      <w:r w:rsidRPr="006F7BC2">
        <w:rPr>
          <w:rFonts w:ascii="Tahoma" w:hAnsi="Tahoma" w:cs="Tahoma"/>
          <w:sz w:val="18"/>
        </w:rPr>
        <w:t>il</w:t>
      </w:r>
      <w:r w:rsidR="008524FD">
        <w:rPr>
          <w:rFonts w:ascii="Tahoma" w:hAnsi="Tahoma" w:cs="Tahoma"/>
          <w:sz w:val="18"/>
        </w:rPr>
        <w:t> </w:t>
      </w:r>
      <w:r w:rsidRPr="006F7BC2">
        <w:rPr>
          <w:rFonts w:ascii="Tahoma" w:hAnsi="Tahoma" w:cs="Tahoma"/>
          <w:sz w:val="18"/>
        </w:rPr>
        <w:t>rinnovo e al contratto specifico per il programma per conoscere i criteri di idoneità per l’acquisto di</w:t>
      </w:r>
      <w:r w:rsidR="008524FD">
        <w:rPr>
          <w:rFonts w:ascii="Tahoma" w:hAnsi="Tahoma" w:cs="Tahoma"/>
          <w:sz w:val="18"/>
        </w:rPr>
        <w:t> </w:t>
      </w:r>
      <w:r w:rsidRPr="006F7BC2">
        <w:rPr>
          <w:rFonts w:ascii="Tahoma" w:hAnsi="Tahoma" w:cs="Tahoma"/>
          <w:sz w:val="18"/>
        </w:rPr>
        <w:t>Software Assurance.</w:t>
      </w:r>
    </w:p>
    <w:p w14:paraId="09B8F71C" w14:textId="77777777" w:rsidR="004C08A3" w:rsidRPr="002C494E" w:rsidRDefault="004C08A3" w:rsidP="00B147AB">
      <w:pPr>
        <w:pStyle w:val="AppendixBodyText"/>
        <w:spacing w:after="0"/>
        <w:ind w:right="720"/>
        <w:rPr>
          <w:sz w:val="18"/>
          <w:szCs w:val="18"/>
        </w:rPr>
      </w:pPr>
    </w:p>
    <w:p w14:paraId="17ECA91E" w14:textId="77777777" w:rsidR="00456002" w:rsidRPr="006F7BC2" w:rsidRDefault="00456002" w:rsidP="00B147AB">
      <w:pPr>
        <w:pStyle w:val="AppendixBodyText"/>
        <w:spacing w:after="0"/>
        <w:ind w:right="720"/>
      </w:pPr>
      <w:r w:rsidRPr="006F7BC2">
        <w:rPr>
          <w:rFonts w:ascii="Tahoma" w:hAnsi="Tahoma" w:cs="Tahoma"/>
          <w:sz w:val="18"/>
        </w:rPr>
        <w:t>Nell’eventualità di un trasferimento di Licenze perpetue, il cessionario potrà acquistare Software Assurance per tali Licenze trasferite entro 30 giorni dalla data del trasferimento e a condizioni che le License trasferite abbiano una copertura Software Assurance attiv</w:t>
      </w:r>
      <w:r w:rsidR="003D7CC6">
        <w:rPr>
          <w:rFonts w:ascii="Tahoma" w:hAnsi="Tahoma" w:cs="Tahoma"/>
          <w:sz w:val="18"/>
        </w:rPr>
        <w:t>a al momento del trasferimento.</w:t>
      </w:r>
    </w:p>
    <w:p w14:paraId="6D20A35C" w14:textId="77777777" w:rsidR="004C08A3" w:rsidRPr="002C494E" w:rsidRDefault="004C08A3" w:rsidP="00B147AB">
      <w:pPr>
        <w:pStyle w:val="AppendixBodyText"/>
        <w:spacing w:after="0"/>
        <w:ind w:right="720"/>
        <w:rPr>
          <w:sz w:val="18"/>
          <w:szCs w:val="18"/>
        </w:rPr>
      </w:pPr>
    </w:p>
    <w:p w14:paraId="1827FADC" w14:textId="77777777" w:rsidR="00456002" w:rsidRPr="006F7BC2" w:rsidRDefault="00456002" w:rsidP="00B147AB">
      <w:pPr>
        <w:pStyle w:val="AppendixBodyText"/>
        <w:spacing w:after="0"/>
        <w:ind w:right="720"/>
      </w:pPr>
      <w:r w:rsidRPr="006F7BC2">
        <w:rPr>
          <w:rFonts w:ascii="Tahoma" w:hAnsi="Tahoma" w:cs="Tahoma"/>
          <w:sz w:val="18"/>
        </w:rPr>
        <w:t>Le società potranno avere la possibilità di ottenere Software Assurance per alcune licenze acquistate tramite il canale Retail (Full Packaged Product) o tramite un OEM. L’idoneità varia in base al programma, al pool di prodotti e all’origine della licenza (vedere di seguito).</w:t>
      </w:r>
      <w:r w:rsidR="00B42678" w:rsidRPr="006F7BC2">
        <w:rPr>
          <w:rFonts w:ascii="Tahoma" w:hAnsi="Tahoma" w:cs="Tahoma"/>
          <w:sz w:val="18"/>
        </w:rPr>
        <w:t xml:space="preserve"> </w:t>
      </w:r>
      <w:r w:rsidRPr="006F7BC2">
        <w:rPr>
          <w:rFonts w:ascii="Tahoma" w:hAnsi="Tahoma" w:cs="Tahoma"/>
          <w:sz w:val="18"/>
        </w:rPr>
        <w:t>In tutti i casi, salvo quanto diversamente indicato, solo le licenze per l’ultima versione di un prodotto sono idonee e la copertura Software Assurance dovrà essere acquistata entro 90 giorni dalla data in cui sono state acquistate le licenze. Ai sensi del programma Open Value, questa opzione si applica solo ai prodotti con l’opzione non per l’intera Organizzazione/non a livello Aziendale. Ai sensi dei Contratti Enterprise, si applica solo ai Prodotti Aggiuntivi entro 90 giorni. Le società che acquistano Software Assurance per OEM o licenze al dettaglio hanno la possibilità di installare e utilizzare software per Contratti Multilicenza per la versione corrente in qualsiasi momento.</w:t>
      </w:r>
      <w:r w:rsidR="00B42678" w:rsidRPr="006F7BC2">
        <w:rPr>
          <w:rFonts w:ascii="Tahoma" w:hAnsi="Tahoma" w:cs="Tahoma"/>
          <w:sz w:val="18"/>
        </w:rPr>
        <w:t xml:space="preserve"> </w:t>
      </w:r>
      <w:r w:rsidRPr="006F7BC2">
        <w:rPr>
          <w:rFonts w:ascii="Tahoma" w:hAnsi="Tahoma" w:cs="Tahoma"/>
          <w:sz w:val="18"/>
        </w:rPr>
        <w:t>In questo caso, l’utilizzo da parte della società del software è soggetto ai Diritti di Utilizzo del Prodotto per tale prodotto e alle condizioni del Contratto Multilicenza della società.</w:t>
      </w:r>
    </w:p>
    <w:p w14:paraId="50CF75E7" w14:textId="77777777" w:rsidR="00456002" w:rsidRPr="002C494E" w:rsidRDefault="00456002" w:rsidP="00B147AB">
      <w:pPr>
        <w:pStyle w:val="AppendixIndent"/>
        <w:spacing w:before="0"/>
        <w:ind w:left="0" w:right="720"/>
        <w:rPr>
          <w:sz w:val="18"/>
          <w:szCs w:val="18"/>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67"/>
        <w:gridCol w:w="1846"/>
        <w:gridCol w:w="2431"/>
        <w:gridCol w:w="2971"/>
      </w:tblGrid>
      <w:tr w:rsidR="00456002" w:rsidRPr="006F7BC2" w14:paraId="66EBD1CA" w14:textId="77777777" w:rsidTr="002C494E">
        <w:tc>
          <w:tcPr>
            <w:tcW w:w="1467" w:type="dxa"/>
            <w:tcBorders>
              <w:top w:val="single" w:sz="4" w:space="0" w:color="auto"/>
              <w:left w:val="single" w:sz="4" w:space="0" w:color="auto"/>
              <w:bottom w:val="single" w:sz="4" w:space="0" w:color="auto"/>
              <w:right w:val="single" w:sz="4" w:space="0" w:color="auto"/>
            </w:tcBorders>
            <w:shd w:val="clear" w:color="auto" w:fill="FFCC99"/>
            <w:vAlign w:val="center"/>
          </w:tcPr>
          <w:p w14:paraId="41EB10A9" w14:textId="77777777" w:rsidR="00456002" w:rsidRPr="006F7BC2" w:rsidRDefault="00456002" w:rsidP="005C647E">
            <w:pPr>
              <w:pStyle w:val="AppendixTableHeadings"/>
              <w:rPr>
                <w:rFonts w:ascii="Tahoma" w:hAnsi="Tahoma" w:cs="Tahoma"/>
                <w:sz w:val="20"/>
                <w:szCs w:val="20"/>
              </w:rPr>
            </w:pPr>
          </w:p>
        </w:tc>
        <w:tc>
          <w:tcPr>
            <w:tcW w:w="1846"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71EAF2E4" w14:textId="77777777" w:rsidR="00456002" w:rsidRPr="006F7BC2" w:rsidRDefault="00456002" w:rsidP="005C647E">
            <w:pPr>
              <w:pStyle w:val="AppendixTableHeadings"/>
              <w:rPr>
                <w:rFonts w:ascii="Tahoma" w:hAnsi="Tahoma" w:cs="Tahoma"/>
                <w:sz w:val="20"/>
              </w:rPr>
            </w:pPr>
            <w:r w:rsidRPr="006F7BC2">
              <w:rPr>
                <w:rFonts w:ascii="Tahoma" w:hAnsi="Tahoma" w:cs="Tahoma"/>
                <w:sz w:val="20"/>
              </w:rPr>
              <w:t>Full Packaged Product</w:t>
            </w:r>
          </w:p>
        </w:tc>
        <w:tc>
          <w:tcPr>
            <w:tcW w:w="2431"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5D750A50" w14:textId="77777777" w:rsidR="00456002" w:rsidRPr="006F7BC2" w:rsidRDefault="00456002" w:rsidP="005C647E">
            <w:pPr>
              <w:pStyle w:val="AppendixTableHeadings"/>
              <w:rPr>
                <w:rFonts w:ascii="Tahoma" w:hAnsi="Tahoma" w:cs="Tahoma"/>
                <w:sz w:val="20"/>
              </w:rPr>
            </w:pPr>
            <w:r w:rsidRPr="006F7BC2">
              <w:rPr>
                <w:rFonts w:ascii="Tahoma" w:hAnsi="Tahoma" w:cs="Tahoma"/>
                <w:sz w:val="20"/>
              </w:rPr>
              <w:t>OEM</w:t>
            </w:r>
          </w:p>
        </w:tc>
        <w:tc>
          <w:tcPr>
            <w:tcW w:w="2971" w:type="dxa"/>
            <w:tcBorders>
              <w:top w:val="single" w:sz="4" w:space="0" w:color="auto"/>
              <w:left w:val="single" w:sz="4" w:space="0" w:color="auto"/>
              <w:bottom w:val="single" w:sz="4" w:space="0" w:color="auto"/>
              <w:right w:val="single" w:sz="4" w:space="0" w:color="auto"/>
            </w:tcBorders>
            <w:shd w:val="clear" w:color="auto" w:fill="FFCC99"/>
            <w:hideMark/>
          </w:tcPr>
          <w:p w14:paraId="6E199812" w14:textId="77777777" w:rsidR="00456002" w:rsidRPr="006F7BC2" w:rsidRDefault="00456002" w:rsidP="005C647E">
            <w:pPr>
              <w:pStyle w:val="AppendixTableHeadings"/>
              <w:rPr>
                <w:rFonts w:ascii="Tahoma" w:hAnsi="Tahoma" w:cs="Tahoma"/>
                <w:sz w:val="20"/>
              </w:rPr>
            </w:pPr>
            <w:r w:rsidRPr="006F7BC2">
              <w:rPr>
                <w:rFonts w:ascii="Tahoma" w:hAnsi="Tahoma" w:cs="Tahoma"/>
                <w:sz w:val="20"/>
              </w:rPr>
              <w:t>Programmi</w:t>
            </w:r>
          </w:p>
        </w:tc>
      </w:tr>
      <w:tr w:rsidR="00456002" w:rsidRPr="006F7BC2" w14:paraId="6E154993" w14:textId="77777777" w:rsidTr="002C494E">
        <w:tc>
          <w:tcPr>
            <w:tcW w:w="1467" w:type="dxa"/>
            <w:tcBorders>
              <w:top w:val="single" w:sz="4" w:space="0" w:color="auto"/>
              <w:left w:val="single" w:sz="4" w:space="0" w:color="auto"/>
              <w:bottom w:val="single" w:sz="4" w:space="0" w:color="auto"/>
              <w:right w:val="single" w:sz="4" w:space="0" w:color="auto"/>
            </w:tcBorders>
            <w:vAlign w:val="center"/>
            <w:hideMark/>
          </w:tcPr>
          <w:p w14:paraId="7FDC17E8" w14:textId="77777777" w:rsidR="00456002" w:rsidRPr="006F7BC2" w:rsidRDefault="00456002" w:rsidP="005C647E">
            <w:pPr>
              <w:pStyle w:val="AppendixTableText"/>
              <w:rPr>
                <w:rFonts w:ascii="Tahoma" w:hAnsi="Tahoma" w:cs="Tahoma"/>
                <w:b/>
                <w:color w:val="000000"/>
                <w:sz w:val="20"/>
                <w:szCs w:val="20"/>
              </w:rPr>
            </w:pPr>
            <w:r w:rsidRPr="006F7BC2">
              <w:rPr>
                <w:rFonts w:ascii="Tahoma" w:hAnsi="Tahoma" w:cs="Tahoma"/>
                <w:b/>
                <w:color w:val="000000"/>
                <w:sz w:val="20"/>
                <w:szCs w:val="20"/>
              </w:rPr>
              <w:t xml:space="preserve">Pool di Applicazioni </w:t>
            </w:r>
          </w:p>
        </w:tc>
        <w:tc>
          <w:tcPr>
            <w:tcW w:w="1846" w:type="dxa"/>
            <w:tcBorders>
              <w:top w:val="single" w:sz="4" w:space="0" w:color="auto"/>
              <w:left w:val="single" w:sz="4" w:space="0" w:color="auto"/>
              <w:bottom w:val="single" w:sz="4" w:space="0" w:color="auto"/>
              <w:right w:val="single" w:sz="4" w:space="0" w:color="auto"/>
            </w:tcBorders>
            <w:vAlign w:val="center"/>
            <w:hideMark/>
          </w:tcPr>
          <w:p w14:paraId="398E2434" w14:textId="77777777" w:rsidR="00456002" w:rsidRPr="006F7BC2" w:rsidRDefault="00456002" w:rsidP="005C647E">
            <w:pPr>
              <w:pStyle w:val="AppendixTableText"/>
              <w:rPr>
                <w:rFonts w:ascii="Tahoma" w:hAnsi="Tahoma" w:cs="Tahoma"/>
                <w:color w:val="000000"/>
              </w:rPr>
            </w:pPr>
            <w:r w:rsidRPr="006F7BC2">
              <w:rPr>
                <w:rFonts w:ascii="Tahoma" w:hAnsi="Tahoma" w:cs="Tahoma"/>
                <w:color w:val="000000"/>
              </w:rPr>
              <w:t xml:space="preserve">N/D </w:t>
            </w:r>
          </w:p>
        </w:tc>
        <w:tc>
          <w:tcPr>
            <w:tcW w:w="2431" w:type="dxa"/>
            <w:tcBorders>
              <w:top w:val="single" w:sz="4" w:space="0" w:color="auto"/>
              <w:left w:val="single" w:sz="4" w:space="0" w:color="auto"/>
              <w:bottom w:val="single" w:sz="4" w:space="0" w:color="auto"/>
              <w:right w:val="single" w:sz="4" w:space="0" w:color="auto"/>
            </w:tcBorders>
            <w:vAlign w:val="center"/>
            <w:hideMark/>
          </w:tcPr>
          <w:p w14:paraId="1D0FC1B9" w14:textId="77777777" w:rsidR="00456002" w:rsidRPr="006F7BC2" w:rsidRDefault="00456002" w:rsidP="005C647E">
            <w:pPr>
              <w:pStyle w:val="AppendixTableText"/>
              <w:rPr>
                <w:rFonts w:ascii="Tahoma" w:hAnsi="Tahoma" w:cs="Tahoma"/>
                <w:color w:val="000000"/>
              </w:rPr>
            </w:pPr>
            <w:r w:rsidRPr="006F7BC2">
              <w:rPr>
                <w:rFonts w:ascii="Tahoma" w:hAnsi="Tahoma" w:cs="Tahoma"/>
                <w:color w:val="000000"/>
              </w:rPr>
              <w:t>SA disponibile solo nella modalità delineata sotto</w:t>
            </w:r>
          </w:p>
        </w:tc>
        <w:tc>
          <w:tcPr>
            <w:tcW w:w="2971" w:type="dxa"/>
            <w:vMerge w:val="restart"/>
            <w:tcBorders>
              <w:top w:val="single" w:sz="4" w:space="0" w:color="auto"/>
              <w:left w:val="single" w:sz="4" w:space="0" w:color="auto"/>
              <w:bottom w:val="single" w:sz="4" w:space="0" w:color="auto"/>
              <w:right w:val="single" w:sz="4" w:space="0" w:color="auto"/>
            </w:tcBorders>
            <w:hideMark/>
          </w:tcPr>
          <w:p w14:paraId="0087A017" w14:textId="77777777" w:rsidR="00456002" w:rsidRPr="006F7BC2" w:rsidRDefault="00456002" w:rsidP="005C647E">
            <w:pPr>
              <w:pStyle w:val="AppendixTableText"/>
              <w:jc w:val="left"/>
              <w:rPr>
                <w:rFonts w:ascii="Tahoma" w:hAnsi="Tahoma" w:cs="Tahoma"/>
                <w:color w:val="000000"/>
              </w:rPr>
            </w:pPr>
            <w:r w:rsidRPr="006F7BC2">
              <w:rPr>
                <w:rFonts w:ascii="Tahoma" w:hAnsi="Tahoma" w:cs="Tahoma"/>
                <w:color w:val="000000"/>
              </w:rPr>
              <w:t xml:space="preserve">Si applica a Open License, Select, Select Plus, all’opzione </w:t>
            </w:r>
            <w:r w:rsidRPr="006F7BC2">
              <w:rPr>
                <w:rFonts w:ascii="Tahoma" w:hAnsi="Tahoma" w:cs="Tahoma"/>
              </w:rPr>
              <w:t>non per l’intera organizzazione/non a livello aziendale</w:t>
            </w:r>
            <w:r w:rsidRPr="006F7BC2">
              <w:rPr>
                <w:rFonts w:ascii="Tahoma" w:hAnsi="Tahoma" w:cs="Tahoma"/>
                <w:color w:val="000000"/>
              </w:rPr>
              <w:t xml:space="preserve"> del programma Open Value e ai Prodotti Aggiuntivi dei Contratti Enterprise. Non si applica ai Prodotti Enterprise del programma Open Value e dei Contratti Enterprise</w:t>
            </w:r>
          </w:p>
        </w:tc>
      </w:tr>
      <w:tr w:rsidR="00456002" w:rsidRPr="006F7BC2" w14:paraId="11FD57BF" w14:textId="77777777" w:rsidTr="002C494E">
        <w:tc>
          <w:tcPr>
            <w:tcW w:w="1467" w:type="dxa"/>
            <w:tcBorders>
              <w:top w:val="single" w:sz="4" w:space="0" w:color="auto"/>
              <w:left w:val="single" w:sz="4" w:space="0" w:color="auto"/>
              <w:bottom w:val="single" w:sz="4" w:space="0" w:color="auto"/>
              <w:right w:val="single" w:sz="4" w:space="0" w:color="auto"/>
            </w:tcBorders>
            <w:vAlign w:val="center"/>
            <w:hideMark/>
          </w:tcPr>
          <w:p w14:paraId="41B48796" w14:textId="77777777" w:rsidR="00456002" w:rsidRPr="006F7BC2" w:rsidRDefault="00456002" w:rsidP="005C647E">
            <w:pPr>
              <w:pStyle w:val="AppendixTableText"/>
              <w:rPr>
                <w:rFonts w:ascii="Tahoma" w:hAnsi="Tahoma" w:cs="Tahoma"/>
                <w:b/>
                <w:color w:val="000000"/>
                <w:sz w:val="20"/>
                <w:szCs w:val="20"/>
              </w:rPr>
            </w:pPr>
            <w:r w:rsidRPr="006F7BC2">
              <w:rPr>
                <w:rFonts w:ascii="Tahoma" w:hAnsi="Tahoma" w:cs="Tahoma"/>
                <w:b/>
                <w:color w:val="000000"/>
                <w:sz w:val="20"/>
                <w:szCs w:val="20"/>
              </w:rPr>
              <w:t xml:space="preserve">Pool di sistemi </w:t>
            </w:r>
          </w:p>
        </w:tc>
        <w:tc>
          <w:tcPr>
            <w:tcW w:w="1846" w:type="dxa"/>
            <w:tcBorders>
              <w:top w:val="single" w:sz="4" w:space="0" w:color="auto"/>
              <w:left w:val="single" w:sz="4" w:space="0" w:color="auto"/>
              <w:bottom w:val="single" w:sz="4" w:space="0" w:color="auto"/>
              <w:right w:val="single" w:sz="4" w:space="0" w:color="auto"/>
            </w:tcBorders>
            <w:vAlign w:val="center"/>
            <w:hideMark/>
          </w:tcPr>
          <w:p w14:paraId="45C25C2F" w14:textId="77777777" w:rsidR="00456002" w:rsidRPr="006F7BC2" w:rsidRDefault="00456002" w:rsidP="005C647E">
            <w:pPr>
              <w:pStyle w:val="AppendixTableText"/>
              <w:rPr>
                <w:rFonts w:ascii="Tahoma" w:hAnsi="Tahoma" w:cs="Tahoma"/>
                <w:color w:val="000000"/>
              </w:rPr>
            </w:pPr>
            <w:r w:rsidRPr="006F7BC2">
              <w:rPr>
                <w:rFonts w:ascii="Tahoma" w:hAnsi="Tahoma" w:cs="Tahoma"/>
                <w:color w:val="000000"/>
              </w:rPr>
              <w:t xml:space="preserve">SA disponibile </w:t>
            </w:r>
          </w:p>
        </w:tc>
        <w:tc>
          <w:tcPr>
            <w:tcW w:w="2431" w:type="dxa"/>
            <w:tcBorders>
              <w:top w:val="single" w:sz="4" w:space="0" w:color="auto"/>
              <w:left w:val="single" w:sz="4" w:space="0" w:color="auto"/>
              <w:bottom w:val="single" w:sz="4" w:space="0" w:color="auto"/>
              <w:right w:val="single" w:sz="4" w:space="0" w:color="auto"/>
            </w:tcBorders>
            <w:vAlign w:val="center"/>
            <w:hideMark/>
          </w:tcPr>
          <w:p w14:paraId="4C5756FB" w14:textId="77777777" w:rsidR="00456002" w:rsidRPr="006F7BC2" w:rsidRDefault="00456002" w:rsidP="005C647E">
            <w:pPr>
              <w:pStyle w:val="AppendixTableText"/>
              <w:rPr>
                <w:rFonts w:ascii="Tahoma" w:hAnsi="Tahoma" w:cs="Tahoma"/>
                <w:color w:val="000000"/>
              </w:rPr>
            </w:pPr>
            <w:r w:rsidRPr="006F7BC2">
              <w:rPr>
                <w:rFonts w:ascii="Tahoma" w:hAnsi="Tahoma" w:cs="Tahoma"/>
                <w:color w:val="000000"/>
              </w:rPr>
              <w:t xml:space="preserve">SA disponibile </w:t>
            </w:r>
          </w:p>
        </w:tc>
        <w:tc>
          <w:tcPr>
            <w:tcW w:w="2971" w:type="dxa"/>
            <w:vMerge/>
            <w:tcBorders>
              <w:top w:val="single" w:sz="4" w:space="0" w:color="auto"/>
              <w:left w:val="single" w:sz="4" w:space="0" w:color="auto"/>
              <w:bottom w:val="single" w:sz="4" w:space="0" w:color="auto"/>
              <w:right w:val="single" w:sz="4" w:space="0" w:color="auto"/>
            </w:tcBorders>
            <w:vAlign w:val="center"/>
            <w:hideMark/>
          </w:tcPr>
          <w:p w14:paraId="4DB0C834" w14:textId="77777777" w:rsidR="00456002" w:rsidRPr="006F7BC2" w:rsidRDefault="00456002" w:rsidP="005C647E">
            <w:pPr>
              <w:rPr>
                <w:rFonts w:cs="Tahoma"/>
                <w:color w:val="000000"/>
                <w:szCs w:val="18"/>
              </w:rPr>
            </w:pPr>
          </w:p>
        </w:tc>
      </w:tr>
      <w:tr w:rsidR="00456002" w:rsidRPr="006F7BC2" w14:paraId="3E07BD86" w14:textId="77777777" w:rsidTr="002C494E">
        <w:tc>
          <w:tcPr>
            <w:tcW w:w="1467" w:type="dxa"/>
            <w:tcBorders>
              <w:top w:val="single" w:sz="4" w:space="0" w:color="auto"/>
              <w:left w:val="single" w:sz="4" w:space="0" w:color="auto"/>
              <w:bottom w:val="single" w:sz="4" w:space="0" w:color="auto"/>
              <w:right w:val="single" w:sz="4" w:space="0" w:color="auto"/>
            </w:tcBorders>
            <w:vAlign w:val="center"/>
            <w:hideMark/>
          </w:tcPr>
          <w:p w14:paraId="3F1C0098" w14:textId="77777777" w:rsidR="00456002" w:rsidRPr="006F7BC2" w:rsidRDefault="00456002" w:rsidP="005C647E">
            <w:pPr>
              <w:pStyle w:val="AppendixTableText"/>
              <w:rPr>
                <w:rFonts w:ascii="Tahoma" w:hAnsi="Tahoma" w:cs="Tahoma"/>
                <w:b/>
                <w:color w:val="000000"/>
                <w:sz w:val="20"/>
                <w:szCs w:val="20"/>
              </w:rPr>
            </w:pPr>
            <w:r w:rsidRPr="006F7BC2">
              <w:rPr>
                <w:rFonts w:ascii="Tahoma" w:hAnsi="Tahoma" w:cs="Tahoma"/>
                <w:b/>
                <w:color w:val="000000"/>
                <w:sz w:val="20"/>
                <w:szCs w:val="20"/>
              </w:rPr>
              <w:t>Pool di Server</w:t>
            </w:r>
          </w:p>
        </w:tc>
        <w:tc>
          <w:tcPr>
            <w:tcW w:w="1846" w:type="dxa"/>
            <w:tcBorders>
              <w:top w:val="single" w:sz="4" w:space="0" w:color="auto"/>
              <w:left w:val="single" w:sz="4" w:space="0" w:color="auto"/>
              <w:bottom w:val="single" w:sz="4" w:space="0" w:color="auto"/>
              <w:right w:val="single" w:sz="4" w:space="0" w:color="auto"/>
            </w:tcBorders>
            <w:vAlign w:val="center"/>
            <w:hideMark/>
          </w:tcPr>
          <w:p w14:paraId="304FA8A0" w14:textId="77777777" w:rsidR="00456002" w:rsidRPr="006F7BC2" w:rsidRDefault="00456002" w:rsidP="005C647E">
            <w:pPr>
              <w:pStyle w:val="AppendixTableText"/>
              <w:rPr>
                <w:rFonts w:ascii="Tahoma" w:hAnsi="Tahoma" w:cs="Tahoma"/>
                <w:color w:val="000000"/>
              </w:rPr>
            </w:pPr>
            <w:r w:rsidRPr="006F7BC2">
              <w:rPr>
                <w:rFonts w:ascii="Tahoma" w:hAnsi="Tahoma" w:cs="Tahoma"/>
                <w:color w:val="000000"/>
              </w:rPr>
              <w:t xml:space="preserve">SA disponibile </w:t>
            </w:r>
          </w:p>
        </w:tc>
        <w:tc>
          <w:tcPr>
            <w:tcW w:w="2431" w:type="dxa"/>
            <w:tcBorders>
              <w:top w:val="single" w:sz="4" w:space="0" w:color="auto"/>
              <w:left w:val="single" w:sz="4" w:space="0" w:color="auto"/>
              <w:bottom w:val="single" w:sz="4" w:space="0" w:color="auto"/>
              <w:right w:val="single" w:sz="4" w:space="0" w:color="auto"/>
            </w:tcBorders>
            <w:vAlign w:val="center"/>
            <w:hideMark/>
          </w:tcPr>
          <w:p w14:paraId="7B04E10E" w14:textId="77777777" w:rsidR="00456002" w:rsidRPr="006F7BC2" w:rsidRDefault="00456002" w:rsidP="005C647E">
            <w:pPr>
              <w:pStyle w:val="AppendixTableText"/>
              <w:rPr>
                <w:rFonts w:ascii="Tahoma" w:hAnsi="Tahoma" w:cs="Tahoma"/>
                <w:color w:val="000000"/>
              </w:rPr>
            </w:pPr>
            <w:r w:rsidRPr="006F7BC2">
              <w:rPr>
                <w:rFonts w:ascii="Tahoma" w:hAnsi="Tahoma" w:cs="Tahoma"/>
                <w:color w:val="000000"/>
              </w:rPr>
              <w:t>SA disponibile</w:t>
            </w:r>
          </w:p>
        </w:tc>
        <w:tc>
          <w:tcPr>
            <w:tcW w:w="2971" w:type="dxa"/>
            <w:vMerge/>
            <w:tcBorders>
              <w:top w:val="single" w:sz="4" w:space="0" w:color="auto"/>
              <w:left w:val="single" w:sz="4" w:space="0" w:color="auto"/>
              <w:bottom w:val="single" w:sz="4" w:space="0" w:color="auto"/>
              <w:right w:val="single" w:sz="4" w:space="0" w:color="auto"/>
            </w:tcBorders>
            <w:vAlign w:val="center"/>
            <w:hideMark/>
          </w:tcPr>
          <w:p w14:paraId="053ADB9D" w14:textId="77777777" w:rsidR="00456002" w:rsidRPr="006F7BC2" w:rsidRDefault="00456002" w:rsidP="005C647E">
            <w:pPr>
              <w:rPr>
                <w:rFonts w:cs="Tahoma"/>
                <w:color w:val="000000"/>
                <w:szCs w:val="18"/>
              </w:rPr>
            </w:pPr>
          </w:p>
        </w:tc>
      </w:tr>
    </w:tbl>
    <w:p w14:paraId="49FE8CF4" w14:textId="77777777" w:rsidR="00456002" w:rsidRPr="006F7BC2" w:rsidRDefault="00456002" w:rsidP="00456002">
      <w:pPr>
        <w:ind w:right="720"/>
      </w:pPr>
    </w:p>
    <w:p w14:paraId="45724D39" w14:textId="77777777" w:rsidR="00456002" w:rsidRPr="006F7BC2" w:rsidRDefault="00456002" w:rsidP="00B147AB">
      <w:pPr>
        <w:pStyle w:val="AppendixBodyText"/>
        <w:spacing w:after="0"/>
        <w:ind w:right="720"/>
      </w:pPr>
      <w:r w:rsidRPr="006F7BC2">
        <w:rPr>
          <w:rFonts w:ascii="Tahoma" w:hAnsi="Tahoma" w:cs="Tahoma"/>
          <w:sz w:val="18"/>
          <w:szCs w:val="18"/>
        </w:rPr>
        <w:t>Le società che acquistano Microsoft Office Professional 2013 da un OEM potranno acquistare Software Assurance per Microsoft Office Standard 2013 nell’ambito dei programmi Open License, Select e Select Plus e l’opzione non a livello aziendale ai sensi del programma Open Value entro 90 giorni dalla data di acquisto presso l’OEM. Le Product Key Card (PKC) Office sono considerate un’offerta Full Packaged Product (Dettaglio) e pertanto non sono idonee a beneficiare dell’opzione di acquisto di Software Assurance.</w:t>
      </w:r>
    </w:p>
    <w:p w14:paraId="4D0962B7" w14:textId="77777777" w:rsidR="00255158" w:rsidRPr="00B17DE3" w:rsidRDefault="00255158" w:rsidP="00B147AB">
      <w:pPr>
        <w:pStyle w:val="AppendixBodyText"/>
        <w:spacing w:after="0"/>
        <w:ind w:right="720"/>
        <w:rPr>
          <w:sz w:val="18"/>
          <w:szCs w:val="18"/>
        </w:rPr>
      </w:pPr>
    </w:p>
    <w:p w14:paraId="7C1CEC9B" w14:textId="77777777" w:rsidR="00456002" w:rsidRPr="006F7BC2" w:rsidRDefault="00456002" w:rsidP="00456002">
      <w:pPr>
        <w:pStyle w:val="Heading2"/>
        <w:ind w:left="0" w:right="720"/>
      </w:pPr>
      <w:bookmarkStart w:id="643" w:name="_Toc323819651"/>
      <w:bookmarkStart w:id="644" w:name="_Toc336338202"/>
      <w:bookmarkStart w:id="645" w:name="_Toc374364151"/>
      <w:r w:rsidRPr="006F7BC2">
        <w:rPr>
          <w:rFonts w:ascii="Tahoma" w:hAnsi="Tahoma" w:cs="Tahoma"/>
        </w:rPr>
        <w:t>Licenze Step-Up</w:t>
      </w:r>
      <w:bookmarkEnd w:id="643"/>
      <w:bookmarkEnd w:id="644"/>
      <w:bookmarkEnd w:id="645"/>
    </w:p>
    <w:p w14:paraId="7CADE640" w14:textId="77777777" w:rsidR="00456002" w:rsidRPr="006F7BC2" w:rsidRDefault="00456002" w:rsidP="00B147AB">
      <w:pPr>
        <w:ind w:right="720"/>
      </w:pPr>
    </w:p>
    <w:p w14:paraId="36670D7A" w14:textId="77777777" w:rsidR="00456002" w:rsidRPr="006F7BC2" w:rsidRDefault="00456002" w:rsidP="00B17DE3">
      <w:pPr>
        <w:pStyle w:val="AppendixIndent"/>
        <w:ind w:left="0" w:right="720"/>
      </w:pPr>
      <w:r w:rsidRPr="006F7BC2">
        <w:rPr>
          <w:rFonts w:ascii="Tahoma" w:hAnsi="Tahoma" w:cs="Tahoma"/>
          <w:sz w:val="18"/>
        </w:rPr>
        <w:t xml:space="preserve">Le società potranno migrare dall’edizione standard a un’edizione premium di determinati prodotti con una Licenza Step-Up. Le società dovranno disporre di una licenza </w:t>
      </w:r>
      <w:r w:rsidRPr="006F7BC2">
        <w:rPr>
          <w:rFonts w:ascii="Tahoma" w:hAnsi="Tahoma" w:cs="Tahoma"/>
          <w:sz w:val="18"/>
          <w:szCs w:val="18"/>
        </w:rPr>
        <w:t xml:space="preserve">con copertura Software </w:t>
      </w:r>
      <w:r w:rsidRPr="006F7BC2">
        <w:rPr>
          <w:rFonts w:ascii="Tahoma" w:hAnsi="Tahoma" w:cs="Tahoma"/>
          <w:color w:val="000000"/>
          <w:sz w:val="18"/>
          <w:szCs w:val="18"/>
        </w:rPr>
        <w:t>Assurance attiva per il prodotto qualificante, al fine di acquistare una Licenza Step-Up. La Licenza Step-Up dovrà essere acquistata, e sarà valida unicamente dopo l’acquisto, nell’ambito del medesimo contratto del Programma di Contratti Multilicenza e della medesima iscrizione, se disponibili, ai sensi dei quali è stata originariamente acquistata la</w:t>
      </w:r>
      <w:r w:rsidR="00B17DE3">
        <w:rPr>
          <w:rFonts w:ascii="Tahoma" w:hAnsi="Tahoma" w:cs="Tahoma"/>
          <w:color w:val="000000"/>
          <w:sz w:val="18"/>
          <w:szCs w:val="18"/>
        </w:rPr>
        <w:t> </w:t>
      </w:r>
      <w:r w:rsidRPr="006F7BC2">
        <w:rPr>
          <w:rFonts w:ascii="Tahoma" w:hAnsi="Tahoma" w:cs="Tahoma"/>
          <w:color w:val="000000"/>
          <w:sz w:val="18"/>
          <w:szCs w:val="18"/>
        </w:rPr>
        <w:t xml:space="preserve">copertura per la protezione dell’aggiornamento del prodotto qualificante. </w:t>
      </w:r>
      <w:r w:rsidRPr="006F7BC2">
        <w:rPr>
          <w:rFonts w:ascii="Tahoma" w:hAnsi="Tahoma" w:cs="Tahoma"/>
          <w:color w:val="000000"/>
          <w:sz w:val="18"/>
        </w:rPr>
        <w:t>Il diritto di utilizzo del software da parte della società ai sensi della Licenza Step-Up è subordinato al possesso e al mantenimento di una Licenza per il</w:t>
      </w:r>
      <w:r w:rsidRPr="006F7BC2">
        <w:rPr>
          <w:rFonts w:ascii="Tahoma" w:hAnsi="Tahoma" w:cs="Tahoma"/>
          <w:sz w:val="18"/>
        </w:rPr>
        <w:t xml:space="preserve"> prodotto qualificante. Le società non possono trasferire la Licenza per il prodotto qualificante separatamente dalla </w:t>
      </w:r>
      <w:r w:rsidRPr="006F7BC2">
        <w:rPr>
          <w:rFonts w:ascii="Tahoma" w:hAnsi="Tahoma" w:cs="Tahoma"/>
          <w:sz w:val="18"/>
          <w:szCs w:val="18"/>
        </w:rPr>
        <w:t>Licenza Step-Up.</w:t>
      </w:r>
      <w:r w:rsidR="00B42678" w:rsidRPr="006F7BC2">
        <w:rPr>
          <w:rFonts w:ascii="Tahoma" w:hAnsi="Tahoma" w:cs="Tahoma"/>
          <w:sz w:val="18"/>
          <w:szCs w:val="18"/>
        </w:rPr>
        <w:t xml:space="preserve"> </w:t>
      </w:r>
      <w:r w:rsidRPr="006F7BC2">
        <w:rPr>
          <w:rFonts w:ascii="Tahoma" w:hAnsi="Tahoma" w:cs="Tahoma"/>
          <w:sz w:val="18"/>
          <w:szCs w:val="18"/>
        </w:rPr>
        <w:t>Per ulteriori informazioni e per conoscere la disponibilità delle licenze, consultare il Documento relativo alla Licenza Step-up per Enterprise Edition nel quadro del Programma Volume License all’indirizzo: http://</w:t>
      </w:r>
      <w:hyperlink r:id="rId22" w:history="1">
        <w:r w:rsidRPr="006F7BC2">
          <w:rPr>
            <w:rStyle w:val="Hyperlink"/>
            <w:rFonts w:ascii="Tahoma" w:hAnsi="Tahoma" w:cs="Tahoma"/>
            <w:sz w:val="18"/>
            <w:szCs w:val="18"/>
          </w:rPr>
          <w:t>www.microsoft.com/licensing</w:t>
        </w:r>
      </w:hyperlink>
      <w:r w:rsidRPr="006F7BC2">
        <w:rPr>
          <w:rFonts w:ascii="Tahoma" w:hAnsi="Tahoma" w:cs="Tahoma"/>
          <w:sz w:val="18"/>
          <w:szCs w:val="18"/>
        </w:rPr>
        <w:t>.</w:t>
      </w:r>
    </w:p>
    <w:p w14:paraId="2A7CCE46" w14:textId="77777777" w:rsidR="00ED589D" w:rsidRPr="006F7BC2" w:rsidRDefault="00ED589D" w:rsidP="00ED589D"/>
    <w:p w14:paraId="11021BD0" w14:textId="77777777" w:rsidR="00456002" w:rsidRPr="006F7BC2" w:rsidRDefault="00456002" w:rsidP="00456002">
      <w:pPr>
        <w:pStyle w:val="Heading2"/>
        <w:ind w:left="0" w:right="720"/>
      </w:pPr>
      <w:bookmarkStart w:id="646" w:name="_Toc323819652"/>
      <w:bookmarkStart w:id="647" w:name="_Toc336338203"/>
      <w:bookmarkStart w:id="648" w:name="_Toc374364152"/>
      <w:r w:rsidRPr="006F7BC2">
        <w:rPr>
          <w:rFonts w:ascii="Tahoma" w:hAnsi="Tahoma" w:cs="Tahoma"/>
        </w:rPr>
        <w:t xml:space="preserve">Licenze </w:t>
      </w:r>
      <w:r w:rsidR="007C4E45" w:rsidRPr="006F7BC2">
        <w:rPr>
          <w:rFonts w:ascii="Tahoma" w:hAnsi="Tahoma" w:cs="Tahoma"/>
        </w:rPr>
        <w:t>“</w:t>
      </w:r>
      <w:r w:rsidRPr="006F7BC2">
        <w:rPr>
          <w:rFonts w:ascii="Tahoma" w:hAnsi="Tahoma" w:cs="Tahoma"/>
        </w:rPr>
        <w:t>Subscription</w:t>
      </w:r>
      <w:r w:rsidR="007C4E45" w:rsidRPr="006F7BC2">
        <w:rPr>
          <w:rFonts w:ascii="Tahoma" w:hAnsi="Tahoma" w:cs="Tahoma"/>
        </w:rPr>
        <w:t>”</w:t>
      </w:r>
      <w:bookmarkEnd w:id="646"/>
      <w:bookmarkEnd w:id="647"/>
      <w:bookmarkEnd w:id="648"/>
      <w:r w:rsidRPr="006F7BC2">
        <w:rPr>
          <w:rFonts w:ascii="Tahoma" w:hAnsi="Tahoma" w:cs="Tahoma"/>
        </w:rPr>
        <w:t xml:space="preserve"> </w:t>
      </w:r>
    </w:p>
    <w:p w14:paraId="18F1BFE0" w14:textId="77777777" w:rsidR="00456002" w:rsidRPr="006F7BC2" w:rsidRDefault="00456002" w:rsidP="007C05C1">
      <w:pPr>
        <w:ind w:right="720"/>
      </w:pPr>
    </w:p>
    <w:p w14:paraId="0D5AA887" w14:textId="77777777" w:rsidR="00456002" w:rsidRPr="006F7BC2" w:rsidRDefault="00456002" w:rsidP="00E01EB1">
      <w:pPr>
        <w:pStyle w:val="AppendixIndent"/>
        <w:spacing w:before="0"/>
        <w:ind w:left="0" w:right="720"/>
      </w:pPr>
      <w:r w:rsidRPr="006F7BC2">
        <w:rPr>
          <w:rFonts w:ascii="Tahoma" w:hAnsi="Tahoma" w:cs="Tahoma"/>
          <w:sz w:val="18"/>
        </w:rPr>
        <w:t>Questo tipo di prodotto è disponibile per i Servizi Online e per alcuni prodotti software, non dipende dalla versione e consente alle società di utilizzare il software e, nel caso di un Servizio Online, il servizio durante il</w:t>
      </w:r>
      <w:r w:rsidR="00E01EB1">
        <w:rPr>
          <w:rFonts w:ascii="Tahoma" w:hAnsi="Tahoma" w:cs="Tahoma"/>
          <w:sz w:val="18"/>
        </w:rPr>
        <w:t> </w:t>
      </w:r>
      <w:r w:rsidRPr="006F7BC2">
        <w:rPr>
          <w:rFonts w:ascii="Tahoma" w:hAnsi="Tahoma" w:cs="Tahoma"/>
          <w:sz w:val="18"/>
        </w:rPr>
        <w:t>periodo di validità dell’iscrizione Select o Enterprise oppure del contratto Open ai sensi del quale viene acquistato.</w:t>
      </w:r>
      <w:r w:rsidR="00B42678" w:rsidRPr="006F7BC2">
        <w:rPr>
          <w:rFonts w:ascii="Tahoma" w:hAnsi="Tahoma" w:cs="Tahoma"/>
          <w:sz w:val="18"/>
        </w:rPr>
        <w:t xml:space="preserve"> </w:t>
      </w:r>
      <w:r w:rsidRPr="006F7BC2">
        <w:rPr>
          <w:rFonts w:ascii="Tahoma" w:hAnsi="Tahoma" w:cs="Tahoma"/>
          <w:sz w:val="18"/>
        </w:rPr>
        <w:t xml:space="preserve">Le licenze </w:t>
      </w:r>
      <w:r w:rsidR="007C4E45" w:rsidRPr="006F7BC2">
        <w:rPr>
          <w:rFonts w:ascii="Tahoma" w:hAnsi="Tahoma" w:cs="Tahoma"/>
          <w:sz w:val="18"/>
        </w:rPr>
        <w:t>“</w:t>
      </w:r>
      <w:r w:rsidRPr="006F7BC2">
        <w:rPr>
          <w:rFonts w:ascii="Tahoma" w:hAnsi="Tahoma" w:cs="Tahoma"/>
          <w:sz w:val="18"/>
        </w:rPr>
        <w:t>Subscription</w:t>
      </w:r>
      <w:r w:rsidR="007C4E45" w:rsidRPr="006F7BC2">
        <w:rPr>
          <w:rFonts w:ascii="Tahoma" w:hAnsi="Tahoma" w:cs="Tahoma"/>
          <w:sz w:val="18"/>
        </w:rPr>
        <w:t>”</w:t>
      </w:r>
      <w:r w:rsidRPr="006F7BC2">
        <w:rPr>
          <w:rFonts w:ascii="Tahoma" w:hAnsi="Tahoma" w:cs="Tahoma"/>
          <w:sz w:val="18"/>
        </w:rPr>
        <w:t xml:space="preserve"> acquistate ai sensi di un Contratto Enterprise o Enterprise Subscription dovranno essere acquistate in occasione del primo accesso al servizio e verranno suddivise in misura proporzionale sulla base del numero di mesi che rimangono alla scadenza del periodo di validità del contratto o dell’iscrizione. Disponibile nei seguenti programmi: </w:t>
      </w:r>
    </w:p>
    <w:p w14:paraId="6A0006B3" w14:textId="77777777" w:rsidR="00456002" w:rsidRPr="00E01EB1" w:rsidRDefault="00456002" w:rsidP="00B147AB">
      <w:pPr>
        <w:pStyle w:val="AppendixIndent"/>
        <w:spacing w:before="0"/>
        <w:ind w:left="0" w:right="720"/>
        <w:rPr>
          <w:sz w:val="18"/>
          <w:szCs w:val="18"/>
        </w:rPr>
      </w:pPr>
    </w:p>
    <w:p w14:paraId="1E0E020E" w14:textId="77777777" w:rsidR="00456002" w:rsidRPr="006F7BC2" w:rsidRDefault="00456002" w:rsidP="00346F4B">
      <w:pPr>
        <w:pStyle w:val="AppendixBulletIndent"/>
        <w:numPr>
          <w:ilvl w:val="0"/>
          <w:numId w:val="66"/>
        </w:numPr>
        <w:tabs>
          <w:tab w:val="left" w:pos="1440"/>
        </w:tabs>
        <w:spacing w:after="60"/>
        <w:ind w:left="1440" w:right="720"/>
      </w:pPr>
      <w:r w:rsidRPr="006F7BC2">
        <w:rPr>
          <w:rFonts w:ascii="Tahoma" w:hAnsi="Tahoma" w:cs="Tahoma"/>
          <w:sz w:val="18"/>
        </w:rPr>
        <w:t>Open Value</w:t>
      </w:r>
    </w:p>
    <w:p w14:paraId="1A71A4AF" w14:textId="77777777" w:rsidR="00456002" w:rsidRPr="006F7BC2" w:rsidRDefault="00456002" w:rsidP="00346F4B">
      <w:pPr>
        <w:pStyle w:val="AppendixBulletIndent"/>
        <w:numPr>
          <w:ilvl w:val="0"/>
          <w:numId w:val="66"/>
        </w:numPr>
        <w:tabs>
          <w:tab w:val="left" w:pos="1440"/>
        </w:tabs>
        <w:spacing w:after="60"/>
        <w:ind w:left="1440" w:right="720"/>
      </w:pPr>
      <w:r w:rsidRPr="006F7BC2">
        <w:rPr>
          <w:rFonts w:ascii="Tahoma" w:hAnsi="Tahoma" w:cs="Tahoma"/>
          <w:sz w:val="18"/>
        </w:rPr>
        <w:t xml:space="preserve">Open Value Subscription </w:t>
      </w:r>
    </w:p>
    <w:p w14:paraId="14C7A000" w14:textId="77777777" w:rsidR="00456002" w:rsidRPr="006F7BC2" w:rsidRDefault="00456002" w:rsidP="00346F4B">
      <w:pPr>
        <w:pStyle w:val="AppendixBulletIndent"/>
        <w:numPr>
          <w:ilvl w:val="0"/>
          <w:numId w:val="66"/>
        </w:numPr>
        <w:tabs>
          <w:tab w:val="left" w:pos="1440"/>
        </w:tabs>
        <w:spacing w:after="60"/>
        <w:ind w:left="1440" w:right="720"/>
      </w:pPr>
      <w:r w:rsidRPr="006F7BC2">
        <w:rPr>
          <w:rFonts w:ascii="Tahoma" w:hAnsi="Tahoma" w:cs="Tahoma"/>
          <w:sz w:val="18"/>
        </w:rPr>
        <w:t xml:space="preserve">Select </w:t>
      </w:r>
    </w:p>
    <w:p w14:paraId="4951CBFC" w14:textId="77777777" w:rsidR="00456002" w:rsidRPr="006F7BC2" w:rsidRDefault="00456002" w:rsidP="00346F4B">
      <w:pPr>
        <w:pStyle w:val="AppendixBulletIndent"/>
        <w:numPr>
          <w:ilvl w:val="0"/>
          <w:numId w:val="66"/>
        </w:numPr>
        <w:tabs>
          <w:tab w:val="left" w:pos="1440"/>
        </w:tabs>
        <w:spacing w:after="60"/>
        <w:ind w:left="1440" w:right="720"/>
      </w:pPr>
      <w:r w:rsidRPr="006F7BC2">
        <w:rPr>
          <w:rFonts w:ascii="Tahoma" w:hAnsi="Tahoma" w:cs="Tahoma"/>
          <w:sz w:val="18"/>
        </w:rPr>
        <w:t>Select Plus</w:t>
      </w:r>
    </w:p>
    <w:p w14:paraId="620B4DEC" w14:textId="77777777" w:rsidR="00456002" w:rsidRPr="006F7BC2" w:rsidRDefault="00B215EA" w:rsidP="00346F4B">
      <w:pPr>
        <w:pStyle w:val="AppendixBulletIndent"/>
        <w:numPr>
          <w:ilvl w:val="0"/>
          <w:numId w:val="66"/>
        </w:numPr>
        <w:tabs>
          <w:tab w:val="left" w:pos="1440"/>
        </w:tabs>
        <w:spacing w:after="60"/>
        <w:ind w:left="1440" w:right="720"/>
      </w:pPr>
      <w:r w:rsidRPr="006F7BC2">
        <w:rPr>
          <w:rFonts w:ascii="Tahoma" w:hAnsi="Tahoma" w:cs="Tahoma"/>
          <w:sz w:val="18"/>
        </w:rPr>
        <w:t>Contratto Campus e School</w:t>
      </w:r>
    </w:p>
    <w:p w14:paraId="66B94C98" w14:textId="77777777" w:rsidR="00456002" w:rsidRPr="006F7BC2" w:rsidRDefault="00B215EA" w:rsidP="00346F4B">
      <w:pPr>
        <w:pStyle w:val="AppendixBulletIndent"/>
        <w:numPr>
          <w:ilvl w:val="0"/>
          <w:numId w:val="66"/>
        </w:numPr>
        <w:tabs>
          <w:tab w:val="left" w:pos="1440"/>
        </w:tabs>
        <w:spacing w:after="60"/>
        <w:ind w:left="1440" w:right="720"/>
      </w:pPr>
      <w:r w:rsidRPr="006F7BC2">
        <w:rPr>
          <w:rFonts w:ascii="Tahoma" w:hAnsi="Tahoma" w:cs="Tahoma"/>
          <w:sz w:val="18"/>
        </w:rPr>
        <w:t>Enrollment for Education Solutions</w:t>
      </w:r>
    </w:p>
    <w:p w14:paraId="6DBC58B4" w14:textId="77777777" w:rsidR="00456002" w:rsidRPr="006F7BC2" w:rsidRDefault="00456002" w:rsidP="00346F4B">
      <w:pPr>
        <w:pStyle w:val="AppendixBulletIndent"/>
        <w:numPr>
          <w:ilvl w:val="0"/>
          <w:numId w:val="66"/>
        </w:numPr>
        <w:tabs>
          <w:tab w:val="left" w:pos="1440"/>
        </w:tabs>
        <w:spacing w:after="60"/>
        <w:ind w:left="1440" w:right="720"/>
      </w:pPr>
      <w:r w:rsidRPr="006F7BC2">
        <w:rPr>
          <w:rFonts w:ascii="Tahoma" w:hAnsi="Tahoma" w:cs="Tahoma"/>
          <w:sz w:val="18"/>
        </w:rPr>
        <w:t>Contratto Enterprise</w:t>
      </w:r>
    </w:p>
    <w:p w14:paraId="6DA3EA66" w14:textId="77777777" w:rsidR="00456002" w:rsidRPr="006F7BC2" w:rsidRDefault="00456002" w:rsidP="00346F4B">
      <w:pPr>
        <w:pStyle w:val="AppendixIndent"/>
        <w:numPr>
          <w:ilvl w:val="0"/>
          <w:numId w:val="66"/>
        </w:numPr>
        <w:tabs>
          <w:tab w:val="left" w:pos="1440"/>
        </w:tabs>
        <w:spacing w:before="0"/>
        <w:ind w:left="1440" w:right="720"/>
      </w:pPr>
      <w:r w:rsidRPr="006F7BC2">
        <w:rPr>
          <w:rFonts w:ascii="Tahoma" w:hAnsi="Tahoma" w:cs="Tahoma"/>
          <w:sz w:val="18"/>
        </w:rPr>
        <w:t>Iscrizione Enterprise Subscription</w:t>
      </w:r>
    </w:p>
    <w:p w14:paraId="44643262" w14:textId="77777777" w:rsidR="00B215EA" w:rsidRPr="006F7BC2" w:rsidRDefault="00B215EA" w:rsidP="00346F4B">
      <w:pPr>
        <w:pStyle w:val="AppendixIndent"/>
        <w:numPr>
          <w:ilvl w:val="0"/>
          <w:numId w:val="66"/>
        </w:numPr>
        <w:tabs>
          <w:tab w:val="left" w:pos="1440"/>
        </w:tabs>
        <w:spacing w:before="0"/>
        <w:ind w:left="1440" w:right="720"/>
      </w:pPr>
      <w:r w:rsidRPr="006F7BC2">
        <w:rPr>
          <w:rFonts w:ascii="Tahoma" w:hAnsi="Tahoma" w:cs="Tahoma"/>
          <w:sz w:val="18"/>
        </w:rPr>
        <w:t>Iscrizione Server and Cloud</w:t>
      </w:r>
    </w:p>
    <w:p w14:paraId="52ED9FA9" w14:textId="77777777" w:rsidR="00E01EB1" w:rsidRDefault="00E01EB1" w:rsidP="00B147AB"/>
    <w:p w14:paraId="0112E9DE" w14:textId="77777777" w:rsidR="00E01EB1" w:rsidRPr="006F7BC2" w:rsidRDefault="00E01EB1" w:rsidP="00B147AB"/>
    <w:p w14:paraId="4DA2AA76" w14:textId="77777777" w:rsidR="00456002" w:rsidRPr="006F7BC2" w:rsidRDefault="00456002" w:rsidP="00456002">
      <w:pPr>
        <w:pStyle w:val="Heading2"/>
        <w:ind w:left="0" w:right="720"/>
      </w:pPr>
      <w:bookmarkStart w:id="649" w:name="_Toc323819653"/>
      <w:bookmarkStart w:id="650" w:name="_Toc336338204"/>
      <w:bookmarkStart w:id="651" w:name="_Toc374364153"/>
      <w:r w:rsidRPr="006F7BC2">
        <w:rPr>
          <w:rFonts w:ascii="Tahoma" w:hAnsi="Tahoma" w:cs="Tahoma"/>
        </w:rPr>
        <w:t>Aggiornamento</w:t>
      </w:r>
      <w:bookmarkEnd w:id="649"/>
      <w:bookmarkEnd w:id="650"/>
      <w:bookmarkEnd w:id="651"/>
    </w:p>
    <w:p w14:paraId="74724F46" w14:textId="77777777" w:rsidR="00456002" w:rsidRPr="000469F2" w:rsidRDefault="00456002" w:rsidP="00B147AB">
      <w:pPr>
        <w:pStyle w:val="AppendixIndent"/>
        <w:spacing w:before="0"/>
        <w:ind w:left="0" w:right="720"/>
        <w:rPr>
          <w:sz w:val="14"/>
          <w:szCs w:val="14"/>
        </w:rPr>
      </w:pPr>
    </w:p>
    <w:p w14:paraId="60583700" w14:textId="77777777" w:rsidR="00456002" w:rsidRPr="006F7BC2" w:rsidRDefault="00456002" w:rsidP="00B147AB">
      <w:pPr>
        <w:pStyle w:val="AppendixIndent"/>
        <w:spacing w:before="0"/>
        <w:ind w:left="0" w:right="720"/>
      </w:pPr>
      <w:r w:rsidRPr="006F7BC2">
        <w:rPr>
          <w:rFonts w:ascii="Tahoma" w:hAnsi="Tahoma" w:cs="Tahoma"/>
          <w:sz w:val="18"/>
        </w:rPr>
        <w:t xml:space="preserve">Questo tipo di prodotto è disponibile solo per il </w:t>
      </w:r>
      <w:r w:rsidRPr="006F7BC2">
        <w:rPr>
          <w:rFonts w:ascii="Tahoma" w:hAnsi="Tahoma" w:cs="Tahoma"/>
          <w:sz w:val="18"/>
          <w:u w:val="single"/>
        </w:rPr>
        <w:t>Sistema Operativo Desktop Windows e per i Sistemi Operativi Integrati Windows</w:t>
      </w:r>
      <w:r w:rsidRPr="006F7BC2">
        <w:rPr>
          <w:rFonts w:ascii="Tahoma" w:hAnsi="Tahoma" w:cs="Tahoma"/>
          <w:sz w:val="18"/>
        </w:rPr>
        <w:t>, dipende dalla versione e concede il diritto di eseguire la versione del prodotto per il quale viene ordinata.</w:t>
      </w:r>
      <w:r w:rsidR="00B42678" w:rsidRPr="006F7BC2">
        <w:rPr>
          <w:rFonts w:ascii="Tahoma" w:hAnsi="Tahoma" w:cs="Tahoma"/>
          <w:sz w:val="18"/>
        </w:rPr>
        <w:t xml:space="preserve"> </w:t>
      </w:r>
      <w:r w:rsidRPr="006F7BC2">
        <w:rPr>
          <w:rFonts w:ascii="Tahoma" w:hAnsi="Tahoma" w:cs="Tahoma"/>
          <w:sz w:val="18"/>
        </w:rPr>
        <w:t>Disponibile in uno o più dei seguenti programmi:*</w:t>
      </w:r>
    </w:p>
    <w:p w14:paraId="3342DD88" w14:textId="77777777" w:rsidR="00456002" w:rsidRPr="000469F2" w:rsidRDefault="00456002" w:rsidP="00B147AB">
      <w:pPr>
        <w:pStyle w:val="AppendixIndent"/>
        <w:spacing w:before="0"/>
        <w:ind w:left="0" w:right="720"/>
        <w:rPr>
          <w:sz w:val="14"/>
          <w:szCs w:val="14"/>
        </w:rPr>
      </w:pPr>
    </w:p>
    <w:p w14:paraId="27397EC7" w14:textId="77777777" w:rsidR="00385C82" w:rsidRPr="006F7BC2" w:rsidRDefault="00385C82" w:rsidP="00346F4B">
      <w:pPr>
        <w:pStyle w:val="AppendixBulletIndent"/>
        <w:numPr>
          <w:ilvl w:val="0"/>
          <w:numId w:val="59"/>
        </w:numPr>
        <w:tabs>
          <w:tab w:val="left" w:pos="1440"/>
        </w:tabs>
        <w:spacing w:after="60"/>
        <w:ind w:left="1440" w:right="720"/>
      </w:pPr>
      <w:r w:rsidRPr="006F7BC2">
        <w:rPr>
          <w:rFonts w:ascii="Tahoma" w:hAnsi="Tahoma" w:cs="Tahoma"/>
          <w:sz w:val="18"/>
          <w:szCs w:val="18"/>
        </w:rPr>
        <w:t>Licenza Open</w:t>
      </w:r>
    </w:p>
    <w:p w14:paraId="63C15FFF" w14:textId="77777777" w:rsidR="00385C82" w:rsidRPr="006F7BC2" w:rsidRDefault="00385C82" w:rsidP="00346F4B">
      <w:pPr>
        <w:pStyle w:val="AppendixBulletIndent"/>
        <w:numPr>
          <w:ilvl w:val="0"/>
          <w:numId w:val="59"/>
        </w:numPr>
        <w:tabs>
          <w:tab w:val="left" w:pos="1440"/>
        </w:tabs>
        <w:spacing w:after="60"/>
        <w:ind w:left="1440" w:right="720"/>
      </w:pPr>
      <w:r w:rsidRPr="006F7BC2">
        <w:rPr>
          <w:rFonts w:ascii="Tahoma" w:hAnsi="Tahoma" w:cs="Tahoma"/>
          <w:sz w:val="18"/>
          <w:szCs w:val="18"/>
        </w:rPr>
        <w:t xml:space="preserve">Open Value Subscription (solo per ordini buy-out) </w:t>
      </w:r>
    </w:p>
    <w:p w14:paraId="0C8CB353" w14:textId="77777777" w:rsidR="00385C82" w:rsidRPr="006F7BC2" w:rsidRDefault="00385C82" w:rsidP="00346F4B">
      <w:pPr>
        <w:pStyle w:val="AppendixBulletIndent"/>
        <w:numPr>
          <w:ilvl w:val="0"/>
          <w:numId w:val="59"/>
        </w:numPr>
        <w:tabs>
          <w:tab w:val="left" w:pos="1440"/>
        </w:tabs>
        <w:spacing w:after="60"/>
        <w:ind w:left="1440" w:right="720"/>
      </w:pPr>
      <w:r w:rsidRPr="006F7BC2">
        <w:rPr>
          <w:rFonts w:ascii="Tahoma" w:hAnsi="Tahoma" w:cs="Tahoma"/>
          <w:sz w:val="18"/>
          <w:szCs w:val="18"/>
        </w:rPr>
        <w:t xml:space="preserve">Select </w:t>
      </w:r>
    </w:p>
    <w:p w14:paraId="0CC82A08" w14:textId="77777777" w:rsidR="00385C82" w:rsidRPr="006F7BC2" w:rsidRDefault="00385C82" w:rsidP="00346F4B">
      <w:pPr>
        <w:pStyle w:val="AppendixBulletIndent"/>
        <w:numPr>
          <w:ilvl w:val="0"/>
          <w:numId w:val="59"/>
        </w:numPr>
        <w:tabs>
          <w:tab w:val="left" w:pos="1440"/>
        </w:tabs>
        <w:spacing w:after="60"/>
        <w:ind w:left="1440" w:right="720"/>
      </w:pPr>
      <w:r w:rsidRPr="006F7BC2">
        <w:rPr>
          <w:rFonts w:ascii="Tahoma" w:hAnsi="Tahoma" w:cs="Tahoma"/>
          <w:sz w:val="18"/>
          <w:szCs w:val="18"/>
        </w:rPr>
        <w:t>Select Plus</w:t>
      </w:r>
    </w:p>
    <w:p w14:paraId="76013531" w14:textId="77777777" w:rsidR="00385C82" w:rsidRPr="006F7BC2" w:rsidRDefault="00B215EA" w:rsidP="00346F4B">
      <w:pPr>
        <w:pStyle w:val="AppendixBulletIndent"/>
        <w:numPr>
          <w:ilvl w:val="0"/>
          <w:numId w:val="59"/>
        </w:numPr>
        <w:tabs>
          <w:tab w:val="left" w:pos="1440"/>
        </w:tabs>
        <w:spacing w:after="60"/>
        <w:ind w:left="1440" w:right="720"/>
      </w:pPr>
      <w:r w:rsidRPr="006F7BC2">
        <w:rPr>
          <w:rFonts w:ascii="Tahoma" w:hAnsi="Tahoma" w:cs="Tahoma"/>
          <w:sz w:val="18"/>
          <w:szCs w:val="18"/>
        </w:rPr>
        <w:t>Contratti Campus e School (solo per ordini buy-out)</w:t>
      </w:r>
    </w:p>
    <w:p w14:paraId="27629329" w14:textId="77777777" w:rsidR="00385C82" w:rsidRPr="006F7BC2" w:rsidRDefault="00B215EA" w:rsidP="00346F4B">
      <w:pPr>
        <w:pStyle w:val="AppendixBulletIndent"/>
        <w:numPr>
          <w:ilvl w:val="0"/>
          <w:numId w:val="59"/>
        </w:numPr>
        <w:tabs>
          <w:tab w:val="left" w:pos="1440"/>
        </w:tabs>
        <w:spacing w:after="60"/>
        <w:ind w:left="1440" w:right="720"/>
      </w:pPr>
      <w:r w:rsidRPr="006F7BC2">
        <w:rPr>
          <w:rFonts w:ascii="Tahoma" w:hAnsi="Tahoma" w:cs="Tahoma"/>
          <w:sz w:val="18"/>
          <w:szCs w:val="18"/>
        </w:rPr>
        <w:t>Enrollment for Education Solutions (solo per ordini buy-out)</w:t>
      </w:r>
    </w:p>
    <w:p w14:paraId="0BB45733" w14:textId="77777777" w:rsidR="00385C82" w:rsidRPr="006F7BC2" w:rsidRDefault="00385C82" w:rsidP="00346F4B">
      <w:pPr>
        <w:pStyle w:val="AppendixBulletIndent"/>
        <w:numPr>
          <w:ilvl w:val="0"/>
          <w:numId w:val="59"/>
        </w:numPr>
        <w:tabs>
          <w:tab w:val="left" w:pos="1440"/>
        </w:tabs>
        <w:ind w:left="1440" w:right="720"/>
      </w:pPr>
      <w:r w:rsidRPr="006F7BC2">
        <w:rPr>
          <w:rFonts w:ascii="Tahoma" w:hAnsi="Tahoma" w:cs="Tahoma"/>
          <w:sz w:val="18"/>
          <w:szCs w:val="18"/>
        </w:rPr>
        <w:t>Contratto Enterprise Subscription (solo per ordini buy-out)</w:t>
      </w:r>
    </w:p>
    <w:p w14:paraId="2082080F" w14:textId="77777777" w:rsidR="00A01D6B" w:rsidRPr="006F7BC2" w:rsidRDefault="00A01D6B" w:rsidP="00A01D6B">
      <w:pPr>
        <w:pStyle w:val="AppendixIndent"/>
        <w:spacing w:before="0"/>
        <w:ind w:left="720" w:right="720"/>
      </w:pPr>
      <w:r w:rsidRPr="006F7BC2">
        <w:rPr>
          <w:rFonts w:ascii="Tahoma" w:hAnsi="Tahoma" w:cs="Tahoma"/>
          <w:sz w:val="18"/>
        </w:rPr>
        <w:t>*informazioni dettagliate sulla disponibilità sono riportate nella Tabella della Lista dei Prodotti</w:t>
      </w:r>
    </w:p>
    <w:p w14:paraId="377BFAB2" w14:textId="77777777" w:rsidR="00A01D6B" w:rsidRPr="004F0D88" w:rsidRDefault="00A01D6B" w:rsidP="00B147AB">
      <w:pPr>
        <w:pStyle w:val="AppendixIndent"/>
        <w:spacing w:before="0"/>
        <w:ind w:left="0" w:right="720"/>
        <w:rPr>
          <w:sz w:val="18"/>
          <w:szCs w:val="18"/>
        </w:rPr>
      </w:pPr>
    </w:p>
    <w:p w14:paraId="2A4D50F0" w14:textId="77777777" w:rsidR="00456002" w:rsidRPr="006F7BC2" w:rsidRDefault="00456002" w:rsidP="00B147AB">
      <w:pPr>
        <w:pStyle w:val="AppendixIndent"/>
        <w:spacing w:before="0"/>
        <w:ind w:left="0" w:right="720"/>
      </w:pPr>
      <w:r w:rsidRPr="006F7BC2">
        <w:rPr>
          <w:rFonts w:ascii="Tahoma" w:hAnsi="Tahoma" w:cs="Tahoma"/>
          <w:sz w:val="18"/>
        </w:rPr>
        <w:t>La società dovrà disporre di una licenza qualificante per il sistema operativo del desktop prima di acquistare la licenza di aggiornamento Windows Desktop Operating System Upgrade o Windows Embedded Operating Systems Upgrade. Nella sezione dei Prodotti Sistemi è disponibile un elenco dei sistemi operativi qualificanti per desktop, che varia in base al programma e all’ordine.</w:t>
      </w:r>
    </w:p>
    <w:p w14:paraId="7326CB98" w14:textId="77777777" w:rsidR="001C1727" w:rsidRPr="000469F2" w:rsidRDefault="001C1727" w:rsidP="00862623">
      <w:pPr>
        <w:rPr>
          <w:sz w:val="14"/>
          <w:szCs w:val="14"/>
        </w:rPr>
      </w:pPr>
      <w:bookmarkStart w:id="652" w:name="_Toc323819654"/>
      <w:bookmarkStart w:id="653" w:name="_Toc336338205"/>
    </w:p>
    <w:p w14:paraId="325D8034" w14:textId="77777777" w:rsidR="00456002" w:rsidRPr="006F7BC2" w:rsidRDefault="00456002" w:rsidP="00862623">
      <w:pPr>
        <w:pStyle w:val="Heading2"/>
        <w:keepNext/>
        <w:ind w:left="0" w:right="720"/>
      </w:pPr>
      <w:bookmarkStart w:id="654" w:name="_Toc374364154"/>
      <w:r w:rsidRPr="006F7BC2">
        <w:rPr>
          <w:rFonts w:ascii="Tahoma" w:hAnsi="Tahoma" w:cs="Tahoma"/>
        </w:rPr>
        <w:t>Aggiornamento e Software Assurance</w:t>
      </w:r>
      <w:bookmarkEnd w:id="652"/>
      <w:bookmarkEnd w:id="653"/>
      <w:bookmarkEnd w:id="654"/>
    </w:p>
    <w:p w14:paraId="480C19A4" w14:textId="77777777" w:rsidR="00456002" w:rsidRPr="000469F2" w:rsidRDefault="00456002" w:rsidP="00862623">
      <w:pPr>
        <w:keepNext/>
        <w:ind w:right="720"/>
        <w:rPr>
          <w:sz w:val="14"/>
          <w:szCs w:val="14"/>
        </w:rPr>
      </w:pPr>
    </w:p>
    <w:p w14:paraId="13407EC0" w14:textId="77777777" w:rsidR="00456002" w:rsidRPr="006F7BC2" w:rsidRDefault="00456002" w:rsidP="000469F2">
      <w:pPr>
        <w:pStyle w:val="AppendixIndent"/>
        <w:spacing w:before="0"/>
        <w:ind w:left="0"/>
      </w:pPr>
      <w:r w:rsidRPr="006F7BC2">
        <w:rPr>
          <w:rFonts w:ascii="Tahoma" w:hAnsi="Tahoma" w:cs="Tahoma"/>
          <w:sz w:val="18"/>
        </w:rPr>
        <w:t>Questo tipo di prodotto è disponibile solo per il Sistema Operativo Desktop Windows e i Sistemi Operativi Integrati Windows, non dipende dalla versione e consente alle società di acquistare contemporaneamente l'Aggiornamento e</w:t>
      </w:r>
      <w:r w:rsidR="000469F2">
        <w:rPr>
          <w:rFonts w:ascii="Tahoma" w:hAnsi="Tahoma" w:cs="Tahoma"/>
          <w:sz w:val="18"/>
        </w:rPr>
        <w:t> </w:t>
      </w:r>
      <w:r w:rsidRPr="006F7BC2">
        <w:rPr>
          <w:rFonts w:ascii="Tahoma" w:hAnsi="Tahoma" w:cs="Tahoma"/>
          <w:sz w:val="18"/>
        </w:rPr>
        <w:t>Software Assurance per il sistema operativo desktop. Disponibile in uno o più dei seguenti programmi*:</w:t>
      </w:r>
    </w:p>
    <w:p w14:paraId="2C4B3AE2" w14:textId="77777777" w:rsidR="00116EDC" w:rsidRPr="000469F2" w:rsidRDefault="00116EDC" w:rsidP="00B147AB">
      <w:pPr>
        <w:pStyle w:val="AppendixIndent"/>
        <w:spacing w:before="0"/>
        <w:ind w:left="0" w:right="720"/>
        <w:rPr>
          <w:sz w:val="14"/>
          <w:szCs w:val="14"/>
        </w:rPr>
      </w:pPr>
    </w:p>
    <w:p w14:paraId="5D1EAD3E" w14:textId="77777777" w:rsidR="00456002" w:rsidRPr="006F7BC2" w:rsidRDefault="00456002" w:rsidP="00346F4B">
      <w:pPr>
        <w:pStyle w:val="AppendixBulletIndent"/>
        <w:numPr>
          <w:ilvl w:val="0"/>
          <w:numId w:val="60"/>
        </w:numPr>
        <w:tabs>
          <w:tab w:val="clear" w:pos="360"/>
          <w:tab w:val="num" w:pos="1440"/>
        </w:tabs>
        <w:spacing w:after="60"/>
        <w:ind w:left="1440" w:right="720"/>
      </w:pPr>
      <w:r w:rsidRPr="006F7BC2">
        <w:rPr>
          <w:rFonts w:ascii="Tahoma" w:hAnsi="Tahoma" w:cs="Tahoma"/>
          <w:sz w:val="18"/>
        </w:rPr>
        <w:t>Licenza Open</w:t>
      </w:r>
    </w:p>
    <w:p w14:paraId="7CE905C0" w14:textId="77777777" w:rsidR="00456002" w:rsidRPr="006F7BC2" w:rsidRDefault="00456002" w:rsidP="00346F4B">
      <w:pPr>
        <w:pStyle w:val="AppendixBulletIndent"/>
        <w:numPr>
          <w:ilvl w:val="0"/>
          <w:numId w:val="60"/>
        </w:numPr>
        <w:tabs>
          <w:tab w:val="clear" w:pos="360"/>
          <w:tab w:val="num" w:pos="1440"/>
        </w:tabs>
        <w:spacing w:after="60"/>
        <w:ind w:left="1440" w:right="720"/>
      </w:pPr>
      <w:r w:rsidRPr="006F7BC2">
        <w:rPr>
          <w:rFonts w:ascii="Tahoma" w:hAnsi="Tahoma" w:cs="Tahoma"/>
          <w:sz w:val="18"/>
        </w:rPr>
        <w:t>Open Value</w:t>
      </w:r>
    </w:p>
    <w:p w14:paraId="128E9BFA" w14:textId="77777777" w:rsidR="00456002" w:rsidRPr="006F7BC2" w:rsidRDefault="00456002" w:rsidP="00346F4B">
      <w:pPr>
        <w:pStyle w:val="AppendixBulletIndent"/>
        <w:numPr>
          <w:ilvl w:val="0"/>
          <w:numId w:val="60"/>
        </w:numPr>
        <w:tabs>
          <w:tab w:val="clear" w:pos="360"/>
          <w:tab w:val="num" w:pos="1440"/>
        </w:tabs>
        <w:spacing w:after="60"/>
        <w:ind w:left="1440" w:right="720"/>
      </w:pPr>
      <w:r w:rsidRPr="006F7BC2">
        <w:rPr>
          <w:rFonts w:ascii="Tahoma" w:hAnsi="Tahoma" w:cs="Tahoma"/>
          <w:sz w:val="18"/>
        </w:rPr>
        <w:t>Open Value Subscription</w:t>
      </w:r>
    </w:p>
    <w:p w14:paraId="040277CD" w14:textId="77777777" w:rsidR="00456002" w:rsidRPr="006F7BC2" w:rsidRDefault="00456002" w:rsidP="00346F4B">
      <w:pPr>
        <w:pStyle w:val="AppendixBulletIndent"/>
        <w:numPr>
          <w:ilvl w:val="0"/>
          <w:numId w:val="60"/>
        </w:numPr>
        <w:tabs>
          <w:tab w:val="clear" w:pos="360"/>
          <w:tab w:val="num" w:pos="1440"/>
        </w:tabs>
        <w:spacing w:after="60"/>
        <w:ind w:left="1440" w:right="720"/>
      </w:pPr>
      <w:r w:rsidRPr="006F7BC2">
        <w:rPr>
          <w:rFonts w:ascii="Tahoma" w:hAnsi="Tahoma" w:cs="Tahoma"/>
          <w:sz w:val="18"/>
        </w:rPr>
        <w:t xml:space="preserve">Select </w:t>
      </w:r>
    </w:p>
    <w:p w14:paraId="6DBAACDE" w14:textId="77777777" w:rsidR="00456002" w:rsidRPr="006F7BC2" w:rsidRDefault="00456002" w:rsidP="00346F4B">
      <w:pPr>
        <w:pStyle w:val="AppendixBulletIndent"/>
        <w:numPr>
          <w:ilvl w:val="0"/>
          <w:numId w:val="60"/>
        </w:numPr>
        <w:tabs>
          <w:tab w:val="clear" w:pos="360"/>
          <w:tab w:val="num" w:pos="1440"/>
        </w:tabs>
        <w:spacing w:after="60"/>
        <w:ind w:left="1440" w:right="720"/>
      </w:pPr>
      <w:r w:rsidRPr="006F7BC2">
        <w:rPr>
          <w:rFonts w:ascii="Tahoma" w:hAnsi="Tahoma" w:cs="Tahoma"/>
          <w:sz w:val="18"/>
        </w:rPr>
        <w:t>Select Plus</w:t>
      </w:r>
    </w:p>
    <w:p w14:paraId="2D869FBC" w14:textId="77777777" w:rsidR="00456002" w:rsidRPr="006F7BC2" w:rsidRDefault="00456002" w:rsidP="00346F4B">
      <w:pPr>
        <w:pStyle w:val="AppendixBulletIndent"/>
        <w:numPr>
          <w:ilvl w:val="0"/>
          <w:numId w:val="60"/>
        </w:numPr>
        <w:tabs>
          <w:tab w:val="clear" w:pos="360"/>
          <w:tab w:val="num" w:pos="1440"/>
        </w:tabs>
        <w:spacing w:after="60"/>
        <w:ind w:left="1440" w:right="720"/>
      </w:pPr>
      <w:r w:rsidRPr="006F7BC2">
        <w:rPr>
          <w:rFonts w:ascii="Tahoma" w:hAnsi="Tahoma" w:cs="Tahoma"/>
          <w:sz w:val="18"/>
        </w:rPr>
        <w:t>School</w:t>
      </w:r>
    </w:p>
    <w:p w14:paraId="20AAB61B" w14:textId="77777777" w:rsidR="00456002" w:rsidRPr="006F7BC2" w:rsidRDefault="00892A1D" w:rsidP="00346F4B">
      <w:pPr>
        <w:pStyle w:val="AppendixBulletIndent"/>
        <w:numPr>
          <w:ilvl w:val="0"/>
          <w:numId w:val="60"/>
        </w:numPr>
        <w:tabs>
          <w:tab w:val="clear" w:pos="360"/>
          <w:tab w:val="num" w:pos="1440"/>
        </w:tabs>
        <w:spacing w:after="60"/>
        <w:ind w:left="1440" w:right="720"/>
      </w:pPr>
      <w:r w:rsidRPr="006F7BC2">
        <w:rPr>
          <w:rFonts w:ascii="Tahoma" w:hAnsi="Tahoma" w:cs="Tahoma"/>
          <w:sz w:val="18"/>
          <w:szCs w:val="18"/>
        </w:rPr>
        <w:t>Enrollment for Education Solutions</w:t>
      </w:r>
    </w:p>
    <w:p w14:paraId="5018F63C" w14:textId="77777777" w:rsidR="00456002" w:rsidRPr="006F7BC2" w:rsidRDefault="00456002" w:rsidP="00346F4B">
      <w:pPr>
        <w:pStyle w:val="AppendixBulletIndent"/>
        <w:numPr>
          <w:ilvl w:val="0"/>
          <w:numId w:val="60"/>
        </w:numPr>
        <w:tabs>
          <w:tab w:val="clear" w:pos="360"/>
          <w:tab w:val="num" w:pos="1440"/>
        </w:tabs>
        <w:spacing w:after="60"/>
        <w:ind w:left="1440" w:right="720"/>
      </w:pPr>
      <w:r w:rsidRPr="006F7BC2">
        <w:rPr>
          <w:rFonts w:ascii="Tahoma" w:hAnsi="Tahoma" w:cs="Tahoma"/>
          <w:sz w:val="18"/>
        </w:rPr>
        <w:t>Iscrizione Enterprise</w:t>
      </w:r>
    </w:p>
    <w:p w14:paraId="68AB4020" w14:textId="77777777" w:rsidR="00456002" w:rsidRPr="006F7BC2" w:rsidRDefault="00456002" w:rsidP="00346F4B">
      <w:pPr>
        <w:pStyle w:val="AppendixBulletIndent"/>
        <w:numPr>
          <w:ilvl w:val="0"/>
          <w:numId w:val="60"/>
        </w:numPr>
        <w:tabs>
          <w:tab w:val="clear" w:pos="360"/>
          <w:tab w:val="num" w:pos="1440"/>
        </w:tabs>
        <w:ind w:left="1440" w:right="720"/>
      </w:pPr>
      <w:r w:rsidRPr="006F7BC2">
        <w:rPr>
          <w:rFonts w:ascii="Tahoma" w:hAnsi="Tahoma" w:cs="Tahoma"/>
          <w:sz w:val="18"/>
        </w:rPr>
        <w:t>Iscrizione Enterprise Subscription</w:t>
      </w:r>
    </w:p>
    <w:p w14:paraId="0CC7EDC9" w14:textId="77777777" w:rsidR="00A01D6B" w:rsidRPr="006F7BC2" w:rsidRDefault="00A01D6B" w:rsidP="00A01D6B">
      <w:pPr>
        <w:pStyle w:val="AppendixIndent"/>
        <w:spacing w:before="0"/>
        <w:ind w:left="720" w:right="720"/>
      </w:pPr>
      <w:r w:rsidRPr="006F7BC2">
        <w:rPr>
          <w:rFonts w:ascii="Tahoma" w:hAnsi="Tahoma" w:cs="Tahoma"/>
          <w:sz w:val="18"/>
        </w:rPr>
        <w:t>*informazioni dettagliate sulla disponibilità sono riportate nella Tabella della Lista dei Prodotti</w:t>
      </w:r>
    </w:p>
    <w:p w14:paraId="6CF9E98B" w14:textId="77777777" w:rsidR="00A01D6B" w:rsidRPr="000469F2" w:rsidRDefault="00A01D6B" w:rsidP="00B147AB">
      <w:pPr>
        <w:pStyle w:val="AppendixIndent"/>
        <w:spacing w:before="0"/>
        <w:ind w:left="0" w:right="720"/>
        <w:rPr>
          <w:sz w:val="14"/>
          <w:szCs w:val="14"/>
        </w:rPr>
      </w:pPr>
    </w:p>
    <w:p w14:paraId="4A817C2C" w14:textId="77777777" w:rsidR="00456002" w:rsidRPr="006F7BC2" w:rsidRDefault="00456002" w:rsidP="00ED589D">
      <w:pPr>
        <w:pStyle w:val="AppendixIndent"/>
        <w:spacing w:before="0"/>
        <w:ind w:left="0" w:right="720"/>
      </w:pPr>
      <w:r w:rsidRPr="006F7BC2">
        <w:rPr>
          <w:rFonts w:ascii="Tahoma" w:hAnsi="Tahoma" w:cs="Tahoma"/>
          <w:sz w:val="18"/>
        </w:rPr>
        <w:t xml:space="preserve">La società dovrà disporre della licenza qualificante per il sistema operativo desktop sottostante prima di acquistare l’aggiornamento. Software Assurance dovrà essere acquistata contemporaneamente all’acquisto dell’aggiornamento corrispondente, tranne nei programmi </w:t>
      </w:r>
      <w:r w:rsidR="007C4E45" w:rsidRPr="006F7BC2">
        <w:rPr>
          <w:rFonts w:ascii="Tahoma" w:hAnsi="Tahoma" w:cs="Tahoma"/>
          <w:sz w:val="18"/>
        </w:rPr>
        <w:t>“</w:t>
      </w:r>
      <w:r w:rsidRPr="006F7BC2">
        <w:rPr>
          <w:rFonts w:ascii="Tahoma" w:hAnsi="Tahoma" w:cs="Tahoma"/>
          <w:sz w:val="18"/>
        </w:rPr>
        <w:t>Subscription</w:t>
      </w:r>
      <w:r w:rsidR="007C4E45" w:rsidRPr="006F7BC2">
        <w:rPr>
          <w:rFonts w:ascii="Tahoma" w:hAnsi="Tahoma" w:cs="Tahoma"/>
          <w:sz w:val="18"/>
        </w:rPr>
        <w:t>”</w:t>
      </w:r>
      <w:r w:rsidRPr="006F7BC2">
        <w:rPr>
          <w:rFonts w:ascii="Tahoma" w:hAnsi="Tahoma" w:cs="Tahoma"/>
          <w:sz w:val="18"/>
        </w:rPr>
        <w:t xml:space="preserve"> che prevedono l’acquisto dell’aggiornamento al rinnovo di un periodo di validità della copertura Software Assurance in essere.</w:t>
      </w:r>
    </w:p>
    <w:p w14:paraId="6485756E" w14:textId="77777777" w:rsidR="00ED589D" w:rsidRDefault="00ED589D" w:rsidP="00B147AB">
      <w:pPr>
        <w:pStyle w:val="AppendixIndent"/>
        <w:spacing w:before="0"/>
        <w:ind w:left="0" w:right="720"/>
        <w:rPr>
          <w:sz w:val="18"/>
          <w:szCs w:val="18"/>
        </w:rPr>
      </w:pPr>
    </w:p>
    <w:p w14:paraId="6EF6E7CE" w14:textId="77777777" w:rsidR="00456002" w:rsidRPr="006F7BC2" w:rsidRDefault="00456002" w:rsidP="00456002">
      <w:pPr>
        <w:pStyle w:val="Heading2"/>
        <w:ind w:left="0" w:right="720"/>
      </w:pPr>
      <w:bookmarkStart w:id="655" w:name="_Toc323819656"/>
      <w:bookmarkStart w:id="656" w:name="_Toc336338206"/>
      <w:bookmarkStart w:id="657" w:name="_Toc374364155"/>
      <w:r w:rsidRPr="006F7BC2">
        <w:rPr>
          <w:rFonts w:ascii="Tahoma" w:hAnsi="Tahoma" w:cs="Tahoma"/>
        </w:rPr>
        <w:t>Licenze Work at Home</w:t>
      </w:r>
      <w:bookmarkEnd w:id="655"/>
      <w:bookmarkEnd w:id="656"/>
      <w:bookmarkEnd w:id="657"/>
    </w:p>
    <w:p w14:paraId="1127CACA" w14:textId="77777777" w:rsidR="00456002" w:rsidRPr="000469F2" w:rsidRDefault="00456002" w:rsidP="00B147AB">
      <w:pPr>
        <w:ind w:right="720"/>
        <w:rPr>
          <w:sz w:val="14"/>
          <w:szCs w:val="14"/>
        </w:rPr>
      </w:pPr>
    </w:p>
    <w:p w14:paraId="3E9B7216" w14:textId="77777777" w:rsidR="00456002" w:rsidRPr="006F7BC2" w:rsidRDefault="00456002" w:rsidP="00B147AB">
      <w:pPr>
        <w:pStyle w:val="AppendixIndent"/>
        <w:spacing w:before="0"/>
        <w:ind w:left="0" w:right="720"/>
      </w:pPr>
      <w:r w:rsidRPr="006F7BC2">
        <w:rPr>
          <w:rFonts w:ascii="Tahoma" w:hAnsi="Tahoma" w:cs="Tahoma"/>
          <w:sz w:val="18"/>
        </w:rPr>
        <w:t>Disponibile nei seguenti programmi:</w:t>
      </w:r>
    </w:p>
    <w:p w14:paraId="6C749380" w14:textId="77777777" w:rsidR="00456002" w:rsidRPr="000469F2" w:rsidRDefault="00456002" w:rsidP="00B147AB">
      <w:pPr>
        <w:pStyle w:val="AppendixBulletIndent"/>
        <w:ind w:left="0" w:right="720" w:firstLine="0"/>
        <w:rPr>
          <w:sz w:val="14"/>
          <w:szCs w:val="14"/>
        </w:rPr>
      </w:pPr>
    </w:p>
    <w:p w14:paraId="4F4B89B7" w14:textId="77777777" w:rsidR="00456002" w:rsidRPr="006F7BC2" w:rsidRDefault="00456002" w:rsidP="00346F4B">
      <w:pPr>
        <w:pStyle w:val="AppendixBulletIndent"/>
        <w:numPr>
          <w:ilvl w:val="0"/>
          <w:numId w:val="62"/>
        </w:numPr>
        <w:tabs>
          <w:tab w:val="clear" w:pos="360"/>
          <w:tab w:val="num" w:pos="1440"/>
        </w:tabs>
        <w:spacing w:after="60"/>
        <w:ind w:left="1440" w:right="720"/>
      </w:pPr>
      <w:r w:rsidRPr="006F7BC2">
        <w:rPr>
          <w:rFonts w:ascii="Tahoma" w:hAnsi="Tahoma" w:cs="Tahoma"/>
          <w:sz w:val="18"/>
        </w:rPr>
        <w:t xml:space="preserve">Select </w:t>
      </w:r>
    </w:p>
    <w:p w14:paraId="1FEF00D5" w14:textId="77777777" w:rsidR="00456002" w:rsidRPr="006F7BC2" w:rsidRDefault="00456002" w:rsidP="00346F4B">
      <w:pPr>
        <w:pStyle w:val="AppendixBulletIndent"/>
        <w:numPr>
          <w:ilvl w:val="0"/>
          <w:numId w:val="62"/>
        </w:numPr>
        <w:tabs>
          <w:tab w:val="clear" w:pos="360"/>
          <w:tab w:val="num" w:pos="1440"/>
        </w:tabs>
        <w:spacing w:after="60"/>
        <w:ind w:left="1440" w:right="720"/>
      </w:pPr>
      <w:r w:rsidRPr="006F7BC2">
        <w:rPr>
          <w:rFonts w:ascii="Tahoma" w:hAnsi="Tahoma" w:cs="Tahoma"/>
          <w:sz w:val="18"/>
        </w:rPr>
        <w:t>Select Plus</w:t>
      </w:r>
    </w:p>
    <w:p w14:paraId="2EFFAC91" w14:textId="77777777" w:rsidR="00456002" w:rsidRPr="006F7BC2" w:rsidRDefault="00456002" w:rsidP="00346F4B">
      <w:pPr>
        <w:pStyle w:val="AppendixBulletIndent"/>
        <w:numPr>
          <w:ilvl w:val="0"/>
          <w:numId w:val="62"/>
        </w:numPr>
        <w:tabs>
          <w:tab w:val="clear" w:pos="360"/>
          <w:tab w:val="num" w:pos="1440"/>
        </w:tabs>
        <w:ind w:left="1440" w:right="720"/>
      </w:pPr>
      <w:r w:rsidRPr="006F7BC2">
        <w:rPr>
          <w:rFonts w:ascii="Tahoma" w:hAnsi="Tahoma" w:cs="Tahoma"/>
          <w:sz w:val="18"/>
        </w:rPr>
        <w:t>Iscrizione Enterprise</w:t>
      </w:r>
    </w:p>
    <w:p w14:paraId="218C1191" w14:textId="77777777" w:rsidR="00456002" w:rsidRPr="000469F2" w:rsidRDefault="00456002" w:rsidP="00B147AB">
      <w:pPr>
        <w:pStyle w:val="AppendixBulletIndent"/>
        <w:ind w:left="0" w:right="720" w:firstLine="0"/>
        <w:rPr>
          <w:sz w:val="14"/>
          <w:szCs w:val="14"/>
        </w:rPr>
      </w:pPr>
    </w:p>
    <w:p w14:paraId="158AA7D1" w14:textId="77777777" w:rsidR="00023FE7" w:rsidRPr="006F7BC2" w:rsidRDefault="00456002" w:rsidP="004F0D88">
      <w:r w:rsidRPr="006F7BC2">
        <w:t>Una licenza Work at Home potrà essere acquistata solo insieme a un prodotto autorizzato a essere eseguito su un</w:t>
      </w:r>
      <w:r w:rsidR="004F0D88">
        <w:t> </w:t>
      </w:r>
      <w:r w:rsidRPr="006F7BC2">
        <w:t>desktop At Work. L’offerta Work at Home non è un’offerta di un piano di acquisti per dipendenti. La società con licenza Select, Select Plus o con Contratto Enterprise (non il dipendente) mantiene i diritti sulla licenza Work at Home.</w:t>
      </w:r>
      <w:r w:rsidR="00B42678" w:rsidRPr="006F7BC2">
        <w:t xml:space="preserve"> </w:t>
      </w:r>
      <w:r w:rsidRPr="006F7BC2">
        <w:t>Per i diritti relativi alla licenza Work at Home di cui dispongono gli istituti accademici idonei, fare riferimento al Contratto/iscrizione.</w:t>
      </w:r>
      <w:r w:rsidR="00B42678" w:rsidRPr="006F7BC2">
        <w:t xml:space="preserve"> </w:t>
      </w:r>
    </w:p>
    <w:p w14:paraId="0354C2FD" w14:textId="77777777" w:rsidR="00456002" w:rsidRPr="006F7BC2" w:rsidRDefault="00023FE7" w:rsidP="00142559">
      <w:pPr>
        <w:pStyle w:val="Heading1"/>
      </w:pPr>
      <w:bookmarkStart w:id="658" w:name="_Section_5_–"/>
      <w:bookmarkEnd w:id="658"/>
      <w:r w:rsidRPr="006F7BC2">
        <w:br w:type="page"/>
      </w:r>
      <w:bookmarkStart w:id="659" w:name="_Toc336338207"/>
      <w:bookmarkStart w:id="660" w:name="_Toc374364156"/>
      <w:r w:rsidRPr="006F7BC2">
        <w:t xml:space="preserve">Articolo 5 </w:t>
      </w:r>
      <w:bookmarkStart w:id="661" w:name="Sect5_OnlineServices"/>
      <w:r w:rsidR="00142559" w:rsidRPr="00142559">
        <w:t>–</w:t>
      </w:r>
      <w:r w:rsidRPr="006F7BC2">
        <w:t xml:space="preserve"> PREZZI DEI SERVIZI ONLINE e</w:t>
      </w:r>
      <w:r w:rsidR="004F0D88">
        <w:t> </w:t>
      </w:r>
      <w:r w:rsidRPr="006F7BC2">
        <w:t>CONDIZIONI DI PAGAMENTO</w:t>
      </w:r>
      <w:bookmarkEnd w:id="659"/>
      <w:bookmarkEnd w:id="660"/>
      <w:bookmarkEnd w:id="661"/>
    </w:p>
    <w:p w14:paraId="65C91104" w14:textId="77777777" w:rsidR="00456002" w:rsidRPr="004F0D88" w:rsidRDefault="00456002" w:rsidP="00456002">
      <w:pPr>
        <w:outlineLvl w:val="2"/>
        <w:rPr>
          <w:sz w:val="24"/>
          <w:szCs w:val="24"/>
        </w:rPr>
      </w:pPr>
    </w:p>
    <w:p w14:paraId="6D9EADA1" w14:textId="77777777" w:rsidR="00D85FDD" w:rsidRPr="006F7BC2" w:rsidRDefault="00D85FDD" w:rsidP="003C3A72">
      <w:pPr>
        <w:pStyle w:val="Heading2"/>
        <w:ind w:left="0"/>
      </w:pPr>
      <w:bookmarkStart w:id="662" w:name="_Toc374364157"/>
      <w:r w:rsidRPr="006F7BC2">
        <w:rPr>
          <w:rFonts w:ascii="Tahoma" w:hAnsi="Tahoma" w:cs="Tahoma"/>
          <w:sz w:val="32"/>
        </w:rPr>
        <w:t>Prezzi dei Servizi Online e Condizioni di Pagamento</w:t>
      </w:r>
      <w:bookmarkEnd w:id="662"/>
    </w:p>
    <w:p w14:paraId="7B77EEE6" w14:textId="77777777" w:rsidR="00D85FDD" w:rsidRPr="006F7BC2" w:rsidRDefault="00D85FDD" w:rsidP="00212CC6">
      <w:pPr>
        <w:outlineLvl w:val="2"/>
      </w:pPr>
    </w:p>
    <w:p w14:paraId="4314DFAC" w14:textId="77777777" w:rsidR="00456002" w:rsidRPr="006F7BC2" w:rsidRDefault="00456002" w:rsidP="004F0D88">
      <w:pPr>
        <w:outlineLvl w:val="2"/>
      </w:pPr>
      <w:r w:rsidRPr="006F7BC2">
        <w:rPr>
          <w:rFonts w:cs="Tahoma"/>
          <w:szCs w:val="18"/>
        </w:rPr>
        <w:t xml:space="preserve">I Servizi Online sono prodotti, che includono software con servizi, disponibili con la formula cosiddetta </w:t>
      </w:r>
      <w:r w:rsidR="007C4E45" w:rsidRPr="006F7BC2">
        <w:rPr>
          <w:rFonts w:cs="Tahoma"/>
          <w:szCs w:val="18"/>
        </w:rPr>
        <w:t>“</w:t>
      </w:r>
      <w:r w:rsidRPr="006F7BC2">
        <w:rPr>
          <w:rFonts w:cs="Tahoma"/>
          <w:szCs w:val="18"/>
        </w:rPr>
        <w:t>subscription</w:t>
      </w:r>
      <w:r w:rsidR="007C4E45" w:rsidRPr="006F7BC2">
        <w:rPr>
          <w:rFonts w:cs="Tahoma"/>
          <w:szCs w:val="18"/>
        </w:rPr>
        <w:t>”</w:t>
      </w:r>
      <w:r w:rsidRPr="006F7BC2">
        <w:rPr>
          <w:rFonts w:cs="Tahoma"/>
          <w:szCs w:val="18"/>
        </w:rPr>
        <w:t xml:space="preserve"> nella modalità descritta nei Diritti di Utilizzo del Prodotto e forniti online.</w:t>
      </w:r>
      <w:r w:rsidR="00B42678" w:rsidRPr="006F7BC2">
        <w:rPr>
          <w:rFonts w:cs="Tahoma"/>
          <w:szCs w:val="18"/>
        </w:rPr>
        <w:t xml:space="preserve"> </w:t>
      </w:r>
      <w:r w:rsidRPr="006F7BC2">
        <w:rPr>
          <w:rFonts w:cs="Tahoma"/>
          <w:szCs w:val="18"/>
        </w:rPr>
        <w:t>Alcuni contratti multilicenza indirizzano le</w:t>
      </w:r>
      <w:r w:rsidR="004F0D88">
        <w:rPr>
          <w:rFonts w:cs="Tahoma"/>
          <w:szCs w:val="18"/>
        </w:rPr>
        <w:t> </w:t>
      </w:r>
      <w:r w:rsidRPr="006F7BC2">
        <w:rPr>
          <w:rFonts w:cs="Tahoma"/>
          <w:szCs w:val="18"/>
        </w:rPr>
        <w:t xml:space="preserve">società alla Lista dei Prodotti per un elenco di </w:t>
      </w:r>
      <w:r w:rsidR="007C4E45" w:rsidRPr="006F7BC2">
        <w:rPr>
          <w:rFonts w:cs="Tahoma"/>
          <w:szCs w:val="18"/>
        </w:rPr>
        <w:t>“</w:t>
      </w:r>
      <w:r w:rsidRPr="006F7BC2">
        <w:rPr>
          <w:rFonts w:cs="Tahoma"/>
          <w:szCs w:val="18"/>
        </w:rPr>
        <w:t>Servizi Online</w:t>
      </w:r>
      <w:r w:rsidR="007C4E45" w:rsidRPr="006F7BC2">
        <w:rPr>
          <w:rFonts w:cs="Tahoma"/>
          <w:szCs w:val="18"/>
        </w:rPr>
        <w:t>”</w:t>
      </w:r>
      <w:r w:rsidRPr="006F7BC2">
        <w:rPr>
          <w:rFonts w:cs="Tahoma"/>
          <w:szCs w:val="18"/>
        </w:rPr>
        <w:t xml:space="preserve"> disponibili. Ai fini di tale riferimento, i Servizi Online</w:t>
      </w:r>
      <w:r w:rsidR="004F0D88">
        <w:rPr>
          <w:rFonts w:cs="Tahoma"/>
          <w:szCs w:val="18"/>
        </w:rPr>
        <w:t> </w:t>
      </w:r>
      <w:r w:rsidRPr="006F7BC2">
        <w:rPr>
          <w:rFonts w:cs="Tahoma"/>
          <w:szCs w:val="18"/>
        </w:rPr>
        <w:t>includono:</w:t>
      </w:r>
    </w:p>
    <w:p w14:paraId="12D5958A" w14:textId="77777777" w:rsidR="002D25C8" w:rsidRPr="006F7BC2" w:rsidRDefault="002D25C8" w:rsidP="00212CC6">
      <w:pPr>
        <w:outlineLvl w:val="2"/>
      </w:pPr>
    </w:p>
    <w:p w14:paraId="26D6909F" w14:textId="77777777" w:rsidR="00073E15" w:rsidRPr="006F7BC2" w:rsidRDefault="00A0550D" w:rsidP="00A0550D">
      <w:pPr>
        <w:numPr>
          <w:ilvl w:val="0"/>
          <w:numId w:val="67"/>
        </w:numPr>
        <w:spacing w:after="60"/>
      </w:pPr>
      <w:r w:rsidRPr="006F7BC2">
        <w:rPr>
          <w:rFonts w:eastAsia="Calibri" w:cs="Tahoma"/>
          <w:color w:val="000000"/>
          <w:szCs w:val="18"/>
        </w:rPr>
        <w:t>Bing Maps Enterprise Platform</w:t>
      </w:r>
    </w:p>
    <w:p w14:paraId="1076F42A" w14:textId="77777777" w:rsidR="00A0550D" w:rsidRPr="006F7BC2" w:rsidRDefault="00A0550D" w:rsidP="00A0550D">
      <w:pPr>
        <w:numPr>
          <w:ilvl w:val="0"/>
          <w:numId w:val="67"/>
        </w:numPr>
        <w:spacing w:after="60"/>
      </w:pPr>
      <w:r w:rsidRPr="006F7BC2">
        <w:rPr>
          <w:rFonts w:eastAsia="Calibri" w:cs="Tahoma"/>
          <w:color w:val="000000"/>
          <w:szCs w:val="18"/>
        </w:rPr>
        <w:t>Bing Maps Mobile Asset Management Platform</w:t>
      </w:r>
    </w:p>
    <w:p w14:paraId="3E819EEA" w14:textId="77777777" w:rsidR="00A0550D" w:rsidRPr="006F7BC2" w:rsidRDefault="00A0550D" w:rsidP="00A0550D">
      <w:pPr>
        <w:numPr>
          <w:ilvl w:val="0"/>
          <w:numId w:val="67"/>
        </w:numPr>
        <w:spacing w:after="60"/>
      </w:pPr>
      <w:r w:rsidRPr="006F7BC2">
        <w:rPr>
          <w:rFonts w:eastAsia="Calibri" w:cs="Tahoma"/>
          <w:color w:val="000000"/>
          <w:szCs w:val="18"/>
        </w:rPr>
        <w:t xml:space="preserve">Prevenzione delle Perdite di Dati </w:t>
      </w:r>
    </w:p>
    <w:p w14:paraId="0DBA3E91" w14:textId="77777777" w:rsidR="00A0550D" w:rsidRPr="006F7BC2" w:rsidRDefault="00A0550D" w:rsidP="00A0550D">
      <w:pPr>
        <w:numPr>
          <w:ilvl w:val="0"/>
          <w:numId w:val="67"/>
        </w:numPr>
        <w:spacing w:after="60"/>
      </w:pPr>
      <w:r w:rsidRPr="006F7BC2">
        <w:rPr>
          <w:rFonts w:eastAsia="Calibri" w:cs="Tahoma"/>
          <w:color w:val="000000"/>
          <w:szCs w:val="18"/>
        </w:rPr>
        <w:t xml:space="preserve">Duet Enterprise Online per Microsoft SharePoint e SAP </w:t>
      </w:r>
    </w:p>
    <w:p w14:paraId="3CFF060F" w14:textId="77777777" w:rsidR="00B00423" w:rsidRPr="006F7BC2" w:rsidRDefault="00B00423" w:rsidP="00B00423">
      <w:pPr>
        <w:numPr>
          <w:ilvl w:val="0"/>
          <w:numId w:val="67"/>
        </w:numPr>
        <w:spacing w:after="60"/>
      </w:pPr>
      <w:r w:rsidRPr="006F7BC2">
        <w:rPr>
          <w:rFonts w:eastAsia="Calibri" w:cs="Tahoma"/>
          <w:color w:val="000000"/>
          <w:szCs w:val="18"/>
        </w:rPr>
        <w:t>Exchange Hosted Encryption</w:t>
      </w:r>
      <w:r w:rsidR="00B42678" w:rsidRPr="006F7BC2">
        <w:rPr>
          <w:rFonts w:eastAsia="Calibri" w:cs="Tahoma"/>
          <w:color w:val="000000"/>
          <w:szCs w:val="18"/>
        </w:rPr>
        <w:t xml:space="preserve"> </w:t>
      </w:r>
    </w:p>
    <w:p w14:paraId="1E984EEF" w14:textId="77777777" w:rsidR="00A0550D" w:rsidRPr="006F7BC2" w:rsidRDefault="00A0550D" w:rsidP="00A0550D">
      <w:pPr>
        <w:numPr>
          <w:ilvl w:val="0"/>
          <w:numId w:val="67"/>
        </w:numPr>
        <w:spacing w:after="60"/>
      </w:pPr>
      <w:r w:rsidRPr="006F7BC2">
        <w:rPr>
          <w:rFonts w:eastAsia="Calibri" w:cs="Tahoma"/>
          <w:color w:val="000000"/>
          <w:szCs w:val="18"/>
        </w:rPr>
        <w:t xml:space="preserve">Archiviazione Exchange Online per Exchange Online </w:t>
      </w:r>
    </w:p>
    <w:p w14:paraId="5418E65D" w14:textId="77777777" w:rsidR="00456002" w:rsidRPr="006F7BC2" w:rsidRDefault="00456002" w:rsidP="00A0550D">
      <w:pPr>
        <w:numPr>
          <w:ilvl w:val="0"/>
          <w:numId w:val="67"/>
        </w:numPr>
        <w:spacing w:after="60"/>
      </w:pPr>
      <w:r w:rsidRPr="006F7BC2">
        <w:rPr>
          <w:rFonts w:eastAsia="Calibri" w:cs="Tahoma"/>
          <w:color w:val="000000"/>
          <w:szCs w:val="18"/>
        </w:rPr>
        <w:t>Archiviazione Exchange Online per Exchange Server</w:t>
      </w:r>
    </w:p>
    <w:p w14:paraId="5A4A58D2" w14:textId="77777777" w:rsidR="00456002" w:rsidRPr="006F7BC2" w:rsidRDefault="00456002" w:rsidP="00346F4B">
      <w:pPr>
        <w:numPr>
          <w:ilvl w:val="0"/>
          <w:numId w:val="67"/>
        </w:numPr>
        <w:spacing w:after="60"/>
      </w:pPr>
      <w:r w:rsidRPr="006F7BC2">
        <w:rPr>
          <w:rFonts w:eastAsia="Calibri" w:cs="Tahoma"/>
          <w:color w:val="000000"/>
          <w:szCs w:val="18"/>
        </w:rPr>
        <w:t xml:space="preserve">Chiosco Exchange Online, Piano 1 e Piano 2 </w:t>
      </w:r>
    </w:p>
    <w:p w14:paraId="713E64BA" w14:textId="77777777" w:rsidR="00A0550D" w:rsidRPr="006F7BC2" w:rsidRDefault="00A0550D" w:rsidP="00A0550D">
      <w:pPr>
        <w:numPr>
          <w:ilvl w:val="0"/>
          <w:numId w:val="67"/>
        </w:numPr>
        <w:spacing w:after="60"/>
      </w:pPr>
      <w:r w:rsidRPr="006F7BC2">
        <w:rPr>
          <w:rFonts w:eastAsia="Calibri" w:cs="Tahoma"/>
          <w:color w:val="000000"/>
          <w:szCs w:val="18"/>
        </w:rPr>
        <w:t xml:space="preserve">Exchange Online Protection </w:t>
      </w:r>
    </w:p>
    <w:p w14:paraId="01AB17C1" w14:textId="77777777" w:rsidR="00A0550D" w:rsidRPr="006F7BC2" w:rsidRDefault="00A0550D" w:rsidP="00A0550D">
      <w:pPr>
        <w:numPr>
          <w:ilvl w:val="0"/>
          <w:numId w:val="67"/>
        </w:numPr>
        <w:spacing w:after="60"/>
      </w:pPr>
      <w:r w:rsidRPr="006F7BC2">
        <w:rPr>
          <w:rFonts w:eastAsia="Calibri" w:cs="Tahoma"/>
          <w:color w:val="000000"/>
          <w:szCs w:val="18"/>
        </w:rPr>
        <w:t xml:space="preserve">Forefront Online Protection for Exchange </w:t>
      </w:r>
    </w:p>
    <w:p w14:paraId="1BBAF50C" w14:textId="77777777" w:rsidR="00A0550D" w:rsidRPr="006F7BC2" w:rsidRDefault="00A0550D" w:rsidP="00A0550D">
      <w:pPr>
        <w:numPr>
          <w:ilvl w:val="0"/>
          <w:numId w:val="67"/>
        </w:numPr>
        <w:spacing w:after="60"/>
      </w:pPr>
      <w:r w:rsidRPr="006F7BC2">
        <w:rPr>
          <w:rFonts w:eastAsia="Calibri" w:cs="Tahoma"/>
          <w:color w:val="000000"/>
          <w:szCs w:val="18"/>
        </w:rPr>
        <w:t xml:space="preserve">Groove Enterprise Services </w:t>
      </w:r>
    </w:p>
    <w:p w14:paraId="6E578E19" w14:textId="77777777" w:rsidR="00456002" w:rsidRPr="006F7BC2" w:rsidRDefault="00456002" w:rsidP="00A0550D">
      <w:pPr>
        <w:numPr>
          <w:ilvl w:val="0"/>
          <w:numId w:val="67"/>
        </w:numPr>
        <w:spacing w:after="60"/>
      </w:pPr>
      <w:r w:rsidRPr="006F7BC2">
        <w:rPr>
          <w:rFonts w:eastAsia="Calibri" w:cs="Tahoma"/>
          <w:color w:val="000000"/>
          <w:szCs w:val="18"/>
        </w:rPr>
        <w:t>Lync Online Piano 1, 2 e 3</w:t>
      </w:r>
    </w:p>
    <w:p w14:paraId="2FF34387" w14:textId="77777777" w:rsidR="00A0550D" w:rsidRPr="006F7BC2" w:rsidRDefault="00A0550D" w:rsidP="00A0550D">
      <w:pPr>
        <w:numPr>
          <w:ilvl w:val="0"/>
          <w:numId w:val="67"/>
        </w:numPr>
        <w:spacing w:after="60"/>
      </w:pPr>
      <w:r w:rsidRPr="006F7BC2">
        <w:rPr>
          <w:rFonts w:eastAsia="Calibri" w:cs="Tahoma"/>
          <w:color w:val="000000"/>
          <w:szCs w:val="18"/>
        </w:rPr>
        <w:t>Microsoft Dynamics CRM Online</w:t>
      </w:r>
    </w:p>
    <w:p w14:paraId="227261FE" w14:textId="77777777" w:rsidR="00A0550D" w:rsidRPr="006F7BC2" w:rsidRDefault="00A0550D" w:rsidP="00A0550D">
      <w:pPr>
        <w:numPr>
          <w:ilvl w:val="0"/>
          <w:numId w:val="67"/>
        </w:numPr>
        <w:spacing w:after="60"/>
      </w:pPr>
      <w:r w:rsidRPr="006F7BC2">
        <w:rPr>
          <w:rFonts w:eastAsia="Calibri" w:cs="Tahoma"/>
          <w:color w:val="000000"/>
          <w:szCs w:val="18"/>
        </w:rPr>
        <w:t>Microsoft Learning E-Reference Library e IT Academy</w:t>
      </w:r>
    </w:p>
    <w:p w14:paraId="19261FD9" w14:textId="77777777" w:rsidR="00456002" w:rsidRPr="006F7BC2" w:rsidRDefault="00456002" w:rsidP="00A0550D">
      <w:pPr>
        <w:numPr>
          <w:ilvl w:val="0"/>
          <w:numId w:val="67"/>
        </w:numPr>
        <w:spacing w:after="60"/>
      </w:pPr>
      <w:r w:rsidRPr="006F7BC2">
        <w:rPr>
          <w:rFonts w:eastAsia="Calibri" w:cs="Tahoma"/>
          <w:color w:val="000000"/>
          <w:szCs w:val="18"/>
        </w:rPr>
        <w:t>Office 365 Enterprise K1, E1, E3 ed E4</w:t>
      </w:r>
    </w:p>
    <w:p w14:paraId="66A081C0" w14:textId="77777777" w:rsidR="00061A45" w:rsidRPr="006F7BC2" w:rsidRDefault="008368B4" w:rsidP="00346F4B">
      <w:pPr>
        <w:numPr>
          <w:ilvl w:val="0"/>
          <w:numId w:val="67"/>
        </w:numPr>
        <w:spacing w:after="60"/>
      </w:pPr>
      <w:r w:rsidRPr="006F7BC2">
        <w:rPr>
          <w:rFonts w:eastAsia="Calibri" w:cs="Tahoma"/>
          <w:color w:val="000000"/>
          <w:szCs w:val="18"/>
        </w:rPr>
        <w:t>Office 365 ProPlus</w:t>
      </w:r>
    </w:p>
    <w:p w14:paraId="369E8C40" w14:textId="77777777" w:rsidR="00A0550D" w:rsidRPr="006F7BC2" w:rsidRDefault="00A0550D" w:rsidP="00A0550D">
      <w:pPr>
        <w:numPr>
          <w:ilvl w:val="0"/>
          <w:numId w:val="67"/>
        </w:numPr>
        <w:spacing w:after="60"/>
      </w:pPr>
      <w:r w:rsidRPr="006F7BC2">
        <w:rPr>
          <w:rFonts w:eastAsia="Calibri" w:cs="Tahoma"/>
          <w:color w:val="000000"/>
          <w:szCs w:val="18"/>
        </w:rPr>
        <w:t xml:space="preserve">Office Web Applications </w:t>
      </w:r>
    </w:p>
    <w:p w14:paraId="7B77437F" w14:textId="77777777" w:rsidR="008368B4" w:rsidRPr="006F7BC2" w:rsidRDefault="008368B4" w:rsidP="00A0550D">
      <w:pPr>
        <w:numPr>
          <w:ilvl w:val="0"/>
          <w:numId w:val="67"/>
        </w:numPr>
        <w:spacing w:after="60"/>
      </w:pPr>
      <w:r w:rsidRPr="006F7BC2">
        <w:rPr>
          <w:rFonts w:eastAsia="Calibri" w:cs="Tahoma"/>
          <w:color w:val="000000"/>
          <w:szCs w:val="18"/>
        </w:rPr>
        <w:t>Project Online</w:t>
      </w:r>
    </w:p>
    <w:p w14:paraId="29654D95" w14:textId="77777777" w:rsidR="008368B4" w:rsidRPr="006F7BC2" w:rsidRDefault="008368B4" w:rsidP="00346F4B">
      <w:pPr>
        <w:numPr>
          <w:ilvl w:val="0"/>
          <w:numId w:val="67"/>
        </w:numPr>
        <w:spacing w:after="60"/>
      </w:pPr>
      <w:r w:rsidRPr="006F7BC2">
        <w:rPr>
          <w:rFonts w:eastAsia="Calibri" w:cs="Tahoma"/>
          <w:color w:val="000000"/>
          <w:szCs w:val="18"/>
        </w:rPr>
        <w:t>Project Pro per Office 365</w:t>
      </w:r>
    </w:p>
    <w:p w14:paraId="2E5E1D14" w14:textId="77777777" w:rsidR="00456002" w:rsidRPr="006F7BC2" w:rsidRDefault="00456002" w:rsidP="00346F4B">
      <w:pPr>
        <w:numPr>
          <w:ilvl w:val="0"/>
          <w:numId w:val="67"/>
        </w:numPr>
        <w:spacing w:after="60"/>
      </w:pPr>
      <w:r w:rsidRPr="006F7BC2">
        <w:rPr>
          <w:rFonts w:eastAsia="Calibri" w:cs="Tahoma"/>
          <w:color w:val="000000"/>
          <w:szCs w:val="18"/>
        </w:rPr>
        <w:t xml:space="preserve">Chiosco SharePoint Online, Piano 1 e Piano 2 </w:t>
      </w:r>
    </w:p>
    <w:p w14:paraId="6B8E5AD6" w14:textId="77777777" w:rsidR="00456002" w:rsidRPr="006F7BC2" w:rsidRDefault="00456002" w:rsidP="00A0550D">
      <w:pPr>
        <w:numPr>
          <w:ilvl w:val="0"/>
          <w:numId w:val="67"/>
        </w:numPr>
        <w:spacing w:after="60"/>
      </w:pPr>
      <w:r w:rsidRPr="006F7BC2">
        <w:rPr>
          <w:rFonts w:eastAsia="Calibri" w:cs="Tahoma"/>
          <w:color w:val="000000"/>
          <w:szCs w:val="18"/>
        </w:rPr>
        <w:t xml:space="preserve">System Center Endpoint Protection </w:t>
      </w:r>
    </w:p>
    <w:p w14:paraId="4F3FA406" w14:textId="77777777" w:rsidR="00B00423" w:rsidRPr="006F7BC2" w:rsidRDefault="00B00423" w:rsidP="00B00423">
      <w:pPr>
        <w:numPr>
          <w:ilvl w:val="0"/>
          <w:numId w:val="67"/>
        </w:numPr>
        <w:spacing w:after="60"/>
      </w:pPr>
      <w:r w:rsidRPr="006F7BC2">
        <w:rPr>
          <w:rFonts w:eastAsia="Calibri" w:cs="Tahoma"/>
          <w:color w:val="000000"/>
          <w:szCs w:val="18"/>
        </w:rPr>
        <w:t xml:space="preserve">Translator API </w:t>
      </w:r>
    </w:p>
    <w:p w14:paraId="578463C1" w14:textId="77777777" w:rsidR="008368B4" w:rsidRPr="006F7BC2" w:rsidRDefault="008368B4" w:rsidP="00B00423">
      <w:pPr>
        <w:numPr>
          <w:ilvl w:val="0"/>
          <w:numId w:val="67"/>
        </w:numPr>
        <w:spacing w:after="60"/>
      </w:pPr>
      <w:r w:rsidRPr="006F7BC2">
        <w:rPr>
          <w:rFonts w:eastAsia="Calibri" w:cs="Tahoma"/>
          <w:color w:val="000000"/>
          <w:szCs w:val="18"/>
        </w:rPr>
        <w:t>Visio Pro per Office 365</w:t>
      </w:r>
    </w:p>
    <w:p w14:paraId="0CF3BA55" w14:textId="77777777" w:rsidR="00073E15" w:rsidRPr="006F7BC2" w:rsidRDefault="001D63BA" w:rsidP="00B00423">
      <w:pPr>
        <w:numPr>
          <w:ilvl w:val="0"/>
          <w:numId w:val="67"/>
        </w:numPr>
        <w:spacing w:after="60"/>
      </w:pPr>
      <w:r w:rsidRPr="006F7BC2">
        <w:rPr>
          <w:rFonts w:eastAsia="Calibri" w:cs="Tahoma"/>
          <w:color w:val="000000"/>
          <w:szCs w:val="18"/>
        </w:rPr>
        <w:t>Microsoft Rights Management</w:t>
      </w:r>
    </w:p>
    <w:p w14:paraId="7D4012D6" w14:textId="77777777" w:rsidR="00456002" w:rsidRPr="006F7BC2" w:rsidRDefault="00073E15" w:rsidP="00B00423">
      <w:pPr>
        <w:numPr>
          <w:ilvl w:val="0"/>
          <w:numId w:val="67"/>
        </w:numPr>
        <w:spacing w:after="60"/>
      </w:pPr>
      <w:r w:rsidRPr="006F7BC2">
        <w:rPr>
          <w:rFonts w:eastAsia="Calibri" w:cs="Tahoma"/>
          <w:color w:val="000000"/>
          <w:szCs w:val="18"/>
        </w:rPr>
        <w:t>Servizi di Windows Azure</w:t>
      </w:r>
    </w:p>
    <w:p w14:paraId="1E1F9248" w14:textId="77777777" w:rsidR="00073E15" w:rsidRPr="006F7BC2" w:rsidRDefault="00456002" w:rsidP="00346F4B">
      <w:pPr>
        <w:numPr>
          <w:ilvl w:val="0"/>
          <w:numId w:val="67"/>
        </w:numPr>
        <w:spacing w:after="60"/>
      </w:pPr>
      <w:r w:rsidRPr="006F7BC2">
        <w:rPr>
          <w:rFonts w:eastAsia="Calibri" w:cs="Tahoma"/>
          <w:color w:val="000000"/>
          <w:szCs w:val="18"/>
        </w:rPr>
        <w:t>Windows Intune</w:t>
      </w:r>
    </w:p>
    <w:p w14:paraId="3C3B956B" w14:textId="77777777" w:rsidR="00456002" w:rsidRPr="006F7BC2" w:rsidRDefault="003929D1" w:rsidP="00346F4B">
      <w:pPr>
        <w:numPr>
          <w:ilvl w:val="0"/>
          <w:numId w:val="67"/>
        </w:numPr>
        <w:spacing w:after="60"/>
      </w:pPr>
      <w:r w:rsidRPr="006F7BC2">
        <w:rPr>
          <w:rFonts w:eastAsia="Calibri" w:cs="Tahoma"/>
          <w:color w:val="000000"/>
          <w:szCs w:val="18"/>
        </w:rPr>
        <w:t>Componente Aggiuntivo per Windows Intune per System Center Configuration Manager e System Center EndPoint Protection</w:t>
      </w:r>
    </w:p>
    <w:p w14:paraId="54E00BBA" w14:textId="77777777" w:rsidR="00B00423" w:rsidRPr="006F7BC2" w:rsidRDefault="00B00423" w:rsidP="00346F4B">
      <w:pPr>
        <w:numPr>
          <w:ilvl w:val="0"/>
          <w:numId w:val="67"/>
        </w:numPr>
        <w:spacing w:after="60"/>
      </w:pPr>
      <w:r w:rsidRPr="006F7BC2">
        <w:rPr>
          <w:rFonts w:eastAsia="Calibri" w:cs="Tahoma"/>
          <w:color w:val="000000"/>
          <w:szCs w:val="18"/>
        </w:rPr>
        <w:t>Yammer Enterprise</w:t>
      </w:r>
    </w:p>
    <w:p w14:paraId="322EC0F4" w14:textId="77777777" w:rsidR="002D25C8" w:rsidRPr="006F7BC2" w:rsidRDefault="002D25C8" w:rsidP="00212CC6"/>
    <w:p w14:paraId="46AD1713" w14:textId="77777777" w:rsidR="00456002" w:rsidRPr="006F7BC2" w:rsidRDefault="00456002" w:rsidP="00116EDC">
      <w:pPr>
        <w:outlineLvl w:val="2"/>
      </w:pPr>
      <w:r w:rsidRPr="006F7BC2">
        <w:rPr>
          <w:rFonts w:cs="Tahoma"/>
          <w:szCs w:val="18"/>
        </w:rPr>
        <w:t>Sono disponibili altre offerte oltre a queste che sono identificate nell’articolo Servizi Online dei Diritti di Utilizzo del Prodotto.</w:t>
      </w:r>
      <w:r w:rsidR="00B42678" w:rsidRPr="006F7BC2">
        <w:rPr>
          <w:rFonts w:cs="Tahoma"/>
          <w:szCs w:val="18"/>
        </w:rPr>
        <w:t xml:space="preserve"> </w:t>
      </w:r>
      <w:r w:rsidRPr="006F7BC2">
        <w:rPr>
          <w:rFonts w:cs="Tahoma"/>
          <w:szCs w:val="18"/>
        </w:rPr>
        <w:t xml:space="preserve">Gli articoli restanti di </w:t>
      </w:r>
      <w:r w:rsidR="007C4E45" w:rsidRPr="006F7BC2">
        <w:rPr>
          <w:rFonts w:cs="Tahoma"/>
          <w:szCs w:val="18"/>
        </w:rPr>
        <w:t>“</w:t>
      </w:r>
      <w:r w:rsidRPr="006F7BC2">
        <w:rPr>
          <w:rFonts w:cs="Tahoma"/>
          <w:szCs w:val="18"/>
        </w:rPr>
        <w:t>Prezzi dei Servizi Online e Condizioni di Pagamento</w:t>
      </w:r>
      <w:r w:rsidR="007C4E45" w:rsidRPr="006F7BC2">
        <w:rPr>
          <w:rFonts w:cs="Tahoma"/>
          <w:szCs w:val="18"/>
        </w:rPr>
        <w:t>”</w:t>
      </w:r>
      <w:r w:rsidRPr="006F7BC2">
        <w:rPr>
          <w:rFonts w:cs="Tahoma"/>
          <w:szCs w:val="18"/>
        </w:rPr>
        <w:t xml:space="preserve"> si applicano sia ai Servizi Online identificati sopra per nome che a tali altre offerte.</w:t>
      </w:r>
    </w:p>
    <w:p w14:paraId="795B03D9" w14:textId="77777777" w:rsidR="00116EDC" w:rsidRDefault="00116EDC" w:rsidP="00116EDC">
      <w:pPr>
        <w:outlineLvl w:val="2"/>
      </w:pPr>
    </w:p>
    <w:p w14:paraId="33AF94C4" w14:textId="77777777" w:rsidR="004F0D88" w:rsidRDefault="004F0D88" w:rsidP="00116EDC">
      <w:pPr>
        <w:outlineLvl w:val="2"/>
      </w:pPr>
    </w:p>
    <w:p w14:paraId="71EB03A2" w14:textId="77777777" w:rsidR="004F0D88" w:rsidRPr="006F7BC2" w:rsidRDefault="004F0D88" w:rsidP="00116EDC">
      <w:pPr>
        <w:outlineLvl w:val="2"/>
      </w:pPr>
    </w:p>
    <w:p w14:paraId="5FF75549" w14:textId="77777777" w:rsidR="00456002" w:rsidRPr="006F7BC2" w:rsidRDefault="00456002" w:rsidP="00456002">
      <w:pPr>
        <w:pStyle w:val="Heading2"/>
        <w:ind w:left="0"/>
      </w:pPr>
      <w:bookmarkStart w:id="663" w:name="_Toc336338208"/>
      <w:bookmarkStart w:id="664" w:name="_Toc374364158"/>
      <w:r w:rsidRPr="006F7BC2">
        <w:rPr>
          <w:rFonts w:ascii="Tahoma" w:hAnsi="Tahoma" w:cs="Tahoma"/>
        </w:rPr>
        <w:t>Periodo di Validità dell'Abbonamento ai Servizi Online</w:t>
      </w:r>
      <w:bookmarkEnd w:id="663"/>
      <w:bookmarkEnd w:id="664"/>
    </w:p>
    <w:p w14:paraId="2E8FC00A" w14:textId="77777777" w:rsidR="00456002" w:rsidRPr="006F7BC2" w:rsidRDefault="00456002" w:rsidP="00116EDC">
      <w:pPr>
        <w:outlineLvl w:val="2"/>
      </w:pPr>
    </w:p>
    <w:p w14:paraId="5BC71666" w14:textId="77777777" w:rsidR="006A5DAE" w:rsidRPr="006F7BC2" w:rsidRDefault="00456002" w:rsidP="00EA1AF2">
      <w:pPr>
        <w:outlineLvl w:val="2"/>
      </w:pPr>
      <w:r w:rsidRPr="006F7BC2">
        <w:rPr>
          <w:rFonts w:cs="Tahoma"/>
          <w:szCs w:val="18"/>
        </w:rPr>
        <w:t>L’acquisto iniziale di un nuovo abbonamento per i servizi online determinerà il periodo di validità dell’abbonamento.</w:t>
      </w:r>
      <w:r w:rsidR="00B42678" w:rsidRPr="006F7BC2">
        <w:rPr>
          <w:rFonts w:cs="Tahoma"/>
          <w:szCs w:val="18"/>
        </w:rPr>
        <w:t xml:space="preserve"> </w:t>
      </w:r>
      <w:r w:rsidRPr="006F7BC2">
        <w:rPr>
          <w:rFonts w:cs="Tahoma"/>
          <w:szCs w:val="18"/>
        </w:rPr>
        <w:t>Alcuni servizi consentono a una società di scegliere un periodo di abbonamento annuale o un abbonamento che termini il giorno stesso della scadenza del periodo di validità del contratto o dell’iscrizione delle società (</w:t>
      </w:r>
      <w:r w:rsidR="007C4E45" w:rsidRPr="006F7BC2">
        <w:rPr>
          <w:rFonts w:cs="Tahoma"/>
          <w:szCs w:val="18"/>
        </w:rPr>
        <w:t>“</w:t>
      </w:r>
      <w:r w:rsidRPr="006F7BC2">
        <w:rPr>
          <w:rFonts w:cs="Tahoma"/>
          <w:szCs w:val="18"/>
        </w:rPr>
        <w:t>scadenza identica</w:t>
      </w:r>
      <w:r w:rsidR="007C4E45" w:rsidRPr="006F7BC2">
        <w:rPr>
          <w:rFonts w:cs="Tahoma"/>
          <w:szCs w:val="18"/>
        </w:rPr>
        <w:t>”</w:t>
      </w:r>
      <w:r w:rsidRPr="006F7BC2">
        <w:rPr>
          <w:rFonts w:cs="Tahoma"/>
          <w:szCs w:val="18"/>
        </w:rPr>
        <w:t>) come indicato nella seguente tabella.</w:t>
      </w:r>
      <w:r w:rsidR="00B42678" w:rsidRPr="006F7BC2">
        <w:rPr>
          <w:rFonts w:cs="Tahoma"/>
          <w:szCs w:val="18"/>
        </w:rPr>
        <w:t xml:space="preserve"> </w:t>
      </w:r>
      <w:r w:rsidRPr="006F7BC2">
        <w:rPr>
          <w:rFonts w:cs="Tahoma"/>
          <w:szCs w:val="18"/>
        </w:rPr>
        <w:t>Select Plus non offre la possibilità di periodi di validità con scadenza identica, ma consente alla società di scegliere tra periodi di validità dell’abbonamento della durata di 1 anno, 3 anni o</w:t>
      </w:r>
      <w:r w:rsidR="00EA1AF2">
        <w:rPr>
          <w:rFonts w:cs="Tahoma"/>
          <w:szCs w:val="18"/>
        </w:rPr>
        <w:t> </w:t>
      </w:r>
      <w:r w:rsidRPr="006F7BC2">
        <w:rPr>
          <w:rFonts w:cs="Tahoma"/>
          <w:szCs w:val="18"/>
        </w:rPr>
        <w:t>di allineare il periodo di validità alla seconda ricorrenza a partire dalla data di inizio.</w:t>
      </w:r>
      <w:r w:rsidR="00B42678" w:rsidRPr="006F7BC2">
        <w:rPr>
          <w:rFonts w:cs="Tahoma"/>
          <w:szCs w:val="18"/>
        </w:rPr>
        <w:t xml:space="preserve"> </w:t>
      </w:r>
      <w:r w:rsidRPr="006F7BC2">
        <w:rPr>
          <w:rFonts w:cs="Tahoma"/>
          <w:szCs w:val="18"/>
        </w:rPr>
        <w:t>Il periodo di validità annuale dell’abbonamento potrebbe non allinearsi alla data di scadenza del contratto della società né terminare in tale data.</w:t>
      </w:r>
      <w:r w:rsidR="00B42678" w:rsidRPr="006F7BC2">
        <w:rPr>
          <w:rFonts w:cs="Tahoma"/>
          <w:szCs w:val="18"/>
        </w:rPr>
        <w:t xml:space="preserve"> </w:t>
      </w:r>
      <w:r w:rsidRPr="006F7BC2">
        <w:rPr>
          <w:rFonts w:cs="Tahoma"/>
          <w:szCs w:val="18"/>
        </w:rPr>
        <w:t>Qualora il periodo di validità dell’abbonamento annuale termini dopo il contratto, la società dovrà disporre di un contratto multilicenza (Volume Licensing) attivo per ordinare licenze aggiuntive o rinnovare il servizio.</w:t>
      </w:r>
      <w:r w:rsidR="00B42678" w:rsidRPr="006F7BC2">
        <w:rPr>
          <w:rFonts w:cs="Tahoma"/>
          <w:szCs w:val="18"/>
        </w:rPr>
        <w:t xml:space="preserve"> </w:t>
      </w:r>
      <w:r w:rsidRPr="006F7BC2">
        <w:rPr>
          <w:rFonts w:cs="Tahoma"/>
          <w:szCs w:val="18"/>
        </w:rPr>
        <w:t>Qualora la società effettui acquisti aggiuntivi di un servizio, il periodo di validità dell’abbonamento per l’acquisto aggiuntivo dovrà allinearsi al periodo di validità dell’abbonamento esistente della società per lo stesso servizio.</w:t>
      </w:r>
      <w:r w:rsidR="00B42678" w:rsidRPr="006F7BC2">
        <w:rPr>
          <w:rFonts w:cs="Tahoma"/>
          <w:szCs w:val="18"/>
        </w:rPr>
        <w:t xml:space="preserve"> </w:t>
      </w:r>
      <w:r w:rsidRPr="006F7BC2">
        <w:rPr>
          <w:rFonts w:cs="Tahoma"/>
          <w:szCs w:val="18"/>
        </w:rPr>
        <w:t xml:space="preserve">Nel caso in cui </w:t>
      </w:r>
      <w:r w:rsidR="00EA1AF2">
        <w:rPr>
          <w:rFonts w:cs="Tahoma"/>
          <w:szCs w:val="18"/>
        </w:rPr>
        <w:t>I </w:t>
      </w:r>
      <w:r w:rsidRPr="006F7BC2">
        <w:rPr>
          <w:rFonts w:cs="Tahoma"/>
          <w:szCs w:val="18"/>
        </w:rPr>
        <w:t>prezzi degli ordini aggiuntivi di prodotti o servizi non siano indicati nel contratto esistente della società, il prezzo addebitato alla parte che riceverà la fattura per le quantità di servizi aggiuntivi sarà identico al prezzo dell’acquisto iniziale.</w:t>
      </w:r>
      <w:r w:rsidR="00B42678" w:rsidRPr="006F7BC2">
        <w:rPr>
          <w:rFonts w:cs="Tahoma"/>
          <w:szCs w:val="18"/>
        </w:rPr>
        <w:t xml:space="preserve"> </w:t>
      </w:r>
      <w:r w:rsidRPr="006F7BC2">
        <w:rPr>
          <w:rFonts w:cs="Tahoma"/>
          <w:szCs w:val="18"/>
        </w:rPr>
        <w:t>Informazioni specifiche sui Servizi di Windows Azure sono disponibili nell’Articolo corrispondente che segue. Per informazioni specifiche su Office 365 acquistato tramite i programmi Open License, Open Value e Open Value Subscription, il licenziatario dovrà fare riferimento a Office 365 nella sezione Open che segue.</w:t>
      </w:r>
    </w:p>
    <w:p w14:paraId="7FB32DED" w14:textId="77777777" w:rsidR="00456002" w:rsidRPr="006F7BC2" w:rsidRDefault="00456002" w:rsidP="00212CC6"/>
    <w:p w14:paraId="17F5EC5D" w14:textId="77777777" w:rsidR="001C1727" w:rsidRPr="006F7BC2" w:rsidRDefault="001C1727"/>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6F7BC2" w14:paraId="7C40AEDB" w14:textId="77777777"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50796AA6" w14:textId="77777777" w:rsidR="00456002" w:rsidRPr="006F7BC2" w:rsidRDefault="00456002" w:rsidP="005C647E">
            <w:pPr>
              <w:jc w:val="center"/>
              <w:rPr>
                <w:rFonts w:eastAsia="Calibri" w:cs="Tahoma"/>
                <w:b/>
                <w:bCs/>
                <w:sz w:val="20"/>
                <w:szCs w:val="18"/>
              </w:rPr>
            </w:pPr>
            <w:r w:rsidRPr="006F7BC2">
              <w:rPr>
                <w:rFonts w:eastAsia="Calibri" w:cs="Tahoma"/>
                <w:b/>
                <w:bCs/>
                <w:sz w:val="20"/>
                <w:szCs w:val="18"/>
              </w:rPr>
              <w:t>Servizi Online disponibili sia per Periodi di Validità Abbonamento di 1 anno che quelli con Scadenze Identiche</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14:paraId="5CFD4B5A" w14:textId="77777777" w:rsidR="00456002" w:rsidRPr="006F7BC2" w:rsidRDefault="00456002" w:rsidP="005C647E">
            <w:pPr>
              <w:jc w:val="center"/>
              <w:rPr>
                <w:rFonts w:eastAsia="Calibri" w:cs="Tahoma"/>
                <w:b/>
                <w:bCs/>
                <w:sz w:val="20"/>
                <w:szCs w:val="18"/>
              </w:rPr>
            </w:pPr>
            <w:r w:rsidRPr="006F7BC2">
              <w:rPr>
                <w:rFonts w:eastAsia="Calibri" w:cs="Tahoma"/>
                <w:b/>
                <w:bCs/>
                <w:sz w:val="20"/>
                <w:szCs w:val="18"/>
              </w:rPr>
              <w:t>Servizi Online disponibili solo per Periodi di Validità Abbonamento con Scadenze Identiche</w:t>
            </w:r>
          </w:p>
        </w:tc>
      </w:tr>
      <w:tr w:rsidR="00456002" w:rsidRPr="006F7BC2" w14:paraId="0BEDD8F4" w14:textId="77777777"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8810EBA" w14:textId="77777777" w:rsidR="00456002" w:rsidRPr="006F7BC2" w:rsidRDefault="00456002" w:rsidP="00346F4B">
            <w:pPr>
              <w:numPr>
                <w:ilvl w:val="0"/>
                <w:numId w:val="68"/>
              </w:numPr>
              <w:spacing w:after="60"/>
              <w:ind w:left="720" w:right="259"/>
            </w:pPr>
            <w:r w:rsidRPr="006F7BC2">
              <w:rPr>
                <w:rFonts w:eastAsia="Calibri" w:cs="Tahoma"/>
                <w:color w:val="000000"/>
                <w:szCs w:val="18"/>
              </w:rPr>
              <w:t>Bing Maps Enterprise</w:t>
            </w:r>
          </w:p>
          <w:p w14:paraId="6A1EE97B" w14:textId="77777777" w:rsidR="00AD481C" w:rsidRPr="006F7BC2" w:rsidRDefault="00AD481C" w:rsidP="00346F4B">
            <w:pPr>
              <w:numPr>
                <w:ilvl w:val="0"/>
                <w:numId w:val="68"/>
              </w:numPr>
              <w:spacing w:after="60"/>
              <w:ind w:left="720" w:right="259"/>
            </w:pPr>
            <w:r w:rsidRPr="006F7BC2">
              <w:rPr>
                <w:rFonts w:eastAsia="Calibri" w:cs="Tahoma"/>
                <w:color w:val="000000"/>
                <w:szCs w:val="18"/>
              </w:rPr>
              <w:t>Bing Maps Mobile Asset Management</w:t>
            </w:r>
          </w:p>
          <w:p w14:paraId="3EF013D0" w14:textId="77777777" w:rsidR="00456002" w:rsidRPr="006F7BC2" w:rsidRDefault="00456002" w:rsidP="00346F4B">
            <w:pPr>
              <w:numPr>
                <w:ilvl w:val="0"/>
                <w:numId w:val="68"/>
              </w:numPr>
              <w:spacing w:after="60"/>
              <w:ind w:left="720" w:right="259"/>
            </w:pPr>
            <w:r w:rsidRPr="006F7BC2">
              <w:rPr>
                <w:rFonts w:eastAsia="Calibri" w:cs="Tahoma"/>
                <w:color w:val="000000"/>
                <w:szCs w:val="18"/>
              </w:rPr>
              <w:t>Forefront Protection 2010 for Exchange Server</w:t>
            </w:r>
          </w:p>
          <w:p w14:paraId="1B34DD45" w14:textId="77777777" w:rsidR="00456002" w:rsidRPr="006F7BC2" w:rsidRDefault="00456002" w:rsidP="00346F4B">
            <w:pPr>
              <w:numPr>
                <w:ilvl w:val="0"/>
                <w:numId w:val="68"/>
              </w:numPr>
              <w:spacing w:after="60"/>
              <w:ind w:left="720" w:right="259"/>
            </w:pPr>
            <w:r w:rsidRPr="006F7BC2">
              <w:rPr>
                <w:rFonts w:eastAsia="Calibri" w:cs="Tahoma"/>
                <w:color w:val="000000"/>
                <w:szCs w:val="18"/>
              </w:rPr>
              <w:t xml:space="preserve">Forefront Protection 2010 for SharePoint </w:t>
            </w:r>
          </w:p>
          <w:p w14:paraId="56195736" w14:textId="77777777" w:rsidR="00456002" w:rsidRPr="006F7BC2" w:rsidRDefault="00456002" w:rsidP="00346F4B">
            <w:pPr>
              <w:numPr>
                <w:ilvl w:val="0"/>
                <w:numId w:val="68"/>
              </w:numPr>
              <w:spacing w:after="60"/>
              <w:ind w:left="720" w:right="259"/>
            </w:pPr>
            <w:r w:rsidRPr="006F7BC2">
              <w:rPr>
                <w:rFonts w:eastAsia="Calibri" w:cs="Tahoma"/>
                <w:color w:val="000000"/>
                <w:szCs w:val="18"/>
              </w:rPr>
              <w:t>Forefront Protection Suite</w:t>
            </w:r>
          </w:p>
          <w:p w14:paraId="2533A6D5" w14:textId="77777777" w:rsidR="00456002" w:rsidRPr="006F7BC2" w:rsidRDefault="00456002" w:rsidP="00346F4B">
            <w:pPr>
              <w:numPr>
                <w:ilvl w:val="0"/>
                <w:numId w:val="68"/>
              </w:numPr>
              <w:spacing w:after="60"/>
              <w:ind w:left="720" w:right="259"/>
            </w:pPr>
            <w:r w:rsidRPr="006F7BC2">
              <w:rPr>
                <w:rFonts w:eastAsia="Calibri" w:cs="Tahoma"/>
                <w:color w:val="000000"/>
                <w:szCs w:val="18"/>
              </w:rPr>
              <w:t>Forefront Security for Office Communications Server</w:t>
            </w:r>
          </w:p>
          <w:p w14:paraId="499408A7" w14:textId="77777777" w:rsidR="00456002" w:rsidRPr="006F7BC2" w:rsidRDefault="00456002" w:rsidP="00346F4B">
            <w:pPr>
              <w:numPr>
                <w:ilvl w:val="0"/>
                <w:numId w:val="68"/>
              </w:numPr>
              <w:spacing w:after="60"/>
              <w:ind w:left="720" w:right="259"/>
            </w:pPr>
            <w:r w:rsidRPr="006F7BC2">
              <w:rPr>
                <w:rFonts w:eastAsia="Calibri" w:cs="Tahoma"/>
                <w:color w:val="000000"/>
                <w:szCs w:val="18"/>
              </w:rPr>
              <w:t>Forefront Threat Management Gateway Web Protection Service</w:t>
            </w:r>
          </w:p>
          <w:p w14:paraId="4F1CCF40" w14:textId="77777777" w:rsidR="00456002" w:rsidRPr="006F7BC2" w:rsidRDefault="00456002" w:rsidP="00346F4B">
            <w:pPr>
              <w:numPr>
                <w:ilvl w:val="0"/>
                <w:numId w:val="68"/>
              </w:numPr>
              <w:spacing w:after="60"/>
              <w:ind w:left="720" w:right="259"/>
            </w:pPr>
            <w:r w:rsidRPr="006F7BC2">
              <w:rPr>
                <w:rFonts w:eastAsia="Calibri" w:cs="Tahoma"/>
                <w:color w:val="000000"/>
                <w:szCs w:val="18"/>
              </w:rPr>
              <w:t>Lync Server Public Instant Messaging Connectivity con America Online (AOL) Instant Messaging Service e Windows Live Messenger Service</w:t>
            </w:r>
          </w:p>
          <w:p w14:paraId="1F47A943" w14:textId="77777777" w:rsidR="00456002" w:rsidRPr="006F7BC2" w:rsidRDefault="00456002" w:rsidP="00346F4B">
            <w:pPr>
              <w:numPr>
                <w:ilvl w:val="0"/>
                <w:numId w:val="68"/>
              </w:numPr>
              <w:spacing w:after="60"/>
              <w:ind w:left="720" w:right="259"/>
            </w:pPr>
            <w:r w:rsidRPr="006F7BC2">
              <w:rPr>
                <w:rFonts w:eastAsia="Calibri" w:cs="Tahoma"/>
                <w:color w:val="000000"/>
                <w:szCs w:val="18"/>
              </w:rPr>
              <w:t xml:space="preserve">Lync Server Public Instant Messaging Connectivity con il Servizio Yahoo Instant Messaging </w:t>
            </w:r>
          </w:p>
          <w:p w14:paraId="1B352F1B" w14:textId="77777777" w:rsidR="00456002" w:rsidRPr="006F7BC2" w:rsidRDefault="00456002" w:rsidP="00346F4B">
            <w:pPr>
              <w:numPr>
                <w:ilvl w:val="0"/>
                <w:numId w:val="68"/>
              </w:numPr>
              <w:spacing w:after="60"/>
              <w:ind w:left="720" w:right="259"/>
            </w:pPr>
            <w:r w:rsidRPr="006F7BC2">
              <w:rPr>
                <w:rFonts w:eastAsia="Calibri" w:cs="Tahoma"/>
                <w:color w:val="000000"/>
                <w:szCs w:val="18"/>
              </w:rPr>
              <w:t>Microsoft Exchange Hosted Encryption</w:t>
            </w:r>
            <w:r w:rsidR="00B42678" w:rsidRPr="006F7BC2">
              <w:rPr>
                <w:rFonts w:eastAsia="Calibri" w:cs="Tahoma"/>
                <w:color w:val="000000"/>
                <w:szCs w:val="18"/>
              </w:rPr>
              <w:t xml:space="preserve"> </w:t>
            </w:r>
          </w:p>
          <w:p w14:paraId="625CE863" w14:textId="77777777" w:rsidR="00456002" w:rsidRPr="006F7BC2" w:rsidRDefault="00456002" w:rsidP="00346F4B">
            <w:pPr>
              <w:numPr>
                <w:ilvl w:val="0"/>
                <w:numId w:val="68"/>
              </w:numPr>
              <w:spacing w:after="60"/>
              <w:ind w:left="720" w:right="259"/>
            </w:pPr>
            <w:r w:rsidRPr="006F7BC2">
              <w:rPr>
                <w:rFonts w:eastAsia="Calibri" w:cs="Tahoma"/>
                <w:color w:val="000000"/>
                <w:szCs w:val="18"/>
              </w:rPr>
              <w:t>Microsoft Learning</w:t>
            </w:r>
          </w:p>
          <w:p w14:paraId="214C060B" w14:textId="77777777" w:rsidR="00456002" w:rsidRPr="006F7BC2" w:rsidRDefault="00456002" w:rsidP="00346F4B">
            <w:pPr>
              <w:numPr>
                <w:ilvl w:val="0"/>
                <w:numId w:val="68"/>
              </w:numPr>
              <w:spacing w:after="60"/>
              <w:ind w:left="720" w:right="259"/>
            </w:pPr>
            <w:r w:rsidRPr="006F7BC2">
              <w:rPr>
                <w:rFonts w:eastAsia="Calibri" w:cs="Tahoma"/>
                <w:color w:val="000000"/>
                <w:szCs w:val="18"/>
              </w:rPr>
              <w:t>Office Groove Enterprise Services</w:t>
            </w:r>
          </w:p>
          <w:p w14:paraId="7C9092EF" w14:textId="77777777" w:rsidR="00456002" w:rsidRPr="006F7BC2" w:rsidRDefault="00456002" w:rsidP="00346F4B">
            <w:pPr>
              <w:numPr>
                <w:ilvl w:val="0"/>
                <w:numId w:val="68"/>
              </w:numPr>
              <w:spacing w:after="60"/>
              <w:ind w:left="720" w:right="259"/>
            </w:pPr>
            <w:r w:rsidRPr="006F7BC2">
              <w:rPr>
                <w:rFonts w:eastAsia="Calibri" w:cs="Tahoma"/>
                <w:color w:val="000000"/>
                <w:szCs w:val="18"/>
              </w:rPr>
              <w:t>System Center 2012 Endpoint Protection</w:t>
            </w:r>
          </w:p>
          <w:p w14:paraId="5161CAD7" w14:textId="77777777" w:rsidR="00456002" w:rsidRPr="006F7BC2" w:rsidRDefault="00456002" w:rsidP="000347DA">
            <w:pPr>
              <w:spacing w:after="60"/>
              <w:ind w:left="720" w:right="259"/>
              <w:rPr>
                <w:rFonts w:eastAsia="Calibri" w:cs="Tahoma"/>
                <w:color w:val="000000"/>
                <w:szCs w:val="18"/>
              </w:rPr>
            </w:pP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14:paraId="2FAF893A" w14:textId="77777777" w:rsidR="00456002" w:rsidRPr="006F7BC2" w:rsidRDefault="001B413E" w:rsidP="00346F4B">
            <w:pPr>
              <w:numPr>
                <w:ilvl w:val="0"/>
                <w:numId w:val="69"/>
              </w:numPr>
              <w:spacing w:after="60"/>
              <w:ind w:left="576" w:right="187"/>
            </w:pPr>
            <w:r w:rsidRPr="006F7BC2">
              <w:rPr>
                <w:rFonts w:eastAsia="Calibri" w:cs="Tahoma"/>
                <w:color w:val="000000"/>
                <w:szCs w:val="18"/>
              </w:rPr>
              <w:t xml:space="preserve">Microsoft Dynamics CRM Online </w:t>
            </w:r>
          </w:p>
          <w:p w14:paraId="7C3037DB" w14:textId="77777777" w:rsidR="00456002" w:rsidRPr="006F7BC2" w:rsidRDefault="00456002" w:rsidP="00346F4B">
            <w:pPr>
              <w:numPr>
                <w:ilvl w:val="0"/>
                <w:numId w:val="69"/>
              </w:numPr>
              <w:spacing w:after="60"/>
              <w:ind w:left="576" w:right="187"/>
            </w:pPr>
            <w:r w:rsidRPr="006F7BC2">
              <w:rPr>
                <w:rFonts w:eastAsia="Calibri" w:cs="Tahoma"/>
                <w:color w:val="000000"/>
                <w:szCs w:val="18"/>
              </w:rPr>
              <w:t>Dynamics Mobile</w:t>
            </w:r>
          </w:p>
          <w:p w14:paraId="60DBB8D4" w14:textId="77777777" w:rsidR="00456002" w:rsidRPr="006F7BC2" w:rsidRDefault="00456002" w:rsidP="00346F4B">
            <w:pPr>
              <w:numPr>
                <w:ilvl w:val="0"/>
                <w:numId w:val="69"/>
              </w:numPr>
              <w:spacing w:after="60"/>
              <w:ind w:left="576" w:right="187"/>
            </w:pPr>
            <w:r w:rsidRPr="006F7BC2">
              <w:rPr>
                <w:rFonts w:eastAsia="Calibri" w:cs="Tahoma"/>
                <w:color w:val="000000"/>
                <w:szCs w:val="18"/>
              </w:rPr>
              <w:t>Dynamics Onprem Mobile</w:t>
            </w:r>
          </w:p>
          <w:p w14:paraId="684E88FC" w14:textId="77777777" w:rsidR="009B3FA2" w:rsidRPr="006F7BC2" w:rsidRDefault="009B3FA2" w:rsidP="00EA1AF2">
            <w:pPr>
              <w:numPr>
                <w:ilvl w:val="0"/>
                <w:numId w:val="69"/>
              </w:numPr>
              <w:spacing w:after="60"/>
              <w:ind w:left="576" w:right="187"/>
            </w:pPr>
            <w:r w:rsidRPr="006F7BC2">
              <w:rPr>
                <w:rFonts w:eastAsia="Calibri" w:cs="Tahoma"/>
                <w:color w:val="000000"/>
                <w:szCs w:val="18"/>
              </w:rPr>
              <w:t>Archiviazione Exchange Online per</w:t>
            </w:r>
            <w:r w:rsidR="00EA1AF2">
              <w:rPr>
                <w:rFonts w:eastAsia="Calibri" w:cs="Tahoma"/>
                <w:color w:val="000000"/>
                <w:szCs w:val="18"/>
              </w:rPr>
              <w:t> </w:t>
            </w:r>
            <w:r w:rsidRPr="006F7BC2">
              <w:rPr>
                <w:rFonts w:eastAsia="Calibri" w:cs="Tahoma"/>
                <w:color w:val="000000"/>
                <w:szCs w:val="18"/>
              </w:rPr>
              <w:t>Exchange Online</w:t>
            </w:r>
          </w:p>
          <w:p w14:paraId="27EA21EF" w14:textId="77777777" w:rsidR="00456002" w:rsidRPr="006F7BC2" w:rsidRDefault="00456002" w:rsidP="00EA1AF2">
            <w:pPr>
              <w:numPr>
                <w:ilvl w:val="0"/>
                <w:numId w:val="69"/>
              </w:numPr>
              <w:spacing w:after="60"/>
              <w:ind w:left="576" w:right="187"/>
            </w:pPr>
            <w:r w:rsidRPr="006F7BC2">
              <w:rPr>
                <w:rFonts w:eastAsia="Calibri" w:cs="Tahoma"/>
                <w:color w:val="000000"/>
                <w:szCs w:val="18"/>
              </w:rPr>
              <w:t>Archiviazione Exchange Online per</w:t>
            </w:r>
            <w:r w:rsidR="00EA1AF2">
              <w:rPr>
                <w:rFonts w:eastAsia="Calibri" w:cs="Tahoma"/>
                <w:color w:val="000000"/>
                <w:szCs w:val="18"/>
              </w:rPr>
              <w:t> </w:t>
            </w:r>
            <w:r w:rsidRPr="006F7BC2">
              <w:rPr>
                <w:rFonts w:eastAsia="Calibri" w:cs="Tahoma"/>
                <w:color w:val="000000"/>
                <w:szCs w:val="18"/>
              </w:rPr>
              <w:t>Exchange Server</w:t>
            </w:r>
          </w:p>
          <w:p w14:paraId="5C24A75D" w14:textId="77777777" w:rsidR="00456002" w:rsidRPr="006F7BC2" w:rsidRDefault="00456002" w:rsidP="00EA1AF2">
            <w:pPr>
              <w:numPr>
                <w:ilvl w:val="0"/>
                <w:numId w:val="69"/>
              </w:numPr>
              <w:spacing w:after="60"/>
              <w:ind w:left="576" w:right="187"/>
            </w:pPr>
            <w:r w:rsidRPr="006F7BC2">
              <w:rPr>
                <w:rFonts w:eastAsia="Calibri" w:cs="Tahoma"/>
                <w:color w:val="000000"/>
                <w:szCs w:val="18"/>
              </w:rPr>
              <w:t>Chiosco Exchange Online, Piano 1 e Piano</w:t>
            </w:r>
            <w:r w:rsidR="00EA1AF2">
              <w:rPr>
                <w:rFonts w:eastAsia="Calibri" w:cs="Tahoma"/>
                <w:color w:val="000000"/>
                <w:szCs w:val="18"/>
              </w:rPr>
              <w:t> </w:t>
            </w:r>
            <w:r w:rsidRPr="006F7BC2">
              <w:rPr>
                <w:rFonts w:eastAsia="Calibri" w:cs="Tahoma"/>
                <w:color w:val="000000"/>
                <w:szCs w:val="18"/>
              </w:rPr>
              <w:t xml:space="preserve">2 </w:t>
            </w:r>
          </w:p>
          <w:p w14:paraId="053576F3" w14:textId="77777777" w:rsidR="00343766" w:rsidRPr="006F7BC2" w:rsidRDefault="00343766" w:rsidP="00346F4B">
            <w:pPr>
              <w:numPr>
                <w:ilvl w:val="0"/>
                <w:numId w:val="69"/>
              </w:numPr>
              <w:spacing w:after="60"/>
              <w:ind w:left="576" w:right="187"/>
            </w:pPr>
            <w:r w:rsidRPr="006F7BC2">
              <w:rPr>
                <w:rFonts w:eastAsia="Calibri" w:cs="Tahoma"/>
                <w:color w:val="000000"/>
                <w:szCs w:val="18"/>
              </w:rPr>
              <w:t>Exchange Online Protection</w:t>
            </w:r>
          </w:p>
          <w:p w14:paraId="6F210BC9" w14:textId="77777777" w:rsidR="00456002" w:rsidRPr="006F7BC2" w:rsidRDefault="00456002" w:rsidP="00346F4B">
            <w:pPr>
              <w:numPr>
                <w:ilvl w:val="0"/>
                <w:numId w:val="69"/>
              </w:numPr>
              <w:spacing w:after="60"/>
              <w:ind w:left="576" w:right="187"/>
            </w:pPr>
            <w:r w:rsidRPr="006F7BC2">
              <w:rPr>
                <w:rFonts w:eastAsia="Calibri" w:cs="Tahoma"/>
                <w:color w:val="000000"/>
                <w:szCs w:val="18"/>
              </w:rPr>
              <w:t>Lync Online Piano 1, 2 e 3</w:t>
            </w:r>
          </w:p>
          <w:p w14:paraId="61CE111C" w14:textId="77777777" w:rsidR="009B3FA2" w:rsidRPr="006F7BC2" w:rsidRDefault="00456002" w:rsidP="00346F4B">
            <w:pPr>
              <w:numPr>
                <w:ilvl w:val="0"/>
                <w:numId w:val="69"/>
              </w:numPr>
              <w:spacing w:after="60"/>
              <w:ind w:left="576" w:right="187"/>
            </w:pPr>
            <w:r w:rsidRPr="006F7BC2">
              <w:rPr>
                <w:rFonts w:eastAsia="Calibri" w:cs="Tahoma"/>
                <w:color w:val="000000"/>
                <w:szCs w:val="18"/>
              </w:rPr>
              <w:t>Office 365 Education A2, A3 e A4</w:t>
            </w:r>
          </w:p>
          <w:p w14:paraId="39733903" w14:textId="77777777" w:rsidR="00456002" w:rsidRPr="006F7BC2" w:rsidRDefault="009B3FA2" w:rsidP="00346F4B">
            <w:pPr>
              <w:numPr>
                <w:ilvl w:val="0"/>
                <w:numId w:val="69"/>
              </w:numPr>
              <w:spacing w:after="60"/>
              <w:ind w:left="576" w:right="187"/>
            </w:pPr>
            <w:r w:rsidRPr="006F7BC2">
              <w:rPr>
                <w:rFonts w:eastAsia="Calibri" w:cs="Tahoma"/>
                <w:color w:val="000000"/>
                <w:szCs w:val="18"/>
              </w:rPr>
              <w:t>Office 365 Enterprise K1, E1, E3 ed E4</w:t>
            </w:r>
          </w:p>
          <w:p w14:paraId="145EF9C4" w14:textId="77777777" w:rsidR="00061A45" w:rsidRPr="006F7BC2" w:rsidRDefault="008368B4" w:rsidP="00346F4B">
            <w:pPr>
              <w:numPr>
                <w:ilvl w:val="0"/>
                <w:numId w:val="69"/>
              </w:numPr>
              <w:spacing w:after="60"/>
              <w:ind w:left="576" w:right="187"/>
            </w:pPr>
            <w:r w:rsidRPr="006F7BC2">
              <w:rPr>
                <w:rFonts w:eastAsia="Calibri" w:cs="Tahoma"/>
                <w:color w:val="000000"/>
                <w:szCs w:val="18"/>
              </w:rPr>
              <w:t>Office 365 ProPlus</w:t>
            </w:r>
          </w:p>
          <w:p w14:paraId="1AA0873B" w14:textId="77777777" w:rsidR="00456002" w:rsidRPr="006F7BC2" w:rsidRDefault="00456002" w:rsidP="00346F4B">
            <w:pPr>
              <w:numPr>
                <w:ilvl w:val="0"/>
                <w:numId w:val="69"/>
              </w:numPr>
              <w:spacing w:after="60"/>
              <w:ind w:left="576" w:right="187"/>
            </w:pPr>
            <w:r w:rsidRPr="006F7BC2">
              <w:rPr>
                <w:rFonts w:eastAsia="Calibri" w:cs="Tahoma"/>
                <w:color w:val="000000"/>
                <w:szCs w:val="18"/>
              </w:rPr>
              <w:t>Office Web Applications</w:t>
            </w:r>
          </w:p>
          <w:p w14:paraId="1B70B0A9" w14:textId="77777777" w:rsidR="008368B4" w:rsidRPr="006F7BC2" w:rsidRDefault="008368B4" w:rsidP="00346F4B">
            <w:pPr>
              <w:numPr>
                <w:ilvl w:val="0"/>
                <w:numId w:val="69"/>
              </w:numPr>
              <w:spacing w:after="60"/>
              <w:ind w:left="576" w:right="187"/>
            </w:pPr>
            <w:r w:rsidRPr="006F7BC2">
              <w:rPr>
                <w:rFonts w:eastAsia="Calibri" w:cs="Tahoma"/>
                <w:color w:val="000000"/>
                <w:szCs w:val="18"/>
              </w:rPr>
              <w:t>Project Online</w:t>
            </w:r>
          </w:p>
          <w:p w14:paraId="4D360F26" w14:textId="77777777" w:rsidR="008368B4" w:rsidRPr="006F7BC2" w:rsidRDefault="008368B4" w:rsidP="00346F4B">
            <w:pPr>
              <w:numPr>
                <w:ilvl w:val="0"/>
                <w:numId w:val="69"/>
              </w:numPr>
              <w:spacing w:after="60"/>
              <w:ind w:left="576" w:right="187"/>
            </w:pPr>
            <w:r w:rsidRPr="006F7BC2">
              <w:rPr>
                <w:rFonts w:eastAsia="Calibri" w:cs="Tahoma"/>
                <w:color w:val="000000"/>
                <w:szCs w:val="18"/>
              </w:rPr>
              <w:t>Project Pro per Office 365</w:t>
            </w:r>
          </w:p>
          <w:p w14:paraId="2DEFF0C9" w14:textId="77777777" w:rsidR="00523BAF" w:rsidRPr="006F7BC2" w:rsidRDefault="00456002" w:rsidP="00523BAF">
            <w:pPr>
              <w:numPr>
                <w:ilvl w:val="0"/>
                <w:numId w:val="69"/>
              </w:numPr>
              <w:spacing w:after="60"/>
              <w:ind w:left="576" w:right="187"/>
            </w:pPr>
            <w:r w:rsidRPr="006F7BC2">
              <w:rPr>
                <w:rFonts w:eastAsia="Calibri" w:cs="Tahoma"/>
                <w:color w:val="000000"/>
                <w:szCs w:val="18"/>
              </w:rPr>
              <w:t>SharePoint Online Piano 1 e Piano 2</w:t>
            </w:r>
          </w:p>
          <w:p w14:paraId="68F50989" w14:textId="77777777" w:rsidR="00456002" w:rsidRPr="006F7BC2" w:rsidRDefault="00523BAF" w:rsidP="00523BAF">
            <w:pPr>
              <w:numPr>
                <w:ilvl w:val="0"/>
                <w:numId w:val="69"/>
              </w:numPr>
              <w:spacing w:after="60"/>
              <w:ind w:left="576" w:right="187"/>
            </w:pPr>
            <w:r w:rsidRPr="006F7BC2">
              <w:rPr>
                <w:rFonts w:eastAsia="Calibri" w:cs="Tahoma"/>
                <w:color w:val="000000"/>
                <w:szCs w:val="18"/>
              </w:rPr>
              <w:t xml:space="preserve">Visio Pro per Office 365 </w:t>
            </w:r>
          </w:p>
          <w:p w14:paraId="1B7BC7A8" w14:textId="77777777" w:rsidR="00D8521B" w:rsidRPr="006F7BC2" w:rsidRDefault="001D63BA" w:rsidP="00346F4B">
            <w:pPr>
              <w:numPr>
                <w:ilvl w:val="0"/>
                <w:numId w:val="69"/>
              </w:numPr>
              <w:spacing w:after="60"/>
              <w:ind w:left="576" w:right="187"/>
            </w:pPr>
            <w:r w:rsidRPr="006F7BC2">
              <w:rPr>
                <w:rFonts w:eastAsia="Calibri" w:cs="Tahoma"/>
                <w:color w:val="000000"/>
                <w:szCs w:val="18"/>
              </w:rPr>
              <w:t>Microsoft Rights Management</w:t>
            </w:r>
          </w:p>
          <w:p w14:paraId="76A7274F" w14:textId="77777777" w:rsidR="002653EB" w:rsidRPr="006F7BC2" w:rsidRDefault="002653EB" w:rsidP="00346F4B">
            <w:pPr>
              <w:numPr>
                <w:ilvl w:val="0"/>
                <w:numId w:val="69"/>
              </w:numPr>
              <w:spacing w:after="60"/>
              <w:ind w:left="576" w:right="187"/>
            </w:pPr>
            <w:r w:rsidRPr="006F7BC2">
              <w:rPr>
                <w:rFonts w:eastAsia="Calibri" w:cs="Tahoma"/>
                <w:color w:val="000000"/>
                <w:szCs w:val="18"/>
              </w:rPr>
              <w:t>Servizi di Windows Azure</w:t>
            </w:r>
          </w:p>
          <w:p w14:paraId="059BF325" w14:textId="77777777" w:rsidR="00456002" w:rsidRPr="006F7BC2" w:rsidRDefault="00456002" w:rsidP="00346F4B">
            <w:pPr>
              <w:numPr>
                <w:ilvl w:val="0"/>
                <w:numId w:val="69"/>
              </w:numPr>
              <w:spacing w:after="60"/>
              <w:ind w:left="576" w:right="187"/>
            </w:pPr>
            <w:r w:rsidRPr="006F7BC2">
              <w:rPr>
                <w:rFonts w:eastAsia="Calibri" w:cs="Tahoma"/>
                <w:color w:val="000000"/>
                <w:szCs w:val="18"/>
              </w:rPr>
              <w:t>Windows Intune</w:t>
            </w:r>
          </w:p>
          <w:p w14:paraId="4ACB8637" w14:textId="77777777" w:rsidR="00456002" w:rsidRPr="006F7BC2" w:rsidRDefault="003929D1" w:rsidP="00346F4B">
            <w:pPr>
              <w:numPr>
                <w:ilvl w:val="0"/>
                <w:numId w:val="69"/>
              </w:numPr>
              <w:spacing w:after="60"/>
              <w:ind w:left="576" w:right="187"/>
            </w:pPr>
            <w:r w:rsidRPr="006F7BC2">
              <w:rPr>
                <w:rFonts w:eastAsia="Calibri" w:cs="Tahoma"/>
                <w:color w:val="000000"/>
                <w:szCs w:val="18"/>
              </w:rPr>
              <w:t>Componente Aggiuntivo di Windows Intune</w:t>
            </w:r>
          </w:p>
          <w:p w14:paraId="7CE8D986" w14:textId="77777777" w:rsidR="009B3FA2" w:rsidRPr="006F7BC2" w:rsidRDefault="009B3FA2" w:rsidP="00346F4B">
            <w:pPr>
              <w:numPr>
                <w:ilvl w:val="0"/>
                <w:numId w:val="69"/>
              </w:numPr>
              <w:spacing w:after="60"/>
              <w:ind w:left="576" w:right="187"/>
              <w:rPr>
                <w:rFonts w:eastAsia="Calibri" w:cs="Tahoma"/>
                <w:szCs w:val="18"/>
              </w:rPr>
            </w:pPr>
            <w:r w:rsidRPr="006F7BC2">
              <w:rPr>
                <w:rFonts w:eastAsia="Calibri" w:cs="Tahoma"/>
                <w:color w:val="000000"/>
                <w:szCs w:val="18"/>
              </w:rPr>
              <w:t>Yammer Enterprise</w:t>
            </w:r>
          </w:p>
        </w:tc>
      </w:tr>
    </w:tbl>
    <w:p w14:paraId="3EA8B214" w14:textId="77777777" w:rsidR="00171817" w:rsidRDefault="00171817" w:rsidP="00212CC6">
      <w:pPr>
        <w:pStyle w:val="Heading2"/>
        <w:ind w:left="0"/>
      </w:pPr>
    </w:p>
    <w:p w14:paraId="68C46DE6" w14:textId="77777777" w:rsidR="00EA1AF2" w:rsidRDefault="00EA1AF2" w:rsidP="00EA1AF2"/>
    <w:p w14:paraId="52B8F914" w14:textId="77777777" w:rsidR="00EA1AF2" w:rsidRPr="00EA1AF2" w:rsidRDefault="00EA1AF2" w:rsidP="00EA1AF2"/>
    <w:p w14:paraId="1D385D05" w14:textId="77777777" w:rsidR="00456002" w:rsidRPr="006F7BC2" w:rsidRDefault="00456002" w:rsidP="00171817">
      <w:pPr>
        <w:pStyle w:val="Heading2"/>
        <w:ind w:left="0"/>
      </w:pPr>
      <w:bookmarkStart w:id="665" w:name="_Toc336338209"/>
      <w:bookmarkStart w:id="666" w:name="_Toc374364159"/>
      <w:r w:rsidRPr="006F7BC2">
        <w:rPr>
          <w:rFonts w:ascii="Tahoma" w:hAnsi="Tahoma" w:cs="Tahoma"/>
        </w:rPr>
        <w:t>Acquisti e Rinnovo Automatico di Servizi Online</w:t>
      </w:r>
      <w:bookmarkEnd w:id="665"/>
      <w:bookmarkEnd w:id="666"/>
      <w:r w:rsidRPr="006F7BC2">
        <w:rPr>
          <w:rFonts w:ascii="Tahoma" w:hAnsi="Tahoma" w:cs="Tahoma"/>
        </w:rPr>
        <w:t xml:space="preserve"> </w:t>
      </w:r>
    </w:p>
    <w:p w14:paraId="165539BF" w14:textId="77777777" w:rsidR="00456002" w:rsidRPr="006F7BC2" w:rsidRDefault="00456002" w:rsidP="00171817">
      <w:pPr>
        <w:outlineLvl w:val="2"/>
      </w:pPr>
    </w:p>
    <w:p w14:paraId="5E951F50" w14:textId="77777777" w:rsidR="00456002" w:rsidRPr="006F7BC2" w:rsidRDefault="00456002" w:rsidP="00212CC6">
      <w:pPr>
        <w:outlineLvl w:val="2"/>
      </w:pPr>
      <w:r w:rsidRPr="006F7BC2">
        <w:rPr>
          <w:rFonts w:cs="Tahoma"/>
          <w:szCs w:val="18"/>
        </w:rPr>
        <w:t>Le società dovranno disporre di un Contratto Multilicenza (Volume Licensing) attivo per ordinare o rinnovare gli abbonamenti ai servizi online di Volume License.</w:t>
      </w:r>
      <w:r w:rsidR="00B42678" w:rsidRPr="006F7BC2">
        <w:rPr>
          <w:rFonts w:cs="Tahoma"/>
          <w:szCs w:val="18"/>
        </w:rPr>
        <w:t xml:space="preserve"> </w:t>
      </w:r>
      <w:r w:rsidRPr="006F7BC2">
        <w:rPr>
          <w:rFonts w:cs="Tahoma"/>
          <w:szCs w:val="18"/>
        </w:rPr>
        <w:t xml:space="preserve">Un abbonamento ai servizi online si rinnova automaticamente il giorno successivo alla scadenza del periodo di validità, a meno che la società non scelga di non rinnovare annullando l’opzione di </w:t>
      </w:r>
      <w:r w:rsidRPr="006F7BC2">
        <w:rPr>
          <w:rFonts w:cs="Tahoma"/>
          <w:color w:val="000000"/>
          <w:szCs w:val="18"/>
        </w:rPr>
        <w:t xml:space="preserve">rinnovo </w:t>
      </w:r>
      <w:r w:rsidRPr="006F7BC2">
        <w:rPr>
          <w:bCs/>
          <w:color w:val="000000"/>
        </w:rPr>
        <w:t>automatico almeno 5</w:t>
      </w:r>
      <w:r w:rsidRPr="006F7BC2">
        <w:rPr>
          <w:b/>
          <w:bCs/>
          <w:color w:val="1F497D"/>
        </w:rPr>
        <w:t xml:space="preserve"> </w:t>
      </w:r>
      <w:r w:rsidRPr="006F7BC2">
        <w:rPr>
          <w:rFonts w:cs="Tahoma"/>
          <w:szCs w:val="18"/>
        </w:rPr>
        <w:t>giorni prima della scadenza dell’abbonamento.</w:t>
      </w:r>
      <w:r w:rsidR="00B42678" w:rsidRPr="006F7BC2">
        <w:rPr>
          <w:rFonts w:cs="Tahoma"/>
          <w:szCs w:val="18"/>
        </w:rPr>
        <w:t xml:space="preserve"> </w:t>
      </w:r>
      <w:r w:rsidRPr="006F7BC2">
        <w:rPr>
          <w:rFonts w:cs="Tahoma"/>
          <w:szCs w:val="18"/>
        </w:rPr>
        <w:t>In occasione del rinnovo automatico Microsoft fatturerà alla parte interessata il numero di licenze in scadenza con periodo di validità dell’abbonamento identico, qualora il contratto iniziale della società rimanga attivo.</w:t>
      </w:r>
      <w:r w:rsidR="00B42678" w:rsidRPr="006F7BC2">
        <w:rPr>
          <w:rFonts w:cs="Tahoma"/>
          <w:szCs w:val="18"/>
        </w:rPr>
        <w:t xml:space="preserve"> </w:t>
      </w:r>
      <w:r w:rsidRPr="006F7BC2">
        <w:rPr>
          <w:rFonts w:cs="Tahoma"/>
          <w:szCs w:val="18"/>
        </w:rPr>
        <w:t>Gli abbonamenti ai servizi online per gli enti pubblici e gli istituti didattici non si rinnoveranno automaticamente a meno che la società non scelga l’opzione di rinnovo automatico.</w:t>
      </w:r>
      <w:r w:rsidR="00B42678" w:rsidRPr="006F7BC2">
        <w:rPr>
          <w:rFonts w:cs="Tahoma"/>
          <w:szCs w:val="18"/>
        </w:rPr>
        <w:t xml:space="preserve"> </w:t>
      </w:r>
      <w:r w:rsidRPr="006F7BC2">
        <w:rPr>
          <w:rFonts w:cs="Tahoma"/>
          <w:szCs w:val="18"/>
        </w:rPr>
        <w:t>Al momento del rinnovo i prezzi vengono ridefiniti.</w:t>
      </w:r>
      <w:r w:rsidR="00B42678" w:rsidRPr="006F7BC2">
        <w:rPr>
          <w:rFonts w:cs="Tahoma"/>
          <w:szCs w:val="18"/>
        </w:rPr>
        <w:t xml:space="preserve"> </w:t>
      </w:r>
      <w:r w:rsidRPr="006F7BC2">
        <w:rPr>
          <w:rFonts w:cs="Tahoma"/>
          <w:szCs w:val="18"/>
        </w:rPr>
        <w:t>L’opzione di rinnovo automatico non è disponibile per i Servizi di Windows Azure.</w:t>
      </w:r>
    </w:p>
    <w:p w14:paraId="19DF327B" w14:textId="77777777" w:rsidR="00116EDC" w:rsidRPr="006F7BC2" w:rsidRDefault="00116EDC" w:rsidP="00116EDC"/>
    <w:p w14:paraId="22A05A2C" w14:textId="77777777" w:rsidR="00456002" w:rsidRPr="006F7BC2" w:rsidRDefault="00456002" w:rsidP="00171817">
      <w:pPr>
        <w:pStyle w:val="Heading2"/>
        <w:ind w:left="0"/>
      </w:pPr>
      <w:bookmarkStart w:id="667" w:name="_Toc336338210"/>
      <w:bookmarkStart w:id="668" w:name="_Toc374364160"/>
      <w:r w:rsidRPr="006F7BC2">
        <w:rPr>
          <w:rFonts w:ascii="Tahoma" w:hAnsi="Tahoma" w:cs="Tahoma"/>
        </w:rPr>
        <w:t>Gestione degli Stati di Rinnovo e di Rinnovo Automatico</w:t>
      </w:r>
      <w:bookmarkEnd w:id="667"/>
      <w:bookmarkEnd w:id="668"/>
    </w:p>
    <w:p w14:paraId="7CB01A61" w14:textId="77777777" w:rsidR="00456002" w:rsidRPr="006F7BC2" w:rsidRDefault="00456002" w:rsidP="00171817">
      <w:pPr>
        <w:outlineLvl w:val="2"/>
      </w:pPr>
    </w:p>
    <w:p w14:paraId="0AF0F79F" w14:textId="77777777" w:rsidR="00456002" w:rsidRPr="006F7BC2" w:rsidRDefault="00456002" w:rsidP="00EA1AF2">
      <w:pPr>
        <w:outlineLvl w:val="2"/>
      </w:pPr>
      <w:r w:rsidRPr="006F7BC2">
        <w:rPr>
          <w:rFonts w:cs="Tahoma"/>
          <w:szCs w:val="18"/>
        </w:rPr>
        <w:t>Le società riceveranno comunicazioni relative ai rinnovi prima della scadenza dei periodi di validità degli abbonamenti</w:t>
      </w:r>
      <w:r w:rsidR="00EA1AF2">
        <w:rPr>
          <w:rFonts w:cs="Tahoma"/>
          <w:szCs w:val="18"/>
        </w:rPr>
        <w:t> </w:t>
      </w:r>
      <w:r w:rsidRPr="006F7BC2">
        <w:rPr>
          <w:rFonts w:cs="Tahoma"/>
          <w:szCs w:val="18"/>
        </w:rPr>
        <w:t>ai servizi online.</w:t>
      </w:r>
      <w:r w:rsidR="00B42678" w:rsidRPr="006F7BC2">
        <w:rPr>
          <w:rFonts w:cs="Tahoma"/>
          <w:szCs w:val="18"/>
        </w:rPr>
        <w:t xml:space="preserve"> </w:t>
      </w:r>
      <w:r w:rsidRPr="006F7BC2">
        <w:rPr>
          <w:rFonts w:cs="Tahoma"/>
          <w:szCs w:val="18"/>
        </w:rPr>
        <w:t>Le società possono annullare il rinnovo o cambiare un ordine di rinnovo automatico intervenendo almeno 30 giorni prima della scadenza del periodo di validità dell’abbonamento.</w:t>
      </w:r>
      <w:r w:rsidR="00B42678" w:rsidRPr="006F7BC2">
        <w:rPr>
          <w:rFonts w:cs="Tahoma"/>
          <w:szCs w:val="18"/>
        </w:rPr>
        <w:t xml:space="preserve"> </w:t>
      </w:r>
      <w:r w:rsidRPr="006F7BC2">
        <w:rPr>
          <w:rFonts w:cs="Tahoma"/>
          <w:szCs w:val="18"/>
        </w:rPr>
        <w:t>Le società possono</w:t>
      </w:r>
      <w:r w:rsidR="00EA1AF2">
        <w:rPr>
          <w:rFonts w:cs="Tahoma"/>
          <w:szCs w:val="18"/>
        </w:rPr>
        <w:t> </w:t>
      </w:r>
      <w:r w:rsidRPr="006F7BC2">
        <w:rPr>
          <w:rFonts w:cs="Tahoma"/>
          <w:szCs w:val="18"/>
        </w:rPr>
        <w:t>inoltre cambiare l’ordine di rinnovo effettuando un ordine al rivenditore 30 giorni prima della scadenza dell’abbonamento.</w:t>
      </w:r>
      <w:r w:rsidR="00B42678" w:rsidRPr="006F7BC2">
        <w:rPr>
          <w:rFonts w:cs="Tahoma"/>
          <w:szCs w:val="18"/>
        </w:rPr>
        <w:t xml:space="preserve"> </w:t>
      </w:r>
      <w:r w:rsidRPr="006F7BC2">
        <w:rPr>
          <w:rFonts w:cs="Tahoma"/>
          <w:szCs w:val="18"/>
        </w:rPr>
        <w:t>Le società potranno annullare il rinnovo di un abbonamento dandone comunicazione scritta a Microsoft con un preavviso di 30 giorni tramite un modulo disponibile presso il rivenditore Microsoft o all’indirizzo http://microsoft.com/licensing/contracts.</w:t>
      </w:r>
      <w:r w:rsidR="00B42678" w:rsidRPr="006F7BC2">
        <w:rPr>
          <w:rFonts w:cs="Tahoma"/>
          <w:szCs w:val="18"/>
        </w:rPr>
        <w:t xml:space="preserve"> </w:t>
      </w:r>
      <w:r w:rsidRPr="006F7BC2">
        <w:rPr>
          <w:rFonts w:cs="Tahoma"/>
          <w:szCs w:val="18"/>
        </w:rPr>
        <w:t>Tutti i rinnovi dei servizi danno inizio a un nuovo periodo di validità dell’abbonamento che parte il primo giorno del mese solare successivo alla scadenza del precedente periodo di</w:t>
      </w:r>
      <w:r w:rsidR="00EA1AF2">
        <w:rPr>
          <w:rFonts w:cs="Tahoma"/>
          <w:szCs w:val="18"/>
        </w:rPr>
        <w:t> </w:t>
      </w:r>
      <w:r w:rsidRPr="006F7BC2">
        <w:rPr>
          <w:rFonts w:cs="Tahoma"/>
          <w:szCs w:val="18"/>
        </w:rPr>
        <w:t>validità dell’abbonamento.</w:t>
      </w:r>
    </w:p>
    <w:p w14:paraId="59585651" w14:textId="77777777" w:rsidR="00456002" w:rsidRPr="006F7BC2" w:rsidRDefault="00456002" w:rsidP="00171817">
      <w:pPr>
        <w:outlineLvl w:val="2"/>
      </w:pPr>
    </w:p>
    <w:p w14:paraId="2CF44D2D" w14:textId="77777777" w:rsidR="00456002" w:rsidRPr="006F7BC2" w:rsidRDefault="00456002" w:rsidP="00171817">
      <w:pPr>
        <w:outlineLvl w:val="2"/>
      </w:pPr>
      <w:r w:rsidRPr="006F7BC2">
        <w:rPr>
          <w:rFonts w:cs="Tahoma"/>
          <w:szCs w:val="18"/>
        </w:rPr>
        <w:t>Le società potranno aumentare l’impegno relativo all’abbonamento ai servizi online, ma non potranno ridurlo durante il periodo di validità dello stesso, a meno che i loro contratti non consentano tale riduzione. Per garantire l’erogazione del servizio agli utenti aggiuntivi, la società dovrà effettuare un ordine per ogni incremento nel servizio in abbonamento.</w:t>
      </w:r>
      <w:r w:rsidR="00B42678" w:rsidRPr="006F7BC2">
        <w:rPr>
          <w:rFonts w:cs="Tahoma"/>
          <w:szCs w:val="18"/>
        </w:rPr>
        <w:t xml:space="preserve"> </w:t>
      </w:r>
    </w:p>
    <w:p w14:paraId="33417278" w14:textId="77777777" w:rsidR="00BD1A6A" w:rsidRPr="006F7BC2" w:rsidRDefault="00BD1A6A" w:rsidP="00456002">
      <w:pPr>
        <w:pStyle w:val="Heading2"/>
        <w:ind w:left="0"/>
      </w:pPr>
      <w:bookmarkStart w:id="669" w:name="_Toc336338211"/>
    </w:p>
    <w:p w14:paraId="70D12521" w14:textId="77777777" w:rsidR="00BD1A6A" w:rsidRPr="006F7BC2" w:rsidRDefault="00BD1A6A"/>
    <w:p w14:paraId="228A6464" w14:textId="77777777" w:rsidR="00456002" w:rsidRPr="006F7BC2" w:rsidRDefault="00456002" w:rsidP="00456002">
      <w:pPr>
        <w:pStyle w:val="Heading2"/>
        <w:ind w:left="0"/>
      </w:pPr>
      <w:bookmarkStart w:id="670" w:name="_Toc374364161"/>
      <w:r w:rsidRPr="006F7BC2">
        <w:rPr>
          <w:rFonts w:ascii="Tahoma" w:hAnsi="Tahoma" w:cs="Tahoma"/>
        </w:rPr>
        <w:t>Annullamento dei Servizi Online</w:t>
      </w:r>
      <w:bookmarkEnd w:id="669"/>
      <w:bookmarkEnd w:id="670"/>
    </w:p>
    <w:p w14:paraId="323A1E7B" w14:textId="77777777" w:rsidR="00456002" w:rsidRPr="006F7BC2" w:rsidRDefault="00456002" w:rsidP="00456002">
      <w:pPr>
        <w:outlineLvl w:val="2"/>
      </w:pPr>
    </w:p>
    <w:p w14:paraId="7AB01977" w14:textId="77777777" w:rsidR="00456002" w:rsidRPr="006F7BC2" w:rsidRDefault="00456002" w:rsidP="00116EDC">
      <w:pPr>
        <w:outlineLvl w:val="2"/>
      </w:pPr>
      <w:r w:rsidRPr="006F7BC2">
        <w:rPr>
          <w:rFonts w:cs="Tahoma"/>
          <w:szCs w:val="18"/>
        </w:rPr>
        <w:t>Le sottoscrizioni relative a un servizio online potranno essere annullati entro trenta (30) giorni dal primo ordine iniziale o dalla prima prenotazione della licenza di un servizio senza alcuna penale.</w:t>
      </w:r>
      <w:r w:rsidR="00B42678" w:rsidRPr="006F7BC2">
        <w:rPr>
          <w:rFonts w:cs="Tahoma"/>
          <w:szCs w:val="18"/>
        </w:rPr>
        <w:t xml:space="preserve"> </w:t>
      </w:r>
      <w:r w:rsidRPr="006F7BC2">
        <w:rPr>
          <w:rFonts w:cs="Tahoma"/>
          <w:szCs w:val="18"/>
        </w:rPr>
        <w:t>Fare riferimento agli articoli specifici riguardanti i prodotti della presente Lista dei Prodotti per prendere visione delle eventuali condizioni aggiuntive relative all’annullamento.</w:t>
      </w:r>
    </w:p>
    <w:p w14:paraId="50CDE0B1" w14:textId="77777777" w:rsidR="00116EDC" w:rsidRPr="006F7BC2" w:rsidRDefault="00116EDC" w:rsidP="00116EDC">
      <w:pPr>
        <w:outlineLvl w:val="2"/>
      </w:pPr>
    </w:p>
    <w:p w14:paraId="0531C6E3" w14:textId="77777777" w:rsidR="00456002" w:rsidRPr="006F7BC2" w:rsidRDefault="00456002" w:rsidP="00456002">
      <w:pPr>
        <w:pStyle w:val="Heading2"/>
        <w:ind w:left="0"/>
      </w:pPr>
      <w:bookmarkStart w:id="671" w:name="_Toc328145982"/>
      <w:bookmarkStart w:id="672" w:name="_Toc336338212"/>
      <w:bookmarkStart w:id="673" w:name="_Toc374364162"/>
      <w:r w:rsidRPr="006F7BC2">
        <w:rPr>
          <w:rFonts w:ascii="Tahoma" w:hAnsi="Tahoma" w:cs="Tahoma"/>
        </w:rPr>
        <w:t>Opzioni relative alle Condizioni di Pagamento dei Servizi Online</w:t>
      </w:r>
      <w:bookmarkEnd w:id="671"/>
      <w:bookmarkEnd w:id="672"/>
      <w:bookmarkEnd w:id="673"/>
    </w:p>
    <w:p w14:paraId="61A7AB1C" w14:textId="77777777" w:rsidR="00456002" w:rsidRPr="006F7BC2" w:rsidRDefault="00456002" w:rsidP="00456002">
      <w:pPr>
        <w:ind w:left="720"/>
        <w:outlineLvl w:val="2"/>
      </w:pPr>
    </w:p>
    <w:p w14:paraId="785C374C" w14:textId="77777777" w:rsidR="00456002" w:rsidRPr="006F7BC2" w:rsidRDefault="00456002" w:rsidP="0004586E">
      <w:pPr>
        <w:outlineLvl w:val="2"/>
      </w:pPr>
      <w:r w:rsidRPr="006F7BC2">
        <w:rPr>
          <w:rFonts w:cs="Tahoma"/>
          <w:szCs w:val="18"/>
        </w:rPr>
        <w:t>Le società dovranno pagare gli abbonamenti annuali ai servizi online per intero all’inizio del periodo di validità dell’abbonamento.</w:t>
      </w:r>
      <w:r w:rsidR="00B42678" w:rsidRPr="006F7BC2">
        <w:rPr>
          <w:rFonts w:cs="Tahoma"/>
          <w:szCs w:val="18"/>
        </w:rPr>
        <w:t xml:space="preserve"> </w:t>
      </w:r>
      <w:r w:rsidRPr="006F7BC2">
        <w:rPr>
          <w:rFonts w:cs="Tahoma"/>
          <w:szCs w:val="18"/>
        </w:rPr>
        <w:t xml:space="preserve">Le società che scelgono periodi di validità degli abbonamenti con scadenze identiche o di </w:t>
      </w:r>
      <w:r w:rsidR="007C4E45" w:rsidRPr="006F7BC2">
        <w:rPr>
          <w:rFonts w:cs="Tahoma"/>
          <w:szCs w:val="18"/>
        </w:rPr>
        <w:t>“</w:t>
      </w:r>
      <w:r w:rsidRPr="006F7BC2">
        <w:rPr>
          <w:rFonts w:cs="Tahoma"/>
          <w:szCs w:val="18"/>
        </w:rPr>
        <w:t>allinearsi alla seconda Ricorrenza</w:t>
      </w:r>
      <w:r w:rsidR="007C4E45" w:rsidRPr="006F7BC2">
        <w:rPr>
          <w:rFonts w:cs="Tahoma"/>
          <w:szCs w:val="18"/>
        </w:rPr>
        <w:t>”</w:t>
      </w:r>
      <w:r w:rsidRPr="006F7BC2">
        <w:rPr>
          <w:rFonts w:cs="Tahoma"/>
          <w:szCs w:val="18"/>
        </w:rPr>
        <w:t xml:space="preserve"> in Select Plus, hanno le seguenti due possibilità di pagamento: (1) Pagamento totale al momento dell’ordine che copre tutto il periodo di validità dell’abbonamento o (2) pagamenti dilazionati, di</w:t>
      </w:r>
      <w:r w:rsidR="0004586E">
        <w:rPr>
          <w:rFonts w:cs="Tahoma"/>
          <w:szCs w:val="18"/>
        </w:rPr>
        <w:t> </w:t>
      </w:r>
      <w:r w:rsidRPr="006F7BC2">
        <w:rPr>
          <w:rFonts w:cs="Tahoma"/>
          <w:szCs w:val="18"/>
        </w:rPr>
        <w:t>cui il primo pagamento al momento dell’ordine che copre la parte restante dell’anno contrattuale corrente e il pagamento o i pagamenti residui in scadenza a ogni ricorrenza della data di entrata in vigore del contratto (per Select Plus, al posto della ricorrenza del contratto viene utilizzata la ricorrenza della consociata).</w:t>
      </w:r>
      <w:r w:rsidR="00B42678" w:rsidRPr="006F7BC2">
        <w:rPr>
          <w:rFonts w:cs="Tahoma"/>
          <w:szCs w:val="18"/>
        </w:rPr>
        <w:t xml:space="preserve"> </w:t>
      </w:r>
      <w:r w:rsidRPr="006F7BC2">
        <w:rPr>
          <w:rFonts w:cs="Tahoma"/>
          <w:szCs w:val="18"/>
        </w:rPr>
        <w:t>Una terza opzione aggiuntiva è disponibile per le società con contratti Select Plus: il primo pagamento della ricorrenza dell’ordine al momento dell’ordine che copre 12 mesi e uno o più pagamenti residui in scadenza in occasione di ogni ricorrenza dell’ordine (l’ultimo pagamento coprirà il periodo residuo che va dalla ricorrenza dell’ordine alla data di scadenza della</w:t>
      </w:r>
      <w:r w:rsidR="0004586E">
        <w:rPr>
          <w:rFonts w:cs="Tahoma"/>
          <w:szCs w:val="18"/>
        </w:rPr>
        <w:t> </w:t>
      </w:r>
      <w:r w:rsidRPr="006F7BC2">
        <w:rPr>
          <w:rFonts w:cs="Tahoma"/>
          <w:szCs w:val="18"/>
        </w:rPr>
        <w:t>copertura dell’abbonamento).</w:t>
      </w:r>
    </w:p>
    <w:p w14:paraId="04C24E8E" w14:textId="77777777" w:rsidR="00456002" w:rsidRPr="006F7BC2" w:rsidRDefault="00456002" w:rsidP="00456002">
      <w:pPr>
        <w:outlineLvl w:val="2"/>
      </w:pPr>
    </w:p>
    <w:p w14:paraId="2D4C5F73" w14:textId="77777777" w:rsidR="00456002" w:rsidRPr="006F7BC2" w:rsidRDefault="00456002" w:rsidP="00456002">
      <w:pPr>
        <w:outlineLvl w:val="2"/>
      </w:pPr>
      <w:r w:rsidRPr="006F7BC2">
        <w:rPr>
          <w:rFonts w:cs="Tahoma"/>
          <w:szCs w:val="18"/>
        </w:rPr>
        <w:t>Inoltre, le società Open Value potranno scegliere anche di pagare mensilmente.</w:t>
      </w:r>
      <w:r w:rsidR="00B42678" w:rsidRPr="006F7BC2">
        <w:rPr>
          <w:rFonts w:cs="Tahoma"/>
          <w:szCs w:val="18"/>
        </w:rPr>
        <w:t xml:space="preserve"> </w:t>
      </w:r>
      <w:r w:rsidRPr="006F7BC2">
        <w:rPr>
          <w:rFonts w:cs="Tahoma"/>
          <w:szCs w:val="18"/>
        </w:rPr>
        <w:t>Per quanto riguarda l’opzione relativa al pagamento mensile, durante il periodo di validità dell’abbonamento alla parte interessata che partecipa verrà fatturata mensilmente la quantità di abbonamenti che la società avrà ordinato.</w:t>
      </w:r>
    </w:p>
    <w:p w14:paraId="65F68BA7" w14:textId="77777777" w:rsidR="00456002" w:rsidRDefault="00456002" w:rsidP="00456002">
      <w:pPr>
        <w:outlineLvl w:val="2"/>
      </w:pPr>
    </w:p>
    <w:p w14:paraId="3E586D72" w14:textId="77777777" w:rsidR="00C81056" w:rsidRPr="006F7BC2" w:rsidRDefault="00C81056" w:rsidP="00456002">
      <w:pPr>
        <w:outlineLvl w:val="2"/>
      </w:pPr>
    </w:p>
    <w:p w14:paraId="616B77D8" w14:textId="77777777" w:rsidR="00456002" w:rsidRPr="006F7BC2" w:rsidRDefault="00456002" w:rsidP="00456002">
      <w:pPr>
        <w:outlineLvl w:val="2"/>
      </w:pPr>
      <w:r w:rsidRPr="006F7BC2">
        <w:rPr>
          <w:rFonts w:cs="Tahoma"/>
          <w:szCs w:val="18"/>
        </w:rPr>
        <w:t>I prezzi e le condizioni di pagamento per gli abbonamenti acquistati presso i rivenditori sono stabiliti tramite un contratto tra la società e il suo rivenditore.</w:t>
      </w:r>
      <w:r w:rsidR="00B42678" w:rsidRPr="006F7BC2">
        <w:rPr>
          <w:rFonts w:cs="Tahoma"/>
          <w:szCs w:val="18"/>
        </w:rPr>
        <w:t xml:space="preserve"> </w:t>
      </w:r>
      <w:r w:rsidRPr="006F7BC2">
        <w:rPr>
          <w:rFonts w:cs="Tahoma"/>
          <w:szCs w:val="18"/>
        </w:rPr>
        <w:t>A meno che la società non abbia stipulato una Modifica all’Iscrizione Enterprise, Aggiunta di Servizi Online Enterprise, nonostante quanto diversamente stabilito nel contratto, una società potrà utilizzare per la prima volta l’abbonamento solo dopo aver ordinato un abbonamento ai servizi online.</w:t>
      </w:r>
      <w:r w:rsidR="00B42678" w:rsidRPr="006F7BC2">
        <w:rPr>
          <w:rFonts w:cs="Tahoma"/>
          <w:szCs w:val="18"/>
        </w:rPr>
        <w:t xml:space="preserve"> </w:t>
      </w:r>
      <w:r w:rsidRPr="006F7BC2">
        <w:rPr>
          <w:rFonts w:cs="Tahoma"/>
          <w:szCs w:val="18"/>
        </w:rPr>
        <w:t xml:space="preserve">La società che ha sottoscritto un Contratto Enterprise non potrà inviare un ordine true-up di licenze </w:t>
      </w:r>
      <w:r w:rsidR="007C4E45" w:rsidRPr="006F7BC2">
        <w:rPr>
          <w:rFonts w:cs="Tahoma"/>
          <w:szCs w:val="18"/>
        </w:rPr>
        <w:t>“</w:t>
      </w:r>
      <w:r w:rsidRPr="006F7BC2">
        <w:rPr>
          <w:rFonts w:cs="Tahoma"/>
          <w:szCs w:val="18"/>
        </w:rPr>
        <w:t>Subscription</w:t>
      </w:r>
      <w:r w:rsidR="007C4E45" w:rsidRPr="006F7BC2">
        <w:rPr>
          <w:rFonts w:cs="Tahoma"/>
          <w:szCs w:val="18"/>
        </w:rPr>
        <w:t>”</w:t>
      </w:r>
      <w:r w:rsidRPr="006F7BC2">
        <w:rPr>
          <w:rFonts w:cs="Tahoma"/>
          <w:szCs w:val="18"/>
        </w:rPr>
        <w:t xml:space="preserve"> aggiuntive.</w:t>
      </w:r>
      <w:r w:rsidR="00B42678" w:rsidRPr="006F7BC2">
        <w:rPr>
          <w:rFonts w:cs="Tahoma"/>
          <w:szCs w:val="18"/>
        </w:rPr>
        <w:t xml:space="preserve"> </w:t>
      </w:r>
    </w:p>
    <w:p w14:paraId="72E1739B" w14:textId="77777777" w:rsidR="00456002" w:rsidRPr="006F7BC2" w:rsidRDefault="00456002" w:rsidP="00DF28F2">
      <w:pPr>
        <w:outlineLvl w:val="2"/>
      </w:pPr>
    </w:p>
    <w:p w14:paraId="4E1CEEDA" w14:textId="77777777" w:rsidR="00456002" w:rsidRPr="006F7BC2" w:rsidRDefault="006A5DAE" w:rsidP="00116EDC">
      <w:pPr>
        <w:outlineLvl w:val="2"/>
      </w:pPr>
      <w:r w:rsidRPr="006F7BC2">
        <w:rPr>
          <w:rFonts w:cs="Tahoma"/>
          <w:szCs w:val="18"/>
        </w:rPr>
        <w:t>Informazioni specifiche sui Servizi di Windows Azure sono disponibili nell’Articolo corrispondente che segue.</w:t>
      </w:r>
    </w:p>
    <w:p w14:paraId="4704109D" w14:textId="77777777" w:rsidR="00116EDC" w:rsidRPr="006F7BC2" w:rsidRDefault="00116EDC" w:rsidP="00116EDC">
      <w:pPr>
        <w:outlineLvl w:val="2"/>
      </w:pPr>
    </w:p>
    <w:p w14:paraId="01FE34B3" w14:textId="77777777" w:rsidR="00456002" w:rsidRPr="006F7BC2" w:rsidRDefault="00456002" w:rsidP="00456002">
      <w:pPr>
        <w:pStyle w:val="Heading2"/>
        <w:ind w:left="0"/>
      </w:pPr>
      <w:bookmarkStart w:id="674" w:name="_Toc328145983"/>
      <w:bookmarkStart w:id="675" w:name="_Toc336338213"/>
      <w:bookmarkStart w:id="676" w:name="_Toc374364163"/>
      <w:r w:rsidRPr="006F7BC2">
        <w:rPr>
          <w:rFonts w:ascii="Tahoma" w:hAnsi="Tahoma" w:cs="Tahoma"/>
        </w:rPr>
        <w:t>Requisiti di Acquisto Minimo per i Servizi Online in Volume Licensing</w:t>
      </w:r>
      <w:bookmarkEnd w:id="674"/>
      <w:bookmarkEnd w:id="675"/>
      <w:bookmarkEnd w:id="676"/>
    </w:p>
    <w:p w14:paraId="10386C74" w14:textId="77777777" w:rsidR="00456002" w:rsidRPr="006F7BC2" w:rsidRDefault="00456002" w:rsidP="00DF28F2">
      <w:pPr>
        <w:outlineLvl w:val="2"/>
      </w:pPr>
    </w:p>
    <w:p w14:paraId="5FA5652C" w14:textId="77777777" w:rsidR="00116EDC" w:rsidRPr="006F7BC2" w:rsidRDefault="00456002" w:rsidP="00116EDC">
      <w:pPr>
        <w:outlineLvl w:val="2"/>
      </w:pPr>
      <w:r w:rsidRPr="006F7BC2">
        <w:rPr>
          <w:rFonts w:cs="Tahoma"/>
          <w:szCs w:val="18"/>
        </w:rPr>
        <w:t>Una società si qualifica per il programma Open Value con un acquisto minimo di 5 licenze.</w:t>
      </w:r>
      <w:r w:rsidR="00B42678" w:rsidRPr="006F7BC2">
        <w:rPr>
          <w:rFonts w:cs="Tahoma"/>
          <w:szCs w:val="18"/>
        </w:rPr>
        <w:t xml:space="preserve"> </w:t>
      </w:r>
      <w:r w:rsidRPr="006F7BC2">
        <w:rPr>
          <w:rFonts w:cs="Tahoma"/>
          <w:szCs w:val="18"/>
        </w:rPr>
        <w:t>Tale regola si applica anche quando si conta il numero di Licenze di Sottoscrizione Utente per i Servizi Online (USL).</w:t>
      </w:r>
      <w:r w:rsidR="00B42678" w:rsidRPr="006F7BC2">
        <w:rPr>
          <w:rFonts w:cs="Tahoma"/>
          <w:szCs w:val="18"/>
        </w:rPr>
        <w:t xml:space="preserve"> </w:t>
      </w:r>
      <w:r w:rsidRPr="006F7BC2">
        <w:rPr>
          <w:rFonts w:cs="Tahoma"/>
          <w:szCs w:val="18"/>
        </w:rPr>
        <w:t>Una USL contribuisce al raggiungimento della quantità minima di 5 licenze.</w:t>
      </w:r>
      <w:r w:rsidR="00B42678" w:rsidRPr="006F7BC2">
        <w:rPr>
          <w:rFonts w:cs="Tahoma"/>
          <w:szCs w:val="18"/>
        </w:rPr>
        <w:t xml:space="preserve"> </w:t>
      </w:r>
      <w:r w:rsidRPr="006F7BC2">
        <w:rPr>
          <w:rFonts w:cs="Tahoma"/>
          <w:szCs w:val="18"/>
        </w:rPr>
        <w:t>Un ordine di 5 USL soddisfa il requisito minimo del programma Open Value.</w:t>
      </w:r>
      <w:r w:rsidR="00B42678" w:rsidRPr="006F7BC2">
        <w:rPr>
          <w:rFonts w:cs="Tahoma"/>
          <w:szCs w:val="18"/>
        </w:rPr>
        <w:t xml:space="preserve"> </w:t>
      </w:r>
      <w:r w:rsidRPr="006F7BC2">
        <w:rPr>
          <w:rFonts w:cs="Tahoma"/>
          <w:szCs w:val="18"/>
        </w:rPr>
        <w:t>Tuttavia, 5 USL da sole non soddisfano il requisito minimo per il programma Open Value a livello aziendale e Open Value Subscription.</w:t>
      </w:r>
      <w:r w:rsidR="00B42678" w:rsidRPr="006F7BC2">
        <w:rPr>
          <w:rFonts w:cs="Tahoma"/>
          <w:szCs w:val="18"/>
        </w:rPr>
        <w:t xml:space="preserve"> </w:t>
      </w:r>
      <w:r w:rsidRPr="006F7BC2">
        <w:rPr>
          <w:rFonts w:cs="Tahoma"/>
          <w:szCs w:val="18"/>
        </w:rPr>
        <w:t>Per OV (a livello aziendale) e OV Subscription l’ordine iniziale dovrà includere almeno 5 Licenze Piattaforma Desktop o Componente Desktop, oltre ad eventuali USL.</w:t>
      </w:r>
      <w:r w:rsidR="00B42678" w:rsidRPr="006F7BC2">
        <w:rPr>
          <w:rFonts w:cs="Tahoma"/>
          <w:szCs w:val="18"/>
        </w:rPr>
        <w:t xml:space="preserve"> </w:t>
      </w:r>
    </w:p>
    <w:p w14:paraId="67274151" w14:textId="77777777" w:rsidR="00116EDC" w:rsidRPr="006F7BC2" w:rsidRDefault="00116EDC" w:rsidP="00116EDC">
      <w:pPr>
        <w:outlineLvl w:val="2"/>
      </w:pPr>
    </w:p>
    <w:p w14:paraId="6801B5B0" w14:textId="77777777" w:rsidR="00776E3B" w:rsidRPr="006F7BC2" w:rsidRDefault="00776E3B" w:rsidP="00776E3B">
      <w:pPr>
        <w:pStyle w:val="Heading3"/>
      </w:pPr>
      <w:bookmarkStart w:id="677" w:name="_Toc336338214"/>
      <w:bookmarkStart w:id="678" w:name="_Toc374364164"/>
      <w:r w:rsidRPr="006F7BC2">
        <w:rPr>
          <w:rFonts w:ascii="Tahoma" w:hAnsi="Tahoma" w:cs="Tahoma"/>
          <w:sz w:val="24"/>
        </w:rPr>
        <w:t>Servizi di Windows Azure</w:t>
      </w:r>
      <w:bookmarkEnd w:id="677"/>
      <w:bookmarkEnd w:id="678"/>
    </w:p>
    <w:p w14:paraId="24A4050B" w14:textId="77777777" w:rsidR="00776E3B" w:rsidRPr="006F7BC2" w:rsidRDefault="00776E3B" w:rsidP="00DF28F2">
      <w:pPr>
        <w:outlineLvl w:val="1"/>
      </w:pPr>
    </w:p>
    <w:p w14:paraId="4362443F" w14:textId="77777777" w:rsidR="006A5DAE" w:rsidRPr="006F7BC2" w:rsidRDefault="005242EC" w:rsidP="005242EC">
      <w:pPr>
        <w:spacing w:after="60"/>
        <w:outlineLvl w:val="1"/>
      </w:pPr>
      <w:r w:rsidRPr="006F7BC2">
        <w:rPr>
          <w:rFonts w:cs="Tahoma"/>
          <w:b/>
          <w:szCs w:val="18"/>
        </w:rPr>
        <w:t>Definizioni</w:t>
      </w:r>
    </w:p>
    <w:p w14:paraId="2BE10924" w14:textId="77777777" w:rsidR="006A5DAE" w:rsidRPr="006F7BC2" w:rsidRDefault="006A5DAE" w:rsidP="00EA1AF2">
      <w:pPr>
        <w:outlineLvl w:val="1"/>
      </w:pPr>
      <w:r w:rsidRPr="006F7BC2">
        <w:rPr>
          <w:rFonts w:cs="Tahoma"/>
          <w:szCs w:val="18"/>
          <w:u w:val="single"/>
        </w:rPr>
        <w:t>Tariffe di Impegno</w:t>
      </w:r>
      <w:r w:rsidRPr="00EA1AF2">
        <w:rPr>
          <w:rFonts w:cs="Tahoma"/>
          <w:bCs/>
          <w:szCs w:val="18"/>
        </w:rPr>
        <w:t xml:space="preserve"> </w:t>
      </w:r>
      <w:r w:rsidRPr="006F7BC2">
        <w:rPr>
          <w:rFonts w:cs="Tahoma"/>
          <w:szCs w:val="18"/>
        </w:rPr>
        <w:t>indica i prezzi per l’utilizzo dei Servizi Windows Azure fino al raggiungimento dell’Impegno Annuale</w:t>
      </w:r>
      <w:r w:rsidR="00EA1AF2">
        <w:rPr>
          <w:rFonts w:cs="Tahoma"/>
          <w:szCs w:val="18"/>
        </w:rPr>
        <w:t> </w:t>
      </w:r>
      <w:r w:rsidRPr="006F7BC2">
        <w:rPr>
          <w:rFonts w:cs="Tahoma"/>
          <w:szCs w:val="18"/>
        </w:rPr>
        <w:t>Allocato.</w:t>
      </w:r>
    </w:p>
    <w:p w14:paraId="73288543" w14:textId="77777777" w:rsidR="006A5DAE" w:rsidRPr="006F7BC2" w:rsidRDefault="006A5DAE" w:rsidP="006A5DAE">
      <w:pPr>
        <w:outlineLvl w:val="1"/>
      </w:pPr>
    </w:p>
    <w:p w14:paraId="748D5DB6" w14:textId="77777777" w:rsidR="006A5DAE" w:rsidRPr="006F7BC2" w:rsidRDefault="006A5DAE" w:rsidP="00EA1AF2">
      <w:pPr>
        <w:outlineLvl w:val="1"/>
      </w:pPr>
      <w:r w:rsidRPr="006F7BC2">
        <w:rPr>
          <w:rFonts w:cs="Tahoma"/>
          <w:szCs w:val="18"/>
          <w:u w:val="single"/>
        </w:rPr>
        <w:t>Tariffe di Consumo</w:t>
      </w:r>
      <w:r w:rsidRPr="006F7BC2">
        <w:rPr>
          <w:rFonts w:cs="Tahoma"/>
          <w:szCs w:val="18"/>
        </w:rPr>
        <w:t xml:space="preserve"> indica i prezzi per l’utilizzo dei Servizi Windows Azure che eccede l’Impegno Annuale Allocato. Le</w:t>
      </w:r>
      <w:r w:rsidR="00EA1AF2">
        <w:rPr>
          <w:rFonts w:cs="Tahoma"/>
          <w:szCs w:val="18"/>
        </w:rPr>
        <w:t> </w:t>
      </w:r>
      <w:r w:rsidRPr="006F7BC2">
        <w:rPr>
          <w:rFonts w:cs="Tahoma"/>
          <w:szCs w:val="18"/>
        </w:rPr>
        <w:t xml:space="preserve">Tariffe di Consumo possono inoltre essere indicate come </w:t>
      </w:r>
      <w:r w:rsidR="007C4E45" w:rsidRPr="006F7BC2">
        <w:rPr>
          <w:rFonts w:cs="Tahoma"/>
          <w:szCs w:val="18"/>
        </w:rPr>
        <w:t>“</w:t>
      </w:r>
      <w:r w:rsidRPr="006F7BC2">
        <w:rPr>
          <w:rFonts w:cs="Tahoma"/>
          <w:szCs w:val="18"/>
        </w:rPr>
        <w:t>Tariffe di Eccedenza</w:t>
      </w:r>
      <w:r w:rsidR="007C4E45" w:rsidRPr="006F7BC2">
        <w:rPr>
          <w:rFonts w:cs="Tahoma"/>
          <w:szCs w:val="18"/>
        </w:rPr>
        <w:t>”</w:t>
      </w:r>
      <w:r w:rsidRPr="006F7BC2">
        <w:rPr>
          <w:rFonts w:cs="Tahoma"/>
          <w:szCs w:val="18"/>
        </w:rPr>
        <w:t xml:space="preserve"> o </w:t>
      </w:r>
      <w:r w:rsidR="007C4E45" w:rsidRPr="006F7BC2">
        <w:rPr>
          <w:rFonts w:cs="Tahoma"/>
          <w:szCs w:val="18"/>
        </w:rPr>
        <w:t>“</w:t>
      </w:r>
      <w:r w:rsidRPr="006F7BC2">
        <w:rPr>
          <w:rFonts w:cs="Tahoma"/>
          <w:szCs w:val="18"/>
        </w:rPr>
        <w:t>Eccedenza</w:t>
      </w:r>
      <w:r w:rsidR="007C4E45" w:rsidRPr="006F7BC2">
        <w:rPr>
          <w:rFonts w:cs="Tahoma"/>
          <w:szCs w:val="18"/>
        </w:rPr>
        <w:t>”</w:t>
      </w:r>
      <w:r w:rsidRPr="006F7BC2">
        <w:rPr>
          <w:rFonts w:cs="Tahoma"/>
          <w:szCs w:val="18"/>
        </w:rPr>
        <w:t xml:space="preserve"> in altri documenti Microsoft o Windows Azure. Le Tariffe di Impegno sono uguali alle Tariffe di Consumo.</w:t>
      </w:r>
    </w:p>
    <w:p w14:paraId="6E51116A" w14:textId="77777777" w:rsidR="006A5DAE" w:rsidRPr="006F7BC2" w:rsidRDefault="006A5DAE" w:rsidP="006A5DAE">
      <w:pPr>
        <w:outlineLvl w:val="1"/>
      </w:pPr>
    </w:p>
    <w:p w14:paraId="37160AEA" w14:textId="77777777" w:rsidR="006A5DAE" w:rsidRPr="006F7BC2" w:rsidRDefault="006A5DAE" w:rsidP="006A5DAE">
      <w:pPr>
        <w:outlineLvl w:val="1"/>
      </w:pPr>
      <w:r w:rsidRPr="006F7BC2">
        <w:rPr>
          <w:rFonts w:cs="Tahoma"/>
          <w:szCs w:val="18"/>
          <w:u w:val="single"/>
        </w:rPr>
        <w:t>Impegno Monetario</w:t>
      </w:r>
      <w:r w:rsidRPr="006F7BC2">
        <w:rPr>
          <w:rFonts w:cs="Tahoma"/>
          <w:szCs w:val="18"/>
        </w:rPr>
        <w:t xml:space="preserve"> indica l’importo monetario totale che una società s’impegna a pagare nel periodo di validità dell’abbonamento per l’utilizzo dei Servizi Windows Azure.</w:t>
      </w:r>
    </w:p>
    <w:p w14:paraId="63AD9324" w14:textId="77777777" w:rsidR="00BD1A6A" w:rsidRPr="006F7BC2" w:rsidRDefault="00BD1A6A" w:rsidP="006A5DAE">
      <w:pPr>
        <w:outlineLvl w:val="1"/>
      </w:pPr>
    </w:p>
    <w:p w14:paraId="14F2A7A5" w14:textId="77777777" w:rsidR="006A5DAE" w:rsidRPr="006F7BC2" w:rsidRDefault="006A5DAE" w:rsidP="006A5DAE">
      <w:pPr>
        <w:outlineLvl w:val="1"/>
      </w:pPr>
      <w:r w:rsidRPr="006F7BC2">
        <w:rPr>
          <w:rFonts w:cs="Tahoma"/>
          <w:szCs w:val="18"/>
          <w:u w:val="single"/>
        </w:rPr>
        <w:t>Impegno Annuale Allocato</w:t>
      </w:r>
      <w:r w:rsidRPr="006F7BC2">
        <w:rPr>
          <w:rFonts w:cs="Tahoma"/>
          <w:szCs w:val="18"/>
        </w:rPr>
        <w:t xml:space="preserve"> indica la parte di Impegno Monetario allocato annualmente durante il periodo di validità dell’Iscrizione.</w:t>
      </w:r>
    </w:p>
    <w:p w14:paraId="3C161712" w14:textId="77777777" w:rsidR="002653EB" w:rsidRPr="006F7BC2" w:rsidRDefault="002653EB" w:rsidP="006A5DAE">
      <w:pPr>
        <w:outlineLvl w:val="1"/>
      </w:pPr>
    </w:p>
    <w:p w14:paraId="367FD4DF" w14:textId="77777777" w:rsidR="002653EB" w:rsidRPr="006F7BC2" w:rsidRDefault="002653EB" w:rsidP="006A5DAE">
      <w:pPr>
        <w:outlineLvl w:val="1"/>
      </w:pPr>
      <w:r w:rsidRPr="006F7BC2">
        <w:rPr>
          <w:rFonts w:cs="Tahoma"/>
          <w:szCs w:val="18"/>
        </w:rPr>
        <w:t>Consumo Autorizzato indica l'utilizzo in eccesso rispetto all'Impegno Annuale Allocato per il quale una società riceverà fattura su base annuale quando ottenuto in licenza ai sensi di un Contratto Enterprise Diretto.</w:t>
      </w:r>
    </w:p>
    <w:p w14:paraId="611645DA" w14:textId="77777777" w:rsidR="001C1727" w:rsidRPr="006F7BC2" w:rsidRDefault="001C1727"/>
    <w:p w14:paraId="2E82AA0B" w14:textId="77777777" w:rsidR="006A5DAE" w:rsidRPr="006F7BC2" w:rsidRDefault="006A5DAE" w:rsidP="005242EC">
      <w:pPr>
        <w:spacing w:after="60"/>
        <w:outlineLvl w:val="1"/>
      </w:pPr>
      <w:r w:rsidRPr="006F7BC2">
        <w:rPr>
          <w:rFonts w:cs="Tahoma"/>
          <w:b/>
          <w:szCs w:val="18"/>
        </w:rPr>
        <w:t>Periodo di Validità dell’Abbonamento</w:t>
      </w:r>
    </w:p>
    <w:p w14:paraId="65C22669" w14:textId="77777777" w:rsidR="006A5DAE" w:rsidRPr="006F7BC2" w:rsidRDefault="006A5DAE" w:rsidP="006A5DAE">
      <w:pPr>
        <w:outlineLvl w:val="1"/>
      </w:pPr>
      <w:r w:rsidRPr="006F7BC2">
        <w:rPr>
          <w:rFonts w:cs="Tahoma"/>
          <w:szCs w:val="18"/>
        </w:rPr>
        <w:t>Le società che usufruiscono dei Servizi Windows Azure potranno effettuare la sottoscrizione solo per un periodo che termini il giorno stesso della data di scadenza dell’iscrizione delle società (</w:t>
      </w:r>
      <w:r w:rsidR="007C4E45" w:rsidRPr="006F7BC2">
        <w:rPr>
          <w:rFonts w:cs="Tahoma"/>
          <w:szCs w:val="18"/>
        </w:rPr>
        <w:t>“</w:t>
      </w:r>
      <w:r w:rsidRPr="006F7BC2">
        <w:rPr>
          <w:rFonts w:cs="Tahoma"/>
          <w:szCs w:val="18"/>
        </w:rPr>
        <w:t>scadenza identica</w:t>
      </w:r>
      <w:r w:rsidR="007C4E45" w:rsidRPr="006F7BC2">
        <w:rPr>
          <w:rFonts w:cs="Tahoma"/>
          <w:szCs w:val="18"/>
        </w:rPr>
        <w:t>”</w:t>
      </w:r>
      <w:r w:rsidRPr="006F7BC2">
        <w:rPr>
          <w:rFonts w:cs="Tahoma"/>
          <w:szCs w:val="18"/>
        </w:rPr>
        <w:t xml:space="preserve">). </w:t>
      </w:r>
      <w:r w:rsidRPr="006F7BC2">
        <w:t>Mancano ancora due mesi alla scadenza del periodo di validità dell'iscrizione delle società</w:t>
      </w:r>
      <w:r w:rsidRPr="006F7BC2">
        <w:rPr>
          <w:rFonts w:cs="Tahoma"/>
          <w:szCs w:val="18"/>
        </w:rPr>
        <w:t>.</w:t>
      </w:r>
    </w:p>
    <w:p w14:paraId="64486FBF" w14:textId="77777777" w:rsidR="006A5DAE" w:rsidRPr="006F7BC2" w:rsidRDefault="006A5DAE" w:rsidP="006A5DAE"/>
    <w:p w14:paraId="49F3D7EA" w14:textId="77777777" w:rsidR="006A5DAE" w:rsidRPr="006F7BC2" w:rsidRDefault="005242EC" w:rsidP="005242EC">
      <w:pPr>
        <w:spacing w:after="60"/>
        <w:outlineLvl w:val="1"/>
      </w:pPr>
      <w:r w:rsidRPr="006F7BC2">
        <w:rPr>
          <w:rFonts w:cs="Tahoma"/>
          <w:b/>
          <w:szCs w:val="18"/>
        </w:rPr>
        <w:t>Impegno Monetario</w:t>
      </w:r>
    </w:p>
    <w:p w14:paraId="2AAF0A92" w14:textId="77777777" w:rsidR="006A5DAE" w:rsidRPr="006F7BC2" w:rsidRDefault="006A5DAE" w:rsidP="006A5DAE">
      <w:pPr>
        <w:outlineLvl w:val="1"/>
      </w:pPr>
      <w:r w:rsidRPr="006F7BC2">
        <w:rPr>
          <w:rFonts w:cs="Tahoma"/>
          <w:szCs w:val="18"/>
        </w:rPr>
        <w:t>L’ordine iniziale delle società dovrà includere un Impegno Monetario e potrà essere presentato in qualsiasi momento prima dell’ultimo mese del periodo di validità dell’iscrizione. L’Impegno Monetario previsto dalla sottoscrizione con scadenza identica verrà allocato in misura proporzionale durante il periodo di validità dell’iscrizione.</w:t>
      </w:r>
    </w:p>
    <w:p w14:paraId="18353F5C" w14:textId="77777777" w:rsidR="002653EB" w:rsidRPr="006F7BC2" w:rsidRDefault="002653EB" w:rsidP="006A5DAE">
      <w:pPr>
        <w:outlineLvl w:val="1"/>
      </w:pPr>
    </w:p>
    <w:p w14:paraId="4DCC685D" w14:textId="77777777" w:rsidR="002653EB" w:rsidRPr="006F7BC2" w:rsidRDefault="002653EB" w:rsidP="006A5DAE">
      <w:pPr>
        <w:outlineLvl w:val="1"/>
      </w:pPr>
      <w:r w:rsidRPr="006F7BC2">
        <w:rPr>
          <w:rFonts w:cs="Tahoma"/>
          <w:szCs w:val="18"/>
        </w:rPr>
        <w:t>L'importo della fattura di ciascun Impegno Monetario non verrà applicato all'utilizzo prima della data della copertura relativa a quella fattura.</w:t>
      </w:r>
    </w:p>
    <w:p w14:paraId="35CC9D9D" w14:textId="77777777" w:rsidR="006A5DAE" w:rsidRPr="006F7BC2" w:rsidRDefault="006A5DAE" w:rsidP="006A5DAE">
      <w:pPr>
        <w:outlineLvl w:val="1"/>
      </w:pPr>
    </w:p>
    <w:p w14:paraId="05C7641C" w14:textId="77777777" w:rsidR="006A5DAE" w:rsidRPr="006F7BC2" w:rsidRDefault="006A5DAE" w:rsidP="006A5DAE">
      <w:r w:rsidRPr="006F7BC2">
        <w:t>Le società potranno incrementare il proprio Impegno Monetario in qualsiasi momento effettuando ordini aggiuntivi.</w:t>
      </w:r>
      <w:r w:rsidR="00B42678" w:rsidRPr="006F7BC2">
        <w:t xml:space="preserve"> </w:t>
      </w:r>
      <w:r w:rsidRPr="006F7BC2">
        <w:t>Gli Impegni Annuali verranno incrementati dall'importo dell'ordine aggiuntivo moltiplicato per dodici diviso per il numero di mesi interi residui nell'anno in cui è stato effettuato l'ordine aggiuntivo.</w:t>
      </w:r>
    </w:p>
    <w:p w14:paraId="4D583201" w14:textId="77777777" w:rsidR="002653EB" w:rsidRPr="006F7BC2" w:rsidRDefault="002653EB" w:rsidP="006A5DAE"/>
    <w:p w14:paraId="4B83342B" w14:textId="77777777" w:rsidR="002653EB" w:rsidRPr="006F7BC2" w:rsidRDefault="002653EB" w:rsidP="006A5DAE">
      <w:r w:rsidRPr="006F7BC2">
        <w:t xml:space="preserve">Le società sono idonee a riportare riduzione nell'Impegno Monetario futuro in base all'Articolo 3: Riduzioni delle Licenze </w:t>
      </w:r>
      <w:r w:rsidR="007C4E45" w:rsidRPr="006F7BC2">
        <w:t>“</w:t>
      </w:r>
      <w:r w:rsidRPr="006F7BC2">
        <w:t>Subscription</w:t>
      </w:r>
      <w:r w:rsidR="007C4E45" w:rsidRPr="006F7BC2">
        <w:t>”</w:t>
      </w:r>
      <w:r w:rsidRPr="006F7BC2">
        <w:t>.</w:t>
      </w:r>
    </w:p>
    <w:p w14:paraId="03752D5E" w14:textId="77777777" w:rsidR="006A5DAE" w:rsidRPr="006F7BC2" w:rsidRDefault="006A5DAE" w:rsidP="006A5DAE"/>
    <w:p w14:paraId="415A1729" w14:textId="77777777" w:rsidR="006A5DAE" w:rsidRPr="006F7BC2" w:rsidRDefault="006A5DAE" w:rsidP="006A5DAE">
      <w:pPr>
        <w:outlineLvl w:val="1"/>
      </w:pPr>
      <w:r w:rsidRPr="006F7BC2">
        <w:rPr>
          <w:rFonts w:cs="Tahoma"/>
          <w:szCs w:val="18"/>
        </w:rPr>
        <w:t xml:space="preserve">Le società dovranno consumare il loro </w:t>
      </w:r>
      <w:r w:rsidRPr="006F7BC2">
        <w:t>Impegno Annuale Allocato</w:t>
      </w:r>
      <w:r w:rsidRPr="006F7BC2">
        <w:rPr>
          <w:rFonts w:cs="Tahoma"/>
          <w:szCs w:val="18"/>
        </w:rPr>
        <w:t xml:space="preserve"> ogni anno entro l'ultimo giorno del mese precedente la ricorrenza annuale dell'iscrizione. L’eventuale parte non utilizzata dell’</w:t>
      </w:r>
      <w:r w:rsidRPr="006F7BC2">
        <w:t xml:space="preserve">Impegno Annuale Anticipato </w:t>
      </w:r>
      <w:r w:rsidRPr="006F7BC2">
        <w:rPr>
          <w:rFonts w:cs="Tahoma"/>
          <w:szCs w:val="18"/>
        </w:rPr>
        <w:t>andrà</w:t>
      </w:r>
      <w:r w:rsidRPr="006F7BC2">
        <w:t xml:space="preserve"> persa</w:t>
      </w:r>
      <w:r w:rsidR="00B0165B">
        <w:rPr>
          <w:rFonts w:cs="Tahoma"/>
          <w:szCs w:val="18"/>
        </w:rPr>
        <w:t>.</w:t>
      </w:r>
    </w:p>
    <w:p w14:paraId="38375996" w14:textId="77777777" w:rsidR="002653EB" w:rsidRPr="006F7BC2" w:rsidRDefault="002653EB" w:rsidP="006A5DAE">
      <w:pPr>
        <w:outlineLvl w:val="1"/>
      </w:pPr>
      <w:r w:rsidRPr="006F7BC2">
        <w:rPr>
          <w:rFonts w:cs="Tahoma"/>
          <w:szCs w:val="18"/>
        </w:rPr>
        <w:t>Ogni anno la società potrà utilizzare il Consumo Autorizzato entro l'ultimo giorno del mese precedente la ricorrenza annuale dell'iscrizione. L'eventuale parte non utilizzata del Consumo Autorizzato andrà persa.</w:t>
      </w:r>
    </w:p>
    <w:p w14:paraId="3E74933A" w14:textId="77777777" w:rsidR="006A5DAE" w:rsidRPr="006F7BC2" w:rsidRDefault="006A5DAE" w:rsidP="006A5DAE"/>
    <w:p w14:paraId="1940F9B4" w14:textId="77777777" w:rsidR="006A5DAE" w:rsidRPr="006F7BC2" w:rsidRDefault="005242EC" w:rsidP="005242EC">
      <w:pPr>
        <w:spacing w:after="60"/>
        <w:outlineLvl w:val="1"/>
      </w:pPr>
      <w:r w:rsidRPr="006F7BC2">
        <w:rPr>
          <w:rFonts w:cs="Tahoma"/>
          <w:b/>
          <w:szCs w:val="18"/>
        </w:rPr>
        <w:t xml:space="preserve">Pagamento e Corrispettivi </w:t>
      </w:r>
    </w:p>
    <w:p w14:paraId="6CB83BDD" w14:textId="77777777" w:rsidR="005D54B5" w:rsidRPr="006F7BC2" w:rsidRDefault="005D54B5" w:rsidP="006A5DAE">
      <w:r w:rsidRPr="006F7BC2">
        <w:t>I Tassi di Pagamento sono uguali alle Tariffe di Consumo.</w:t>
      </w:r>
    </w:p>
    <w:p w14:paraId="72DD8671" w14:textId="77777777" w:rsidR="005D54B5" w:rsidRPr="006F7BC2" w:rsidRDefault="005D54B5" w:rsidP="006A5DAE"/>
    <w:p w14:paraId="377B9250" w14:textId="77777777" w:rsidR="005D54B5" w:rsidRPr="006F7BC2" w:rsidRDefault="005D54B5" w:rsidP="006A5DAE">
      <w:r w:rsidRPr="006F7BC2">
        <w:t>Il Consumo Autorizzato è pari al cinquanta percento dell'Impegno Annuale Allocato. Ad esempio, per un Impegno Annuale Allocato di 100.000 USD, il Consumo Autorizzato sarebbe pari a 50.000 USD.</w:t>
      </w:r>
    </w:p>
    <w:p w14:paraId="1AA8EB3F" w14:textId="77777777" w:rsidR="005D54B5" w:rsidRPr="006F7BC2" w:rsidRDefault="005D54B5" w:rsidP="006A5DAE"/>
    <w:p w14:paraId="5D557DBE" w14:textId="77777777" w:rsidR="006A5DAE" w:rsidRPr="006F7BC2" w:rsidRDefault="005D54B5" w:rsidP="006A5DAE">
      <w:r w:rsidRPr="006F7BC2">
        <w:t>I</w:t>
      </w:r>
      <w:r w:rsidRPr="006F7BC2">
        <w:rPr>
          <w:rFonts w:cs="Tahoma"/>
          <w:szCs w:val="18"/>
        </w:rPr>
        <w:t xml:space="preserve">l </w:t>
      </w:r>
      <w:r w:rsidRPr="006F7BC2">
        <w:t>primo Impegno Annuale Allocato verrà fatturato immediatamente e i futuri Impegni Annuali Allocati verranno fatturati in occasione della ricorrenza annuale della data di entrata in vigore dell’iscrizione. In alternativa, le società potranno scegliere di pagare l’intero Impegno Monetario all’atto dell’effettuazione dell’ordine iniziale.</w:t>
      </w:r>
    </w:p>
    <w:p w14:paraId="33C5C228" w14:textId="77777777" w:rsidR="006A5DAE" w:rsidRPr="006F7BC2" w:rsidRDefault="006A5DAE" w:rsidP="006A5DAE"/>
    <w:p w14:paraId="44B65418" w14:textId="77777777" w:rsidR="005D54B5" w:rsidRPr="006F7BC2" w:rsidRDefault="006A5DAE" w:rsidP="006A5DAE">
      <w:r w:rsidRPr="006F7BC2">
        <w:t xml:space="preserve">Ogni mese Microsoft dedurrà dall’Impegno Annuale Allocato il valore monetario corrispondente all’utilizzo dei Servizi di Windows Azure da parte di una società. Una volta azzerato il saldo dell'Impegno Annuale Allocato della società, l'eventuale utilizzo aggiuntivo del mese verrà fatturato alle Tariffe di Consumo. </w:t>
      </w:r>
    </w:p>
    <w:p w14:paraId="21C4F536" w14:textId="77777777" w:rsidR="005D54B5" w:rsidRPr="006F7BC2" w:rsidRDefault="005D54B5" w:rsidP="006A5DAE"/>
    <w:p w14:paraId="1BFFDFF4" w14:textId="77777777" w:rsidR="006A5DAE" w:rsidRPr="006F7BC2" w:rsidRDefault="005D54B5" w:rsidP="006A5DAE">
      <w:r w:rsidRPr="006F7BC2">
        <w:t>Qualora l'utilizzo da parte della società sia superiore all'Impegno Annuale Allocato più il Consumo Autorizzato, tutto l'utilizzo che eccede l'Impegno Annuale Allocato verrà fatturato, in base alle Tariffe di Consumo, alla società o al rivenditore al termine di ciascun trimestre dell’iscrizione.</w:t>
      </w:r>
    </w:p>
    <w:p w14:paraId="423F441F" w14:textId="77777777" w:rsidR="006A5DAE" w:rsidRPr="006F7BC2" w:rsidRDefault="006A5DAE" w:rsidP="006A5DAE"/>
    <w:p w14:paraId="102520BF" w14:textId="77777777" w:rsidR="0006338A" w:rsidRPr="006F7BC2" w:rsidRDefault="0006338A" w:rsidP="006A5DAE">
      <w:r w:rsidRPr="006F7BC2">
        <w:t>Qualora l'utilizzo da parte della società sia inferiore all'Impegno Annuale Allocato più il Consumo Autorizzato, qualsiasi utilizzo che eccede l'Impegno Annuale Allocato verrà fatturato, in base alle Tariffe di Consumo, alla società o al rivenditore in occasione della ricorrenza annuale della data di entrata in vigore per gli Anni 1 e 2 al termine del periodo di sottoscrizione dell'Anno 3.</w:t>
      </w:r>
    </w:p>
    <w:p w14:paraId="7B65FDCC" w14:textId="77777777" w:rsidR="0006338A" w:rsidRPr="006F7BC2" w:rsidRDefault="0006338A" w:rsidP="006A5DAE"/>
    <w:p w14:paraId="12C68714" w14:textId="77777777" w:rsidR="006A5DAE" w:rsidRPr="006F7BC2" w:rsidRDefault="006A5DAE" w:rsidP="00EA1AF2">
      <w:r w:rsidRPr="006F7BC2">
        <w:t>L’utilizzo dei Servizi Windows Azure dopo la scadenza o il termine del periodo di sottoscrizione di una società verrà</w:t>
      </w:r>
      <w:r w:rsidR="00EA1AF2">
        <w:t> </w:t>
      </w:r>
      <w:r w:rsidRPr="006F7BC2">
        <w:t>fatturato alla società o al rivenditore in base alle Tariffe di Consumo in vigore in quel momento con cadenza trimestrale.</w:t>
      </w:r>
    </w:p>
    <w:p w14:paraId="6538C96E" w14:textId="77777777" w:rsidR="006A5DAE" w:rsidRPr="006F7BC2" w:rsidRDefault="006A5DAE" w:rsidP="006A5DAE"/>
    <w:p w14:paraId="4E945F85" w14:textId="77777777" w:rsidR="006A5DAE" w:rsidRPr="006F7BC2" w:rsidRDefault="006A5DAE" w:rsidP="00EA1AF2">
      <w:r w:rsidRPr="006F7BC2">
        <w:t>Microsoft potrà abbassare i prezzi per i singoli Servizi di Windows Azure durante il periodo di validità dell’iscrizione di</w:t>
      </w:r>
      <w:r w:rsidR="00EA1AF2">
        <w:t> </w:t>
      </w:r>
      <w:r w:rsidRPr="006F7BC2">
        <w:t>una società.</w:t>
      </w:r>
      <w:r w:rsidR="00B42678" w:rsidRPr="006F7BC2">
        <w:t xml:space="preserve"> </w:t>
      </w:r>
      <w:r w:rsidRPr="006F7BC2">
        <w:t>Per le società che acquistano i Servizi di Windows Azure direttamente da Microsoft, l’Elenco Prezzi Cliente (Customer Price Sheet) potrà indicare un prezzo maggiore al prezzo corrente in quel momento. Microsoft potrà concedere i prezzi inferiori a quelle società durante il periodo in cui sono in vigore. Microsoft comunicherà alle</w:t>
      </w:r>
      <w:r w:rsidR="00EA1AF2">
        <w:t> </w:t>
      </w:r>
      <w:r w:rsidRPr="006F7BC2">
        <w:t>società eventuali variazioni di questo tipo.</w:t>
      </w:r>
    </w:p>
    <w:p w14:paraId="2D215400" w14:textId="77777777" w:rsidR="006A5DAE" w:rsidRPr="006F7BC2" w:rsidRDefault="006A5DAE" w:rsidP="006A5DAE"/>
    <w:p w14:paraId="72A03FF1" w14:textId="77777777" w:rsidR="006A5DAE" w:rsidRPr="006F7BC2" w:rsidRDefault="006A5DAE" w:rsidP="00EA1AF2">
      <w:r w:rsidRPr="006F7BC2">
        <w:rPr>
          <w:rFonts w:cs="Tahoma"/>
          <w:szCs w:val="18"/>
        </w:rPr>
        <w:t>I prezzi e le condizioni di pagamento per gli abbonamenti acquistati presso i rivenditori sono stabiliti tramite un contratto tra la società e il suo rivenditore.</w:t>
      </w:r>
      <w:r w:rsidR="00B42678" w:rsidRPr="006F7BC2">
        <w:rPr>
          <w:rFonts w:cs="Tahoma"/>
          <w:szCs w:val="18"/>
        </w:rPr>
        <w:t xml:space="preserve"> </w:t>
      </w:r>
      <w:r w:rsidRPr="006F7BC2">
        <w:rPr>
          <w:rFonts w:cs="Tahoma"/>
          <w:szCs w:val="18"/>
        </w:rPr>
        <w:t xml:space="preserve">Il </w:t>
      </w:r>
      <w:r w:rsidRPr="006F7BC2">
        <w:rPr>
          <w:iCs/>
        </w:rPr>
        <w:t>rivenditore di una società fornirà informazioni aggiuntive relativamente alle procedure di effettuazione degli ordini per i Servizi Windows Azure.</w:t>
      </w:r>
      <w:r w:rsidR="00B42678" w:rsidRPr="006F7BC2">
        <w:rPr>
          <w:iCs/>
        </w:rPr>
        <w:t xml:space="preserve"> </w:t>
      </w:r>
      <w:r w:rsidRPr="006F7BC2">
        <w:rPr>
          <w:iCs/>
        </w:rPr>
        <w:t xml:space="preserve">I prezzi e le condizioni di fatturazione per tutti i Servizi di Windows Azure saranno disciplinati da un contratto specifico tra la società e il relativo rivenditore. </w:t>
      </w:r>
      <w:r w:rsidRPr="006F7BC2">
        <w:t>Microsoft potrà ribassare i prezzi per i singoli Servizi di Windows Azure durante il periodo di validità dell’iscrizione di</w:t>
      </w:r>
      <w:r w:rsidR="00EA1AF2">
        <w:t> </w:t>
      </w:r>
      <w:r w:rsidRPr="006F7BC2">
        <w:t>una società e potrà concedere i prezzi inferiori al rivenditore della società durante il periodo in cui sono in vigore. Microsoft comunicherà al rivenditore della società eventuali variazioni di questo tipo. La società e il rivenditore stabiliranno il prezzo effettivo e l’applicabilità di qualsiasi variazione di prezzo.</w:t>
      </w:r>
    </w:p>
    <w:p w14:paraId="08C1E662" w14:textId="77777777" w:rsidR="00BD1A6A" w:rsidRPr="006F7BC2" w:rsidRDefault="00BD1A6A"/>
    <w:p w14:paraId="11AFEB63" w14:textId="77777777" w:rsidR="001D63BA" w:rsidRPr="006F7BC2" w:rsidRDefault="001D63BA" w:rsidP="001D63BA">
      <w:pPr>
        <w:pStyle w:val="Heading2"/>
        <w:ind w:left="0"/>
      </w:pPr>
      <w:bookmarkStart w:id="679" w:name="_Toc374364165"/>
      <w:r w:rsidRPr="006F7BC2">
        <w:rPr>
          <w:rFonts w:ascii="Tahoma" w:hAnsi="Tahoma" w:cs="Tahoma"/>
        </w:rPr>
        <w:t>Office 365 in Open</w:t>
      </w:r>
      <w:bookmarkEnd w:id="679"/>
    </w:p>
    <w:p w14:paraId="24E5E7C5" w14:textId="77777777" w:rsidR="001D63BA" w:rsidRPr="00EA1AF2" w:rsidRDefault="001D63BA" w:rsidP="001D63BA">
      <w:pPr>
        <w:pStyle w:val="Heading2"/>
        <w:ind w:left="0"/>
        <w:rPr>
          <w:sz w:val="18"/>
          <w:szCs w:val="18"/>
        </w:rPr>
      </w:pPr>
    </w:p>
    <w:p w14:paraId="22F929E3" w14:textId="77777777" w:rsidR="001D63BA" w:rsidRPr="006F7BC2" w:rsidRDefault="001D63BA" w:rsidP="00EA1AF2">
      <w:pPr>
        <w:pStyle w:val="Heading2"/>
        <w:ind w:left="0"/>
      </w:pPr>
      <w:bookmarkStart w:id="680" w:name="_Toc372892120"/>
      <w:bookmarkStart w:id="681" w:name="_Toc374355294"/>
      <w:bookmarkStart w:id="682" w:name="_Toc374364166"/>
      <w:r w:rsidRPr="006F7BC2">
        <w:rPr>
          <w:rFonts w:ascii="Tahoma" w:hAnsi="Tahoma" w:cs="Tahoma"/>
          <w:b w:val="0"/>
          <w:color w:val="000000"/>
          <w:sz w:val="18"/>
          <w:szCs w:val="18"/>
        </w:rPr>
        <w:t>Office 365 viene venduto attraverso i programmi Open License, Open Value e Open Value Subscription, con l’opzione di pagamento anticipato di un anno.</w:t>
      </w:r>
      <w:r w:rsidR="00B42678" w:rsidRPr="006F7BC2">
        <w:rPr>
          <w:rFonts w:ascii="Tahoma" w:hAnsi="Tahoma" w:cs="Tahoma"/>
          <w:b w:val="0"/>
          <w:color w:val="000000"/>
          <w:sz w:val="18"/>
          <w:szCs w:val="18"/>
        </w:rPr>
        <w:t xml:space="preserve"> </w:t>
      </w:r>
      <w:r w:rsidRPr="006F7BC2">
        <w:rPr>
          <w:rFonts w:ascii="Tahoma" w:hAnsi="Tahoma" w:cs="Tahoma"/>
          <w:b w:val="0"/>
          <w:color w:val="000000"/>
          <w:sz w:val="18"/>
          <w:szCs w:val="18"/>
        </w:rPr>
        <w:t>La data di inizio e la data di scadenza della sottoscrizione del servizio sono indipendenti dal periodo di validità del Contratto Multilicenza.</w:t>
      </w:r>
      <w:r w:rsidR="00B42678" w:rsidRPr="006F7BC2">
        <w:rPr>
          <w:rFonts w:ascii="Tahoma" w:hAnsi="Tahoma" w:cs="Tahoma"/>
          <w:b w:val="0"/>
          <w:color w:val="000000"/>
          <w:sz w:val="18"/>
          <w:szCs w:val="18"/>
        </w:rPr>
        <w:t xml:space="preserve"> </w:t>
      </w:r>
      <w:r w:rsidRPr="006F7BC2">
        <w:rPr>
          <w:rFonts w:ascii="Tahoma" w:hAnsi="Tahoma" w:cs="Tahoma"/>
          <w:b w:val="0"/>
          <w:color w:val="000000"/>
          <w:sz w:val="18"/>
          <w:szCs w:val="18"/>
        </w:rPr>
        <w:t>Il periodo di sottoscrizione inizia al momento dell’attivazione del codice Product Key e non quando viene effettuato l’ordine.</w:t>
      </w:r>
      <w:r w:rsidR="00B42678" w:rsidRPr="006F7BC2">
        <w:rPr>
          <w:rFonts w:ascii="Tahoma" w:hAnsi="Tahoma" w:cs="Tahoma"/>
          <w:b w:val="0"/>
          <w:color w:val="000000"/>
          <w:sz w:val="18"/>
          <w:szCs w:val="18"/>
        </w:rPr>
        <w:t xml:space="preserve"> </w:t>
      </w:r>
      <w:r w:rsidRPr="006F7BC2">
        <w:rPr>
          <w:rFonts w:ascii="Tahoma" w:hAnsi="Tahoma" w:cs="Tahoma"/>
          <w:b w:val="0"/>
          <w:color w:val="000000"/>
          <w:sz w:val="18"/>
          <w:szCs w:val="18"/>
        </w:rPr>
        <w:t>Una volta attivato il codice Product Key</w:t>
      </w:r>
      <w:r w:rsidR="00EA1AF2">
        <w:rPr>
          <w:rFonts w:ascii="Tahoma" w:hAnsi="Tahoma" w:cs="Tahoma"/>
          <w:b w:val="0"/>
          <w:color w:val="000000"/>
          <w:sz w:val="18"/>
          <w:szCs w:val="18"/>
        </w:rPr>
        <w:t> </w:t>
      </w:r>
      <w:r w:rsidRPr="006F7BC2">
        <w:rPr>
          <w:rFonts w:ascii="Tahoma" w:hAnsi="Tahoma" w:cs="Tahoma"/>
          <w:b w:val="0"/>
          <w:color w:val="000000"/>
          <w:sz w:val="18"/>
          <w:szCs w:val="18"/>
        </w:rPr>
        <w:t>di Office 365, Microsoft non accetterà le richieste di restituzione inviate dai partner.</w:t>
      </w:r>
      <w:bookmarkEnd w:id="680"/>
      <w:bookmarkEnd w:id="681"/>
      <w:bookmarkEnd w:id="682"/>
    </w:p>
    <w:p w14:paraId="4BC8C195" w14:textId="77777777" w:rsidR="0067627F" w:rsidRDefault="0067627F" w:rsidP="00776E3B"/>
    <w:p w14:paraId="6FB73BFB" w14:textId="77777777" w:rsidR="00E04F22" w:rsidRDefault="00E04F22" w:rsidP="00776E3B"/>
    <w:p w14:paraId="6384F7A1" w14:textId="77777777" w:rsidR="00E04F22" w:rsidRPr="006F7BC2" w:rsidRDefault="00E04F22" w:rsidP="00776E3B"/>
    <w:p w14:paraId="7F1CC79B" w14:textId="77777777" w:rsidR="00456002" w:rsidRPr="006F7BC2" w:rsidRDefault="00456002" w:rsidP="00456002">
      <w:pPr>
        <w:pStyle w:val="Heading2"/>
        <w:ind w:left="0"/>
      </w:pPr>
      <w:bookmarkStart w:id="683" w:name="_Toc328145984"/>
      <w:bookmarkStart w:id="684" w:name="_Toc336338215"/>
      <w:bookmarkStart w:id="685" w:name="_Toc374364167"/>
      <w:r w:rsidRPr="006F7BC2">
        <w:rPr>
          <w:rFonts w:ascii="Tahoma" w:hAnsi="Tahoma" w:cs="Tahoma"/>
        </w:rPr>
        <w:t>Disponibilità internazionale del Servizio Online</w:t>
      </w:r>
      <w:bookmarkEnd w:id="683"/>
      <w:bookmarkEnd w:id="684"/>
      <w:bookmarkEnd w:id="685"/>
      <w:r w:rsidRPr="006F7BC2">
        <w:rPr>
          <w:rFonts w:ascii="Tahoma" w:hAnsi="Tahoma" w:cs="Tahoma"/>
        </w:rPr>
        <w:t xml:space="preserve"> </w:t>
      </w:r>
    </w:p>
    <w:p w14:paraId="0E2289A3" w14:textId="77777777" w:rsidR="00456002" w:rsidRPr="006F7BC2" w:rsidRDefault="00456002" w:rsidP="00DF28F2">
      <w:pPr>
        <w:outlineLvl w:val="2"/>
      </w:pPr>
    </w:p>
    <w:p w14:paraId="5E06DD4C" w14:textId="77777777" w:rsidR="0067627F" w:rsidRPr="006F7BC2" w:rsidRDefault="00456002" w:rsidP="0067627F">
      <w:pPr>
        <w:outlineLvl w:val="2"/>
      </w:pPr>
      <w:r w:rsidRPr="006F7BC2">
        <w:rPr>
          <w:rFonts w:cs="Tahoma"/>
          <w:szCs w:val="18"/>
        </w:rPr>
        <w:t xml:space="preserve">Per un elenco dei Paesi in cui sono disponibili i Servizi Online, visitare la pagina </w:t>
      </w:r>
      <w:hyperlink r:id="rId23" w:anchor="international" w:history="1">
        <w:r w:rsidRPr="006F7BC2">
          <w:rPr>
            <w:rStyle w:val="Hyperlink"/>
          </w:rPr>
          <w:t>http://www.microsoft.com/online/faq.aspx#international</w:t>
        </w:r>
      </w:hyperlink>
      <w:r w:rsidR="00B42678" w:rsidRPr="006F7BC2">
        <w:rPr>
          <w:color w:val="1F497D"/>
        </w:rPr>
        <w:t>.</w:t>
      </w:r>
      <w:r w:rsidR="00B42678" w:rsidRPr="006F7BC2">
        <w:rPr>
          <w:color w:val="000000"/>
        </w:rPr>
        <w:t xml:space="preserve"> </w:t>
      </w:r>
    </w:p>
    <w:p w14:paraId="48649775" w14:textId="77777777" w:rsidR="0067627F" w:rsidRPr="006F7BC2" w:rsidRDefault="0067627F" w:rsidP="0067627F">
      <w:pPr>
        <w:outlineLvl w:val="2"/>
      </w:pPr>
    </w:p>
    <w:p w14:paraId="56133E17" w14:textId="77777777" w:rsidR="00456002" w:rsidRPr="006F7BC2" w:rsidRDefault="00456002" w:rsidP="00456002">
      <w:pPr>
        <w:pStyle w:val="Heading2"/>
        <w:ind w:left="0"/>
      </w:pPr>
      <w:bookmarkStart w:id="686" w:name="_Toc328145985"/>
      <w:bookmarkStart w:id="687" w:name="_Toc336338216"/>
      <w:bookmarkStart w:id="688" w:name="_Toc374364168"/>
      <w:r w:rsidRPr="006F7BC2">
        <w:rPr>
          <w:rFonts w:ascii="Tahoma" w:hAnsi="Tahoma" w:cs="Tahoma"/>
        </w:rPr>
        <w:t>Condizioni Aggiuntive per i Servizi Online</w:t>
      </w:r>
      <w:bookmarkEnd w:id="686"/>
      <w:bookmarkEnd w:id="687"/>
      <w:bookmarkEnd w:id="688"/>
    </w:p>
    <w:p w14:paraId="3B41E959" w14:textId="77777777" w:rsidR="00456002" w:rsidRPr="006F7BC2" w:rsidRDefault="00456002" w:rsidP="00DF28F2">
      <w:pPr>
        <w:outlineLvl w:val="2"/>
      </w:pPr>
    </w:p>
    <w:p w14:paraId="6AA1D1DF" w14:textId="77777777" w:rsidR="00456002" w:rsidRPr="006F7BC2" w:rsidRDefault="00456002" w:rsidP="00B0165B">
      <w:r w:rsidRPr="006F7BC2">
        <w:t>La presente Lista dei Prodotti potrà contenere informazioni aggiuntive su prodotti specifici.</w:t>
      </w:r>
      <w:r w:rsidR="00B42678" w:rsidRPr="006F7BC2">
        <w:t xml:space="preserve"> </w:t>
      </w:r>
      <w:r w:rsidRPr="006F7BC2">
        <w:t>Per ulteriori dettagli, fare</w:t>
      </w:r>
      <w:r w:rsidR="00B0165B">
        <w:t> </w:t>
      </w:r>
      <w:r w:rsidRPr="006F7BC2">
        <w:t>riferimento alle sezioni relative ai prodotti del presente documento.</w:t>
      </w:r>
    </w:p>
    <w:p w14:paraId="5CFD5058" w14:textId="77777777" w:rsidR="00456002" w:rsidRPr="006F7BC2" w:rsidRDefault="00456002" w:rsidP="00CF3FEE"/>
    <w:p w14:paraId="7D00353A" w14:textId="77777777" w:rsidR="00456002" w:rsidRPr="006F7BC2" w:rsidRDefault="00456002" w:rsidP="00EB00D4">
      <w:r w:rsidRPr="006F7BC2">
        <w:t>Il documento Diritti di Utilizzo del Prodotto disponibile alla pagina http://www.microsoftvolumelicensing.com/userights/PUR.aspx contiene altre condizioni generali e specifiche dei prodotti che disciplinano l’uso dei servizi online.</w:t>
      </w:r>
      <w:r w:rsidR="00B42678" w:rsidRPr="006F7BC2">
        <w:t xml:space="preserve"> </w:t>
      </w:r>
      <w:r w:rsidRPr="006F7BC2">
        <w:t>I diritti di utilizzo del prodotto relativi ai servizi online sono soggetti a</w:t>
      </w:r>
      <w:r w:rsidR="00EB00D4">
        <w:t> </w:t>
      </w:r>
      <w:r w:rsidRPr="006F7BC2">
        <w:t>modifica come illustrato nell’articolo Servizi Online di tale documento.</w:t>
      </w:r>
    </w:p>
    <w:p w14:paraId="0C06FC8B" w14:textId="77777777" w:rsidR="00456002" w:rsidRPr="006F7BC2" w:rsidRDefault="00456002" w:rsidP="00CF3FEE"/>
    <w:p w14:paraId="03130763" w14:textId="77777777" w:rsidR="00026546" w:rsidRPr="006F7BC2" w:rsidRDefault="00456002" w:rsidP="005B372B">
      <w:bookmarkStart w:id="689" w:name="_Toc325313160"/>
      <w:r w:rsidRPr="006F7BC2">
        <w:t>I Prezzi e le Condizioni di Pagamento di cui sopra per i Servizi Online non si applicano ai Servizi Online ottenuti ai sensi del Contratto Microsoft Online Subscription.</w:t>
      </w:r>
      <w:r w:rsidR="00B42678" w:rsidRPr="006F7BC2">
        <w:t xml:space="preserve"> </w:t>
      </w:r>
      <w:r w:rsidRPr="006F7BC2">
        <w:t>Tutte le condizioni applicabili ai Servizi Online ottenuti ai sensi del Contratto Microsoft Online Subscription sono contenute nel contratto stesso e sul Portale per i Clienti dei Microsoft Online Services.</w:t>
      </w:r>
      <w:bookmarkEnd w:id="689"/>
    </w:p>
    <w:p w14:paraId="0C0F1EDC" w14:textId="77777777" w:rsidR="00676723" w:rsidRPr="006F7BC2" w:rsidRDefault="00676723">
      <w:bookmarkStart w:id="690" w:name="_Supplemental_Terms_For"/>
      <w:bookmarkStart w:id="691" w:name="_Toc336338217"/>
      <w:bookmarkEnd w:id="690"/>
      <w:r w:rsidRPr="006F7BC2">
        <w:br w:type="page"/>
      </w:r>
    </w:p>
    <w:p w14:paraId="3B1F92C0" w14:textId="77777777" w:rsidR="00023FE7" w:rsidRPr="006F7BC2" w:rsidRDefault="00A33112" w:rsidP="00142559">
      <w:pPr>
        <w:pStyle w:val="Heading1"/>
      </w:pPr>
      <w:bookmarkStart w:id="692" w:name="_Toc374364169"/>
      <w:r w:rsidRPr="006F7BC2">
        <w:t xml:space="preserve">ARTICOLO 6 </w:t>
      </w:r>
      <w:r w:rsidR="00142559" w:rsidRPr="00142559">
        <w:t>–</w:t>
      </w:r>
      <w:r w:rsidRPr="006F7BC2">
        <w:t xml:space="preserve"> Regole per il Rinnovo di</w:t>
      </w:r>
      <w:r w:rsidR="00980B38">
        <w:t> </w:t>
      </w:r>
      <w:r w:rsidRPr="006F7BC2">
        <w:t>Software Assurance</w:t>
      </w:r>
      <w:bookmarkEnd w:id="691"/>
      <w:bookmarkEnd w:id="692"/>
    </w:p>
    <w:p w14:paraId="454D9C64" w14:textId="77777777" w:rsidR="00865A60" w:rsidRPr="00980B38" w:rsidRDefault="00865A60" w:rsidP="00865A60">
      <w:pPr>
        <w:rPr>
          <w:sz w:val="24"/>
          <w:szCs w:val="24"/>
        </w:rPr>
      </w:pPr>
    </w:p>
    <w:p w14:paraId="4D759247" w14:textId="77777777" w:rsidR="00171817" w:rsidRPr="006F7BC2" w:rsidRDefault="00171817" w:rsidP="00171817">
      <w:pPr>
        <w:pStyle w:val="Heading4"/>
        <w:tabs>
          <w:tab w:val="clear" w:pos="720"/>
          <w:tab w:val="num" w:pos="0"/>
        </w:tabs>
        <w:ind w:left="0" w:firstLine="0"/>
      </w:pPr>
      <w:bookmarkStart w:id="693" w:name="_Toc323159745"/>
      <w:bookmarkStart w:id="694" w:name="_Toc336338218"/>
      <w:bookmarkStart w:id="695" w:name="_Toc374364170"/>
      <w:r w:rsidRPr="006F7BC2">
        <w:rPr>
          <w:rFonts w:ascii="Tahoma" w:hAnsi="Tahoma" w:cs="Tahoma"/>
          <w:sz w:val="24"/>
        </w:rPr>
        <w:t>Licenza Open</w:t>
      </w:r>
      <w:bookmarkEnd w:id="693"/>
      <w:bookmarkEnd w:id="694"/>
      <w:bookmarkEnd w:id="695"/>
    </w:p>
    <w:p w14:paraId="3279817D" w14:textId="77777777" w:rsidR="00171817" w:rsidRPr="00980B38" w:rsidRDefault="00171817" w:rsidP="00865A60">
      <w:pPr>
        <w:pStyle w:val="Heading4"/>
        <w:tabs>
          <w:tab w:val="clear" w:pos="720"/>
          <w:tab w:val="num" w:pos="0"/>
        </w:tabs>
        <w:spacing w:before="0"/>
        <w:ind w:left="0" w:firstLine="0"/>
        <w:rPr>
          <w:sz w:val="18"/>
          <w:szCs w:val="18"/>
        </w:rPr>
      </w:pPr>
    </w:p>
    <w:p w14:paraId="7A696E20" w14:textId="77777777" w:rsidR="00171817" w:rsidRPr="006F7BC2" w:rsidRDefault="00171817" w:rsidP="00B0165B">
      <w:pPr>
        <w:pStyle w:val="StyleHeading22Left138Firstline0"/>
        <w:tabs>
          <w:tab w:val="num" w:pos="0"/>
        </w:tabs>
        <w:ind w:left="0"/>
        <w:jc w:val="left"/>
      </w:pPr>
      <w:r w:rsidRPr="006F7BC2">
        <w:rPr>
          <w:rFonts w:ascii="Tahoma" w:hAnsi="Tahoma" w:cs="Tahoma"/>
          <w:sz w:val="18"/>
        </w:rPr>
        <w:t xml:space="preserve">La copertura Software Assurance ordinata in base a un numero di autorizzazione Open License termina alla scadenza di tale numero. Per effettuare il rinnovo della copertura, le società dovranno presentare al rivenditore un ordine di rinnovo di Software Assurance per tutte le copie di tutti i prodotti per i quali desiderano rinnovare la copertura entro </w:t>
      </w:r>
      <w:r w:rsidR="00980B38">
        <w:rPr>
          <w:rFonts w:ascii="Tahoma" w:hAnsi="Tahoma" w:cs="Tahoma"/>
          <w:sz w:val="18"/>
        </w:rPr>
        <w:t>I </w:t>
      </w:r>
      <w:r w:rsidRPr="006F7BC2">
        <w:rPr>
          <w:rFonts w:ascii="Tahoma" w:hAnsi="Tahoma" w:cs="Tahoma"/>
          <w:sz w:val="18"/>
        </w:rPr>
        <w:t>90 giorni successivi alla data di scadenza del numero di autorizzazione. Le società potranno ordinare Software Assurance senza dovere contemporaneamente ordinare una Licenza a condizione che la copertura Software Assurance venga rinnovata nella modalità indicata sopra. La nuova copertura Software Assurance inizierà alla data</w:t>
      </w:r>
      <w:r w:rsidR="00B0165B">
        <w:rPr>
          <w:rFonts w:ascii="Tahoma" w:hAnsi="Tahoma" w:cs="Tahoma"/>
          <w:sz w:val="18"/>
        </w:rPr>
        <w:t> </w:t>
      </w:r>
      <w:r w:rsidRPr="006F7BC2">
        <w:rPr>
          <w:rFonts w:ascii="Tahoma" w:hAnsi="Tahoma" w:cs="Tahoma"/>
          <w:sz w:val="18"/>
        </w:rPr>
        <w:t>di</w:t>
      </w:r>
      <w:r w:rsidR="00980B38">
        <w:rPr>
          <w:rFonts w:ascii="Tahoma" w:hAnsi="Tahoma" w:cs="Tahoma"/>
          <w:sz w:val="18"/>
        </w:rPr>
        <w:t> </w:t>
      </w:r>
      <w:r w:rsidRPr="006F7BC2">
        <w:rPr>
          <w:rFonts w:ascii="Tahoma" w:hAnsi="Tahoma" w:cs="Tahoma"/>
          <w:sz w:val="18"/>
        </w:rPr>
        <w:t>entrata in vigore del nuovo numero di autorizzazione.</w:t>
      </w:r>
    </w:p>
    <w:p w14:paraId="39B2BA09" w14:textId="77777777" w:rsidR="00865A60" w:rsidRPr="00980B38" w:rsidRDefault="00865A60" w:rsidP="005242EC">
      <w:pPr>
        <w:pStyle w:val="AppendIndentSub"/>
        <w:ind w:left="0"/>
        <w:rPr>
          <w:sz w:val="18"/>
          <w:szCs w:val="18"/>
        </w:rPr>
      </w:pPr>
    </w:p>
    <w:p w14:paraId="1897C137" w14:textId="77777777" w:rsidR="00171817" w:rsidRPr="006F7BC2" w:rsidRDefault="00171817" w:rsidP="002171C3">
      <w:pPr>
        <w:pStyle w:val="Heading4"/>
        <w:ind w:left="360"/>
      </w:pPr>
      <w:bookmarkStart w:id="696" w:name="_Toc336338219"/>
      <w:bookmarkStart w:id="697" w:name="_Toc374364171"/>
      <w:r w:rsidRPr="006F7BC2">
        <w:rPr>
          <w:rFonts w:ascii="Tahoma" w:hAnsi="Tahoma" w:cs="Tahoma"/>
          <w:sz w:val="24"/>
        </w:rPr>
        <w:t>Open Value 20xx</w:t>
      </w:r>
      <w:bookmarkEnd w:id="696"/>
      <w:bookmarkEnd w:id="697"/>
    </w:p>
    <w:p w14:paraId="10DC1B92" w14:textId="77777777" w:rsidR="00171817" w:rsidRPr="006F7BC2" w:rsidRDefault="00171817" w:rsidP="00171817">
      <w:pPr>
        <w:tabs>
          <w:tab w:val="num" w:pos="0"/>
        </w:tabs>
      </w:pPr>
    </w:p>
    <w:p w14:paraId="671A798B" w14:textId="77777777" w:rsidR="00171817" w:rsidRPr="006F7BC2" w:rsidRDefault="00171817" w:rsidP="005242EC">
      <w:pPr>
        <w:keepNext/>
        <w:tabs>
          <w:tab w:val="num" w:pos="720"/>
        </w:tabs>
        <w:spacing w:after="60"/>
        <w:ind w:left="360" w:hanging="360"/>
        <w:outlineLvl w:val="3"/>
      </w:pPr>
      <w:r w:rsidRPr="006F7BC2">
        <w:rPr>
          <w:b/>
          <w:szCs w:val="20"/>
        </w:rPr>
        <w:t xml:space="preserve">Rinnovo della Copertura </w:t>
      </w:r>
      <w:r w:rsidR="00B0165B">
        <w:rPr>
          <w:b/>
          <w:szCs w:val="20"/>
        </w:rPr>
        <w:t>ai sensi del Medesimo Contratto</w:t>
      </w:r>
    </w:p>
    <w:p w14:paraId="7DB5AA9A" w14:textId="77777777" w:rsidR="00171817" w:rsidRPr="006F7BC2" w:rsidRDefault="00171817" w:rsidP="00171817">
      <w:pPr>
        <w:tabs>
          <w:tab w:val="num" w:pos="0"/>
        </w:tabs>
      </w:pPr>
      <w:r w:rsidRPr="006F7BC2">
        <w:rPr>
          <w:rFonts w:cs="Tahoma"/>
          <w:szCs w:val="20"/>
        </w:rPr>
        <w:t>La copertura Software Assurance ordinata ai sensi di un contratto Open Value terminerà alla scadenza o alla risoluzione di tale contratto. Le società riceveranno una comunicazione scritta delle opzioni di rinnovo 60 giorni prima della scadenza del contratto. Le società potranno scegliere di rinnovare il loro contratto per i successivi 36 mesi solari completi. Per rinnovare la copertura Software Assurance, le società dovranno presentare un ordine di rinnovo prima della scadenza del periodo di validità precedente.</w:t>
      </w:r>
      <w:r w:rsidR="00B42678" w:rsidRPr="006F7BC2">
        <w:rPr>
          <w:rFonts w:cs="Tahoma"/>
          <w:szCs w:val="20"/>
        </w:rPr>
        <w:t xml:space="preserve"> </w:t>
      </w:r>
      <w:r w:rsidRPr="006F7BC2">
        <w:rPr>
          <w:rFonts w:cs="Tahoma"/>
          <w:szCs w:val="20"/>
        </w:rPr>
        <w:t>Qualora una società abbia scelto l’opzione a livello aziendale, tale società dovrà ordinare Software Assurance per tutte le copie dei prodotti per le quali desidera questo tipo di opzione. Qualora una società non abbia scelto l’opzione a livello aziendale, tale società potrà rinnovare la copertura per qualsiasi numero di licenze a cui ha effettuato in precedenza l’iscrizione. Ciascun periodo di rinnovo avrà inizio il giorno successivo alla scadenza del precedente periodo di validità. Le società potranno ordinare Software Assurance senza dovere contemporaneamente ordinare una Licenza a condizione che la copertura Software Assurance venga rinnovata nella modalità indicata s</w:t>
      </w:r>
      <w:r w:rsidR="00B0165B">
        <w:rPr>
          <w:rFonts w:cs="Tahoma"/>
          <w:szCs w:val="20"/>
        </w:rPr>
        <w:t>opra.</w:t>
      </w:r>
    </w:p>
    <w:p w14:paraId="3D5EBF5F" w14:textId="77777777" w:rsidR="00171817" w:rsidRPr="006F7BC2" w:rsidRDefault="00171817" w:rsidP="00171817">
      <w:pPr>
        <w:tabs>
          <w:tab w:val="num" w:pos="0"/>
        </w:tabs>
      </w:pPr>
    </w:p>
    <w:p w14:paraId="76E068DD" w14:textId="77777777" w:rsidR="00171817" w:rsidRPr="006F7BC2" w:rsidRDefault="00171817" w:rsidP="005242EC">
      <w:pPr>
        <w:keepNext/>
        <w:tabs>
          <w:tab w:val="num" w:pos="720"/>
        </w:tabs>
        <w:spacing w:after="60"/>
        <w:ind w:left="360" w:hanging="360"/>
        <w:outlineLvl w:val="3"/>
      </w:pPr>
      <w:r w:rsidRPr="006F7BC2">
        <w:rPr>
          <w:b/>
          <w:szCs w:val="20"/>
        </w:rPr>
        <w:t>Rinnovo della Copertura con un Contratto Separato</w:t>
      </w:r>
    </w:p>
    <w:p w14:paraId="1A23DFD2" w14:textId="77777777" w:rsidR="00171817" w:rsidRPr="006F7BC2" w:rsidRDefault="00171817" w:rsidP="00980B38">
      <w:pPr>
        <w:tabs>
          <w:tab w:val="num" w:pos="0"/>
        </w:tabs>
      </w:pPr>
      <w:r w:rsidRPr="006F7BC2">
        <w:rPr>
          <w:rFonts w:cs="Tahoma"/>
          <w:szCs w:val="20"/>
        </w:rPr>
        <w:t>La società potrà rinnovare Software Assurance per qualsiasi prodotto senza dovere ordinare contemporaneamente una Licenza nel caso in cui abbia ottenuto una licenza perpetua e Software Assurance per quel prodotto ai sensi di</w:t>
      </w:r>
      <w:r w:rsidR="00980B38">
        <w:rPr>
          <w:rFonts w:cs="Tahoma"/>
          <w:szCs w:val="20"/>
        </w:rPr>
        <w:t> </w:t>
      </w:r>
      <w:r w:rsidRPr="006F7BC2">
        <w:rPr>
          <w:rFonts w:cs="Tahoma"/>
          <w:szCs w:val="20"/>
        </w:rPr>
        <w:t>un</w:t>
      </w:r>
      <w:r w:rsidR="00980B38">
        <w:rPr>
          <w:rFonts w:cs="Tahoma"/>
          <w:szCs w:val="20"/>
        </w:rPr>
        <w:t> </w:t>
      </w:r>
      <w:r w:rsidRPr="006F7BC2">
        <w:rPr>
          <w:rFonts w:cs="Tahoma"/>
          <w:szCs w:val="20"/>
        </w:rPr>
        <w:t>contratto precedente e il nuovo contratto della società entri in vigore non oltre il giorno successivo alla data di</w:t>
      </w:r>
      <w:r w:rsidR="00980B38">
        <w:rPr>
          <w:rFonts w:cs="Tahoma"/>
          <w:szCs w:val="20"/>
        </w:rPr>
        <w:t> </w:t>
      </w:r>
      <w:r w:rsidRPr="006F7BC2">
        <w:rPr>
          <w:rFonts w:cs="Tahoma"/>
          <w:szCs w:val="20"/>
        </w:rPr>
        <w:t>scadenza del contratto precedente.</w:t>
      </w:r>
      <w:r w:rsidR="00B42678" w:rsidRPr="006F7BC2">
        <w:rPr>
          <w:rFonts w:cs="Tahoma"/>
          <w:szCs w:val="20"/>
        </w:rPr>
        <w:t xml:space="preserve"> </w:t>
      </w:r>
      <w:r w:rsidRPr="006F7BC2">
        <w:rPr>
          <w:rFonts w:cs="Tahoma"/>
          <w:szCs w:val="20"/>
        </w:rPr>
        <w:t xml:space="preserve">L’ordine di rinnovo di Software Assurance dovrà essere effettuato prima della scadenza della copertura Software Assurance ai sensi di un contratto precedente, ad eccezione del Contratto Open License. In tal caso le società potranno inviare l’ordine fino a 90 giorni dopo la data di scadenza. </w:t>
      </w:r>
    </w:p>
    <w:p w14:paraId="6D4E46BD" w14:textId="77777777" w:rsidR="00865A60" w:rsidRPr="006F7BC2" w:rsidRDefault="00865A60" w:rsidP="005242EC">
      <w:pPr>
        <w:tabs>
          <w:tab w:val="num" w:pos="0"/>
        </w:tabs>
      </w:pPr>
    </w:p>
    <w:p w14:paraId="6EFCBD7D" w14:textId="77777777" w:rsidR="00171817" w:rsidRPr="006F7BC2" w:rsidRDefault="00171817" w:rsidP="002171C3">
      <w:pPr>
        <w:pStyle w:val="Heading4"/>
        <w:ind w:left="360"/>
      </w:pPr>
      <w:bookmarkStart w:id="698" w:name="_Toc323159746"/>
      <w:bookmarkStart w:id="699" w:name="_Toc336338220"/>
      <w:bookmarkStart w:id="700" w:name="_Toc374364172"/>
      <w:r w:rsidRPr="006F7BC2">
        <w:rPr>
          <w:rFonts w:ascii="Tahoma" w:hAnsi="Tahoma" w:cs="Tahoma"/>
          <w:sz w:val="24"/>
        </w:rPr>
        <w:t>Select 20xx</w:t>
      </w:r>
      <w:bookmarkEnd w:id="698"/>
      <w:bookmarkEnd w:id="699"/>
      <w:bookmarkEnd w:id="700"/>
    </w:p>
    <w:p w14:paraId="70FE55ED" w14:textId="77777777" w:rsidR="00171817" w:rsidRPr="006F7BC2" w:rsidRDefault="00171817" w:rsidP="00171817">
      <w:pPr>
        <w:tabs>
          <w:tab w:val="num" w:pos="0"/>
        </w:tabs>
      </w:pPr>
    </w:p>
    <w:p w14:paraId="68334621" w14:textId="77777777" w:rsidR="00171817" w:rsidRPr="006F7BC2" w:rsidRDefault="00171817" w:rsidP="005242EC">
      <w:pPr>
        <w:pStyle w:val="Heading4"/>
        <w:spacing w:before="0" w:after="60"/>
        <w:ind w:left="360"/>
      </w:pPr>
      <w:bookmarkStart w:id="701" w:name="_Toc323159747"/>
      <w:bookmarkStart w:id="702" w:name="_Toc328145990"/>
      <w:bookmarkStart w:id="703" w:name="_Toc336338221"/>
      <w:bookmarkStart w:id="704" w:name="_Toc374364173"/>
      <w:r w:rsidRPr="006F7BC2">
        <w:rPr>
          <w:rFonts w:ascii="Tahoma" w:hAnsi="Tahoma"/>
          <w:sz w:val="18"/>
        </w:rPr>
        <w:t>Rinnovo della Copertura ai sensi del Medesimo Contratto</w:t>
      </w:r>
      <w:bookmarkEnd w:id="701"/>
      <w:bookmarkEnd w:id="702"/>
      <w:bookmarkEnd w:id="703"/>
      <w:bookmarkEnd w:id="704"/>
      <w:r w:rsidRPr="006F7BC2">
        <w:rPr>
          <w:rFonts w:ascii="Tahoma" w:hAnsi="Tahoma"/>
          <w:sz w:val="18"/>
        </w:rPr>
        <w:t xml:space="preserve"> </w:t>
      </w:r>
    </w:p>
    <w:p w14:paraId="12164286" w14:textId="77777777" w:rsidR="00171817" w:rsidRPr="006F7BC2" w:rsidRDefault="00171817" w:rsidP="00980B38">
      <w:pPr>
        <w:pStyle w:val="styleheading22left138firstline00"/>
        <w:tabs>
          <w:tab w:val="num" w:pos="0"/>
        </w:tabs>
        <w:snapToGrid w:val="0"/>
        <w:ind w:left="0"/>
        <w:jc w:val="left"/>
      </w:pPr>
      <w:r w:rsidRPr="006F7BC2">
        <w:rPr>
          <w:rFonts w:ascii="Tahoma" w:hAnsi="Tahoma" w:cs="Tahoma"/>
          <w:sz w:val="18"/>
        </w:rPr>
        <w:t>La copertura Software Assurance ordinata in base alle iscrizioni ai sensi di un contratto Select terminerà alla scadenza o alla risoluzione del contratto stesso oppure alla scadenza dell’iscrizione applicabile, se precedente. Le società riceveranno una comunicazione scritta delle opzioni di rinnovo 60 giorni prima della scadenza del loro contratto. Le società potranno scegliere di rinnovare il loro contratto per i successivi 12 o 36 mesi solari completi. Per rinnovare la copertura Software Assurance per tutte le copie a cui è stata effettuata in precedenza l’iscrizione, una società dovrà presentare un ordine di rinnovo a Microsoft tramite il proprio rivenditore prima della scadenza del precedente periodo di validità. Gli ordini di rinnovo dovranno coprire l’intero periodo di validità. Ciascun periodo di rinnovo avrà inizio il</w:t>
      </w:r>
      <w:r w:rsidR="00980B38">
        <w:rPr>
          <w:rFonts w:ascii="Tahoma" w:hAnsi="Tahoma" w:cs="Tahoma"/>
          <w:sz w:val="18"/>
        </w:rPr>
        <w:t> </w:t>
      </w:r>
      <w:r w:rsidRPr="006F7BC2">
        <w:rPr>
          <w:rFonts w:ascii="Tahoma" w:hAnsi="Tahoma" w:cs="Tahoma"/>
          <w:sz w:val="18"/>
        </w:rPr>
        <w:t xml:space="preserve">giorno successivo alla scadenza del precedente periodo di validità. </w:t>
      </w:r>
    </w:p>
    <w:p w14:paraId="7B02BCAF" w14:textId="77777777" w:rsidR="00973A93" w:rsidRDefault="00973A93">
      <w:bookmarkStart w:id="705" w:name="_Toc323159748"/>
      <w:bookmarkStart w:id="706" w:name="_Toc336338222"/>
    </w:p>
    <w:p w14:paraId="330D73A5" w14:textId="77777777" w:rsidR="00980B38" w:rsidRDefault="00980B38"/>
    <w:p w14:paraId="261A5457" w14:textId="77777777" w:rsidR="00980B38" w:rsidRDefault="00980B38"/>
    <w:p w14:paraId="5B224773" w14:textId="77777777" w:rsidR="00980B38" w:rsidRDefault="00980B38"/>
    <w:p w14:paraId="4D1BE94F" w14:textId="77777777" w:rsidR="00980B38" w:rsidRPr="006F7BC2" w:rsidRDefault="00980B38"/>
    <w:p w14:paraId="42D25012" w14:textId="77777777" w:rsidR="00171817" w:rsidRPr="006F7BC2" w:rsidRDefault="00171817" w:rsidP="005242EC">
      <w:pPr>
        <w:pStyle w:val="Heading4"/>
        <w:spacing w:before="0" w:after="60"/>
        <w:ind w:left="360"/>
      </w:pPr>
      <w:bookmarkStart w:id="707" w:name="_Toc374364174"/>
      <w:r w:rsidRPr="006F7BC2">
        <w:rPr>
          <w:rFonts w:ascii="Tahoma" w:hAnsi="Tahoma"/>
          <w:sz w:val="18"/>
        </w:rPr>
        <w:t>Rinnovo della Copertura con un Contratto Separato</w:t>
      </w:r>
      <w:bookmarkEnd w:id="705"/>
      <w:bookmarkEnd w:id="706"/>
      <w:bookmarkEnd w:id="707"/>
    </w:p>
    <w:p w14:paraId="19568A40" w14:textId="77777777" w:rsidR="00171817" w:rsidRPr="006F7BC2" w:rsidRDefault="00171817" w:rsidP="0063466C">
      <w:pPr>
        <w:pStyle w:val="styleheading22left138firstline00"/>
        <w:tabs>
          <w:tab w:val="num" w:pos="0"/>
        </w:tabs>
        <w:snapToGrid w:val="0"/>
        <w:ind w:left="0"/>
        <w:jc w:val="left"/>
      </w:pPr>
      <w:r w:rsidRPr="006F7BC2">
        <w:rPr>
          <w:rFonts w:ascii="Tahoma" w:hAnsi="Tahoma" w:cs="Tahoma"/>
          <w:sz w:val="18"/>
        </w:rPr>
        <w:t>Le società potranno ordinare Software Assurance senza dovere contemporaneamente ordinare una Licenza per le copie di prodotti per le quali hanno in precedenza ottenuto licenze perpetue tramite Software Assurance in altri programmi per Contratti Multilicenza, a condizione che (i) la nuova iscrizione entri in vigore entro il giorno successivo alla data di scadenza di Software Assurance e (ii) la consociata iscritta effettui il suo ordine di Software Assurance nel momento stesso in cui presenta la sua nuova iscrizione a Microsoft tramite il proprio Rivenditore. L’ordine di rinnovo di Software Assurance dovrà essere effettuato prima della scadenza della copertura ai sensi del contratto precedente, ad eccezione del Contratto Open License. In tal caso le società potranno inviare l’ordine fino a 90 giorni dopo la data di scadenza.</w:t>
      </w:r>
    </w:p>
    <w:p w14:paraId="28026635" w14:textId="77777777" w:rsidR="00865A60" w:rsidRPr="006F7BC2" w:rsidRDefault="00865A60" w:rsidP="0063466C">
      <w:pPr>
        <w:outlineLvl w:val="2"/>
      </w:pPr>
    </w:p>
    <w:p w14:paraId="7F17D87D" w14:textId="77777777" w:rsidR="00171817" w:rsidRPr="006F7BC2" w:rsidRDefault="00171817" w:rsidP="002171C3">
      <w:pPr>
        <w:pStyle w:val="Heading4"/>
        <w:ind w:left="360"/>
      </w:pPr>
      <w:bookmarkStart w:id="708" w:name="_Toc336338223"/>
      <w:bookmarkStart w:id="709" w:name="_Toc374364175"/>
      <w:r w:rsidRPr="006F7BC2">
        <w:rPr>
          <w:rFonts w:ascii="Tahoma" w:hAnsi="Tahoma" w:cs="Tahoma"/>
          <w:sz w:val="24"/>
        </w:rPr>
        <w:t>Select Plus 20xx</w:t>
      </w:r>
      <w:bookmarkEnd w:id="708"/>
      <w:bookmarkEnd w:id="709"/>
    </w:p>
    <w:p w14:paraId="50D9406D" w14:textId="77777777" w:rsidR="00171817" w:rsidRPr="006F7BC2" w:rsidRDefault="00171817" w:rsidP="00171817"/>
    <w:p w14:paraId="398969BE" w14:textId="77777777" w:rsidR="00171817" w:rsidRPr="006F7BC2" w:rsidRDefault="00171817" w:rsidP="0063466C">
      <w:pPr>
        <w:spacing w:after="60"/>
      </w:pPr>
      <w:r w:rsidRPr="006F7BC2">
        <w:rPr>
          <w:b/>
          <w:bCs/>
        </w:rPr>
        <w:t xml:space="preserve">Rinnovo della Copertura ai sensi del Medesimo Contratto </w:t>
      </w:r>
    </w:p>
    <w:p w14:paraId="67AA7730" w14:textId="77777777" w:rsidR="00171817" w:rsidRPr="006F7BC2" w:rsidRDefault="00171817" w:rsidP="00171817">
      <w:r w:rsidRPr="006F7BC2">
        <w:rPr>
          <w:iCs/>
        </w:rPr>
        <w:t>A partire dal 1 marzo 2011, la copertura iniziale</w:t>
      </w:r>
      <w:r w:rsidRPr="006F7BC2">
        <w:rPr>
          <w:i/>
          <w:iCs/>
        </w:rPr>
        <w:t xml:space="preserve"> </w:t>
      </w:r>
      <w:r w:rsidRPr="006F7BC2">
        <w:t xml:space="preserve">Software Assurance (nuova o rinnovata) ai sensi di una registrazione Select Plus terminerà dopo 24 mesi più il numero di mesi che va dalla data di inizio della copertura Software Assurance alla successiva </w:t>
      </w:r>
      <w:r w:rsidR="007C4E45" w:rsidRPr="006F7BC2">
        <w:t>“</w:t>
      </w:r>
      <w:r w:rsidRPr="006F7BC2">
        <w:t>ricorrenza della consociata</w:t>
      </w:r>
      <w:r w:rsidR="007C4E45" w:rsidRPr="006F7BC2">
        <w:t>”</w:t>
      </w:r>
      <w:r w:rsidRPr="006F7BC2">
        <w:t xml:space="preserve"> (si tratta di un mese definito dalla società in cui verranno prese le decisioni annuali in merito ai rinnovi). Le società e i Partner riceveranno una comunicazione scritta delle opzioni di rinnovo prima della scadenza della copertura Software Assurance. Per rinnovare la copertura Software Assurance per tutte le copie ordinate in precedenza, una società dovrà presentare un ordine di rinnovo a Microsoft tramite il proprio rivenditore prima della scadenza del precedente periodo di validità della copertura Software Assurance. Gli ordini di rinnovo dovranno coprire l’intero periodo di validità di 36 mesi. Ciascun periodo di rinnovo avrà inizio il giorno successivo alla scadenza del precedente periodo di validità. </w:t>
      </w:r>
    </w:p>
    <w:p w14:paraId="11AB4C20" w14:textId="77777777" w:rsidR="00171817" w:rsidRPr="006F7BC2" w:rsidRDefault="00171817" w:rsidP="00171817"/>
    <w:p w14:paraId="73941960" w14:textId="77777777" w:rsidR="00171817" w:rsidRPr="006F7BC2" w:rsidRDefault="00171817" w:rsidP="0063466C">
      <w:pPr>
        <w:spacing w:after="60"/>
      </w:pPr>
      <w:r w:rsidRPr="006F7BC2">
        <w:rPr>
          <w:b/>
          <w:bCs/>
        </w:rPr>
        <w:t>Rinnovo della Copertura con un Contratto Separato</w:t>
      </w:r>
    </w:p>
    <w:p w14:paraId="139E6918" w14:textId="77777777" w:rsidR="00171817" w:rsidRPr="006F7BC2" w:rsidRDefault="00171817" w:rsidP="00D026FE">
      <w:r w:rsidRPr="006F7BC2">
        <w:t>Le società potranno ordinare Software Assurance senza dovere contemporaneamente ordinare una Licenza per le</w:t>
      </w:r>
      <w:r w:rsidR="00D026FE">
        <w:t> </w:t>
      </w:r>
      <w:r w:rsidRPr="006F7BC2">
        <w:t>copie di prodotti per le quali abbiano in precedenza ottenuto licenze perpetue tramite Software Assurance in altri Programmi per i Contratti Multilicenza, a condizione che il nuovo ordine diventi effettivo entro il giorno successivo alla</w:t>
      </w:r>
      <w:r w:rsidR="00D026FE">
        <w:t> </w:t>
      </w:r>
      <w:r w:rsidRPr="006F7BC2">
        <w:t>data di scadenza di Software Assurance. L’ordine di rinnovo di Software Assurance dovrà essere effettuato prima della scadenza della copertura ai sensi del contratto precedente, ad eccezione del Contratto Open License. In tal caso le società potranno inviare l’ordine fino a 90 giorni dopo la data di scadenza.</w:t>
      </w:r>
    </w:p>
    <w:p w14:paraId="3F3282E1" w14:textId="77777777" w:rsidR="00865A60" w:rsidRPr="006F7BC2" w:rsidRDefault="00865A60" w:rsidP="00865A60">
      <w:pPr>
        <w:tabs>
          <w:tab w:val="num" w:pos="0"/>
        </w:tabs>
      </w:pPr>
    </w:p>
    <w:p w14:paraId="0FD3BE51" w14:textId="77777777" w:rsidR="00171817" w:rsidRPr="006F7BC2" w:rsidRDefault="00171817" w:rsidP="002171C3">
      <w:pPr>
        <w:pStyle w:val="Heading4"/>
        <w:ind w:hanging="720"/>
      </w:pPr>
      <w:bookmarkStart w:id="710" w:name="_Toc336338224"/>
      <w:bookmarkStart w:id="711" w:name="_Toc374364176"/>
      <w:r w:rsidRPr="006F7BC2">
        <w:rPr>
          <w:rFonts w:ascii="Tahoma" w:hAnsi="Tahoma" w:cs="Tahoma"/>
          <w:sz w:val="24"/>
          <w:szCs w:val="22"/>
        </w:rPr>
        <w:t>Contratto Enterprise 2011 e versioni successive</w:t>
      </w:r>
      <w:bookmarkEnd w:id="710"/>
      <w:bookmarkEnd w:id="711"/>
    </w:p>
    <w:p w14:paraId="4938F554" w14:textId="77777777" w:rsidR="00171817" w:rsidRPr="006F7BC2" w:rsidRDefault="00171817" w:rsidP="00865A60">
      <w:pPr>
        <w:outlineLvl w:val="2"/>
      </w:pPr>
    </w:p>
    <w:p w14:paraId="2928716E" w14:textId="77777777" w:rsidR="00171817" w:rsidRPr="006F7BC2" w:rsidRDefault="00171817" w:rsidP="0063466C">
      <w:pPr>
        <w:keepNext/>
        <w:tabs>
          <w:tab w:val="num" w:pos="720"/>
        </w:tabs>
        <w:spacing w:after="60"/>
        <w:ind w:left="360" w:hanging="360"/>
        <w:outlineLvl w:val="3"/>
      </w:pPr>
      <w:r w:rsidRPr="006F7BC2">
        <w:rPr>
          <w:b/>
          <w:szCs w:val="20"/>
        </w:rPr>
        <w:t>Rinnovo della Copertura ai sensi del Medesimo Contratto</w:t>
      </w:r>
    </w:p>
    <w:p w14:paraId="0F94619B" w14:textId="77777777" w:rsidR="00171817" w:rsidRPr="006F7BC2" w:rsidRDefault="00171817" w:rsidP="00D026FE">
      <w:pPr>
        <w:tabs>
          <w:tab w:val="num" w:pos="0"/>
        </w:tabs>
      </w:pPr>
      <w:r w:rsidRPr="006F7BC2">
        <w:rPr>
          <w:rFonts w:cs="Tahoma"/>
          <w:szCs w:val="20"/>
        </w:rPr>
        <w:t xml:space="preserve">Alla scadenza dell’iscrizione la società è idonea al rinnovo dei prezzi del Contratto Enterprise, che si basano solo su Software Assurance. Le società riceveranno una comunicazione scritta delle opzioni di rinnovo prima della scadenza della loro iscrizione. Le società potranno scegliere di rinnovare la loro iscrizione per un periodo di validità successivo di 36 mesi solari completi. Dopo il periodo di rinnovo, per rinnovare la copertura Software Assurance, la società dovrà sottoscrivere una nuova Iscrizione. Per rinnovare la copertura Software Assurance ai sensi della medesima iscrizione, le società dovranno presentare un ordine di rinnovo per Software Assurance (a seconda dei casi) per 1) tutti </w:t>
      </w:r>
      <w:r w:rsidR="00D026FE">
        <w:rPr>
          <w:rFonts w:cs="Tahoma"/>
          <w:szCs w:val="20"/>
        </w:rPr>
        <w:t>I </w:t>
      </w:r>
      <w:r w:rsidRPr="006F7BC2">
        <w:rPr>
          <w:rFonts w:cs="Tahoma"/>
          <w:szCs w:val="20"/>
        </w:rPr>
        <w:t xml:space="preserve">prodotti Enterprise, i Prodotti della Piattaforma Applicativa, i Prodotti Core Infrastructure e Prodotti Aggiuntivi per </w:t>
      </w:r>
      <w:r w:rsidR="00D026FE">
        <w:rPr>
          <w:rFonts w:cs="Tahoma"/>
          <w:szCs w:val="20"/>
        </w:rPr>
        <w:t>I </w:t>
      </w:r>
      <w:r w:rsidRPr="006F7BC2">
        <w:rPr>
          <w:rFonts w:cs="Tahoma"/>
          <w:szCs w:val="20"/>
        </w:rPr>
        <w:t>quali desiderano eseguire il rinnovo ed 2) eventuali Servizi Online, che consentono di tenere traccia delle transazioni (se applicabile).</w:t>
      </w:r>
      <w:r w:rsidR="00B42678" w:rsidRPr="006F7BC2">
        <w:rPr>
          <w:rFonts w:cs="Tahoma"/>
          <w:szCs w:val="20"/>
        </w:rPr>
        <w:t xml:space="preserve"> </w:t>
      </w:r>
      <w:r w:rsidRPr="006F7BC2">
        <w:rPr>
          <w:rFonts w:cs="Tahoma"/>
          <w:szCs w:val="20"/>
        </w:rPr>
        <w:t>Tale ordine dovrà essere presentato prima della scadenza del precedente periodo di validità. Il</w:t>
      </w:r>
      <w:r w:rsidR="00D026FE">
        <w:rPr>
          <w:rFonts w:cs="Tahoma"/>
          <w:szCs w:val="20"/>
        </w:rPr>
        <w:t> </w:t>
      </w:r>
      <w:r w:rsidRPr="006F7BC2">
        <w:rPr>
          <w:rFonts w:cs="Tahoma"/>
          <w:szCs w:val="20"/>
        </w:rPr>
        <w:t>periodo di rinnovo avrà inizio il giorno successivo alla scadenza del precedente periodo di validità. Per informazioni su come rinnovare la copertura Software Assurance ai sensi di una successiva iscrizione, vedere di seguito.</w:t>
      </w:r>
    </w:p>
    <w:p w14:paraId="4A712637" w14:textId="77777777" w:rsidR="00171817" w:rsidRPr="006F7BC2" w:rsidRDefault="00171817" w:rsidP="00171817">
      <w:pPr>
        <w:tabs>
          <w:tab w:val="num" w:pos="0"/>
        </w:tabs>
      </w:pPr>
    </w:p>
    <w:p w14:paraId="71D3DA94" w14:textId="77777777" w:rsidR="00171817" w:rsidRPr="006F7BC2" w:rsidRDefault="00171817" w:rsidP="0063466C">
      <w:pPr>
        <w:keepNext/>
        <w:tabs>
          <w:tab w:val="num" w:pos="720"/>
        </w:tabs>
        <w:spacing w:after="60"/>
        <w:ind w:left="360" w:hanging="360"/>
        <w:outlineLvl w:val="3"/>
      </w:pPr>
      <w:r w:rsidRPr="006F7BC2">
        <w:rPr>
          <w:b/>
          <w:szCs w:val="20"/>
        </w:rPr>
        <w:t>Rinnovo della Copertura con un Contratto Separato</w:t>
      </w:r>
    </w:p>
    <w:p w14:paraId="67754E5C" w14:textId="77777777" w:rsidR="00171817" w:rsidRPr="006F7BC2" w:rsidRDefault="00171817" w:rsidP="00171817">
      <w:pPr>
        <w:tabs>
          <w:tab w:val="num" w:pos="0"/>
        </w:tabs>
      </w:pPr>
      <w:r w:rsidRPr="006F7BC2">
        <w:rPr>
          <w:rFonts w:cs="Tahoma"/>
          <w:color w:val="000000"/>
          <w:szCs w:val="20"/>
        </w:rPr>
        <w:t>La società potrà ordinare Software Assurance per qualsiasi prodotto senza dover contemporaneamente ordinare una Licenza a condizione che abbia ottenuto licenze perpetue per tale prodotto e la copertura Software Assurance sia attiva al momento del rinnovo.</w:t>
      </w:r>
      <w:r w:rsidR="00B42678" w:rsidRPr="006F7BC2">
        <w:rPr>
          <w:rFonts w:cs="Tahoma"/>
          <w:color w:val="000000"/>
          <w:szCs w:val="20"/>
        </w:rPr>
        <w:t xml:space="preserve"> </w:t>
      </w:r>
      <w:r w:rsidRPr="006F7BC2">
        <w:rPr>
          <w:rFonts w:cs="Tahoma"/>
          <w:color w:val="000000"/>
          <w:szCs w:val="20"/>
        </w:rPr>
        <w:t>Per i Prodotti Aggiuntivi, poiché</w:t>
      </w:r>
      <w:r w:rsidRPr="006F7BC2">
        <w:rPr>
          <w:rFonts w:cs="Tahoma"/>
          <w:color w:val="000000"/>
          <w:szCs w:val="24"/>
        </w:rPr>
        <w:t xml:space="preserve"> la copertura viene rinnovata da un Contratto Open License, la società potrà inviare l’ordine fino a 90 giorni dopo la data di scadenza.</w:t>
      </w:r>
      <w:r w:rsidR="00B42678" w:rsidRPr="006F7BC2">
        <w:rPr>
          <w:rFonts w:cs="Tahoma"/>
          <w:color w:val="000000"/>
          <w:szCs w:val="24"/>
        </w:rPr>
        <w:t xml:space="preserve"> </w:t>
      </w:r>
    </w:p>
    <w:p w14:paraId="1A4BFD29" w14:textId="77777777" w:rsidR="00171817" w:rsidRDefault="00171817" w:rsidP="00171817">
      <w:pPr>
        <w:tabs>
          <w:tab w:val="num" w:pos="0"/>
        </w:tabs>
      </w:pPr>
    </w:p>
    <w:p w14:paraId="703BCA49" w14:textId="77777777" w:rsidR="00D026FE" w:rsidRDefault="00D026FE" w:rsidP="00171817">
      <w:pPr>
        <w:tabs>
          <w:tab w:val="num" w:pos="0"/>
        </w:tabs>
      </w:pPr>
    </w:p>
    <w:p w14:paraId="40CC3BCB" w14:textId="77777777" w:rsidR="00D026FE" w:rsidRPr="006F7BC2" w:rsidRDefault="00D026FE" w:rsidP="00171817">
      <w:pPr>
        <w:tabs>
          <w:tab w:val="num" w:pos="0"/>
        </w:tabs>
      </w:pPr>
    </w:p>
    <w:p w14:paraId="761EBC86" w14:textId="77777777" w:rsidR="00171817" w:rsidRPr="006F7BC2" w:rsidRDefault="00171817" w:rsidP="0063466C">
      <w:pPr>
        <w:keepNext/>
        <w:tabs>
          <w:tab w:val="num" w:pos="720"/>
        </w:tabs>
        <w:spacing w:after="60"/>
        <w:ind w:left="360" w:hanging="360"/>
        <w:outlineLvl w:val="3"/>
      </w:pPr>
      <w:r w:rsidRPr="006F7BC2">
        <w:rPr>
          <w:b/>
          <w:szCs w:val="20"/>
        </w:rPr>
        <w:t xml:space="preserve">Enrollment for Application Platform </w:t>
      </w:r>
    </w:p>
    <w:p w14:paraId="14336275" w14:textId="77777777" w:rsidR="00171817" w:rsidRPr="006F7BC2" w:rsidRDefault="00171817" w:rsidP="00171817">
      <w:pPr>
        <w:tabs>
          <w:tab w:val="num" w:pos="0"/>
        </w:tabs>
      </w:pPr>
      <w:r w:rsidRPr="006F7BC2">
        <w:rPr>
          <w:rFonts w:cs="Tahoma"/>
          <w:szCs w:val="20"/>
        </w:rPr>
        <w:t>Le società potranno ordinare solo Software Assurance per i prodotti disponibili, senza dover contemporaneamente ordinare una nuova Licenza, come previsto nelle condizioni di iscrizione.</w:t>
      </w:r>
    </w:p>
    <w:p w14:paraId="1254ED10" w14:textId="77777777" w:rsidR="00B215EA" w:rsidRPr="006F7BC2" w:rsidRDefault="00B215EA" w:rsidP="00171817">
      <w:pPr>
        <w:tabs>
          <w:tab w:val="num" w:pos="0"/>
        </w:tabs>
      </w:pPr>
    </w:p>
    <w:p w14:paraId="5F172806" w14:textId="77777777" w:rsidR="00B215EA" w:rsidRPr="006F7BC2" w:rsidRDefault="00B215EA" w:rsidP="00B215EA">
      <w:pPr>
        <w:keepNext/>
        <w:tabs>
          <w:tab w:val="num" w:pos="720"/>
        </w:tabs>
        <w:spacing w:after="60"/>
        <w:ind w:left="360" w:hanging="360"/>
        <w:outlineLvl w:val="3"/>
      </w:pPr>
      <w:r w:rsidRPr="006F7BC2">
        <w:rPr>
          <w:b/>
          <w:szCs w:val="20"/>
        </w:rPr>
        <w:t xml:space="preserve">Iscrizione Server and Cloud </w:t>
      </w:r>
    </w:p>
    <w:p w14:paraId="16674446" w14:textId="77777777" w:rsidR="00B215EA" w:rsidRPr="006F7BC2" w:rsidRDefault="00B215EA" w:rsidP="00B215EA">
      <w:pPr>
        <w:tabs>
          <w:tab w:val="num" w:pos="0"/>
        </w:tabs>
      </w:pPr>
      <w:r w:rsidRPr="006F7BC2">
        <w:rPr>
          <w:rFonts w:cs="Tahoma"/>
          <w:szCs w:val="20"/>
        </w:rPr>
        <w:t xml:space="preserve">Le società potranno ordinare solo Software Assurance per i prodotti disponibili, senza dover contemporaneamente ordinare una nuova Licenza, come previsto nelle condizioni di iscrizione. </w:t>
      </w:r>
      <w:r w:rsidRPr="006F7BC2">
        <w:t>Le società in possesso di EAP che hanno in precedenza rimandato l'acquisto delle Licenze tramite SKU SApriorL dovranno eseguire il buy-out delle loro Licenze prima di poter rinnovare la copertura SA.</w:t>
      </w:r>
    </w:p>
    <w:p w14:paraId="12B2FFF5" w14:textId="77777777" w:rsidR="00B215EA" w:rsidRPr="006F7BC2" w:rsidRDefault="00B215EA" w:rsidP="00171817">
      <w:pPr>
        <w:tabs>
          <w:tab w:val="num" w:pos="0"/>
        </w:tabs>
      </w:pPr>
    </w:p>
    <w:p w14:paraId="78121B43" w14:textId="77777777" w:rsidR="00BD1A6A" w:rsidRPr="006F7BC2" w:rsidRDefault="00BD1A6A" w:rsidP="00865A60">
      <w:bookmarkStart w:id="712" w:name="_Toc336338225"/>
    </w:p>
    <w:p w14:paraId="69ACE18F" w14:textId="77777777" w:rsidR="00171817" w:rsidRPr="006F7BC2" w:rsidRDefault="00171817" w:rsidP="00951852">
      <w:pPr>
        <w:pStyle w:val="Heading4"/>
        <w:ind w:left="360"/>
      </w:pPr>
      <w:bookmarkStart w:id="713" w:name="_Toc374364177"/>
      <w:r w:rsidRPr="006F7BC2">
        <w:rPr>
          <w:rFonts w:ascii="Tahoma" w:hAnsi="Tahoma" w:cs="Tahoma"/>
          <w:sz w:val="24"/>
        </w:rPr>
        <w:t>Contratto Enterprise Prima del 2011</w:t>
      </w:r>
      <w:bookmarkEnd w:id="712"/>
      <w:bookmarkEnd w:id="713"/>
    </w:p>
    <w:p w14:paraId="28560D7B" w14:textId="77777777" w:rsidR="00171817" w:rsidRPr="006F7BC2" w:rsidRDefault="00171817" w:rsidP="00171817">
      <w:pPr>
        <w:tabs>
          <w:tab w:val="num" w:pos="0"/>
        </w:tabs>
      </w:pPr>
    </w:p>
    <w:p w14:paraId="084FFC0E" w14:textId="77777777" w:rsidR="00171817" w:rsidRPr="006F7BC2" w:rsidRDefault="00171817" w:rsidP="00171817">
      <w:pPr>
        <w:tabs>
          <w:tab w:val="num" w:pos="0"/>
        </w:tabs>
      </w:pPr>
      <w:r w:rsidRPr="006F7BC2">
        <w:rPr>
          <w:rFonts w:cs="Tahoma"/>
          <w:szCs w:val="20"/>
        </w:rPr>
        <w:t>Alla scadenza dell’iscrizione la società è idonea al rinnovo dei prezzi del Contratto Enterprise, che si basano solo su Software Assurance. Le società riceveranno una comunicazione scritta delle opzioni di rinnovo 60 giorni prima della scadenza della loro iscrizione.</w:t>
      </w:r>
      <w:r w:rsidR="00B42678" w:rsidRPr="006F7BC2">
        <w:rPr>
          <w:rFonts w:cs="Tahoma"/>
          <w:szCs w:val="20"/>
        </w:rPr>
        <w:t xml:space="preserve"> </w:t>
      </w:r>
      <w:r w:rsidRPr="006F7BC2">
        <w:rPr>
          <w:rFonts w:cs="Tahoma"/>
          <w:szCs w:val="20"/>
        </w:rPr>
        <w:t xml:space="preserve">Per eseguire il rinnovo, le società dovranno sottoscrivere un’Iscrizione e un Contratto Enterprise 2011 o versione successiva nuovi. Il periodo di rinnovo avrà inizio il giorno successivo alla scadenza del precedente periodo di validità. </w:t>
      </w:r>
    </w:p>
    <w:p w14:paraId="7F856CCA" w14:textId="77777777" w:rsidR="00171817" w:rsidRPr="006F7BC2" w:rsidRDefault="00171817" w:rsidP="00171817">
      <w:pPr>
        <w:tabs>
          <w:tab w:val="num" w:pos="0"/>
        </w:tabs>
      </w:pPr>
    </w:p>
    <w:p w14:paraId="3CAB7B11" w14:textId="77777777" w:rsidR="003E606C" w:rsidRPr="006F7BC2" w:rsidRDefault="00171817" w:rsidP="0063466C">
      <w:pPr>
        <w:tabs>
          <w:tab w:val="num" w:pos="0"/>
        </w:tabs>
        <w:spacing w:after="60"/>
      </w:pPr>
      <w:r w:rsidRPr="006F7BC2">
        <w:rPr>
          <w:rFonts w:cs="Tahoma"/>
          <w:b/>
          <w:szCs w:val="20"/>
        </w:rPr>
        <w:t>Enrollment for Application Platform</w:t>
      </w:r>
    </w:p>
    <w:p w14:paraId="199D146B" w14:textId="77777777" w:rsidR="00171817" w:rsidRPr="006F7BC2" w:rsidRDefault="00171817" w:rsidP="0063466C">
      <w:pPr>
        <w:tabs>
          <w:tab w:val="num" w:pos="0"/>
        </w:tabs>
      </w:pPr>
      <w:r w:rsidRPr="006F7BC2">
        <w:rPr>
          <w:rFonts w:cs="Tahoma"/>
          <w:szCs w:val="20"/>
        </w:rPr>
        <w:t>Le società potranno ordinare solo Software Assurance per i prodotti disponibili, senza dover contemporaneamente ordinare una nuova Licenza, come previsto nelle condizioni di iscrizione.</w:t>
      </w:r>
    </w:p>
    <w:p w14:paraId="3A250D29" w14:textId="77777777" w:rsidR="00865A60" w:rsidRPr="006F7BC2" w:rsidRDefault="00865A60" w:rsidP="00865A60"/>
    <w:p w14:paraId="3A76B1E4" w14:textId="77777777" w:rsidR="00B215EA" w:rsidRPr="006F7BC2" w:rsidRDefault="00B215EA" w:rsidP="00B215EA">
      <w:pPr>
        <w:keepNext/>
        <w:tabs>
          <w:tab w:val="num" w:pos="720"/>
        </w:tabs>
        <w:spacing w:after="60"/>
        <w:ind w:left="360" w:hanging="360"/>
        <w:outlineLvl w:val="3"/>
      </w:pPr>
      <w:r w:rsidRPr="006F7BC2">
        <w:rPr>
          <w:b/>
          <w:szCs w:val="20"/>
        </w:rPr>
        <w:t xml:space="preserve">Iscrizione Server and Cloud </w:t>
      </w:r>
    </w:p>
    <w:p w14:paraId="7693430E" w14:textId="77777777" w:rsidR="00B215EA" w:rsidRPr="006F7BC2" w:rsidRDefault="00B215EA" w:rsidP="00B215EA">
      <w:r w:rsidRPr="006F7BC2">
        <w:rPr>
          <w:rFonts w:cs="Tahoma"/>
          <w:szCs w:val="20"/>
        </w:rPr>
        <w:t xml:space="preserve">Le società potranno ordinare solo Software Assurance per i prodotti disponibili, senza dover contemporaneamente ordinare una nuova Licenza, come previsto nelle condizioni di iscrizione. </w:t>
      </w:r>
      <w:r w:rsidRPr="006F7BC2">
        <w:t>Le società in possesso di EAP che hanno in precedenza rimandato l'acquisto delle Licenze tramite SKU SApriorL dovranno eseguire il buy-out delle loro Licenze prima di poter rinnovare la copertura SA.</w:t>
      </w:r>
    </w:p>
    <w:p w14:paraId="0A805804" w14:textId="77777777" w:rsidR="00B215EA" w:rsidRPr="006F7BC2" w:rsidRDefault="00B215EA" w:rsidP="00865A60"/>
    <w:p w14:paraId="78BD4287" w14:textId="77777777" w:rsidR="00171817" w:rsidRPr="006F7BC2" w:rsidRDefault="00171817" w:rsidP="00951852">
      <w:pPr>
        <w:pStyle w:val="Heading4"/>
        <w:ind w:left="360"/>
      </w:pPr>
      <w:bookmarkStart w:id="714" w:name="_Toc323159750"/>
      <w:bookmarkStart w:id="715" w:name="_Toc336338226"/>
      <w:bookmarkStart w:id="716" w:name="_Toc374364178"/>
      <w:r w:rsidRPr="006F7BC2">
        <w:rPr>
          <w:rFonts w:ascii="Tahoma" w:hAnsi="Tahoma" w:cs="Tahoma"/>
          <w:sz w:val="24"/>
        </w:rPr>
        <w:t>Rinnovo Incrociato dei Programmi</w:t>
      </w:r>
      <w:bookmarkEnd w:id="714"/>
      <w:bookmarkEnd w:id="715"/>
      <w:bookmarkEnd w:id="716"/>
    </w:p>
    <w:p w14:paraId="0FAE3446" w14:textId="77777777" w:rsidR="00171817" w:rsidRPr="006F7BC2" w:rsidRDefault="00171817" w:rsidP="00171817">
      <w:pPr>
        <w:tabs>
          <w:tab w:val="num" w:pos="0"/>
        </w:tabs>
      </w:pPr>
    </w:p>
    <w:p w14:paraId="29182564" w14:textId="77777777" w:rsidR="00171817" w:rsidRPr="006F7BC2" w:rsidRDefault="00171817" w:rsidP="00D026FE">
      <w:pPr>
        <w:pStyle w:val="AppendIndentSub"/>
        <w:tabs>
          <w:tab w:val="num" w:pos="0"/>
        </w:tabs>
        <w:ind w:left="0"/>
      </w:pPr>
      <w:r w:rsidRPr="006F7BC2">
        <w:rPr>
          <w:rFonts w:ascii="Tahoma" w:hAnsi="Tahoma" w:cs="Tahoma"/>
          <w:sz w:val="18"/>
        </w:rPr>
        <w:t>Come eccezione alle regole precedenti le società potranno rinnovare la copertura Software Assurance tramite l’acquisto della stessa ai sensi di un contratto Open Value, Select, Select Plus o iscrizione Enterprise. Per le società che rinnovano Software Assurance ai sensi di un’iscrizione Enterprise esistente, l’eccezione si applica solo ai prodotti aggiuntivi e ai prodotti che non rientrano nell’impegno a livello aziendale. Le società dovranno effettuare un ordine di</w:t>
      </w:r>
      <w:r w:rsidR="00D026FE">
        <w:rPr>
          <w:rFonts w:ascii="Tahoma" w:hAnsi="Tahoma" w:cs="Tahoma"/>
          <w:sz w:val="18"/>
        </w:rPr>
        <w:t> </w:t>
      </w:r>
      <w:r w:rsidRPr="006F7BC2">
        <w:rPr>
          <w:rFonts w:ascii="Tahoma" w:hAnsi="Tahoma" w:cs="Tahoma"/>
          <w:sz w:val="18"/>
        </w:rPr>
        <w:t xml:space="preserve">Software Assurance prima della data di scadenza della copertura precedente ai sensi di un contratto o un’iscrizione in essere. </w:t>
      </w:r>
    </w:p>
    <w:p w14:paraId="1E5F3D81" w14:textId="77777777" w:rsidR="00171817" w:rsidRPr="00D026FE" w:rsidRDefault="00171817" w:rsidP="00171817">
      <w:pPr>
        <w:pStyle w:val="AppendIndentSub"/>
        <w:tabs>
          <w:tab w:val="num" w:pos="0"/>
        </w:tabs>
        <w:ind w:left="0"/>
        <w:rPr>
          <w:sz w:val="18"/>
          <w:szCs w:val="18"/>
        </w:rPr>
      </w:pPr>
    </w:p>
    <w:p w14:paraId="46C73EFA" w14:textId="77777777" w:rsidR="00171817" w:rsidRPr="006F7BC2" w:rsidRDefault="00171817" w:rsidP="00B0165B">
      <w:pPr>
        <w:pStyle w:val="AppendIndentSub"/>
        <w:tabs>
          <w:tab w:val="num" w:pos="0"/>
        </w:tabs>
        <w:ind w:left="0"/>
      </w:pPr>
      <w:r w:rsidRPr="006F7BC2">
        <w:rPr>
          <w:rFonts w:ascii="Tahoma" w:hAnsi="Tahoma" w:cs="Tahoma"/>
          <w:sz w:val="18"/>
          <w:szCs w:val="18"/>
        </w:rPr>
        <w:t>Per tutti i programmi, ad eccezione di Select Plus, l’ordine dovrà riguardare il periodo di validità residuo del contratto o dell’iscrizione in essere (ad esempio, SA x il numero di anni residui del periodo di validità dell’iscrizione a partire dalla data dell’ordine, incluso l’eventuale anno parziale). In Select Plus il periodo di validità dell’ordine sarà di 36</w:t>
      </w:r>
      <w:r w:rsidR="00E04F22">
        <w:rPr>
          <w:rFonts w:ascii="Tahoma" w:hAnsi="Tahoma" w:cs="Tahoma"/>
          <w:sz w:val="18"/>
          <w:szCs w:val="18"/>
        </w:rPr>
        <w:t> </w:t>
      </w:r>
      <w:r w:rsidRPr="006F7BC2">
        <w:rPr>
          <w:rFonts w:ascii="Tahoma" w:hAnsi="Tahoma" w:cs="Tahoma"/>
          <w:sz w:val="18"/>
          <w:szCs w:val="18"/>
        </w:rPr>
        <w:t>mesi.</w:t>
      </w:r>
      <w:r w:rsidR="00B42678" w:rsidRPr="006F7BC2">
        <w:rPr>
          <w:rFonts w:ascii="Tahoma" w:hAnsi="Tahoma" w:cs="Tahoma"/>
          <w:sz w:val="18"/>
          <w:szCs w:val="18"/>
        </w:rPr>
        <w:t xml:space="preserve"> </w:t>
      </w:r>
      <w:r w:rsidRPr="006F7BC2">
        <w:rPr>
          <w:rFonts w:ascii="Tahoma" w:hAnsi="Tahoma" w:cs="Tahoma"/>
          <w:sz w:val="18"/>
          <w:szCs w:val="18"/>
        </w:rPr>
        <w:t>Poiché i prezzi di Software Assurance non saranno suddivisi in misura proporzionale per l’eventuale anno parziale di copertura, le società dovranno programmare gli ordini tenendo conto delle ricorrenze della data di entrata</w:t>
      </w:r>
      <w:r w:rsidR="00B0165B">
        <w:rPr>
          <w:rFonts w:ascii="Tahoma" w:hAnsi="Tahoma" w:cs="Tahoma"/>
          <w:sz w:val="18"/>
          <w:szCs w:val="18"/>
        </w:rPr>
        <w:t> </w:t>
      </w:r>
      <w:r w:rsidRPr="006F7BC2">
        <w:rPr>
          <w:rFonts w:ascii="Tahoma" w:hAnsi="Tahoma" w:cs="Tahoma"/>
          <w:sz w:val="18"/>
          <w:szCs w:val="18"/>
        </w:rPr>
        <w:t>in vigore del contratto in essere. Per le versioni del Contratto 2008 e precedenti, qualora la copertura venga rinnovata nei 30 giorni precedenti (90 giorni se il rinnovo viene effettuato sulla base del Programma Open License), essa sarà attiva durante il periodo di tempo che intercorre tra la data di scadenza della precedente e la data di inizio di quella nuova. Le società saranno idonee a ricevere gli aggiornamenti resi disponibili durante tale periodo a condizione che la copertura venga rinnovata. </w:t>
      </w:r>
    </w:p>
    <w:p w14:paraId="64C7D0BD" w14:textId="77777777" w:rsidR="00023FE7" w:rsidRPr="006F7BC2" w:rsidRDefault="00023FE7">
      <w:pPr>
        <w:pStyle w:val="AppendixIndent"/>
        <w:tabs>
          <w:tab w:val="num" w:pos="0"/>
        </w:tabs>
        <w:ind w:left="0"/>
      </w:pPr>
    </w:p>
    <w:p w14:paraId="609FCD48" w14:textId="77777777" w:rsidR="00023FE7" w:rsidRPr="006F7BC2" w:rsidRDefault="00023FE7">
      <w:r w:rsidRPr="006F7BC2">
        <w:rPr>
          <w:rFonts w:cs="Tahoma"/>
        </w:rPr>
        <w:br w:type="page"/>
      </w:r>
    </w:p>
    <w:p w14:paraId="6D932F33" w14:textId="77777777" w:rsidR="00EA1A1E" w:rsidRPr="006F7BC2" w:rsidRDefault="00EA1A1E" w:rsidP="00142559">
      <w:pPr>
        <w:pStyle w:val="Heading1"/>
      </w:pPr>
      <w:bookmarkStart w:id="717" w:name="_Toc336338227"/>
      <w:bookmarkStart w:id="718" w:name="_Toc374364179"/>
      <w:r w:rsidRPr="006F7BC2">
        <w:t xml:space="preserve">ARTICOLO 7 </w:t>
      </w:r>
      <w:r w:rsidR="00142559" w:rsidRPr="00142559">
        <w:t>–</w:t>
      </w:r>
      <w:r w:rsidRPr="006F7BC2">
        <w:t xml:space="preserve"> Vantaggi del Programma, di</w:t>
      </w:r>
      <w:r w:rsidR="00D026FE">
        <w:t> </w:t>
      </w:r>
      <w:r w:rsidRPr="006F7BC2">
        <w:t>Software Assurance (SA) e dei Servizi Online (OLS)</w:t>
      </w:r>
      <w:bookmarkEnd w:id="717"/>
      <w:bookmarkEnd w:id="718"/>
    </w:p>
    <w:p w14:paraId="4286B4E2" w14:textId="77777777" w:rsidR="00EA1A1E" w:rsidRPr="00D026FE" w:rsidRDefault="00EA1A1E" w:rsidP="00EA1A1E">
      <w:pPr>
        <w:rPr>
          <w:sz w:val="24"/>
          <w:szCs w:val="24"/>
        </w:rPr>
      </w:pPr>
    </w:p>
    <w:p w14:paraId="44D61798" w14:textId="77777777" w:rsidR="00E7419A" w:rsidRPr="006F7BC2" w:rsidRDefault="00EB3A5F" w:rsidP="00E7419A">
      <w:pPr>
        <w:spacing w:after="60"/>
      </w:pPr>
      <w:r w:rsidRPr="006F7BC2">
        <w:rPr>
          <w:rFonts w:cs="Tahoma"/>
          <w:szCs w:val="20"/>
        </w:rPr>
        <w:t>Nel presente Articolo sono illustrati i vantaggi del Programma, di Software Assurance e dei Servizi Online.</w:t>
      </w:r>
      <w:r w:rsidR="00B42678" w:rsidRPr="006F7BC2">
        <w:rPr>
          <w:rFonts w:cs="Tahoma"/>
          <w:szCs w:val="20"/>
        </w:rPr>
        <w:t xml:space="preserve"> </w:t>
      </w:r>
    </w:p>
    <w:p w14:paraId="645405B9" w14:textId="77777777" w:rsidR="00EB3A5F" w:rsidRPr="006F7BC2" w:rsidRDefault="00EB3A5F" w:rsidP="00E7419A">
      <w:pPr>
        <w:spacing w:after="60"/>
      </w:pPr>
    </w:p>
    <w:p w14:paraId="066C6C71" w14:textId="77777777" w:rsidR="00EB3A5F" w:rsidRPr="006F7BC2" w:rsidRDefault="00EB3A5F" w:rsidP="00D026FE">
      <w:pPr>
        <w:jc w:val="both"/>
      </w:pPr>
      <w:r w:rsidRPr="006F7BC2">
        <w:rPr>
          <w:b/>
        </w:rPr>
        <w:t>Questi vantaggi sono disponibili esclusivamente nell'Iscrizione Server and Cloud (SCE) ai sensi di</w:t>
      </w:r>
      <w:r w:rsidR="00D026FE">
        <w:rPr>
          <w:b/>
        </w:rPr>
        <w:t> </w:t>
      </w:r>
      <w:r w:rsidRPr="006F7BC2">
        <w:rPr>
          <w:b/>
        </w:rPr>
        <w:t>un</w:t>
      </w:r>
      <w:r w:rsidR="00D026FE">
        <w:rPr>
          <w:b/>
        </w:rPr>
        <w:t> </w:t>
      </w:r>
      <w:r w:rsidRPr="006F7BC2">
        <w:rPr>
          <w:b/>
        </w:rPr>
        <w:t>Contratto Enterprise.</w:t>
      </w:r>
    </w:p>
    <w:p w14:paraId="0888E38D" w14:textId="77777777" w:rsidR="00EB3A5F" w:rsidRPr="006F7BC2" w:rsidRDefault="00EB3A5F" w:rsidP="00EB3A5F">
      <w:pPr>
        <w:jc w:val="both"/>
      </w:pPr>
      <w:r w:rsidRPr="006F7BC2">
        <w:t> </w:t>
      </w:r>
    </w:p>
    <w:p w14:paraId="068E4A0E" w14:textId="77777777" w:rsidR="00EB3A5F" w:rsidRPr="006F7BC2" w:rsidRDefault="00EB3A5F" w:rsidP="00D026FE">
      <w:r w:rsidRPr="006F7BC2">
        <w:t>Le società in possesso di una SCE, che hanno soddisfatto i requisiti di copertura e hanno effettuato l'iscrizione al</w:t>
      </w:r>
      <w:r w:rsidR="00D026FE">
        <w:t> </w:t>
      </w:r>
      <w:r w:rsidRPr="006F7BC2">
        <w:t>componente Core Infrastructure sono idonee a installare e gestire il prodotto System Center nei componenti dell'Ambiente del Sistema Operativo Virtuale (OSE Virtuale) in Windows Azure. Questo vantaggio consentirà alle società di gestire fino a 10 istanze idonee di OSE Virtuali in Windows Azure per ciascuna licenza CIS iscritta al SCE.</w:t>
      </w:r>
      <w:r w:rsidR="00B42678" w:rsidRPr="006F7BC2">
        <w:t xml:space="preserve"> </w:t>
      </w:r>
    </w:p>
    <w:p w14:paraId="1BBBA68C" w14:textId="77777777" w:rsidR="00EB3A5F" w:rsidRPr="006F7BC2" w:rsidRDefault="00EB3A5F" w:rsidP="00EB3A5F">
      <w:r w:rsidRPr="006F7BC2">
        <w:t> </w:t>
      </w:r>
    </w:p>
    <w:p w14:paraId="08F109D3" w14:textId="77777777" w:rsidR="00EB3A5F" w:rsidRPr="006F7BC2" w:rsidRDefault="00EB3A5F" w:rsidP="00EB3A5F">
      <w:pPr>
        <w:spacing w:line="276" w:lineRule="auto"/>
        <w:jc w:val="both"/>
      </w:pPr>
      <w:r w:rsidRPr="006F7BC2">
        <w:t>Istanze dell'OSE Virtuale di Windows Azure idonee:</w:t>
      </w:r>
    </w:p>
    <w:p w14:paraId="2212A9A3" w14:textId="77777777" w:rsidR="00EB3A5F" w:rsidRPr="006F7BC2" w:rsidRDefault="00EB3A5F" w:rsidP="00EB3A5F">
      <w:pPr>
        <w:spacing w:after="60"/>
        <w:ind w:left="1440" w:hanging="360"/>
      </w:pPr>
      <w:r w:rsidRPr="006F7BC2">
        <w:rPr>
          <w:rFonts w:ascii="Webdings" w:hAnsi="Webdings"/>
          <w:color w:val="FF6600"/>
          <w:sz w:val="24"/>
          <w:szCs w:val="24"/>
        </w:rPr>
        <w:t></w:t>
      </w:r>
      <w:r w:rsidR="00B42678" w:rsidRPr="006F7BC2">
        <w:rPr>
          <w:rFonts w:ascii="Times New Roman" w:hAnsi="Times New Roman"/>
          <w:color w:val="FF6600"/>
          <w:sz w:val="14"/>
          <w:szCs w:val="14"/>
        </w:rPr>
        <w:t xml:space="preserve"> </w:t>
      </w:r>
      <w:r w:rsidRPr="006F7BC2">
        <w:t>Istanze di Macchine Virtuali Windows</w:t>
      </w:r>
    </w:p>
    <w:p w14:paraId="41029EB8" w14:textId="77777777" w:rsidR="00EB3A5F" w:rsidRPr="006F7BC2" w:rsidRDefault="00EB3A5F" w:rsidP="00EB3A5F">
      <w:pPr>
        <w:spacing w:after="60"/>
        <w:ind w:left="1440" w:hanging="360"/>
      </w:pPr>
      <w:r w:rsidRPr="006F7BC2">
        <w:rPr>
          <w:rFonts w:ascii="Webdings" w:hAnsi="Webdings"/>
          <w:color w:val="FF6600"/>
          <w:sz w:val="24"/>
          <w:szCs w:val="24"/>
        </w:rPr>
        <w:t></w:t>
      </w:r>
      <w:r w:rsidR="00B42678" w:rsidRPr="006F7BC2">
        <w:rPr>
          <w:rFonts w:ascii="Times New Roman" w:hAnsi="Times New Roman"/>
          <w:color w:val="FF6600"/>
          <w:sz w:val="14"/>
          <w:szCs w:val="14"/>
        </w:rPr>
        <w:t xml:space="preserve"> </w:t>
      </w:r>
      <w:r w:rsidRPr="006F7BC2">
        <w:rPr>
          <w:color w:val="000000"/>
        </w:rPr>
        <w:t>Istanze di Servizi Cloud (ruolo Web e ruolo Worker)</w:t>
      </w:r>
    </w:p>
    <w:p w14:paraId="1C8FBDC8" w14:textId="77777777" w:rsidR="00EB3A5F" w:rsidRPr="006F7BC2" w:rsidRDefault="00EB3A5F" w:rsidP="00EB3A5F">
      <w:pPr>
        <w:spacing w:after="60"/>
        <w:ind w:left="1440" w:hanging="360"/>
      </w:pPr>
      <w:r w:rsidRPr="006F7BC2">
        <w:rPr>
          <w:rFonts w:ascii="Webdings" w:hAnsi="Webdings"/>
          <w:color w:val="FF6600"/>
          <w:sz w:val="24"/>
          <w:szCs w:val="24"/>
        </w:rPr>
        <w:t></w:t>
      </w:r>
      <w:r w:rsidR="00B42678" w:rsidRPr="006F7BC2">
        <w:rPr>
          <w:rFonts w:ascii="Times New Roman" w:hAnsi="Times New Roman"/>
          <w:color w:val="FF6600"/>
          <w:sz w:val="14"/>
          <w:szCs w:val="14"/>
        </w:rPr>
        <w:t xml:space="preserve"> </w:t>
      </w:r>
      <w:r w:rsidRPr="006F7BC2">
        <w:t>Account di Archiviazione</w:t>
      </w:r>
    </w:p>
    <w:p w14:paraId="51705954" w14:textId="77777777" w:rsidR="00EB3A5F" w:rsidRPr="006F7BC2" w:rsidRDefault="00EB3A5F" w:rsidP="00EB3A5F">
      <w:pPr>
        <w:spacing w:after="60"/>
        <w:ind w:left="1440" w:hanging="360"/>
      </w:pPr>
      <w:r w:rsidRPr="006F7BC2">
        <w:rPr>
          <w:rFonts w:ascii="Webdings" w:hAnsi="Webdings"/>
          <w:color w:val="FF6600"/>
          <w:sz w:val="24"/>
          <w:szCs w:val="24"/>
        </w:rPr>
        <w:t></w:t>
      </w:r>
      <w:r w:rsidR="00B42678" w:rsidRPr="006F7BC2">
        <w:rPr>
          <w:rFonts w:ascii="Times New Roman" w:hAnsi="Times New Roman"/>
          <w:color w:val="FF6600"/>
          <w:sz w:val="14"/>
          <w:szCs w:val="14"/>
        </w:rPr>
        <w:t xml:space="preserve"> </w:t>
      </w:r>
      <w:r w:rsidRPr="006F7BC2">
        <w:t>Database SQL</w:t>
      </w:r>
    </w:p>
    <w:p w14:paraId="5E1FC3C8" w14:textId="77777777" w:rsidR="00EB3A5F" w:rsidRPr="006F7BC2" w:rsidRDefault="00EB3A5F" w:rsidP="000347DA">
      <w:pPr>
        <w:spacing w:after="60"/>
        <w:ind w:left="1440" w:hanging="360"/>
      </w:pPr>
      <w:r w:rsidRPr="006F7BC2">
        <w:rPr>
          <w:rFonts w:ascii="Webdings" w:hAnsi="Webdings"/>
          <w:color w:val="FF6600"/>
          <w:sz w:val="24"/>
          <w:szCs w:val="24"/>
        </w:rPr>
        <w:t></w:t>
      </w:r>
      <w:r w:rsidR="00B42678" w:rsidRPr="006F7BC2">
        <w:rPr>
          <w:rFonts w:ascii="Times New Roman" w:hAnsi="Times New Roman"/>
          <w:color w:val="FF6600"/>
          <w:sz w:val="14"/>
          <w:szCs w:val="14"/>
        </w:rPr>
        <w:t xml:space="preserve"> </w:t>
      </w:r>
      <w:r w:rsidRPr="006F7BC2">
        <w:t>Istanze di Siti Web</w:t>
      </w:r>
    </w:p>
    <w:p w14:paraId="03A6A873" w14:textId="77777777" w:rsidR="00EA1A1E" w:rsidRPr="006F7BC2" w:rsidRDefault="00EA1A1E" w:rsidP="00BA0707"/>
    <w:p w14:paraId="2B99009F" w14:textId="77777777" w:rsidR="003E606C" w:rsidRPr="006F7BC2" w:rsidRDefault="003E606C" w:rsidP="0063466C">
      <w:pPr>
        <w:spacing w:after="60"/>
      </w:pPr>
      <w:r w:rsidRPr="006F7BC2">
        <w:rPr>
          <w:rFonts w:cs="Tahoma"/>
          <w:b/>
          <w:szCs w:val="20"/>
        </w:rPr>
        <w:t>Vantaggi di Software Assurance</w:t>
      </w:r>
    </w:p>
    <w:p w14:paraId="27B99A1F" w14:textId="77777777" w:rsidR="00E7419A" w:rsidRPr="006F7BC2" w:rsidRDefault="00E7419A" w:rsidP="0010135D">
      <w:r w:rsidRPr="006F7BC2">
        <w:rPr>
          <w:rFonts w:cs="Tahoma"/>
          <w:szCs w:val="20"/>
        </w:rPr>
        <w:t>Questi vantaggi variano in base al prodotto e al pool di prodotti. L’accesso da parte delle società e i relativi diritti di</w:t>
      </w:r>
      <w:r w:rsidR="0010135D">
        <w:rPr>
          <w:rFonts w:cs="Tahoma"/>
          <w:szCs w:val="20"/>
        </w:rPr>
        <w:t> </w:t>
      </w:r>
      <w:r w:rsidRPr="006F7BC2">
        <w:rPr>
          <w:rFonts w:cs="Tahoma"/>
          <w:szCs w:val="20"/>
        </w:rPr>
        <w:t>utilizzo dei loro vantaggi di Software Assurance terminano, in genere, alla scadenza della copertura Software Assurance. La maggior parte dei vantaggi Software Assurance viene assegnata all’inizio del periodo di copertura.</w:t>
      </w:r>
      <w:r w:rsidR="00B42678" w:rsidRPr="006F7BC2">
        <w:rPr>
          <w:rFonts w:cs="Tahoma"/>
          <w:szCs w:val="20"/>
        </w:rPr>
        <w:t xml:space="preserve"> </w:t>
      </w:r>
      <w:r w:rsidRPr="006F7BC2">
        <w:rPr>
          <w:rFonts w:cs="Tahoma"/>
          <w:szCs w:val="20"/>
        </w:rPr>
        <w:t>Le</w:t>
      </w:r>
      <w:r w:rsidR="0010135D">
        <w:rPr>
          <w:rFonts w:cs="Tahoma"/>
          <w:szCs w:val="20"/>
        </w:rPr>
        <w:t> </w:t>
      </w:r>
      <w:r w:rsidRPr="006F7BC2">
        <w:rPr>
          <w:rFonts w:cs="Tahoma"/>
          <w:szCs w:val="20"/>
        </w:rPr>
        <w:t>eventuali modifiche verificatesi durante il periodo di copertura (ad esempio acquisti aggiuntivi, resi o transizioni dei servizi online) potranno comportare variazioni nell’idoneità a ricevere i vantaggi.</w:t>
      </w:r>
    </w:p>
    <w:p w14:paraId="165A603F" w14:textId="77777777" w:rsidR="00BA0707" w:rsidRPr="006F7BC2" w:rsidRDefault="00BA0707" w:rsidP="00BA0707"/>
    <w:p w14:paraId="242B0138" w14:textId="77777777" w:rsidR="0063466C" w:rsidRPr="006F7BC2" w:rsidRDefault="0063466C" w:rsidP="0063466C">
      <w:pPr>
        <w:spacing w:after="60"/>
      </w:pPr>
      <w:r w:rsidRPr="006F7BC2">
        <w:rPr>
          <w:rFonts w:cs="Tahoma"/>
          <w:b/>
          <w:szCs w:val="20"/>
        </w:rPr>
        <w:t>Vantaggi dei Servizi Online</w:t>
      </w:r>
    </w:p>
    <w:p w14:paraId="20DA7AE4" w14:textId="77777777" w:rsidR="00E7419A" w:rsidRPr="006F7BC2" w:rsidRDefault="009F1A2B" w:rsidP="0063466C">
      <w:r w:rsidRPr="006F7BC2">
        <w:rPr>
          <w:rFonts w:cs="Tahoma"/>
          <w:szCs w:val="20"/>
        </w:rPr>
        <w:t>Tali vantaggi variano in base al prodotto.</w:t>
      </w:r>
      <w:r w:rsidR="00B42678" w:rsidRPr="006F7BC2">
        <w:rPr>
          <w:rFonts w:cs="Tahoma"/>
          <w:szCs w:val="20"/>
        </w:rPr>
        <w:t xml:space="preserve"> </w:t>
      </w:r>
      <w:r w:rsidRPr="006F7BC2">
        <w:rPr>
          <w:rFonts w:cs="Tahoma"/>
          <w:szCs w:val="20"/>
        </w:rPr>
        <w:t xml:space="preserve">L’accesso da parte delle società e i relativi diritti di utilizzo dei loro vantaggi dei Servizi Online terminano alla scadenza della rispettiva licenza di abbonamento ai servizi online. </w:t>
      </w:r>
    </w:p>
    <w:p w14:paraId="78A9437B" w14:textId="77777777" w:rsidR="009F1A2B" w:rsidRPr="006F7BC2" w:rsidRDefault="009F1A2B" w:rsidP="0063466C"/>
    <w:p w14:paraId="108ED0E7" w14:textId="77777777" w:rsidR="00E7419A" w:rsidRPr="006F7BC2" w:rsidRDefault="00E7419A" w:rsidP="0010135D">
      <w:r w:rsidRPr="006F7BC2">
        <w:rPr>
          <w:rFonts w:cs="Tahoma"/>
          <w:szCs w:val="20"/>
        </w:rPr>
        <w:t>Eventuali eccezioni alle regole precedenti sono riportate negli articoli che seguono riguardanti i singoli vantaggi.</w:t>
      </w:r>
      <w:r w:rsidR="00B42678" w:rsidRPr="006F7BC2">
        <w:rPr>
          <w:rFonts w:cs="Tahoma"/>
          <w:szCs w:val="20"/>
        </w:rPr>
        <w:t xml:space="preserve"> </w:t>
      </w:r>
      <w:r w:rsidRPr="006F7BC2">
        <w:rPr>
          <w:rFonts w:cs="Tahoma"/>
          <w:szCs w:val="20"/>
        </w:rPr>
        <w:t>I</w:t>
      </w:r>
      <w:r w:rsidR="0010135D">
        <w:rPr>
          <w:rFonts w:cs="Tahoma"/>
          <w:szCs w:val="20"/>
        </w:rPr>
        <w:t> </w:t>
      </w:r>
      <w:r w:rsidRPr="006F7BC2">
        <w:rPr>
          <w:rFonts w:cs="Tahoma"/>
          <w:szCs w:val="20"/>
        </w:rPr>
        <w:t xml:space="preserve">vantaggi sono soggetti a modifiche e possono essere interrotti senza preavviso e in qualsiasi momento. La disponibilità dei vantaggi varia in base al programma, alla regione, alle opzioni di adempimento e alla lingua. </w:t>
      </w:r>
    </w:p>
    <w:p w14:paraId="51F0F446" w14:textId="77777777" w:rsidR="00023FE7" w:rsidRPr="006F7BC2" w:rsidRDefault="00023FE7" w:rsidP="0063466C">
      <w:pPr>
        <w:pStyle w:val="AppendixBodyText"/>
        <w:spacing w:after="0"/>
      </w:pPr>
    </w:p>
    <w:p w14:paraId="23D810C6" w14:textId="77777777" w:rsidR="00023FE7" w:rsidRPr="006F7BC2" w:rsidRDefault="00023FE7" w:rsidP="0063466C">
      <w:pPr>
        <w:pStyle w:val="AppendixBodyText"/>
        <w:spacing w:after="0"/>
      </w:pPr>
      <w:r w:rsidRPr="006F7BC2">
        <w:rPr>
          <w:rFonts w:ascii="Tahoma" w:hAnsi="Tahoma" w:cs="Tahoma"/>
          <w:sz w:val="18"/>
        </w:rPr>
        <w:t>I vantaggi di Software Assurance e dei Servizi Online sono allocati nei diversi programmi secondo la modalità visualizzata nella seguente tabella:</w:t>
      </w:r>
    </w:p>
    <w:p w14:paraId="3308529F" w14:textId="77777777" w:rsidR="00023FE7" w:rsidRPr="006F7BC2" w:rsidRDefault="00023FE7" w:rsidP="00BA0707">
      <w:pPr>
        <w:pStyle w:val="AppendixBodyText"/>
        <w:spacing w:after="0"/>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447"/>
        <w:gridCol w:w="1350"/>
        <w:gridCol w:w="1458"/>
        <w:gridCol w:w="1602"/>
        <w:gridCol w:w="2520"/>
        <w:gridCol w:w="1260"/>
      </w:tblGrid>
      <w:tr w:rsidR="009233CA" w:rsidRPr="006F7BC2" w14:paraId="0603DD62" w14:textId="77777777" w:rsidTr="000469F2">
        <w:trPr>
          <w:trHeight w:val="178"/>
        </w:trPr>
        <w:tc>
          <w:tcPr>
            <w:tcW w:w="1447" w:type="dxa"/>
            <w:shd w:val="clear" w:color="auto" w:fill="FFCC99"/>
            <w:vAlign w:val="center"/>
          </w:tcPr>
          <w:p w14:paraId="61567DAB" w14:textId="77777777" w:rsidR="00394D2B" w:rsidRPr="006F7BC2" w:rsidRDefault="00394D2B" w:rsidP="00FF3343">
            <w:pPr>
              <w:pStyle w:val="AppendixTableHeadings"/>
              <w:jc w:val="left"/>
              <w:rPr>
                <w:rFonts w:ascii="Tahoma" w:hAnsi="Tahoma" w:cs="Tahoma"/>
                <w:sz w:val="20"/>
                <w:szCs w:val="20"/>
              </w:rPr>
            </w:pPr>
            <w:r w:rsidRPr="006F7BC2">
              <w:rPr>
                <w:rFonts w:ascii="Tahoma" w:hAnsi="Tahoma" w:cs="Tahoma"/>
                <w:sz w:val="20"/>
                <w:szCs w:val="20"/>
              </w:rPr>
              <w:t>Programmi</w:t>
            </w:r>
          </w:p>
        </w:tc>
        <w:tc>
          <w:tcPr>
            <w:tcW w:w="1350" w:type="dxa"/>
            <w:shd w:val="clear" w:color="auto" w:fill="FFCC99"/>
            <w:vAlign w:val="center"/>
          </w:tcPr>
          <w:p w14:paraId="4E1FF624" w14:textId="77777777" w:rsidR="00394D2B" w:rsidRPr="006F7BC2" w:rsidRDefault="00394D2B" w:rsidP="00FF3343">
            <w:pPr>
              <w:pStyle w:val="AppendixTableHeadings"/>
              <w:jc w:val="left"/>
              <w:rPr>
                <w:rFonts w:ascii="Tahoma" w:hAnsi="Tahoma" w:cs="Tahoma"/>
                <w:sz w:val="20"/>
                <w:szCs w:val="20"/>
              </w:rPr>
            </w:pPr>
            <w:r w:rsidRPr="006F7BC2">
              <w:rPr>
                <w:rFonts w:ascii="Tahoma" w:hAnsi="Tahoma" w:cs="Tahoma"/>
                <w:sz w:val="20"/>
                <w:szCs w:val="20"/>
              </w:rPr>
              <w:t>Licenza Open</w:t>
            </w:r>
          </w:p>
        </w:tc>
        <w:tc>
          <w:tcPr>
            <w:tcW w:w="1458" w:type="dxa"/>
            <w:shd w:val="clear" w:color="auto" w:fill="FFCC99"/>
            <w:vAlign w:val="center"/>
          </w:tcPr>
          <w:p w14:paraId="3B32A7EF" w14:textId="77777777" w:rsidR="00394D2B" w:rsidRPr="006F7BC2" w:rsidRDefault="00394D2B" w:rsidP="00FF3343">
            <w:pPr>
              <w:pStyle w:val="AppendixTableHeadings"/>
              <w:jc w:val="left"/>
              <w:rPr>
                <w:rFonts w:ascii="Tahoma" w:hAnsi="Tahoma" w:cs="Tahoma"/>
                <w:sz w:val="20"/>
                <w:szCs w:val="20"/>
              </w:rPr>
            </w:pPr>
            <w:r w:rsidRPr="006F7BC2">
              <w:rPr>
                <w:rFonts w:ascii="Tahoma" w:hAnsi="Tahoma" w:cs="Tahoma"/>
                <w:sz w:val="20"/>
                <w:szCs w:val="20"/>
              </w:rPr>
              <w:t>Open Value</w:t>
            </w:r>
          </w:p>
        </w:tc>
        <w:tc>
          <w:tcPr>
            <w:tcW w:w="1602" w:type="dxa"/>
            <w:shd w:val="clear" w:color="auto" w:fill="FFCC99"/>
            <w:vAlign w:val="center"/>
          </w:tcPr>
          <w:p w14:paraId="21614209" w14:textId="77777777" w:rsidR="00394D2B" w:rsidRPr="006F7BC2" w:rsidRDefault="00394D2B" w:rsidP="00FF3343">
            <w:pPr>
              <w:pStyle w:val="AppendixTableHeadings"/>
              <w:jc w:val="left"/>
              <w:rPr>
                <w:rFonts w:ascii="Tahoma" w:hAnsi="Tahoma" w:cs="Tahoma"/>
                <w:sz w:val="20"/>
                <w:szCs w:val="20"/>
              </w:rPr>
            </w:pPr>
            <w:r w:rsidRPr="006F7BC2">
              <w:rPr>
                <w:rFonts w:ascii="Tahoma" w:hAnsi="Tahoma" w:cs="Tahoma"/>
                <w:sz w:val="20"/>
                <w:szCs w:val="20"/>
              </w:rPr>
              <w:t>Open Value Subscription - Education Solutions</w:t>
            </w:r>
          </w:p>
        </w:tc>
        <w:tc>
          <w:tcPr>
            <w:tcW w:w="2520" w:type="dxa"/>
            <w:shd w:val="clear" w:color="auto" w:fill="FFCC99"/>
            <w:vAlign w:val="center"/>
          </w:tcPr>
          <w:p w14:paraId="2B2F0E51" w14:textId="77777777" w:rsidR="00394D2B" w:rsidRPr="006F7BC2" w:rsidRDefault="00394D2B" w:rsidP="00FF3343">
            <w:pPr>
              <w:pStyle w:val="AppendixTableHeadings"/>
              <w:jc w:val="left"/>
            </w:pPr>
            <w:r w:rsidRPr="006F7BC2">
              <w:rPr>
                <w:rFonts w:ascii="Tahoma" w:hAnsi="Tahoma" w:cs="Tahoma"/>
                <w:sz w:val="20"/>
                <w:szCs w:val="20"/>
              </w:rPr>
              <w:t>Select*</w:t>
            </w:r>
          </w:p>
          <w:p w14:paraId="4744F1FF" w14:textId="77777777" w:rsidR="00394D2B" w:rsidRPr="006F7BC2" w:rsidRDefault="00394D2B" w:rsidP="00FF3343">
            <w:pPr>
              <w:pStyle w:val="AppendixTableHeadings"/>
              <w:jc w:val="left"/>
            </w:pPr>
            <w:r w:rsidRPr="006F7BC2">
              <w:rPr>
                <w:rFonts w:ascii="Tahoma" w:hAnsi="Tahoma" w:cs="Tahoma"/>
                <w:sz w:val="20"/>
                <w:szCs w:val="20"/>
              </w:rPr>
              <w:t>Contratto Enterprise</w:t>
            </w:r>
          </w:p>
          <w:p w14:paraId="3B04A2CC" w14:textId="77777777" w:rsidR="00394D2B" w:rsidRPr="006F7BC2" w:rsidRDefault="00394D2B" w:rsidP="00FF3343">
            <w:pPr>
              <w:pStyle w:val="AppendixTableHeadings"/>
              <w:jc w:val="left"/>
            </w:pPr>
            <w:r w:rsidRPr="006F7BC2">
              <w:rPr>
                <w:rFonts w:ascii="Tahoma" w:hAnsi="Tahoma" w:cs="Tahoma"/>
                <w:sz w:val="20"/>
                <w:szCs w:val="20"/>
              </w:rPr>
              <w:t>Enrollment for Education Solutions ai sensi del Contratto Campus e</w:t>
            </w:r>
          </w:p>
          <w:p w14:paraId="3BE639D0" w14:textId="77777777" w:rsidR="00394D2B" w:rsidRPr="006F7BC2" w:rsidRDefault="00394D2B" w:rsidP="00FF3343">
            <w:pPr>
              <w:pStyle w:val="AppendixTableHeadings"/>
              <w:jc w:val="left"/>
              <w:rPr>
                <w:rFonts w:ascii="Tahoma" w:hAnsi="Tahoma" w:cs="Tahoma"/>
                <w:sz w:val="20"/>
                <w:szCs w:val="20"/>
              </w:rPr>
            </w:pPr>
            <w:r w:rsidRPr="006F7BC2">
              <w:rPr>
                <w:rFonts w:ascii="Tahoma" w:hAnsi="Tahoma" w:cs="Tahoma"/>
                <w:sz w:val="20"/>
                <w:szCs w:val="20"/>
              </w:rPr>
              <w:t>School</w:t>
            </w:r>
          </w:p>
        </w:tc>
        <w:tc>
          <w:tcPr>
            <w:tcW w:w="1260" w:type="dxa"/>
            <w:shd w:val="clear" w:color="auto" w:fill="FFCC99"/>
            <w:vAlign w:val="center"/>
          </w:tcPr>
          <w:p w14:paraId="0A44A1E7" w14:textId="77777777" w:rsidR="00394D2B" w:rsidRPr="006F7BC2" w:rsidRDefault="00394D2B" w:rsidP="007E466C">
            <w:pPr>
              <w:pStyle w:val="AppendixTableHeadings"/>
              <w:rPr>
                <w:rFonts w:ascii="Tahoma" w:hAnsi="Tahoma" w:cs="Tahoma"/>
                <w:sz w:val="20"/>
                <w:szCs w:val="20"/>
              </w:rPr>
            </w:pPr>
            <w:r w:rsidRPr="006F7BC2">
              <w:rPr>
                <w:rFonts w:ascii="Tahoma" w:hAnsi="Tahoma" w:cs="Tahoma"/>
                <w:sz w:val="20"/>
                <w:szCs w:val="20"/>
              </w:rPr>
              <w:t>Select Plus</w:t>
            </w:r>
          </w:p>
        </w:tc>
      </w:tr>
      <w:tr w:rsidR="009233CA" w:rsidRPr="006F7BC2" w14:paraId="08B05F51" w14:textId="77777777" w:rsidTr="000469F2">
        <w:trPr>
          <w:trHeight w:val="369"/>
        </w:trPr>
        <w:tc>
          <w:tcPr>
            <w:tcW w:w="1447" w:type="dxa"/>
            <w:vAlign w:val="center"/>
          </w:tcPr>
          <w:p w14:paraId="5D50B07F" w14:textId="77777777" w:rsidR="00394D2B" w:rsidRPr="006F7BC2" w:rsidRDefault="00394D2B">
            <w:pPr>
              <w:pStyle w:val="AppendixTableText"/>
              <w:rPr>
                <w:rFonts w:ascii="Tahoma" w:hAnsi="Tahoma" w:cs="Tahoma"/>
                <w:szCs w:val="20"/>
              </w:rPr>
            </w:pPr>
            <w:r w:rsidRPr="006F7BC2">
              <w:rPr>
                <w:rFonts w:ascii="Tahoma" w:hAnsi="Tahoma" w:cs="Tahoma"/>
                <w:szCs w:val="20"/>
              </w:rPr>
              <w:t>I vantaggi sono disponibili in base a:</w:t>
            </w:r>
          </w:p>
        </w:tc>
        <w:tc>
          <w:tcPr>
            <w:tcW w:w="1350" w:type="dxa"/>
            <w:vAlign w:val="center"/>
          </w:tcPr>
          <w:p w14:paraId="7B8FE54E" w14:textId="77777777" w:rsidR="00394D2B" w:rsidRPr="006F7BC2" w:rsidRDefault="00394D2B" w:rsidP="0010135D">
            <w:pPr>
              <w:pStyle w:val="AppendixTableText"/>
              <w:rPr>
                <w:rFonts w:ascii="Tahoma" w:hAnsi="Tahoma" w:cs="Tahoma"/>
                <w:szCs w:val="20"/>
              </w:rPr>
            </w:pPr>
            <w:r w:rsidRPr="006F7BC2">
              <w:rPr>
                <w:rFonts w:ascii="Tahoma" w:hAnsi="Tahoma" w:cs="Tahoma"/>
                <w:szCs w:val="20"/>
              </w:rPr>
              <w:t>Numero di</w:t>
            </w:r>
            <w:r w:rsidR="0010135D">
              <w:rPr>
                <w:rFonts w:ascii="Tahoma" w:hAnsi="Tahoma" w:cs="Tahoma"/>
                <w:szCs w:val="20"/>
              </w:rPr>
              <w:t> </w:t>
            </w:r>
            <w:r w:rsidRPr="006F7BC2">
              <w:rPr>
                <w:rFonts w:ascii="Tahoma" w:hAnsi="Tahoma" w:cs="Tahoma"/>
                <w:szCs w:val="20"/>
              </w:rPr>
              <w:t>licenza</w:t>
            </w:r>
          </w:p>
        </w:tc>
        <w:tc>
          <w:tcPr>
            <w:tcW w:w="1458" w:type="dxa"/>
            <w:vAlign w:val="center"/>
          </w:tcPr>
          <w:p w14:paraId="5A5CD420" w14:textId="77777777" w:rsidR="00394D2B" w:rsidRPr="006F7BC2" w:rsidRDefault="00394D2B">
            <w:pPr>
              <w:pStyle w:val="AppendixTableText"/>
              <w:rPr>
                <w:rFonts w:ascii="Tahoma" w:hAnsi="Tahoma" w:cs="Tahoma"/>
                <w:szCs w:val="20"/>
              </w:rPr>
            </w:pPr>
            <w:r w:rsidRPr="006F7BC2">
              <w:rPr>
                <w:rFonts w:ascii="Tahoma" w:hAnsi="Tahoma" w:cs="Tahoma"/>
                <w:szCs w:val="20"/>
              </w:rPr>
              <w:t>Contratto</w:t>
            </w:r>
          </w:p>
        </w:tc>
        <w:tc>
          <w:tcPr>
            <w:tcW w:w="1602" w:type="dxa"/>
            <w:vAlign w:val="center"/>
          </w:tcPr>
          <w:p w14:paraId="3642B3F4" w14:textId="77777777" w:rsidR="00394D2B" w:rsidRPr="006F7BC2" w:rsidRDefault="00394D2B" w:rsidP="00394D2B">
            <w:pPr>
              <w:pStyle w:val="AppendixTableText"/>
              <w:rPr>
                <w:rFonts w:ascii="Tahoma" w:hAnsi="Tahoma" w:cs="Tahoma"/>
                <w:szCs w:val="20"/>
              </w:rPr>
            </w:pPr>
            <w:r w:rsidRPr="006F7BC2">
              <w:rPr>
                <w:rFonts w:ascii="Tahoma" w:hAnsi="Tahoma" w:cs="Tahoma"/>
                <w:szCs w:val="20"/>
              </w:rPr>
              <w:t>Contratto</w:t>
            </w:r>
          </w:p>
        </w:tc>
        <w:tc>
          <w:tcPr>
            <w:tcW w:w="2520" w:type="dxa"/>
            <w:vAlign w:val="center"/>
          </w:tcPr>
          <w:p w14:paraId="37FE79CC" w14:textId="77777777" w:rsidR="00394D2B" w:rsidRPr="006F7BC2" w:rsidRDefault="00394D2B">
            <w:pPr>
              <w:pStyle w:val="AppendixTableText"/>
              <w:rPr>
                <w:rFonts w:ascii="Tahoma" w:hAnsi="Tahoma" w:cs="Tahoma"/>
                <w:szCs w:val="20"/>
              </w:rPr>
            </w:pPr>
            <w:r w:rsidRPr="006F7BC2">
              <w:rPr>
                <w:rFonts w:ascii="Tahoma" w:hAnsi="Tahoma" w:cs="Tahoma"/>
                <w:szCs w:val="20"/>
              </w:rPr>
              <w:t>Qualificante</w:t>
            </w:r>
          </w:p>
        </w:tc>
        <w:tc>
          <w:tcPr>
            <w:tcW w:w="1260" w:type="dxa"/>
          </w:tcPr>
          <w:p w14:paraId="38935F00" w14:textId="77777777" w:rsidR="00394D2B" w:rsidRPr="006F7BC2" w:rsidRDefault="00394D2B">
            <w:pPr>
              <w:pStyle w:val="AppendixTableText"/>
              <w:rPr>
                <w:rFonts w:ascii="Tahoma" w:hAnsi="Tahoma" w:cs="Tahoma"/>
                <w:szCs w:val="20"/>
              </w:rPr>
            </w:pPr>
            <w:r w:rsidRPr="006F7BC2">
              <w:rPr>
                <w:rFonts w:ascii="Tahoma" w:hAnsi="Tahoma" w:cs="Tahoma"/>
                <w:szCs w:val="20"/>
              </w:rPr>
              <w:t>Consociata Registrata</w:t>
            </w:r>
          </w:p>
        </w:tc>
      </w:tr>
    </w:tbl>
    <w:p w14:paraId="71455182" w14:textId="77777777" w:rsidR="00023FE7" w:rsidRPr="006F7BC2" w:rsidRDefault="00023FE7" w:rsidP="0063466C">
      <w:pPr>
        <w:pStyle w:val="AppendixBodyText"/>
        <w:spacing w:after="0"/>
        <w:ind w:right="403"/>
      </w:pPr>
      <w:r w:rsidRPr="006F7BC2">
        <w:rPr>
          <w:rFonts w:ascii="Tahoma" w:hAnsi="Tahoma" w:cs="Tahoma"/>
          <w:b/>
          <w:i/>
          <w:sz w:val="16"/>
          <w:szCs w:val="16"/>
        </w:rPr>
        <w:t>Nota:</w:t>
      </w:r>
      <w:r w:rsidRPr="006F7BC2">
        <w:rPr>
          <w:rFonts w:ascii="Tahoma" w:hAnsi="Tahoma" w:cs="Tahoma"/>
          <w:i/>
          <w:sz w:val="16"/>
          <w:szCs w:val="16"/>
        </w:rPr>
        <w:t xml:space="preserve"> *le società che stipulano Contratti Enterprise Volume Licensing per la sanità canadese riceveranno vantaggi di SA conformi ai vantaggi SA disponibili per le società che acquistano prodotti attraverso Microsoft Open Value.</w:t>
      </w:r>
    </w:p>
    <w:p w14:paraId="0B54D314" w14:textId="77777777" w:rsidR="00023FE7" w:rsidRPr="006F7BC2" w:rsidRDefault="00023FE7" w:rsidP="0010135D">
      <w:pPr>
        <w:pStyle w:val="AppendixBodyText"/>
        <w:spacing w:after="0"/>
      </w:pPr>
      <w:r w:rsidRPr="006F7BC2">
        <w:rPr>
          <w:rFonts w:ascii="Tahoma" w:hAnsi="Tahoma" w:cs="Tahoma"/>
          <w:sz w:val="18"/>
        </w:rPr>
        <w:t>Nella tabella che segue sono illustrati i vantaggi di Software Assurance e dei Servizi Online.</w:t>
      </w:r>
      <w:r w:rsidR="00B42678" w:rsidRPr="006F7BC2">
        <w:rPr>
          <w:rFonts w:ascii="Tahoma" w:hAnsi="Tahoma" w:cs="Tahoma"/>
          <w:sz w:val="18"/>
        </w:rPr>
        <w:t xml:space="preserve"> </w:t>
      </w:r>
      <w:r w:rsidRPr="006F7BC2">
        <w:rPr>
          <w:rFonts w:ascii="Tahoma" w:hAnsi="Tahoma" w:cs="Tahoma"/>
          <w:sz w:val="18"/>
        </w:rPr>
        <w:t>Alcuni vantaggi corrispondono a licenze individuali per le quali è stata acquistata la copertura Software Assurance.</w:t>
      </w:r>
      <w:r w:rsidR="00B42678" w:rsidRPr="006F7BC2">
        <w:rPr>
          <w:rFonts w:ascii="Tahoma" w:hAnsi="Tahoma" w:cs="Tahoma"/>
          <w:sz w:val="18"/>
        </w:rPr>
        <w:t xml:space="preserve"> </w:t>
      </w:r>
      <w:r w:rsidRPr="006F7BC2">
        <w:rPr>
          <w:rFonts w:ascii="Tahoma" w:hAnsi="Tahoma" w:cs="Tahoma"/>
          <w:sz w:val="18"/>
        </w:rPr>
        <w:t>La copertura</w:t>
      </w:r>
      <w:r w:rsidR="0010135D">
        <w:rPr>
          <w:rFonts w:ascii="Tahoma" w:hAnsi="Tahoma" w:cs="Tahoma"/>
          <w:sz w:val="18"/>
        </w:rPr>
        <w:t> </w:t>
      </w:r>
      <w:r w:rsidRPr="006F7BC2">
        <w:rPr>
          <w:rFonts w:ascii="Tahoma" w:hAnsi="Tahoma" w:cs="Tahoma"/>
          <w:sz w:val="18"/>
        </w:rPr>
        <w:t>Software Assurance attiva o altra protezione dell’aggiornamento per qualsiasi prodotto qualificante, indipendentemente dalla versione del prodotto in uso presso la società, rende idonea la società a ottenere tali vantaggi.</w:t>
      </w:r>
      <w:r w:rsidR="00B42678" w:rsidRPr="006F7BC2">
        <w:rPr>
          <w:rFonts w:ascii="Tahoma" w:hAnsi="Tahoma" w:cs="Tahoma"/>
          <w:sz w:val="18"/>
        </w:rPr>
        <w:t xml:space="preserve"> </w:t>
      </w:r>
      <w:r w:rsidRPr="006F7BC2">
        <w:rPr>
          <w:rFonts w:ascii="Tahoma" w:hAnsi="Tahoma" w:cs="Tahoma"/>
          <w:sz w:val="18"/>
        </w:rPr>
        <w:t>I prodotti qualificanti sono indicati nella sezione relativa a ogni prodotto.</w:t>
      </w:r>
      <w:r w:rsidR="00B42678" w:rsidRPr="006F7BC2">
        <w:rPr>
          <w:rFonts w:ascii="Tahoma" w:hAnsi="Tahoma" w:cs="Tahoma"/>
          <w:sz w:val="18"/>
        </w:rPr>
        <w:t xml:space="preserve"> </w:t>
      </w:r>
      <w:r w:rsidRPr="006F7BC2">
        <w:rPr>
          <w:rFonts w:ascii="Tahoma" w:hAnsi="Tahoma" w:cs="Tahoma"/>
          <w:sz w:val="18"/>
        </w:rPr>
        <w:t>Alcuni vantaggi sono concessi sulla base della spesa SA effettuata dalla società per un determinato gruppo di prodotti qualificanti all’interno di un pool.</w:t>
      </w:r>
      <w:r w:rsidR="00B42678" w:rsidRPr="006F7BC2">
        <w:rPr>
          <w:rFonts w:ascii="Tahoma" w:hAnsi="Tahoma" w:cs="Tahoma"/>
          <w:sz w:val="18"/>
        </w:rPr>
        <w:t xml:space="preserve"> </w:t>
      </w:r>
      <w:r w:rsidRPr="006F7BC2">
        <w:rPr>
          <w:rFonts w:ascii="Tahoma" w:hAnsi="Tahoma" w:cs="Tahoma"/>
          <w:sz w:val="18"/>
        </w:rPr>
        <w:t xml:space="preserve">A questo proposito, </w:t>
      </w:r>
      <w:r w:rsidR="007C4E45" w:rsidRPr="006F7BC2">
        <w:rPr>
          <w:rFonts w:ascii="Tahoma" w:hAnsi="Tahoma" w:cs="Tahoma"/>
          <w:sz w:val="18"/>
        </w:rPr>
        <w:t>“</w:t>
      </w:r>
      <w:r w:rsidRPr="006F7BC2">
        <w:rPr>
          <w:rFonts w:ascii="Tahoma" w:hAnsi="Tahoma" w:cs="Tahoma"/>
          <w:sz w:val="18"/>
        </w:rPr>
        <w:t>spesa SA</w:t>
      </w:r>
      <w:r w:rsidR="007C4E45" w:rsidRPr="006F7BC2">
        <w:rPr>
          <w:rFonts w:ascii="Tahoma" w:hAnsi="Tahoma" w:cs="Tahoma"/>
          <w:sz w:val="18"/>
        </w:rPr>
        <w:t>”</w:t>
      </w:r>
      <w:r w:rsidRPr="006F7BC2">
        <w:rPr>
          <w:rFonts w:ascii="Tahoma" w:hAnsi="Tahoma" w:cs="Tahoma"/>
          <w:sz w:val="18"/>
        </w:rPr>
        <w:t xml:space="preserve"> non significa letteralmente i soldi effettivi spesi dalla società.</w:t>
      </w:r>
      <w:r w:rsidR="00B42678" w:rsidRPr="006F7BC2">
        <w:rPr>
          <w:rFonts w:ascii="Tahoma" w:hAnsi="Tahoma" w:cs="Tahoma"/>
          <w:sz w:val="18"/>
        </w:rPr>
        <w:t xml:space="preserve"> </w:t>
      </w:r>
      <w:r w:rsidRPr="006F7BC2">
        <w:rPr>
          <w:rFonts w:ascii="Tahoma" w:hAnsi="Tahoma" w:cs="Tahoma"/>
          <w:sz w:val="18"/>
        </w:rPr>
        <w:t xml:space="preserve">Al contrario, indica l’importo approssimativo della spesa che una società ha sostenuto per fornire la copertura Software Assurance a tali prodotti ai sensi dell’iscrizione </w:t>
      </w:r>
      <w:r w:rsidRPr="006F7BC2">
        <w:rPr>
          <w:rFonts w:ascii="Tahoma" w:hAnsi="Tahoma" w:cs="Tahoma"/>
          <w:sz w:val="18"/>
          <w:szCs w:val="18"/>
        </w:rPr>
        <w:t>Select o Enterprise, della registrazione Select Plus o del contratto Open (ad esempio, per gli acquisti solo di SA e gli acquisti del componente SA di L&amp;SA).</w:t>
      </w:r>
      <w:r w:rsidR="00B42678" w:rsidRPr="006F7BC2">
        <w:rPr>
          <w:rFonts w:ascii="Tahoma" w:hAnsi="Tahoma" w:cs="Tahoma"/>
          <w:sz w:val="18"/>
          <w:szCs w:val="18"/>
        </w:rPr>
        <w:t xml:space="preserve"> </w:t>
      </w:r>
      <w:r w:rsidRPr="006F7BC2">
        <w:rPr>
          <w:rFonts w:ascii="Tahoma" w:hAnsi="Tahoma" w:cs="Tahoma"/>
          <w:sz w:val="18"/>
          <w:szCs w:val="18"/>
        </w:rPr>
        <w:t xml:space="preserve">Per le società che partecipano ai programmi </w:t>
      </w:r>
      <w:r w:rsidR="007C4E45" w:rsidRPr="006F7BC2">
        <w:rPr>
          <w:rFonts w:ascii="Tahoma" w:hAnsi="Tahoma" w:cs="Tahoma"/>
          <w:sz w:val="18"/>
          <w:szCs w:val="18"/>
        </w:rPr>
        <w:t>“</w:t>
      </w:r>
      <w:r w:rsidRPr="006F7BC2">
        <w:rPr>
          <w:rFonts w:ascii="Tahoma" w:hAnsi="Tahoma" w:cs="Tahoma"/>
          <w:sz w:val="18"/>
          <w:szCs w:val="18"/>
        </w:rPr>
        <w:t>subscription</w:t>
      </w:r>
      <w:r w:rsidR="007C4E45" w:rsidRPr="006F7BC2">
        <w:rPr>
          <w:rFonts w:ascii="Tahoma" w:hAnsi="Tahoma" w:cs="Tahoma"/>
          <w:sz w:val="18"/>
          <w:szCs w:val="18"/>
        </w:rPr>
        <w:t>”</w:t>
      </w:r>
      <w:r w:rsidRPr="006F7BC2">
        <w:rPr>
          <w:rFonts w:ascii="Tahoma" w:hAnsi="Tahoma" w:cs="Tahoma"/>
          <w:sz w:val="18"/>
          <w:szCs w:val="18"/>
        </w:rPr>
        <w:t>, rappresenta l’importo approssimativo della spesa totale che la società ha dovuto affrontare per ottenere in licenza tali prodotti ai sensi della sua iscrizione o del suo contratto.</w:t>
      </w:r>
      <w:r w:rsidR="00B42678" w:rsidRPr="006F7BC2">
        <w:rPr>
          <w:rFonts w:ascii="Tahoma" w:hAnsi="Tahoma" w:cs="Tahoma"/>
          <w:sz w:val="18"/>
          <w:szCs w:val="18"/>
        </w:rPr>
        <w:t xml:space="preserve"> </w:t>
      </w:r>
      <w:r w:rsidRPr="006F7BC2">
        <w:rPr>
          <w:rFonts w:ascii="Tahoma" w:hAnsi="Tahoma" w:cs="Tahoma"/>
          <w:sz w:val="18"/>
          <w:szCs w:val="18"/>
        </w:rPr>
        <w:t>Altri vantaggi corrispondono alla Partecipazione a Software Assurance; tale Partecipazione per il pool di prodotti applicabili rende idonea la società a</w:t>
      </w:r>
      <w:r w:rsidR="0010135D">
        <w:rPr>
          <w:rFonts w:ascii="Tahoma" w:hAnsi="Tahoma" w:cs="Tahoma"/>
          <w:sz w:val="18"/>
          <w:szCs w:val="18"/>
        </w:rPr>
        <w:t> </w:t>
      </w:r>
      <w:r w:rsidRPr="006F7BC2">
        <w:rPr>
          <w:rFonts w:ascii="Tahoma" w:hAnsi="Tahoma" w:cs="Tahoma"/>
          <w:sz w:val="18"/>
          <w:szCs w:val="18"/>
        </w:rPr>
        <w:t>ricevere questi vantaggi.</w:t>
      </w:r>
    </w:p>
    <w:p w14:paraId="50325AA4" w14:textId="77777777" w:rsidR="00023FE7" w:rsidRPr="006F7BC2" w:rsidRDefault="00023FE7" w:rsidP="0063466C">
      <w:pPr>
        <w:pStyle w:val="AppendixBodyText"/>
        <w:spacing w:after="0"/>
      </w:pPr>
    </w:p>
    <w:tbl>
      <w:tblPr>
        <w:tblW w:w="9727" w:type="dxa"/>
        <w:tblInd w:w="101" w:type="dxa"/>
        <w:tblLayout w:type="fixed"/>
        <w:tblLook w:val="0000" w:firstRow="0" w:lastRow="0" w:firstColumn="0" w:lastColumn="0" w:noHBand="0" w:noVBand="0"/>
      </w:tblPr>
      <w:tblGrid>
        <w:gridCol w:w="2167"/>
        <w:gridCol w:w="1530"/>
        <w:gridCol w:w="1530"/>
        <w:gridCol w:w="1530"/>
        <w:gridCol w:w="1530"/>
        <w:gridCol w:w="1440"/>
      </w:tblGrid>
      <w:tr w:rsidR="004B4C79" w:rsidRPr="006F7BC2" w14:paraId="497F4712" w14:textId="77777777" w:rsidTr="007E466C">
        <w:trPr>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center"/>
          </w:tcPr>
          <w:p w14:paraId="36CC1E25" w14:textId="77777777" w:rsidR="004B4C79" w:rsidRPr="006F7BC2" w:rsidRDefault="004B4C79" w:rsidP="00E06FE8">
            <w:pPr>
              <w:pStyle w:val="AppendixTableHeadings"/>
              <w:rPr>
                <w:rFonts w:ascii="Tahoma" w:hAnsi="Tahoma" w:cs="Tahoma"/>
                <w:sz w:val="20"/>
                <w:szCs w:val="20"/>
              </w:rPr>
            </w:pPr>
            <w:r w:rsidRPr="006F7BC2">
              <w:rPr>
                <w:rFonts w:ascii="Tahoma" w:hAnsi="Tahoma" w:cs="Tahoma"/>
                <w:sz w:val="20"/>
                <w:szCs w:val="20"/>
              </w:rPr>
              <w:t>Benefici</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4FAD3FBE" w14:textId="77777777" w:rsidR="004B4C79" w:rsidRPr="006F7BC2" w:rsidRDefault="004B4C79" w:rsidP="00E06FE8">
            <w:pPr>
              <w:pStyle w:val="AppendixTableHeadings"/>
              <w:rPr>
                <w:rFonts w:ascii="Tahoma" w:hAnsi="Tahoma" w:cs="Tahoma"/>
                <w:sz w:val="20"/>
                <w:szCs w:val="20"/>
              </w:rPr>
            </w:pPr>
            <w:r w:rsidRPr="006F7BC2">
              <w:rPr>
                <w:rFonts w:ascii="Tahoma" w:hAnsi="Tahoma" w:cs="Tahoma"/>
                <w:sz w:val="20"/>
                <w:szCs w:val="20"/>
              </w:rPr>
              <w:t>Pool di Applicazioni</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44732EBF" w14:textId="77777777" w:rsidR="004B4C79" w:rsidRPr="006F7BC2" w:rsidRDefault="004B4C79" w:rsidP="00E06FE8">
            <w:pPr>
              <w:pStyle w:val="AppendixTableHeadings"/>
              <w:rPr>
                <w:rFonts w:ascii="Tahoma" w:hAnsi="Tahoma" w:cs="Tahoma"/>
                <w:sz w:val="20"/>
                <w:szCs w:val="20"/>
              </w:rPr>
            </w:pPr>
            <w:r w:rsidRPr="006F7BC2">
              <w:rPr>
                <w:rFonts w:ascii="Tahoma" w:hAnsi="Tahoma" w:cs="Tahoma"/>
                <w:sz w:val="20"/>
                <w:szCs w:val="20"/>
              </w:rPr>
              <w:t>Pool di Sistemi</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11D51D3F" w14:textId="77777777" w:rsidR="004B4C79" w:rsidRPr="006F7BC2" w:rsidRDefault="004B4C79" w:rsidP="00E06FE8">
            <w:pPr>
              <w:pStyle w:val="AppendixTableHeadings"/>
              <w:rPr>
                <w:rFonts w:ascii="Tahoma" w:hAnsi="Tahoma" w:cs="Tahoma"/>
                <w:sz w:val="20"/>
                <w:szCs w:val="20"/>
              </w:rPr>
            </w:pPr>
            <w:r w:rsidRPr="006F7BC2">
              <w:rPr>
                <w:rFonts w:ascii="Tahoma" w:hAnsi="Tahoma" w:cs="Tahoma"/>
                <w:sz w:val="20"/>
                <w:szCs w:val="20"/>
              </w:rPr>
              <w:t>Pool di Server</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37CFB4C8" w14:textId="77777777" w:rsidR="004B4C79" w:rsidRPr="006F7BC2" w:rsidRDefault="006705D4" w:rsidP="00E06FE8">
            <w:pPr>
              <w:pStyle w:val="AppendixTableHeadings"/>
              <w:rPr>
                <w:rFonts w:ascii="Tahoma" w:hAnsi="Tahoma" w:cs="Tahoma"/>
                <w:sz w:val="20"/>
                <w:szCs w:val="20"/>
              </w:rPr>
            </w:pPr>
            <w:r w:rsidRPr="006F7BC2">
              <w:rPr>
                <w:rFonts w:ascii="Tahoma" w:hAnsi="Tahoma" w:cs="Tahoma"/>
                <w:sz w:val="20"/>
                <w:szCs w:val="20"/>
              </w:rPr>
              <w:t>Windows Intune (Per Dispositivo)</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14:paraId="36572DA8" w14:textId="77777777" w:rsidR="004B4C79" w:rsidRPr="006F7BC2" w:rsidRDefault="004B4C79" w:rsidP="00E06FE8">
            <w:pPr>
              <w:pStyle w:val="AppendixTableHeadings"/>
              <w:rPr>
                <w:rFonts w:ascii="Tahoma" w:hAnsi="Tahoma" w:cs="Tahoma"/>
                <w:sz w:val="20"/>
                <w:szCs w:val="20"/>
              </w:rPr>
            </w:pPr>
            <w:r w:rsidRPr="006F7BC2">
              <w:rPr>
                <w:rFonts w:ascii="Tahoma" w:hAnsi="Tahoma" w:cs="Tahoma"/>
                <w:sz w:val="20"/>
                <w:szCs w:val="20"/>
              </w:rPr>
              <w:t>Office 365</w:t>
            </w:r>
          </w:p>
        </w:tc>
      </w:tr>
      <w:tr w:rsidR="004B4C79" w:rsidRPr="006F7BC2" w14:paraId="49344627" w14:textId="77777777" w:rsidTr="007E466C">
        <w:trPr>
          <w:trHeight w:val="255"/>
        </w:trPr>
        <w:tc>
          <w:tcPr>
            <w:tcW w:w="2167" w:type="dxa"/>
            <w:tcBorders>
              <w:top w:val="single" w:sz="8" w:space="0" w:color="auto"/>
              <w:left w:val="single" w:sz="4" w:space="0" w:color="auto"/>
              <w:bottom w:val="single" w:sz="4" w:space="0" w:color="auto"/>
              <w:right w:val="single" w:sz="4" w:space="0" w:color="auto"/>
            </w:tcBorders>
            <w:vAlign w:val="bottom"/>
          </w:tcPr>
          <w:p w14:paraId="32D64A7E" w14:textId="77777777" w:rsidR="004B4C79" w:rsidRPr="006F7BC2" w:rsidRDefault="004B4C79">
            <w:pPr>
              <w:pStyle w:val="AppendixTableText"/>
              <w:jc w:val="left"/>
              <w:rPr>
                <w:rFonts w:ascii="Tahoma" w:hAnsi="Tahoma" w:cs="Tahoma"/>
              </w:rPr>
            </w:pPr>
            <w:r w:rsidRPr="006F7BC2">
              <w:rPr>
                <w:rFonts w:ascii="Tahoma" w:hAnsi="Tahoma" w:cs="Tahoma"/>
              </w:rPr>
              <w:t>Diritti su Versioni Nuove</w:t>
            </w:r>
          </w:p>
        </w:tc>
        <w:tc>
          <w:tcPr>
            <w:tcW w:w="1530" w:type="dxa"/>
            <w:tcBorders>
              <w:top w:val="single" w:sz="8" w:space="0" w:color="auto"/>
              <w:left w:val="nil"/>
              <w:bottom w:val="single" w:sz="4" w:space="0" w:color="auto"/>
              <w:right w:val="single" w:sz="4" w:space="0" w:color="auto"/>
            </w:tcBorders>
            <w:vAlign w:val="center"/>
          </w:tcPr>
          <w:p w14:paraId="61F48C27" w14:textId="77777777" w:rsidR="004B4C79" w:rsidRPr="006F7BC2" w:rsidRDefault="004B4C79" w:rsidP="00E06FE8">
            <w:pPr>
              <w:pStyle w:val="AppendixTableText"/>
              <w:rPr>
                <w:rFonts w:ascii="Tahoma" w:hAnsi="Tahoma" w:cs="Tahoma"/>
              </w:rPr>
            </w:pPr>
            <w:r w:rsidRPr="006F7BC2">
              <w:rPr>
                <w:rFonts w:ascii="Tahoma" w:hAnsi="Tahoma" w:cs="Tahoma"/>
              </w:rPr>
              <w:t>Sì</w:t>
            </w:r>
          </w:p>
        </w:tc>
        <w:tc>
          <w:tcPr>
            <w:tcW w:w="1530" w:type="dxa"/>
            <w:tcBorders>
              <w:top w:val="single" w:sz="8" w:space="0" w:color="auto"/>
              <w:left w:val="nil"/>
              <w:bottom w:val="single" w:sz="4" w:space="0" w:color="auto"/>
              <w:right w:val="single" w:sz="4" w:space="0" w:color="auto"/>
            </w:tcBorders>
            <w:vAlign w:val="center"/>
          </w:tcPr>
          <w:p w14:paraId="7DB19FD6" w14:textId="77777777" w:rsidR="004B4C79" w:rsidRPr="006F7BC2" w:rsidRDefault="004B4C79" w:rsidP="00E06FE8">
            <w:pPr>
              <w:pStyle w:val="AppendixTableText"/>
              <w:rPr>
                <w:rFonts w:ascii="Tahoma" w:hAnsi="Tahoma" w:cs="Tahoma"/>
              </w:rPr>
            </w:pPr>
            <w:r w:rsidRPr="006F7BC2">
              <w:rPr>
                <w:rFonts w:ascii="Tahoma" w:hAnsi="Tahoma" w:cs="Tahoma"/>
              </w:rPr>
              <w:t>Sì</w:t>
            </w:r>
          </w:p>
        </w:tc>
        <w:tc>
          <w:tcPr>
            <w:tcW w:w="1530" w:type="dxa"/>
            <w:tcBorders>
              <w:top w:val="single" w:sz="8" w:space="0" w:color="auto"/>
              <w:left w:val="nil"/>
              <w:bottom w:val="single" w:sz="4" w:space="0" w:color="auto"/>
              <w:right w:val="single" w:sz="4" w:space="0" w:color="auto"/>
            </w:tcBorders>
            <w:vAlign w:val="center"/>
          </w:tcPr>
          <w:p w14:paraId="224DD59F" w14:textId="77777777" w:rsidR="004B4C79" w:rsidRPr="006F7BC2" w:rsidRDefault="004B4C79" w:rsidP="00E06FE8">
            <w:pPr>
              <w:pStyle w:val="AppendixTableText"/>
              <w:rPr>
                <w:rFonts w:ascii="Tahoma" w:hAnsi="Tahoma" w:cs="Tahoma"/>
              </w:rPr>
            </w:pPr>
            <w:r w:rsidRPr="006F7BC2">
              <w:rPr>
                <w:rFonts w:ascii="Tahoma" w:hAnsi="Tahoma" w:cs="Tahoma"/>
              </w:rPr>
              <w:t>Sì</w:t>
            </w:r>
          </w:p>
        </w:tc>
        <w:tc>
          <w:tcPr>
            <w:tcW w:w="1530" w:type="dxa"/>
            <w:tcBorders>
              <w:top w:val="single" w:sz="8" w:space="0" w:color="auto"/>
              <w:left w:val="nil"/>
              <w:bottom w:val="single" w:sz="4" w:space="0" w:color="auto"/>
              <w:right w:val="single" w:sz="4" w:space="0" w:color="auto"/>
            </w:tcBorders>
            <w:vAlign w:val="center"/>
          </w:tcPr>
          <w:p w14:paraId="1F08F86D" w14:textId="77777777" w:rsidR="004B4C79" w:rsidRPr="006F7BC2" w:rsidRDefault="00302B84" w:rsidP="00E06FE8">
            <w:pPr>
              <w:pStyle w:val="AppendixTableText"/>
              <w:rPr>
                <w:rFonts w:ascii="Tahoma" w:hAnsi="Tahoma" w:cs="Tahoma"/>
              </w:rPr>
            </w:pPr>
            <w:r w:rsidRPr="006F7BC2">
              <w:rPr>
                <w:rFonts w:ascii="Tahoma" w:hAnsi="Tahoma" w:cs="Tahoma"/>
              </w:rPr>
              <w:t>Sì</w:t>
            </w:r>
          </w:p>
        </w:tc>
        <w:tc>
          <w:tcPr>
            <w:tcW w:w="1440" w:type="dxa"/>
            <w:tcBorders>
              <w:top w:val="single" w:sz="8" w:space="0" w:color="auto"/>
              <w:left w:val="nil"/>
              <w:bottom w:val="single" w:sz="4" w:space="0" w:color="auto"/>
              <w:right w:val="single" w:sz="4" w:space="0" w:color="auto"/>
            </w:tcBorders>
            <w:vAlign w:val="center"/>
          </w:tcPr>
          <w:p w14:paraId="362F21E6" w14:textId="77777777" w:rsidR="004B4C79" w:rsidRPr="006F7BC2" w:rsidRDefault="00302B84" w:rsidP="00E06FE8">
            <w:pPr>
              <w:pStyle w:val="AppendixTableText"/>
              <w:rPr>
                <w:rFonts w:ascii="Tahoma" w:hAnsi="Tahoma" w:cs="Tahoma"/>
              </w:rPr>
            </w:pPr>
            <w:r w:rsidRPr="006F7BC2">
              <w:rPr>
                <w:rFonts w:ascii="Tahoma" w:hAnsi="Tahoma" w:cs="Tahoma"/>
              </w:rPr>
              <w:t>Sì</w:t>
            </w:r>
          </w:p>
        </w:tc>
      </w:tr>
      <w:tr w:rsidR="004B4C79" w:rsidRPr="006F7BC2" w14:paraId="63414CF3"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75741896" w14:textId="77777777" w:rsidR="004B4C79" w:rsidRPr="006F7BC2" w:rsidRDefault="004B4C79">
            <w:pPr>
              <w:pStyle w:val="AppendixTableText"/>
              <w:jc w:val="left"/>
              <w:rPr>
                <w:rFonts w:ascii="Tahoma" w:hAnsi="Tahoma" w:cs="Tahoma"/>
              </w:rPr>
            </w:pPr>
            <w:r w:rsidRPr="006F7BC2">
              <w:rPr>
                <w:rFonts w:ascii="Tahoma" w:hAnsi="Tahoma" w:cs="Tahoma"/>
              </w:rPr>
              <w:t>Office Multi Language Pack</w:t>
            </w:r>
          </w:p>
        </w:tc>
        <w:tc>
          <w:tcPr>
            <w:tcW w:w="1530" w:type="dxa"/>
            <w:tcBorders>
              <w:top w:val="single" w:sz="6" w:space="0" w:color="auto"/>
              <w:left w:val="single" w:sz="6" w:space="0" w:color="auto"/>
              <w:bottom w:val="single" w:sz="6" w:space="0" w:color="auto"/>
              <w:right w:val="single" w:sz="6" w:space="0" w:color="auto"/>
            </w:tcBorders>
            <w:vAlign w:val="center"/>
          </w:tcPr>
          <w:p w14:paraId="01E02B35" w14:textId="77777777" w:rsidR="004B4C79" w:rsidRPr="006F7BC2" w:rsidRDefault="004B4C79" w:rsidP="00E06FE8">
            <w:pPr>
              <w:pStyle w:val="AppendixTableText"/>
              <w:rPr>
                <w:rFonts w:ascii="Tahoma" w:hAnsi="Tahoma" w:cs="Tahoma"/>
              </w:rPr>
            </w:pPr>
            <w:r w:rsidRPr="006F7BC2">
              <w:rPr>
                <w:rFonts w:ascii="Tahoma" w:hAnsi="Tahoma" w:cs="Tahoma"/>
              </w:rPr>
              <w:t>Sì</w:t>
            </w:r>
          </w:p>
        </w:tc>
        <w:tc>
          <w:tcPr>
            <w:tcW w:w="1530" w:type="dxa"/>
            <w:tcBorders>
              <w:top w:val="single" w:sz="6" w:space="0" w:color="auto"/>
              <w:left w:val="single" w:sz="6" w:space="0" w:color="auto"/>
              <w:bottom w:val="single" w:sz="6" w:space="0" w:color="auto"/>
              <w:right w:val="single" w:sz="6" w:space="0" w:color="auto"/>
            </w:tcBorders>
            <w:vAlign w:val="center"/>
          </w:tcPr>
          <w:p w14:paraId="0FE63559" w14:textId="77777777" w:rsidR="004B4C79" w:rsidRPr="006F7BC2"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0D994771" w14:textId="77777777" w:rsidR="004B4C79" w:rsidRPr="006F7BC2" w:rsidRDefault="004B4C79" w:rsidP="00E06FE8">
            <w:pPr>
              <w:pStyle w:val="AppendixTableText"/>
              <w:rPr>
                <w:rStyle w:val="CommentReference"/>
                <w:rFonts w:ascii="Tahoma" w:hAnsi="Tahoma" w:cs="Tahoma"/>
                <w:sz w:val="18"/>
                <w:szCs w:val="18"/>
              </w:rPr>
            </w:pPr>
          </w:p>
        </w:tc>
        <w:tc>
          <w:tcPr>
            <w:tcW w:w="1530" w:type="dxa"/>
            <w:tcBorders>
              <w:top w:val="single" w:sz="6" w:space="0" w:color="auto"/>
              <w:left w:val="single" w:sz="6" w:space="0" w:color="auto"/>
              <w:bottom w:val="single" w:sz="6" w:space="0" w:color="auto"/>
              <w:right w:val="single" w:sz="4" w:space="0" w:color="auto"/>
            </w:tcBorders>
            <w:vAlign w:val="center"/>
          </w:tcPr>
          <w:p w14:paraId="4C5675B1" w14:textId="77777777" w:rsidR="004B4C79" w:rsidRPr="006F7BC2" w:rsidRDefault="004B4C79" w:rsidP="00E06FE8">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14:paraId="2BEDF79F" w14:textId="77777777" w:rsidR="004B4C79" w:rsidRPr="006F7BC2" w:rsidRDefault="004B4C79" w:rsidP="00E06FE8">
            <w:pPr>
              <w:pStyle w:val="AppendixTableText"/>
              <w:rPr>
                <w:rStyle w:val="CommentReference"/>
                <w:rFonts w:ascii="Tahoma" w:hAnsi="Tahoma" w:cs="Tahoma"/>
                <w:sz w:val="18"/>
                <w:szCs w:val="18"/>
              </w:rPr>
            </w:pPr>
            <w:r w:rsidRPr="006F7BC2">
              <w:rPr>
                <w:rFonts w:ascii="Tahoma" w:hAnsi="Tahoma" w:cs="Tahoma"/>
              </w:rPr>
              <w:t>Sì</w:t>
            </w:r>
          </w:p>
        </w:tc>
      </w:tr>
      <w:tr w:rsidR="004B4C79" w:rsidRPr="006F7BC2" w14:paraId="72FD0769"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5B31FD56" w14:textId="77777777" w:rsidR="004B4C79" w:rsidRPr="006F7BC2" w:rsidRDefault="00E7419A">
            <w:pPr>
              <w:pStyle w:val="AppendixTableText"/>
              <w:jc w:val="left"/>
              <w:rPr>
                <w:rFonts w:ascii="Tahoma" w:hAnsi="Tahoma" w:cs="Tahoma"/>
              </w:rPr>
            </w:pPr>
            <w:r w:rsidRPr="006F7BC2">
              <w:rPr>
                <w:rFonts w:ascii="Tahoma" w:hAnsi="Tahoma" w:cs="Tahoma"/>
              </w:rPr>
              <w:t>Planning Services</w:t>
            </w:r>
          </w:p>
        </w:tc>
        <w:tc>
          <w:tcPr>
            <w:tcW w:w="1530" w:type="dxa"/>
            <w:tcBorders>
              <w:top w:val="single" w:sz="6" w:space="0" w:color="auto"/>
              <w:left w:val="single" w:sz="6" w:space="0" w:color="auto"/>
              <w:bottom w:val="single" w:sz="6" w:space="0" w:color="auto"/>
              <w:right w:val="single" w:sz="6" w:space="0" w:color="auto"/>
            </w:tcBorders>
            <w:vAlign w:val="center"/>
          </w:tcPr>
          <w:p w14:paraId="27D0BE23" w14:textId="77777777" w:rsidR="004B4C79" w:rsidRPr="006F7BC2" w:rsidRDefault="004B4C79" w:rsidP="00E06FE8">
            <w:pPr>
              <w:pStyle w:val="AppendixTableText"/>
              <w:rPr>
                <w:rFonts w:ascii="Tahoma" w:hAnsi="Tahoma" w:cs="Tahoma"/>
              </w:rPr>
            </w:pPr>
            <w:r w:rsidRPr="006F7BC2">
              <w:rPr>
                <w:rFonts w:ascii="Tahoma" w:hAnsi="Tahoma" w:cs="Tahoma"/>
              </w:rPr>
              <w:t>Sì</w:t>
            </w:r>
          </w:p>
        </w:tc>
        <w:tc>
          <w:tcPr>
            <w:tcW w:w="1530" w:type="dxa"/>
            <w:tcBorders>
              <w:top w:val="single" w:sz="6" w:space="0" w:color="auto"/>
              <w:left w:val="single" w:sz="6" w:space="0" w:color="auto"/>
              <w:bottom w:val="single" w:sz="6" w:space="0" w:color="auto"/>
              <w:right w:val="single" w:sz="6" w:space="0" w:color="auto"/>
            </w:tcBorders>
            <w:vAlign w:val="center"/>
          </w:tcPr>
          <w:p w14:paraId="0E1AFBCA" w14:textId="77777777" w:rsidR="004B4C79" w:rsidRPr="006F7BC2"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3C3A3B44" w14:textId="77777777" w:rsidR="004B4C79" w:rsidRPr="006F7BC2" w:rsidRDefault="004B4C79" w:rsidP="00E06FE8">
            <w:pPr>
              <w:pStyle w:val="AppendixTableText"/>
              <w:rPr>
                <w:rStyle w:val="CommentReference"/>
                <w:rFonts w:ascii="Tahoma" w:hAnsi="Tahoma" w:cs="Tahoma"/>
                <w:sz w:val="18"/>
                <w:szCs w:val="18"/>
              </w:rPr>
            </w:pPr>
            <w:r w:rsidRPr="006F7BC2">
              <w:rPr>
                <w:rStyle w:val="CommentReference"/>
                <w:rFonts w:ascii="Tahoma" w:hAnsi="Tahoma" w:cs="Tahoma"/>
                <w:sz w:val="18"/>
                <w:szCs w:val="18"/>
              </w:rPr>
              <w:t>Sì</w:t>
            </w:r>
          </w:p>
        </w:tc>
        <w:tc>
          <w:tcPr>
            <w:tcW w:w="1530" w:type="dxa"/>
            <w:tcBorders>
              <w:top w:val="single" w:sz="6" w:space="0" w:color="auto"/>
              <w:left w:val="single" w:sz="6" w:space="0" w:color="auto"/>
              <w:bottom w:val="single" w:sz="6" w:space="0" w:color="auto"/>
              <w:right w:val="single" w:sz="4" w:space="0" w:color="auto"/>
            </w:tcBorders>
            <w:vAlign w:val="center"/>
          </w:tcPr>
          <w:p w14:paraId="2100731A" w14:textId="77777777" w:rsidR="004B4C79" w:rsidRPr="006F7BC2" w:rsidRDefault="004B4C79" w:rsidP="00E06FE8">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14:paraId="294C664B" w14:textId="77777777" w:rsidR="004B4C79" w:rsidRPr="006F7BC2" w:rsidRDefault="004B4C79" w:rsidP="00E06FE8">
            <w:pPr>
              <w:pStyle w:val="AppendixTableText"/>
              <w:rPr>
                <w:rStyle w:val="CommentReference"/>
                <w:rFonts w:ascii="Tahoma" w:hAnsi="Tahoma" w:cs="Tahoma"/>
                <w:sz w:val="18"/>
                <w:szCs w:val="18"/>
              </w:rPr>
            </w:pPr>
          </w:p>
        </w:tc>
      </w:tr>
      <w:tr w:rsidR="004B4C79" w:rsidRPr="006F7BC2" w14:paraId="7353E1D7"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701241E0" w14:textId="77777777" w:rsidR="004B4C79" w:rsidRPr="006F7BC2" w:rsidRDefault="004B4C79" w:rsidP="008D0051">
            <w:pPr>
              <w:pStyle w:val="AppendixTableText"/>
              <w:jc w:val="left"/>
              <w:rPr>
                <w:rFonts w:ascii="Tahoma" w:hAnsi="Tahoma" w:cs="Tahoma"/>
              </w:rPr>
            </w:pPr>
            <w:r w:rsidRPr="006F7BC2">
              <w:rPr>
                <w:rFonts w:ascii="Tahoma" w:hAnsi="Tahoma" w:cs="Tahoma"/>
              </w:rPr>
              <w:t>Enterprise Edition Rights</w:t>
            </w:r>
          </w:p>
        </w:tc>
        <w:tc>
          <w:tcPr>
            <w:tcW w:w="1530" w:type="dxa"/>
            <w:tcBorders>
              <w:top w:val="nil"/>
              <w:left w:val="nil"/>
              <w:bottom w:val="single" w:sz="4" w:space="0" w:color="auto"/>
              <w:right w:val="single" w:sz="4" w:space="0" w:color="auto"/>
            </w:tcBorders>
            <w:vAlign w:val="center"/>
          </w:tcPr>
          <w:p w14:paraId="07761C99" w14:textId="77777777" w:rsidR="004B4C79" w:rsidRPr="006F7BC2"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5933D48D" w14:textId="77777777" w:rsidR="004B4C79" w:rsidRPr="006F7BC2" w:rsidRDefault="004B4C79" w:rsidP="00E06FE8">
            <w:pPr>
              <w:pStyle w:val="AppendixTableText"/>
              <w:rPr>
                <w:rFonts w:ascii="Tahoma" w:hAnsi="Tahoma" w:cs="Tahoma"/>
              </w:rPr>
            </w:pPr>
            <w:r w:rsidRPr="006F7BC2">
              <w:rPr>
                <w:rFonts w:ascii="Tahoma" w:hAnsi="Tahoma" w:cs="Tahoma"/>
              </w:rPr>
              <w:t>Sì</w:t>
            </w:r>
          </w:p>
        </w:tc>
        <w:tc>
          <w:tcPr>
            <w:tcW w:w="1530" w:type="dxa"/>
            <w:tcBorders>
              <w:top w:val="nil"/>
              <w:left w:val="nil"/>
              <w:bottom w:val="single" w:sz="4" w:space="0" w:color="auto"/>
              <w:right w:val="single" w:sz="4" w:space="0" w:color="auto"/>
            </w:tcBorders>
            <w:vAlign w:val="center"/>
          </w:tcPr>
          <w:p w14:paraId="346DFD31" w14:textId="77777777" w:rsidR="004B4C79" w:rsidRPr="006F7BC2"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7A96FDB7" w14:textId="77777777" w:rsidR="004B4C79" w:rsidRPr="006F7BC2" w:rsidRDefault="004B4C79" w:rsidP="00E06FE8">
            <w:pPr>
              <w:pStyle w:val="AppendixTableText"/>
              <w:rPr>
                <w:rFonts w:ascii="Tahoma" w:hAnsi="Tahoma" w:cs="Tahoma"/>
              </w:rPr>
            </w:pPr>
            <w:r w:rsidRPr="006F7BC2">
              <w:rPr>
                <w:rFonts w:ascii="Tahoma" w:hAnsi="Tahoma" w:cs="Tahoma"/>
              </w:rPr>
              <w:t>Sì</w:t>
            </w:r>
          </w:p>
        </w:tc>
        <w:tc>
          <w:tcPr>
            <w:tcW w:w="1440" w:type="dxa"/>
            <w:tcBorders>
              <w:top w:val="nil"/>
              <w:left w:val="nil"/>
              <w:bottom w:val="single" w:sz="4" w:space="0" w:color="auto"/>
              <w:right w:val="single" w:sz="4" w:space="0" w:color="auto"/>
            </w:tcBorders>
            <w:vAlign w:val="center"/>
          </w:tcPr>
          <w:p w14:paraId="0D90492C" w14:textId="77777777" w:rsidR="004B4C79" w:rsidRPr="006F7BC2" w:rsidRDefault="004B4C79" w:rsidP="00E06FE8">
            <w:pPr>
              <w:pStyle w:val="AppendixTableText"/>
              <w:rPr>
                <w:rFonts w:ascii="Tahoma" w:hAnsi="Tahoma" w:cs="Tahoma"/>
              </w:rPr>
            </w:pPr>
          </w:p>
        </w:tc>
      </w:tr>
      <w:tr w:rsidR="004B4C79" w:rsidRPr="006F7BC2" w14:paraId="6BC6C46D"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740BF288" w14:textId="77777777" w:rsidR="004B4C79" w:rsidRPr="006F7BC2" w:rsidRDefault="004B4C79">
            <w:pPr>
              <w:pStyle w:val="AppendixTableText"/>
              <w:jc w:val="left"/>
              <w:rPr>
                <w:rFonts w:ascii="Tahoma" w:hAnsi="Tahoma" w:cs="Tahoma"/>
              </w:rPr>
            </w:pPr>
            <w:r w:rsidRPr="006F7BC2">
              <w:rPr>
                <w:rFonts w:ascii="Tahoma" w:hAnsi="Tahoma" w:cs="Tahoma"/>
              </w:rPr>
              <w:t>Voucher Corsi</w:t>
            </w:r>
          </w:p>
        </w:tc>
        <w:tc>
          <w:tcPr>
            <w:tcW w:w="1530" w:type="dxa"/>
            <w:tcBorders>
              <w:top w:val="nil"/>
              <w:left w:val="nil"/>
              <w:bottom w:val="single" w:sz="4" w:space="0" w:color="auto"/>
              <w:right w:val="single" w:sz="4" w:space="0" w:color="auto"/>
            </w:tcBorders>
            <w:vAlign w:val="center"/>
          </w:tcPr>
          <w:p w14:paraId="09644E4F" w14:textId="77777777" w:rsidR="004B4C79" w:rsidRPr="006F7BC2" w:rsidRDefault="004B4C79" w:rsidP="00E06FE8">
            <w:pPr>
              <w:pStyle w:val="AppendixTableText"/>
              <w:rPr>
                <w:rFonts w:ascii="Tahoma" w:hAnsi="Tahoma" w:cs="Tahoma"/>
              </w:rPr>
            </w:pPr>
            <w:r w:rsidRPr="006F7BC2">
              <w:rPr>
                <w:rFonts w:ascii="Tahoma" w:hAnsi="Tahoma" w:cs="Tahoma"/>
              </w:rPr>
              <w:t>Sì</w:t>
            </w:r>
          </w:p>
        </w:tc>
        <w:tc>
          <w:tcPr>
            <w:tcW w:w="1530" w:type="dxa"/>
            <w:tcBorders>
              <w:top w:val="nil"/>
              <w:left w:val="nil"/>
              <w:bottom w:val="single" w:sz="4" w:space="0" w:color="auto"/>
              <w:right w:val="single" w:sz="4" w:space="0" w:color="auto"/>
            </w:tcBorders>
            <w:vAlign w:val="center"/>
          </w:tcPr>
          <w:p w14:paraId="681CECC3" w14:textId="77777777" w:rsidR="004B4C79" w:rsidRPr="006F7BC2" w:rsidRDefault="004B4C79" w:rsidP="00E06FE8">
            <w:pPr>
              <w:pStyle w:val="AppendixTableText"/>
              <w:rPr>
                <w:rFonts w:ascii="Tahoma" w:hAnsi="Tahoma" w:cs="Tahoma"/>
              </w:rPr>
            </w:pPr>
            <w:r w:rsidRPr="006F7BC2">
              <w:rPr>
                <w:rFonts w:ascii="Tahoma" w:hAnsi="Tahoma" w:cs="Tahoma"/>
              </w:rPr>
              <w:t>Sì</w:t>
            </w:r>
          </w:p>
        </w:tc>
        <w:tc>
          <w:tcPr>
            <w:tcW w:w="1530" w:type="dxa"/>
            <w:tcBorders>
              <w:top w:val="nil"/>
              <w:left w:val="nil"/>
              <w:bottom w:val="single" w:sz="4" w:space="0" w:color="auto"/>
              <w:right w:val="single" w:sz="4" w:space="0" w:color="auto"/>
            </w:tcBorders>
            <w:vAlign w:val="center"/>
          </w:tcPr>
          <w:p w14:paraId="38B3DA4B" w14:textId="77777777" w:rsidR="004B4C79" w:rsidRPr="006F7BC2"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66CA46D6" w14:textId="77777777" w:rsidR="004B4C79" w:rsidRPr="006F7BC2"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790C668A" w14:textId="77777777" w:rsidR="004B4C79" w:rsidRPr="006F7BC2" w:rsidRDefault="004B4C79" w:rsidP="00E06FE8">
            <w:pPr>
              <w:pStyle w:val="AppendixTableText"/>
              <w:rPr>
                <w:rFonts w:ascii="Tahoma" w:hAnsi="Tahoma" w:cs="Tahoma"/>
              </w:rPr>
            </w:pPr>
          </w:p>
        </w:tc>
      </w:tr>
      <w:tr w:rsidR="004B4C79" w:rsidRPr="006F7BC2" w14:paraId="64742137"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436A7306" w14:textId="77777777" w:rsidR="004B4C79" w:rsidRPr="006F7BC2" w:rsidRDefault="004B4C79">
            <w:pPr>
              <w:pStyle w:val="AppendixTableText"/>
              <w:jc w:val="left"/>
              <w:rPr>
                <w:rFonts w:ascii="Tahoma" w:hAnsi="Tahoma" w:cs="Tahoma"/>
              </w:rPr>
            </w:pPr>
            <w:r w:rsidRPr="006F7BC2">
              <w:rPr>
                <w:rFonts w:ascii="Tahoma" w:hAnsi="Tahoma" w:cs="Tahoma"/>
              </w:rPr>
              <w:t>E-Learning</w:t>
            </w:r>
          </w:p>
        </w:tc>
        <w:tc>
          <w:tcPr>
            <w:tcW w:w="1530" w:type="dxa"/>
            <w:tcBorders>
              <w:top w:val="nil"/>
              <w:left w:val="nil"/>
              <w:bottom w:val="single" w:sz="4" w:space="0" w:color="auto"/>
              <w:right w:val="single" w:sz="4" w:space="0" w:color="auto"/>
            </w:tcBorders>
            <w:vAlign w:val="center"/>
          </w:tcPr>
          <w:p w14:paraId="65CB7688" w14:textId="77777777" w:rsidR="004B4C79" w:rsidRPr="006F7BC2" w:rsidRDefault="004B4C79" w:rsidP="00E06FE8">
            <w:pPr>
              <w:pStyle w:val="AppendixTableText"/>
              <w:rPr>
                <w:rFonts w:ascii="Tahoma" w:hAnsi="Tahoma" w:cs="Tahoma"/>
              </w:rPr>
            </w:pPr>
            <w:r w:rsidRPr="006F7BC2">
              <w:rPr>
                <w:rFonts w:ascii="Tahoma" w:hAnsi="Tahoma" w:cs="Tahoma"/>
              </w:rPr>
              <w:t>Sì</w:t>
            </w:r>
          </w:p>
        </w:tc>
        <w:tc>
          <w:tcPr>
            <w:tcW w:w="1530" w:type="dxa"/>
            <w:tcBorders>
              <w:top w:val="nil"/>
              <w:left w:val="nil"/>
              <w:bottom w:val="single" w:sz="4" w:space="0" w:color="auto"/>
              <w:right w:val="single" w:sz="4" w:space="0" w:color="auto"/>
            </w:tcBorders>
            <w:vAlign w:val="center"/>
          </w:tcPr>
          <w:p w14:paraId="498F38F1" w14:textId="77777777" w:rsidR="004B4C79" w:rsidRPr="006F7BC2" w:rsidRDefault="004B4C79" w:rsidP="00E06FE8">
            <w:pPr>
              <w:pStyle w:val="AppendixTableText"/>
              <w:rPr>
                <w:rFonts w:ascii="Tahoma" w:hAnsi="Tahoma" w:cs="Tahoma"/>
              </w:rPr>
            </w:pPr>
            <w:r w:rsidRPr="006F7BC2">
              <w:rPr>
                <w:rFonts w:ascii="Tahoma" w:hAnsi="Tahoma" w:cs="Tahoma"/>
              </w:rPr>
              <w:t>Sì</w:t>
            </w:r>
          </w:p>
        </w:tc>
        <w:tc>
          <w:tcPr>
            <w:tcW w:w="1530" w:type="dxa"/>
            <w:tcBorders>
              <w:top w:val="nil"/>
              <w:left w:val="nil"/>
              <w:bottom w:val="single" w:sz="4" w:space="0" w:color="auto"/>
              <w:right w:val="single" w:sz="4" w:space="0" w:color="auto"/>
            </w:tcBorders>
            <w:vAlign w:val="center"/>
          </w:tcPr>
          <w:p w14:paraId="168840DB" w14:textId="77777777" w:rsidR="004B4C79" w:rsidRPr="006F7BC2" w:rsidRDefault="004B4C79" w:rsidP="00E06FE8">
            <w:pPr>
              <w:pStyle w:val="AppendixTableText"/>
              <w:rPr>
                <w:rFonts w:ascii="Tahoma" w:hAnsi="Tahoma" w:cs="Tahoma"/>
              </w:rPr>
            </w:pPr>
            <w:r w:rsidRPr="006F7BC2">
              <w:rPr>
                <w:rFonts w:ascii="Tahoma" w:hAnsi="Tahoma" w:cs="Tahoma"/>
              </w:rPr>
              <w:t>Sì</w:t>
            </w:r>
          </w:p>
        </w:tc>
        <w:tc>
          <w:tcPr>
            <w:tcW w:w="1530" w:type="dxa"/>
            <w:tcBorders>
              <w:top w:val="nil"/>
              <w:left w:val="nil"/>
              <w:bottom w:val="single" w:sz="4" w:space="0" w:color="auto"/>
              <w:right w:val="single" w:sz="4" w:space="0" w:color="auto"/>
            </w:tcBorders>
            <w:vAlign w:val="center"/>
          </w:tcPr>
          <w:p w14:paraId="042CDA18" w14:textId="77777777" w:rsidR="004B4C79" w:rsidRPr="006F7BC2" w:rsidRDefault="004B4C79" w:rsidP="00E06FE8">
            <w:pPr>
              <w:pStyle w:val="AppendixTableText"/>
              <w:rPr>
                <w:rFonts w:ascii="Tahoma" w:hAnsi="Tahoma" w:cs="Tahoma"/>
              </w:rPr>
            </w:pPr>
            <w:r w:rsidRPr="006F7BC2">
              <w:rPr>
                <w:rFonts w:ascii="Tahoma" w:hAnsi="Tahoma" w:cs="Tahoma"/>
              </w:rPr>
              <w:t>Sì</w:t>
            </w:r>
          </w:p>
        </w:tc>
        <w:tc>
          <w:tcPr>
            <w:tcW w:w="1440" w:type="dxa"/>
            <w:tcBorders>
              <w:top w:val="nil"/>
              <w:left w:val="nil"/>
              <w:bottom w:val="single" w:sz="4" w:space="0" w:color="auto"/>
              <w:right w:val="single" w:sz="4" w:space="0" w:color="auto"/>
            </w:tcBorders>
            <w:vAlign w:val="center"/>
          </w:tcPr>
          <w:p w14:paraId="47B7779A" w14:textId="77777777" w:rsidR="004B4C79" w:rsidRPr="006F7BC2" w:rsidRDefault="004B4C79" w:rsidP="00E06FE8">
            <w:pPr>
              <w:pStyle w:val="AppendixTableText"/>
              <w:rPr>
                <w:rFonts w:ascii="Tahoma" w:hAnsi="Tahoma" w:cs="Tahoma"/>
              </w:rPr>
            </w:pPr>
            <w:r w:rsidRPr="006F7BC2">
              <w:rPr>
                <w:rFonts w:ascii="Tahoma" w:hAnsi="Tahoma" w:cs="Tahoma"/>
              </w:rPr>
              <w:t>Sì</w:t>
            </w:r>
          </w:p>
        </w:tc>
      </w:tr>
      <w:tr w:rsidR="004B4C79" w:rsidRPr="006F7BC2" w14:paraId="685E53A9"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562B25C1" w14:textId="77777777" w:rsidR="004B4C79" w:rsidRPr="006F7BC2" w:rsidRDefault="004B4C79">
            <w:pPr>
              <w:pStyle w:val="AppendixTableText"/>
              <w:jc w:val="left"/>
              <w:rPr>
                <w:rFonts w:ascii="Tahoma" w:hAnsi="Tahoma" w:cs="Tahoma"/>
              </w:rPr>
            </w:pPr>
            <w:r w:rsidRPr="006F7BC2">
              <w:rPr>
                <w:rFonts w:ascii="Tahoma" w:hAnsi="Tahoma" w:cs="Tahoma"/>
              </w:rPr>
              <w:t>Home Use Program</w:t>
            </w:r>
          </w:p>
        </w:tc>
        <w:tc>
          <w:tcPr>
            <w:tcW w:w="1530" w:type="dxa"/>
            <w:tcBorders>
              <w:top w:val="nil"/>
              <w:left w:val="nil"/>
              <w:bottom w:val="single" w:sz="4" w:space="0" w:color="auto"/>
              <w:right w:val="single" w:sz="4" w:space="0" w:color="auto"/>
            </w:tcBorders>
            <w:vAlign w:val="center"/>
          </w:tcPr>
          <w:p w14:paraId="505430BC" w14:textId="77777777" w:rsidR="004B4C79" w:rsidRPr="006F7BC2" w:rsidRDefault="004B4C79" w:rsidP="00E06FE8">
            <w:pPr>
              <w:pStyle w:val="AppendixTableText"/>
              <w:rPr>
                <w:rFonts w:ascii="Tahoma" w:hAnsi="Tahoma" w:cs="Tahoma"/>
              </w:rPr>
            </w:pPr>
            <w:r w:rsidRPr="006F7BC2">
              <w:rPr>
                <w:rFonts w:ascii="Tahoma" w:hAnsi="Tahoma" w:cs="Tahoma"/>
              </w:rPr>
              <w:t>Sì</w:t>
            </w:r>
          </w:p>
        </w:tc>
        <w:tc>
          <w:tcPr>
            <w:tcW w:w="1530" w:type="dxa"/>
            <w:tcBorders>
              <w:top w:val="nil"/>
              <w:left w:val="nil"/>
              <w:bottom w:val="single" w:sz="4" w:space="0" w:color="auto"/>
              <w:right w:val="single" w:sz="4" w:space="0" w:color="auto"/>
            </w:tcBorders>
            <w:vAlign w:val="center"/>
          </w:tcPr>
          <w:p w14:paraId="48DE6B0C" w14:textId="77777777" w:rsidR="004B4C79" w:rsidRPr="006F7BC2"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17BD8188" w14:textId="77777777" w:rsidR="004B4C79" w:rsidRPr="006F7BC2"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5C1EED89" w14:textId="77777777" w:rsidR="004B4C79" w:rsidRPr="006F7BC2"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298B8447" w14:textId="77777777" w:rsidR="004B4C79" w:rsidRPr="006F7BC2" w:rsidRDefault="004B4C79" w:rsidP="00E06FE8">
            <w:pPr>
              <w:pStyle w:val="AppendixTableText"/>
              <w:rPr>
                <w:rFonts w:ascii="Tahoma" w:hAnsi="Tahoma" w:cs="Tahoma"/>
              </w:rPr>
            </w:pPr>
          </w:p>
        </w:tc>
      </w:tr>
      <w:tr w:rsidR="004B4C79" w:rsidRPr="006F7BC2" w14:paraId="09424C75"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05BC5942" w14:textId="77777777" w:rsidR="004B4C79" w:rsidRPr="006F7BC2" w:rsidRDefault="004B4C79">
            <w:pPr>
              <w:pStyle w:val="AppendixTableText"/>
              <w:jc w:val="left"/>
              <w:rPr>
                <w:rFonts w:ascii="Tahoma" w:hAnsi="Tahoma" w:cs="Tahoma"/>
              </w:rPr>
            </w:pPr>
            <w:r w:rsidRPr="006F7BC2">
              <w:rPr>
                <w:rFonts w:ascii="Tahoma" w:hAnsi="Tahoma" w:cs="Tahoma"/>
              </w:rPr>
              <w:t>Enterprise Source Licensing Program</w:t>
            </w:r>
          </w:p>
        </w:tc>
        <w:tc>
          <w:tcPr>
            <w:tcW w:w="1530" w:type="dxa"/>
            <w:tcBorders>
              <w:top w:val="nil"/>
              <w:left w:val="nil"/>
              <w:bottom w:val="single" w:sz="4" w:space="0" w:color="auto"/>
              <w:right w:val="single" w:sz="4" w:space="0" w:color="auto"/>
            </w:tcBorders>
            <w:vAlign w:val="center"/>
          </w:tcPr>
          <w:p w14:paraId="25B8EACE" w14:textId="77777777" w:rsidR="004B4C79" w:rsidRPr="006F7BC2"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4214B2A8" w14:textId="77777777" w:rsidR="004B4C79" w:rsidRPr="006F7BC2" w:rsidRDefault="004B4C79" w:rsidP="00E06FE8">
            <w:pPr>
              <w:pStyle w:val="AppendixTableText"/>
              <w:rPr>
                <w:rFonts w:ascii="Tahoma" w:hAnsi="Tahoma" w:cs="Tahoma"/>
              </w:rPr>
            </w:pPr>
            <w:r w:rsidRPr="006F7BC2">
              <w:rPr>
                <w:rFonts w:ascii="Tahoma" w:hAnsi="Tahoma" w:cs="Tahoma"/>
              </w:rPr>
              <w:t>Sì1</w:t>
            </w:r>
          </w:p>
        </w:tc>
        <w:tc>
          <w:tcPr>
            <w:tcW w:w="1530" w:type="dxa"/>
            <w:tcBorders>
              <w:top w:val="nil"/>
              <w:left w:val="nil"/>
              <w:bottom w:val="single" w:sz="4" w:space="0" w:color="auto"/>
              <w:right w:val="single" w:sz="4" w:space="0" w:color="auto"/>
            </w:tcBorders>
            <w:vAlign w:val="center"/>
          </w:tcPr>
          <w:p w14:paraId="2F16BE5C" w14:textId="77777777" w:rsidR="004B4C79" w:rsidRPr="006F7BC2"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16919568" w14:textId="77777777" w:rsidR="004B4C79" w:rsidRPr="006F7BC2"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6A1D8348" w14:textId="77777777" w:rsidR="004B4C79" w:rsidRPr="006F7BC2" w:rsidRDefault="004B4C79" w:rsidP="00E06FE8">
            <w:pPr>
              <w:pStyle w:val="AppendixTableText"/>
              <w:rPr>
                <w:rFonts w:ascii="Tahoma" w:hAnsi="Tahoma" w:cs="Tahoma"/>
              </w:rPr>
            </w:pPr>
          </w:p>
        </w:tc>
      </w:tr>
      <w:tr w:rsidR="004B4C79" w:rsidRPr="006F7BC2" w14:paraId="34581868"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F7BDC2D" w14:textId="77777777" w:rsidR="004B4C79" w:rsidRPr="006F7BC2" w:rsidRDefault="004B4C79">
            <w:pPr>
              <w:pStyle w:val="AppendixTableText"/>
              <w:jc w:val="left"/>
              <w:rPr>
                <w:rFonts w:ascii="Tahoma" w:hAnsi="Tahoma" w:cs="Tahoma"/>
              </w:rPr>
            </w:pPr>
            <w:r w:rsidRPr="006F7BC2">
              <w:rPr>
                <w:rFonts w:ascii="Tahoma" w:hAnsi="Tahoma" w:cs="Tahoma"/>
              </w:rPr>
              <w:t>Supporto per la Risoluzione dei Problemi 24x7</w:t>
            </w:r>
          </w:p>
        </w:tc>
        <w:tc>
          <w:tcPr>
            <w:tcW w:w="1530" w:type="dxa"/>
            <w:tcBorders>
              <w:top w:val="single" w:sz="6" w:space="0" w:color="auto"/>
              <w:left w:val="single" w:sz="6" w:space="0" w:color="auto"/>
              <w:bottom w:val="single" w:sz="6" w:space="0" w:color="auto"/>
              <w:right w:val="single" w:sz="6" w:space="0" w:color="auto"/>
            </w:tcBorders>
            <w:vAlign w:val="center"/>
          </w:tcPr>
          <w:p w14:paraId="5DBA829D" w14:textId="77777777" w:rsidR="004B4C79" w:rsidRPr="006F7BC2" w:rsidRDefault="004B4C79" w:rsidP="00E06FE8">
            <w:pPr>
              <w:pStyle w:val="AppendixTableText"/>
              <w:rPr>
                <w:rFonts w:ascii="Tahoma" w:hAnsi="Tahoma" w:cs="Tahoma"/>
              </w:rPr>
            </w:pPr>
            <w:r w:rsidRPr="006F7BC2">
              <w:rPr>
                <w:rFonts w:ascii="Tahoma" w:hAnsi="Tahoma" w:cs="Tahoma"/>
              </w:rPr>
              <w:t>Sì</w:t>
            </w:r>
          </w:p>
        </w:tc>
        <w:tc>
          <w:tcPr>
            <w:tcW w:w="1530" w:type="dxa"/>
            <w:tcBorders>
              <w:top w:val="single" w:sz="6" w:space="0" w:color="auto"/>
              <w:left w:val="single" w:sz="6" w:space="0" w:color="auto"/>
              <w:bottom w:val="single" w:sz="6" w:space="0" w:color="auto"/>
              <w:right w:val="single" w:sz="6" w:space="0" w:color="auto"/>
            </w:tcBorders>
            <w:vAlign w:val="center"/>
          </w:tcPr>
          <w:p w14:paraId="573199D3" w14:textId="77777777" w:rsidR="004B4C79" w:rsidRPr="006F7BC2" w:rsidRDefault="004B4C79" w:rsidP="00E06FE8">
            <w:pPr>
              <w:pStyle w:val="AppendixTableText"/>
              <w:rPr>
                <w:rFonts w:ascii="Tahoma" w:hAnsi="Tahoma" w:cs="Tahoma"/>
              </w:rPr>
            </w:pPr>
            <w:r w:rsidRPr="006F7BC2">
              <w:rPr>
                <w:rFonts w:ascii="Tahoma" w:hAnsi="Tahoma" w:cs="Tahoma"/>
              </w:rPr>
              <w:t>Sì</w:t>
            </w:r>
          </w:p>
        </w:tc>
        <w:tc>
          <w:tcPr>
            <w:tcW w:w="1530" w:type="dxa"/>
            <w:tcBorders>
              <w:top w:val="single" w:sz="6" w:space="0" w:color="auto"/>
              <w:left w:val="single" w:sz="6" w:space="0" w:color="auto"/>
              <w:bottom w:val="single" w:sz="6" w:space="0" w:color="auto"/>
              <w:right w:val="single" w:sz="4" w:space="0" w:color="auto"/>
            </w:tcBorders>
            <w:vAlign w:val="center"/>
          </w:tcPr>
          <w:p w14:paraId="24E716DC" w14:textId="77777777" w:rsidR="004B4C79" w:rsidRPr="006F7BC2" w:rsidRDefault="004B4C79" w:rsidP="00E06FE8">
            <w:pPr>
              <w:pStyle w:val="AppendixTableText"/>
              <w:rPr>
                <w:rStyle w:val="CommentReference"/>
                <w:rFonts w:ascii="Tahoma" w:hAnsi="Tahoma" w:cs="Tahoma"/>
                <w:sz w:val="18"/>
                <w:szCs w:val="18"/>
              </w:rPr>
            </w:pPr>
            <w:r w:rsidRPr="006F7BC2">
              <w:rPr>
                <w:rFonts w:ascii="Tahoma" w:hAnsi="Tahoma" w:cs="Tahoma"/>
              </w:rPr>
              <w:t>Sì</w:t>
            </w:r>
          </w:p>
        </w:tc>
        <w:tc>
          <w:tcPr>
            <w:tcW w:w="1530" w:type="dxa"/>
            <w:tcBorders>
              <w:top w:val="single" w:sz="6" w:space="0" w:color="auto"/>
              <w:left w:val="single" w:sz="6" w:space="0" w:color="auto"/>
              <w:bottom w:val="single" w:sz="6" w:space="0" w:color="auto"/>
              <w:right w:val="single" w:sz="4" w:space="0" w:color="auto"/>
            </w:tcBorders>
            <w:vAlign w:val="center"/>
          </w:tcPr>
          <w:p w14:paraId="5064BC47" w14:textId="77777777" w:rsidR="004B4C79" w:rsidRPr="006F7BC2"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4397DF23" w14:textId="77777777" w:rsidR="004B4C79" w:rsidRPr="006F7BC2" w:rsidRDefault="004B4C79" w:rsidP="00E06FE8">
            <w:pPr>
              <w:pStyle w:val="AppendixTableText"/>
              <w:rPr>
                <w:rFonts w:ascii="Tahoma" w:hAnsi="Tahoma" w:cs="Tahoma"/>
              </w:rPr>
            </w:pPr>
          </w:p>
        </w:tc>
      </w:tr>
      <w:tr w:rsidR="00620185" w:rsidRPr="006F7BC2" w14:paraId="0A18E35D"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32AD2DB1" w14:textId="77777777" w:rsidR="00620185" w:rsidRPr="006F7BC2" w:rsidRDefault="00620185">
            <w:pPr>
              <w:pStyle w:val="AppendixTableText"/>
              <w:jc w:val="left"/>
              <w:rPr>
                <w:rFonts w:ascii="Tahoma" w:hAnsi="Tahoma" w:cs="Tahoma"/>
              </w:rPr>
            </w:pPr>
            <w:r w:rsidRPr="006F7BC2">
              <w:rPr>
                <w:rFonts w:ascii="Tahoma" w:hAnsi="Tahoma" w:cs="Tahoma"/>
              </w:rPr>
              <w:t>System Center Advisor</w:t>
            </w:r>
          </w:p>
        </w:tc>
        <w:tc>
          <w:tcPr>
            <w:tcW w:w="1530" w:type="dxa"/>
            <w:tcBorders>
              <w:top w:val="nil"/>
              <w:left w:val="nil"/>
              <w:bottom w:val="single" w:sz="4" w:space="0" w:color="auto"/>
              <w:right w:val="single" w:sz="4" w:space="0" w:color="auto"/>
            </w:tcBorders>
            <w:vAlign w:val="center"/>
          </w:tcPr>
          <w:p w14:paraId="38BEA5F5" w14:textId="77777777" w:rsidR="00620185" w:rsidRPr="006F7BC2" w:rsidRDefault="00620185"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04F18CDC" w14:textId="77777777" w:rsidR="00620185" w:rsidRPr="006F7BC2" w:rsidRDefault="00620185"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41B59A21" w14:textId="77777777" w:rsidR="00620185" w:rsidRPr="006F7BC2" w:rsidRDefault="00620185" w:rsidP="00E06FE8">
            <w:pPr>
              <w:pStyle w:val="AppendixTableText"/>
              <w:rPr>
                <w:rFonts w:ascii="Tahoma" w:hAnsi="Tahoma" w:cs="Tahoma"/>
              </w:rPr>
            </w:pPr>
            <w:r w:rsidRPr="006F7BC2">
              <w:rPr>
                <w:rFonts w:ascii="Tahoma" w:hAnsi="Tahoma" w:cs="Tahoma"/>
              </w:rPr>
              <w:t>Sì</w:t>
            </w:r>
          </w:p>
        </w:tc>
        <w:tc>
          <w:tcPr>
            <w:tcW w:w="1530" w:type="dxa"/>
            <w:tcBorders>
              <w:top w:val="nil"/>
              <w:left w:val="nil"/>
              <w:bottom w:val="single" w:sz="4" w:space="0" w:color="auto"/>
              <w:right w:val="single" w:sz="4" w:space="0" w:color="auto"/>
            </w:tcBorders>
            <w:vAlign w:val="center"/>
          </w:tcPr>
          <w:p w14:paraId="6EE6C564" w14:textId="77777777" w:rsidR="00620185" w:rsidRPr="006F7BC2" w:rsidRDefault="00620185"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262F92A1" w14:textId="77777777" w:rsidR="00620185" w:rsidRPr="006F7BC2" w:rsidRDefault="00620185" w:rsidP="00E06FE8">
            <w:pPr>
              <w:pStyle w:val="AppendixTableText"/>
              <w:rPr>
                <w:rFonts w:ascii="Tahoma" w:hAnsi="Tahoma" w:cs="Tahoma"/>
              </w:rPr>
            </w:pPr>
          </w:p>
        </w:tc>
      </w:tr>
      <w:tr w:rsidR="00E06FE8" w:rsidRPr="006F7BC2" w14:paraId="08031581"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77D71516" w14:textId="77777777" w:rsidR="00E06FE8" w:rsidRPr="006F7BC2" w:rsidRDefault="00E06FE8">
            <w:pPr>
              <w:pStyle w:val="AppendixTableText"/>
              <w:jc w:val="left"/>
              <w:rPr>
                <w:rFonts w:ascii="Tahoma" w:hAnsi="Tahoma" w:cs="Tahoma"/>
              </w:rPr>
            </w:pPr>
            <w:r w:rsidRPr="006F7BC2">
              <w:rPr>
                <w:rFonts w:ascii="Tahoma" w:hAnsi="Tahoma" w:cs="Tahoma"/>
              </w:rPr>
              <w:t>System Center Global Service Monitor</w:t>
            </w:r>
          </w:p>
        </w:tc>
        <w:tc>
          <w:tcPr>
            <w:tcW w:w="1530" w:type="dxa"/>
            <w:tcBorders>
              <w:top w:val="nil"/>
              <w:left w:val="nil"/>
              <w:bottom w:val="single" w:sz="4" w:space="0" w:color="auto"/>
              <w:right w:val="single" w:sz="4" w:space="0" w:color="auto"/>
            </w:tcBorders>
            <w:vAlign w:val="center"/>
          </w:tcPr>
          <w:p w14:paraId="1150F6F0" w14:textId="77777777" w:rsidR="00E06FE8" w:rsidRPr="006F7BC2" w:rsidRDefault="00E06FE8"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6A1E1819" w14:textId="77777777" w:rsidR="00E06FE8" w:rsidRPr="006F7BC2" w:rsidRDefault="00E06FE8"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1F8F58CA" w14:textId="77777777" w:rsidR="00E06FE8" w:rsidRPr="006F7BC2" w:rsidRDefault="00E06FE8" w:rsidP="00E06FE8">
            <w:pPr>
              <w:pStyle w:val="AppendixTableText"/>
              <w:rPr>
                <w:rFonts w:ascii="Tahoma" w:hAnsi="Tahoma" w:cs="Tahoma"/>
              </w:rPr>
            </w:pPr>
            <w:r w:rsidRPr="006F7BC2">
              <w:rPr>
                <w:rFonts w:ascii="Tahoma" w:hAnsi="Tahoma" w:cs="Tahoma"/>
              </w:rPr>
              <w:t>Sì</w:t>
            </w:r>
          </w:p>
        </w:tc>
        <w:tc>
          <w:tcPr>
            <w:tcW w:w="1530" w:type="dxa"/>
            <w:tcBorders>
              <w:top w:val="nil"/>
              <w:left w:val="nil"/>
              <w:bottom w:val="single" w:sz="4" w:space="0" w:color="auto"/>
              <w:right w:val="single" w:sz="4" w:space="0" w:color="auto"/>
            </w:tcBorders>
            <w:vAlign w:val="center"/>
          </w:tcPr>
          <w:p w14:paraId="594E11D3" w14:textId="77777777" w:rsidR="00E06FE8" w:rsidRPr="006F7BC2" w:rsidRDefault="00E06FE8"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230EC0B1" w14:textId="77777777" w:rsidR="00E06FE8" w:rsidRPr="006F7BC2" w:rsidRDefault="00E06FE8" w:rsidP="00E06FE8">
            <w:pPr>
              <w:pStyle w:val="AppendixTableText"/>
              <w:rPr>
                <w:rFonts w:ascii="Tahoma" w:hAnsi="Tahoma" w:cs="Tahoma"/>
              </w:rPr>
            </w:pPr>
          </w:p>
        </w:tc>
      </w:tr>
      <w:tr w:rsidR="004B4C79" w:rsidRPr="006F7BC2" w14:paraId="365828DA"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795CA91C" w14:textId="77777777" w:rsidR="004B4C79" w:rsidRPr="006F7BC2" w:rsidRDefault="004B4C79">
            <w:pPr>
              <w:pStyle w:val="AppendixTableText"/>
              <w:jc w:val="left"/>
              <w:rPr>
                <w:rFonts w:ascii="Tahoma" w:hAnsi="Tahoma" w:cs="Tahoma"/>
              </w:rPr>
            </w:pPr>
            <w:r w:rsidRPr="006F7BC2">
              <w:rPr>
                <w:rFonts w:ascii="Tahoma" w:hAnsi="Tahoma" w:cs="Tahoma"/>
              </w:rPr>
              <w:t xml:space="preserve">Back-up per Ripristino di Emergenza </w:t>
            </w:r>
            <w:r w:rsidR="007C4E45" w:rsidRPr="006F7BC2">
              <w:rPr>
                <w:rFonts w:ascii="Tahoma" w:hAnsi="Tahoma" w:cs="Tahoma"/>
              </w:rPr>
              <w:t>“</w:t>
            </w:r>
            <w:r w:rsidRPr="006F7BC2">
              <w:rPr>
                <w:rFonts w:ascii="Tahoma" w:hAnsi="Tahoma" w:cs="Tahoma"/>
              </w:rPr>
              <w:t>a Freddo</w:t>
            </w:r>
            <w:r w:rsidR="007C4E45" w:rsidRPr="006F7BC2">
              <w:rPr>
                <w:rFonts w:ascii="Tahoma" w:hAnsi="Tahoma" w:cs="Tahoma"/>
              </w:rPr>
              <w:t>”</w:t>
            </w:r>
          </w:p>
        </w:tc>
        <w:tc>
          <w:tcPr>
            <w:tcW w:w="1530" w:type="dxa"/>
            <w:tcBorders>
              <w:top w:val="nil"/>
              <w:left w:val="nil"/>
              <w:bottom w:val="single" w:sz="4" w:space="0" w:color="auto"/>
              <w:right w:val="single" w:sz="4" w:space="0" w:color="auto"/>
            </w:tcBorders>
            <w:vAlign w:val="center"/>
          </w:tcPr>
          <w:p w14:paraId="72D0A0AA" w14:textId="77777777" w:rsidR="004B4C79" w:rsidRPr="006F7BC2"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48B07F96" w14:textId="77777777" w:rsidR="004B4C79" w:rsidRPr="006F7BC2"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361B71A3" w14:textId="77777777" w:rsidR="004B4C79" w:rsidRPr="006F7BC2" w:rsidRDefault="004B4C79" w:rsidP="00E06FE8">
            <w:pPr>
              <w:pStyle w:val="AppendixTableText"/>
              <w:rPr>
                <w:rFonts w:ascii="Tahoma" w:hAnsi="Tahoma" w:cs="Tahoma"/>
              </w:rPr>
            </w:pPr>
            <w:r w:rsidRPr="006F7BC2">
              <w:rPr>
                <w:rFonts w:ascii="Tahoma" w:hAnsi="Tahoma" w:cs="Tahoma"/>
              </w:rPr>
              <w:t>Sì</w:t>
            </w:r>
          </w:p>
        </w:tc>
        <w:tc>
          <w:tcPr>
            <w:tcW w:w="1530" w:type="dxa"/>
            <w:tcBorders>
              <w:top w:val="nil"/>
              <w:left w:val="nil"/>
              <w:bottom w:val="single" w:sz="4" w:space="0" w:color="auto"/>
              <w:right w:val="single" w:sz="4" w:space="0" w:color="auto"/>
            </w:tcBorders>
            <w:vAlign w:val="center"/>
          </w:tcPr>
          <w:p w14:paraId="55E35361" w14:textId="77777777" w:rsidR="004B4C79" w:rsidRPr="006F7BC2"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0D028FED" w14:textId="77777777" w:rsidR="004B4C79" w:rsidRPr="006F7BC2" w:rsidRDefault="004B4C79" w:rsidP="00E06FE8">
            <w:pPr>
              <w:pStyle w:val="AppendixTableText"/>
              <w:rPr>
                <w:rFonts w:ascii="Tahoma" w:hAnsi="Tahoma" w:cs="Tahoma"/>
              </w:rPr>
            </w:pPr>
          </w:p>
        </w:tc>
      </w:tr>
      <w:tr w:rsidR="004B4C79" w:rsidRPr="006F7BC2" w14:paraId="043501C2" w14:textId="77777777" w:rsidTr="007E466C">
        <w:trPr>
          <w:trHeight w:val="255"/>
        </w:trPr>
        <w:tc>
          <w:tcPr>
            <w:tcW w:w="2167" w:type="dxa"/>
            <w:tcBorders>
              <w:top w:val="single" w:sz="4" w:space="0" w:color="auto"/>
              <w:left w:val="single" w:sz="4" w:space="0" w:color="auto"/>
              <w:bottom w:val="single" w:sz="4" w:space="0" w:color="auto"/>
              <w:right w:val="single" w:sz="4" w:space="0" w:color="auto"/>
            </w:tcBorders>
            <w:vAlign w:val="bottom"/>
          </w:tcPr>
          <w:p w14:paraId="6F23FE0C" w14:textId="77777777" w:rsidR="004B4C79" w:rsidRPr="006F7BC2" w:rsidRDefault="004B4C79">
            <w:pPr>
              <w:pStyle w:val="AppendixTableText"/>
              <w:jc w:val="left"/>
              <w:rPr>
                <w:rFonts w:ascii="Tahoma" w:hAnsi="Tahoma" w:cs="Tahoma"/>
              </w:rPr>
            </w:pPr>
            <w:r w:rsidRPr="006F7BC2">
              <w:rPr>
                <w:rFonts w:ascii="Tahoma" w:hAnsi="Tahoma" w:cs="Tahoma"/>
              </w:rPr>
              <w:t>Servizi in Abbonamento TechNet SA</w:t>
            </w:r>
          </w:p>
        </w:tc>
        <w:tc>
          <w:tcPr>
            <w:tcW w:w="1530" w:type="dxa"/>
            <w:tcBorders>
              <w:top w:val="single" w:sz="4" w:space="0" w:color="auto"/>
              <w:left w:val="nil"/>
              <w:bottom w:val="single" w:sz="4" w:space="0" w:color="auto"/>
              <w:right w:val="single" w:sz="4" w:space="0" w:color="auto"/>
            </w:tcBorders>
            <w:vAlign w:val="center"/>
          </w:tcPr>
          <w:p w14:paraId="52D5FDCE" w14:textId="77777777" w:rsidR="004B4C79" w:rsidRPr="006F7BC2" w:rsidRDefault="004B4C79" w:rsidP="00E06FE8">
            <w:pPr>
              <w:pStyle w:val="AppendixTableText"/>
              <w:rPr>
                <w:rFonts w:ascii="Tahoma" w:hAnsi="Tahoma" w:cs="Tahoma"/>
              </w:rPr>
            </w:pPr>
            <w:r w:rsidRPr="006F7BC2">
              <w:rPr>
                <w:rFonts w:ascii="Tahoma" w:hAnsi="Tahoma" w:cs="Tahoma"/>
              </w:rPr>
              <w:t>Sì</w:t>
            </w:r>
          </w:p>
        </w:tc>
        <w:tc>
          <w:tcPr>
            <w:tcW w:w="1530" w:type="dxa"/>
            <w:tcBorders>
              <w:top w:val="single" w:sz="4" w:space="0" w:color="auto"/>
              <w:left w:val="nil"/>
              <w:bottom w:val="single" w:sz="4" w:space="0" w:color="auto"/>
              <w:right w:val="single" w:sz="4" w:space="0" w:color="auto"/>
            </w:tcBorders>
            <w:vAlign w:val="center"/>
          </w:tcPr>
          <w:p w14:paraId="7676B3F4" w14:textId="77777777" w:rsidR="004B4C79" w:rsidRPr="006F7BC2" w:rsidRDefault="004B4C79" w:rsidP="00E06FE8">
            <w:pPr>
              <w:pStyle w:val="AppendixTableText"/>
              <w:rPr>
                <w:rFonts w:ascii="Tahoma" w:hAnsi="Tahoma" w:cs="Tahoma"/>
              </w:rPr>
            </w:pPr>
            <w:r w:rsidRPr="006F7BC2">
              <w:rPr>
                <w:rFonts w:ascii="Tahoma" w:hAnsi="Tahoma" w:cs="Tahoma"/>
              </w:rPr>
              <w:t>Sì</w:t>
            </w:r>
          </w:p>
        </w:tc>
        <w:tc>
          <w:tcPr>
            <w:tcW w:w="1530" w:type="dxa"/>
            <w:tcBorders>
              <w:top w:val="single" w:sz="4" w:space="0" w:color="auto"/>
              <w:left w:val="nil"/>
              <w:bottom w:val="single" w:sz="4" w:space="0" w:color="auto"/>
              <w:right w:val="single" w:sz="4" w:space="0" w:color="auto"/>
            </w:tcBorders>
            <w:vAlign w:val="center"/>
          </w:tcPr>
          <w:p w14:paraId="42E29BF7" w14:textId="77777777" w:rsidR="004B4C79" w:rsidRPr="006F7BC2" w:rsidRDefault="004B4C79" w:rsidP="00E06FE8">
            <w:pPr>
              <w:pStyle w:val="AppendixTableText"/>
              <w:rPr>
                <w:rFonts w:ascii="Tahoma" w:hAnsi="Tahoma" w:cs="Tahoma"/>
              </w:rPr>
            </w:pPr>
            <w:r w:rsidRPr="006F7BC2">
              <w:rPr>
                <w:rFonts w:ascii="Tahoma" w:hAnsi="Tahoma" w:cs="Tahoma"/>
              </w:rPr>
              <w:t>Sì</w:t>
            </w:r>
          </w:p>
        </w:tc>
        <w:tc>
          <w:tcPr>
            <w:tcW w:w="1530" w:type="dxa"/>
            <w:tcBorders>
              <w:top w:val="single" w:sz="4" w:space="0" w:color="auto"/>
              <w:left w:val="nil"/>
              <w:bottom w:val="single" w:sz="4" w:space="0" w:color="auto"/>
              <w:right w:val="single" w:sz="4" w:space="0" w:color="auto"/>
            </w:tcBorders>
            <w:vAlign w:val="center"/>
          </w:tcPr>
          <w:p w14:paraId="0A86242E" w14:textId="77777777" w:rsidR="004B4C79" w:rsidRPr="006F7BC2" w:rsidRDefault="004B4C79" w:rsidP="00E06FE8">
            <w:pPr>
              <w:pStyle w:val="AppendixTableText"/>
              <w:rPr>
                <w:rFonts w:ascii="Tahoma" w:hAnsi="Tahoma" w:cs="Tahoma"/>
              </w:rPr>
            </w:pPr>
          </w:p>
        </w:tc>
        <w:tc>
          <w:tcPr>
            <w:tcW w:w="1440" w:type="dxa"/>
            <w:tcBorders>
              <w:top w:val="single" w:sz="4" w:space="0" w:color="auto"/>
              <w:left w:val="nil"/>
              <w:bottom w:val="single" w:sz="4" w:space="0" w:color="auto"/>
              <w:right w:val="single" w:sz="4" w:space="0" w:color="auto"/>
            </w:tcBorders>
            <w:vAlign w:val="center"/>
          </w:tcPr>
          <w:p w14:paraId="5726BD32" w14:textId="77777777" w:rsidR="004B4C79" w:rsidRPr="006F7BC2" w:rsidRDefault="004B4C79" w:rsidP="00E06FE8">
            <w:pPr>
              <w:pStyle w:val="AppendixTableText"/>
              <w:rPr>
                <w:rFonts w:ascii="Tahoma" w:hAnsi="Tahoma" w:cs="Tahoma"/>
              </w:rPr>
            </w:pPr>
          </w:p>
        </w:tc>
      </w:tr>
      <w:tr w:rsidR="004B4C79" w:rsidRPr="006F7BC2" w14:paraId="1E5141BF" w14:textId="77777777" w:rsidTr="007E466C">
        <w:trPr>
          <w:trHeight w:val="255"/>
        </w:trPr>
        <w:tc>
          <w:tcPr>
            <w:tcW w:w="2167" w:type="dxa"/>
            <w:tcBorders>
              <w:top w:val="nil"/>
              <w:left w:val="single" w:sz="4" w:space="0" w:color="auto"/>
              <w:bottom w:val="single" w:sz="4" w:space="0" w:color="auto"/>
              <w:right w:val="single" w:sz="4" w:space="0" w:color="auto"/>
            </w:tcBorders>
            <w:vAlign w:val="bottom"/>
          </w:tcPr>
          <w:p w14:paraId="009113BF" w14:textId="77777777" w:rsidR="004B4C79" w:rsidRPr="006F7BC2" w:rsidRDefault="004B4C79">
            <w:pPr>
              <w:pStyle w:val="AppendixTableText"/>
              <w:jc w:val="left"/>
              <w:rPr>
                <w:rFonts w:ascii="Tahoma" w:hAnsi="Tahoma" w:cs="Tahoma"/>
              </w:rPr>
            </w:pPr>
            <w:r w:rsidRPr="006F7BC2">
              <w:rPr>
                <w:rFonts w:ascii="Tahoma" w:hAnsi="Tahoma" w:cs="Tahoma"/>
              </w:rPr>
              <w:t>TechNet Plus Direct</w:t>
            </w:r>
          </w:p>
        </w:tc>
        <w:tc>
          <w:tcPr>
            <w:tcW w:w="1530" w:type="dxa"/>
            <w:tcBorders>
              <w:top w:val="nil"/>
              <w:left w:val="nil"/>
              <w:bottom w:val="single" w:sz="4" w:space="0" w:color="auto"/>
              <w:right w:val="single" w:sz="4" w:space="0" w:color="auto"/>
            </w:tcBorders>
            <w:vAlign w:val="center"/>
          </w:tcPr>
          <w:p w14:paraId="58AF3690" w14:textId="77777777" w:rsidR="004B4C79" w:rsidRPr="006F7BC2"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54CD2AA6" w14:textId="77777777" w:rsidR="004B4C79" w:rsidRPr="006F7BC2"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5DE9FCAB" w14:textId="77777777" w:rsidR="004B4C79" w:rsidRPr="006F7BC2" w:rsidRDefault="004B4C79" w:rsidP="00E06FE8">
            <w:pPr>
              <w:pStyle w:val="AppendixTableText"/>
              <w:rPr>
                <w:rFonts w:ascii="Tahoma" w:hAnsi="Tahoma" w:cs="Tahoma"/>
              </w:rPr>
            </w:pPr>
            <w:r w:rsidRPr="006F7BC2">
              <w:rPr>
                <w:rFonts w:ascii="Tahoma" w:hAnsi="Tahoma" w:cs="Tahoma"/>
              </w:rPr>
              <w:t>Sì</w:t>
            </w:r>
          </w:p>
        </w:tc>
        <w:tc>
          <w:tcPr>
            <w:tcW w:w="1530" w:type="dxa"/>
            <w:tcBorders>
              <w:top w:val="nil"/>
              <w:left w:val="nil"/>
              <w:bottom w:val="single" w:sz="4" w:space="0" w:color="auto"/>
              <w:right w:val="single" w:sz="4" w:space="0" w:color="auto"/>
            </w:tcBorders>
            <w:vAlign w:val="center"/>
          </w:tcPr>
          <w:p w14:paraId="748F0835" w14:textId="77777777" w:rsidR="004B4C79" w:rsidRPr="006F7BC2"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2E3ABC29" w14:textId="77777777" w:rsidR="004B4C79" w:rsidRPr="006F7BC2" w:rsidRDefault="004B4C79" w:rsidP="00E06FE8">
            <w:pPr>
              <w:pStyle w:val="AppendixTableText"/>
              <w:rPr>
                <w:rFonts w:ascii="Tahoma" w:hAnsi="Tahoma" w:cs="Tahoma"/>
              </w:rPr>
            </w:pPr>
          </w:p>
        </w:tc>
      </w:tr>
      <w:tr w:rsidR="004B4C79" w:rsidRPr="006F7BC2" w14:paraId="3752440E" w14:textId="77777777" w:rsidTr="007E466C">
        <w:trPr>
          <w:trHeight w:val="246"/>
        </w:trPr>
        <w:tc>
          <w:tcPr>
            <w:tcW w:w="2167" w:type="dxa"/>
            <w:tcBorders>
              <w:top w:val="single" w:sz="6" w:space="0" w:color="auto"/>
              <w:left w:val="single" w:sz="4" w:space="0" w:color="auto"/>
              <w:bottom w:val="single" w:sz="6" w:space="0" w:color="auto"/>
              <w:right w:val="single" w:sz="6" w:space="0" w:color="auto"/>
            </w:tcBorders>
            <w:vAlign w:val="bottom"/>
          </w:tcPr>
          <w:p w14:paraId="2E53EF7D" w14:textId="77777777" w:rsidR="004B4C79" w:rsidRPr="006F7BC2" w:rsidRDefault="004B4C79" w:rsidP="005F52C6">
            <w:pPr>
              <w:pStyle w:val="AppendixTableText"/>
              <w:jc w:val="left"/>
              <w:rPr>
                <w:rFonts w:ascii="Tahoma" w:hAnsi="Tahoma" w:cs="Tahoma"/>
              </w:rPr>
            </w:pPr>
            <w:r w:rsidRPr="006F7BC2">
              <w:rPr>
                <w:rFonts w:ascii="Tahoma" w:hAnsi="Tahoma" w:cs="Tahoma"/>
              </w:rPr>
              <w:t>Windows Thin PC</w:t>
            </w:r>
          </w:p>
        </w:tc>
        <w:tc>
          <w:tcPr>
            <w:tcW w:w="1530" w:type="dxa"/>
            <w:tcBorders>
              <w:top w:val="single" w:sz="6" w:space="0" w:color="auto"/>
              <w:left w:val="single" w:sz="6" w:space="0" w:color="auto"/>
              <w:bottom w:val="single" w:sz="6" w:space="0" w:color="auto"/>
              <w:right w:val="single" w:sz="6" w:space="0" w:color="auto"/>
            </w:tcBorders>
            <w:vAlign w:val="center"/>
          </w:tcPr>
          <w:p w14:paraId="6517639A" w14:textId="77777777" w:rsidR="004B4C79" w:rsidRPr="006F7BC2"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14:paraId="4D54F8F1" w14:textId="77777777" w:rsidR="004B4C79" w:rsidRPr="006F7BC2" w:rsidRDefault="004B4C79" w:rsidP="00E06FE8">
            <w:pPr>
              <w:pStyle w:val="AppendixTableText"/>
              <w:rPr>
                <w:rFonts w:ascii="Tahoma" w:hAnsi="Tahoma" w:cs="Tahoma"/>
              </w:rPr>
            </w:pPr>
            <w:r w:rsidRPr="006F7BC2">
              <w:rPr>
                <w:rFonts w:ascii="Tahoma" w:hAnsi="Tahoma" w:cs="Tahoma"/>
              </w:rPr>
              <w:t>Sì</w:t>
            </w:r>
            <w:r w:rsidRPr="006F7BC2">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4FDF01E7" w14:textId="77777777" w:rsidR="004B4C79" w:rsidRPr="006F7BC2"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3958D848" w14:textId="77777777" w:rsidR="004B4C79" w:rsidRPr="006F7BC2" w:rsidRDefault="004B4C79" w:rsidP="00E06FE8">
            <w:pPr>
              <w:pStyle w:val="AppendixTableText"/>
              <w:rPr>
                <w:rFonts w:ascii="Tahoma" w:hAnsi="Tahoma" w:cs="Tahoma"/>
              </w:rPr>
            </w:pPr>
            <w:r w:rsidRPr="006F7BC2">
              <w:rPr>
                <w:rFonts w:ascii="Tahoma" w:hAnsi="Tahoma" w:cs="Tahoma"/>
              </w:rPr>
              <w:t>Sì</w:t>
            </w:r>
          </w:p>
        </w:tc>
        <w:tc>
          <w:tcPr>
            <w:tcW w:w="1440" w:type="dxa"/>
            <w:tcBorders>
              <w:top w:val="single" w:sz="6" w:space="0" w:color="auto"/>
              <w:left w:val="single" w:sz="6" w:space="0" w:color="auto"/>
              <w:bottom w:val="single" w:sz="6" w:space="0" w:color="auto"/>
              <w:right w:val="single" w:sz="4" w:space="0" w:color="auto"/>
            </w:tcBorders>
            <w:vAlign w:val="center"/>
          </w:tcPr>
          <w:p w14:paraId="206E0213" w14:textId="77777777" w:rsidR="004B4C79" w:rsidRPr="006F7BC2" w:rsidRDefault="004B4C79" w:rsidP="00E06FE8">
            <w:pPr>
              <w:pStyle w:val="AppendixTableText"/>
              <w:rPr>
                <w:rFonts w:ascii="Tahoma" w:hAnsi="Tahoma" w:cs="Tahoma"/>
              </w:rPr>
            </w:pPr>
          </w:p>
        </w:tc>
      </w:tr>
      <w:tr w:rsidR="004B4C79" w:rsidRPr="006F7BC2" w14:paraId="6A01F1BF"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6A09ACEB" w14:textId="77777777" w:rsidR="004B4C79" w:rsidRPr="006F7BC2" w:rsidRDefault="004B4C79">
            <w:pPr>
              <w:pStyle w:val="AppendixTableText"/>
              <w:jc w:val="left"/>
              <w:rPr>
                <w:rFonts w:ascii="Tahoma" w:hAnsi="Tahoma" w:cs="Tahoma"/>
              </w:rPr>
            </w:pPr>
            <w:r w:rsidRPr="006F7BC2">
              <w:rPr>
                <w:rFonts w:ascii="Tahoma" w:hAnsi="Tahoma" w:cs="Tahoma"/>
              </w:rPr>
              <w:t>Supporto HotFix Esteso</w:t>
            </w:r>
          </w:p>
        </w:tc>
        <w:tc>
          <w:tcPr>
            <w:tcW w:w="1530" w:type="dxa"/>
            <w:tcBorders>
              <w:top w:val="single" w:sz="6" w:space="0" w:color="auto"/>
              <w:left w:val="single" w:sz="6" w:space="0" w:color="auto"/>
              <w:bottom w:val="single" w:sz="6" w:space="0" w:color="auto"/>
              <w:right w:val="single" w:sz="6" w:space="0" w:color="auto"/>
            </w:tcBorders>
            <w:vAlign w:val="center"/>
          </w:tcPr>
          <w:p w14:paraId="103B996D" w14:textId="77777777" w:rsidR="004B4C79" w:rsidRPr="006F7BC2" w:rsidRDefault="004B4C79" w:rsidP="00E06FE8">
            <w:pPr>
              <w:pStyle w:val="AppendixTableText"/>
              <w:rPr>
                <w:rFonts w:ascii="Tahoma" w:hAnsi="Tahoma" w:cs="Tahoma"/>
              </w:rPr>
            </w:pPr>
            <w:r w:rsidRPr="006F7BC2">
              <w:rPr>
                <w:rFonts w:ascii="Tahoma" w:hAnsi="Tahoma" w:cs="Tahoma"/>
              </w:rPr>
              <w:t>Sì</w:t>
            </w:r>
          </w:p>
        </w:tc>
        <w:tc>
          <w:tcPr>
            <w:tcW w:w="1530" w:type="dxa"/>
            <w:tcBorders>
              <w:top w:val="single" w:sz="6" w:space="0" w:color="auto"/>
              <w:left w:val="single" w:sz="6" w:space="0" w:color="auto"/>
              <w:bottom w:val="single" w:sz="6" w:space="0" w:color="auto"/>
              <w:right w:val="single" w:sz="6" w:space="0" w:color="auto"/>
            </w:tcBorders>
            <w:vAlign w:val="center"/>
          </w:tcPr>
          <w:p w14:paraId="5979AD35" w14:textId="77777777" w:rsidR="004B4C79" w:rsidRPr="006F7BC2" w:rsidRDefault="004B4C79" w:rsidP="00E06FE8">
            <w:pPr>
              <w:pStyle w:val="AppendixTableText"/>
              <w:rPr>
                <w:rFonts w:ascii="Tahoma" w:hAnsi="Tahoma" w:cs="Tahoma"/>
              </w:rPr>
            </w:pPr>
            <w:r w:rsidRPr="006F7BC2">
              <w:rPr>
                <w:rFonts w:ascii="Tahoma" w:hAnsi="Tahoma" w:cs="Tahoma"/>
              </w:rPr>
              <w:t>Sì</w:t>
            </w:r>
          </w:p>
        </w:tc>
        <w:tc>
          <w:tcPr>
            <w:tcW w:w="1530" w:type="dxa"/>
            <w:tcBorders>
              <w:top w:val="single" w:sz="6" w:space="0" w:color="auto"/>
              <w:left w:val="single" w:sz="6" w:space="0" w:color="auto"/>
              <w:bottom w:val="single" w:sz="6" w:space="0" w:color="auto"/>
              <w:right w:val="single" w:sz="4" w:space="0" w:color="auto"/>
            </w:tcBorders>
            <w:vAlign w:val="center"/>
          </w:tcPr>
          <w:p w14:paraId="2BF6B674" w14:textId="77777777" w:rsidR="004B4C79" w:rsidRPr="006F7BC2" w:rsidRDefault="004B4C79" w:rsidP="00E06FE8">
            <w:pPr>
              <w:pStyle w:val="AppendixTableText"/>
              <w:rPr>
                <w:rStyle w:val="CommentReference"/>
                <w:rFonts w:ascii="Tahoma" w:hAnsi="Tahoma" w:cs="Tahoma"/>
                <w:sz w:val="18"/>
                <w:szCs w:val="18"/>
              </w:rPr>
            </w:pPr>
            <w:r w:rsidRPr="006F7BC2">
              <w:rPr>
                <w:rFonts w:ascii="Tahoma" w:hAnsi="Tahoma" w:cs="Tahoma"/>
              </w:rPr>
              <w:t>Sì</w:t>
            </w:r>
          </w:p>
        </w:tc>
        <w:tc>
          <w:tcPr>
            <w:tcW w:w="1530" w:type="dxa"/>
            <w:tcBorders>
              <w:top w:val="single" w:sz="6" w:space="0" w:color="auto"/>
              <w:left w:val="single" w:sz="6" w:space="0" w:color="auto"/>
              <w:bottom w:val="single" w:sz="6" w:space="0" w:color="auto"/>
              <w:right w:val="single" w:sz="4" w:space="0" w:color="auto"/>
            </w:tcBorders>
            <w:vAlign w:val="center"/>
          </w:tcPr>
          <w:p w14:paraId="32C23EB5" w14:textId="77777777" w:rsidR="004B4C79" w:rsidRPr="006F7BC2" w:rsidRDefault="004B4C79" w:rsidP="00E06FE8">
            <w:pPr>
              <w:pStyle w:val="AppendixTableText"/>
              <w:rPr>
                <w:rFonts w:ascii="Tahoma" w:hAnsi="Tahoma" w:cs="Tahoma"/>
              </w:rPr>
            </w:pPr>
            <w:r w:rsidRPr="006F7BC2">
              <w:rPr>
                <w:rFonts w:ascii="Tahoma" w:hAnsi="Tahoma" w:cs="Tahoma"/>
              </w:rPr>
              <w:t>Sì</w:t>
            </w:r>
          </w:p>
        </w:tc>
        <w:tc>
          <w:tcPr>
            <w:tcW w:w="1440" w:type="dxa"/>
            <w:tcBorders>
              <w:top w:val="single" w:sz="6" w:space="0" w:color="auto"/>
              <w:left w:val="single" w:sz="6" w:space="0" w:color="auto"/>
              <w:bottom w:val="single" w:sz="6" w:space="0" w:color="auto"/>
              <w:right w:val="single" w:sz="4" w:space="0" w:color="auto"/>
            </w:tcBorders>
            <w:vAlign w:val="center"/>
          </w:tcPr>
          <w:p w14:paraId="60EC72EE" w14:textId="77777777" w:rsidR="004B4C79" w:rsidRPr="006F7BC2" w:rsidRDefault="004B4C79" w:rsidP="00E06FE8">
            <w:pPr>
              <w:pStyle w:val="AppendixTableText"/>
              <w:rPr>
                <w:rFonts w:ascii="Tahoma" w:hAnsi="Tahoma" w:cs="Tahoma"/>
              </w:rPr>
            </w:pPr>
          </w:p>
        </w:tc>
      </w:tr>
      <w:tr w:rsidR="004B4C79" w:rsidRPr="006F7BC2" w14:paraId="1CF38F43"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67A40BB2" w14:textId="77777777" w:rsidR="004B4C79" w:rsidRPr="006F7BC2" w:rsidRDefault="004B4C79">
            <w:pPr>
              <w:pStyle w:val="AppendixTableText"/>
              <w:jc w:val="left"/>
              <w:rPr>
                <w:rFonts w:ascii="Tahoma" w:hAnsi="Tahoma" w:cs="Tahoma"/>
                <w:color w:val="000000"/>
              </w:rPr>
            </w:pPr>
            <w:r w:rsidRPr="006F7BC2">
              <w:rPr>
                <w:rFonts w:ascii="Tahoma" w:hAnsi="Tahoma" w:cs="Tahoma"/>
                <w:color w:val="000000"/>
              </w:rPr>
              <w:t>Microsoft Desktop Optimization Pack (MDOP)</w:t>
            </w:r>
          </w:p>
        </w:tc>
        <w:tc>
          <w:tcPr>
            <w:tcW w:w="1530" w:type="dxa"/>
            <w:tcBorders>
              <w:top w:val="single" w:sz="6" w:space="0" w:color="auto"/>
              <w:left w:val="single" w:sz="6" w:space="0" w:color="auto"/>
              <w:bottom w:val="single" w:sz="6" w:space="0" w:color="auto"/>
              <w:right w:val="single" w:sz="6" w:space="0" w:color="auto"/>
            </w:tcBorders>
            <w:vAlign w:val="center"/>
          </w:tcPr>
          <w:p w14:paraId="1B61874E" w14:textId="77777777" w:rsidR="004B4C79" w:rsidRPr="006F7BC2"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14:paraId="0790746F" w14:textId="77777777" w:rsidR="004B4C79" w:rsidRPr="006F7BC2" w:rsidRDefault="004B4C79" w:rsidP="00E06FE8">
            <w:pPr>
              <w:pStyle w:val="AppendixTableText"/>
              <w:spacing w:after="120"/>
              <w:rPr>
                <w:rFonts w:ascii="Tahoma" w:hAnsi="Tahoma" w:cs="Tahoma"/>
                <w:color w:val="000000"/>
              </w:rPr>
            </w:pPr>
            <w:r w:rsidRPr="006F7BC2">
              <w:rPr>
                <w:rFonts w:ascii="Tahoma" w:hAnsi="Tahoma" w:cs="Tahoma"/>
                <w:color w:val="000000"/>
              </w:rPr>
              <w:t>Sì</w:t>
            </w:r>
            <w:r w:rsidRPr="006F7BC2">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4BCF8989" w14:textId="77777777" w:rsidR="004B4C79" w:rsidRPr="006F7BC2"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73DC23FC" w14:textId="77777777" w:rsidR="004B4C79" w:rsidRPr="006F7BC2" w:rsidRDefault="004B4C79" w:rsidP="00E06FE8">
            <w:pPr>
              <w:pStyle w:val="AppendixTableText"/>
              <w:spacing w:before="120"/>
              <w:rPr>
                <w:rFonts w:ascii="Tahoma" w:hAnsi="Tahoma" w:cs="Tahoma"/>
                <w:color w:val="000000"/>
              </w:rPr>
            </w:pPr>
            <w:r w:rsidRPr="006F7BC2">
              <w:rPr>
                <w:rFonts w:ascii="Tahoma" w:hAnsi="Tahoma" w:cs="Tahoma"/>
                <w:color w:val="000000"/>
              </w:rPr>
              <w:t>Sì</w:t>
            </w:r>
          </w:p>
        </w:tc>
        <w:tc>
          <w:tcPr>
            <w:tcW w:w="1440" w:type="dxa"/>
            <w:tcBorders>
              <w:top w:val="single" w:sz="6" w:space="0" w:color="auto"/>
              <w:left w:val="single" w:sz="6" w:space="0" w:color="auto"/>
              <w:bottom w:val="single" w:sz="6" w:space="0" w:color="auto"/>
              <w:right w:val="single" w:sz="4" w:space="0" w:color="auto"/>
            </w:tcBorders>
            <w:vAlign w:val="center"/>
          </w:tcPr>
          <w:p w14:paraId="5F5D64DE" w14:textId="77777777" w:rsidR="004B4C79" w:rsidRPr="006F7BC2" w:rsidRDefault="004B4C79" w:rsidP="00E06FE8">
            <w:pPr>
              <w:pStyle w:val="AppendixTableText"/>
              <w:spacing w:before="120"/>
              <w:rPr>
                <w:rFonts w:ascii="Tahoma" w:hAnsi="Tahoma" w:cs="Tahoma"/>
                <w:color w:val="000000"/>
              </w:rPr>
            </w:pPr>
          </w:p>
        </w:tc>
      </w:tr>
      <w:tr w:rsidR="004B4C79" w:rsidRPr="006F7BC2" w14:paraId="354646E0"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6CBC56C" w14:textId="77777777" w:rsidR="004B4C79" w:rsidRPr="006F7BC2" w:rsidRDefault="00E7419A" w:rsidP="00E7419A">
            <w:pPr>
              <w:pStyle w:val="AppendixTableText"/>
              <w:jc w:val="left"/>
              <w:rPr>
                <w:rFonts w:ascii="Tahoma" w:hAnsi="Tahoma" w:cs="Tahoma"/>
                <w:color w:val="000000"/>
              </w:rPr>
            </w:pPr>
            <w:r w:rsidRPr="006F7BC2">
              <w:rPr>
                <w:rFonts w:ascii="Tahoma" w:hAnsi="Tahoma" w:cs="Tahoma"/>
                <w:color w:val="000000"/>
              </w:rPr>
              <w:t>Diritti di Virtualizzazione per Windows Desktops</w:t>
            </w:r>
          </w:p>
        </w:tc>
        <w:tc>
          <w:tcPr>
            <w:tcW w:w="1530" w:type="dxa"/>
            <w:tcBorders>
              <w:top w:val="single" w:sz="6" w:space="0" w:color="auto"/>
              <w:left w:val="single" w:sz="6" w:space="0" w:color="auto"/>
              <w:bottom w:val="single" w:sz="6" w:space="0" w:color="auto"/>
              <w:right w:val="single" w:sz="6" w:space="0" w:color="auto"/>
            </w:tcBorders>
            <w:vAlign w:val="center"/>
          </w:tcPr>
          <w:p w14:paraId="12619009" w14:textId="77777777" w:rsidR="004B4C79" w:rsidRPr="006F7BC2"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14:paraId="43DF6DE7" w14:textId="77777777" w:rsidR="004B4C79" w:rsidRPr="006F7BC2" w:rsidRDefault="004B4C79" w:rsidP="00E06FE8">
            <w:pPr>
              <w:pStyle w:val="AppendixTableText"/>
              <w:spacing w:after="120"/>
              <w:rPr>
                <w:rFonts w:ascii="Tahoma" w:hAnsi="Tahoma" w:cs="Tahoma"/>
                <w:color w:val="000000"/>
              </w:rPr>
            </w:pPr>
            <w:r w:rsidRPr="006F7BC2">
              <w:rPr>
                <w:rFonts w:ascii="Tahoma" w:hAnsi="Tahoma" w:cs="Tahoma"/>
                <w:color w:val="000000"/>
              </w:rPr>
              <w:t>Sì</w:t>
            </w:r>
            <w:r w:rsidRPr="006F7BC2">
              <w:rPr>
                <w:rFonts w:ascii="Tahoma"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14:paraId="6D881F71" w14:textId="77777777" w:rsidR="004B4C79" w:rsidRPr="006F7BC2"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1A2B1ACE" w14:textId="77777777" w:rsidR="004B4C79" w:rsidRPr="006F7BC2" w:rsidRDefault="004B4C79" w:rsidP="00E06FE8">
            <w:pPr>
              <w:pStyle w:val="AppendixTableText"/>
              <w:spacing w:before="120"/>
              <w:rPr>
                <w:rFonts w:ascii="Tahoma" w:hAnsi="Tahoma" w:cs="Tahoma"/>
                <w:color w:val="000000"/>
              </w:rPr>
            </w:pPr>
            <w:r w:rsidRPr="006F7BC2">
              <w:rPr>
                <w:rFonts w:ascii="Tahoma" w:hAnsi="Tahoma" w:cs="Tahoma"/>
                <w:color w:val="000000"/>
              </w:rPr>
              <w:t>Sì</w:t>
            </w:r>
          </w:p>
        </w:tc>
        <w:tc>
          <w:tcPr>
            <w:tcW w:w="1440" w:type="dxa"/>
            <w:tcBorders>
              <w:top w:val="single" w:sz="6" w:space="0" w:color="auto"/>
              <w:left w:val="single" w:sz="6" w:space="0" w:color="auto"/>
              <w:bottom w:val="single" w:sz="6" w:space="0" w:color="auto"/>
              <w:right w:val="single" w:sz="4" w:space="0" w:color="auto"/>
            </w:tcBorders>
            <w:vAlign w:val="center"/>
          </w:tcPr>
          <w:p w14:paraId="02B001EB" w14:textId="77777777" w:rsidR="004B4C79" w:rsidRPr="006F7BC2" w:rsidRDefault="004B4C79" w:rsidP="00E06FE8">
            <w:pPr>
              <w:pStyle w:val="AppendixTableText"/>
              <w:spacing w:before="120"/>
              <w:rPr>
                <w:rFonts w:ascii="Tahoma" w:hAnsi="Tahoma" w:cs="Tahoma"/>
                <w:color w:val="000000"/>
              </w:rPr>
            </w:pPr>
          </w:p>
        </w:tc>
      </w:tr>
      <w:tr w:rsidR="004B4C79" w:rsidRPr="006F7BC2" w14:paraId="19367D7D"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6419C330" w14:textId="77777777" w:rsidR="004B4C79" w:rsidRPr="006F7BC2" w:rsidRDefault="004B4C79">
            <w:pPr>
              <w:pStyle w:val="AppendixTableText"/>
              <w:jc w:val="left"/>
              <w:rPr>
                <w:rFonts w:ascii="Tahoma" w:hAnsi="Tahoma" w:cs="Tahoma"/>
                <w:color w:val="000000"/>
              </w:rPr>
            </w:pPr>
            <w:r w:rsidRPr="006F7BC2">
              <w:rPr>
                <w:rFonts w:ascii="Tahoma" w:hAnsi="Tahoma" w:cs="Tahoma"/>
                <w:color w:val="000000"/>
              </w:rPr>
              <w:t>Windows Virtual Desktop Access (VDA)</w:t>
            </w:r>
          </w:p>
        </w:tc>
        <w:tc>
          <w:tcPr>
            <w:tcW w:w="1530" w:type="dxa"/>
            <w:tcBorders>
              <w:top w:val="single" w:sz="6" w:space="0" w:color="auto"/>
              <w:left w:val="single" w:sz="6" w:space="0" w:color="auto"/>
              <w:bottom w:val="single" w:sz="6" w:space="0" w:color="auto"/>
              <w:right w:val="single" w:sz="6" w:space="0" w:color="auto"/>
            </w:tcBorders>
            <w:vAlign w:val="center"/>
          </w:tcPr>
          <w:p w14:paraId="4B61E1AD" w14:textId="77777777" w:rsidR="004B4C79" w:rsidRPr="006F7BC2"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14:paraId="051B9081" w14:textId="77777777" w:rsidR="004B4C79" w:rsidRPr="006F7BC2" w:rsidRDefault="004B4C79" w:rsidP="00E06FE8">
            <w:pPr>
              <w:pStyle w:val="AppendixTableText"/>
              <w:spacing w:after="120"/>
              <w:rPr>
                <w:rFonts w:ascii="Tahoma" w:hAnsi="Tahoma" w:cs="Tahoma"/>
                <w:color w:val="000000"/>
              </w:rPr>
            </w:pPr>
            <w:r w:rsidRPr="006F7BC2">
              <w:rPr>
                <w:rFonts w:ascii="Tahoma" w:hAnsi="Tahoma" w:cs="Tahoma"/>
                <w:color w:val="000000"/>
              </w:rPr>
              <w:t>Sì</w:t>
            </w:r>
            <w:r w:rsidRPr="006F7BC2">
              <w:rPr>
                <w:rFonts w:ascii="Tahoma"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14:paraId="0D83527F" w14:textId="77777777" w:rsidR="004B4C79" w:rsidRPr="006F7BC2"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02009D5E" w14:textId="77777777" w:rsidR="004B4C79" w:rsidRPr="006F7BC2" w:rsidRDefault="004B4C79" w:rsidP="00E06FE8">
            <w:pPr>
              <w:pStyle w:val="AppendixTableText"/>
              <w:spacing w:before="120"/>
              <w:rPr>
                <w:rFonts w:ascii="Tahoma" w:hAnsi="Tahoma" w:cs="Tahoma"/>
                <w:color w:val="000000"/>
              </w:rPr>
            </w:pPr>
            <w:r w:rsidRPr="006F7BC2">
              <w:rPr>
                <w:rFonts w:ascii="Tahoma" w:hAnsi="Tahoma" w:cs="Tahoma"/>
                <w:color w:val="000000"/>
              </w:rPr>
              <w:t>Sì</w:t>
            </w:r>
          </w:p>
        </w:tc>
        <w:tc>
          <w:tcPr>
            <w:tcW w:w="1440" w:type="dxa"/>
            <w:tcBorders>
              <w:top w:val="single" w:sz="6" w:space="0" w:color="auto"/>
              <w:left w:val="single" w:sz="6" w:space="0" w:color="auto"/>
              <w:bottom w:val="single" w:sz="6" w:space="0" w:color="auto"/>
              <w:right w:val="single" w:sz="4" w:space="0" w:color="auto"/>
            </w:tcBorders>
            <w:vAlign w:val="center"/>
          </w:tcPr>
          <w:p w14:paraId="6CA1E0B5" w14:textId="77777777" w:rsidR="004B4C79" w:rsidRPr="006F7BC2" w:rsidRDefault="004B4C79" w:rsidP="00E06FE8">
            <w:pPr>
              <w:pStyle w:val="AppendixTableText"/>
              <w:spacing w:before="120"/>
              <w:rPr>
                <w:rFonts w:ascii="Tahoma" w:hAnsi="Tahoma" w:cs="Tahoma"/>
                <w:color w:val="000000"/>
              </w:rPr>
            </w:pPr>
          </w:p>
        </w:tc>
      </w:tr>
      <w:tr w:rsidR="004B4C79" w:rsidRPr="006F7BC2" w14:paraId="5FA37CD1"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5A78E705" w14:textId="77777777" w:rsidR="004B4C79" w:rsidRPr="006F7BC2" w:rsidRDefault="004B4C79">
            <w:pPr>
              <w:pStyle w:val="AppendixTableText"/>
              <w:jc w:val="left"/>
              <w:rPr>
                <w:rFonts w:ascii="Tahoma" w:hAnsi="Tahoma" w:cs="Tahoma"/>
              </w:rPr>
            </w:pPr>
            <w:r w:rsidRPr="006F7BC2">
              <w:rPr>
                <w:rFonts w:ascii="Tahoma" w:hAnsi="Tahoma" w:cs="Tahoma"/>
              </w:rPr>
              <w:t>Licenza Step-Up</w:t>
            </w:r>
          </w:p>
        </w:tc>
        <w:tc>
          <w:tcPr>
            <w:tcW w:w="1530" w:type="dxa"/>
            <w:tcBorders>
              <w:top w:val="single" w:sz="6" w:space="0" w:color="auto"/>
              <w:left w:val="single" w:sz="6" w:space="0" w:color="auto"/>
              <w:bottom w:val="single" w:sz="6" w:space="0" w:color="auto"/>
              <w:right w:val="single" w:sz="6" w:space="0" w:color="auto"/>
            </w:tcBorders>
            <w:vAlign w:val="center"/>
          </w:tcPr>
          <w:p w14:paraId="6B439703" w14:textId="77777777" w:rsidR="004B4C79" w:rsidRPr="006F7BC2" w:rsidRDefault="004B4C79" w:rsidP="00E06FE8">
            <w:pPr>
              <w:pStyle w:val="AppendixTableText"/>
              <w:rPr>
                <w:rFonts w:ascii="Tahoma" w:hAnsi="Tahoma" w:cs="Tahoma"/>
              </w:rPr>
            </w:pPr>
            <w:r w:rsidRPr="006F7BC2">
              <w:rPr>
                <w:rFonts w:ascii="Tahoma" w:hAnsi="Tahoma" w:cs="Tahoma"/>
              </w:rPr>
              <w:t>Sì</w:t>
            </w:r>
          </w:p>
        </w:tc>
        <w:tc>
          <w:tcPr>
            <w:tcW w:w="1530" w:type="dxa"/>
            <w:tcBorders>
              <w:top w:val="single" w:sz="6" w:space="0" w:color="auto"/>
              <w:left w:val="single" w:sz="6" w:space="0" w:color="auto"/>
              <w:bottom w:val="single" w:sz="6" w:space="0" w:color="auto"/>
              <w:right w:val="single" w:sz="6" w:space="0" w:color="auto"/>
            </w:tcBorders>
            <w:vAlign w:val="center"/>
          </w:tcPr>
          <w:p w14:paraId="1B053305" w14:textId="77777777" w:rsidR="004B4C79" w:rsidRPr="006F7BC2" w:rsidRDefault="004B4C79" w:rsidP="00E06FE8">
            <w:pPr>
              <w:pStyle w:val="AppendixTableText"/>
              <w:rPr>
                <w:rFonts w:ascii="Tahoma" w:hAnsi="Tahoma" w:cs="Tahoma"/>
              </w:rPr>
            </w:pPr>
            <w:r w:rsidRPr="006F7BC2">
              <w:rPr>
                <w:rFonts w:ascii="Tahoma" w:hAnsi="Tahoma" w:cs="Tahoma"/>
              </w:rPr>
              <w:t>No</w:t>
            </w:r>
          </w:p>
        </w:tc>
        <w:tc>
          <w:tcPr>
            <w:tcW w:w="1530" w:type="dxa"/>
            <w:tcBorders>
              <w:top w:val="single" w:sz="6" w:space="0" w:color="auto"/>
              <w:left w:val="single" w:sz="6" w:space="0" w:color="auto"/>
              <w:bottom w:val="single" w:sz="6" w:space="0" w:color="auto"/>
              <w:right w:val="single" w:sz="4" w:space="0" w:color="auto"/>
            </w:tcBorders>
            <w:vAlign w:val="center"/>
          </w:tcPr>
          <w:p w14:paraId="31831412" w14:textId="77777777" w:rsidR="004B4C79" w:rsidRPr="006F7BC2" w:rsidRDefault="004B4C79" w:rsidP="00E06FE8">
            <w:pPr>
              <w:pStyle w:val="AppendixTableText"/>
              <w:rPr>
                <w:rFonts w:ascii="Tahoma" w:hAnsi="Tahoma" w:cs="Tahoma"/>
              </w:rPr>
            </w:pPr>
            <w:r w:rsidRPr="006F7BC2">
              <w:rPr>
                <w:rFonts w:ascii="Tahoma" w:hAnsi="Tahoma" w:cs="Tahoma"/>
              </w:rPr>
              <w:t>Sì</w:t>
            </w:r>
          </w:p>
        </w:tc>
        <w:tc>
          <w:tcPr>
            <w:tcW w:w="1530" w:type="dxa"/>
            <w:tcBorders>
              <w:top w:val="single" w:sz="6" w:space="0" w:color="auto"/>
              <w:left w:val="single" w:sz="6" w:space="0" w:color="auto"/>
              <w:bottom w:val="single" w:sz="6" w:space="0" w:color="auto"/>
              <w:right w:val="single" w:sz="4" w:space="0" w:color="auto"/>
            </w:tcBorders>
            <w:vAlign w:val="center"/>
          </w:tcPr>
          <w:p w14:paraId="0CA5B46F" w14:textId="77777777" w:rsidR="004B4C79" w:rsidRPr="006F7BC2"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4C07BB26" w14:textId="77777777" w:rsidR="004B4C79" w:rsidRPr="006F7BC2" w:rsidRDefault="004B4C79" w:rsidP="00E06FE8">
            <w:pPr>
              <w:pStyle w:val="AppendixTableText"/>
              <w:rPr>
                <w:rFonts w:ascii="Tahoma" w:hAnsi="Tahoma" w:cs="Tahoma"/>
              </w:rPr>
            </w:pPr>
          </w:p>
        </w:tc>
      </w:tr>
      <w:tr w:rsidR="00870095" w:rsidRPr="006F7BC2" w14:paraId="6578BEB6"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1DF839DD" w14:textId="77777777" w:rsidR="00870095" w:rsidRPr="006F7BC2" w:rsidRDefault="00870095">
            <w:pPr>
              <w:pStyle w:val="AppendixTableText"/>
              <w:jc w:val="left"/>
              <w:rPr>
                <w:rFonts w:ascii="Tahoma" w:hAnsi="Tahoma" w:cs="Tahoma"/>
              </w:rPr>
            </w:pPr>
            <w:r w:rsidRPr="006F7BC2">
              <w:rPr>
                <w:rFonts w:ascii="Tahoma" w:hAnsi="Tahoma" w:cs="Tahoma"/>
              </w:rPr>
              <w:t>Enterprise Sideloading</w:t>
            </w:r>
          </w:p>
        </w:tc>
        <w:tc>
          <w:tcPr>
            <w:tcW w:w="1530" w:type="dxa"/>
            <w:tcBorders>
              <w:top w:val="single" w:sz="6" w:space="0" w:color="auto"/>
              <w:left w:val="single" w:sz="6" w:space="0" w:color="auto"/>
              <w:bottom w:val="single" w:sz="6" w:space="0" w:color="auto"/>
              <w:right w:val="single" w:sz="6" w:space="0" w:color="auto"/>
            </w:tcBorders>
            <w:vAlign w:val="center"/>
          </w:tcPr>
          <w:p w14:paraId="56D0A841" w14:textId="77777777" w:rsidR="00870095" w:rsidRPr="006F7BC2" w:rsidRDefault="0087009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14:paraId="1DD39EB5" w14:textId="77777777" w:rsidR="00870095" w:rsidRPr="006F7BC2" w:rsidRDefault="00870095" w:rsidP="00E06FE8">
            <w:pPr>
              <w:pStyle w:val="AppendixTableText"/>
              <w:rPr>
                <w:rFonts w:ascii="Tahoma" w:hAnsi="Tahoma" w:cs="Tahoma"/>
              </w:rPr>
            </w:pPr>
            <w:r w:rsidRPr="006F7BC2">
              <w:rPr>
                <w:rFonts w:ascii="Tahoma" w:hAnsi="Tahoma" w:cs="Tahoma"/>
              </w:rPr>
              <w:t>Sì</w:t>
            </w:r>
          </w:p>
        </w:tc>
        <w:tc>
          <w:tcPr>
            <w:tcW w:w="1530" w:type="dxa"/>
            <w:tcBorders>
              <w:top w:val="single" w:sz="6" w:space="0" w:color="auto"/>
              <w:left w:val="single" w:sz="6" w:space="0" w:color="auto"/>
              <w:bottom w:val="single" w:sz="6" w:space="0" w:color="auto"/>
              <w:right w:val="single" w:sz="4" w:space="0" w:color="auto"/>
            </w:tcBorders>
            <w:vAlign w:val="center"/>
          </w:tcPr>
          <w:p w14:paraId="5A7C381B" w14:textId="77777777" w:rsidR="00870095" w:rsidRPr="006F7BC2" w:rsidRDefault="0087009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6A81400B" w14:textId="77777777" w:rsidR="00870095" w:rsidRPr="006F7BC2" w:rsidRDefault="00175615" w:rsidP="00E06FE8">
            <w:pPr>
              <w:pStyle w:val="AppendixTableText"/>
              <w:rPr>
                <w:rFonts w:ascii="Tahoma" w:hAnsi="Tahoma" w:cs="Tahoma"/>
              </w:rPr>
            </w:pPr>
            <w:r w:rsidRPr="006F7BC2">
              <w:rPr>
                <w:rFonts w:ascii="Tahoma" w:hAnsi="Tahoma" w:cs="Tahoma"/>
              </w:rPr>
              <w:t>Sì</w:t>
            </w:r>
          </w:p>
        </w:tc>
        <w:tc>
          <w:tcPr>
            <w:tcW w:w="1440" w:type="dxa"/>
            <w:tcBorders>
              <w:top w:val="single" w:sz="6" w:space="0" w:color="auto"/>
              <w:left w:val="single" w:sz="6" w:space="0" w:color="auto"/>
              <w:bottom w:val="single" w:sz="6" w:space="0" w:color="auto"/>
              <w:right w:val="single" w:sz="4" w:space="0" w:color="auto"/>
            </w:tcBorders>
            <w:vAlign w:val="center"/>
          </w:tcPr>
          <w:p w14:paraId="7B82D6D6" w14:textId="77777777" w:rsidR="00870095" w:rsidRPr="006F7BC2" w:rsidRDefault="00870095" w:rsidP="00E06FE8">
            <w:pPr>
              <w:pStyle w:val="AppendixTableText"/>
              <w:rPr>
                <w:rFonts w:ascii="Tahoma" w:hAnsi="Tahoma" w:cs="Tahoma"/>
              </w:rPr>
            </w:pPr>
          </w:p>
        </w:tc>
      </w:tr>
      <w:tr w:rsidR="00175615" w:rsidRPr="006F7BC2" w14:paraId="3E509E4D" w14:textId="7777777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64392667" w14:textId="77777777" w:rsidR="00175615" w:rsidRPr="006F7BC2" w:rsidRDefault="00175615">
            <w:pPr>
              <w:pStyle w:val="AppendixTableText"/>
              <w:jc w:val="left"/>
              <w:rPr>
                <w:rFonts w:ascii="Tahoma" w:hAnsi="Tahoma" w:cs="Tahoma"/>
              </w:rPr>
            </w:pPr>
            <w:r w:rsidRPr="006F7BC2">
              <w:rPr>
                <w:rFonts w:ascii="Tahoma" w:hAnsi="Tahoma" w:cs="Tahoma"/>
              </w:rPr>
              <w:t xml:space="preserve">Licenza </w:t>
            </w:r>
            <w:r w:rsidR="007C4E45" w:rsidRPr="006F7BC2">
              <w:rPr>
                <w:rFonts w:ascii="Tahoma" w:hAnsi="Tahoma" w:cs="Tahoma"/>
              </w:rPr>
              <w:t>“</w:t>
            </w:r>
            <w:r w:rsidRPr="006F7BC2">
              <w:rPr>
                <w:rFonts w:ascii="Tahoma" w:hAnsi="Tahoma" w:cs="Tahoma"/>
              </w:rPr>
              <w:t>Subscription</w:t>
            </w:r>
            <w:r w:rsidR="007C4E45" w:rsidRPr="006F7BC2">
              <w:rPr>
                <w:rFonts w:ascii="Tahoma" w:hAnsi="Tahoma" w:cs="Tahoma"/>
              </w:rPr>
              <w:t>”</w:t>
            </w:r>
            <w:r w:rsidRPr="006F7BC2">
              <w:rPr>
                <w:rFonts w:ascii="Tahoma" w:hAnsi="Tahoma" w:cs="Tahoma"/>
              </w:rPr>
              <w:t xml:space="preserve"> per Windows Companion</w:t>
            </w:r>
          </w:p>
        </w:tc>
        <w:tc>
          <w:tcPr>
            <w:tcW w:w="1530" w:type="dxa"/>
            <w:tcBorders>
              <w:top w:val="single" w:sz="6" w:space="0" w:color="auto"/>
              <w:left w:val="single" w:sz="6" w:space="0" w:color="auto"/>
              <w:bottom w:val="single" w:sz="6" w:space="0" w:color="auto"/>
              <w:right w:val="single" w:sz="6" w:space="0" w:color="auto"/>
            </w:tcBorders>
            <w:vAlign w:val="center"/>
          </w:tcPr>
          <w:p w14:paraId="7F8338E5" w14:textId="77777777" w:rsidR="00175615" w:rsidRPr="006F7BC2" w:rsidRDefault="0017561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14:paraId="682AB694" w14:textId="77777777" w:rsidR="00175615" w:rsidRPr="006F7BC2" w:rsidRDefault="00175615" w:rsidP="00E06FE8">
            <w:pPr>
              <w:pStyle w:val="AppendixTableText"/>
              <w:rPr>
                <w:rFonts w:ascii="Tahoma" w:hAnsi="Tahoma" w:cs="Tahoma"/>
              </w:rPr>
            </w:pPr>
            <w:r w:rsidRPr="006F7BC2">
              <w:rPr>
                <w:rFonts w:ascii="Tahoma" w:hAnsi="Tahoma" w:cs="Tahoma"/>
              </w:rPr>
              <w:t>Sì</w:t>
            </w:r>
            <w:r w:rsidRPr="006F7BC2">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49AB42AD" w14:textId="77777777" w:rsidR="00175615" w:rsidRPr="006F7BC2" w:rsidRDefault="0017561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4A29CACD" w14:textId="77777777" w:rsidR="00175615" w:rsidRPr="006F7BC2" w:rsidRDefault="00175615" w:rsidP="00E06FE8">
            <w:pPr>
              <w:pStyle w:val="AppendixTableText"/>
              <w:rPr>
                <w:rFonts w:ascii="Tahoma" w:hAnsi="Tahoma" w:cs="Tahoma"/>
              </w:rPr>
            </w:pPr>
            <w:r w:rsidRPr="006F7BC2">
              <w:rPr>
                <w:rFonts w:ascii="Tahoma" w:hAnsi="Tahoma" w:cs="Tahoma"/>
              </w:rPr>
              <w:t>Sì</w:t>
            </w:r>
          </w:p>
        </w:tc>
        <w:tc>
          <w:tcPr>
            <w:tcW w:w="1440" w:type="dxa"/>
            <w:tcBorders>
              <w:top w:val="single" w:sz="6" w:space="0" w:color="auto"/>
              <w:left w:val="single" w:sz="6" w:space="0" w:color="auto"/>
              <w:bottom w:val="single" w:sz="6" w:space="0" w:color="auto"/>
              <w:right w:val="single" w:sz="4" w:space="0" w:color="auto"/>
            </w:tcBorders>
            <w:vAlign w:val="center"/>
          </w:tcPr>
          <w:p w14:paraId="40560027" w14:textId="77777777" w:rsidR="00175615" w:rsidRPr="006F7BC2" w:rsidRDefault="00175615" w:rsidP="00E06FE8">
            <w:pPr>
              <w:pStyle w:val="AppendixTableText"/>
              <w:rPr>
                <w:rFonts w:ascii="Tahoma" w:hAnsi="Tahoma" w:cs="Tahoma"/>
              </w:rPr>
            </w:pPr>
          </w:p>
        </w:tc>
      </w:tr>
    </w:tbl>
    <w:p w14:paraId="35D5CA69" w14:textId="77777777" w:rsidR="00023FE7" w:rsidRPr="000469F2" w:rsidRDefault="00023FE7">
      <w:pPr>
        <w:pStyle w:val="AppendixBodyText"/>
        <w:ind w:right="180"/>
        <w:rPr>
          <w:sz w:val="16"/>
          <w:szCs w:val="16"/>
        </w:rPr>
      </w:pPr>
      <w:r w:rsidRPr="000469F2">
        <w:rPr>
          <w:rFonts w:ascii="Tahoma" w:hAnsi="Tahoma" w:cs="Tahoma"/>
          <w:i/>
          <w:sz w:val="16"/>
          <w:szCs w:val="16"/>
        </w:rPr>
        <w:t>*Sì nella tabella significa Partecipazione a Software Assurance. L’acquisto di Software Assurance, la spesa SA per i prodotti qualificanti all’interno del pool indicato o l’acquisto di famiglie di prodotti Windows Intune (Per Dispositivo)/Office 365 qualificanti rendono idonea la società a ottenere il vantaggio.</w:t>
      </w:r>
    </w:p>
    <w:p w14:paraId="65C30133" w14:textId="77777777" w:rsidR="00023FE7" w:rsidRPr="000469F2" w:rsidRDefault="00023FE7">
      <w:pPr>
        <w:pStyle w:val="AppendixBodyText"/>
        <w:ind w:right="180"/>
        <w:rPr>
          <w:sz w:val="16"/>
          <w:szCs w:val="16"/>
        </w:rPr>
      </w:pPr>
      <w:r w:rsidRPr="000469F2">
        <w:rPr>
          <w:rFonts w:ascii="Tahoma" w:hAnsi="Tahoma" w:cs="Tahoma"/>
          <w:i/>
          <w:sz w:val="16"/>
          <w:szCs w:val="16"/>
        </w:rPr>
        <w:t>*Microsoft potrà trattenere o interrompere, in qualsiasi momento, i vantaggi relativi alla Partecipazione a Software Assurance disponibili ai sensi della quarta iscrizione e di ogni iscrizione successiva in base al medesimo contratto Select, qualora tale azione sia ragionevole dal punto di vista commerciale.</w:t>
      </w:r>
    </w:p>
    <w:p w14:paraId="0511E051" w14:textId="77777777" w:rsidR="00023FE7" w:rsidRPr="000469F2" w:rsidRDefault="00302B84" w:rsidP="0063466C">
      <w:pPr>
        <w:pStyle w:val="AppendixBodyText"/>
        <w:spacing w:after="0"/>
        <w:rPr>
          <w:sz w:val="16"/>
          <w:szCs w:val="16"/>
        </w:rPr>
      </w:pPr>
      <w:r w:rsidRPr="000469F2">
        <w:rPr>
          <w:rFonts w:ascii="Tahoma" w:hAnsi="Tahoma" w:cs="Tahoma"/>
          <w:i/>
          <w:sz w:val="16"/>
          <w:szCs w:val="16"/>
        </w:rPr>
        <w:t>***Generalmente, le offerte di sottoscrizione che includono componenti software che contengono software con versione includeranno i diritti delle nuove versioni per tali componenti.</w:t>
      </w:r>
    </w:p>
    <w:p w14:paraId="19D72E4A" w14:textId="77777777" w:rsidR="00E0729E" w:rsidRPr="000469F2" w:rsidRDefault="00E0729E" w:rsidP="00E0729E">
      <w:pPr>
        <w:pStyle w:val="AppendixBodyText"/>
        <w:spacing w:after="0"/>
        <w:rPr>
          <w:sz w:val="16"/>
          <w:szCs w:val="16"/>
        </w:rPr>
      </w:pPr>
      <w:r w:rsidRPr="000469F2">
        <w:rPr>
          <w:rFonts w:ascii="Tahoma" w:hAnsi="Tahoma" w:cs="Tahoma"/>
          <w:sz w:val="16"/>
          <w:szCs w:val="16"/>
          <w:vertAlign w:val="superscript"/>
        </w:rPr>
        <w:t>1</w:t>
      </w:r>
      <w:r w:rsidRPr="000469F2">
        <w:rPr>
          <w:rFonts w:ascii="Tahoma" w:hAnsi="Tahoma" w:cs="Tahoma"/>
          <w:i/>
          <w:sz w:val="16"/>
          <w:szCs w:val="16"/>
        </w:rPr>
        <w:t>Non è un vantaggio SA per i prodotti Windows Embedded 8.1.</w:t>
      </w:r>
    </w:p>
    <w:p w14:paraId="6F177C76" w14:textId="77777777" w:rsidR="00E0729E" w:rsidRPr="000469F2" w:rsidRDefault="00E0729E" w:rsidP="00E0729E">
      <w:pPr>
        <w:pStyle w:val="AppendixBodyText"/>
        <w:spacing w:after="0"/>
        <w:rPr>
          <w:sz w:val="16"/>
          <w:szCs w:val="16"/>
        </w:rPr>
      </w:pPr>
      <w:r w:rsidRPr="000469F2">
        <w:rPr>
          <w:rFonts w:ascii="Tahoma" w:hAnsi="Tahoma" w:cs="Tahoma"/>
          <w:sz w:val="16"/>
          <w:szCs w:val="16"/>
          <w:vertAlign w:val="superscript"/>
        </w:rPr>
        <w:t>2</w:t>
      </w:r>
      <w:r w:rsidRPr="000469F2">
        <w:rPr>
          <w:rFonts w:ascii="Tahoma" w:hAnsi="Tahoma" w:cs="Tahoma"/>
          <w:i/>
          <w:sz w:val="16"/>
          <w:szCs w:val="16"/>
        </w:rPr>
        <w:t>SA per i prodotti Windows Embedded 8.1 concede diritti di virtualizzazione locali, ma non l’accesso a istanze virtualizzate remote del software.</w:t>
      </w:r>
    </w:p>
    <w:p w14:paraId="730EA1D1" w14:textId="77777777" w:rsidR="00302B84" w:rsidRPr="006F7BC2" w:rsidRDefault="00302B84" w:rsidP="0045693C"/>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6F7BC2" w14:paraId="4E4412AB" w14:textId="77777777" w:rsidTr="0044720D">
        <w:trPr>
          <w:trHeight w:val="60"/>
        </w:trPr>
        <w:tc>
          <w:tcPr>
            <w:tcW w:w="8280" w:type="dxa"/>
            <w:shd w:val="clear" w:color="auto" w:fill="FFCC99"/>
            <w:vAlign w:val="center"/>
          </w:tcPr>
          <w:p w14:paraId="1362BEF2" w14:textId="77777777" w:rsidR="00AD6AD6" w:rsidRPr="006F7BC2" w:rsidRDefault="00AD6AD6" w:rsidP="004B54F7">
            <w:pPr>
              <w:pStyle w:val="AppendixTableHeadings"/>
              <w:rPr>
                <w:rFonts w:ascii="Tahoma" w:hAnsi="Tahoma" w:cs="Tahoma"/>
                <w:sz w:val="20"/>
                <w:szCs w:val="20"/>
              </w:rPr>
            </w:pPr>
            <w:r w:rsidRPr="006F7BC2">
              <w:rPr>
                <w:rFonts w:ascii="Tahoma" w:hAnsi="Tahoma" w:cs="Tahoma"/>
                <w:sz w:val="20"/>
                <w:szCs w:val="20"/>
              </w:rPr>
              <w:t>Prodotti del Pool di Applicazioni Office System</w:t>
            </w:r>
          </w:p>
        </w:tc>
      </w:tr>
      <w:tr w:rsidR="00AD6AD6" w:rsidRPr="006F7BC2" w14:paraId="75C11B08" w14:textId="77777777" w:rsidTr="0044720D">
        <w:trPr>
          <w:trHeight w:val="438"/>
        </w:trPr>
        <w:tc>
          <w:tcPr>
            <w:tcW w:w="8280" w:type="dxa"/>
            <w:vAlign w:val="center"/>
          </w:tcPr>
          <w:p w14:paraId="248D1246" w14:textId="77777777" w:rsidR="00AD6AD6" w:rsidRPr="006F7BC2" w:rsidRDefault="00AD6AD6" w:rsidP="004B54F7">
            <w:pPr>
              <w:spacing w:line="240" w:lineRule="atLeast"/>
            </w:pPr>
            <w:r w:rsidRPr="006F7BC2">
              <w:rPr>
                <w:rFonts w:cs="Tahoma"/>
                <w:color w:val="000000"/>
                <w:szCs w:val="18"/>
              </w:rPr>
              <w:t>Office Standard 2013</w:t>
            </w:r>
          </w:p>
          <w:p w14:paraId="5302CD56" w14:textId="77777777" w:rsidR="00AD6AD6" w:rsidRPr="006F7BC2" w:rsidRDefault="00AD6AD6" w:rsidP="004B54F7">
            <w:pPr>
              <w:spacing w:line="240" w:lineRule="atLeast"/>
            </w:pPr>
            <w:r w:rsidRPr="006F7BC2">
              <w:rPr>
                <w:rFonts w:cs="Tahoma"/>
                <w:color w:val="000000"/>
                <w:szCs w:val="18"/>
              </w:rPr>
              <w:t xml:space="preserve">Office Professional Plus 2013 </w:t>
            </w:r>
          </w:p>
          <w:p w14:paraId="2D8C4824" w14:textId="77777777" w:rsidR="00AD6AD6" w:rsidRPr="006F7BC2" w:rsidRDefault="00AD6AD6" w:rsidP="004B54F7">
            <w:pPr>
              <w:spacing w:line="240" w:lineRule="atLeast"/>
            </w:pPr>
            <w:r w:rsidRPr="006F7BC2">
              <w:rPr>
                <w:rFonts w:cs="Tahoma"/>
                <w:color w:val="000000"/>
                <w:szCs w:val="18"/>
              </w:rPr>
              <w:t>Project Standard 2013</w:t>
            </w:r>
          </w:p>
          <w:p w14:paraId="79B85621" w14:textId="77777777" w:rsidR="00AD6AD6" w:rsidRPr="006F7BC2" w:rsidRDefault="00AD6AD6" w:rsidP="004B54F7">
            <w:pPr>
              <w:spacing w:line="240" w:lineRule="atLeast"/>
            </w:pPr>
            <w:r w:rsidRPr="006F7BC2">
              <w:rPr>
                <w:rFonts w:cs="Tahoma"/>
                <w:color w:val="000000"/>
                <w:szCs w:val="18"/>
              </w:rPr>
              <w:t>Project Professional 2013</w:t>
            </w:r>
          </w:p>
          <w:p w14:paraId="2FCD3403" w14:textId="77777777" w:rsidR="00AD6AD6" w:rsidRPr="006F7BC2" w:rsidRDefault="00AD6AD6" w:rsidP="004B54F7">
            <w:pPr>
              <w:spacing w:line="240" w:lineRule="atLeast"/>
            </w:pPr>
            <w:r w:rsidRPr="006F7BC2">
              <w:rPr>
                <w:rFonts w:cs="Tahoma"/>
                <w:color w:val="000000"/>
                <w:szCs w:val="18"/>
              </w:rPr>
              <w:t>Visio</w:t>
            </w:r>
            <w:r w:rsidRPr="00805FA9">
              <w:rPr>
                <w:rFonts w:cs="Tahoma"/>
                <w:color w:val="000000"/>
                <w:szCs w:val="18"/>
                <w:vertAlign w:val="superscript"/>
              </w:rPr>
              <w:t>®</w:t>
            </w:r>
            <w:r w:rsidRPr="006F7BC2">
              <w:rPr>
                <w:rFonts w:cs="Tahoma"/>
                <w:color w:val="000000"/>
                <w:szCs w:val="18"/>
              </w:rPr>
              <w:t xml:space="preserve"> Standard 2013</w:t>
            </w:r>
          </w:p>
          <w:p w14:paraId="6E513306" w14:textId="77777777" w:rsidR="00AD6AD6" w:rsidRPr="006F7BC2" w:rsidRDefault="00AD6AD6" w:rsidP="004B54F7">
            <w:pPr>
              <w:spacing w:line="240" w:lineRule="atLeast"/>
            </w:pPr>
            <w:r w:rsidRPr="006F7BC2">
              <w:rPr>
                <w:rFonts w:cs="Tahoma"/>
                <w:color w:val="000000"/>
                <w:szCs w:val="18"/>
              </w:rPr>
              <w:t>Visio</w:t>
            </w:r>
            <w:r w:rsidRPr="00805FA9">
              <w:rPr>
                <w:rFonts w:cs="Tahoma"/>
                <w:color w:val="000000"/>
                <w:szCs w:val="18"/>
                <w:vertAlign w:val="superscript"/>
              </w:rPr>
              <w:t>®</w:t>
            </w:r>
            <w:r w:rsidRPr="006F7BC2">
              <w:rPr>
                <w:rFonts w:cs="Tahoma"/>
                <w:color w:val="000000"/>
                <w:szCs w:val="18"/>
              </w:rPr>
              <w:t xml:space="preserve"> Professional 2013</w:t>
            </w:r>
          </w:p>
          <w:p w14:paraId="3C1F6883" w14:textId="77777777" w:rsidR="00AD6AD6" w:rsidRPr="006F7BC2" w:rsidRDefault="00AD6AD6" w:rsidP="004B54F7">
            <w:pPr>
              <w:spacing w:line="240" w:lineRule="atLeast"/>
            </w:pPr>
            <w:r w:rsidRPr="006F7BC2">
              <w:rPr>
                <w:rFonts w:cs="Tahoma"/>
                <w:color w:val="000000"/>
                <w:szCs w:val="18"/>
              </w:rPr>
              <w:t>Access 2013</w:t>
            </w:r>
          </w:p>
          <w:p w14:paraId="1BF942D5" w14:textId="77777777" w:rsidR="00AD6AD6" w:rsidRPr="006F7BC2" w:rsidRDefault="00AD6AD6" w:rsidP="004B54F7">
            <w:pPr>
              <w:spacing w:line="240" w:lineRule="atLeast"/>
            </w:pPr>
            <w:r w:rsidRPr="006F7BC2">
              <w:rPr>
                <w:rFonts w:cs="Tahoma"/>
                <w:color w:val="000000"/>
                <w:szCs w:val="18"/>
              </w:rPr>
              <w:t xml:space="preserve">Excel 2013 </w:t>
            </w:r>
          </w:p>
          <w:p w14:paraId="4485A5AB" w14:textId="77777777" w:rsidR="00AD6AD6" w:rsidRPr="006F7BC2" w:rsidRDefault="00AD6AD6" w:rsidP="004B54F7">
            <w:pPr>
              <w:spacing w:line="240" w:lineRule="atLeast"/>
            </w:pPr>
            <w:r w:rsidRPr="006F7BC2">
              <w:rPr>
                <w:rFonts w:cs="Tahoma"/>
                <w:color w:val="000000"/>
                <w:szCs w:val="18"/>
              </w:rPr>
              <w:t>InfoPath</w:t>
            </w:r>
            <w:r w:rsidRPr="00805FA9">
              <w:rPr>
                <w:rFonts w:cs="Tahoma"/>
                <w:color w:val="000000"/>
                <w:szCs w:val="18"/>
                <w:vertAlign w:val="superscript"/>
              </w:rPr>
              <w:t>®</w:t>
            </w:r>
            <w:r w:rsidRPr="006F7BC2">
              <w:rPr>
                <w:rFonts w:cs="Tahoma"/>
                <w:color w:val="000000"/>
                <w:szCs w:val="18"/>
              </w:rPr>
              <w:t xml:space="preserve"> 2013</w:t>
            </w:r>
          </w:p>
          <w:p w14:paraId="5631651D" w14:textId="77777777" w:rsidR="00AD6AD6" w:rsidRPr="006F7BC2" w:rsidRDefault="00AD6AD6" w:rsidP="004B54F7">
            <w:pPr>
              <w:spacing w:line="240" w:lineRule="atLeast"/>
            </w:pPr>
            <w:r w:rsidRPr="006F7BC2">
              <w:rPr>
                <w:rFonts w:cs="Tahoma"/>
                <w:color w:val="000000"/>
                <w:szCs w:val="18"/>
              </w:rPr>
              <w:t>Lync 2013</w:t>
            </w:r>
          </w:p>
          <w:p w14:paraId="4000FB20" w14:textId="77777777" w:rsidR="00AD6AD6" w:rsidRPr="006F7BC2" w:rsidRDefault="00AD6AD6" w:rsidP="004B54F7">
            <w:pPr>
              <w:spacing w:line="240" w:lineRule="atLeast"/>
            </w:pPr>
            <w:r w:rsidRPr="006F7BC2">
              <w:rPr>
                <w:rFonts w:cs="Tahoma"/>
                <w:color w:val="000000"/>
                <w:szCs w:val="18"/>
              </w:rPr>
              <w:t>OneNote™ 2013</w:t>
            </w:r>
          </w:p>
          <w:p w14:paraId="00AEE28E" w14:textId="77777777" w:rsidR="00AD6AD6" w:rsidRPr="006F7BC2" w:rsidRDefault="00AD6AD6" w:rsidP="004B54F7">
            <w:pPr>
              <w:spacing w:line="240" w:lineRule="atLeast"/>
            </w:pPr>
            <w:r w:rsidRPr="006F7BC2">
              <w:rPr>
                <w:rFonts w:cs="Tahoma"/>
                <w:color w:val="000000"/>
                <w:szCs w:val="18"/>
              </w:rPr>
              <w:t>Outlook</w:t>
            </w:r>
            <w:r w:rsidRPr="00805FA9">
              <w:rPr>
                <w:rFonts w:cs="Tahoma"/>
                <w:color w:val="000000"/>
                <w:szCs w:val="18"/>
                <w:vertAlign w:val="superscript"/>
              </w:rPr>
              <w:t>®</w:t>
            </w:r>
            <w:r w:rsidRPr="006F7BC2">
              <w:rPr>
                <w:rFonts w:cs="Tahoma"/>
                <w:color w:val="000000"/>
                <w:szCs w:val="18"/>
              </w:rPr>
              <w:t xml:space="preserve"> 2013</w:t>
            </w:r>
          </w:p>
          <w:p w14:paraId="50361297" w14:textId="77777777" w:rsidR="00AD6AD6" w:rsidRPr="006F7BC2" w:rsidRDefault="00AD6AD6" w:rsidP="004B54F7">
            <w:pPr>
              <w:spacing w:line="240" w:lineRule="atLeast"/>
            </w:pPr>
            <w:r w:rsidRPr="006F7BC2">
              <w:rPr>
                <w:rFonts w:cs="Tahoma"/>
                <w:color w:val="000000"/>
                <w:szCs w:val="18"/>
              </w:rPr>
              <w:t>PowerPoint</w:t>
            </w:r>
            <w:r w:rsidRPr="00805FA9">
              <w:rPr>
                <w:rFonts w:cs="Tahoma"/>
                <w:color w:val="000000"/>
                <w:szCs w:val="18"/>
                <w:vertAlign w:val="superscript"/>
              </w:rPr>
              <w:t>®</w:t>
            </w:r>
            <w:r w:rsidRPr="006F7BC2">
              <w:rPr>
                <w:rFonts w:cs="Tahoma"/>
                <w:color w:val="000000"/>
                <w:szCs w:val="18"/>
              </w:rPr>
              <w:t xml:space="preserve"> 2013</w:t>
            </w:r>
          </w:p>
          <w:p w14:paraId="4573FCC1" w14:textId="77777777" w:rsidR="00AD6AD6" w:rsidRPr="006F7BC2" w:rsidRDefault="00AD6AD6" w:rsidP="004B54F7">
            <w:pPr>
              <w:spacing w:line="240" w:lineRule="atLeast"/>
            </w:pPr>
            <w:r w:rsidRPr="006F7BC2">
              <w:rPr>
                <w:rFonts w:cs="Tahoma"/>
                <w:color w:val="000000"/>
                <w:szCs w:val="18"/>
              </w:rPr>
              <w:t>Publisher 2013</w:t>
            </w:r>
          </w:p>
          <w:p w14:paraId="0DB44B83" w14:textId="77777777" w:rsidR="00AD6AD6" w:rsidRPr="006F7BC2" w:rsidRDefault="00AD6AD6" w:rsidP="004B54F7">
            <w:pPr>
              <w:spacing w:line="240" w:lineRule="atLeast"/>
            </w:pPr>
            <w:r w:rsidRPr="006F7BC2">
              <w:rPr>
                <w:rFonts w:cs="Tahoma"/>
                <w:color w:val="000000"/>
                <w:szCs w:val="18"/>
              </w:rPr>
              <w:t>Word 2013</w:t>
            </w:r>
          </w:p>
          <w:p w14:paraId="58C19A6F" w14:textId="77777777" w:rsidR="00AD6AD6" w:rsidRPr="006F7BC2" w:rsidRDefault="00AD6AD6" w:rsidP="004B54F7">
            <w:pPr>
              <w:spacing w:line="240" w:lineRule="atLeast"/>
            </w:pPr>
            <w:r w:rsidRPr="006F7BC2">
              <w:rPr>
                <w:rFonts w:cs="Tahoma"/>
                <w:color w:val="000000"/>
                <w:szCs w:val="18"/>
              </w:rPr>
              <w:t xml:space="preserve">Office per Mac Standard 2011 </w:t>
            </w:r>
          </w:p>
          <w:p w14:paraId="164E76DC" w14:textId="77777777" w:rsidR="00AD6AD6" w:rsidRPr="006F7BC2" w:rsidRDefault="00AD6AD6" w:rsidP="004B54F7">
            <w:pPr>
              <w:spacing w:line="240" w:lineRule="atLeast"/>
            </w:pPr>
            <w:r w:rsidRPr="006F7BC2">
              <w:rPr>
                <w:rFonts w:cs="Tahoma"/>
                <w:color w:val="000000"/>
                <w:szCs w:val="18"/>
              </w:rPr>
              <w:t>Lync per Mac 2011</w:t>
            </w:r>
          </w:p>
          <w:p w14:paraId="5B3283ED" w14:textId="77777777" w:rsidR="00061A45" w:rsidRPr="006F7BC2" w:rsidRDefault="007C4ADB" w:rsidP="004B54F7">
            <w:pPr>
              <w:spacing w:line="240" w:lineRule="atLeast"/>
            </w:pPr>
            <w:r w:rsidRPr="006F7BC2">
              <w:rPr>
                <w:rFonts w:cs="Tahoma"/>
                <w:color w:val="000000"/>
                <w:szCs w:val="18"/>
              </w:rPr>
              <w:t>Outlook per Mac 2011</w:t>
            </w:r>
          </w:p>
          <w:p w14:paraId="3BFC092B" w14:textId="77777777" w:rsidR="00AD6AD6" w:rsidRPr="006F7BC2" w:rsidRDefault="00AD6AD6" w:rsidP="004B54F7">
            <w:pPr>
              <w:spacing w:line="240" w:lineRule="atLeast"/>
            </w:pPr>
            <w:r w:rsidRPr="006F7BC2">
              <w:rPr>
                <w:rFonts w:cs="Tahoma"/>
                <w:color w:val="000000"/>
                <w:szCs w:val="18"/>
              </w:rPr>
              <w:t>Powerpoint per Mac 2011</w:t>
            </w:r>
          </w:p>
          <w:p w14:paraId="4EF889F1" w14:textId="77777777" w:rsidR="00AD6AD6" w:rsidRPr="006F7BC2" w:rsidRDefault="00AD6AD6" w:rsidP="004B54F7">
            <w:pPr>
              <w:spacing w:line="240" w:lineRule="atLeast"/>
            </w:pPr>
            <w:r w:rsidRPr="006F7BC2">
              <w:rPr>
                <w:rFonts w:cs="Tahoma"/>
                <w:color w:val="000000"/>
                <w:szCs w:val="18"/>
              </w:rPr>
              <w:t>Excel per Mac 2011</w:t>
            </w:r>
          </w:p>
          <w:p w14:paraId="2FD0BBCB" w14:textId="77777777" w:rsidR="00AD6AD6" w:rsidRPr="006F7BC2" w:rsidRDefault="00AD6AD6" w:rsidP="004B54F7">
            <w:pPr>
              <w:spacing w:line="240" w:lineRule="atLeast"/>
              <w:rPr>
                <w:rFonts w:cs="Tahoma"/>
                <w:color w:val="000000"/>
                <w:szCs w:val="18"/>
              </w:rPr>
            </w:pPr>
            <w:r w:rsidRPr="006F7BC2">
              <w:rPr>
                <w:rFonts w:cs="Tahoma"/>
                <w:color w:val="000000"/>
                <w:szCs w:val="18"/>
              </w:rPr>
              <w:t>Word per Mac 2011</w:t>
            </w:r>
          </w:p>
        </w:tc>
      </w:tr>
    </w:tbl>
    <w:p w14:paraId="0C36FC45" w14:textId="77777777" w:rsidR="00D8064F" w:rsidRPr="006F7BC2" w:rsidRDefault="00AD6AD6" w:rsidP="0044720D">
      <w:pPr>
        <w:pStyle w:val="AppendixBodyText"/>
        <w:spacing w:after="0"/>
        <w:ind w:firstLine="550"/>
      </w:pPr>
      <w:r w:rsidRPr="006F7BC2">
        <w:rPr>
          <w:rFonts w:ascii="Tahoma" w:hAnsi="Tahoma" w:cs="Tahoma"/>
          <w:b/>
          <w:i/>
          <w:sz w:val="16"/>
          <w:szCs w:val="16"/>
        </w:rPr>
        <w:t>Nota:</w:t>
      </w:r>
      <w:r w:rsidRPr="006F7BC2">
        <w:rPr>
          <w:rFonts w:ascii="Tahoma" w:hAnsi="Tahoma" w:cs="Tahoma"/>
          <w:i/>
          <w:sz w:val="16"/>
          <w:szCs w:val="16"/>
        </w:rPr>
        <w:t xml:space="preserve"> la lista dei prodotti del Pool di Applicazioni Office System è soggetta a modifica.</w:t>
      </w:r>
    </w:p>
    <w:p w14:paraId="34788802" w14:textId="77777777" w:rsidR="00BA0707" w:rsidRPr="0010135D" w:rsidRDefault="00BA0707" w:rsidP="0063466C">
      <w:pPr>
        <w:pStyle w:val="AppendixBodyText"/>
        <w:spacing w:after="0"/>
        <w:rPr>
          <w:sz w:val="18"/>
          <w:szCs w:val="18"/>
        </w:rPr>
      </w:pPr>
    </w:p>
    <w:p w14:paraId="0F067D43" w14:textId="77777777" w:rsidR="00023FE7" w:rsidRPr="006F7BC2" w:rsidRDefault="00023FE7">
      <w:pPr>
        <w:pStyle w:val="Heading2"/>
        <w:ind w:left="0"/>
      </w:pPr>
      <w:bookmarkStart w:id="719" w:name="_Toc336338228"/>
      <w:bookmarkStart w:id="720" w:name="_Toc374364180"/>
      <w:r w:rsidRPr="006F7BC2">
        <w:rPr>
          <w:rFonts w:ascii="Tahoma" w:hAnsi="Tahoma"/>
        </w:rPr>
        <w:t>Diritti su Versioni Nuove</w:t>
      </w:r>
      <w:bookmarkEnd w:id="719"/>
      <w:bookmarkEnd w:id="720"/>
    </w:p>
    <w:p w14:paraId="0700203A" w14:textId="77777777" w:rsidR="00023FE7" w:rsidRPr="006F7BC2" w:rsidRDefault="00023FE7" w:rsidP="00BA0707"/>
    <w:p w14:paraId="2AE0FCFB" w14:textId="77777777" w:rsidR="00023FE7" w:rsidRPr="006F7BC2" w:rsidRDefault="00023FE7" w:rsidP="0063466C">
      <w:pPr>
        <w:pStyle w:val="AppendixBodyText"/>
        <w:spacing w:after="0"/>
      </w:pPr>
      <w:r w:rsidRPr="006F7BC2">
        <w:rPr>
          <w:rFonts w:ascii="Tahoma" w:hAnsi="Tahoma" w:cs="Tahoma"/>
          <w:color w:val="000000"/>
          <w:sz w:val="18"/>
        </w:rPr>
        <w:t>Le società con copertura Software Assurance sono idonee ad effettuare l’aggiornamento a nuove versioni del software con licenza reso disponibile durante il periodo di validità della copertura Software Assurance.</w:t>
      </w:r>
      <w:r w:rsidR="00B42678" w:rsidRPr="006F7BC2">
        <w:rPr>
          <w:rFonts w:ascii="Tahoma" w:hAnsi="Tahoma" w:cs="Tahoma"/>
          <w:color w:val="000000"/>
          <w:sz w:val="18"/>
        </w:rPr>
        <w:t xml:space="preserve"> </w:t>
      </w:r>
      <w:r w:rsidRPr="006F7BC2">
        <w:rPr>
          <w:rFonts w:ascii="Tahoma" w:hAnsi="Tahoma" w:cs="Tahoma"/>
          <w:color w:val="000000"/>
          <w:sz w:val="18"/>
        </w:rPr>
        <w:t>Diritti su Versioni Nuove, in relazione al prodotto con licenza sottostante per il quale viene ordinata la copertura Software Assurance, significa il diritto di effettuare l’aggiornamento e di eseguire al posto del prodotto con licenza sottostante l’ultima versione di tale prodotto che Microsoft rende disponibile durante il periodo di copertura.</w:t>
      </w:r>
      <w:r w:rsidR="00B42678" w:rsidRPr="006F7BC2">
        <w:rPr>
          <w:rFonts w:ascii="Tahoma" w:hAnsi="Tahoma" w:cs="Tahoma"/>
          <w:color w:val="000000"/>
          <w:sz w:val="18"/>
        </w:rPr>
        <w:t xml:space="preserve"> </w:t>
      </w:r>
      <w:r w:rsidRPr="006F7BC2">
        <w:rPr>
          <w:rFonts w:ascii="Tahoma" w:hAnsi="Tahoma" w:cs="Tahoma"/>
          <w:color w:val="000000"/>
          <w:sz w:val="18"/>
        </w:rPr>
        <w:t>Ad esempio, qualora una nuova versione di Microsoft Office venga resa disponibile durante il periodo di validità della copertura, le licenze verranno automaticamente aggiornate alla nuova versione. Le società che acquistano licenze perpetue tramite Software Assurance possono distribuire gli aggiornamenti dopo la scadenza della copertura.</w:t>
      </w:r>
    </w:p>
    <w:p w14:paraId="1455ED99" w14:textId="77777777" w:rsidR="00BA0707" w:rsidRPr="0010135D" w:rsidRDefault="00BA0707" w:rsidP="0063466C">
      <w:pPr>
        <w:pStyle w:val="AppendixBodyText"/>
        <w:spacing w:after="0"/>
        <w:rPr>
          <w:sz w:val="18"/>
          <w:szCs w:val="18"/>
        </w:rPr>
      </w:pPr>
    </w:p>
    <w:p w14:paraId="3F88B3D7" w14:textId="77777777" w:rsidR="00023FE7" w:rsidRPr="006F7BC2" w:rsidRDefault="00023FE7">
      <w:pPr>
        <w:pStyle w:val="Heading2"/>
        <w:ind w:left="0"/>
      </w:pPr>
      <w:bookmarkStart w:id="721" w:name="_Toc336338229"/>
      <w:bookmarkStart w:id="722" w:name="_Toc374364181"/>
      <w:r w:rsidRPr="006F7BC2">
        <w:rPr>
          <w:rFonts w:ascii="Tahoma" w:hAnsi="Tahoma"/>
        </w:rPr>
        <w:t>Office Multi Language Pack</w:t>
      </w:r>
      <w:bookmarkEnd w:id="721"/>
      <w:bookmarkEnd w:id="722"/>
    </w:p>
    <w:p w14:paraId="7A680DDA" w14:textId="77777777" w:rsidR="00023FE7" w:rsidRPr="006F7BC2" w:rsidRDefault="00023FE7" w:rsidP="00BA0707"/>
    <w:p w14:paraId="04E860BB" w14:textId="77777777" w:rsidR="0063466C" w:rsidRPr="006F7BC2" w:rsidRDefault="00E7419A" w:rsidP="0063466C">
      <w:pPr>
        <w:spacing w:after="60"/>
        <w:jc w:val="both"/>
      </w:pPr>
      <w:r w:rsidRPr="006F7BC2">
        <w:rPr>
          <w:rFonts w:cs="Tahoma"/>
          <w:b/>
          <w:szCs w:val="18"/>
        </w:rPr>
        <w:t>Società con Software Assurance</w:t>
      </w:r>
    </w:p>
    <w:p w14:paraId="61D39536" w14:textId="77777777" w:rsidR="00E7419A" w:rsidRPr="006F7BC2" w:rsidRDefault="00E7419A" w:rsidP="00E7419A">
      <w:pPr>
        <w:jc w:val="both"/>
      </w:pPr>
      <w:r w:rsidRPr="006F7BC2">
        <w:rPr>
          <w:rFonts w:cs="Tahoma"/>
          <w:szCs w:val="18"/>
        </w:rPr>
        <w:t>Le società con copertura Software Assurance attiva per i prodotti e le suite di Office System sono idonee a ricevere questo vantaggio durante il periodo di validità della copertura Software Assurance. Le società possono utilizzare l’ultima versione di Office Multi Language Pack con le copie del software Office System che sono autorizzate a usare ai sensi di licenze qualificanti.</w:t>
      </w:r>
    </w:p>
    <w:p w14:paraId="0D102A10" w14:textId="77777777" w:rsidR="0063466C" w:rsidRDefault="0063466C" w:rsidP="00E7419A">
      <w:pPr>
        <w:jc w:val="both"/>
      </w:pPr>
    </w:p>
    <w:p w14:paraId="402A5B70" w14:textId="77777777" w:rsidR="0010135D" w:rsidRPr="006F7BC2" w:rsidRDefault="0010135D" w:rsidP="00E7419A">
      <w:pPr>
        <w:jc w:val="both"/>
      </w:pPr>
    </w:p>
    <w:p w14:paraId="3402B74C" w14:textId="77777777" w:rsidR="0063466C" w:rsidRPr="006F7BC2" w:rsidRDefault="00E7419A" w:rsidP="0063466C">
      <w:pPr>
        <w:spacing w:after="60"/>
        <w:jc w:val="both"/>
      </w:pPr>
      <w:r w:rsidRPr="006F7BC2">
        <w:rPr>
          <w:rFonts w:cs="Tahoma"/>
          <w:b/>
          <w:szCs w:val="18"/>
        </w:rPr>
        <w:t>Società con i Vantaggi dei Servizi Online idonee</w:t>
      </w:r>
    </w:p>
    <w:p w14:paraId="673EAFC1" w14:textId="77777777" w:rsidR="00E7419A" w:rsidRPr="006F7BC2" w:rsidRDefault="00E7419A" w:rsidP="0010135D">
      <w:pPr>
        <w:jc w:val="both"/>
      </w:pPr>
      <w:r w:rsidRPr="006F7BC2">
        <w:rPr>
          <w:rFonts w:cs="Tahoma"/>
          <w:szCs w:val="18"/>
        </w:rPr>
        <w:t>Le società con Office 365 ProPlus e Office 365 Enterprise E3 ed E4 sono idonee a ricevere questo vantaggio durante il</w:t>
      </w:r>
      <w:r w:rsidR="0010135D">
        <w:rPr>
          <w:rFonts w:cs="Tahoma"/>
          <w:szCs w:val="18"/>
        </w:rPr>
        <w:t> </w:t>
      </w:r>
      <w:r w:rsidRPr="006F7BC2">
        <w:rPr>
          <w:rFonts w:cs="Tahoma"/>
          <w:szCs w:val="18"/>
        </w:rPr>
        <w:t>perio</w:t>
      </w:r>
      <w:r w:rsidR="00B0165B">
        <w:rPr>
          <w:rFonts w:cs="Tahoma"/>
          <w:szCs w:val="18"/>
        </w:rPr>
        <w:t>do di validità dell’iscrizione.</w:t>
      </w:r>
    </w:p>
    <w:p w14:paraId="6AE97473" w14:textId="77777777" w:rsidR="00023FE7" w:rsidRPr="006F7BC2" w:rsidRDefault="00023FE7" w:rsidP="00BA0707">
      <w:pPr>
        <w:jc w:val="both"/>
      </w:pPr>
    </w:p>
    <w:p w14:paraId="19254ADA" w14:textId="77777777" w:rsidR="00023FE7" w:rsidRPr="006F7BC2" w:rsidRDefault="00023FE7" w:rsidP="0010135D">
      <w:pPr>
        <w:jc w:val="both"/>
      </w:pPr>
      <w:r w:rsidRPr="006F7BC2">
        <w:t>Qualora il contratto di una società fornisca diritti perpetui di utilizzo del software ai sensi di licenze qualificanti, la</w:t>
      </w:r>
      <w:r w:rsidR="0010135D">
        <w:t> </w:t>
      </w:r>
      <w:r w:rsidRPr="006F7BC2">
        <w:t xml:space="preserve">società disporrà di un diritto perpetuo di utilizzo dell’Office Multi Language Pack con tale software (una società può continuare a utilizzare il software Office Multi Language Pack con Office System ai sensi delle licenze qualificanti anche dopo la scadenza della copertura SA per tali licenze). Diversamente il diritto di utilizzare l’Office Multi Language Pack cesserà alla scadenza dei diritti concessi dalla licenza qualificante per Office System. </w:t>
      </w:r>
    </w:p>
    <w:p w14:paraId="46B55666" w14:textId="77777777" w:rsidR="00BA0707" w:rsidRPr="006F7BC2" w:rsidRDefault="00BA0707" w:rsidP="00BA0707">
      <w:pPr>
        <w:jc w:val="both"/>
      </w:pPr>
    </w:p>
    <w:p w14:paraId="35C072A7" w14:textId="77777777" w:rsidR="000D4ECA" w:rsidRPr="006F7BC2" w:rsidRDefault="000D4ECA" w:rsidP="0047054A">
      <w:pPr>
        <w:keepNext/>
        <w:outlineLvl w:val="1"/>
      </w:pPr>
      <w:bookmarkStart w:id="723" w:name="_Toc291204555"/>
      <w:r w:rsidRPr="006F7BC2">
        <w:rPr>
          <w:b/>
          <w:sz w:val="24"/>
          <w:szCs w:val="24"/>
        </w:rPr>
        <w:t>Planning Services</w:t>
      </w:r>
      <w:bookmarkEnd w:id="723"/>
    </w:p>
    <w:p w14:paraId="32FB4437" w14:textId="77777777" w:rsidR="000D4ECA" w:rsidRPr="006F7BC2" w:rsidRDefault="000D4ECA" w:rsidP="0047054A">
      <w:pPr>
        <w:keepNext/>
      </w:pPr>
    </w:p>
    <w:p w14:paraId="6C74B9C2" w14:textId="77777777" w:rsidR="000D4ECA" w:rsidRPr="006F7BC2" w:rsidRDefault="000D4ECA" w:rsidP="0010135D">
      <w:pPr>
        <w:spacing w:after="60"/>
      </w:pPr>
      <w:r w:rsidRPr="006F7BC2">
        <w:rPr>
          <w:rFonts w:cs="Tahoma"/>
          <w:color w:val="000000"/>
          <w:szCs w:val="18"/>
        </w:rPr>
        <w:t>Le società che non siano società con Contratti Academic Select License, Select Plus for Academic, Campus e School e</w:t>
      </w:r>
      <w:r w:rsidR="0010135D">
        <w:rPr>
          <w:rFonts w:cs="Tahoma"/>
          <w:color w:val="000000"/>
          <w:szCs w:val="18"/>
        </w:rPr>
        <w:t> </w:t>
      </w:r>
      <w:r w:rsidRPr="006F7BC2">
        <w:rPr>
          <w:rFonts w:cs="Tahoma"/>
          <w:color w:val="000000"/>
          <w:szCs w:val="18"/>
        </w:rPr>
        <w:t>Open Value Subscription - Education Solutions, ma con Partecipazione a Software Assurance nel Pool di Applicazioni e Server sono idonee a ricevere questo vantaggio.</w:t>
      </w:r>
      <w:r w:rsidR="00B42678" w:rsidRPr="006F7BC2">
        <w:rPr>
          <w:rFonts w:cs="Tahoma"/>
          <w:color w:val="000000"/>
          <w:szCs w:val="18"/>
        </w:rPr>
        <w:t xml:space="preserve"> </w:t>
      </w:r>
      <w:r w:rsidRPr="006F7BC2">
        <w:rPr>
          <w:rFonts w:cs="Tahoma"/>
          <w:color w:val="000000"/>
          <w:szCs w:val="18"/>
        </w:rPr>
        <w:t>Il vantaggio Planning Services mette a disposizione delle società idonee offerte di servizi personalizzati predeterminati.</w:t>
      </w:r>
      <w:r w:rsidR="00B42678" w:rsidRPr="006F7BC2">
        <w:rPr>
          <w:rFonts w:cs="Tahoma"/>
          <w:color w:val="000000"/>
          <w:szCs w:val="18"/>
        </w:rPr>
        <w:t xml:space="preserve"> </w:t>
      </w:r>
      <w:r w:rsidRPr="006F7BC2">
        <w:rPr>
          <w:rFonts w:cs="Tahoma"/>
          <w:color w:val="000000"/>
          <w:szCs w:val="18"/>
        </w:rPr>
        <w:t>Le offerte disponibili includono:</w:t>
      </w:r>
    </w:p>
    <w:p w14:paraId="55074821" w14:textId="77777777" w:rsidR="000D4ECA" w:rsidRPr="006F7BC2" w:rsidRDefault="000D4ECA" w:rsidP="0063466C"/>
    <w:p w14:paraId="1366EF2F" w14:textId="77777777" w:rsidR="000D4ECA" w:rsidRPr="006F7BC2" w:rsidRDefault="000D4ECA" w:rsidP="00024C3C">
      <w:pPr>
        <w:numPr>
          <w:ilvl w:val="0"/>
          <w:numId w:val="10"/>
        </w:numPr>
        <w:spacing w:after="60" w:line="276" w:lineRule="auto"/>
      </w:pPr>
      <w:r w:rsidRPr="006F7BC2">
        <w:rPr>
          <w:rFonts w:cs="Tahoma"/>
          <w:color w:val="000000"/>
          <w:szCs w:val="18"/>
        </w:rPr>
        <w:t>Desktop Deployment Planning Services (DDPS)</w:t>
      </w:r>
    </w:p>
    <w:p w14:paraId="6EF2A5B4" w14:textId="77777777" w:rsidR="000D4ECA" w:rsidRPr="006F7BC2" w:rsidRDefault="000D4ECA" w:rsidP="0010135D">
      <w:pPr>
        <w:numPr>
          <w:ilvl w:val="1"/>
          <w:numId w:val="104"/>
        </w:numPr>
        <w:spacing w:after="60" w:line="276" w:lineRule="auto"/>
        <w:ind w:left="1980"/>
      </w:pPr>
      <w:r w:rsidRPr="006F7BC2">
        <w:rPr>
          <w:rFonts w:cs="Tahoma"/>
          <w:color w:val="000000"/>
          <w:szCs w:val="18"/>
        </w:rPr>
        <w:t>Descrizione: DDPS consente a partner qualificati e a consulenti Microsoft di aiutare le</w:t>
      </w:r>
      <w:r w:rsidR="0010135D">
        <w:rPr>
          <w:rFonts w:cs="Tahoma"/>
          <w:color w:val="000000"/>
          <w:szCs w:val="18"/>
        </w:rPr>
        <w:t> </w:t>
      </w:r>
      <w:r w:rsidRPr="006F7BC2">
        <w:rPr>
          <w:rFonts w:cs="Tahoma"/>
          <w:color w:val="000000"/>
          <w:szCs w:val="18"/>
        </w:rPr>
        <w:t>società</w:t>
      </w:r>
      <w:r w:rsidR="0010135D">
        <w:rPr>
          <w:rFonts w:cs="Tahoma"/>
          <w:color w:val="000000"/>
          <w:szCs w:val="18"/>
        </w:rPr>
        <w:t> </w:t>
      </w:r>
      <w:r w:rsidRPr="006F7BC2">
        <w:rPr>
          <w:rFonts w:cs="Tahoma"/>
          <w:color w:val="000000"/>
          <w:szCs w:val="18"/>
        </w:rPr>
        <w:t>a sviluppare un piano di distribuzione o aggiornamento alle nuove versioni di</w:t>
      </w:r>
      <w:r w:rsidR="0010135D">
        <w:rPr>
          <w:rFonts w:cs="Tahoma"/>
          <w:color w:val="000000"/>
          <w:szCs w:val="18"/>
        </w:rPr>
        <w:t> </w:t>
      </w:r>
      <w:r w:rsidRPr="006F7BC2">
        <w:rPr>
          <w:rFonts w:cs="Tahoma"/>
          <w:color w:val="000000"/>
          <w:szCs w:val="18"/>
        </w:rPr>
        <w:t>Office e</w:t>
      </w:r>
      <w:r w:rsidR="0010135D">
        <w:rPr>
          <w:rFonts w:cs="Tahoma"/>
          <w:color w:val="000000"/>
          <w:szCs w:val="18"/>
        </w:rPr>
        <w:t> </w:t>
      </w:r>
      <w:r w:rsidRPr="006F7BC2">
        <w:rPr>
          <w:rFonts w:cs="Tahoma"/>
          <w:color w:val="000000"/>
          <w:szCs w:val="18"/>
        </w:rPr>
        <w:t>Windows adatto al loro ambiente specifico. DDPS può essere utilizzato anche per</w:t>
      </w:r>
      <w:r w:rsidR="0010135D">
        <w:rPr>
          <w:rFonts w:cs="Tahoma"/>
          <w:color w:val="000000"/>
          <w:szCs w:val="18"/>
        </w:rPr>
        <w:t> </w:t>
      </w:r>
      <w:r w:rsidRPr="006F7BC2">
        <w:rPr>
          <w:rFonts w:cs="Tahoma"/>
          <w:color w:val="000000"/>
          <w:szCs w:val="18"/>
        </w:rPr>
        <w:t>impostare un progetto pilota per Office 365.</w:t>
      </w:r>
    </w:p>
    <w:p w14:paraId="6DCBDD1A" w14:textId="77777777" w:rsidR="000D4ECA" w:rsidRPr="006F7BC2" w:rsidRDefault="000D4ECA" w:rsidP="00346F4B">
      <w:pPr>
        <w:numPr>
          <w:ilvl w:val="1"/>
          <w:numId w:val="104"/>
        </w:numPr>
        <w:spacing w:after="60" w:line="276" w:lineRule="auto"/>
        <w:ind w:left="1980"/>
      </w:pPr>
      <w:r w:rsidRPr="006F7BC2">
        <w:rPr>
          <w:rFonts w:cs="Tahoma"/>
          <w:color w:val="000000"/>
          <w:szCs w:val="18"/>
        </w:rPr>
        <w:t>Livelli di Servizio: 1, 3, 5, 10 o 15 giorni</w:t>
      </w:r>
    </w:p>
    <w:p w14:paraId="40EE323F" w14:textId="77777777" w:rsidR="000D4ECA" w:rsidRPr="006F7BC2" w:rsidRDefault="000D4ECA" w:rsidP="00024C3C">
      <w:pPr>
        <w:numPr>
          <w:ilvl w:val="0"/>
          <w:numId w:val="11"/>
        </w:numPr>
        <w:spacing w:after="60" w:line="276" w:lineRule="auto"/>
        <w:ind w:left="1440"/>
      </w:pPr>
      <w:r w:rsidRPr="006F7BC2">
        <w:rPr>
          <w:rFonts w:cs="Tahoma"/>
          <w:color w:val="000000"/>
          <w:szCs w:val="18"/>
        </w:rPr>
        <w:t>SharePoint Deployment Planning Services (SDPS)</w:t>
      </w:r>
    </w:p>
    <w:p w14:paraId="0D0A61D9" w14:textId="77777777" w:rsidR="000D4ECA" w:rsidRPr="006F7BC2" w:rsidRDefault="000D4ECA" w:rsidP="00346F4B">
      <w:pPr>
        <w:numPr>
          <w:ilvl w:val="1"/>
          <w:numId w:val="105"/>
        </w:numPr>
        <w:spacing w:after="60" w:line="276" w:lineRule="auto"/>
        <w:ind w:left="1980"/>
      </w:pPr>
      <w:r w:rsidRPr="006F7BC2">
        <w:rPr>
          <w:rFonts w:cs="Tahoma"/>
          <w:color w:val="000000"/>
          <w:szCs w:val="18"/>
        </w:rPr>
        <w:t>Descrizione: SDPS consente a partner qualificati e a consulenti Microsoft di aiutare le società a sviluppare un piano di distribuzione o aggiornamento di SharePoint adatto al loro ambiente specifico.</w:t>
      </w:r>
      <w:r w:rsidR="00B42678" w:rsidRPr="006F7BC2">
        <w:rPr>
          <w:rFonts w:cs="Tahoma"/>
          <w:color w:val="000000"/>
          <w:szCs w:val="18"/>
        </w:rPr>
        <w:t xml:space="preserve"> </w:t>
      </w:r>
      <w:r w:rsidRPr="006F7BC2">
        <w:rPr>
          <w:rFonts w:cs="Tahoma"/>
          <w:color w:val="000000"/>
          <w:szCs w:val="18"/>
        </w:rPr>
        <w:t>SDPS può essere utilizzato anche per impostare un progetto pilota per Office 365.</w:t>
      </w:r>
      <w:r w:rsidR="00B42678" w:rsidRPr="006F7BC2">
        <w:rPr>
          <w:rFonts w:cs="Tahoma"/>
          <w:color w:val="000000"/>
          <w:szCs w:val="18"/>
        </w:rPr>
        <w:t xml:space="preserve"> </w:t>
      </w:r>
    </w:p>
    <w:p w14:paraId="625875D5" w14:textId="77777777" w:rsidR="000D4ECA" w:rsidRPr="006F7BC2" w:rsidRDefault="000D4ECA" w:rsidP="00346F4B">
      <w:pPr>
        <w:numPr>
          <w:ilvl w:val="1"/>
          <w:numId w:val="105"/>
        </w:numPr>
        <w:spacing w:after="60" w:line="276" w:lineRule="auto"/>
        <w:ind w:left="1980"/>
      </w:pPr>
      <w:r w:rsidRPr="006F7BC2">
        <w:rPr>
          <w:rFonts w:cs="Tahoma"/>
          <w:color w:val="000000"/>
          <w:szCs w:val="18"/>
        </w:rPr>
        <w:t>Livelli di Servizio: 1, 3, 5, 10 o 15 giorni</w:t>
      </w:r>
    </w:p>
    <w:p w14:paraId="76AD4876" w14:textId="77777777" w:rsidR="000D4ECA" w:rsidRPr="006F7BC2" w:rsidRDefault="000D4ECA" w:rsidP="00024C3C">
      <w:pPr>
        <w:numPr>
          <w:ilvl w:val="0"/>
          <w:numId w:val="10"/>
        </w:numPr>
        <w:spacing w:after="60" w:line="276" w:lineRule="auto"/>
      </w:pPr>
      <w:r w:rsidRPr="006F7BC2">
        <w:rPr>
          <w:rFonts w:cs="Tahoma"/>
          <w:color w:val="000000"/>
          <w:szCs w:val="18"/>
        </w:rPr>
        <w:t>Lync and Exchange Deployment Planning Services (L&amp;EDPS)</w:t>
      </w:r>
    </w:p>
    <w:p w14:paraId="70C1E022" w14:textId="77777777" w:rsidR="000D4ECA" w:rsidRPr="006F7BC2" w:rsidRDefault="000D4ECA" w:rsidP="0010135D">
      <w:pPr>
        <w:numPr>
          <w:ilvl w:val="1"/>
          <w:numId w:val="106"/>
        </w:numPr>
        <w:spacing w:after="60" w:line="276" w:lineRule="auto"/>
        <w:ind w:left="1980"/>
      </w:pPr>
      <w:r w:rsidRPr="006F7BC2">
        <w:rPr>
          <w:rFonts w:cs="Tahoma"/>
          <w:color w:val="000000"/>
          <w:szCs w:val="18"/>
        </w:rPr>
        <w:t>Descrizione: L&amp;EDPS consente a partner qualificati e a consulenti Microsoft di guidare le</w:t>
      </w:r>
      <w:r w:rsidR="0010135D">
        <w:rPr>
          <w:rFonts w:cs="Tahoma"/>
          <w:color w:val="000000"/>
          <w:szCs w:val="18"/>
        </w:rPr>
        <w:t> </w:t>
      </w:r>
      <w:r w:rsidRPr="006F7BC2">
        <w:rPr>
          <w:rFonts w:cs="Tahoma"/>
          <w:color w:val="000000"/>
          <w:szCs w:val="18"/>
        </w:rPr>
        <w:t>società durante la pianificazione di sviluppo e aggiornamento alle nuove versioni di Lync e</w:t>
      </w:r>
      <w:r w:rsidR="0010135D">
        <w:rPr>
          <w:rFonts w:cs="Tahoma"/>
          <w:color w:val="000000"/>
          <w:szCs w:val="18"/>
        </w:rPr>
        <w:t> </w:t>
      </w:r>
      <w:r w:rsidRPr="006F7BC2">
        <w:rPr>
          <w:rFonts w:cs="Tahoma"/>
          <w:color w:val="000000"/>
          <w:szCs w:val="18"/>
        </w:rPr>
        <w:t>Exchange.</w:t>
      </w:r>
      <w:r w:rsidR="00B42678" w:rsidRPr="006F7BC2">
        <w:rPr>
          <w:rFonts w:cs="Tahoma"/>
          <w:color w:val="000000"/>
          <w:szCs w:val="18"/>
        </w:rPr>
        <w:t xml:space="preserve"> </w:t>
      </w:r>
      <w:r w:rsidRPr="006F7BC2">
        <w:rPr>
          <w:rFonts w:cs="Tahoma"/>
          <w:color w:val="000000"/>
          <w:szCs w:val="18"/>
        </w:rPr>
        <w:t>L&amp;EDPS può essere utilizzato anche per impostare un progetto pilota per Office</w:t>
      </w:r>
      <w:r w:rsidR="0010135D">
        <w:rPr>
          <w:rFonts w:cs="Tahoma"/>
          <w:color w:val="000000"/>
          <w:szCs w:val="18"/>
        </w:rPr>
        <w:t> </w:t>
      </w:r>
      <w:r w:rsidRPr="006F7BC2">
        <w:rPr>
          <w:rFonts w:cs="Tahoma"/>
          <w:color w:val="000000"/>
          <w:szCs w:val="18"/>
        </w:rPr>
        <w:t>365.</w:t>
      </w:r>
    </w:p>
    <w:p w14:paraId="58C06F90" w14:textId="77777777" w:rsidR="000D4ECA" w:rsidRPr="006F7BC2" w:rsidRDefault="000D4ECA" w:rsidP="00346F4B">
      <w:pPr>
        <w:numPr>
          <w:ilvl w:val="1"/>
          <w:numId w:val="106"/>
        </w:numPr>
        <w:spacing w:after="60" w:line="276" w:lineRule="auto"/>
        <w:ind w:left="1980"/>
      </w:pPr>
      <w:r w:rsidRPr="006F7BC2">
        <w:rPr>
          <w:rFonts w:cs="Tahoma"/>
          <w:color w:val="000000"/>
          <w:szCs w:val="18"/>
        </w:rPr>
        <w:t>Livelli di Servizio: 1, 3, 5, 10 o 15 giorni</w:t>
      </w:r>
    </w:p>
    <w:p w14:paraId="6984C0D9" w14:textId="77777777" w:rsidR="000D4ECA" w:rsidRPr="006F7BC2" w:rsidRDefault="000D4ECA" w:rsidP="00024C3C">
      <w:pPr>
        <w:numPr>
          <w:ilvl w:val="0"/>
          <w:numId w:val="10"/>
        </w:numPr>
        <w:spacing w:after="60" w:line="276" w:lineRule="auto"/>
      </w:pPr>
      <w:r w:rsidRPr="006F7BC2">
        <w:rPr>
          <w:rFonts w:cs="Tahoma"/>
          <w:color w:val="000000"/>
          <w:szCs w:val="18"/>
        </w:rPr>
        <w:t>Private Cloud, Management and Virtualization Deployment Planning Services (PVDPS)</w:t>
      </w:r>
    </w:p>
    <w:p w14:paraId="24E7475C" w14:textId="77777777" w:rsidR="000D4ECA" w:rsidRPr="006F7BC2" w:rsidRDefault="000D4ECA" w:rsidP="0010135D">
      <w:pPr>
        <w:numPr>
          <w:ilvl w:val="1"/>
          <w:numId w:val="107"/>
        </w:numPr>
        <w:spacing w:after="60" w:line="276" w:lineRule="auto"/>
        <w:ind w:left="1980"/>
      </w:pPr>
      <w:r w:rsidRPr="006F7BC2">
        <w:rPr>
          <w:rFonts w:cs="Tahoma"/>
          <w:color w:val="000000"/>
          <w:szCs w:val="18"/>
        </w:rPr>
        <w:t xml:space="preserve">Descrizione: </w:t>
      </w:r>
      <w:r w:rsidRPr="006F7BC2">
        <w:rPr>
          <w:rFonts w:cs="Tahoma"/>
          <w:szCs w:val="18"/>
        </w:rPr>
        <w:t>PVDPS offre engagement di consulenza strutturati che aiutano le società a</w:t>
      </w:r>
      <w:r w:rsidR="0010135D">
        <w:rPr>
          <w:rFonts w:cs="Tahoma"/>
          <w:szCs w:val="18"/>
        </w:rPr>
        <w:t> </w:t>
      </w:r>
      <w:r w:rsidRPr="006F7BC2">
        <w:rPr>
          <w:rFonts w:cs="Tahoma"/>
          <w:szCs w:val="18"/>
        </w:rPr>
        <w:t>trarre vantaggio dalle soluzioni infrastrutturali basate su Windows Server, Systems Center</w:t>
      </w:r>
      <w:r w:rsidR="0010135D">
        <w:rPr>
          <w:rFonts w:cs="Tahoma"/>
          <w:szCs w:val="18"/>
        </w:rPr>
        <w:t> </w:t>
      </w:r>
      <w:r w:rsidRPr="006F7BC2">
        <w:rPr>
          <w:rFonts w:cs="Tahoma"/>
          <w:szCs w:val="18"/>
        </w:rPr>
        <w:t>e Hyper-V. Questo servizio consentirà di ridurre i costi dei datacenter, aumentare la</w:t>
      </w:r>
      <w:r w:rsidR="0010135D">
        <w:rPr>
          <w:rFonts w:cs="Tahoma"/>
          <w:szCs w:val="18"/>
        </w:rPr>
        <w:t> </w:t>
      </w:r>
      <w:r w:rsidRPr="006F7BC2">
        <w:rPr>
          <w:rFonts w:cs="Tahoma"/>
          <w:szCs w:val="18"/>
        </w:rPr>
        <w:t>flessibilità aziendale e fornire un maggiore controllo dell’infrastruttura fisica, virtuale e</w:t>
      </w:r>
      <w:r w:rsidR="0010135D">
        <w:rPr>
          <w:rFonts w:cs="Tahoma"/>
          <w:szCs w:val="18"/>
        </w:rPr>
        <w:t> </w:t>
      </w:r>
      <w:r w:rsidRPr="006F7BC2">
        <w:rPr>
          <w:rFonts w:cs="Tahoma"/>
          <w:szCs w:val="18"/>
        </w:rPr>
        <w:t>ibrida della società</w:t>
      </w:r>
      <w:r w:rsidRPr="006F7BC2">
        <w:rPr>
          <w:rFonts w:cs="Tahoma"/>
          <w:color w:val="000000"/>
          <w:szCs w:val="18"/>
        </w:rPr>
        <w:t xml:space="preserve">. </w:t>
      </w:r>
    </w:p>
    <w:p w14:paraId="57A957EE" w14:textId="77777777" w:rsidR="000D4ECA" w:rsidRPr="006F7BC2" w:rsidRDefault="000D4ECA" w:rsidP="00346F4B">
      <w:pPr>
        <w:numPr>
          <w:ilvl w:val="1"/>
          <w:numId w:val="107"/>
        </w:numPr>
        <w:spacing w:after="60" w:line="276" w:lineRule="auto"/>
        <w:ind w:left="1980"/>
      </w:pPr>
      <w:r w:rsidRPr="006F7BC2">
        <w:rPr>
          <w:rFonts w:cs="Tahoma"/>
          <w:color w:val="000000"/>
          <w:szCs w:val="18"/>
        </w:rPr>
        <w:t>Livelli di Servizio: 3, 5, 10 o 15 giorni</w:t>
      </w:r>
    </w:p>
    <w:p w14:paraId="169F388E" w14:textId="77777777" w:rsidR="000D4ECA" w:rsidRPr="006F7BC2" w:rsidRDefault="000D4ECA" w:rsidP="00024C3C">
      <w:pPr>
        <w:numPr>
          <w:ilvl w:val="0"/>
          <w:numId w:val="10"/>
        </w:numPr>
        <w:spacing w:after="60" w:line="276" w:lineRule="auto"/>
      </w:pPr>
      <w:r w:rsidRPr="006F7BC2">
        <w:rPr>
          <w:rFonts w:cs="Tahoma"/>
          <w:color w:val="000000"/>
          <w:szCs w:val="18"/>
        </w:rPr>
        <w:t>SQL Server Deployment Planning Services (SSDPS)</w:t>
      </w:r>
    </w:p>
    <w:p w14:paraId="7549530F" w14:textId="77777777" w:rsidR="000D4ECA" w:rsidRPr="006F7BC2" w:rsidRDefault="000D4ECA" w:rsidP="00346F4B">
      <w:pPr>
        <w:numPr>
          <w:ilvl w:val="1"/>
          <w:numId w:val="108"/>
        </w:numPr>
        <w:spacing w:after="60" w:line="276" w:lineRule="auto"/>
        <w:ind w:left="1980"/>
      </w:pPr>
      <w:r w:rsidRPr="006F7BC2">
        <w:rPr>
          <w:rFonts w:cs="Tahoma"/>
          <w:color w:val="000000"/>
          <w:szCs w:val="18"/>
        </w:rPr>
        <w:t xml:space="preserve">Descrizione: </w:t>
      </w:r>
      <w:r w:rsidRPr="006F7BC2">
        <w:rPr>
          <w:rFonts w:cs="Tahoma"/>
          <w:szCs w:val="18"/>
        </w:rPr>
        <w:t>SSDPS offre una valutazione approfondita e la pianificazione della distribuzione per la migrazione a SQL Server, l’aggiornamento a una nuova versione di SQL Server, della soluzione SQL Server Business Intelligence e della pianificazione della distribuzione per Microsoft Dynamics CRM.</w:t>
      </w:r>
    </w:p>
    <w:p w14:paraId="19045E7D" w14:textId="77777777" w:rsidR="000D4ECA" w:rsidRPr="0010135D" w:rsidRDefault="000D4ECA" w:rsidP="00346F4B">
      <w:pPr>
        <w:numPr>
          <w:ilvl w:val="1"/>
          <w:numId w:val="108"/>
        </w:numPr>
        <w:spacing w:after="60" w:line="276" w:lineRule="auto"/>
        <w:ind w:left="1980"/>
      </w:pPr>
      <w:r w:rsidRPr="006F7BC2">
        <w:rPr>
          <w:rFonts w:cs="Tahoma"/>
          <w:color w:val="000000"/>
          <w:szCs w:val="18"/>
        </w:rPr>
        <w:t>Livelli di Servizio: 3, 5, 10 o 15 giorni</w:t>
      </w:r>
    </w:p>
    <w:p w14:paraId="57A99496" w14:textId="77777777" w:rsidR="0010135D" w:rsidRDefault="0010135D" w:rsidP="0010135D">
      <w:pPr>
        <w:spacing w:after="60" w:line="276" w:lineRule="auto"/>
        <w:rPr>
          <w:rFonts w:cs="Tahoma"/>
          <w:color w:val="000000"/>
          <w:szCs w:val="18"/>
        </w:rPr>
      </w:pPr>
    </w:p>
    <w:p w14:paraId="1FB61AA8" w14:textId="77777777" w:rsidR="0010135D" w:rsidRPr="006F7BC2" w:rsidRDefault="0010135D" w:rsidP="0010135D">
      <w:pPr>
        <w:spacing w:after="60" w:line="276" w:lineRule="auto"/>
      </w:pPr>
    </w:p>
    <w:p w14:paraId="2829628B" w14:textId="77777777" w:rsidR="000D4ECA" w:rsidRPr="006F7BC2" w:rsidRDefault="000D4ECA" w:rsidP="00024C3C">
      <w:pPr>
        <w:numPr>
          <w:ilvl w:val="0"/>
          <w:numId w:val="10"/>
        </w:numPr>
        <w:spacing w:after="60" w:line="276" w:lineRule="auto"/>
      </w:pPr>
      <w:r w:rsidRPr="006F7BC2">
        <w:rPr>
          <w:rFonts w:cs="Tahoma"/>
          <w:color w:val="000000"/>
          <w:szCs w:val="18"/>
        </w:rPr>
        <w:t>Developer Tools Deployment Planning Services (DTDPS)</w:t>
      </w:r>
    </w:p>
    <w:p w14:paraId="56B63B39" w14:textId="77777777" w:rsidR="000D4ECA" w:rsidRPr="006F7BC2" w:rsidRDefault="000D4ECA" w:rsidP="00346F4B">
      <w:pPr>
        <w:numPr>
          <w:ilvl w:val="1"/>
          <w:numId w:val="109"/>
        </w:numPr>
        <w:spacing w:after="60" w:line="276" w:lineRule="auto"/>
        <w:ind w:left="1980"/>
      </w:pPr>
      <w:r w:rsidRPr="006F7BC2">
        <w:rPr>
          <w:rFonts w:cs="Tahoma"/>
          <w:color w:val="000000"/>
          <w:szCs w:val="18"/>
        </w:rPr>
        <w:t xml:space="preserve">Descrizione: </w:t>
      </w:r>
      <w:r w:rsidRPr="006F7BC2">
        <w:rPr>
          <w:rFonts w:cs="Tahoma"/>
          <w:szCs w:val="18"/>
        </w:rPr>
        <w:t>DTDPS offre analisi rigorose e un approccio incentrato sui processi per lo sviluppo di un piano di distribuzione di Visual Studio Team Foundation Server o Visual Studio Test Tools. Utilizzando procedure consigliate da Microsoft, un partner certificato realizzerà un piano di distribuzione univoco, personalizzato in base alle esigenze della società</w:t>
      </w:r>
      <w:r w:rsidRPr="006F7BC2">
        <w:rPr>
          <w:rFonts w:cs="Tahoma"/>
          <w:color w:val="000000"/>
          <w:szCs w:val="18"/>
        </w:rPr>
        <w:t xml:space="preserve">. </w:t>
      </w:r>
    </w:p>
    <w:p w14:paraId="280AD38C" w14:textId="77777777" w:rsidR="000D4ECA" w:rsidRPr="006F7BC2" w:rsidRDefault="000D4ECA" w:rsidP="00346F4B">
      <w:pPr>
        <w:numPr>
          <w:ilvl w:val="1"/>
          <w:numId w:val="109"/>
        </w:numPr>
        <w:spacing w:after="60" w:line="276" w:lineRule="auto"/>
        <w:ind w:left="1980"/>
      </w:pPr>
      <w:r w:rsidRPr="006F7BC2">
        <w:rPr>
          <w:rFonts w:cs="Tahoma"/>
          <w:color w:val="000000"/>
          <w:szCs w:val="18"/>
        </w:rPr>
        <w:t>Livelli di Servizio: 3 o 5 giorni</w:t>
      </w:r>
    </w:p>
    <w:p w14:paraId="42627388" w14:textId="77777777" w:rsidR="000D4ECA" w:rsidRPr="006F7BC2" w:rsidRDefault="000D4ECA" w:rsidP="00024C3C">
      <w:pPr>
        <w:numPr>
          <w:ilvl w:val="0"/>
          <w:numId w:val="10"/>
        </w:numPr>
        <w:spacing w:after="60" w:line="276" w:lineRule="auto"/>
      </w:pPr>
      <w:r w:rsidRPr="006F7BC2">
        <w:rPr>
          <w:rFonts w:cs="Tahoma"/>
          <w:color w:val="000000"/>
          <w:szCs w:val="18"/>
        </w:rPr>
        <w:t>Cloud Pubblico, Azure Deployment Planning Services (AZDPS)</w:t>
      </w:r>
    </w:p>
    <w:p w14:paraId="55F701CB" w14:textId="77777777" w:rsidR="000D4ECA" w:rsidRPr="006F7BC2" w:rsidRDefault="000D4ECA" w:rsidP="000A5F7A">
      <w:pPr>
        <w:numPr>
          <w:ilvl w:val="1"/>
          <w:numId w:val="110"/>
        </w:numPr>
        <w:spacing w:after="60" w:line="276" w:lineRule="auto"/>
        <w:ind w:left="1980"/>
      </w:pPr>
      <w:r w:rsidRPr="006F7BC2">
        <w:rPr>
          <w:rFonts w:cs="Tahoma"/>
          <w:color w:val="000000"/>
          <w:szCs w:val="18"/>
        </w:rPr>
        <w:t xml:space="preserve">Descrizione: </w:t>
      </w:r>
      <w:r w:rsidRPr="006F7BC2">
        <w:rPr>
          <w:rFonts w:cs="Tahoma"/>
          <w:szCs w:val="18"/>
        </w:rPr>
        <w:t xml:space="preserve">Il Cloud </w:t>
      </w:r>
      <w:r w:rsidRPr="006F7BC2">
        <w:rPr>
          <w:rFonts w:cs="Tahoma"/>
          <w:color w:val="1D1B11"/>
          <w:szCs w:val="18"/>
        </w:rPr>
        <w:t>Pubblico</w:t>
      </w:r>
      <w:r w:rsidRPr="006F7BC2">
        <w:rPr>
          <w:rFonts w:cs="Tahoma"/>
          <w:szCs w:val="18"/>
        </w:rPr>
        <w:t xml:space="preserve"> AZDPS offre la formazione e il servizio di migrazione della Piattaforma Windows Azure. Questo servizio consente di usufruire di esercitazioni relative alla Piattaforma Windows Azure con formazione pratica, di ottenere assistenza in merito all’esecuzione della migrazione di applicazioni e dati e alla progettazione di applicazioni per</w:t>
      </w:r>
      <w:r w:rsidR="000A5F7A">
        <w:rPr>
          <w:rFonts w:cs="Tahoma"/>
          <w:szCs w:val="18"/>
        </w:rPr>
        <w:t> </w:t>
      </w:r>
      <w:r w:rsidRPr="006F7BC2">
        <w:rPr>
          <w:rFonts w:cs="Tahoma"/>
          <w:szCs w:val="18"/>
        </w:rPr>
        <w:t>il</w:t>
      </w:r>
      <w:r w:rsidR="000A5F7A">
        <w:rPr>
          <w:rFonts w:cs="Tahoma"/>
          <w:szCs w:val="18"/>
        </w:rPr>
        <w:t> </w:t>
      </w:r>
      <w:r w:rsidRPr="006F7BC2">
        <w:rPr>
          <w:rFonts w:cs="Tahoma"/>
          <w:szCs w:val="18"/>
        </w:rPr>
        <w:t>cloud; inoltre fornisce alle società il supporto necessario per la migrazione e la scrittura</w:t>
      </w:r>
      <w:r w:rsidR="000A5F7A">
        <w:rPr>
          <w:rFonts w:cs="Tahoma"/>
          <w:szCs w:val="18"/>
        </w:rPr>
        <w:t> </w:t>
      </w:r>
      <w:r w:rsidRPr="006F7BC2">
        <w:rPr>
          <w:rFonts w:cs="Tahoma"/>
          <w:szCs w:val="18"/>
        </w:rPr>
        <w:t>delle loro prime applicazioni sulla piattaforma Windows Azure.</w:t>
      </w:r>
    </w:p>
    <w:p w14:paraId="000CBD57" w14:textId="77777777" w:rsidR="000D4ECA" w:rsidRPr="006F7BC2" w:rsidRDefault="000D4ECA" w:rsidP="00346F4B">
      <w:pPr>
        <w:numPr>
          <w:ilvl w:val="1"/>
          <w:numId w:val="110"/>
        </w:numPr>
        <w:spacing w:line="276" w:lineRule="auto"/>
        <w:ind w:left="1987"/>
      </w:pPr>
      <w:r w:rsidRPr="006F7BC2">
        <w:rPr>
          <w:rFonts w:cs="Tahoma"/>
          <w:color w:val="000000"/>
          <w:szCs w:val="18"/>
        </w:rPr>
        <w:t>Livelli di Servizio: 3, 5 o 10 giorni</w:t>
      </w:r>
    </w:p>
    <w:p w14:paraId="03C85800" w14:textId="77777777" w:rsidR="000D4ECA" w:rsidRPr="006F7BC2" w:rsidRDefault="000D4ECA" w:rsidP="0063466C">
      <w:pPr>
        <w:tabs>
          <w:tab w:val="left" w:pos="8040"/>
        </w:tabs>
      </w:pPr>
    </w:p>
    <w:p w14:paraId="37E49D9E" w14:textId="77777777" w:rsidR="000D4ECA" w:rsidRPr="006F7BC2" w:rsidRDefault="000D4ECA" w:rsidP="000D4ECA">
      <w:pPr>
        <w:spacing w:after="60"/>
      </w:pPr>
      <w:r w:rsidRPr="006F7BC2">
        <w:rPr>
          <w:rFonts w:cs="Tahoma"/>
          <w:color w:val="000000"/>
          <w:szCs w:val="18"/>
        </w:rPr>
        <w:t>L’elenco di servizi disponibili e di livelli di servizi associati potrà cambiare in qualsiasi momento.</w:t>
      </w:r>
      <w:r w:rsidR="00B42678" w:rsidRPr="006F7BC2">
        <w:rPr>
          <w:rFonts w:cs="Tahoma"/>
          <w:color w:val="000000"/>
          <w:szCs w:val="18"/>
        </w:rPr>
        <w:t xml:space="preserve"> </w:t>
      </w:r>
      <w:r w:rsidRPr="006F7BC2">
        <w:rPr>
          <w:rFonts w:cs="Tahoma"/>
          <w:color w:val="000000"/>
          <w:szCs w:val="18"/>
        </w:rPr>
        <w:t>I Provider Qualificati forniranno alle società su loro richiesta uno schema dell’Ambito di Lavoro disponibile per ciascuna delle offerte di servizi di cui sopra.</w:t>
      </w:r>
    </w:p>
    <w:p w14:paraId="587F7E92" w14:textId="77777777" w:rsidR="000D4ECA" w:rsidRPr="006F7BC2" w:rsidRDefault="000D4ECA" w:rsidP="0063466C"/>
    <w:p w14:paraId="2E279C4E" w14:textId="77777777" w:rsidR="000D4ECA" w:rsidRPr="006F7BC2" w:rsidRDefault="000D4ECA" w:rsidP="00B0165B">
      <w:pPr>
        <w:spacing w:after="60"/>
      </w:pPr>
      <w:r w:rsidRPr="006F7BC2">
        <w:rPr>
          <w:rFonts w:cs="Tahoma"/>
          <w:color w:val="000000"/>
          <w:szCs w:val="18"/>
        </w:rPr>
        <w:t>Le società qualificate ricevono un numero di giorni Planning Services basato sul numero di licenze qualificanti per le</w:t>
      </w:r>
      <w:r w:rsidR="000A5F7A">
        <w:rPr>
          <w:rFonts w:cs="Tahoma"/>
          <w:color w:val="000000"/>
          <w:szCs w:val="18"/>
        </w:rPr>
        <w:t> </w:t>
      </w:r>
      <w:r w:rsidRPr="006F7BC2">
        <w:rPr>
          <w:rFonts w:cs="Tahoma"/>
          <w:color w:val="000000"/>
          <w:szCs w:val="18"/>
        </w:rPr>
        <w:t>Applicazioni Office, sulle licenze qualificanti Server e sul numero di Core CAL Suite, CAL per SQL ed Enterprise CAL</w:t>
      </w:r>
      <w:r w:rsidR="000A5F7A">
        <w:rPr>
          <w:rFonts w:cs="Tahoma"/>
          <w:color w:val="000000"/>
          <w:szCs w:val="18"/>
        </w:rPr>
        <w:t> </w:t>
      </w:r>
      <w:r w:rsidRPr="006F7BC2">
        <w:rPr>
          <w:rFonts w:cs="Tahoma"/>
          <w:color w:val="000000"/>
          <w:szCs w:val="18"/>
        </w:rPr>
        <w:t>Suite per le quali è stata acquistata la copertura Software Assurance (vedere la tabella che segue per i dettagli).</w:t>
      </w:r>
      <w:r w:rsidR="00B42678" w:rsidRPr="006F7BC2">
        <w:rPr>
          <w:rFonts w:cs="Tahoma"/>
          <w:color w:val="000000"/>
          <w:szCs w:val="18"/>
        </w:rPr>
        <w:t xml:space="preserve"> </w:t>
      </w:r>
      <w:r w:rsidRPr="006F7BC2">
        <w:rPr>
          <w:rFonts w:cs="Tahoma"/>
          <w:bCs/>
          <w:color w:val="000000"/>
          <w:szCs w:val="18"/>
        </w:rPr>
        <w:t>Il numero di giorni che una società riceve viene inserito in un pool di Giorni Planning Services al quale la società attinge per creare voucher per le offerte di servizi citate in precedenza.</w:t>
      </w:r>
      <w:r w:rsidR="00B42678" w:rsidRPr="006F7BC2">
        <w:rPr>
          <w:rFonts w:cs="Tahoma"/>
          <w:bCs/>
          <w:color w:val="000000"/>
          <w:szCs w:val="18"/>
        </w:rPr>
        <w:t xml:space="preserve"> </w:t>
      </w:r>
      <w:r w:rsidRPr="006F7BC2">
        <w:rPr>
          <w:rFonts w:cs="Tahoma"/>
          <w:bCs/>
          <w:color w:val="000000"/>
          <w:szCs w:val="18"/>
        </w:rPr>
        <w:t>Le società potranno selezionare uno o più</w:t>
      </w:r>
      <w:r w:rsidR="00B0165B">
        <w:rPr>
          <w:rFonts w:cs="Tahoma"/>
          <w:bCs/>
          <w:color w:val="000000"/>
          <w:szCs w:val="18"/>
        </w:rPr>
        <w:t> </w:t>
      </w:r>
      <w:r w:rsidRPr="006F7BC2">
        <w:rPr>
          <w:rFonts w:cs="Tahoma"/>
          <w:bCs/>
          <w:color w:val="000000"/>
          <w:szCs w:val="18"/>
        </w:rPr>
        <w:t>di</w:t>
      </w:r>
      <w:r w:rsidR="000A5F7A">
        <w:rPr>
          <w:rFonts w:cs="Tahoma"/>
          <w:bCs/>
          <w:color w:val="000000"/>
          <w:szCs w:val="18"/>
        </w:rPr>
        <w:t> </w:t>
      </w:r>
      <w:r w:rsidRPr="006F7BC2">
        <w:rPr>
          <w:rFonts w:cs="Tahoma"/>
          <w:bCs/>
          <w:color w:val="000000"/>
          <w:szCs w:val="18"/>
        </w:rPr>
        <w:t>questi servizi nonché scegliere dai livelli di servizi disponibili fino al numero di Giorni Planning Services.</w:t>
      </w:r>
    </w:p>
    <w:p w14:paraId="40A41A14" w14:textId="77777777" w:rsidR="001C1727" w:rsidRPr="006F7BC2" w:rsidRDefault="001C1727"/>
    <w:p w14:paraId="72893E84" w14:textId="77777777" w:rsidR="000D4ECA" w:rsidRPr="006F7BC2" w:rsidRDefault="000D4ECA" w:rsidP="000D4ECA">
      <w:pPr>
        <w:spacing w:after="60"/>
      </w:pPr>
      <w:r w:rsidRPr="006F7BC2">
        <w:rPr>
          <w:rFonts w:cs="Tahoma"/>
          <w:bCs/>
          <w:color w:val="000000"/>
          <w:szCs w:val="18"/>
        </w:rPr>
        <w:t>Nella tabella seguente sono elencate le licenze qualificanti Applicazione e Server e i punti associati a ciascuna di esse:</w:t>
      </w:r>
    </w:p>
    <w:p w14:paraId="16303236" w14:textId="77777777" w:rsidR="0063466C" w:rsidRPr="006F7BC2" w:rsidRDefault="0063466C" w:rsidP="000D4ECA">
      <w:pPr>
        <w:spacing w:after="60"/>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6F7BC2" w14:paraId="5B81FA88" w14:textId="77777777"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5202F697" w14:textId="77777777" w:rsidR="000D4ECA" w:rsidRPr="006F7BC2" w:rsidRDefault="000D4ECA" w:rsidP="000D4ECA">
            <w:pPr>
              <w:spacing w:after="60"/>
              <w:jc w:val="center"/>
              <w:rPr>
                <w:rFonts w:cs="Tahoma"/>
                <w:szCs w:val="18"/>
              </w:rPr>
            </w:pPr>
            <w:r w:rsidRPr="006F7BC2">
              <w:rPr>
                <w:rFonts w:cs="Tahoma"/>
                <w:b/>
                <w:bCs/>
                <w:szCs w:val="18"/>
              </w:rPr>
              <w:t xml:space="preserve">Licenze per Applicazioni Office e Server*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56BAE8CE" w14:textId="77777777" w:rsidR="000D4ECA" w:rsidRPr="006F7BC2" w:rsidRDefault="000D4ECA" w:rsidP="000D4ECA">
            <w:pPr>
              <w:spacing w:after="60"/>
              <w:jc w:val="center"/>
              <w:rPr>
                <w:rFonts w:cs="Tahoma"/>
                <w:szCs w:val="18"/>
              </w:rPr>
            </w:pPr>
            <w:r w:rsidRPr="006F7BC2">
              <w:rPr>
                <w:rFonts w:cs="Tahoma"/>
                <w:b/>
                <w:bCs/>
                <w:szCs w:val="18"/>
              </w:rPr>
              <w:t>Punti</w:t>
            </w:r>
          </w:p>
        </w:tc>
      </w:tr>
      <w:tr w:rsidR="000D4ECA" w:rsidRPr="006F7BC2" w14:paraId="4C63B65A" w14:textId="77777777"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4750920" w14:textId="77777777" w:rsidR="000D4ECA" w:rsidRPr="006F7BC2" w:rsidRDefault="000D4ECA" w:rsidP="000469F2">
            <w:pPr>
              <w:spacing w:after="60"/>
              <w:jc w:val="center"/>
              <w:rPr>
                <w:rFonts w:cs="Tahoma"/>
                <w:szCs w:val="18"/>
              </w:rPr>
            </w:pPr>
            <w:r w:rsidRPr="006F7BC2">
              <w:rPr>
                <w:rFonts w:cs="Tahoma"/>
                <w:szCs w:val="18"/>
              </w:rPr>
              <w:t>Prodotti del Pool di Applicazioni Office (incluse la famiglia di prodotti Office, Project</w:t>
            </w:r>
            <w:r w:rsidR="000469F2">
              <w:rPr>
                <w:rFonts w:cs="Tahoma"/>
                <w:szCs w:val="18"/>
              </w:rPr>
              <w:t> </w:t>
            </w:r>
            <w:r w:rsidRPr="006F7BC2">
              <w:rPr>
                <w:rFonts w:cs="Tahoma"/>
                <w:szCs w:val="18"/>
              </w:rPr>
              <w:t>Standard e Professional, Visio Standard e Professional), CAL per Microsoft Dynamics CRM</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8EBE2AC" w14:textId="77777777" w:rsidR="000D4ECA" w:rsidRPr="006F7BC2" w:rsidRDefault="000D4ECA" w:rsidP="000D4ECA">
            <w:pPr>
              <w:spacing w:after="60"/>
              <w:jc w:val="center"/>
              <w:rPr>
                <w:rFonts w:cs="Tahoma"/>
                <w:szCs w:val="18"/>
              </w:rPr>
            </w:pPr>
            <w:r w:rsidRPr="006F7BC2">
              <w:rPr>
                <w:rFonts w:cs="Tahoma"/>
                <w:szCs w:val="18"/>
              </w:rPr>
              <w:t>1</w:t>
            </w:r>
          </w:p>
        </w:tc>
      </w:tr>
      <w:tr w:rsidR="000D4ECA" w:rsidRPr="006F7BC2" w14:paraId="054D1C7B"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8577AAE" w14:textId="77777777" w:rsidR="000D4ECA" w:rsidRPr="006F7BC2" w:rsidRDefault="00F56FC9" w:rsidP="000469F2">
            <w:pPr>
              <w:spacing w:after="60"/>
              <w:jc w:val="center"/>
              <w:rPr>
                <w:rFonts w:cs="Tahoma"/>
                <w:szCs w:val="18"/>
              </w:rPr>
            </w:pPr>
            <w:r w:rsidRPr="006F7BC2">
              <w:rPr>
                <w:rFonts w:eastAsia="Calibri" w:cs="Tahoma"/>
                <w:szCs w:val="18"/>
              </w:rPr>
              <w:t>SQL Server Standard Edition, Windows Server Standard Edition, Microsoft Dynamics CRM Server 2011, Microsoft Dynamics CRM Server 2013, Licenza di Gestione Server per System Center 2012 Standard (2 processori), Visual Studio Professional con MSDN e</w:t>
            </w:r>
            <w:r w:rsidR="000469F2">
              <w:rPr>
                <w:rFonts w:eastAsia="Calibri" w:cs="Tahoma"/>
                <w:szCs w:val="18"/>
              </w:rPr>
              <w:t> </w:t>
            </w:r>
            <w:r w:rsidRPr="006F7BC2">
              <w:rPr>
                <w:rFonts w:eastAsia="Calibri" w:cs="Tahoma"/>
                <w:szCs w:val="18"/>
              </w:rPr>
              <w:t>Visual Studio Test Professional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F0A32D6" w14:textId="77777777" w:rsidR="000D4ECA" w:rsidRPr="006F7BC2" w:rsidRDefault="000D4ECA" w:rsidP="000D4ECA">
            <w:pPr>
              <w:spacing w:after="60"/>
              <w:jc w:val="center"/>
              <w:rPr>
                <w:rFonts w:cs="Tahoma"/>
                <w:szCs w:val="18"/>
              </w:rPr>
            </w:pPr>
            <w:r w:rsidRPr="006F7BC2">
              <w:rPr>
                <w:rFonts w:cs="Tahoma"/>
                <w:szCs w:val="18"/>
              </w:rPr>
              <w:t>25</w:t>
            </w:r>
          </w:p>
        </w:tc>
      </w:tr>
      <w:tr w:rsidR="000D4ECA" w:rsidRPr="006F7BC2" w14:paraId="1EC6E23E"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A4A3AE6" w14:textId="77777777" w:rsidR="000D4ECA" w:rsidRPr="006F7BC2" w:rsidRDefault="00F56FC9" w:rsidP="000D4ECA">
            <w:pPr>
              <w:spacing w:after="60"/>
              <w:jc w:val="center"/>
              <w:rPr>
                <w:rFonts w:cs="Tahoma"/>
                <w:szCs w:val="18"/>
              </w:rPr>
            </w:pPr>
            <w:r w:rsidRPr="006F7BC2">
              <w:rPr>
                <w:rFonts w:eastAsia="Calibri" w:cs="Tahoma"/>
                <w:szCs w:val="18"/>
              </w:rPr>
              <w:t xml:space="preserve">SQL Server Enterprise Edition, </w:t>
            </w:r>
            <w:r w:rsidRPr="006F7BC2">
              <w:rPr>
                <w:rFonts w:cs="Tahoma"/>
                <w:szCs w:val="18"/>
              </w:rPr>
              <w:t xml:space="preserve">SQL Server Business Intelligence, </w:t>
            </w:r>
            <w:r w:rsidRPr="006F7BC2">
              <w:rPr>
                <w:rFonts w:eastAsia="Calibri" w:cs="Tahoma"/>
                <w:szCs w:val="18"/>
              </w:rPr>
              <w:t>Windows Server Enterprise Edition e Visual Studio Premium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CC28DCE" w14:textId="77777777" w:rsidR="000D4ECA" w:rsidRPr="006F7BC2" w:rsidRDefault="000D4ECA" w:rsidP="000D4ECA">
            <w:pPr>
              <w:spacing w:after="60"/>
              <w:jc w:val="center"/>
              <w:rPr>
                <w:rFonts w:cs="Tahoma"/>
                <w:szCs w:val="18"/>
              </w:rPr>
            </w:pPr>
            <w:r w:rsidRPr="006F7BC2">
              <w:rPr>
                <w:rFonts w:cs="Tahoma"/>
                <w:szCs w:val="18"/>
              </w:rPr>
              <w:t>50</w:t>
            </w:r>
          </w:p>
        </w:tc>
      </w:tr>
      <w:tr w:rsidR="000D4ECA" w:rsidRPr="006F7BC2" w14:paraId="030D9237"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EE22629" w14:textId="77777777" w:rsidR="000D4ECA" w:rsidRPr="006F7BC2" w:rsidRDefault="00F56FC9" w:rsidP="00E04F22">
            <w:pPr>
              <w:spacing w:after="60"/>
              <w:jc w:val="center"/>
              <w:rPr>
                <w:rFonts w:cs="Tahoma"/>
                <w:szCs w:val="18"/>
              </w:rPr>
            </w:pPr>
            <w:r w:rsidRPr="006F7BC2">
              <w:rPr>
                <w:rFonts w:eastAsia="Calibri" w:cs="Tahoma"/>
                <w:szCs w:val="18"/>
              </w:rPr>
              <w:t>SQL Server Data Center Edition, SQL Parallel Data Warehose, Windows Server Data Center Edition, Licenza di Gestione Server per System Center 2012 Datacenter (2</w:t>
            </w:r>
            <w:r w:rsidR="00E04F22">
              <w:rPr>
                <w:rFonts w:eastAsia="Calibri" w:cs="Tahoma"/>
                <w:szCs w:val="18"/>
              </w:rPr>
              <w:t> </w:t>
            </w:r>
            <w:r w:rsidRPr="006F7BC2">
              <w:rPr>
                <w:rFonts w:eastAsia="Calibri" w:cs="Tahoma"/>
                <w:szCs w:val="18"/>
              </w:rPr>
              <w:t>processori) e Visual Studio Ultimate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4DED13A" w14:textId="77777777" w:rsidR="000D4ECA" w:rsidRPr="006F7BC2" w:rsidRDefault="000D4ECA" w:rsidP="000D4ECA">
            <w:pPr>
              <w:spacing w:after="60"/>
              <w:jc w:val="center"/>
              <w:rPr>
                <w:rFonts w:cs="Tahoma"/>
                <w:szCs w:val="18"/>
              </w:rPr>
            </w:pPr>
            <w:r w:rsidRPr="006F7BC2">
              <w:rPr>
                <w:rFonts w:cs="Tahoma"/>
                <w:szCs w:val="18"/>
              </w:rPr>
              <w:t>75</w:t>
            </w:r>
          </w:p>
        </w:tc>
      </w:tr>
    </w:tbl>
    <w:p w14:paraId="3AAEE9EC" w14:textId="77777777" w:rsidR="000D4ECA" w:rsidRPr="006F7BC2" w:rsidRDefault="000D4ECA" w:rsidP="0063466C">
      <w:pPr>
        <w:ind w:firstLine="720"/>
      </w:pPr>
      <w:r w:rsidRPr="006F7BC2">
        <w:rPr>
          <w:rFonts w:cs="Tahoma"/>
          <w:b/>
          <w:i/>
          <w:sz w:val="16"/>
          <w:szCs w:val="18"/>
        </w:rPr>
        <w:t>Nota:</w:t>
      </w:r>
      <w:r w:rsidRPr="006F7BC2">
        <w:rPr>
          <w:rFonts w:cs="Tahoma"/>
          <w:i/>
          <w:sz w:val="16"/>
          <w:szCs w:val="18"/>
        </w:rPr>
        <w:t xml:space="preserve"> per le CAL, vedere la tabella CAL Suite nel presente articolo</w:t>
      </w:r>
    </w:p>
    <w:p w14:paraId="6350E770" w14:textId="77777777" w:rsidR="00F56FC9" w:rsidRPr="006F7BC2" w:rsidRDefault="00F56FC9" w:rsidP="0063466C"/>
    <w:p w14:paraId="31CBA953" w14:textId="77777777" w:rsidR="000D4ECA" w:rsidRPr="006F7BC2" w:rsidRDefault="000D4ECA" w:rsidP="0063466C">
      <w:r w:rsidRPr="006F7BC2">
        <w:rPr>
          <w:rFonts w:cs="Tahoma"/>
          <w:szCs w:val="18"/>
        </w:rPr>
        <w:t xml:space="preserve">Quando questi prodotti idonei vengono acquistati tramite Enrollment for Application Platform (EAP) o Enrollment for Core Infrastructure (ECI), tutti i punti guadagnati ai sensi di EAP e ECI vengono raddoppiati (2). </w:t>
      </w:r>
    </w:p>
    <w:p w14:paraId="6D2BB5BC" w14:textId="77777777" w:rsidR="000D4ECA" w:rsidRDefault="000D4ECA" w:rsidP="0063466C"/>
    <w:p w14:paraId="40E7CC4E" w14:textId="77777777" w:rsidR="000A5F7A" w:rsidRDefault="000A5F7A" w:rsidP="0063466C"/>
    <w:p w14:paraId="1795B277" w14:textId="77777777" w:rsidR="000A5F7A" w:rsidRDefault="000A5F7A" w:rsidP="0063466C"/>
    <w:p w14:paraId="64EC48CF" w14:textId="77777777" w:rsidR="000A5F7A" w:rsidRDefault="000A5F7A" w:rsidP="0063466C"/>
    <w:p w14:paraId="57B21546" w14:textId="77777777" w:rsidR="000A5F7A" w:rsidRDefault="000A5F7A" w:rsidP="0063466C"/>
    <w:p w14:paraId="65E703BB" w14:textId="77777777" w:rsidR="000A5F7A" w:rsidRDefault="000A5F7A" w:rsidP="0063466C"/>
    <w:p w14:paraId="6A870CF3" w14:textId="77777777" w:rsidR="000A5F7A" w:rsidRPr="006F7BC2" w:rsidRDefault="000A5F7A" w:rsidP="0063466C"/>
    <w:p w14:paraId="5A08B552" w14:textId="77777777" w:rsidR="000D4ECA" w:rsidRPr="006F7BC2" w:rsidRDefault="000D4ECA" w:rsidP="0063466C">
      <w:r w:rsidRPr="006F7BC2">
        <w:rPr>
          <w:rFonts w:cs="Tahoma"/>
          <w:szCs w:val="18"/>
        </w:rPr>
        <w:t>Il punti totali destinati alla società definiscono i diritti relativi ai Giorni Planning Services come mostrato qui sotto:</w:t>
      </w:r>
    </w:p>
    <w:p w14:paraId="1B20EBF9" w14:textId="77777777" w:rsidR="000D4ECA" w:rsidRPr="006A449F" w:rsidRDefault="000D4ECA" w:rsidP="0063466C">
      <w:pPr>
        <w:rPr>
          <w:sz w:val="16"/>
          <w:szCs w:val="16"/>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6F7BC2" w14:paraId="50592E9D" w14:textId="77777777" w:rsidTr="0044720D">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5909797C" w14:textId="77777777" w:rsidR="000D4ECA" w:rsidRPr="006F7BC2" w:rsidRDefault="000D4ECA" w:rsidP="000D4ECA">
            <w:pPr>
              <w:spacing w:after="60"/>
              <w:jc w:val="center"/>
              <w:rPr>
                <w:rFonts w:cs="Tahoma"/>
                <w:szCs w:val="18"/>
              </w:rPr>
            </w:pPr>
            <w:r w:rsidRPr="006F7BC2">
              <w:rPr>
                <w:rFonts w:cs="Tahoma"/>
                <w:b/>
                <w:bCs/>
                <w:szCs w:val="18"/>
              </w:rPr>
              <w:t>Punti di Licenze per Applicazioni Office e/o Server</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5B867591" w14:textId="77777777" w:rsidR="000D4ECA" w:rsidRPr="006F7BC2" w:rsidRDefault="000D4ECA" w:rsidP="000D4ECA">
            <w:pPr>
              <w:spacing w:after="60"/>
              <w:jc w:val="center"/>
              <w:rPr>
                <w:rFonts w:cs="Tahoma"/>
                <w:szCs w:val="18"/>
              </w:rPr>
            </w:pPr>
            <w:r w:rsidRPr="006F7BC2">
              <w:rPr>
                <w:rFonts w:cs="Tahoma"/>
                <w:b/>
                <w:bCs/>
                <w:szCs w:val="18"/>
              </w:rPr>
              <w:t>Giorni Planning Services</w:t>
            </w:r>
          </w:p>
        </w:tc>
      </w:tr>
      <w:tr w:rsidR="000D4ECA" w:rsidRPr="006F7BC2" w14:paraId="3D62BB1B" w14:textId="77777777"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85E2F4E" w14:textId="77777777" w:rsidR="000D4ECA" w:rsidRPr="006F7BC2" w:rsidRDefault="000D4ECA" w:rsidP="000D4ECA">
            <w:pPr>
              <w:spacing w:after="60"/>
              <w:jc w:val="center"/>
              <w:rPr>
                <w:rFonts w:cs="Tahoma"/>
                <w:szCs w:val="18"/>
              </w:rPr>
            </w:pPr>
            <w:r w:rsidRPr="006F7BC2">
              <w:rPr>
                <w:rFonts w:cs="Tahoma"/>
                <w:szCs w:val="18"/>
              </w:rPr>
              <w:t>200</w:t>
            </w:r>
            <w:r w:rsidR="00E04F22">
              <w:rPr>
                <w:rFonts w:cs="Tahoma"/>
                <w:szCs w:val="18"/>
              </w:rPr>
              <w:t xml:space="preserve"> </w:t>
            </w:r>
            <w:r w:rsidR="00E04F22" w:rsidRPr="006F7BC2">
              <w:rPr>
                <w:rFonts w:cs="Tahoma"/>
                <w:szCs w:val="18"/>
              </w:rPr>
              <w:t>–</w:t>
            </w:r>
            <w:r w:rsidR="00E04F22">
              <w:rPr>
                <w:rFonts w:cs="Tahoma"/>
                <w:szCs w:val="18"/>
              </w:rPr>
              <w:t xml:space="preserve"> </w:t>
            </w:r>
            <w:r w:rsidRPr="006F7BC2">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04976E4" w14:textId="77777777" w:rsidR="000D4ECA" w:rsidRPr="006F7BC2" w:rsidRDefault="000D4ECA" w:rsidP="000D4ECA">
            <w:pPr>
              <w:spacing w:after="60"/>
              <w:jc w:val="center"/>
              <w:rPr>
                <w:rFonts w:cs="Tahoma"/>
                <w:szCs w:val="18"/>
              </w:rPr>
            </w:pPr>
            <w:r w:rsidRPr="006F7BC2">
              <w:rPr>
                <w:rFonts w:cs="Tahoma"/>
                <w:szCs w:val="18"/>
              </w:rPr>
              <w:t>1</w:t>
            </w:r>
          </w:p>
        </w:tc>
      </w:tr>
      <w:tr w:rsidR="000D4ECA" w:rsidRPr="006F7BC2" w14:paraId="53BCD5E1"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FB0D015" w14:textId="77777777" w:rsidR="000D4ECA" w:rsidRPr="006F7BC2" w:rsidRDefault="000D4ECA" w:rsidP="00A81C24">
            <w:pPr>
              <w:spacing w:after="60"/>
              <w:jc w:val="center"/>
              <w:rPr>
                <w:rFonts w:cs="Tahoma"/>
                <w:szCs w:val="18"/>
              </w:rPr>
            </w:pPr>
            <w:r w:rsidRPr="006F7BC2">
              <w:rPr>
                <w:rFonts w:cs="Tahoma"/>
                <w:szCs w:val="18"/>
              </w:rPr>
              <w:t>500</w:t>
            </w:r>
            <w:r w:rsidR="00E04F22">
              <w:rPr>
                <w:rFonts w:cs="Tahoma"/>
                <w:szCs w:val="18"/>
              </w:rPr>
              <w:t xml:space="preserve"> </w:t>
            </w:r>
            <w:r w:rsidR="00E04F22" w:rsidRPr="006F7BC2">
              <w:rPr>
                <w:rFonts w:cs="Tahoma"/>
                <w:szCs w:val="18"/>
              </w:rPr>
              <w:t>–</w:t>
            </w:r>
            <w:r w:rsidR="00E04F22">
              <w:rPr>
                <w:rFonts w:cs="Tahoma"/>
                <w:szCs w:val="18"/>
              </w:rPr>
              <w:t xml:space="preserve"> </w:t>
            </w:r>
            <w:r w:rsidRPr="006F7BC2">
              <w:rPr>
                <w:rFonts w:cs="Tahoma"/>
                <w:szCs w:val="18"/>
              </w:rPr>
              <w:t>1</w:t>
            </w:r>
            <w:r w:rsidR="00A81C24">
              <w:rPr>
                <w:rFonts w:cs="Tahoma"/>
                <w:szCs w:val="18"/>
              </w:rPr>
              <w:t>.</w:t>
            </w:r>
            <w:r w:rsidRPr="006F7BC2">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D2B5DDE" w14:textId="77777777" w:rsidR="000D4ECA" w:rsidRPr="006F7BC2" w:rsidRDefault="000D4ECA" w:rsidP="000D4ECA">
            <w:pPr>
              <w:spacing w:after="60"/>
              <w:jc w:val="center"/>
              <w:rPr>
                <w:rFonts w:cs="Tahoma"/>
                <w:szCs w:val="18"/>
              </w:rPr>
            </w:pPr>
            <w:r w:rsidRPr="006F7BC2">
              <w:rPr>
                <w:rFonts w:cs="Tahoma"/>
                <w:szCs w:val="18"/>
              </w:rPr>
              <w:t>3</w:t>
            </w:r>
          </w:p>
        </w:tc>
      </w:tr>
      <w:tr w:rsidR="000D4ECA" w:rsidRPr="006F7BC2" w14:paraId="2EB0C965"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E65F67A" w14:textId="77777777" w:rsidR="000D4ECA" w:rsidRPr="006F7BC2" w:rsidRDefault="000D4ECA" w:rsidP="00A81C24">
            <w:pPr>
              <w:spacing w:after="60"/>
              <w:jc w:val="center"/>
              <w:rPr>
                <w:rFonts w:cs="Tahoma"/>
                <w:szCs w:val="18"/>
              </w:rPr>
            </w:pPr>
            <w:r w:rsidRPr="006F7BC2">
              <w:rPr>
                <w:rFonts w:cs="Tahoma"/>
                <w:szCs w:val="18"/>
              </w:rPr>
              <w:t>2</w:t>
            </w:r>
            <w:r w:rsidR="00A81C24">
              <w:rPr>
                <w:rFonts w:cs="Tahoma"/>
                <w:szCs w:val="18"/>
              </w:rPr>
              <w:t>.</w:t>
            </w:r>
            <w:r w:rsidRPr="006F7BC2">
              <w:rPr>
                <w:rFonts w:cs="Tahoma"/>
                <w:szCs w:val="18"/>
              </w:rPr>
              <w:t>000</w:t>
            </w:r>
            <w:r w:rsidR="00E04F22">
              <w:rPr>
                <w:rFonts w:cs="Tahoma"/>
                <w:szCs w:val="18"/>
              </w:rPr>
              <w:t xml:space="preserve"> </w:t>
            </w:r>
            <w:r w:rsidR="00E04F22" w:rsidRPr="006F7BC2">
              <w:rPr>
                <w:rFonts w:cs="Tahoma"/>
                <w:szCs w:val="18"/>
              </w:rPr>
              <w:t>–</w:t>
            </w:r>
            <w:r w:rsidR="00E04F22">
              <w:rPr>
                <w:rFonts w:cs="Tahoma"/>
                <w:szCs w:val="18"/>
              </w:rPr>
              <w:t xml:space="preserve"> </w:t>
            </w:r>
            <w:r w:rsidRPr="006F7BC2">
              <w:rPr>
                <w:rFonts w:cs="Tahoma"/>
                <w:szCs w:val="18"/>
              </w:rPr>
              <w:t>3</w:t>
            </w:r>
            <w:r w:rsidR="00A81C24">
              <w:rPr>
                <w:rFonts w:cs="Tahoma"/>
                <w:szCs w:val="18"/>
              </w:rPr>
              <w:t>.</w:t>
            </w:r>
            <w:r w:rsidRPr="006F7BC2">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8AD62B6" w14:textId="77777777" w:rsidR="000D4ECA" w:rsidRPr="006F7BC2" w:rsidRDefault="000D4ECA" w:rsidP="000D4ECA">
            <w:pPr>
              <w:spacing w:after="60"/>
              <w:jc w:val="center"/>
              <w:rPr>
                <w:rFonts w:cs="Tahoma"/>
                <w:szCs w:val="18"/>
              </w:rPr>
            </w:pPr>
            <w:r w:rsidRPr="006F7BC2">
              <w:rPr>
                <w:rFonts w:cs="Tahoma"/>
                <w:szCs w:val="18"/>
              </w:rPr>
              <w:t>5</w:t>
            </w:r>
          </w:p>
        </w:tc>
      </w:tr>
      <w:tr w:rsidR="000D4ECA" w:rsidRPr="006F7BC2" w14:paraId="2786390C"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F2AE31C" w14:textId="77777777" w:rsidR="000D4ECA" w:rsidRPr="006F7BC2" w:rsidRDefault="000D4ECA" w:rsidP="00A81C24">
            <w:pPr>
              <w:spacing w:after="60"/>
              <w:jc w:val="center"/>
              <w:rPr>
                <w:rFonts w:cs="Tahoma"/>
                <w:szCs w:val="18"/>
              </w:rPr>
            </w:pPr>
            <w:r w:rsidRPr="006F7BC2">
              <w:rPr>
                <w:rFonts w:cs="Tahoma"/>
                <w:szCs w:val="18"/>
              </w:rPr>
              <w:t>4</w:t>
            </w:r>
            <w:r w:rsidR="00A81C24">
              <w:rPr>
                <w:rFonts w:cs="Tahoma"/>
                <w:szCs w:val="18"/>
              </w:rPr>
              <w:t>.</w:t>
            </w:r>
            <w:r w:rsidRPr="006F7BC2">
              <w:rPr>
                <w:rFonts w:cs="Tahoma"/>
                <w:szCs w:val="18"/>
              </w:rPr>
              <w:t>000 – 29</w:t>
            </w:r>
            <w:r w:rsidR="00A81C24">
              <w:rPr>
                <w:rFonts w:cs="Tahoma"/>
                <w:szCs w:val="18"/>
              </w:rPr>
              <w:t>.</w:t>
            </w:r>
            <w:r w:rsidRPr="006F7BC2">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B578496" w14:textId="77777777" w:rsidR="000D4ECA" w:rsidRPr="006F7BC2" w:rsidRDefault="000D4ECA" w:rsidP="000D4ECA">
            <w:pPr>
              <w:spacing w:after="60"/>
              <w:jc w:val="center"/>
              <w:rPr>
                <w:rFonts w:cs="Tahoma"/>
                <w:szCs w:val="18"/>
              </w:rPr>
            </w:pPr>
            <w:r w:rsidRPr="006F7BC2">
              <w:rPr>
                <w:rFonts w:cs="Tahoma"/>
                <w:szCs w:val="18"/>
              </w:rPr>
              <w:t>10</w:t>
            </w:r>
          </w:p>
        </w:tc>
      </w:tr>
      <w:tr w:rsidR="000D4ECA" w:rsidRPr="006F7BC2" w14:paraId="7D8E23E4"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34750EE" w14:textId="77777777" w:rsidR="000D4ECA" w:rsidRPr="006F7BC2" w:rsidRDefault="000D4ECA" w:rsidP="00A81C24">
            <w:pPr>
              <w:spacing w:after="60"/>
              <w:jc w:val="center"/>
              <w:rPr>
                <w:rFonts w:cs="Tahoma"/>
                <w:szCs w:val="18"/>
              </w:rPr>
            </w:pPr>
            <w:r w:rsidRPr="006F7BC2">
              <w:rPr>
                <w:rFonts w:cs="Tahoma"/>
                <w:szCs w:val="18"/>
              </w:rPr>
              <w:t>30</w:t>
            </w:r>
            <w:r w:rsidR="00A81C24">
              <w:rPr>
                <w:rFonts w:cs="Tahoma"/>
                <w:szCs w:val="18"/>
              </w:rPr>
              <w:t>.</w:t>
            </w:r>
            <w:r w:rsidRPr="006F7BC2">
              <w:rPr>
                <w:rFonts w:cs="Tahoma"/>
                <w:szCs w:val="18"/>
              </w:rPr>
              <w:t>000 – 49</w:t>
            </w:r>
            <w:r w:rsidR="00A81C24">
              <w:rPr>
                <w:rFonts w:cs="Tahoma"/>
                <w:szCs w:val="18"/>
              </w:rPr>
              <w:t>.</w:t>
            </w:r>
            <w:r w:rsidRPr="006F7BC2">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1F8B6EB" w14:textId="77777777" w:rsidR="000D4ECA" w:rsidRPr="006F7BC2" w:rsidRDefault="000D4ECA" w:rsidP="000D4ECA">
            <w:pPr>
              <w:spacing w:after="60"/>
              <w:jc w:val="center"/>
              <w:rPr>
                <w:rFonts w:cs="Tahoma"/>
                <w:szCs w:val="18"/>
              </w:rPr>
            </w:pPr>
            <w:r w:rsidRPr="006F7BC2">
              <w:rPr>
                <w:rFonts w:cs="Tahoma"/>
                <w:szCs w:val="18"/>
              </w:rPr>
              <w:t>15</w:t>
            </w:r>
          </w:p>
        </w:tc>
      </w:tr>
      <w:tr w:rsidR="000D4ECA" w:rsidRPr="006F7BC2" w14:paraId="5E57E8E8"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103EFD1" w14:textId="77777777" w:rsidR="000D4ECA" w:rsidRPr="006F7BC2" w:rsidRDefault="000D4ECA" w:rsidP="00A81C24">
            <w:pPr>
              <w:spacing w:after="60"/>
              <w:jc w:val="center"/>
              <w:rPr>
                <w:rFonts w:cs="Tahoma"/>
                <w:szCs w:val="18"/>
              </w:rPr>
            </w:pPr>
            <w:r w:rsidRPr="006F7BC2">
              <w:rPr>
                <w:rFonts w:cs="Tahoma"/>
                <w:szCs w:val="18"/>
              </w:rPr>
              <w:t>50</w:t>
            </w:r>
            <w:r w:rsidR="00A81C24">
              <w:rPr>
                <w:rFonts w:cs="Tahoma"/>
                <w:szCs w:val="18"/>
              </w:rPr>
              <w:t>.</w:t>
            </w:r>
            <w:r w:rsidRPr="006F7BC2">
              <w:rPr>
                <w:rFonts w:cs="Tahoma"/>
                <w:szCs w:val="18"/>
              </w:rPr>
              <w:t>000 – 99</w:t>
            </w:r>
            <w:r w:rsidR="00A81C24">
              <w:rPr>
                <w:rFonts w:cs="Tahoma"/>
                <w:szCs w:val="18"/>
              </w:rPr>
              <w:t>.</w:t>
            </w:r>
            <w:r w:rsidRPr="006F7BC2">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F1406DC" w14:textId="77777777" w:rsidR="000D4ECA" w:rsidRPr="006F7BC2" w:rsidRDefault="000D4ECA" w:rsidP="000D4ECA">
            <w:pPr>
              <w:spacing w:after="60"/>
              <w:jc w:val="center"/>
              <w:rPr>
                <w:rFonts w:cs="Tahoma"/>
                <w:szCs w:val="18"/>
              </w:rPr>
            </w:pPr>
            <w:r w:rsidRPr="006F7BC2">
              <w:rPr>
                <w:rFonts w:cs="Tahoma"/>
                <w:szCs w:val="18"/>
              </w:rPr>
              <w:t>20</w:t>
            </w:r>
          </w:p>
        </w:tc>
      </w:tr>
      <w:tr w:rsidR="000D4ECA" w:rsidRPr="006F7BC2" w14:paraId="71830490"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D8EF4F4" w14:textId="77777777" w:rsidR="000D4ECA" w:rsidRPr="006F7BC2" w:rsidRDefault="000D4ECA" w:rsidP="00A81C24">
            <w:pPr>
              <w:spacing w:after="60"/>
              <w:jc w:val="center"/>
              <w:rPr>
                <w:rFonts w:cs="Tahoma"/>
                <w:szCs w:val="18"/>
              </w:rPr>
            </w:pPr>
            <w:r w:rsidRPr="006F7BC2">
              <w:rPr>
                <w:rFonts w:cs="Tahoma"/>
                <w:szCs w:val="18"/>
              </w:rPr>
              <w:t>100</w:t>
            </w:r>
            <w:r w:rsidR="00A81C24">
              <w:rPr>
                <w:rFonts w:cs="Tahoma"/>
                <w:szCs w:val="18"/>
              </w:rPr>
              <w:t>.</w:t>
            </w:r>
            <w:r w:rsidRPr="006F7BC2">
              <w:rPr>
                <w:rFonts w:cs="Tahoma"/>
                <w:szCs w:val="18"/>
              </w:rPr>
              <w:t>000 – 199</w:t>
            </w:r>
            <w:r w:rsidR="00A81C24">
              <w:rPr>
                <w:rFonts w:cs="Tahoma"/>
                <w:szCs w:val="18"/>
              </w:rPr>
              <w:t>.</w:t>
            </w:r>
            <w:r w:rsidRPr="006F7BC2">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0582B54" w14:textId="77777777" w:rsidR="000D4ECA" w:rsidRPr="006F7BC2" w:rsidRDefault="000D4ECA" w:rsidP="000D4ECA">
            <w:pPr>
              <w:spacing w:after="60"/>
              <w:jc w:val="center"/>
              <w:rPr>
                <w:rFonts w:cs="Tahoma"/>
                <w:szCs w:val="18"/>
              </w:rPr>
            </w:pPr>
            <w:r w:rsidRPr="006F7BC2">
              <w:rPr>
                <w:rFonts w:cs="Tahoma"/>
                <w:szCs w:val="18"/>
              </w:rPr>
              <w:t>30</w:t>
            </w:r>
          </w:p>
        </w:tc>
      </w:tr>
      <w:tr w:rsidR="000D4ECA" w:rsidRPr="006F7BC2" w14:paraId="02D542ED"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52FA5A" w14:textId="77777777" w:rsidR="000D4ECA" w:rsidRPr="006F7BC2" w:rsidRDefault="000D4ECA" w:rsidP="00A81C24">
            <w:pPr>
              <w:spacing w:after="60"/>
              <w:jc w:val="center"/>
              <w:rPr>
                <w:rFonts w:cs="Tahoma"/>
                <w:szCs w:val="18"/>
              </w:rPr>
            </w:pPr>
            <w:r w:rsidRPr="006F7BC2">
              <w:rPr>
                <w:rFonts w:cs="Tahoma"/>
                <w:szCs w:val="18"/>
              </w:rPr>
              <w:t>200</w:t>
            </w:r>
            <w:r w:rsidR="00A81C24">
              <w:rPr>
                <w:rFonts w:cs="Tahoma"/>
                <w:szCs w:val="18"/>
              </w:rPr>
              <w:t>.</w:t>
            </w:r>
            <w:r w:rsidRPr="006F7BC2">
              <w:rPr>
                <w:rFonts w:cs="Tahoma"/>
                <w:szCs w:val="18"/>
              </w:rPr>
              <w:t>000 – 399</w:t>
            </w:r>
            <w:r w:rsidR="00A81C24">
              <w:rPr>
                <w:rFonts w:cs="Tahoma"/>
                <w:szCs w:val="18"/>
              </w:rPr>
              <w:t>.</w:t>
            </w:r>
            <w:r w:rsidRPr="006F7BC2">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C5B3A37" w14:textId="77777777" w:rsidR="000D4ECA" w:rsidRPr="006F7BC2" w:rsidRDefault="000D4ECA" w:rsidP="000D4ECA">
            <w:pPr>
              <w:spacing w:after="60"/>
              <w:jc w:val="center"/>
              <w:rPr>
                <w:rFonts w:cs="Tahoma"/>
                <w:szCs w:val="18"/>
              </w:rPr>
            </w:pPr>
            <w:r w:rsidRPr="006F7BC2">
              <w:rPr>
                <w:rFonts w:cs="Tahoma"/>
                <w:szCs w:val="18"/>
              </w:rPr>
              <w:t>40</w:t>
            </w:r>
          </w:p>
        </w:tc>
      </w:tr>
      <w:tr w:rsidR="000D4ECA" w:rsidRPr="006F7BC2" w14:paraId="6A82FB69"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7523C9" w14:textId="77777777" w:rsidR="000D4ECA" w:rsidRPr="006F7BC2" w:rsidRDefault="000D4ECA" w:rsidP="0081233D">
            <w:pPr>
              <w:spacing w:after="60"/>
              <w:jc w:val="center"/>
              <w:rPr>
                <w:rFonts w:cs="Tahoma"/>
                <w:szCs w:val="18"/>
              </w:rPr>
            </w:pPr>
            <w:r w:rsidRPr="006F7BC2">
              <w:rPr>
                <w:rFonts w:cs="Tahoma"/>
                <w:szCs w:val="18"/>
              </w:rPr>
              <w:t>400</w:t>
            </w:r>
            <w:r w:rsidR="00A81C24">
              <w:rPr>
                <w:rFonts w:cs="Tahoma"/>
                <w:szCs w:val="18"/>
              </w:rPr>
              <w:t>.</w:t>
            </w:r>
            <w:r w:rsidRPr="006F7BC2">
              <w:rPr>
                <w:rFonts w:cs="Tahoma"/>
                <w:szCs w:val="18"/>
              </w:rPr>
              <w:t>000 – 599</w:t>
            </w:r>
            <w:r w:rsidR="0081233D">
              <w:rPr>
                <w:rFonts w:cs="Tahoma"/>
                <w:szCs w:val="18"/>
              </w:rPr>
              <w:t>.</w:t>
            </w:r>
            <w:r w:rsidRPr="006F7BC2">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AEABDE0" w14:textId="77777777" w:rsidR="000D4ECA" w:rsidRPr="006F7BC2" w:rsidRDefault="000D4ECA" w:rsidP="000D4ECA">
            <w:pPr>
              <w:spacing w:after="60"/>
              <w:jc w:val="center"/>
              <w:rPr>
                <w:rFonts w:cs="Tahoma"/>
                <w:szCs w:val="18"/>
              </w:rPr>
            </w:pPr>
            <w:r w:rsidRPr="006F7BC2">
              <w:rPr>
                <w:rFonts w:cs="Tahoma"/>
                <w:szCs w:val="18"/>
              </w:rPr>
              <w:t>50</w:t>
            </w:r>
          </w:p>
        </w:tc>
      </w:tr>
      <w:tr w:rsidR="000D4ECA" w:rsidRPr="006F7BC2" w14:paraId="4C30E58F"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DF3DE76" w14:textId="77777777" w:rsidR="000D4ECA" w:rsidRPr="006F7BC2" w:rsidRDefault="000D4ECA" w:rsidP="0081233D">
            <w:pPr>
              <w:spacing w:after="60"/>
              <w:jc w:val="center"/>
              <w:rPr>
                <w:rFonts w:cs="Tahoma"/>
                <w:szCs w:val="18"/>
              </w:rPr>
            </w:pPr>
            <w:r w:rsidRPr="006F7BC2">
              <w:rPr>
                <w:rFonts w:cs="Tahoma"/>
                <w:szCs w:val="18"/>
              </w:rPr>
              <w:t>600</w:t>
            </w:r>
            <w:r w:rsidR="0081233D">
              <w:rPr>
                <w:rFonts w:cs="Tahoma"/>
                <w:szCs w:val="18"/>
              </w:rPr>
              <w:t>.</w:t>
            </w:r>
            <w:r w:rsidRPr="006F7BC2">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FAA1D3F" w14:textId="77777777" w:rsidR="000D4ECA" w:rsidRPr="006F7BC2" w:rsidRDefault="000D4ECA" w:rsidP="000D4ECA">
            <w:pPr>
              <w:spacing w:after="60"/>
              <w:jc w:val="center"/>
              <w:rPr>
                <w:rFonts w:cs="Tahoma"/>
                <w:szCs w:val="18"/>
              </w:rPr>
            </w:pPr>
            <w:r w:rsidRPr="006F7BC2">
              <w:rPr>
                <w:rFonts w:cs="Tahoma"/>
                <w:szCs w:val="18"/>
              </w:rPr>
              <w:t>75</w:t>
            </w:r>
          </w:p>
        </w:tc>
      </w:tr>
    </w:tbl>
    <w:p w14:paraId="0AE37977" w14:textId="77777777" w:rsidR="000D4ECA" w:rsidRPr="006A449F" w:rsidRDefault="000D4ECA" w:rsidP="0063466C">
      <w:pPr>
        <w:rPr>
          <w:sz w:val="16"/>
          <w:szCs w:val="16"/>
        </w:rPr>
      </w:pPr>
    </w:p>
    <w:p w14:paraId="53B78DE4" w14:textId="77777777" w:rsidR="000D4ECA" w:rsidRPr="006F7BC2" w:rsidRDefault="000D4ECA" w:rsidP="00965F9E">
      <w:r w:rsidRPr="006F7BC2">
        <w:rPr>
          <w:rFonts w:cs="Tahoma"/>
          <w:szCs w:val="18"/>
        </w:rPr>
        <w:t xml:space="preserve">La copertura SA per Core CAL Suite e CAL per SQL conta come </w:t>
      </w:r>
      <w:r w:rsidRPr="006F7BC2">
        <w:rPr>
          <w:rFonts w:cs="Tahoma"/>
          <w:szCs w:val="18"/>
          <w:u w:val="single"/>
        </w:rPr>
        <w:t xml:space="preserve">un (1) punto </w:t>
      </w:r>
      <w:r w:rsidRPr="006F7BC2">
        <w:rPr>
          <w:rFonts w:cs="Tahoma"/>
          <w:szCs w:val="18"/>
        </w:rPr>
        <w:t xml:space="preserve">per il raggiungimento della soglia indicata nella prima colonna che segue; la copertura SA per Enterprise CAL Suite conta </w:t>
      </w:r>
      <w:r w:rsidRPr="006F7BC2">
        <w:rPr>
          <w:rFonts w:cs="Tahoma"/>
          <w:szCs w:val="18"/>
          <w:u w:val="single"/>
        </w:rPr>
        <w:t>come due (2) punti</w:t>
      </w:r>
      <w:r w:rsidRPr="006F7BC2">
        <w:rPr>
          <w:rFonts w:cs="Tahoma"/>
          <w:szCs w:val="18"/>
        </w:rPr>
        <w:t xml:space="preserve"> per il</w:t>
      </w:r>
      <w:r w:rsidR="00965F9E">
        <w:rPr>
          <w:rFonts w:cs="Tahoma"/>
          <w:szCs w:val="18"/>
        </w:rPr>
        <w:t> </w:t>
      </w:r>
      <w:r w:rsidRPr="006F7BC2">
        <w:rPr>
          <w:rFonts w:cs="Tahoma"/>
          <w:szCs w:val="18"/>
        </w:rPr>
        <w:t>raggiungimento della soglia indicata nella prima colonna che segue:</w:t>
      </w:r>
    </w:p>
    <w:p w14:paraId="43CB3E7E" w14:textId="77777777" w:rsidR="000D4ECA" w:rsidRPr="006A449F" w:rsidRDefault="000D4ECA" w:rsidP="0063466C">
      <w:pPr>
        <w:rPr>
          <w:sz w:val="16"/>
          <w:szCs w:val="16"/>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6F7BC2" w14:paraId="6D8B7A2B" w14:textId="77777777"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6729395E" w14:textId="77777777" w:rsidR="000D4ECA" w:rsidRPr="006F7BC2" w:rsidRDefault="000D4ECA" w:rsidP="000D4ECA">
            <w:pPr>
              <w:spacing w:after="60"/>
              <w:jc w:val="center"/>
              <w:rPr>
                <w:rFonts w:cs="Tahoma"/>
                <w:szCs w:val="18"/>
              </w:rPr>
            </w:pPr>
            <w:r w:rsidRPr="006F7BC2">
              <w:rPr>
                <w:rFonts w:cs="Tahoma"/>
                <w:b/>
                <w:bCs/>
                <w:szCs w:val="18"/>
              </w:rPr>
              <w:t>CAL Suite</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338AC3EF" w14:textId="77777777" w:rsidR="000D4ECA" w:rsidRPr="006F7BC2" w:rsidRDefault="000D4ECA" w:rsidP="000D4ECA">
            <w:pPr>
              <w:spacing w:after="60"/>
              <w:rPr>
                <w:rFonts w:cs="Tahoma"/>
                <w:szCs w:val="18"/>
              </w:rPr>
            </w:pPr>
            <w:r w:rsidRPr="006F7BC2">
              <w:rPr>
                <w:rFonts w:cs="Tahoma"/>
                <w:b/>
                <w:bCs/>
                <w:szCs w:val="18"/>
              </w:rPr>
              <w:t xml:space="preserve">Giorni Planning Services </w:t>
            </w:r>
          </w:p>
        </w:tc>
      </w:tr>
      <w:tr w:rsidR="000D4ECA" w:rsidRPr="006F7BC2" w14:paraId="0487FF64" w14:textId="77777777"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ADAB55D" w14:textId="77777777" w:rsidR="000D4ECA" w:rsidRPr="006F7BC2" w:rsidRDefault="000D4ECA" w:rsidP="00965F9E">
            <w:pPr>
              <w:spacing w:after="60"/>
              <w:jc w:val="center"/>
              <w:rPr>
                <w:rFonts w:cs="Tahoma"/>
                <w:szCs w:val="18"/>
              </w:rPr>
            </w:pPr>
            <w:r w:rsidRPr="006F7BC2">
              <w:rPr>
                <w:rFonts w:cs="Tahoma"/>
                <w:szCs w:val="18"/>
              </w:rPr>
              <w:t>200</w:t>
            </w:r>
            <w:r w:rsidR="00E04F22">
              <w:rPr>
                <w:rFonts w:cs="Tahoma"/>
                <w:szCs w:val="18"/>
              </w:rPr>
              <w:t xml:space="preserve"> </w:t>
            </w:r>
            <w:r w:rsidR="00E04F22" w:rsidRPr="006F7BC2">
              <w:rPr>
                <w:rFonts w:cs="Tahoma"/>
                <w:szCs w:val="18"/>
              </w:rPr>
              <w:t>–</w:t>
            </w:r>
            <w:r w:rsidR="00E04F22">
              <w:rPr>
                <w:rFonts w:cs="Tahoma"/>
                <w:szCs w:val="18"/>
              </w:rPr>
              <w:t xml:space="preserve"> </w:t>
            </w:r>
            <w:r w:rsidRPr="006F7BC2">
              <w:rPr>
                <w:rFonts w:cs="Tahoma"/>
                <w:szCs w:val="18"/>
              </w:rPr>
              <w:t>3</w:t>
            </w:r>
            <w:r w:rsidR="00965F9E">
              <w:rPr>
                <w:rFonts w:cs="Tahoma"/>
                <w:szCs w:val="18"/>
              </w:rPr>
              <w:t>.</w:t>
            </w:r>
            <w:r w:rsidRPr="006F7BC2">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36C806F" w14:textId="77777777" w:rsidR="000D4ECA" w:rsidRPr="006F7BC2" w:rsidRDefault="000D4ECA" w:rsidP="000D4ECA">
            <w:pPr>
              <w:spacing w:after="60"/>
              <w:jc w:val="center"/>
              <w:rPr>
                <w:rFonts w:cs="Tahoma"/>
                <w:szCs w:val="18"/>
              </w:rPr>
            </w:pPr>
            <w:r w:rsidRPr="006F7BC2">
              <w:rPr>
                <w:rFonts w:cs="Tahoma"/>
                <w:szCs w:val="18"/>
              </w:rPr>
              <w:t>1</w:t>
            </w:r>
          </w:p>
        </w:tc>
      </w:tr>
      <w:tr w:rsidR="000D4ECA" w:rsidRPr="006F7BC2" w14:paraId="06457125" w14:textId="77777777"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05D435E" w14:textId="77777777" w:rsidR="000D4ECA" w:rsidRPr="006F7BC2" w:rsidRDefault="000D4ECA" w:rsidP="00965F9E">
            <w:pPr>
              <w:spacing w:after="60"/>
              <w:jc w:val="center"/>
              <w:rPr>
                <w:rFonts w:cs="Tahoma"/>
                <w:szCs w:val="18"/>
              </w:rPr>
            </w:pPr>
            <w:r w:rsidRPr="006F7BC2">
              <w:rPr>
                <w:rFonts w:cs="Tahoma"/>
                <w:szCs w:val="18"/>
              </w:rPr>
              <w:t>4</w:t>
            </w:r>
            <w:r w:rsidR="00965F9E">
              <w:rPr>
                <w:rFonts w:cs="Tahoma"/>
                <w:szCs w:val="18"/>
              </w:rPr>
              <w:t>.</w:t>
            </w:r>
            <w:r w:rsidRPr="006F7BC2">
              <w:rPr>
                <w:rFonts w:cs="Tahoma"/>
                <w:szCs w:val="18"/>
              </w:rPr>
              <w:t>000 – 9</w:t>
            </w:r>
            <w:r w:rsidR="00965F9E">
              <w:rPr>
                <w:rFonts w:cs="Tahoma"/>
                <w:szCs w:val="18"/>
              </w:rPr>
              <w:t>.</w:t>
            </w:r>
            <w:r w:rsidRPr="006F7BC2">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4EE5526" w14:textId="77777777" w:rsidR="000D4ECA" w:rsidRPr="006F7BC2" w:rsidRDefault="000D4ECA" w:rsidP="000D4ECA">
            <w:pPr>
              <w:spacing w:after="60"/>
              <w:jc w:val="center"/>
              <w:rPr>
                <w:rFonts w:cs="Tahoma"/>
                <w:szCs w:val="18"/>
              </w:rPr>
            </w:pPr>
            <w:r w:rsidRPr="006F7BC2">
              <w:rPr>
                <w:rFonts w:cs="Tahoma"/>
                <w:szCs w:val="18"/>
              </w:rPr>
              <w:t>3</w:t>
            </w:r>
          </w:p>
        </w:tc>
      </w:tr>
      <w:tr w:rsidR="000D4ECA" w:rsidRPr="006F7BC2" w14:paraId="404B0EFD"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1123FDB" w14:textId="77777777" w:rsidR="000D4ECA" w:rsidRPr="006F7BC2" w:rsidRDefault="000D4ECA" w:rsidP="00965F9E">
            <w:pPr>
              <w:spacing w:after="60"/>
              <w:jc w:val="center"/>
              <w:rPr>
                <w:rFonts w:cs="Tahoma"/>
                <w:szCs w:val="18"/>
              </w:rPr>
            </w:pPr>
            <w:r w:rsidRPr="006F7BC2">
              <w:rPr>
                <w:rFonts w:cs="Tahoma"/>
                <w:szCs w:val="18"/>
              </w:rPr>
              <w:t>10</w:t>
            </w:r>
            <w:r w:rsidR="00965F9E">
              <w:rPr>
                <w:rFonts w:cs="Tahoma"/>
                <w:szCs w:val="18"/>
              </w:rPr>
              <w:t>.</w:t>
            </w:r>
            <w:r w:rsidRPr="006F7BC2">
              <w:rPr>
                <w:rFonts w:cs="Tahoma"/>
                <w:szCs w:val="18"/>
              </w:rPr>
              <w:t>000 – 99</w:t>
            </w:r>
            <w:r w:rsidR="00965F9E">
              <w:rPr>
                <w:rFonts w:cs="Tahoma"/>
                <w:szCs w:val="18"/>
              </w:rPr>
              <w:t>.</w:t>
            </w:r>
            <w:r w:rsidRPr="006F7BC2">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4287CDE" w14:textId="77777777" w:rsidR="000D4ECA" w:rsidRPr="006F7BC2" w:rsidRDefault="000D4ECA" w:rsidP="000D4ECA">
            <w:pPr>
              <w:spacing w:after="60"/>
              <w:jc w:val="center"/>
              <w:rPr>
                <w:rFonts w:cs="Tahoma"/>
                <w:szCs w:val="18"/>
              </w:rPr>
            </w:pPr>
            <w:r w:rsidRPr="006F7BC2">
              <w:rPr>
                <w:rFonts w:cs="Tahoma"/>
                <w:szCs w:val="18"/>
              </w:rPr>
              <w:t>5</w:t>
            </w:r>
          </w:p>
        </w:tc>
      </w:tr>
      <w:tr w:rsidR="000D4ECA" w:rsidRPr="006F7BC2" w14:paraId="7776BDA0"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A8ADE8C" w14:textId="77777777" w:rsidR="000D4ECA" w:rsidRPr="006F7BC2" w:rsidRDefault="000D4ECA" w:rsidP="00965F9E">
            <w:pPr>
              <w:spacing w:after="60"/>
              <w:jc w:val="center"/>
              <w:rPr>
                <w:rFonts w:cs="Tahoma"/>
                <w:szCs w:val="18"/>
              </w:rPr>
            </w:pPr>
            <w:r w:rsidRPr="006F7BC2">
              <w:rPr>
                <w:rFonts w:cs="Tahoma"/>
                <w:szCs w:val="18"/>
              </w:rPr>
              <w:t>100</w:t>
            </w:r>
            <w:r w:rsidR="00965F9E">
              <w:rPr>
                <w:rFonts w:cs="Tahoma"/>
                <w:szCs w:val="18"/>
              </w:rPr>
              <w:t>.</w:t>
            </w:r>
            <w:r w:rsidRPr="006F7BC2">
              <w:rPr>
                <w:rFonts w:cs="Tahoma"/>
                <w:szCs w:val="18"/>
              </w:rPr>
              <w:t>000 – 299</w:t>
            </w:r>
            <w:r w:rsidR="00965F9E">
              <w:rPr>
                <w:rFonts w:cs="Tahoma"/>
                <w:szCs w:val="18"/>
              </w:rPr>
              <w:t>.</w:t>
            </w:r>
            <w:r w:rsidRPr="006F7BC2">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C886425" w14:textId="77777777" w:rsidR="000D4ECA" w:rsidRPr="006F7BC2" w:rsidRDefault="000D4ECA" w:rsidP="000D4ECA">
            <w:pPr>
              <w:spacing w:after="60"/>
              <w:jc w:val="center"/>
              <w:rPr>
                <w:rFonts w:cs="Tahoma"/>
                <w:szCs w:val="18"/>
              </w:rPr>
            </w:pPr>
            <w:r w:rsidRPr="006F7BC2">
              <w:rPr>
                <w:rFonts w:cs="Tahoma"/>
                <w:szCs w:val="18"/>
              </w:rPr>
              <w:t>7</w:t>
            </w:r>
          </w:p>
        </w:tc>
      </w:tr>
      <w:tr w:rsidR="000D4ECA" w:rsidRPr="006F7BC2" w14:paraId="41E145C4" w14:textId="77777777"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1558954" w14:textId="77777777" w:rsidR="000D4ECA" w:rsidRPr="006F7BC2" w:rsidRDefault="000D4ECA" w:rsidP="00965F9E">
            <w:pPr>
              <w:spacing w:after="60"/>
              <w:jc w:val="center"/>
              <w:rPr>
                <w:rFonts w:cs="Tahoma"/>
                <w:szCs w:val="18"/>
              </w:rPr>
            </w:pPr>
            <w:r w:rsidRPr="006F7BC2">
              <w:rPr>
                <w:rFonts w:cs="Tahoma"/>
                <w:szCs w:val="18"/>
              </w:rPr>
              <w:t>300</w:t>
            </w:r>
            <w:r w:rsidR="00965F9E">
              <w:rPr>
                <w:rFonts w:cs="Tahoma"/>
                <w:szCs w:val="18"/>
              </w:rPr>
              <w:t>.</w:t>
            </w:r>
            <w:r w:rsidRPr="006F7BC2">
              <w:rPr>
                <w:rFonts w:cs="Tahoma"/>
                <w:szCs w:val="18"/>
              </w:rPr>
              <w:t>000 – 599</w:t>
            </w:r>
            <w:r w:rsidR="00965F9E">
              <w:rPr>
                <w:rFonts w:cs="Tahoma"/>
                <w:szCs w:val="18"/>
              </w:rPr>
              <w:t>.</w:t>
            </w:r>
            <w:r w:rsidRPr="006F7BC2">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9822C10" w14:textId="77777777" w:rsidR="000D4ECA" w:rsidRPr="006F7BC2" w:rsidRDefault="000D4ECA" w:rsidP="000D4ECA">
            <w:pPr>
              <w:spacing w:after="60"/>
              <w:jc w:val="center"/>
              <w:rPr>
                <w:rFonts w:cs="Tahoma"/>
                <w:szCs w:val="18"/>
              </w:rPr>
            </w:pPr>
            <w:r w:rsidRPr="006F7BC2">
              <w:rPr>
                <w:rFonts w:cs="Tahoma"/>
                <w:szCs w:val="18"/>
              </w:rPr>
              <w:t>10</w:t>
            </w:r>
          </w:p>
        </w:tc>
      </w:tr>
      <w:tr w:rsidR="000D4ECA" w:rsidRPr="006F7BC2" w14:paraId="5211293C"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A3E55E1" w14:textId="77777777" w:rsidR="000D4ECA" w:rsidRPr="006F7BC2" w:rsidRDefault="000D4ECA" w:rsidP="00965F9E">
            <w:pPr>
              <w:spacing w:after="60"/>
              <w:jc w:val="center"/>
              <w:rPr>
                <w:rFonts w:cs="Tahoma"/>
                <w:szCs w:val="18"/>
              </w:rPr>
            </w:pPr>
            <w:r w:rsidRPr="006F7BC2">
              <w:rPr>
                <w:rFonts w:cs="Tahoma"/>
                <w:szCs w:val="18"/>
              </w:rPr>
              <w:t>600</w:t>
            </w:r>
            <w:r w:rsidR="00965F9E">
              <w:rPr>
                <w:rFonts w:cs="Tahoma"/>
                <w:szCs w:val="18"/>
              </w:rPr>
              <w:t>.</w:t>
            </w:r>
            <w:r w:rsidRPr="006F7BC2">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471853C" w14:textId="77777777" w:rsidR="000D4ECA" w:rsidRPr="006F7BC2" w:rsidRDefault="000D4ECA" w:rsidP="000D4ECA">
            <w:pPr>
              <w:spacing w:after="60"/>
              <w:jc w:val="center"/>
              <w:rPr>
                <w:rFonts w:cs="Tahoma"/>
                <w:szCs w:val="18"/>
              </w:rPr>
            </w:pPr>
            <w:r w:rsidRPr="006F7BC2">
              <w:rPr>
                <w:rFonts w:cs="Tahoma"/>
                <w:szCs w:val="18"/>
              </w:rPr>
              <w:t>12</w:t>
            </w:r>
          </w:p>
        </w:tc>
      </w:tr>
    </w:tbl>
    <w:p w14:paraId="7767C5D9" w14:textId="77777777" w:rsidR="001C1727" w:rsidRPr="006A449F" w:rsidRDefault="001C1727">
      <w:pPr>
        <w:rPr>
          <w:sz w:val="16"/>
          <w:szCs w:val="16"/>
        </w:rPr>
      </w:pPr>
    </w:p>
    <w:p w14:paraId="631E1AFA" w14:textId="77777777" w:rsidR="000D4ECA" w:rsidRPr="006F7BC2" w:rsidRDefault="000D4ECA" w:rsidP="000D4ECA">
      <w:pPr>
        <w:spacing w:after="60"/>
      </w:pPr>
      <w:r w:rsidRPr="006F7BC2">
        <w:rPr>
          <w:rFonts w:cs="Tahoma"/>
          <w:szCs w:val="20"/>
        </w:rPr>
        <w:t>Esempi</w:t>
      </w:r>
    </w:p>
    <w:p w14:paraId="14FDE07C" w14:textId="77777777" w:rsidR="000D4ECA" w:rsidRPr="006F7BC2" w:rsidRDefault="000D4ECA" w:rsidP="000D4ECA">
      <w:pPr>
        <w:spacing w:after="60"/>
      </w:pPr>
      <w:r w:rsidRPr="006F7BC2">
        <w:rPr>
          <w:rFonts w:cs="Tahoma"/>
          <w:szCs w:val="20"/>
        </w:rPr>
        <w:t>Contratto Open Value con:</w:t>
      </w:r>
    </w:p>
    <w:p w14:paraId="6A99AB98" w14:textId="77777777" w:rsidR="000D4ECA" w:rsidRPr="006F7BC2" w:rsidRDefault="000D4ECA" w:rsidP="000D4ECA">
      <w:pPr>
        <w:spacing w:after="60"/>
      </w:pPr>
      <w:r w:rsidRPr="006F7BC2">
        <w:rPr>
          <w:rFonts w:cs="Tahoma"/>
          <w:szCs w:val="20"/>
        </w:rPr>
        <w:t>150 Office Professional Plus L&amp;SA</w:t>
      </w:r>
    </w:p>
    <w:p w14:paraId="2458C90D" w14:textId="77777777" w:rsidR="000D4ECA" w:rsidRPr="006F7BC2" w:rsidRDefault="000D4ECA" w:rsidP="000D4ECA">
      <w:pPr>
        <w:spacing w:after="60"/>
      </w:pPr>
      <w:r w:rsidRPr="006F7BC2">
        <w:rPr>
          <w:rFonts w:cs="Tahoma"/>
          <w:szCs w:val="20"/>
          <w:u w:val="single"/>
        </w:rPr>
        <w:t>+50 SA per Visio Standard</w:t>
      </w:r>
      <w:r w:rsidRPr="006F7BC2">
        <w:rPr>
          <w:rFonts w:cs="Tahoma"/>
          <w:szCs w:val="20"/>
          <w:u w:val="single"/>
        </w:rPr>
        <w:tab/>
      </w:r>
    </w:p>
    <w:p w14:paraId="7D25C199" w14:textId="77777777" w:rsidR="000D4ECA" w:rsidRPr="006F7BC2" w:rsidRDefault="000D4ECA" w:rsidP="000D4ECA">
      <w:pPr>
        <w:spacing w:after="60"/>
      </w:pPr>
      <w:r w:rsidRPr="006F7BC2">
        <w:rPr>
          <w:rFonts w:cs="Tahoma"/>
          <w:szCs w:val="20"/>
        </w:rPr>
        <w:t>200 Punti di Licenze per Applicazioni Office e/o Server = 1 giorno</w:t>
      </w:r>
    </w:p>
    <w:p w14:paraId="2C810E88" w14:textId="77777777" w:rsidR="000D4ECA" w:rsidRPr="006A449F" w:rsidRDefault="000D4ECA" w:rsidP="00077CE5">
      <w:pPr>
        <w:rPr>
          <w:sz w:val="16"/>
          <w:szCs w:val="16"/>
        </w:rPr>
      </w:pPr>
    </w:p>
    <w:p w14:paraId="6E174C4C" w14:textId="77777777" w:rsidR="000D4ECA" w:rsidRPr="006F7BC2" w:rsidRDefault="000D4ECA" w:rsidP="000D4ECA">
      <w:pPr>
        <w:spacing w:after="60"/>
      </w:pPr>
      <w:r w:rsidRPr="006F7BC2">
        <w:rPr>
          <w:rFonts w:cs="Tahoma"/>
          <w:szCs w:val="20"/>
        </w:rPr>
        <w:t>Iscrizione Select o Select Plus SAM con:</w:t>
      </w:r>
    </w:p>
    <w:p w14:paraId="0ED6F819" w14:textId="77777777" w:rsidR="000D4ECA" w:rsidRPr="006F7BC2" w:rsidRDefault="000D4ECA" w:rsidP="000D4ECA">
      <w:pPr>
        <w:spacing w:after="60"/>
      </w:pPr>
      <w:r w:rsidRPr="006F7BC2">
        <w:rPr>
          <w:rFonts w:cs="Tahoma"/>
          <w:szCs w:val="20"/>
        </w:rPr>
        <w:t>SA per 3.500 Enterprise CAL Suite</w:t>
      </w:r>
    </w:p>
    <w:p w14:paraId="67F88D8E" w14:textId="77777777" w:rsidR="000D4ECA" w:rsidRPr="006F7BC2" w:rsidRDefault="000D4ECA" w:rsidP="000D4ECA">
      <w:pPr>
        <w:spacing w:after="60"/>
      </w:pPr>
      <w:r w:rsidRPr="006F7BC2">
        <w:rPr>
          <w:rFonts w:cs="Tahoma"/>
          <w:szCs w:val="20"/>
          <w:u w:val="single"/>
        </w:rPr>
        <w:t>x 2 punti ciascuna</w:t>
      </w:r>
      <w:r w:rsidRPr="006F7BC2">
        <w:rPr>
          <w:rFonts w:cs="Tahoma"/>
          <w:szCs w:val="20"/>
          <w:u w:val="single"/>
        </w:rPr>
        <w:tab/>
      </w:r>
      <w:r w:rsidRPr="006F7BC2">
        <w:rPr>
          <w:rFonts w:cs="Tahoma"/>
          <w:szCs w:val="20"/>
          <w:u w:val="single"/>
        </w:rPr>
        <w:tab/>
      </w:r>
      <w:r w:rsidRPr="006F7BC2">
        <w:rPr>
          <w:rFonts w:cs="Tahoma"/>
          <w:szCs w:val="20"/>
        </w:rPr>
        <w:t xml:space="preserve"> </w:t>
      </w:r>
    </w:p>
    <w:p w14:paraId="455B5C73" w14:textId="77777777" w:rsidR="000D4ECA" w:rsidRPr="006F7BC2" w:rsidRDefault="000D4ECA" w:rsidP="000D4ECA">
      <w:pPr>
        <w:spacing w:after="60"/>
      </w:pPr>
      <w:r w:rsidRPr="006F7BC2">
        <w:rPr>
          <w:rFonts w:cs="Tahoma"/>
          <w:szCs w:val="20"/>
        </w:rPr>
        <w:t xml:space="preserve">7.000 punti per CAL = 3 giorni </w:t>
      </w:r>
    </w:p>
    <w:p w14:paraId="5CF675C7" w14:textId="77777777" w:rsidR="000D4ECA" w:rsidRPr="006A449F" w:rsidRDefault="000D4ECA" w:rsidP="00077CE5">
      <w:pPr>
        <w:rPr>
          <w:sz w:val="16"/>
          <w:szCs w:val="16"/>
        </w:rPr>
      </w:pPr>
    </w:p>
    <w:p w14:paraId="76113080" w14:textId="77777777" w:rsidR="000D4ECA" w:rsidRPr="006F7BC2" w:rsidRDefault="000D4ECA" w:rsidP="000D4ECA">
      <w:pPr>
        <w:spacing w:after="60"/>
      </w:pPr>
      <w:r w:rsidRPr="006F7BC2">
        <w:rPr>
          <w:rFonts w:cs="Tahoma"/>
          <w:szCs w:val="20"/>
        </w:rPr>
        <w:t>Iscrizione EA con:</w:t>
      </w:r>
    </w:p>
    <w:p w14:paraId="0C7E9D35" w14:textId="77777777" w:rsidR="000D4ECA" w:rsidRPr="006F7BC2" w:rsidRDefault="000D4ECA" w:rsidP="000D4ECA">
      <w:pPr>
        <w:spacing w:after="60"/>
      </w:pPr>
      <w:r w:rsidRPr="006F7BC2">
        <w:rPr>
          <w:rFonts w:cs="Tahoma"/>
          <w:szCs w:val="20"/>
        </w:rPr>
        <w:t>3.500 Enterprise Desktop</w:t>
      </w:r>
    </w:p>
    <w:p w14:paraId="7061B3B9" w14:textId="77777777" w:rsidR="000D4ECA" w:rsidRPr="006F7BC2" w:rsidRDefault="000D4ECA" w:rsidP="00346F4B">
      <w:pPr>
        <w:numPr>
          <w:ilvl w:val="0"/>
          <w:numId w:val="70"/>
        </w:numPr>
        <w:tabs>
          <w:tab w:val="left" w:pos="720"/>
        </w:tabs>
        <w:spacing w:after="60" w:line="276" w:lineRule="auto"/>
      </w:pPr>
      <w:r w:rsidRPr="006F7BC2">
        <w:rPr>
          <w:rFonts w:cs="Tahoma"/>
          <w:szCs w:val="20"/>
        </w:rPr>
        <w:t xml:space="preserve">3.500 Office Professional </w:t>
      </w:r>
      <w:r w:rsidRPr="006F7BC2">
        <w:rPr>
          <w:rFonts w:cs="Tahoma"/>
          <w:color w:val="000000"/>
          <w:szCs w:val="20"/>
        </w:rPr>
        <w:t>Plus</w:t>
      </w:r>
    </w:p>
    <w:p w14:paraId="6F38A642" w14:textId="77777777" w:rsidR="000D4ECA" w:rsidRPr="006F7BC2" w:rsidRDefault="000D4ECA" w:rsidP="00346F4B">
      <w:pPr>
        <w:numPr>
          <w:ilvl w:val="0"/>
          <w:numId w:val="70"/>
        </w:numPr>
        <w:spacing w:after="60" w:line="276" w:lineRule="auto"/>
      </w:pPr>
      <w:r w:rsidRPr="006F7BC2">
        <w:rPr>
          <w:rFonts w:cs="Tahoma"/>
          <w:color w:val="000000"/>
          <w:szCs w:val="20"/>
        </w:rPr>
        <w:t>3.500 Enterprise CAL Suite</w:t>
      </w:r>
    </w:p>
    <w:p w14:paraId="6B4F1B19" w14:textId="77777777" w:rsidR="000D4ECA" w:rsidRPr="006F7BC2" w:rsidRDefault="000D4ECA" w:rsidP="000D4ECA">
      <w:pPr>
        <w:spacing w:after="60"/>
      </w:pPr>
      <w:r w:rsidRPr="006F7BC2">
        <w:rPr>
          <w:rFonts w:cs="Tahoma"/>
          <w:szCs w:val="20"/>
        </w:rPr>
        <w:t>+50 Windows Server Enterprise Edition (x 50 punti ciascuna = 2.500 punti)</w:t>
      </w:r>
    </w:p>
    <w:p w14:paraId="54CF884A" w14:textId="77777777" w:rsidR="000D4ECA" w:rsidRPr="006F7BC2" w:rsidRDefault="000D4ECA" w:rsidP="000D4ECA">
      <w:pPr>
        <w:spacing w:after="60"/>
      </w:pPr>
      <w:r w:rsidRPr="006F7BC2">
        <w:rPr>
          <w:rFonts w:cs="Tahoma"/>
          <w:szCs w:val="20"/>
          <w:u w:val="single"/>
        </w:rPr>
        <w:t>+600 SA per Visio Standard</w:t>
      </w:r>
      <w:r w:rsidRPr="006F7BC2">
        <w:rPr>
          <w:rFonts w:cs="Tahoma"/>
          <w:szCs w:val="20"/>
          <w:u w:val="single"/>
        </w:rPr>
        <w:tab/>
      </w:r>
    </w:p>
    <w:p w14:paraId="38AC629D" w14:textId="77777777" w:rsidR="000D4ECA" w:rsidRPr="006F7BC2" w:rsidRDefault="000D4ECA" w:rsidP="000D4ECA">
      <w:pPr>
        <w:spacing w:after="60"/>
      </w:pPr>
      <w:r w:rsidRPr="006F7BC2">
        <w:rPr>
          <w:rFonts w:cs="Tahoma"/>
          <w:szCs w:val="20"/>
        </w:rPr>
        <w:t xml:space="preserve">6.600 Punti per Licenze per Applicazioni Office e/o Server Coperte = 10 giorni </w:t>
      </w:r>
    </w:p>
    <w:p w14:paraId="484FF1CF" w14:textId="77777777" w:rsidR="000D4ECA" w:rsidRPr="006F7BC2" w:rsidRDefault="000D4ECA" w:rsidP="000D4ECA">
      <w:pPr>
        <w:spacing w:after="60"/>
      </w:pPr>
      <w:r w:rsidRPr="006F7BC2">
        <w:rPr>
          <w:rFonts w:cs="Tahoma"/>
          <w:szCs w:val="20"/>
        </w:rPr>
        <w:t>7.000 punti per CAL Suite Coperte</w:t>
      </w:r>
      <w:r w:rsidR="0090264D">
        <w:rPr>
          <w:rFonts w:cs="Tahoma"/>
          <w:szCs w:val="20"/>
        </w:rPr>
        <w:t xml:space="preserve"> </w:t>
      </w:r>
      <w:r w:rsidRPr="006F7BC2">
        <w:rPr>
          <w:rFonts w:cs="Tahoma"/>
          <w:szCs w:val="20"/>
        </w:rPr>
        <w:t>= 3 giorni</w:t>
      </w:r>
    </w:p>
    <w:p w14:paraId="3DFC64B2" w14:textId="77777777" w:rsidR="000D4ECA" w:rsidRPr="006F7BC2" w:rsidRDefault="000D4ECA" w:rsidP="00346F4B">
      <w:pPr>
        <w:numPr>
          <w:ilvl w:val="0"/>
          <w:numId w:val="71"/>
        </w:numPr>
        <w:spacing w:after="60"/>
        <w:ind w:left="720"/>
      </w:pPr>
      <w:r w:rsidRPr="006F7BC2">
        <w:rPr>
          <w:rFonts w:cs="Tahoma"/>
          <w:szCs w:val="20"/>
        </w:rPr>
        <w:t>Totale 13 Giorni Planning Services</w:t>
      </w:r>
    </w:p>
    <w:p w14:paraId="16AFD9FB" w14:textId="77777777" w:rsidR="00023FE7" w:rsidRPr="006F7BC2" w:rsidRDefault="00023FE7" w:rsidP="006A449F">
      <w:pPr>
        <w:pStyle w:val="AppendixBodyText"/>
        <w:spacing w:after="0"/>
      </w:pPr>
      <w:r w:rsidRPr="006F7BC2">
        <w:rPr>
          <w:rFonts w:ascii="Tahoma" w:hAnsi="Tahoma" w:cs="Tahoma"/>
          <w:sz w:val="18"/>
        </w:rPr>
        <w:t>Le società possono inoltre incrementare il numero di Giorni Planning Services qualora soddisfino i seguenti criteri: (a)</w:t>
      </w:r>
      <w:r w:rsidR="006A449F">
        <w:rPr>
          <w:rFonts w:ascii="Tahoma" w:hAnsi="Tahoma" w:cs="Tahoma"/>
          <w:sz w:val="18"/>
        </w:rPr>
        <w:t> </w:t>
      </w:r>
      <w:r w:rsidRPr="006F7BC2">
        <w:rPr>
          <w:rFonts w:ascii="Tahoma" w:hAnsi="Tahoma" w:cs="Tahoma"/>
          <w:sz w:val="18"/>
        </w:rPr>
        <w:t>sono al momento idonee per il vantaggio Voucher Corsi, (b) hanno attivato il vantaggio Voucher Corsi e (c) hanno almeno 3 giorni di corsi non rivendicati del vantaggio Voucher Corsi disponibili per la conversione.</w:t>
      </w:r>
      <w:r w:rsidR="00B42678" w:rsidRPr="006F7BC2">
        <w:rPr>
          <w:rFonts w:ascii="Tahoma" w:hAnsi="Tahoma" w:cs="Tahoma"/>
          <w:sz w:val="18"/>
        </w:rPr>
        <w:t xml:space="preserve"> </w:t>
      </w:r>
      <w:r w:rsidRPr="006F7BC2">
        <w:rPr>
          <w:rFonts w:ascii="Tahoma" w:hAnsi="Tahoma" w:cs="Tahoma"/>
          <w:sz w:val="18"/>
        </w:rPr>
        <w:t xml:space="preserve">Le società idonee possono convertire i giorni non utilizzati di Voucher Corsi in Giorni Planning Services sulla base di 3 a 1 (tre Giorni Voucher Corsi = un Giorno Planning Services). </w:t>
      </w:r>
      <w:r w:rsidRPr="006F7BC2">
        <w:rPr>
          <w:rFonts w:ascii="Tahoma" w:hAnsi="Tahoma" w:cs="Tahoma"/>
          <w:bCs/>
          <w:sz w:val="18"/>
        </w:rPr>
        <w:t xml:space="preserve">(NOTA: le società che desiderano utilizzare i loro giorni Voucher Corsi a favore dei Planning Services non dovranno creare Voucher Corsi con quei giorni). [I giorni </w:t>
      </w:r>
      <w:r w:rsidRPr="006F7BC2">
        <w:rPr>
          <w:rFonts w:ascii="Tahoma" w:hAnsi="Tahoma" w:cs="Tahoma"/>
          <w:sz w:val="18"/>
        </w:rPr>
        <w:t>Planning</w:t>
      </w:r>
      <w:r w:rsidRPr="006F7BC2">
        <w:rPr>
          <w:rFonts w:ascii="Tahoma" w:hAnsi="Tahoma" w:cs="Tahoma"/>
          <w:bCs/>
          <w:sz w:val="18"/>
        </w:rPr>
        <w:t xml:space="preserve"> Services non possono essere convertiti in giorni Voucher Corsi]. Tuttavia, qualora una società desideri annullare la conversione di</w:t>
      </w:r>
      <w:r w:rsidR="006A449F">
        <w:rPr>
          <w:rFonts w:ascii="Tahoma" w:hAnsi="Tahoma" w:cs="Tahoma"/>
          <w:bCs/>
          <w:sz w:val="18"/>
        </w:rPr>
        <w:t> </w:t>
      </w:r>
      <w:r w:rsidRPr="006F7BC2">
        <w:rPr>
          <w:rFonts w:ascii="Tahoma" w:hAnsi="Tahoma" w:cs="Tahoma"/>
          <w:bCs/>
          <w:sz w:val="18"/>
        </w:rPr>
        <w:t>giorni Voucher Corsi, i Giorni Planning Services potranno essere riconvertiti in giorni Voucher Corsi. In seguito alla conversione di giorni Voucher Corsi in Giorni Planning Services, i Giorni Planning Services appariranno nel pool di giorni Planning Services della società.</w:t>
      </w:r>
      <w:r w:rsidR="00B42678" w:rsidRPr="006F7BC2">
        <w:rPr>
          <w:rFonts w:ascii="Tahoma" w:hAnsi="Tahoma" w:cs="Tahoma"/>
          <w:bCs/>
          <w:sz w:val="18"/>
        </w:rPr>
        <w:t xml:space="preserve"> </w:t>
      </w:r>
      <w:r w:rsidRPr="006F7BC2">
        <w:rPr>
          <w:rFonts w:ascii="Tahoma" w:hAnsi="Tahoma" w:cs="Tahoma"/>
          <w:bCs/>
          <w:sz w:val="18"/>
        </w:rPr>
        <w:t>Tali giorni possono essere utilizzati per creare voucher per i servizi disponibili, ad esempio DDPS o SDPS.</w:t>
      </w:r>
      <w:r w:rsidR="00B42678" w:rsidRPr="006F7BC2">
        <w:rPr>
          <w:rFonts w:ascii="Tahoma" w:hAnsi="Tahoma" w:cs="Tahoma"/>
          <w:bCs/>
          <w:sz w:val="18"/>
        </w:rPr>
        <w:t xml:space="preserve"> </w:t>
      </w:r>
      <w:r w:rsidRPr="006F7BC2">
        <w:rPr>
          <w:rFonts w:ascii="Tahoma" w:hAnsi="Tahoma" w:cs="Tahoma"/>
          <w:bCs/>
          <w:sz w:val="18"/>
        </w:rPr>
        <w:t>*L’idoneità delle società a riconvertire i giorni in giorni Voucher Corsi è limitata sulla base del numero di giorni disponibili a livello di Giorni Planning Services.</w:t>
      </w:r>
      <w:r w:rsidR="00B42678" w:rsidRPr="006F7BC2">
        <w:rPr>
          <w:rFonts w:ascii="Tahoma" w:hAnsi="Tahoma" w:cs="Tahoma"/>
          <w:bCs/>
          <w:sz w:val="18"/>
        </w:rPr>
        <w:t xml:space="preserve"> </w:t>
      </w:r>
      <w:r w:rsidRPr="006F7BC2">
        <w:rPr>
          <w:rFonts w:ascii="Tahoma" w:hAnsi="Tahoma" w:cs="Tahoma"/>
          <w:bCs/>
          <w:sz w:val="18"/>
        </w:rPr>
        <w:t>Qualora una società desideri riconvertire 10</w:t>
      </w:r>
      <w:r w:rsidR="0090264D">
        <w:rPr>
          <w:rFonts w:ascii="Tahoma" w:hAnsi="Tahoma" w:cs="Tahoma"/>
          <w:bCs/>
          <w:sz w:val="18"/>
        </w:rPr>
        <w:t> </w:t>
      </w:r>
      <w:r w:rsidRPr="006F7BC2">
        <w:rPr>
          <w:rFonts w:ascii="Tahoma" w:hAnsi="Tahoma" w:cs="Tahoma"/>
          <w:bCs/>
          <w:sz w:val="18"/>
        </w:rPr>
        <w:t>giorni, ma nel pool sono disponibili solo 8 Giorni Planning Services, potranno essere riconvertiti solo 8 giorni.</w:t>
      </w:r>
      <w:r w:rsidR="00B42678" w:rsidRPr="006F7BC2">
        <w:rPr>
          <w:rFonts w:ascii="Tahoma" w:hAnsi="Tahoma" w:cs="Tahoma"/>
          <w:bCs/>
          <w:sz w:val="18"/>
        </w:rPr>
        <w:t xml:space="preserve"> </w:t>
      </w:r>
    </w:p>
    <w:p w14:paraId="734A3970" w14:textId="77777777" w:rsidR="00F528E5" w:rsidRPr="000469F2" w:rsidRDefault="00F528E5" w:rsidP="00F528E5">
      <w:pPr>
        <w:pStyle w:val="AppendixBodyText"/>
        <w:spacing w:after="0"/>
        <w:rPr>
          <w:sz w:val="14"/>
          <w:szCs w:val="14"/>
        </w:rPr>
      </w:pPr>
    </w:p>
    <w:p w14:paraId="018A73EE" w14:textId="77777777" w:rsidR="00023FE7" w:rsidRPr="006F7BC2" w:rsidRDefault="00023FE7" w:rsidP="006A449F">
      <w:pPr>
        <w:pStyle w:val="AppendixBodyText"/>
        <w:spacing w:after="0"/>
      </w:pPr>
      <w:r w:rsidRPr="006F7BC2">
        <w:rPr>
          <w:rFonts w:ascii="Tahoma" w:hAnsi="Tahoma" w:cs="Tahoma"/>
          <w:bCs/>
          <w:sz w:val="18"/>
        </w:rPr>
        <w:t>Le società con Contratti Multilicenza idonei che non hanno soddisfatto la soglia minima per ricevere i Planning Services, ma che soddisfano o superano i criteri per la conversione dei giorni Voucher Corsi potranno convertire tali</w:t>
      </w:r>
      <w:r w:rsidR="006A449F">
        <w:rPr>
          <w:rFonts w:ascii="Tahoma" w:hAnsi="Tahoma" w:cs="Tahoma"/>
          <w:bCs/>
          <w:sz w:val="18"/>
        </w:rPr>
        <w:t> </w:t>
      </w:r>
      <w:r w:rsidRPr="006F7BC2">
        <w:rPr>
          <w:rFonts w:ascii="Tahoma" w:hAnsi="Tahoma" w:cs="Tahoma"/>
          <w:bCs/>
          <w:sz w:val="18"/>
        </w:rPr>
        <w:t>giorni come illustrato sopra.</w:t>
      </w:r>
    </w:p>
    <w:p w14:paraId="378E16DA" w14:textId="77777777" w:rsidR="00023FE7" w:rsidRPr="000469F2" w:rsidRDefault="00023FE7" w:rsidP="00077CE5">
      <w:pPr>
        <w:pStyle w:val="AppendixBodyText"/>
        <w:spacing w:after="0"/>
        <w:rPr>
          <w:sz w:val="14"/>
          <w:szCs w:val="14"/>
        </w:rPr>
      </w:pPr>
    </w:p>
    <w:p w14:paraId="610F752C" w14:textId="77777777" w:rsidR="00023FE7" w:rsidRPr="006F7BC2" w:rsidRDefault="000D4ECA">
      <w:pPr>
        <w:pStyle w:val="AppendixBodyText"/>
      </w:pPr>
      <w:r w:rsidRPr="006F7BC2">
        <w:rPr>
          <w:rFonts w:ascii="Tahoma" w:hAnsi="Tahoma" w:cs="Tahoma"/>
          <w:sz w:val="18"/>
        </w:rPr>
        <w:t>I Planning Services potranno essere forniti alla società da Partner Microsoft qualificati o da Microsoft Consulting Services.</w:t>
      </w:r>
      <w:r w:rsidR="00B42678" w:rsidRPr="006F7BC2">
        <w:rPr>
          <w:rFonts w:ascii="Tahoma" w:hAnsi="Tahoma" w:cs="Tahoma"/>
          <w:sz w:val="18"/>
        </w:rPr>
        <w:t xml:space="preserve"> </w:t>
      </w:r>
      <w:r w:rsidRPr="006F7BC2">
        <w:rPr>
          <w:rFonts w:ascii="Tahoma" w:hAnsi="Tahoma" w:cs="Tahoma"/>
          <w:sz w:val="18"/>
        </w:rPr>
        <w:t>L’elenco dei Provider Qualificati è visibile al seguente indirizzo: http://directory.partners.extranet.microsoft.com/psbproviders</w:t>
      </w:r>
      <w:r w:rsidR="00B42678" w:rsidRPr="006F7BC2">
        <w:rPr>
          <w:rFonts w:ascii="Tahoma" w:hAnsi="Tahoma" w:cs="Tahoma"/>
          <w:sz w:val="18"/>
        </w:rPr>
        <w:t xml:space="preserve"> </w:t>
      </w:r>
    </w:p>
    <w:p w14:paraId="290F0555" w14:textId="77777777" w:rsidR="00EC05F0" w:rsidRPr="000469F2" w:rsidRDefault="00EC05F0">
      <w:pPr>
        <w:rPr>
          <w:sz w:val="14"/>
          <w:szCs w:val="14"/>
        </w:rPr>
      </w:pPr>
    </w:p>
    <w:p w14:paraId="404C5A62" w14:textId="77777777" w:rsidR="00023FE7" w:rsidRPr="006F7BC2" w:rsidRDefault="000D4ECA" w:rsidP="006A449F">
      <w:pPr>
        <w:pStyle w:val="AppendixBodyText"/>
        <w:spacing w:after="0"/>
      </w:pPr>
      <w:r w:rsidRPr="006F7BC2">
        <w:rPr>
          <w:rFonts w:ascii="Tahoma" w:hAnsi="Tahoma" w:cs="Tahoma"/>
          <w:sz w:val="18"/>
        </w:rPr>
        <w:t>Gli engagement Planning Services forniscono servizi di consulenza che coprono un ambito di lavoro predeterminato, il</w:t>
      </w:r>
      <w:r w:rsidR="006A449F">
        <w:rPr>
          <w:rFonts w:ascii="Tahoma" w:hAnsi="Tahoma" w:cs="Tahoma"/>
          <w:sz w:val="18"/>
        </w:rPr>
        <w:t> </w:t>
      </w:r>
      <w:r w:rsidRPr="006F7BC2">
        <w:rPr>
          <w:rFonts w:ascii="Tahoma" w:hAnsi="Tahoma" w:cs="Tahoma"/>
          <w:sz w:val="18"/>
        </w:rPr>
        <w:t>cui esito è un piano di distribuzione di alto livello; la distribuzione effettiva del software non può essere inclusa.</w:t>
      </w:r>
    </w:p>
    <w:p w14:paraId="4C342689" w14:textId="77777777" w:rsidR="00023FE7" w:rsidRPr="000469F2" w:rsidRDefault="00023FE7" w:rsidP="005A141F">
      <w:pPr>
        <w:pStyle w:val="AppendixBodyText"/>
        <w:spacing w:after="0"/>
        <w:rPr>
          <w:sz w:val="14"/>
          <w:szCs w:val="14"/>
        </w:rPr>
      </w:pPr>
    </w:p>
    <w:p w14:paraId="07B733CF" w14:textId="77777777" w:rsidR="00AC1997" w:rsidRPr="006F7BC2" w:rsidRDefault="000D4ECA" w:rsidP="002F529F">
      <w:pPr>
        <w:pStyle w:val="AppendixBodyText"/>
        <w:numPr>
          <w:ilvl w:val="0"/>
          <w:numId w:val="1"/>
        </w:numPr>
        <w:tabs>
          <w:tab w:val="clear" w:pos="720"/>
          <w:tab w:val="num" w:pos="1440"/>
        </w:tabs>
        <w:ind w:left="1440"/>
      </w:pPr>
      <w:r w:rsidRPr="006F7BC2">
        <w:rPr>
          <w:rFonts w:ascii="Tahoma" w:hAnsi="Tahoma" w:cs="Tahoma"/>
          <w:bCs/>
          <w:sz w:val="18"/>
        </w:rPr>
        <w:t>I Planning Services non sono disponibili in tutte le lingue.</w:t>
      </w:r>
    </w:p>
    <w:p w14:paraId="1A4B3E1B" w14:textId="77777777" w:rsidR="00AC1997" w:rsidRPr="000469F2" w:rsidRDefault="000D4ECA" w:rsidP="006A449F">
      <w:pPr>
        <w:pStyle w:val="AppendixBodyText"/>
        <w:numPr>
          <w:ilvl w:val="0"/>
          <w:numId w:val="1"/>
        </w:numPr>
        <w:tabs>
          <w:tab w:val="clear" w:pos="720"/>
          <w:tab w:val="num" w:pos="1440"/>
        </w:tabs>
        <w:ind w:left="1440"/>
        <w:rPr>
          <w:spacing w:val="-2"/>
        </w:rPr>
      </w:pPr>
      <w:r w:rsidRPr="000469F2">
        <w:rPr>
          <w:rFonts w:ascii="Tahoma" w:hAnsi="Tahoma" w:cs="Tahoma"/>
          <w:bCs/>
          <w:color w:val="000000"/>
          <w:spacing w:val="-2"/>
          <w:sz w:val="18"/>
        </w:rPr>
        <w:t>I voucher Planning Services possono essere riscattati solo dalla società idonea a ricevere il</w:t>
      </w:r>
      <w:r w:rsidR="006A449F" w:rsidRPr="000469F2">
        <w:rPr>
          <w:rFonts w:ascii="Tahoma" w:hAnsi="Tahoma" w:cs="Tahoma"/>
          <w:bCs/>
          <w:color w:val="000000"/>
          <w:spacing w:val="-2"/>
          <w:sz w:val="18"/>
        </w:rPr>
        <w:t> </w:t>
      </w:r>
      <w:r w:rsidRPr="000469F2">
        <w:rPr>
          <w:rFonts w:ascii="Tahoma" w:hAnsi="Tahoma" w:cs="Tahoma"/>
          <w:bCs/>
          <w:color w:val="000000"/>
          <w:spacing w:val="-2"/>
          <w:sz w:val="18"/>
        </w:rPr>
        <w:t>vantaggio.</w:t>
      </w:r>
    </w:p>
    <w:p w14:paraId="539A443C" w14:textId="77777777" w:rsidR="00AC1997" w:rsidRPr="006F7BC2" w:rsidRDefault="000D4ECA" w:rsidP="002F529F">
      <w:pPr>
        <w:pStyle w:val="AppendixBodyText"/>
        <w:numPr>
          <w:ilvl w:val="0"/>
          <w:numId w:val="1"/>
        </w:numPr>
        <w:tabs>
          <w:tab w:val="clear" w:pos="720"/>
          <w:tab w:val="num" w:pos="1440"/>
        </w:tabs>
        <w:ind w:left="1440"/>
      </w:pPr>
      <w:r w:rsidRPr="006F7BC2">
        <w:rPr>
          <w:rFonts w:ascii="Tahoma" w:hAnsi="Tahoma" w:cs="Tahoma"/>
          <w:bCs/>
          <w:color w:val="000000"/>
          <w:sz w:val="18"/>
        </w:rPr>
        <w:t>I voucher Planning Services non potranno essere scambiati con contante, somme di denaro o altri corrispettivi.</w:t>
      </w:r>
    </w:p>
    <w:p w14:paraId="60389500" w14:textId="77777777" w:rsidR="00AC1997" w:rsidRPr="006F7BC2" w:rsidRDefault="00AC1997" w:rsidP="002F529F">
      <w:pPr>
        <w:pStyle w:val="AppendixBodyText"/>
        <w:numPr>
          <w:ilvl w:val="0"/>
          <w:numId w:val="1"/>
        </w:numPr>
        <w:tabs>
          <w:tab w:val="clear" w:pos="720"/>
          <w:tab w:val="num" w:pos="1440"/>
        </w:tabs>
        <w:ind w:left="1440"/>
      </w:pPr>
      <w:r w:rsidRPr="006F7BC2">
        <w:rPr>
          <w:rFonts w:ascii="Tahoma" w:hAnsi="Tahoma" w:cs="Tahoma"/>
          <w:bCs/>
          <w:color w:val="000000"/>
          <w:sz w:val="18"/>
        </w:rPr>
        <w:t>Le società interessate ad acquisire servizi aggiuntivi oltre a quelli coperti dall’</w:t>
      </w:r>
      <w:r w:rsidRPr="006F7BC2">
        <w:rPr>
          <w:rFonts w:ascii="Tahoma" w:hAnsi="Tahoma" w:cs="Tahoma"/>
          <w:color w:val="000000"/>
          <w:sz w:val="18"/>
          <w:szCs w:val="18"/>
        </w:rPr>
        <w:t>ambito di lavoro per l’engagement relativo al voucher assegnato (secondo quanto definito dal tipo di voucher e dal livello di servizio)</w:t>
      </w:r>
      <w:r w:rsidRPr="006F7BC2">
        <w:rPr>
          <w:rFonts w:ascii="Tahoma" w:hAnsi="Tahoma" w:cs="Tahoma"/>
          <w:bCs/>
          <w:color w:val="000000"/>
          <w:sz w:val="18"/>
        </w:rPr>
        <w:t xml:space="preserve"> potranno pagare il provider al di fuori di questo programma.</w:t>
      </w:r>
    </w:p>
    <w:p w14:paraId="75B90DB8" w14:textId="77777777" w:rsidR="00AC1997" w:rsidRPr="006F7BC2" w:rsidRDefault="00AC1997" w:rsidP="002F529F">
      <w:pPr>
        <w:pStyle w:val="AppendixBodyText"/>
        <w:numPr>
          <w:ilvl w:val="0"/>
          <w:numId w:val="1"/>
        </w:numPr>
        <w:tabs>
          <w:tab w:val="clear" w:pos="720"/>
          <w:tab w:val="num" w:pos="1440"/>
        </w:tabs>
        <w:ind w:left="1440"/>
      </w:pPr>
      <w:r w:rsidRPr="006F7BC2">
        <w:rPr>
          <w:rFonts w:ascii="Tahoma" w:hAnsi="Tahoma" w:cs="Tahoma"/>
          <w:color w:val="000000"/>
          <w:sz w:val="18"/>
        </w:rPr>
        <w:t>La riduzione della copertura SA qualificante in seguito a resi o altre modifiche apportate alla fatturazione</w:t>
      </w:r>
      <w:r w:rsidRPr="006F7BC2">
        <w:rPr>
          <w:rFonts w:ascii="Tahoma" w:hAnsi="Tahoma" w:cs="Tahoma"/>
          <w:bCs/>
          <w:color w:val="000000"/>
          <w:sz w:val="18"/>
        </w:rPr>
        <w:t>,</w:t>
      </w:r>
      <w:r w:rsidRPr="006F7BC2">
        <w:rPr>
          <w:rFonts w:ascii="Tahoma" w:hAnsi="Tahoma" w:cs="Tahoma"/>
          <w:color w:val="000000"/>
          <w:sz w:val="18"/>
        </w:rPr>
        <w:t xml:space="preserve"> ove ammessa, </w:t>
      </w:r>
      <w:r w:rsidRPr="006F7BC2">
        <w:rPr>
          <w:rFonts w:ascii="Tahoma" w:hAnsi="Tahoma" w:cs="Tahoma"/>
          <w:bCs/>
          <w:color w:val="000000"/>
          <w:sz w:val="18"/>
        </w:rPr>
        <w:t>potrà</w:t>
      </w:r>
      <w:r w:rsidRPr="006F7BC2">
        <w:rPr>
          <w:rFonts w:ascii="Tahoma" w:hAnsi="Tahoma" w:cs="Tahoma"/>
          <w:color w:val="000000"/>
          <w:sz w:val="18"/>
        </w:rPr>
        <w:t xml:space="preserve"> diminuire i giorni di idoneità ai Planning Services della </w:t>
      </w:r>
      <w:r w:rsidRPr="006F7BC2">
        <w:rPr>
          <w:rFonts w:ascii="Tahoma" w:hAnsi="Tahoma" w:cs="Tahoma"/>
          <w:bCs/>
          <w:color w:val="000000"/>
          <w:sz w:val="18"/>
        </w:rPr>
        <w:t>società.</w:t>
      </w:r>
    </w:p>
    <w:p w14:paraId="57503B30" w14:textId="77777777" w:rsidR="00762183" w:rsidRPr="006F7BC2" w:rsidRDefault="00AC1997" w:rsidP="006A449F">
      <w:pPr>
        <w:pStyle w:val="AppendixBodyText"/>
        <w:numPr>
          <w:ilvl w:val="0"/>
          <w:numId w:val="22"/>
        </w:numPr>
        <w:tabs>
          <w:tab w:val="num" w:pos="1440"/>
        </w:tabs>
        <w:ind w:left="1440"/>
      </w:pPr>
      <w:r w:rsidRPr="006F7BC2">
        <w:rPr>
          <w:rFonts w:ascii="Tahoma" w:hAnsi="Tahoma" w:cs="Tahoma"/>
          <w:bCs/>
          <w:color w:val="000000"/>
          <w:sz w:val="18"/>
        </w:rPr>
        <w:t xml:space="preserve">I voucher sono validi solo con </w:t>
      </w:r>
      <w:r w:rsidRPr="006F7BC2">
        <w:rPr>
          <w:rFonts w:ascii="Tahoma" w:hAnsi="Tahoma" w:cs="Tahoma"/>
          <w:color w:val="000000"/>
          <w:sz w:val="18"/>
        </w:rPr>
        <w:t xml:space="preserve">Provider qualificati </w:t>
      </w:r>
      <w:r w:rsidRPr="006F7BC2">
        <w:rPr>
          <w:rFonts w:ascii="Tahoma" w:hAnsi="Tahoma" w:cs="Tahoma"/>
          <w:bCs/>
          <w:color w:val="000000"/>
          <w:sz w:val="18"/>
        </w:rPr>
        <w:t>per il tipo di servizio specifico per il quale il</w:t>
      </w:r>
      <w:r w:rsidR="006A449F">
        <w:rPr>
          <w:rFonts w:ascii="Tahoma" w:hAnsi="Tahoma" w:cs="Tahoma"/>
          <w:bCs/>
          <w:color w:val="000000"/>
          <w:sz w:val="18"/>
        </w:rPr>
        <w:t> </w:t>
      </w:r>
      <w:r w:rsidRPr="006F7BC2">
        <w:rPr>
          <w:rFonts w:ascii="Tahoma" w:hAnsi="Tahoma" w:cs="Tahoma"/>
          <w:bCs/>
          <w:color w:val="000000"/>
          <w:sz w:val="18"/>
        </w:rPr>
        <w:t xml:space="preserve">voucher </w:t>
      </w:r>
      <w:r w:rsidRPr="006F7BC2">
        <w:rPr>
          <w:rFonts w:ascii="Tahoma" w:hAnsi="Tahoma" w:cs="Tahoma"/>
          <w:bCs/>
          <w:color w:val="000000"/>
          <w:sz w:val="18"/>
          <w:szCs w:val="18"/>
        </w:rPr>
        <w:t xml:space="preserve">viene riscattato. </w:t>
      </w:r>
      <w:r w:rsidRPr="006F7BC2">
        <w:rPr>
          <w:rFonts w:ascii="Tahoma" w:hAnsi="Tahoma" w:cs="Tahoma"/>
          <w:color w:val="000000"/>
          <w:sz w:val="18"/>
          <w:szCs w:val="18"/>
        </w:rPr>
        <w:t>Il voucher può essere utilizzato con qualsiasi Provider Qualificato a</w:t>
      </w:r>
      <w:r w:rsidR="006A449F">
        <w:rPr>
          <w:rFonts w:ascii="Tahoma" w:hAnsi="Tahoma" w:cs="Tahoma"/>
          <w:color w:val="000000"/>
          <w:sz w:val="18"/>
          <w:szCs w:val="18"/>
        </w:rPr>
        <w:t> </w:t>
      </w:r>
      <w:r w:rsidRPr="006F7BC2">
        <w:rPr>
          <w:rFonts w:ascii="Tahoma" w:hAnsi="Tahoma" w:cs="Tahoma"/>
          <w:color w:val="000000"/>
          <w:sz w:val="18"/>
          <w:szCs w:val="18"/>
        </w:rPr>
        <w:t>livello mondiale. La partecipazione potrebbe variare.</w:t>
      </w:r>
    </w:p>
    <w:p w14:paraId="3BFB7748" w14:textId="77777777" w:rsidR="0083748D" w:rsidRPr="006F7BC2" w:rsidRDefault="0083748D" w:rsidP="002F529F">
      <w:pPr>
        <w:pStyle w:val="AppendixBodyText"/>
        <w:numPr>
          <w:ilvl w:val="0"/>
          <w:numId w:val="1"/>
        </w:numPr>
        <w:tabs>
          <w:tab w:val="clear" w:pos="720"/>
          <w:tab w:val="num" w:pos="1440"/>
        </w:tabs>
        <w:ind w:left="1440"/>
      </w:pPr>
      <w:r w:rsidRPr="006F7BC2">
        <w:rPr>
          <w:rFonts w:ascii="Tahoma" w:hAnsi="Tahoma" w:cs="Tahoma"/>
          <w:color w:val="000000"/>
          <w:sz w:val="18"/>
          <w:szCs w:val="18"/>
        </w:rPr>
        <w:t>I voucher dovranno essere assegnati durante il periodo della copertura Software Assurance.</w:t>
      </w:r>
    </w:p>
    <w:p w14:paraId="391BCCA3" w14:textId="77777777" w:rsidR="0083748D" w:rsidRPr="000469F2" w:rsidRDefault="0083748D" w:rsidP="006A449F">
      <w:pPr>
        <w:pStyle w:val="AppendixBodyText"/>
        <w:numPr>
          <w:ilvl w:val="0"/>
          <w:numId w:val="1"/>
        </w:numPr>
        <w:tabs>
          <w:tab w:val="clear" w:pos="720"/>
          <w:tab w:val="num" w:pos="1440"/>
        </w:tabs>
        <w:ind w:left="1440"/>
        <w:rPr>
          <w:spacing w:val="-4"/>
        </w:rPr>
      </w:pPr>
      <w:r w:rsidRPr="000469F2">
        <w:rPr>
          <w:rFonts w:ascii="Tahoma" w:hAnsi="Tahoma" w:cs="Tahoma"/>
          <w:color w:val="000000"/>
          <w:spacing w:val="-4"/>
          <w:sz w:val="18"/>
          <w:szCs w:val="18"/>
        </w:rPr>
        <w:t>I voucher scadranno dopo 180 giorni dalla data di assegnazione, indipendentemente dalla data di</w:t>
      </w:r>
      <w:r w:rsidR="006A449F" w:rsidRPr="000469F2">
        <w:rPr>
          <w:rFonts w:ascii="Tahoma" w:hAnsi="Tahoma" w:cs="Tahoma"/>
          <w:color w:val="000000"/>
          <w:spacing w:val="-4"/>
          <w:sz w:val="18"/>
          <w:szCs w:val="18"/>
        </w:rPr>
        <w:t> </w:t>
      </w:r>
      <w:r w:rsidRPr="000469F2">
        <w:rPr>
          <w:rFonts w:ascii="Tahoma" w:hAnsi="Tahoma" w:cs="Tahoma"/>
          <w:color w:val="000000"/>
          <w:spacing w:val="-4"/>
          <w:sz w:val="18"/>
          <w:szCs w:val="18"/>
        </w:rPr>
        <w:t>scadenza della copertura Software Assurance. Tutti i servizi dovranno essere forniti (voucher riscattato) prima della scadenza dei voucher. Per i voucher, la cui data di scadenza è precedente a</w:t>
      </w:r>
      <w:r w:rsidR="006A449F" w:rsidRPr="000469F2">
        <w:rPr>
          <w:rFonts w:ascii="Tahoma" w:hAnsi="Tahoma" w:cs="Tahoma"/>
          <w:color w:val="000000"/>
          <w:spacing w:val="-4"/>
          <w:sz w:val="18"/>
          <w:szCs w:val="18"/>
        </w:rPr>
        <w:t> </w:t>
      </w:r>
      <w:r w:rsidRPr="000469F2">
        <w:rPr>
          <w:rFonts w:ascii="Tahoma" w:hAnsi="Tahoma" w:cs="Tahoma"/>
          <w:color w:val="000000"/>
          <w:spacing w:val="-4"/>
          <w:sz w:val="18"/>
          <w:szCs w:val="18"/>
        </w:rPr>
        <w:t>quella della copertura Software Assurance, verrà ripristinato il pool disponibile di giorni Planning</w:t>
      </w:r>
      <w:r w:rsidR="006A449F" w:rsidRPr="000469F2">
        <w:rPr>
          <w:rFonts w:ascii="Tahoma" w:hAnsi="Tahoma" w:cs="Tahoma"/>
          <w:color w:val="000000"/>
          <w:spacing w:val="-4"/>
          <w:sz w:val="18"/>
          <w:szCs w:val="18"/>
        </w:rPr>
        <w:t> </w:t>
      </w:r>
      <w:r w:rsidRPr="000469F2">
        <w:rPr>
          <w:rFonts w:ascii="Tahoma" w:hAnsi="Tahoma" w:cs="Tahoma"/>
          <w:color w:val="000000"/>
          <w:spacing w:val="-4"/>
          <w:sz w:val="18"/>
          <w:szCs w:val="18"/>
        </w:rPr>
        <w:t>Services.</w:t>
      </w:r>
    </w:p>
    <w:p w14:paraId="7A866DFD" w14:textId="77777777" w:rsidR="00AC1997" w:rsidRPr="006F7BC2" w:rsidRDefault="00AC1997" w:rsidP="002F529F">
      <w:pPr>
        <w:pStyle w:val="AppendixBodyText"/>
        <w:numPr>
          <w:ilvl w:val="0"/>
          <w:numId w:val="21"/>
        </w:numPr>
        <w:tabs>
          <w:tab w:val="num" w:pos="1440"/>
        </w:tabs>
      </w:pPr>
      <w:r w:rsidRPr="006F7BC2">
        <w:rPr>
          <w:rFonts w:ascii="Tahoma" w:hAnsi="Tahoma" w:cs="Tahoma"/>
          <w:bCs/>
          <w:color w:val="000000"/>
          <w:sz w:val="18"/>
          <w:szCs w:val="18"/>
        </w:rPr>
        <w:t>Microsoft non è responsabile</w:t>
      </w:r>
      <w:r w:rsidRPr="006F7BC2">
        <w:rPr>
          <w:rFonts w:ascii="Tahoma" w:hAnsi="Tahoma" w:cs="Tahoma"/>
          <w:bCs/>
          <w:color w:val="000000"/>
          <w:sz w:val="18"/>
        </w:rPr>
        <w:t xml:space="preserve"> dei voucher persi, rubati, collocati fuori posto o maltrattati.</w:t>
      </w:r>
    </w:p>
    <w:p w14:paraId="12368EE1" w14:textId="77777777" w:rsidR="00AC1997" w:rsidRPr="006F7BC2" w:rsidRDefault="00AC1997" w:rsidP="002F529F">
      <w:pPr>
        <w:pStyle w:val="AppendixBodyText"/>
        <w:numPr>
          <w:ilvl w:val="0"/>
          <w:numId w:val="21"/>
        </w:numPr>
        <w:tabs>
          <w:tab w:val="num" w:pos="1440"/>
        </w:tabs>
      </w:pPr>
      <w:r w:rsidRPr="006F7BC2">
        <w:rPr>
          <w:rFonts w:ascii="Tahoma" w:hAnsi="Tahoma" w:cs="Tahoma"/>
          <w:bCs/>
          <w:color w:val="000000"/>
          <w:sz w:val="18"/>
        </w:rPr>
        <w:t xml:space="preserve">I servizi erogati con i voucher vengono </w:t>
      </w:r>
      <w:r w:rsidRPr="006F7BC2">
        <w:rPr>
          <w:rFonts w:ascii="Tahoma" w:hAnsi="Tahoma" w:cs="Tahoma"/>
          <w:color w:val="000000"/>
          <w:sz w:val="18"/>
        </w:rPr>
        <w:t>forniti ai sensi di un contratto tra la Società e il Provider Qualificato; Microsoft non è responsabile dell’eventuale funzionamento o mancato funzionamento dei servizi da parte del Provider Qualificato.</w:t>
      </w:r>
    </w:p>
    <w:p w14:paraId="52140CE7" w14:textId="77777777" w:rsidR="00F643B6" w:rsidRPr="006F7BC2" w:rsidRDefault="00AC1997" w:rsidP="006A449F">
      <w:pPr>
        <w:pStyle w:val="AppendixBodyText"/>
        <w:numPr>
          <w:ilvl w:val="0"/>
          <w:numId w:val="72"/>
        </w:numPr>
      </w:pPr>
      <w:r w:rsidRPr="006F7BC2">
        <w:rPr>
          <w:rFonts w:ascii="Tahoma" w:hAnsi="Tahoma" w:cs="Tahoma"/>
          <w:bCs/>
          <w:color w:val="000000"/>
          <w:sz w:val="18"/>
        </w:rPr>
        <w:t>Accettando un engagement Planning Services, le società</w:t>
      </w:r>
      <w:r w:rsidRPr="006F7BC2">
        <w:rPr>
          <w:rFonts w:ascii="Tahoma" w:hAnsi="Tahoma" w:cs="Tahoma"/>
          <w:bCs/>
          <w:sz w:val="18"/>
        </w:rPr>
        <w:t xml:space="preserve"> danno atto che non appena lo</w:t>
      </w:r>
      <w:r w:rsidR="006A449F">
        <w:rPr>
          <w:rFonts w:ascii="Tahoma" w:hAnsi="Tahoma" w:cs="Tahoma"/>
          <w:bCs/>
          <w:sz w:val="18"/>
        </w:rPr>
        <w:t> </w:t>
      </w:r>
      <w:r w:rsidRPr="006F7BC2">
        <w:rPr>
          <w:rFonts w:ascii="Tahoma" w:hAnsi="Tahoma" w:cs="Tahoma"/>
          <w:bCs/>
          <w:sz w:val="18"/>
        </w:rPr>
        <w:t>completeranno, riceveranno un sondaggio per il controllo della qualità.</w:t>
      </w:r>
    </w:p>
    <w:p w14:paraId="663FD87A" w14:textId="77777777" w:rsidR="0008036A" w:rsidRPr="006F7BC2" w:rsidRDefault="00F643B6" w:rsidP="00346F4B">
      <w:pPr>
        <w:pStyle w:val="AppendixBodyText"/>
        <w:numPr>
          <w:ilvl w:val="0"/>
          <w:numId w:val="72"/>
        </w:numPr>
      </w:pPr>
      <w:r w:rsidRPr="006F7BC2">
        <w:rPr>
          <w:rFonts w:ascii="Tahoma" w:hAnsi="Tahoma" w:cs="Tahoma"/>
          <w:bCs/>
          <w:color w:val="000000"/>
          <w:sz w:val="18"/>
          <w:szCs w:val="18"/>
        </w:rPr>
        <w:t xml:space="preserve">Le tabelle riportate sopra mostrano i giorni di servizio disponibili sulla base di un’iscrizione o di un contratto triennale completo. Le società che acquistano una copertura Software Assurance di durata annuale </w:t>
      </w:r>
      <w:r w:rsidRPr="006F7BC2">
        <w:rPr>
          <w:rFonts w:ascii="Tahoma" w:hAnsi="Tahoma" w:cs="Tahoma"/>
          <w:color w:val="000000"/>
          <w:sz w:val="18"/>
          <w:szCs w:val="18"/>
        </w:rPr>
        <w:t>riceveranno un terzo del numero dichiarato di giorni di servizio. Le società che acquistano una copertura Software Assurance di durata biennale riceveranno due terzi del numero dichiarato di giorni di servizio.</w:t>
      </w:r>
      <w:r w:rsidR="00B42678" w:rsidRPr="006F7BC2">
        <w:rPr>
          <w:rFonts w:ascii="Tahoma" w:hAnsi="Tahoma" w:cs="Tahoma"/>
          <w:color w:val="000000"/>
          <w:sz w:val="18"/>
          <w:szCs w:val="18"/>
        </w:rPr>
        <w:t xml:space="preserve"> </w:t>
      </w:r>
    </w:p>
    <w:p w14:paraId="3A60A300" w14:textId="77777777" w:rsidR="00023FE7" w:rsidRPr="000469F2" w:rsidRDefault="00023FE7">
      <w:pPr>
        <w:pStyle w:val="AppendixBodyText"/>
        <w:rPr>
          <w:spacing w:val="-2"/>
        </w:rPr>
      </w:pPr>
      <w:r w:rsidRPr="000469F2">
        <w:rPr>
          <w:rFonts w:ascii="Tahoma" w:hAnsi="Tahoma" w:cs="Tahoma"/>
          <w:bCs/>
          <w:color w:val="000000"/>
          <w:spacing w:val="-2"/>
          <w:sz w:val="18"/>
        </w:rPr>
        <w:t>I deliverable completati inviati a Microsoft dal Provider Qualificato al termine dell’engagement potranno essere utilizzati da Microsoft per il controllo della qualità e a tale scopo potranno essere condivisi con il team dell’account Microsoft della società.</w:t>
      </w:r>
    </w:p>
    <w:p w14:paraId="285A194F" w14:textId="77777777" w:rsidR="00A01D6B" w:rsidRPr="006F7BC2" w:rsidRDefault="00A01D6B" w:rsidP="00A01D6B">
      <w:pPr>
        <w:pStyle w:val="Heading3"/>
      </w:pPr>
      <w:bookmarkStart w:id="724" w:name="_Toc374364182"/>
      <w:r w:rsidRPr="006F7BC2">
        <w:rPr>
          <w:rFonts w:ascii="Tahoma" w:hAnsi="Tahoma"/>
          <w:sz w:val="24"/>
        </w:rPr>
        <w:t>Windows Embedded 8.1 Industry Enterprise</w:t>
      </w:r>
      <w:bookmarkEnd w:id="724"/>
      <w:r w:rsidRPr="006F7BC2">
        <w:rPr>
          <w:rFonts w:ascii="Tahoma" w:hAnsi="Tahoma"/>
          <w:sz w:val="24"/>
        </w:rPr>
        <w:t xml:space="preserve"> </w:t>
      </w:r>
    </w:p>
    <w:p w14:paraId="2389AB2A" w14:textId="77777777" w:rsidR="00A01D6B" w:rsidRPr="006A449F" w:rsidRDefault="00A01D6B" w:rsidP="00A01D6B">
      <w:pPr>
        <w:pStyle w:val="AppendixBodyText"/>
        <w:spacing w:after="0"/>
        <w:rPr>
          <w:sz w:val="18"/>
          <w:szCs w:val="18"/>
        </w:rPr>
      </w:pPr>
    </w:p>
    <w:p w14:paraId="73783E53" w14:textId="77777777" w:rsidR="00A01D6B" w:rsidRPr="006F7BC2" w:rsidRDefault="00A01D6B" w:rsidP="00A01D6B">
      <w:pPr>
        <w:spacing w:after="60"/>
        <w:jc w:val="both"/>
      </w:pPr>
      <w:r w:rsidRPr="006F7BC2">
        <w:rPr>
          <w:rFonts w:cs="Tahoma"/>
          <w:b/>
          <w:szCs w:val="18"/>
        </w:rPr>
        <w:t>Società con Software Assurance idonee</w:t>
      </w:r>
    </w:p>
    <w:p w14:paraId="66FBEEB6" w14:textId="77777777" w:rsidR="00A01D6B" w:rsidRPr="006F7BC2" w:rsidRDefault="00A01D6B" w:rsidP="00A01D6B">
      <w:pPr>
        <w:jc w:val="both"/>
      </w:pPr>
      <w:r w:rsidRPr="006F7BC2">
        <w:rPr>
          <w:rFonts w:cs="Tahoma"/>
          <w:szCs w:val="18"/>
        </w:rPr>
        <w:t>Le società con copertura Software Assurance attiva per Windows Embedded 8.1 Industry Pro sono idonee a ricevere questo vantaggio. La copertura Software Assurance per Windows Embedded 8.1 Industry Pro su un dispositivo con licenza offre alle società la possibilità di utilizzare Windows Embedded 8.1 Industry Enterprise anziché Windows Embedded 8.1 Industry Pro su tale dispositivo.</w:t>
      </w:r>
    </w:p>
    <w:p w14:paraId="6A019FFF" w14:textId="77777777" w:rsidR="00A01D6B" w:rsidRPr="006F7BC2" w:rsidRDefault="00A01D6B" w:rsidP="00A01D6B">
      <w:pPr>
        <w:jc w:val="both"/>
      </w:pPr>
    </w:p>
    <w:p w14:paraId="5B63D858" w14:textId="77777777" w:rsidR="00A01D6B" w:rsidRPr="006F7BC2" w:rsidRDefault="00A01D6B" w:rsidP="00A01D6B">
      <w:pPr>
        <w:jc w:val="both"/>
      </w:pPr>
      <w:r w:rsidRPr="006F7BC2">
        <w:rPr>
          <w:rFonts w:cs="Tahoma"/>
          <w:szCs w:val="18"/>
        </w:rPr>
        <w:t xml:space="preserve">Le società con Software Assurance idonee dispongono dei diritti di utilizzo di Windows Embedded 8.1 Industry Enterprise descritti nei Diritti di Utilizzo del Prodotto. Le società potranno trasferire Windows Embedded 8.1 Industry Enterprise dal dispositivo con licenza a un altro dispositivo, solo nel caso in cui sia consentita anche la riassegnazione della copertura Software Assurance. </w:t>
      </w:r>
    </w:p>
    <w:p w14:paraId="206F9897" w14:textId="77777777" w:rsidR="00023FE7" w:rsidRPr="006A449F" w:rsidRDefault="00023FE7" w:rsidP="005A141F">
      <w:pPr>
        <w:pStyle w:val="AppendixBodyText"/>
        <w:spacing w:after="0"/>
        <w:rPr>
          <w:sz w:val="18"/>
          <w:szCs w:val="18"/>
        </w:rPr>
      </w:pPr>
    </w:p>
    <w:p w14:paraId="743D8C8E" w14:textId="77777777" w:rsidR="00023FE7" w:rsidRPr="006F7BC2" w:rsidRDefault="00023FE7">
      <w:pPr>
        <w:pStyle w:val="Heading3"/>
      </w:pPr>
      <w:bookmarkStart w:id="725" w:name="_Toc328145999"/>
      <w:bookmarkStart w:id="726" w:name="_Toc336338230"/>
      <w:bookmarkStart w:id="727" w:name="_Toc374364183"/>
      <w:r w:rsidRPr="006F7BC2">
        <w:rPr>
          <w:rFonts w:ascii="Tahoma" w:hAnsi="Tahoma"/>
          <w:sz w:val="24"/>
        </w:rPr>
        <w:t>Windows 8.1 Enterprise</w:t>
      </w:r>
      <w:bookmarkEnd w:id="725"/>
      <w:bookmarkEnd w:id="726"/>
      <w:bookmarkEnd w:id="727"/>
      <w:r w:rsidRPr="006F7BC2">
        <w:rPr>
          <w:rFonts w:ascii="Tahoma" w:hAnsi="Tahoma"/>
          <w:sz w:val="24"/>
        </w:rPr>
        <w:t xml:space="preserve"> </w:t>
      </w:r>
    </w:p>
    <w:p w14:paraId="78460A29" w14:textId="77777777" w:rsidR="00023FE7" w:rsidRPr="006A449F" w:rsidRDefault="00023FE7" w:rsidP="00077CE5">
      <w:pPr>
        <w:pStyle w:val="AppendixBodyText"/>
        <w:spacing w:after="0"/>
        <w:rPr>
          <w:sz w:val="18"/>
          <w:szCs w:val="18"/>
        </w:rPr>
      </w:pPr>
    </w:p>
    <w:p w14:paraId="3200BA5C" w14:textId="77777777" w:rsidR="005A141F" w:rsidRPr="006F7BC2" w:rsidRDefault="00324479" w:rsidP="005A141F">
      <w:pPr>
        <w:spacing w:after="60"/>
        <w:jc w:val="both"/>
      </w:pPr>
      <w:r w:rsidRPr="006F7BC2">
        <w:rPr>
          <w:rFonts w:cs="Tahoma"/>
          <w:b/>
          <w:szCs w:val="18"/>
        </w:rPr>
        <w:t>Società con Software Assurance idonee</w:t>
      </w:r>
    </w:p>
    <w:p w14:paraId="60FA31D0" w14:textId="77777777" w:rsidR="00324479" w:rsidRPr="006F7BC2" w:rsidRDefault="00324479" w:rsidP="006A449F">
      <w:pPr>
        <w:jc w:val="both"/>
      </w:pPr>
      <w:r w:rsidRPr="006F7BC2">
        <w:rPr>
          <w:rFonts w:cs="Tahoma"/>
          <w:szCs w:val="18"/>
        </w:rPr>
        <w:t>Le società con copertura Software Assurance attiva per il sistema operativo desktop Windows sono idonee a ricevere questo vantaggio. La copertura Software Assurance per il sistema operativo desktop Windows su un dispositivo con licenza offre alle società la possibilità di utilizzare Windows 8.1 Enterprise anziché Windows 8.1 Pro su tale</w:t>
      </w:r>
      <w:r w:rsidR="006A449F">
        <w:rPr>
          <w:rFonts w:cs="Tahoma"/>
          <w:szCs w:val="18"/>
        </w:rPr>
        <w:t> </w:t>
      </w:r>
      <w:r w:rsidRPr="006F7BC2">
        <w:rPr>
          <w:rFonts w:cs="Tahoma"/>
          <w:szCs w:val="18"/>
        </w:rPr>
        <w:t>dispositivo.</w:t>
      </w:r>
    </w:p>
    <w:p w14:paraId="7955E2F5" w14:textId="77777777" w:rsidR="00324479" w:rsidRPr="006F7BC2" w:rsidRDefault="00324479" w:rsidP="00324479">
      <w:pPr>
        <w:jc w:val="both"/>
      </w:pPr>
    </w:p>
    <w:p w14:paraId="6EF0CE82" w14:textId="77777777" w:rsidR="00324479" w:rsidRPr="006F7BC2" w:rsidRDefault="00324479" w:rsidP="00324479">
      <w:pPr>
        <w:jc w:val="both"/>
      </w:pPr>
      <w:r w:rsidRPr="006F7BC2">
        <w:rPr>
          <w:rFonts w:cs="Tahoma"/>
          <w:szCs w:val="18"/>
        </w:rPr>
        <w:t xml:space="preserve">Le società Software Assurance idonee dispongono dei diritti di utilizzare Windows 8.1 Enterprise come descritto nei Diritti di Utilizzo del Prodotto. Le società non possono trasferire Windows 8.1 Enterprise dal dispositivo concesso in licenza a un altro dispositivo, se non in combinazione con la riassegnazione consentita della copertura Software Assurance. </w:t>
      </w:r>
    </w:p>
    <w:p w14:paraId="272F34A9" w14:textId="77777777" w:rsidR="00324479" w:rsidRPr="006F7BC2" w:rsidRDefault="00324479" w:rsidP="00324479">
      <w:pPr>
        <w:jc w:val="both"/>
      </w:pPr>
    </w:p>
    <w:p w14:paraId="5903EC5E" w14:textId="77777777" w:rsidR="005A141F" w:rsidRPr="006F7BC2" w:rsidRDefault="00324479" w:rsidP="00862623">
      <w:pPr>
        <w:keepNext/>
        <w:spacing w:after="60"/>
        <w:jc w:val="both"/>
      </w:pPr>
      <w:r w:rsidRPr="006F7BC2">
        <w:rPr>
          <w:rFonts w:cs="Tahoma"/>
          <w:b/>
          <w:szCs w:val="18"/>
        </w:rPr>
        <w:t>Società con i Vantaggi dei Servizi Online idonee</w:t>
      </w:r>
    </w:p>
    <w:p w14:paraId="068FBC1A" w14:textId="77777777" w:rsidR="00324479" w:rsidRPr="006F7BC2" w:rsidRDefault="0071258F" w:rsidP="006A449F">
      <w:pPr>
        <w:jc w:val="both"/>
      </w:pPr>
      <w:r w:rsidRPr="006F7BC2">
        <w:rPr>
          <w:rFonts w:cs="Tahoma"/>
          <w:szCs w:val="18"/>
        </w:rPr>
        <w:t>Le società con Windows Intune (Per Dispositivo) dispongono dei diritti di utilizzare Windows 8.1 Enterprise come descritto nei Diritti di Utilizzo del Prodotto. Vedere l’Articolo Note del Prodotto della presente Lista dei Prodotti per le</w:t>
      </w:r>
      <w:r w:rsidR="006A449F">
        <w:rPr>
          <w:rFonts w:cs="Tahoma"/>
          <w:szCs w:val="18"/>
        </w:rPr>
        <w:t> </w:t>
      </w:r>
      <w:r w:rsidRPr="006F7BC2">
        <w:rPr>
          <w:rFonts w:cs="Tahoma"/>
          <w:szCs w:val="18"/>
        </w:rPr>
        <w:t>condizioni applicabili all’acquisto e alla riassegnazione di licenze per Windows Intune (Per Dispositivo).</w:t>
      </w:r>
    </w:p>
    <w:p w14:paraId="532FDEC7" w14:textId="77777777" w:rsidR="005A141F" w:rsidRPr="006F7BC2" w:rsidDel="008900EB" w:rsidRDefault="005A141F" w:rsidP="00324479">
      <w:pPr>
        <w:jc w:val="both"/>
      </w:pPr>
    </w:p>
    <w:p w14:paraId="6E824E02" w14:textId="77777777" w:rsidR="00324479" w:rsidRPr="006F7BC2" w:rsidRDefault="00324479" w:rsidP="00324479">
      <w:pPr>
        <w:spacing w:after="60"/>
      </w:pPr>
      <w:r w:rsidRPr="006F7BC2">
        <w:rPr>
          <w:rFonts w:cs="Tahoma"/>
          <w:szCs w:val="18"/>
        </w:rPr>
        <w:t>Le società che dispongono di Software Assurance e di Windows Intune (Per Dispositivo) sono autorizzate a utilizzare l’edizione MUI (Multilingual User Interface) delle versioni precedenti del sistema operativo desktop Windows al posto di Windows 8.1 Enterprise, ma non possono attribuirsi i</w:t>
      </w:r>
      <w:r w:rsidRPr="006F7BC2">
        <w:rPr>
          <w:rFonts w:ascii="Segoe UI" w:eastAsiaTheme="minorEastAsia" w:hAnsi="Segoe UI" w:cstheme="minorBidi"/>
        </w:rPr>
        <w:t xml:space="preserve"> </w:t>
      </w:r>
      <w:r w:rsidRPr="006F7BC2">
        <w:rPr>
          <w:rFonts w:cs="Tahoma"/>
          <w:szCs w:val="18"/>
        </w:rPr>
        <w:t>diritti MUI di Windows 8.1 Pro e utilizzarli con Windows 7 Pro.</w:t>
      </w:r>
      <w:r w:rsidR="00B42678" w:rsidRPr="006F7BC2">
        <w:rPr>
          <w:rFonts w:cs="Tahoma"/>
          <w:szCs w:val="18"/>
        </w:rPr>
        <w:t xml:space="preserve"> </w:t>
      </w:r>
      <w:r w:rsidRPr="006F7BC2">
        <w:rPr>
          <w:rFonts w:cs="Tahoma"/>
          <w:szCs w:val="18"/>
        </w:rPr>
        <w:t>I diritti MUI per Windows 7 sono ottenibili solo tramite Windows 7 Enterprise.</w:t>
      </w:r>
    </w:p>
    <w:p w14:paraId="17F79B24" w14:textId="77777777" w:rsidR="00870095" w:rsidRPr="006A449F" w:rsidRDefault="00870095" w:rsidP="005A141F">
      <w:pPr>
        <w:pStyle w:val="Heading3"/>
        <w:spacing w:after="60"/>
        <w:rPr>
          <w:sz w:val="18"/>
          <w:szCs w:val="18"/>
        </w:rPr>
      </w:pPr>
    </w:p>
    <w:p w14:paraId="110763A9" w14:textId="77777777" w:rsidR="00870095" w:rsidRPr="006F7BC2" w:rsidRDefault="00870095" w:rsidP="005A141F">
      <w:pPr>
        <w:pStyle w:val="Heading3"/>
        <w:spacing w:after="60"/>
      </w:pPr>
      <w:bookmarkStart w:id="728" w:name="_Toc336338231"/>
      <w:bookmarkStart w:id="729" w:name="_Toc374364184"/>
      <w:r w:rsidRPr="006F7BC2">
        <w:rPr>
          <w:rFonts w:ascii="Tahoma" w:hAnsi="Tahoma"/>
          <w:sz w:val="18"/>
        </w:rPr>
        <w:t>Enterprise Sideloading</w:t>
      </w:r>
      <w:bookmarkEnd w:id="728"/>
      <w:bookmarkEnd w:id="729"/>
    </w:p>
    <w:p w14:paraId="63870AFB" w14:textId="77777777" w:rsidR="00810479" w:rsidRPr="006F7BC2" w:rsidRDefault="00870095" w:rsidP="00991DD4">
      <w:pPr>
        <w:jc w:val="both"/>
      </w:pPr>
      <w:r w:rsidRPr="006F7BC2">
        <w:rPr>
          <w:rFonts w:cs="Tahoma"/>
          <w:szCs w:val="18"/>
        </w:rPr>
        <w:t xml:space="preserve">Informazioni sui prodotti </w:t>
      </w:r>
      <w:r w:rsidR="007C4E45" w:rsidRPr="006F7BC2">
        <w:rPr>
          <w:rFonts w:cs="Tahoma"/>
          <w:szCs w:val="18"/>
        </w:rPr>
        <w:t>“</w:t>
      </w:r>
      <w:r w:rsidRPr="006F7BC2">
        <w:rPr>
          <w:rFonts w:cs="Tahoma"/>
          <w:szCs w:val="18"/>
        </w:rPr>
        <w:t>Windows 8 Enterprise Sideloading</w:t>
      </w:r>
      <w:r w:rsidR="007C4E45" w:rsidRPr="006F7BC2">
        <w:rPr>
          <w:rFonts w:cs="Tahoma"/>
          <w:szCs w:val="18"/>
        </w:rPr>
        <w:t>”</w:t>
      </w:r>
      <w:r w:rsidRPr="006F7BC2">
        <w:rPr>
          <w:rFonts w:cs="Tahoma"/>
          <w:szCs w:val="18"/>
        </w:rPr>
        <w:t xml:space="preserve"> e </w:t>
      </w:r>
      <w:r w:rsidR="007C4E45" w:rsidRPr="006F7BC2">
        <w:rPr>
          <w:rFonts w:cs="Tahoma"/>
          <w:szCs w:val="18"/>
        </w:rPr>
        <w:t>“</w:t>
      </w:r>
      <w:r w:rsidRPr="006F7BC2">
        <w:rPr>
          <w:rFonts w:cs="Tahoma"/>
          <w:szCs w:val="18"/>
        </w:rPr>
        <w:t>Enterprise Sideloading per Windows Embedded 8.1</w:t>
      </w:r>
      <w:r w:rsidR="007C4E45" w:rsidRPr="006F7BC2">
        <w:rPr>
          <w:rFonts w:cs="Tahoma"/>
          <w:szCs w:val="18"/>
        </w:rPr>
        <w:t>”</w:t>
      </w:r>
      <w:r w:rsidRPr="006F7BC2">
        <w:rPr>
          <w:rFonts w:cs="Tahoma"/>
          <w:szCs w:val="18"/>
        </w:rPr>
        <w:t xml:space="preserve"> sono disponibili nell'Articolo </w:t>
      </w:r>
      <w:r w:rsidR="007C4E45" w:rsidRPr="006F7BC2">
        <w:rPr>
          <w:rFonts w:cs="Tahoma"/>
          <w:szCs w:val="18"/>
        </w:rPr>
        <w:t>“</w:t>
      </w:r>
      <w:r w:rsidRPr="006F7BC2">
        <w:rPr>
          <w:rFonts w:cs="Tahoma"/>
          <w:szCs w:val="18"/>
        </w:rPr>
        <w:t>Note del Prodotto</w:t>
      </w:r>
      <w:r w:rsidR="007C4E45" w:rsidRPr="006F7BC2">
        <w:rPr>
          <w:rFonts w:cs="Tahoma"/>
          <w:szCs w:val="18"/>
        </w:rPr>
        <w:t>”</w:t>
      </w:r>
      <w:r w:rsidRPr="006F7BC2">
        <w:rPr>
          <w:rFonts w:cs="Tahoma"/>
          <w:szCs w:val="18"/>
        </w:rPr>
        <w:t xml:space="preserve"> del presente documento.</w:t>
      </w:r>
    </w:p>
    <w:p w14:paraId="4EBD2F0D" w14:textId="77777777" w:rsidR="00BD1A6A" w:rsidRPr="006F7BC2" w:rsidRDefault="00BD1A6A">
      <w:bookmarkStart w:id="730" w:name="_Toc336338232"/>
    </w:p>
    <w:p w14:paraId="4AC2E6D4" w14:textId="77777777" w:rsidR="00EA1BE9" w:rsidRPr="006F7BC2" w:rsidRDefault="00EA1BE9" w:rsidP="005A141F">
      <w:pPr>
        <w:pStyle w:val="Heading3"/>
        <w:spacing w:after="60"/>
      </w:pPr>
      <w:bookmarkStart w:id="731" w:name="_Toc374364185"/>
      <w:r w:rsidRPr="006F7BC2">
        <w:rPr>
          <w:rFonts w:ascii="Tahoma" w:hAnsi="Tahoma"/>
          <w:sz w:val="18"/>
        </w:rPr>
        <w:t xml:space="preserve">Licenza </w:t>
      </w:r>
      <w:r w:rsidR="007C4E45" w:rsidRPr="006F7BC2">
        <w:rPr>
          <w:rFonts w:ascii="Tahoma" w:hAnsi="Tahoma"/>
          <w:sz w:val="18"/>
        </w:rPr>
        <w:t>“</w:t>
      </w:r>
      <w:r w:rsidRPr="006F7BC2">
        <w:rPr>
          <w:rFonts w:ascii="Tahoma" w:hAnsi="Tahoma"/>
          <w:sz w:val="18"/>
        </w:rPr>
        <w:t>Subscription</w:t>
      </w:r>
      <w:r w:rsidR="007C4E45" w:rsidRPr="006F7BC2">
        <w:rPr>
          <w:rFonts w:ascii="Tahoma" w:hAnsi="Tahoma"/>
          <w:sz w:val="18"/>
        </w:rPr>
        <w:t>”</w:t>
      </w:r>
      <w:r w:rsidRPr="006F7BC2">
        <w:rPr>
          <w:rFonts w:ascii="Tahoma" w:hAnsi="Tahoma"/>
          <w:sz w:val="18"/>
        </w:rPr>
        <w:t xml:space="preserve"> per Windows Companion</w:t>
      </w:r>
      <w:bookmarkEnd w:id="730"/>
      <w:bookmarkEnd w:id="731"/>
    </w:p>
    <w:p w14:paraId="321E3C71" w14:textId="77777777" w:rsidR="00EA1BE9" w:rsidRPr="006F7BC2" w:rsidRDefault="00EA1BE9" w:rsidP="006A449F">
      <w:pPr>
        <w:jc w:val="both"/>
      </w:pPr>
      <w:r w:rsidRPr="006F7BC2">
        <w:rPr>
          <w:rFonts w:cs="Tahoma"/>
          <w:szCs w:val="18"/>
        </w:rPr>
        <w:t xml:space="preserve">La nota relativa alla Licenza </w:t>
      </w:r>
      <w:r w:rsidR="007C4E45" w:rsidRPr="006F7BC2">
        <w:rPr>
          <w:rFonts w:cs="Tahoma"/>
          <w:szCs w:val="18"/>
        </w:rPr>
        <w:t>“</w:t>
      </w:r>
      <w:r w:rsidRPr="006F7BC2">
        <w:rPr>
          <w:rFonts w:cs="Tahoma"/>
          <w:szCs w:val="18"/>
        </w:rPr>
        <w:t>Subscription</w:t>
      </w:r>
      <w:r w:rsidR="007C4E45" w:rsidRPr="006F7BC2">
        <w:rPr>
          <w:rFonts w:cs="Tahoma"/>
          <w:szCs w:val="18"/>
        </w:rPr>
        <w:t>”</w:t>
      </w:r>
      <w:r w:rsidRPr="006F7BC2">
        <w:rPr>
          <w:rFonts w:cs="Tahoma"/>
          <w:szCs w:val="18"/>
        </w:rPr>
        <w:t xml:space="preserve"> per Windows Companion è disponibile nell’Articolo </w:t>
      </w:r>
      <w:r w:rsidR="007C4E45" w:rsidRPr="006F7BC2">
        <w:rPr>
          <w:rFonts w:cs="Tahoma"/>
          <w:szCs w:val="18"/>
        </w:rPr>
        <w:t>“</w:t>
      </w:r>
      <w:r w:rsidRPr="006F7BC2">
        <w:rPr>
          <w:rFonts w:cs="Tahoma"/>
          <w:szCs w:val="18"/>
        </w:rPr>
        <w:t>Note del Prodotto</w:t>
      </w:r>
      <w:r w:rsidR="007C4E45" w:rsidRPr="006F7BC2">
        <w:rPr>
          <w:rFonts w:cs="Tahoma"/>
          <w:szCs w:val="18"/>
        </w:rPr>
        <w:t>”</w:t>
      </w:r>
      <w:r w:rsidRPr="006F7BC2">
        <w:rPr>
          <w:rFonts w:cs="Tahoma"/>
          <w:szCs w:val="18"/>
        </w:rPr>
        <w:t xml:space="preserve"> del</w:t>
      </w:r>
      <w:r w:rsidR="006A449F">
        <w:rPr>
          <w:rFonts w:cs="Tahoma"/>
          <w:szCs w:val="18"/>
        </w:rPr>
        <w:t> </w:t>
      </w:r>
      <w:r w:rsidRPr="006F7BC2">
        <w:rPr>
          <w:rFonts w:cs="Tahoma"/>
          <w:szCs w:val="18"/>
        </w:rPr>
        <w:t>presente documento.</w:t>
      </w:r>
    </w:p>
    <w:p w14:paraId="4D018455" w14:textId="77777777" w:rsidR="00870095" w:rsidRDefault="00870095" w:rsidP="003C56F1">
      <w:pPr>
        <w:jc w:val="both"/>
      </w:pPr>
    </w:p>
    <w:p w14:paraId="4E3E7D15" w14:textId="77777777" w:rsidR="00023FE7" w:rsidRPr="006F7BC2" w:rsidRDefault="00023FE7">
      <w:pPr>
        <w:pStyle w:val="Heading3"/>
      </w:pPr>
      <w:bookmarkStart w:id="732" w:name="_Toc328146000"/>
      <w:bookmarkStart w:id="733" w:name="_Toc336338233"/>
      <w:bookmarkStart w:id="734" w:name="_Toc374364186"/>
      <w:r w:rsidRPr="006F7BC2">
        <w:rPr>
          <w:rFonts w:ascii="Tahoma" w:hAnsi="Tahoma" w:cs="Tahoma"/>
          <w:sz w:val="24"/>
        </w:rPr>
        <w:t>Voucher Corsi</w:t>
      </w:r>
      <w:bookmarkEnd w:id="732"/>
      <w:bookmarkEnd w:id="733"/>
      <w:bookmarkEnd w:id="734"/>
    </w:p>
    <w:p w14:paraId="4E515E0D" w14:textId="77777777" w:rsidR="00023FE7" w:rsidRPr="006F7BC2" w:rsidRDefault="00023FE7" w:rsidP="003C56F1">
      <w:pPr>
        <w:pStyle w:val="AppendixBodyText"/>
        <w:spacing w:after="0"/>
      </w:pPr>
    </w:p>
    <w:p w14:paraId="2292073E" w14:textId="77777777" w:rsidR="00023FE7" w:rsidRPr="006F7BC2" w:rsidRDefault="008A15A8" w:rsidP="00F255E9">
      <w:pPr>
        <w:pStyle w:val="AppendixBodyText"/>
        <w:spacing w:after="0"/>
      </w:pPr>
      <w:r w:rsidRPr="006F7BC2">
        <w:rPr>
          <w:rFonts w:ascii="Tahoma" w:hAnsi="Tahoma" w:cs="Tahoma"/>
          <w:sz w:val="18"/>
          <w:szCs w:val="18"/>
        </w:rPr>
        <w:t>Le società che non siano società con Contratti Academic Select, Select Plus for Academic, Open Value Subscription - Education Solutions, Campus e School, ma con Partecipazione a Software Assurance per i prodotti del pool di applicazioni o sistemi, sono idonee a ricevere i voucher corsi di Microsoft.</w:t>
      </w:r>
      <w:r w:rsidR="00B42678" w:rsidRPr="006F7BC2">
        <w:rPr>
          <w:rFonts w:ascii="Tahoma" w:hAnsi="Tahoma" w:cs="Tahoma"/>
          <w:sz w:val="18"/>
          <w:szCs w:val="18"/>
        </w:rPr>
        <w:t xml:space="preserve"> </w:t>
      </w:r>
      <w:r w:rsidRPr="006F7BC2">
        <w:rPr>
          <w:rFonts w:ascii="Tahoma" w:hAnsi="Tahoma" w:cs="Tahoma"/>
          <w:sz w:val="18"/>
          <w:szCs w:val="18"/>
        </w:rPr>
        <w:t>I voucher autorizzano le società a ricevere corsi tenuti da un Partner Microsoft in possesso di una Competenza Learning (Microsoft Learning Partner) per un numero specifico di giorni.</w:t>
      </w:r>
      <w:r w:rsidR="00B42678" w:rsidRPr="006F7BC2">
        <w:rPr>
          <w:rFonts w:ascii="Tahoma" w:hAnsi="Tahoma" w:cs="Tahoma"/>
          <w:sz w:val="18"/>
          <w:szCs w:val="18"/>
        </w:rPr>
        <w:t xml:space="preserve"> </w:t>
      </w:r>
      <w:r w:rsidRPr="006F7BC2">
        <w:rPr>
          <w:rFonts w:ascii="Tahoma" w:hAnsi="Tahoma" w:cs="Tahoma"/>
          <w:sz w:val="18"/>
          <w:szCs w:val="18"/>
        </w:rPr>
        <w:t>Il numero di giorni consentiti varia in base al programma e al numero di licenze qualificanti per le quali è stata acquistata la copertura Software Assurance.</w:t>
      </w:r>
      <w:r w:rsidR="00B42678" w:rsidRPr="006F7BC2">
        <w:rPr>
          <w:rFonts w:ascii="Tahoma" w:hAnsi="Tahoma" w:cs="Tahoma"/>
          <w:sz w:val="18"/>
          <w:szCs w:val="18"/>
        </w:rPr>
        <w:t xml:space="preserve"> </w:t>
      </w:r>
      <w:r w:rsidRPr="006F7BC2">
        <w:rPr>
          <w:rFonts w:ascii="Tahoma" w:hAnsi="Tahoma" w:cs="Tahoma"/>
          <w:sz w:val="18"/>
          <w:szCs w:val="18"/>
        </w:rPr>
        <w:t xml:space="preserve">Dopo che il Gestore del Vantaggio dei Voucher Corsi ha attivato il vantaggio Voucher Corsi tramite lo strumento Volume Licensing Service Center (VLSC), </w:t>
      </w:r>
      <w:r w:rsidR="00F255E9">
        <w:rPr>
          <w:rFonts w:ascii="Tahoma" w:hAnsi="Tahoma" w:cs="Tahoma"/>
          <w:sz w:val="18"/>
          <w:szCs w:val="18"/>
        </w:rPr>
        <w:t>I </w:t>
      </w:r>
      <w:r w:rsidRPr="006F7BC2">
        <w:rPr>
          <w:rFonts w:ascii="Tahoma" w:hAnsi="Tahoma" w:cs="Tahoma"/>
          <w:sz w:val="18"/>
          <w:szCs w:val="18"/>
        </w:rPr>
        <w:t>Voucher Corsi possono essere assegnati a singoli utenti designati dal Gestore del Vantaggio dei Voucher Corsi della</w:t>
      </w:r>
      <w:r w:rsidR="00F255E9">
        <w:rPr>
          <w:rFonts w:ascii="Tahoma" w:hAnsi="Tahoma" w:cs="Tahoma"/>
          <w:sz w:val="18"/>
          <w:szCs w:val="18"/>
        </w:rPr>
        <w:t> </w:t>
      </w:r>
      <w:r w:rsidRPr="006F7BC2">
        <w:rPr>
          <w:rFonts w:ascii="Tahoma" w:hAnsi="Tahoma" w:cs="Tahoma"/>
          <w:sz w:val="18"/>
          <w:szCs w:val="18"/>
        </w:rPr>
        <w:t>società.</w:t>
      </w:r>
    </w:p>
    <w:tbl>
      <w:tblPr>
        <w:tblW w:w="9266" w:type="dxa"/>
        <w:tblInd w:w="126"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2876"/>
        <w:gridCol w:w="3150"/>
        <w:gridCol w:w="3240"/>
      </w:tblGrid>
      <w:tr w:rsidR="00F76ED4" w:rsidRPr="006F7BC2" w14:paraId="517B781A" w14:textId="77777777" w:rsidTr="00B0165B">
        <w:trPr>
          <w:cantSplit/>
          <w:trHeight w:val="531"/>
        </w:trPr>
        <w:tc>
          <w:tcPr>
            <w:tcW w:w="2876" w:type="dxa"/>
            <w:shd w:val="clear" w:color="auto" w:fill="FFCC99"/>
            <w:vAlign w:val="center"/>
          </w:tcPr>
          <w:p w14:paraId="572CAC4A" w14:textId="77777777" w:rsidR="00F76ED4" w:rsidRPr="006F7BC2" w:rsidRDefault="00F76ED4" w:rsidP="000469F2">
            <w:pPr>
              <w:pStyle w:val="AppendixTableHeadings"/>
              <w:keepNext/>
              <w:rPr>
                <w:rFonts w:ascii="Tahoma" w:hAnsi="Tahoma" w:cs="Tahoma"/>
                <w:sz w:val="20"/>
                <w:szCs w:val="20"/>
              </w:rPr>
            </w:pPr>
            <w:r w:rsidRPr="006F7BC2">
              <w:rPr>
                <w:rFonts w:ascii="Tahoma" w:hAnsi="Tahoma" w:cs="Tahoma"/>
                <w:sz w:val="20"/>
                <w:szCs w:val="20"/>
              </w:rPr>
              <w:t>Programma</w:t>
            </w:r>
          </w:p>
        </w:tc>
        <w:tc>
          <w:tcPr>
            <w:tcW w:w="3150" w:type="dxa"/>
            <w:shd w:val="clear" w:color="auto" w:fill="FFCC99"/>
            <w:vAlign w:val="center"/>
          </w:tcPr>
          <w:p w14:paraId="67DA79C2" w14:textId="77777777" w:rsidR="00F76ED4" w:rsidRPr="006F7BC2" w:rsidRDefault="00F76ED4" w:rsidP="000469F2">
            <w:pPr>
              <w:pStyle w:val="AppendixTableHeadings"/>
              <w:keepNext/>
              <w:rPr>
                <w:rFonts w:ascii="Tahoma" w:hAnsi="Tahoma" w:cs="Tahoma"/>
                <w:sz w:val="20"/>
                <w:szCs w:val="20"/>
              </w:rPr>
            </w:pPr>
            <w:r w:rsidRPr="006F7BC2">
              <w:rPr>
                <w:rFonts w:ascii="Tahoma" w:hAnsi="Tahoma" w:cs="Tahoma"/>
                <w:sz w:val="20"/>
                <w:szCs w:val="20"/>
              </w:rPr>
              <w:t>Prodotti del Pool di Applicazioni Office System</w:t>
            </w:r>
            <w:r w:rsidRPr="006F7BC2">
              <w:rPr>
                <w:rFonts w:ascii="Tahoma" w:hAnsi="Tahoma" w:cs="Tahoma"/>
                <w:b w:val="0"/>
                <w:i/>
                <w:sz w:val="20"/>
                <w:szCs w:val="20"/>
              </w:rPr>
              <w:t xml:space="preserve"> </w:t>
            </w:r>
          </w:p>
        </w:tc>
        <w:tc>
          <w:tcPr>
            <w:tcW w:w="3240" w:type="dxa"/>
            <w:shd w:val="clear" w:color="auto" w:fill="FFCC99"/>
            <w:vAlign w:val="center"/>
          </w:tcPr>
          <w:p w14:paraId="437DF060" w14:textId="77777777" w:rsidR="00F76ED4" w:rsidRPr="006F7BC2" w:rsidRDefault="00F76ED4" w:rsidP="000469F2">
            <w:pPr>
              <w:pStyle w:val="AppendixTableHeadings"/>
              <w:keepNext/>
              <w:rPr>
                <w:rFonts w:ascii="Tahoma" w:hAnsi="Tahoma" w:cs="Tahoma"/>
                <w:sz w:val="20"/>
                <w:szCs w:val="20"/>
              </w:rPr>
            </w:pPr>
            <w:r w:rsidRPr="006F7BC2">
              <w:rPr>
                <w:rFonts w:ascii="Tahoma" w:hAnsi="Tahoma" w:cs="Tahoma"/>
                <w:sz w:val="20"/>
                <w:szCs w:val="20"/>
              </w:rPr>
              <w:t>Pool di Sistemi</w:t>
            </w:r>
          </w:p>
        </w:tc>
      </w:tr>
      <w:tr w:rsidR="00F76ED4" w:rsidRPr="006F7BC2" w14:paraId="488FB847" w14:textId="77777777" w:rsidTr="00B0165B">
        <w:trPr>
          <w:cantSplit/>
          <w:trHeight w:val="236"/>
        </w:trPr>
        <w:tc>
          <w:tcPr>
            <w:tcW w:w="2876" w:type="dxa"/>
            <w:vAlign w:val="center"/>
          </w:tcPr>
          <w:p w14:paraId="08BB6680" w14:textId="77777777" w:rsidR="00F76ED4" w:rsidRPr="006F7BC2" w:rsidRDefault="00F76ED4" w:rsidP="000469F2">
            <w:pPr>
              <w:pStyle w:val="AppendixTableText"/>
              <w:keepNext/>
              <w:rPr>
                <w:rFonts w:ascii="Tahoma" w:hAnsi="Tahoma" w:cs="Tahoma"/>
              </w:rPr>
            </w:pPr>
            <w:r w:rsidRPr="006F7BC2">
              <w:rPr>
                <w:rFonts w:ascii="Tahoma" w:hAnsi="Tahoma" w:cs="Tahoma"/>
              </w:rPr>
              <w:t>Open Value</w:t>
            </w:r>
          </w:p>
        </w:tc>
        <w:tc>
          <w:tcPr>
            <w:tcW w:w="3150" w:type="dxa"/>
            <w:vAlign w:val="center"/>
          </w:tcPr>
          <w:p w14:paraId="1857E2F1" w14:textId="77777777" w:rsidR="00F76ED4" w:rsidRPr="006F7BC2" w:rsidRDefault="00F76ED4" w:rsidP="000469F2">
            <w:pPr>
              <w:pStyle w:val="AppendixTableText"/>
              <w:keepNext/>
              <w:rPr>
                <w:rFonts w:ascii="Tahoma" w:hAnsi="Tahoma" w:cs="Tahoma"/>
              </w:rPr>
            </w:pPr>
            <w:r w:rsidRPr="006F7BC2">
              <w:rPr>
                <w:rFonts w:ascii="Tahoma" w:hAnsi="Tahoma" w:cs="Tahoma"/>
              </w:rPr>
              <w:t xml:space="preserve">2 giorni per 50 licenze </w:t>
            </w:r>
            <w:r w:rsidR="00E15CB8">
              <w:rPr>
                <w:rFonts w:ascii="Tahoma" w:hAnsi="Tahoma" w:cs="Tahoma"/>
              </w:rPr>
              <w:br/>
            </w:r>
            <w:r w:rsidRPr="006F7BC2">
              <w:rPr>
                <w:rFonts w:ascii="Tahoma" w:hAnsi="Tahoma" w:cs="Tahoma"/>
              </w:rPr>
              <w:t>(massimo 20 giorni)</w:t>
            </w:r>
          </w:p>
        </w:tc>
        <w:tc>
          <w:tcPr>
            <w:tcW w:w="3240" w:type="dxa"/>
            <w:vAlign w:val="center"/>
          </w:tcPr>
          <w:p w14:paraId="7EA9F1FE" w14:textId="77777777" w:rsidR="00F76ED4" w:rsidRPr="006F7BC2" w:rsidRDefault="00F76ED4" w:rsidP="000469F2">
            <w:pPr>
              <w:pStyle w:val="AppendixTableText"/>
              <w:keepNext/>
            </w:pPr>
            <w:r w:rsidRPr="006F7BC2">
              <w:rPr>
                <w:rFonts w:ascii="Tahoma" w:hAnsi="Tahoma" w:cs="Tahoma"/>
              </w:rPr>
              <w:t>1 giorno per 50 licenze</w:t>
            </w:r>
          </w:p>
          <w:p w14:paraId="58B59130" w14:textId="77777777" w:rsidR="00F76ED4" w:rsidRPr="006F7BC2" w:rsidRDefault="00F76ED4" w:rsidP="000469F2">
            <w:pPr>
              <w:pStyle w:val="AppendixTableText"/>
              <w:keepNext/>
              <w:rPr>
                <w:rFonts w:ascii="Tahoma" w:hAnsi="Tahoma" w:cs="Tahoma"/>
              </w:rPr>
            </w:pPr>
            <w:r w:rsidRPr="006F7BC2">
              <w:rPr>
                <w:rFonts w:ascii="Tahoma" w:hAnsi="Tahoma" w:cs="Tahoma"/>
              </w:rPr>
              <w:t>(massimo 10 giorni)</w:t>
            </w:r>
          </w:p>
        </w:tc>
      </w:tr>
      <w:tr w:rsidR="00F76ED4" w:rsidRPr="006F7BC2" w14:paraId="5878B72E" w14:textId="77777777" w:rsidTr="00B0165B">
        <w:trPr>
          <w:cantSplit/>
          <w:trHeight w:val="236"/>
        </w:trPr>
        <w:tc>
          <w:tcPr>
            <w:tcW w:w="2876" w:type="dxa"/>
            <w:vAlign w:val="center"/>
          </w:tcPr>
          <w:p w14:paraId="4C9D4D77" w14:textId="77777777" w:rsidR="00F76ED4" w:rsidRPr="006F7BC2" w:rsidRDefault="00F76ED4" w:rsidP="000469F2">
            <w:pPr>
              <w:pStyle w:val="AppendixTableHeadings"/>
              <w:keepNext/>
            </w:pPr>
            <w:r w:rsidRPr="006F7BC2">
              <w:rPr>
                <w:rFonts w:ascii="Tahoma" w:hAnsi="Tahoma" w:cs="Tahoma"/>
                <w:b w:val="0"/>
              </w:rPr>
              <w:t>SAM</w:t>
            </w:r>
          </w:p>
          <w:p w14:paraId="49B1A79F" w14:textId="77777777" w:rsidR="00F76ED4" w:rsidRPr="006F7BC2" w:rsidRDefault="00F76ED4" w:rsidP="000469F2">
            <w:pPr>
              <w:pStyle w:val="AppendixTableHeadings"/>
              <w:keepNext/>
              <w:rPr>
                <w:rFonts w:ascii="Tahoma" w:hAnsi="Tahoma" w:cs="Tahoma"/>
                <w:b w:val="0"/>
              </w:rPr>
            </w:pPr>
            <w:r w:rsidRPr="006F7BC2">
              <w:rPr>
                <w:rFonts w:ascii="Tahoma" w:hAnsi="Tahoma" w:cs="Tahoma"/>
                <w:b w:val="0"/>
              </w:rPr>
              <w:t>1</w:t>
            </w:r>
            <w:r w:rsidR="0090264D">
              <w:rPr>
                <w:rFonts w:ascii="Tahoma" w:hAnsi="Tahoma" w:cs="Tahoma"/>
                <w:b w:val="0"/>
              </w:rPr>
              <w:t xml:space="preserve"> </w:t>
            </w:r>
            <w:r w:rsidR="0090264D" w:rsidRPr="006F7BC2">
              <w:rPr>
                <w:rFonts w:ascii="Tahoma" w:hAnsi="Tahoma" w:cs="Tahoma"/>
              </w:rPr>
              <w:t>–</w:t>
            </w:r>
            <w:r w:rsidR="0090264D">
              <w:rPr>
                <w:rFonts w:ascii="Tahoma" w:hAnsi="Tahoma" w:cs="Tahoma"/>
              </w:rPr>
              <w:t xml:space="preserve"> </w:t>
            </w:r>
            <w:r w:rsidRPr="006F7BC2">
              <w:rPr>
                <w:rFonts w:ascii="Tahoma" w:hAnsi="Tahoma" w:cs="Tahoma"/>
                <w:b w:val="0"/>
              </w:rPr>
              <w:t>249</w:t>
            </w:r>
          </w:p>
        </w:tc>
        <w:tc>
          <w:tcPr>
            <w:tcW w:w="3150" w:type="dxa"/>
            <w:vAlign w:val="center"/>
          </w:tcPr>
          <w:p w14:paraId="3F784CFD" w14:textId="77777777" w:rsidR="00F76ED4" w:rsidRPr="006F7BC2" w:rsidRDefault="00F76ED4" w:rsidP="000469F2">
            <w:pPr>
              <w:pStyle w:val="AppendixTableText"/>
              <w:keepNext/>
              <w:rPr>
                <w:rFonts w:ascii="Tahoma" w:hAnsi="Tahoma" w:cs="Tahoma"/>
              </w:rPr>
            </w:pPr>
            <w:r w:rsidRPr="006F7BC2">
              <w:rPr>
                <w:rFonts w:ascii="Tahoma" w:hAnsi="Tahoma" w:cs="Tahoma"/>
              </w:rPr>
              <w:t>2 giorni per 50 licenze</w:t>
            </w:r>
          </w:p>
        </w:tc>
        <w:tc>
          <w:tcPr>
            <w:tcW w:w="3240" w:type="dxa"/>
            <w:vAlign w:val="center"/>
          </w:tcPr>
          <w:p w14:paraId="052E51AB" w14:textId="77777777" w:rsidR="00F76ED4" w:rsidRPr="006F7BC2" w:rsidRDefault="00F76ED4" w:rsidP="000469F2">
            <w:pPr>
              <w:pStyle w:val="AppendixTableText"/>
              <w:keepNext/>
            </w:pPr>
            <w:r w:rsidRPr="006F7BC2">
              <w:rPr>
                <w:rFonts w:ascii="Tahoma" w:hAnsi="Tahoma" w:cs="Tahoma"/>
              </w:rPr>
              <w:t>1 giorno per 50 licenze</w:t>
            </w:r>
          </w:p>
          <w:p w14:paraId="5CFFB2BC" w14:textId="77777777" w:rsidR="00F76ED4" w:rsidRPr="006F7BC2" w:rsidRDefault="00F76ED4" w:rsidP="000469F2">
            <w:pPr>
              <w:pStyle w:val="AppendixTableText"/>
              <w:keepNext/>
              <w:rPr>
                <w:rFonts w:ascii="Tahoma" w:hAnsi="Tahoma" w:cs="Tahoma"/>
              </w:rPr>
            </w:pPr>
          </w:p>
        </w:tc>
      </w:tr>
      <w:tr w:rsidR="00F76ED4" w:rsidRPr="006F7BC2" w14:paraId="1D0B8C75" w14:textId="77777777" w:rsidTr="00B0165B">
        <w:trPr>
          <w:cantSplit/>
          <w:trHeight w:val="236"/>
        </w:trPr>
        <w:tc>
          <w:tcPr>
            <w:tcW w:w="2876" w:type="dxa"/>
            <w:vAlign w:val="center"/>
          </w:tcPr>
          <w:p w14:paraId="2A18343B" w14:textId="77777777" w:rsidR="00F76ED4" w:rsidRPr="006F7BC2" w:rsidRDefault="00F76ED4" w:rsidP="000469F2">
            <w:pPr>
              <w:pStyle w:val="AppendixTableHeadings"/>
              <w:keepNext/>
            </w:pPr>
            <w:r w:rsidRPr="006F7BC2">
              <w:rPr>
                <w:rFonts w:ascii="Tahoma" w:hAnsi="Tahoma" w:cs="Tahoma"/>
                <w:b w:val="0"/>
              </w:rPr>
              <w:t>SAM</w:t>
            </w:r>
          </w:p>
          <w:p w14:paraId="7D989113" w14:textId="77777777" w:rsidR="00F76ED4" w:rsidRPr="006F7BC2" w:rsidRDefault="00F76ED4" w:rsidP="000469F2">
            <w:pPr>
              <w:pStyle w:val="AppendixTableText"/>
              <w:keepNext/>
              <w:rPr>
                <w:rFonts w:ascii="Tahoma" w:hAnsi="Tahoma" w:cs="Tahoma"/>
              </w:rPr>
            </w:pPr>
            <w:r w:rsidRPr="006F7BC2">
              <w:rPr>
                <w:rFonts w:ascii="Tahoma" w:hAnsi="Tahoma" w:cs="Tahoma"/>
              </w:rPr>
              <w:t>250</w:t>
            </w:r>
            <w:r w:rsidR="0090264D">
              <w:rPr>
                <w:rFonts w:ascii="Tahoma" w:hAnsi="Tahoma" w:cs="Tahoma"/>
              </w:rPr>
              <w:t xml:space="preserve"> </w:t>
            </w:r>
            <w:r w:rsidR="0090264D" w:rsidRPr="006F7BC2">
              <w:rPr>
                <w:rFonts w:ascii="Tahoma" w:hAnsi="Tahoma" w:cs="Tahoma"/>
              </w:rPr>
              <w:t>–</w:t>
            </w:r>
            <w:r w:rsidR="0090264D">
              <w:rPr>
                <w:rFonts w:ascii="Tahoma" w:hAnsi="Tahoma" w:cs="Tahoma"/>
              </w:rPr>
              <w:t xml:space="preserve"> </w:t>
            </w:r>
            <w:r w:rsidRPr="006F7BC2">
              <w:rPr>
                <w:rFonts w:ascii="Tahoma" w:hAnsi="Tahoma" w:cs="Tahoma"/>
              </w:rPr>
              <w:t>2</w:t>
            </w:r>
            <w:r w:rsidR="00F255E9">
              <w:rPr>
                <w:rFonts w:ascii="Tahoma" w:hAnsi="Tahoma" w:cs="Tahoma"/>
              </w:rPr>
              <w:t>.</w:t>
            </w:r>
            <w:r w:rsidRPr="006F7BC2">
              <w:rPr>
                <w:rFonts w:ascii="Tahoma" w:hAnsi="Tahoma" w:cs="Tahoma"/>
              </w:rPr>
              <w:t xml:space="preserve">399 </w:t>
            </w:r>
          </w:p>
        </w:tc>
        <w:tc>
          <w:tcPr>
            <w:tcW w:w="3150" w:type="dxa"/>
            <w:vAlign w:val="center"/>
          </w:tcPr>
          <w:p w14:paraId="61027758" w14:textId="77777777" w:rsidR="00F76ED4" w:rsidRPr="006F7BC2" w:rsidRDefault="00F76ED4" w:rsidP="000469F2">
            <w:pPr>
              <w:pStyle w:val="AppendixTableText"/>
              <w:keepNext/>
            </w:pPr>
            <w:r w:rsidRPr="006F7BC2">
              <w:rPr>
                <w:rFonts w:ascii="Tahoma" w:hAnsi="Tahoma" w:cs="Tahoma"/>
              </w:rPr>
              <w:t>20 giorni per</w:t>
            </w:r>
          </w:p>
          <w:p w14:paraId="36A9451C" w14:textId="77777777" w:rsidR="00F76ED4" w:rsidRPr="006F7BC2" w:rsidRDefault="00F76ED4" w:rsidP="000469F2">
            <w:pPr>
              <w:pStyle w:val="AppendixTableText"/>
              <w:keepNext/>
              <w:rPr>
                <w:rFonts w:ascii="Tahoma" w:hAnsi="Tahoma" w:cs="Tahoma"/>
              </w:rPr>
            </w:pPr>
            <w:r w:rsidRPr="006F7BC2">
              <w:rPr>
                <w:rFonts w:ascii="Tahoma" w:hAnsi="Tahoma" w:cs="Tahoma"/>
              </w:rPr>
              <w:t>iscrizione idonea</w:t>
            </w:r>
          </w:p>
        </w:tc>
        <w:tc>
          <w:tcPr>
            <w:tcW w:w="3240" w:type="dxa"/>
            <w:vAlign w:val="center"/>
          </w:tcPr>
          <w:p w14:paraId="16CD0A5B" w14:textId="77777777" w:rsidR="00F76ED4" w:rsidRPr="006F7BC2" w:rsidRDefault="00F76ED4" w:rsidP="000469F2">
            <w:pPr>
              <w:pStyle w:val="AppendixTableText"/>
              <w:keepNext/>
            </w:pPr>
            <w:r w:rsidRPr="006F7BC2">
              <w:rPr>
                <w:rFonts w:ascii="Tahoma" w:hAnsi="Tahoma" w:cs="Tahoma"/>
              </w:rPr>
              <w:t>10 giorni per</w:t>
            </w:r>
          </w:p>
          <w:p w14:paraId="53130DF7" w14:textId="77777777" w:rsidR="00F76ED4" w:rsidRPr="006F7BC2" w:rsidRDefault="00F76ED4" w:rsidP="000469F2">
            <w:pPr>
              <w:pStyle w:val="AppendixTableText"/>
              <w:keepNext/>
              <w:rPr>
                <w:rFonts w:ascii="Tahoma" w:hAnsi="Tahoma" w:cs="Tahoma"/>
              </w:rPr>
            </w:pPr>
            <w:r w:rsidRPr="006F7BC2">
              <w:rPr>
                <w:rFonts w:ascii="Tahoma" w:hAnsi="Tahoma" w:cs="Tahoma"/>
              </w:rPr>
              <w:t>iscrizione idonea</w:t>
            </w:r>
          </w:p>
        </w:tc>
      </w:tr>
      <w:tr w:rsidR="00F76ED4" w:rsidRPr="006F7BC2" w14:paraId="651664E9" w14:textId="77777777" w:rsidTr="00B0165B">
        <w:trPr>
          <w:cantSplit/>
          <w:trHeight w:val="236"/>
        </w:trPr>
        <w:tc>
          <w:tcPr>
            <w:tcW w:w="2876" w:type="dxa"/>
            <w:vAlign w:val="center"/>
          </w:tcPr>
          <w:p w14:paraId="5F18222B" w14:textId="77777777" w:rsidR="00F76ED4" w:rsidRPr="006F7BC2" w:rsidRDefault="00F76ED4" w:rsidP="000469F2">
            <w:pPr>
              <w:pStyle w:val="AppendixTableHeadings"/>
              <w:keepNext/>
            </w:pPr>
            <w:r w:rsidRPr="006F7BC2">
              <w:rPr>
                <w:rFonts w:ascii="Tahoma" w:hAnsi="Tahoma" w:cs="Tahoma"/>
                <w:b w:val="0"/>
              </w:rPr>
              <w:t>SAM</w:t>
            </w:r>
          </w:p>
          <w:p w14:paraId="3BE3B845" w14:textId="77777777" w:rsidR="00F76ED4" w:rsidRPr="006F7BC2" w:rsidRDefault="00F76ED4" w:rsidP="000469F2">
            <w:pPr>
              <w:pStyle w:val="AppendixTableText"/>
              <w:keepNext/>
              <w:rPr>
                <w:rFonts w:ascii="Tahoma" w:hAnsi="Tahoma" w:cs="Tahoma"/>
                <w:i/>
              </w:rPr>
            </w:pPr>
            <w:r w:rsidRPr="006F7BC2">
              <w:rPr>
                <w:rFonts w:ascii="Tahoma" w:hAnsi="Tahoma" w:cs="Tahoma"/>
              </w:rPr>
              <w:t>2</w:t>
            </w:r>
            <w:r w:rsidR="00F255E9">
              <w:rPr>
                <w:rFonts w:ascii="Tahoma" w:hAnsi="Tahoma" w:cs="Tahoma"/>
              </w:rPr>
              <w:t>.</w:t>
            </w:r>
            <w:r w:rsidRPr="006F7BC2">
              <w:rPr>
                <w:rFonts w:ascii="Tahoma" w:hAnsi="Tahoma" w:cs="Tahoma"/>
              </w:rPr>
              <w:t>400</w:t>
            </w:r>
            <w:r w:rsidR="0090264D">
              <w:rPr>
                <w:rFonts w:ascii="Tahoma" w:hAnsi="Tahoma" w:cs="Tahoma"/>
              </w:rPr>
              <w:t xml:space="preserve"> </w:t>
            </w:r>
            <w:r w:rsidR="0090264D" w:rsidRPr="006F7BC2">
              <w:rPr>
                <w:rFonts w:ascii="Tahoma" w:hAnsi="Tahoma" w:cs="Tahoma"/>
              </w:rPr>
              <w:t>–</w:t>
            </w:r>
            <w:r w:rsidR="0090264D">
              <w:rPr>
                <w:rFonts w:ascii="Tahoma" w:hAnsi="Tahoma" w:cs="Tahoma"/>
              </w:rPr>
              <w:t xml:space="preserve"> </w:t>
            </w:r>
            <w:r w:rsidRPr="006F7BC2">
              <w:rPr>
                <w:rFonts w:ascii="Tahoma" w:hAnsi="Tahoma" w:cs="Tahoma"/>
              </w:rPr>
              <w:t>5</w:t>
            </w:r>
            <w:r w:rsidR="00F255E9">
              <w:rPr>
                <w:rFonts w:ascii="Tahoma" w:hAnsi="Tahoma" w:cs="Tahoma"/>
              </w:rPr>
              <w:t>.</w:t>
            </w:r>
            <w:r w:rsidRPr="006F7BC2">
              <w:rPr>
                <w:rFonts w:ascii="Tahoma" w:hAnsi="Tahoma" w:cs="Tahoma"/>
              </w:rPr>
              <w:t>999</w:t>
            </w:r>
          </w:p>
        </w:tc>
        <w:tc>
          <w:tcPr>
            <w:tcW w:w="3150" w:type="dxa"/>
            <w:vAlign w:val="center"/>
          </w:tcPr>
          <w:p w14:paraId="2A20F114" w14:textId="77777777" w:rsidR="00F76ED4" w:rsidRPr="006F7BC2" w:rsidRDefault="00F76ED4" w:rsidP="000469F2">
            <w:pPr>
              <w:pStyle w:val="AppendixTableText"/>
              <w:keepNext/>
            </w:pPr>
            <w:r w:rsidRPr="006F7BC2">
              <w:rPr>
                <w:rFonts w:ascii="Tahoma" w:hAnsi="Tahoma" w:cs="Tahoma"/>
              </w:rPr>
              <w:t xml:space="preserve">30 giorni* </w:t>
            </w:r>
          </w:p>
          <w:p w14:paraId="4CCD6714" w14:textId="77777777" w:rsidR="00F76ED4" w:rsidRPr="006F7BC2" w:rsidRDefault="00F76ED4" w:rsidP="000469F2">
            <w:pPr>
              <w:pStyle w:val="AppendixTableText"/>
              <w:keepNext/>
              <w:rPr>
                <w:rFonts w:ascii="Tahoma" w:hAnsi="Tahoma" w:cs="Tahoma"/>
              </w:rPr>
            </w:pPr>
          </w:p>
        </w:tc>
        <w:tc>
          <w:tcPr>
            <w:tcW w:w="3240" w:type="dxa"/>
            <w:vAlign w:val="center"/>
          </w:tcPr>
          <w:p w14:paraId="7EF849CC" w14:textId="77777777" w:rsidR="00F76ED4" w:rsidRPr="006F7BC2" w:rsidRDefault="00F76ED4" w:rsidP="000469F2">
            <w:pPr>
              <w:pStyle w:val="AppendixTableText"/>
              <w:keepNext/>
            </w:pPr>
            <w:r w:rsidRPr="006F7BC2">
              <w:rPr>
                <w:rFonts w:ascii="Tahoma" w:hAnsi="Tahoma" w:cs="Tahoma"/>
              </w:rPr>
              <w:t xml:space="preserve">15 giorni* </w:t>
            </w:r>
          </w:p>
          <w:p w14:paraId="163407A8" w14:textId="77777777" w:rsidR="00F76ED4" w:rsidRPr="006F7BC2" w:rsidRDefault="00F76ED4" w:rsidP="000469F2">
            <w:pPr>
              <w:pStyle w:val="AppendixTableText"/>
              <w:keepNext/>
              <w:rPr>
                <w:rFonts w:ascii="Tahoma" w:hAnsi="Tahoma" w:cs="Tahoma"/>
              </w:rPr>
            </w:pPr>
          </w:p>
        </w:tc>
      </w:tr>
      <w:tr w:rsidR="00F76ED4" w:rsidRPr="006F7BC2" w14:paraId="5590ABD6" w14:textId="77777777" w:rsidTr="00B0165B">
        <w:trPr>
          <w:cantSplit/>
          <w:trHeight w:val="236"/>
        </w:trPr>
        <w:tc>
          <w:tcPr>
            <w:tcW w:w="2876" w:type="dxa"/>
            <w:vAlign w:val="center"/>
          </w:tcPr>
          <w:p w14:paraId="272A3748" w14:textId="77777777" w:rsidR="00F76ED4" w:rsidRPr="006F7BC2" w:rsidRDefault="00F76ED4" w:rsidP="000469F2">
            <w:pPr>
              <w:pStyle w:val="AppendixTableHeadings"/>
              <w:keepNext/>
            </w:pPr>
            <w:r w:rsidRPr="006F7BC2">
              <w:rPr>
                <w:rFonts w:ascii="Tahoma" w:hAnsi="Tahoma" w:cs="Tahoma"/>
                <w:b w:val="0"/>
              </w:rPr>
              <w:t>SAM</w:t>
            </w:r>
          </w:p>
          <w:p w14:paraId="19978992" w14:textId="77777777" w:rsidR="00F76ED4" w:rsidRPr="006F7BC2" w:rsidRDefault="00F76ED4" w:rsidP="000469F2">
            <w:pPr>
              <w:pStyle w:val="AppendixTableText"/>
              <w:keepNext/>
              <w:rPr>
                <w:rFonts w:ascii="Tahoma" w:hAnsi="Tahoma" w:cs="Tahoma"/>
                <w:i/>
              </w:rPr>
            </w:pPr>
            <w:r w:rsidRPr="006F7BC2">
              <w:rPr>
                <w:rFonts w:ascii="Tahoma" w:hAnsi="Tahoma" w:cs="Tahoma"/>
              </w:rPr>
              <w:t>6</w:t>
            </w:r>
            <w:r w:rsidR="00F255E9">
              <w:rPr>
                <w:rFonts w:ascii="Tahoma" w:hAnsi="Tahoma" w:cs="Tahoma"/>
              </w:rPr>
              <w:t>.</w:t>
            </w:r>
            <w:r w:rsidRPr="006F7BC2">
              <w:rPr>
                <w:rFonts w:ascii="Tahoma" w:hAnsi="Tahoma" w:cs="Tahoma"/>
              </w:rPr>
              <w:t>000</w:t>
            </w:r>
            <w:r w:rsidR="0090264D">
              <w:rPr>
                <w:rFonts w:ascii="Tahoma" w:hAnsi="Tahoma" w:cs="Tahoma"/>
              </w:rPr>
              <w:t xml:space="preserve"> </w:t>
            </w:r>
            <w:r w:rsidR="0090264D" w:rsidRPr="006F7BC2">
              <w:rPr>
                <w:rFonts w:ascii="Tahoma" w:hAnsi="Tahoma" w:cs="Tahoma"/>
              </w:rPr>
              <w:t>–</w:t>
            </w:r>
            <w:r w:rsidR="0090264D">
              <w:rPr>
                <w:rFonts w:ascii="Tahoma" w:hAnsi="Tahoma" w:cs="Tahoma"/>
              </w:rPr>
              <w:t xml:space="preserve"> </w:t>
            </w:r>
            <w:r w:rsidRPr="006F7BC2">
              <w:rPr>
                <w:rFonts w:ascii="Tahoma" w:hAnsi="Tahoma" w:cs="Tahoma"/>
              </w:rPr>
              <w:t>14</w:t>
            </w:r>
            <w:r w:rsidR="00F255E9">
              <w:rPr>
                <w:rFonts w:ascii="Tahoma" w:hAnsi="Tahoma" w:cs="Tahoma"/>
              </w:rPr>
              <w:t>.</w:t>
            </w:r>
            <w:r w:rsidRPr="006F7BC2">
              <w:rPr>
                <w:rFonts w:ascii="Tahoma" w:hAnsi="Tahoma" w:cs="Tahoma"/>
              </w:rPr>
              <w:t>999</w:t>
            </w:r>
          </w:p>
        </w:tc>
        <w:tc>
          <w:tcPr>
            <w:tcW w:w="3150" w:type="dxa"/>
            <w:vAlign w:val="center"/>
          </w:tcPr>
          <w:p w14:paraId="6585534B" w14:textId="77777777" w:rsidR="00F76ED4" w:rsidRPr="006F7BC2" w:rsidRDefault="00F76ED4" w:rsidP="000469F2">
            <w:pPr>
              <w:pStyle w:val="AppendixTableText"/>
              <w:keepNext/>
            </w:pPr>
            <w:r w:rsidRPr="006F7BC2">
              <w:rPr>
                <w:rFonts w:ascii="Tahoma" w:hAnsi="Tahoma" w:cs="Tahoma"/>
              </w:rPr>
              <w:t xml:space="preserve">50 giorni* </w:t>
            </w:r>
          </w:p>
          <w:p w14:paraId="46D9595C" w14:textId="77777777" w:rsidR="00F76ED4" w:rsidRPr="006F7BC2" w:rsidRDefault="00F76ED4" w:rsidP="000469F2">
            <w:pPr>
              <w:pStyle w:val="AppendixTableText"/>
              <w:keepNext/>
              <w:rPr>
                <w:rFonts w:ascii="Tahoma" w:hAnsi="Tahoma" w:cs="Tahoma"/>
              </w:rPr>
            </w:pPr>
          </w:p>
        </w:tc>
        <w:tc>
          <w:tcPr>
            <w:tcW w:w="3240" w:type="dxa"/>
            <w:vAlign w:val="center"/>
          </w:tcPr>
          <w:p w14:paraId="1B45F498" w14:textId="77777777" w:rsidR="00F76ED4" w:rsidRPr="006F7BC2" w:rsidRDefault="00F76ED4" w:rsidP="000469F2">
            <w:pPr>
              <w:pStyle w:val="AppendixTableText"/>
              <w:keepNext/>
            </w:pPr>
            <w:r w:rsidRPr="006F7BC2">
              <w:rPr>
                <w:rFonts w:ascii="Tahoma" w:hAnsi="Tahoma" w:cs="Tahoma"/>
              </w:rPr>
              <w:t xml:space="preserve">25 giorni* </w:t>
            </w:r>
          </w:p>
          <w:p w14:paraId="65C51A59" w14:textId="77777777" w:rsidR="00F76ED4" w:rsidRPr="006F7BC2" w:rsidRDefault="00F76ED4" w:rsidP="000469F2">
            <w:pPr>
              <w:pStyle w:val="AppendixTableText"/>
              <w:keepNext/>
              <w:rPr>
                <w:rFonts w:ascii="Tahoma" w:hAnsi="Tahoma" w:cs="Tahoma"/>
              </w:rPr>
            </w:pPr>
          </w:p>
        </w:tc>
      </w:tr>
      <w:tr w:rsidR="00F76ED4" w:rsidRPr="006F7BC2" w14:paraId="75C211F7" w14:textId="77777777" w:rsidTr="00B0165B">
        <w:trPr>
          <w:cantSplit/>
          <w:trHeight w:val="236"/>
        </w:trPr>
        <w:tc>
          <w:tcPr>
            <w:tcW w:w="2876" w:type="dxa"/>
            <w:vAlign w:val="center"/>
          </w:tcPr>
          <w:p w14:paraId="2A1D12FA" w14:textId="77777777" w:rsidR="00F76ED4" w:rsidRPr="006F7BC2" w:rsidRDefault="00F76ED4" w:rsidP="000469F2">
            <w:pPr>
              <w:pStyle w:val="AppendixTableHeadings"/>
              <w:keepNext/>
            </w:pPr>
            <w:r w:rsidRPr="006F7BC2">
              <w:rPr>
                <w:rFonts w:ascii="Tahoma" w:hAnsi="Tahoma" w:cs="Tahoma"/>
                <w:b w:val="0"/>
              </w:rPr>
              <w:t>SAM</w:t>
            </w:r>
          </w:p>
          <w:p w14:paraId="386DB951" w14:textId="77777777" w:rsidR="00F76ED4" w:rsidRPr="006F7BC2" w:rsidRDefault="00F76ED4" w:rsidP="000469F2">
            <w:pPr>
              <w:pStyle w:val="AppendixTableText"/>
              <w:keepNext/>
              <w:rPr>
                <w:rFonts w:ascii="Tahoma" w:hAnsi="Tahoma" w:cs="Tahoma"/>
                <w:i/>
              </w:rPr>
            </w:pPr>
            <w:r w:rsidRPr="006F7BC2">
              <w:rPr>
                <w:rFonts w:ascii="Tahoma" w:hAnsi="Tahoma" w:cs="Tahoma"/>
              </w:rPr>
              <w:t>15</w:t>
            </w:r>
            <w:r w:rsidR="00F255E9">
              <w:rPr>
                <w:rFonts w:ascii="Tahoma" w:hAnsi="Tahoma" w:cs="Tahoma"/>
              </w:rPr>
              <w:t>.</w:t>
            </w:r>
            <w:r w:rsidRPr="006F7BC2">
              <w:rPr>
                <w:rFonts w:ascii="Tahoma" w:hAnsi="Tahoma" w:cs="Tahoma"/>
              </w:rPr>
              <w:t>000 – 29</w:t>
            </w:r>
            <w:r w:rsidR="00F255E9">
              <w:rPr>
                <w:rFonts w:ascii="Tahoma" w:hAnsi="Tahoma" w:cs="Tahoma"/>
              </w:rPr>
              <w:t>.</w:t>
            </w:r>
            <w:r w:rsidRPr="006F7BC2">
              <w:rPr>
                <w:rFonts w:ascii="Tahoma" w:hAnsi="Tahoma" w:cs="Tahoma"/>
              </w:rPr>
              <w:t>999</w:t>
            </w:r>
          </w:p>
        </w:tc>
        <w:tc>
          <w:tcPr>
            <w:tcW w:w="3150" w:type="dxa"/>
            <w:vAlign w:val="center"/>
          </w:tcPr>
          <w:p w14:paraId="646B309D" w14:textId="77777777" w:rsidR="00F76ED4" w:rsidRPr="006F7BC2" w:rsidRDefault="00F76ED4" w:rsidP="000469F2">
            <w:pPr>
              <w:pStyle w:val="AppendixTableText"/>
              <w:keepNext/>
            </w:pPr>
            <w:r w:rsidRPr="006F7BC2">
              <w:rPr>
                <w:rFonts w:ascii="Tahoma" w:hAnsi="Tahoma" w:cs="Tahoma"/>
              </w:rPr>
              <w:t xml:space="preserve">110 giorni* </w:t>
            </w:r>
          </w:p>
          <w:p w14:paraId="7F34EF37" w14:textId="77777777" w:rsidR="00F76ED4" w:rsidRPr="006F7BC2" w:rsidRDefault="00F76ED4" w:rsidP="000469F2">
            <w:pPr>
              <w:pStyle w:val="AppendixTableText"/>
              <w:keepNext/>
              <w:rPr>
                <w:rFonts w:ascii="Tahoma" w:hAnsi="Tahoma" w:cs="Tahoma"/>
              </w:rPr>
            </w:pPr>
          </w:p>
        </w:tc>
        <w:tc>
          <w:tcPr>
            <w:tcW w:w="3240" w:type="dxa"/>
            <w:vAlign w:val="center"/>
          </w:tcPr>
          <w:p w14:paraId="2CCA1EAC" w14:textId="77777777" w:rsidR="00F76ED4" w:rsidRPr="006F7BC2" w:rsidRDefault="00F76ED4" w:rsidP="000469F2">
            <w:pPr>
              <w:pStyle w:val="AppendixTableText"/>
              <w:keepNext/>
            </w:pPr>
            <w:r w:rsidRPr="006F7BC2">
              <w:rPr>
                <w:rFonts w:ascii="Tahoma" w:hAnsi="Tahoma" w:cs="Tahoma"/>
              </w:rPr>
              <w:t xml:space="preserve">55 giorni* </w:t>
            </w:r>
          </w:p>
          <w:p w14:paraId="6107728A" w14:textId="77777777" w:rsidR="00F76ED4" w:rsidRPr="006F7BC2" w:rsidRDefault="00F76ED4" w:rsidP="000469F2">
            <w:pPr>
              <w:pStyle w:val="AppendixTableText"/>
              <w:keepNext/>
              <w:rPr>
                <w:rFonts w:ascii="Tahoma" w:hAnsi="Tahoma" w:cs="Tahoma"/>
              </w:rPr>
            </w:pPr>
          </w:p>
        </w:tc>
      </w:tr>
      <w:tr w:rsidR="00F76ED4" w:rsidRPr="006F7BC2" w14:paraId="35908EE7" w14:textId="77777777" w:rsidTr="00B0165B">
        <w:trPr>
          <w:cantSplit/>
          <w:trHeight w:val="236"/>
        </w:trPr>
        <w:tc>
          <w:tcPr>
            <w:tcW w:w="2876" w:type="dxa"/>
            <w:vAlign w:val="center"/>
          </w:tcPr>
          <w:p w14:paraId="313817E8" w14:textId="77777777" w:rsidR="00F76ED4" w:rsidRPr="006F7BC2" w:rsidRDefault="00F76ED4" w:rsidP="000469F2">
            <w:pPr>
              <w:pStyle w:val="AppendixTableHeadings"/>
              <w:keepNext/>
            </w:pPr>
            <w:r w:rsidRPr="006F7BC2">
              <w:rPr>
                <w:rFonts w:ascii="Tahoma" w:hAnsi="Tahoma" w:cs="Tahoma"/>
                <w:b w:val="0"/>
              </w:rPr>
              <w:t>SAM</w:t>
            </w:r>
          </w:p>
          <w:p w14:paraId="4FF9FDC4" w14:textId="77777777" w:rsidR="00F76ED4" w:rsidRPr="006F7BC2" w:rsidRDefault="00F76ED4" w:rsidP="000469F2">
            <w:pPr>
              <w:pStyle w:val="AppendixTableText"/>
              <w:keepNext/>
              <w:rPr>
                <w:rFonts w:ascii="Tahoma" w:hAnsi="Tahoma" w:cs="Tahoma"/>
                <w:i/>
              </w:rPr>
            </w:pPr>
            <w:r w:rsidRPr="006F7BC2">
              <w:rPr>
                <w:rFonts w:ascii="Tahoma" w:hAnsi="Tahoma" w:cs="Tahoma"/>
              </w:rPr>
              <w:t>30</w:t>
            </w:r>
            <w:r w:rsidR="00F255E9">
              <w:rPr>
                <w:rFonts w:ascii="Tahoma" w:hAnsi="Tahoma" w:cs="Tahoma"/>
              </w:rPr>
              <w:t>.</w:t>
            </w:r>
            <w:r w:rsidRPr="006F7BC2">
              <w:rPr>
                <w:rFonts w:ascii="Tahoma" w:hAnsi="Tahoma" w:cs="Tahoma"/>
              </w:rPr>
              <w:t>000 – 49</w:t>
            </w:r>
            <w:r w:rsidR="00F255E9">
              <w:rPr>
                <w:rFonts w:ascii="Tahoma" w:hAnsi="Tahoma" w:cs="Tahoma"/>
              </w:rPr>
              <w:t>.</w:t>
            </w:r>
            <w:r w:rsidRPr="006F7BC2">
              <w:rPr>
                <w:rFonts w:ascii="Tahoma" w:hAnsi="Tahoma" w:cs="Tahoma"/>
              </w:rPr>
              <w:t>999</w:t>
            </w:r>
          </w:p>
        </w:tc>
        <w:tc>
          <w:tcPr>
            <w:tcW w:w="3150" w:type="dxa"/>
            <w:vAlign w:val="center"/>
          </w:tcPr>
          <w:p w14:paraId="448923EA" w14:textId="77777777" w:rsidR="00F76ED4" w:rsidRPr="006F7BC2" w:rsidRDefault="00F76ED4" w:rsidP="000469F2">
            <w:pPr>
              <w:pStyle w:val="AppendixTableText"/>
              <w:keepNext/>
            </w:pPr>
            <w:r w:rsidRPr="006F7BC2">
              <w:rPr>
                <w:rFonts w:ascii="Tahoma" w:hAnsi="Tahoma" w:cs="Tahoma"/>
              </w:rPr>
              <w:t xml:space="preserve">160 giorni* </w:t>
            </w:r>
          </w:p>
          <w:p w14:paraId="5C33AE6F" w14:textId="77777777" w:rsidR="00F76ED4" w:rsidRPr="006F7BC2" w:rsidRDefault="00F76ED4" w:rsidP="000469F2">
            <w:pPr>
              <w:pStyle w:val="AppendixTableText"/>
              <w:keepNext/>
              <w:rPr>
                <w:rFonts w:ascii="Tahoma" w:hAnsi="Tahoma" w:cs="Tahoma"/>
              </w:rPr>
            </w:pPr>
          </w:p>
        </w:tc>
        <w:tc>
          <w:tcPr>
            <w:tcW w:w="3240" w:type="dxa"/>
            <w:vAlign w:val="center"/>
          </w:tcPr>
          <w:p w14:paraId="45B7BDC7" w14:textId="77777777" w:rsidR="00F76ED4" w:rsidRPr="006F7BC2" w:rsidRDefault="00F76ED4" w:rsidP="000469F2">
            <w:pPr>
              <w:pStyle w:val="AppendixTableText"/>
              <w:keepNext/>
            </w:pPr>
            <w:r w:rsidRPr="006F7BC2">
              <w:rPr>
                <w:rFonts w:ascii="Tahoma" w:hAnsi="Tahoma" w:cs="Tahoma"/>
              </w:rPr>
              <w:t>80 giorni*</w:t>
            </w:r>
          </w:p>
          <w:p w14:paraId="34F852E3" w14:textId="77777777" w:rsidR="00F76ED4" w:rsidRPr="006F7BC2" w:rsidRDefault="00F76ED4" w:rsidP="000469F2">
            <w:pPr>
              <w:pStyle w:val="AppendixTableText"/>
              <w:keepNext/>
              <w:rPr>
                <w:rFonts w:ascii="Tahoma" w:hAnsi="Tahoma" w:cs="Tahoma"/>
              </w:rPr>
            </w:pPr>
          </w:p>
        </w:tc>
      </w:tr>
      <w:tr w:rsidR="00F76ED4" w:rsidRPr="006F7BC2" w14:paraId="21FC10E0" w14:textId="77777777" w:rsidTr="00B0165B">
        <w:trPr>
          <w:cantSplit/>
          <w:trHeight w:val="236"/>
        </w:trPr>
        <w:tc>
          <w:tcPr>
            <w:tcW w:w="2876" w:type="dxa"/>
            <w:vAlign w:val="center"/>
          </w:tcPr>
          <w:p w14:paraId="05C715DA" w14:textId="77777777" w:rsidR="00F76ED4" w:rsidRPr="006F7BC2" w:rsidRDefault="00F76ED4" w:rsidP="000469F2">
            <w:pPr>
              <w:pStyle w:val="AppendixTableHeadings"/>
              <w:keepNext/>
            </w:pPr>
            <w:r w:rsidRPr="006F7BC2">
              <w:rPr>
                <w:rFonts w:ascii="Tahoma" w:hAnsi="Tahoma" w:cs="Tahoma"/>
                <w:b w:val="0"/>
              </w:rPr>
              <w:t>SAM</w:t>
            </w:r>
          </w:p>
          <w:p w14:paraId="419E0F2E" w14:textId="77777777" w:rsidR="00F76ED4" w:rsidRPr="006F7BC2" w:rsidRDefault="00F76ED4" w:rsidP="000469F2">
            <w:pPr>
              <w:pStyle w:val="AppendixTableText"/>
              <w:keepNext/>
              <w:rPr>
                <w:rFonts w:ascii="Tahoma" w:hAnsi="Tahoma" w:cs="Tahoma"/>
                <w:i/>
              </w:rPr>
            </w:pPr>
            <w:r w:rsidRPr="006F7BC2">
              <w:rPr>
                <w:rFonts w:ascii="Tahoma" w:hAnsi="Tahoma" w:cs="Tahoma"/>
              </w:rPr>
              <w:t>50</w:t>
            </w:r>
            <w:r w:rsidR="00F255E9">
              <w:rPr>
                <w:rFonts w:ascii="Tahoma" w:hAnsi="Tahoma" w:cs="Tahoma"/>
              </w:rPr>
              <w:t>.</w:t>
            </w:r>
            <w:r w:rsidRPr="006F7BC2">
              <w:rPr>
                <w:rFonts w:ascii="Tahoma" w:hAnsi="Tahoma" w:cs="Tahoma"/>
              </w:rPr>
              <w:t>000 – 99</w:t>
            </w:r>
            <w:r w:rsidR="00F255E9">
              <w:rPr>
                <w:rFonts w:ascii="Tahoma" w:hAnsi="Tahoma" w:cs="Tahoma"/>
              </w:rPr>
              <w:t>.</w:t>
            </w:r>
            <w:r w:rsidRPr="006F7BC2">
              <w:rPr>
                <w:rFonts w:ascii="Tahoma" w:hAnsi="Tahoma" w:cs="Tahoma"/>
              </w:rPr>
              <w:t>999</w:t>
            </w:r>
          </w:p>
        </w:tc>
        <w:tc>
          <w:tcPr>
            <w:tcW w:w="3150" w:type="dxa"/>
            <w:vAlign w:val="center"/>
          </w:tcPr>
          <w:p w14:paraId="67B94062" w14:textId="77777777" w:rsidR="00F76ED4" w:rsidRPr="006F7BC2" w:rsidRDefault="00F76ED4" w:rsidP="000469F2">
            <w:pPr>
              <w:pStyle w:val="AppendixTableText"/>
              <w:keepNext/>
            </w:pPr>
            <w:r w:rsidRPr="006F7BC2">
              <w:rPr>
                <w:rFonts w:ascii="Tahoma" w:hAnsi="Tahoma" w:cs="Tahoma"/>
              </w:rPr>
              <w:t>250 giorni*</w:t>
            </w:r>
          </w:p>
          <w:p w14:paraId="48E7E64A" w14:textId="77777777" w:rsidR="00F76ED4" w:rsidRPr="006F7BC2" w:rsidRDefault="00F76ED4" w:rsidP="000469F2">
            <w:pPr>
              <w:pStyle w:val="AppendixTableText"/>
              <w:keepNext/>
              <w:rPr>
                <w:rFonts w:ascii="Tahoma" w:hAnsi="Tahoma" w:cs="Tahoma"/>
              </w:rPr>
            </w:pPr>
          </w:p>
        </w:tc>
        <w:tc>
          <w:tcPr>
            <w:tcW w:w="3240" w:type="dxa"/>
            <w:vAlign w:val="center"/>
          </w:tcPr>
          <w:p w14:paraId="037A73F0" w14:textId="77777777" w:rsidR="00F76ED4" w:rsidRPr="006F7BC2" w:rsidRDefault="00F76ED4" w:rsidP="000469F2">
            <w:pPr>
              <w:pStyle w:val="AppendixTableText"/>
              <w:keepNext/>
            </w:pPr>
            <w:r w:rsidRPr="006F7BC2">
              <w:rPr>
                <w:rFonts w:ascii="Tahoma" w:hAnsi="Tahoma" w:cs="Tahoma"/>
              </w:rPr>
              <w:t xml:space="preserve">125 giorni* </w:t>
            </w:r>
          </w:p>
          <w:p w14:paraId="0BBE6381" w14:textId="77777777" w:rsidR="00F76ED4" w:rsidRPr="006F7BC2" w:rsidRDefault="00F76ED4" w:rsidP="000469F2">
            <w:pPr>
              <w:pStyle w:val="AppendixTableText"/>
              <w:keepNext/>
              <w:rPr>
                <w:rFonts w:ascii="Tahoma" w:hAnsi="Tahoma" w:cs="Tahoma"/>
              </w:rPr>
            </w:pPr>
          </w:p>
        </w:tc>
      </w:tr>
      <w:tr w:rsidR="00F76ED4" w:rsidRPr="006F7BC2" w14:paraId="0C827271" w14:textId="77777777" w:rsidTr="00B0165B">
        <w:trPr>
          <w:cantSplit/>
          <w:trHeight w:val="236"/>
        </w:trPr>
        <w:tc>
          <w:tcPr>
            <w:tcW w:w="2876" w:type="dxa"/>
            <w:vAlign w:val="center"/>
          </w:tcPr>
          <w:p w14:paraId="5E202003" w14:textId="77777777" w:rsidR="00F76ED4" w:rsidRPr="006F7BC2" w:rsidRDefault="00F76ED4" w:rsidP="000469F2">
            <w:pPr>
              <w:pStyle w:val="AppendixTableHeadings"/>
              <w:keepNext/>
            </w:pPr>
            <w:r w:rsidRPr="006F7BC2">
              <w:rPr>
                <w:rFonts w:ascii="Tahoma" w:hAnsi="Tahoma" w:cs="Tahoma"/>
                <w:b w:val="0"/>
              </w:rPr>
              <w:t>SAM</w:t>
            </w:r>
          </w:p>
          <w:p w14:paraId="11790D9A" w14:textId="77777777" w:rsidR="00F76ED4" w:rsidRPr="006F7BC2" w:rsidRDefault="00F76ED4" w:rsidP="000469F2">
            <w:pPr>
              <w:pStyle w:val="AppendixTableHeadings"/>
              <w:keepNext/>
              <w:rPr>
                <w:rFonts w:ascii="Tahoma" w:hAnsi="Tahoma" w:cs="Tahoma"/>
                <w:b w:val="0"/>
              </w:rPr>
            </w:pPr>
            <w:r w:rsidRPr="006F7BC2">
              <w:rPr>
                <w:rFonts w:ascii="Tahoma" w:hAnsi="Tahoma" w:cs="Tahoma"/>
                <w:b w:val="0"/>
              </w:rPr>
              <w:t>100</w:t>
            </w:r>
            <w:r w:rsidR="00F255E9">
              <w:rPr>
                <w:rFonts w:ascii="Tahoma" w:hAnsi="Tahoma" w:cs="Tahoma"/>
                <w:b w:val="0"/>
              </w:rPr>
              <w:t>.</w:t>
            </w:r>
            <w:r w:rsidRPr="006F7BC2">
              <w:rPr>
                <w:rFonts w:ascii="Tahoma" w:hAnsi="Tahoma" w:cs="Tahoma"/>
                <w:b w:val="0"/>
              </w:rPr>
              <w:t>000 – 199</w:t>
            </w:r>
            <w:r w:rsidR="00F255E9">
              <w:rPr>
                <w:rFonts w:ascii="Tahoma" w:hAnsi="Tahoma" w:cs="Tahoma"/>
                <w:b w:val="0"/>
              </w:rPr>
              <w:t>.</w:t>
            </w:r>
            <w:r w:rsidRPr="006F7BC2">
              <w:rPr>
                <w:rFonts w:ascii="Tahoma" w:hAnsi="Tahoma" w:cs="Tahoma"/>
                <w:b w:val="0"/>
              </w:rPr>
              <w:t>999</w:t>
            </w:r>
          </w:p>
        </w:tc>
        <w:tc>
          <w:tcPr>
            <w:tcW w:w="3150" w:type="dxa"/>
            <w:vAlign w:val="center"/>
          </w:tcPr>
          <w:p w14:paraId="6C0B7FBF" w14:textId="77777777" w:rsidR="00F76ED4" w:rsidRPr="006F7BC2" w:rsidRDefault="00F76ED4" w:rsidP="000469F2">
            <w:pPr>
              <w:pStyle w:val="AppendixTableText"/>
              <w:keepNext/>
            </w:pPr>
            <w:r w:rsidRPr="006F7BC2">
              <w:rPr>
                <w:rFonts w:ascii="Tahoma" w:hAnsi="Tahoma" w:cs="Tahoma"/>
              </w:rPr>
              <w:t>400 giorni*</w:t>
            </w:r>
          </w:p>
          <w:p w14:paraId="1030A213" w14:textId="77777777" w:rsidR="00F76ED4" w:rsidRPr="006F7BC2" w:rsidRDefault="00F76ED4" w:rsidP="000469F2">
            <w:pPr>
              <w:pStyle w:val="AppendixTableText"/>
              <w:keepNext/>
              <w:rPr>
                <w:rFonts w:ascii="Tahoma" w:hAnsi="Tahoma" w:cs="Tahoma"/>
              </w:rPr>
            </w:pPr>
          </w:p>
        </w:tc>
        <w:tc>
          <w:tcPr>
            <w:tcW w:w="3240" w:type="dxa"/>
            <w:vAlign w:val="center"/>
          </w:tcPr>
          <w:p w14:paraId="34C664BB" w14:textId="77777777" w:rsidR="00F76ED4" w:rsidRPr="006F7BC2" w:rsidRDefault="00F76ED4" w:rsidP="000469F2">
            <w:pPr>
              <w:pStyle w:val="AppendixTableText"/>
              <w:keepNext/>
            </w:pPr>
            <w:r w:rsidRPr="006F7BC2">
              <w:rPr>
                <w:rFonts w:ascii="Tahoma" w:hAnsi="Tahoma" w:cs="Tahoma"/>
              </w:rPr>
              <w:t>200 giorni*</w:t>
            </w:r>
          </w:p>
          <w:p w14:paraId="3A132BC2" w14:textId="77777777" w:rsidR="00F76ED4" w:rsidRPr="006F7BC2" w:rsidRDefault="00F76ED4" w:rsidP="000469F2">
            <w:pPr>
              <w:pStyle w:val="AppendixTableText"/>
              <w:keepNext/>
              <w:rPr>
                <w:rFonts w:ascii="Tahoma" w:hAnsi="Tahoma" w:cs="Tahoma"/>
              </w:rPr>
            </w:pPr>
          </w:p>
        </w:tc>
      </w:tr>
      <w:tr w:rsidR="00F76ED4" w:rsidRPr="006F7BC2" w14:paraId="72D51752" w14:textId="77777777" w:rsidTr="00B0165B">
        <w:trPr>
          <w:cantSplit/>
          <w:trHeight w:val="236"/>
        </w:trPr>
        <w:tc>
          <w:tcPr>
            <w:tcW w:w="2876" w:type="dxa"/>
            <w:vAlign w:val="center"/>
          </w:tcPr>
          <w:p w14:paraId="036D1F0A" w14:textId="77777777" w:rsidR="00F76ED4" w:rsidRPr="006F7BC2" w:rsidRDefault="00F76ED4" w:rsidP="000469F2">
            <w:pPr>
              <w:pStyle w:val="AppendixTableHeadings"/>
              <w:keepNext/>
            </w:pPr>
            <w:r w:rsidRPr="006F7BC2">
              <w:rPr>
                <w:rFonts w:ascii="Tahoma" w:hAnsi="Tahoma" w:cs="Tahoma"/>
                <w:b w:val="0"/>
              </w:rPr>
              <w:t>SAM</w:t>
            </w:r>
          </w:p>
          <w:p w14:paraId="0C4C68C6" w14:textId="77777777" w:rsidR="00F76ED4" w:rsidRPr="006F7BC2" w:rsidRDefault="00F76ED4" w:rsidP="000469F2">
            <w:pPr>
              <w:pStyle w:val="AppendixTableHeadings"/>
              <w:keepNext/>
              <w:rPr>
                <w:rFonts w:ascii="Tahoma" w:hAnsi="Tahoma" w:cs="Tahoma"/>
                <w:b w:val="0"/>
              </w:rPr>
            </w:pPr>
            <w:r w:rsidRPr="006F7BC2">
              <w:rPr>
                <w:rFonts w:ascii="Tahoma" w:hAnsi="Tahoma" w:cs="Tahoma"/>
                <w:b w:val="0"/>
              </w:rPr>
              <w:t>200,000 – 399,999</w:t>
            </w:r>
          </w:p>
        </w:tc>
        <w:tc>
          <w:tcPr>
            <w:tcW w:w="3150" w:type="dxa"/>
            <w:vAlign w:val="center"/>
          </w:tcPr>
          <w:p w14:paraId="6A5C38DD" w14:textId="77777777" w:rsidR="00F76ED4" w:rsidRPr="006F7BC2" w:rsidRDefault="00F76ED4" w:rsidP="000469F2">
            <w:pPr>
              <w:pStyle w:val="AppendixTableText"/>
              <w:keepNext/>
            </w:pPr>
            <w:r w:rsidRPr="006F7BC2">
              <w:rPr>
                <w:rFonts w:ascii="Tahoma" w:hAnsi="Tahoma" w:cs="Tahoma"/>
              </w:rPr>
              <w:t>600 giorni*</w:t>
            </w:r>
          </w:p>
          <w:p w14:paraId="6EFE5451" w14:textId="77777777" w:rsidR="00F76ED4" w:rsidRPr="006F7BC2" w:rsidRDefault="00F76ED4" w:rsidP="000469F2">
            <w:pPr>
              <w:pStyle w:val="AppendixTableText"/>
              <w:keepNext/>
              <w:rPr>
                <w:rFonts w:ascii="Tahoma" w:hAnsi="Tahoma" w:cs="Tahoma"/>
              </w:rPr>
            </w:pPr>
          </w:p>
        </w:tc>
        <w:tc>
          <w:tcPr>
            <w:tcW w:w="3240" w:type="dxa"/>
            <w:vAlign w:val="center"/>
          </w:tcPr>
          <w:p w14:paraId="2DF5A60E" w14:textId="77777777" w:rsidR="00F76ED4" w:rsidRPr="006F7BC2" w:rsidRDefault="00F76ED4" w:rsidP="000469F2">
            <w:pPr>
              <w:pStyle w:val="AppendixTableText"/>
              <w:keepNext/>
            </w:pPr>
            <w:r w:rsidRPr="006F7BC2">
              <w:rPr>
                <w:rFonts w:ascii="Tahoma" w:hAnsi="Tahoma" w:cs="Tahoma"/>
              </w:rPr>
              <w:t>300 giorni*</w:t>
            </w:r>
          </w:p>
          <w:p w14:paraId="43F04007" w14:textId="77777777" w:rsidR="00F76ED4" w:rsidRPr="006F7BC2" w:rsidRDefault="00F76ED4" w:rsidP="000469F2">
            <w:pPr>
              <w:pStyle w:val="AppendixTableText"/>
              <w:keepNext/>
              <w:rPr>
                <w:rFonts w:ascii="Tahoma" w:hAnsi="Tahoma" w:cs="Tahoma"/>
              </w:rPr>
            </w:pPr>
          </w:p>
        </w:tc>
      </w:tr>
      <w:tr w:rsidR="00F76ED4" w:rsidRPr="006F7BC2" w14:paraId="4EFCE62D" w14:textId="77777777" w:rsidTr="00B0165B">
        <w:trPr>
          <w:cantSplit/>
          <w:trHeight w:val="236"/>
        </w:trPr>
        <w:tc>
          <w:tcPr>
            <w:tcW w:w="2876" w:type="dxa"/>
            <w:vAlign w:val="center"/>
          </w:tcPr>
          <w:p w14:paraId="73EC8944" w14:textId="77777777" w:rsidR="00F76ED4" w:rsidRPr="006F7BC2" w:rsidRDefault="00F76ED4" w:rsidP="000469F2">
            <w:pPr>
              <w:pStyle w:val="AppendixTableHeadings"/>
              <w:keepNext/>
            </w:pPr>
            <w:r w:rsidRPr="006F7BC2">
              <w:rPr>
                <w:rFonts w:ascii="Tahoma" w:hAnsi="Tahoma" w:cs="Tahoma"/>
                <w:b w:val="0"/>
              </w:rPr>
              <w:t>SAM</w:t>
            </w:r>
          </w:p>
          <w:p w14:paraId="545AE5DF" w14:textId="77777777" w:rsidR="00F76ED4" w:rsidRPr="006F7BC2" w:rsidRDefault="00F76ED4" w:rsidP="000469F2">
            <w:pPr>
              <w:pStyle w:val="AppendixTableHeadings"/>
              <w:keepNext/>
              <w:rPr>
                <w:rFonts w:ascii="Tahoma" w:hAnsi="Tahoma" w:cs="Tahoma"/>
                <w:b w:val="0"/>
              </w:rPr>
            </w:pPr>
            <w:r w:rsidRPr="006F7BC2">
              <w:rPr>
                <w:rFonts w:ascii="Tahoma" w:hAnsi="Tahoma" w:cs="Tahoma"/>
                <w:b w:val="0"/>
              </w:rPr>
              <w:t>400,000 – 599,999</w:t>
            </w:r>
          </w:p>
        </w:tc>
        <w:tc>
          <w:tcPr>
            <w:tcW w:w="3150" w:type="dxa"/>
            <w:vAlign w:val="center"/>
          </w:tcPr>
          <w:p w14:paraId="3E3172B4" w14:textId="77777777" w:rsidR="00F76ED4" w:rsidRPr="006F7BC2" w:rsidRDefault="00F76ED4" w:rsidP="000469F2">
            <w:pPr>
              <w:pStyle w:val="AppendixTableText"/>
              <w:keepNext/>
            </w:pPr>
            <w:r w:rsidRPr="006F7BC2">
              <w:rPr>
                <w:rFonts w:ascii="Tahoma" w:hAnsi="Tahoma" w:cs="Tahoma"/>
              </w:rPr>
              <w:t>800 giorni*</w:t>
            </w:r>
          </w:p>
          <w:p w14:paraId="0A0A434D" w14:textId="77777777" w:rsidR="00F76ED4" w:rsidRPr="006F7BC2" w:rsidRDefault="00F76ED4" w:rsidP="000469F2">
            <w:pPr>
              <w:pStyle w:val="AppendixTableText"/>
              <w:keepNext/>
              <w:rPr>
                <w:rFonts w:ascii="Tahoma" w:hAnsi="Tahoma" w:cs="Tahoma"/>
              </w:rPr>
            </w:pPr>
          </w:p>
        </w:tc>
        <w:tc>
          <w:tcPr>
            <w:tcW w:w="3240" w:type="dxa"/>
            <w:vAlign w:val="center"/>
          </w:tcPr>
          <w:p w14:paraId="46C4A7A1" w14:textId="77777777" w:rsidR="00F76ED4" w:rsidRPr="006F7BC2" w:rsidRDefault="00F76ED4" w:rsidP="000469F2">
            <w:pPr>
              <w:pStyle w:val="AppendixTableText"/>
              <w:keepNext/>
            </w:pPr>
            <w:r w:rsidRPr="006F7BC2">
              <w:rPr>
                <w:rFonts w:ascii="Tahoma" w:hAnsi="Tahoma" w:cs="Tahoma"/>
              </w:rPr>
              <w:t>400 giorni*</w:t>
            </w:r>
          </w:p>
          <w:p w14:paraId="015FB059" w14:textId="77777777" w:rsidR="00F76ED4" w:rsidRPr="006F7BC2" w:rsidRDefault="00F76ED4" w:rsidP="000469F2">
            <w:pPr>
              <w:pStyle w:val="AppendixTableText"/>
              <w:keepNext/>
              <w:rPr>
                <w:rFonts w:ascii="Tahoma" w:hAnsi="Tahoma" w:cs="Tahoma"/>
              </w:rPr>
            </w:pPr>
          </w:p>
        </w:tc>
      </w:tr>
      <w:tr w:rsidR="00F76ED4" w:rsidRPr="006F7BC2" w14:paraId="675A8F37" w14:textId="77777777" w:rsidTr="00B0165B">
        <w:trPr>
          <w:cantSplit/>
          <w:trHeight w:val="236"/>
        </w:trPr>
        <w:tc>
          <w:tcPr>
            <w:tcW w:w="2876" w:type="dxa"/>
            <w:vAlign w:val="center"/>
          </w:tcPr>
          <w:p w14:paraId="57172DC1" w14:textId="77777777" w:rsidR="00F76ED4" w:rsidRPr="006F7BC2" w:rsidRDefault="00F76ED4" w:rsidP="000469F2">
            <w:pPr>
              <w:pStyle w:val="AppendixTableHeadings"/>
              <w:keepNext/>
            </w:pPr>
            <w:r w:rsidRPr="006F7BC2">
              <w:rPr>
                <w:rFonts w:ascii="Tahoma" w:hAnsi="Tahoma" w:cs="Tahoma"/>
                <w:b w:val="0"/>
              </w:rPr>
              <w:t>SAM</w:t>
            </w:r>
          </w:p>
          <w:p w14:paraId="2F432F83" w14:textId="77777777" w:rsidR="00F76ED4" w:rsidRPr="006F7BC2" w:rsidRDefault="00F76ED4" w:rsidP="000469F2">
            <w:pPr>
              <w:pStyle w:val="AppendixTableHeadings"/>
              <w:keepNext/>
              <w:rPr>
                <w:rFonts w:ascii="Tahoma" w:hAnsi="Tahoma" w:cs="Tahoma"/>
                <w:b w:val="0"/>
              </w:rPr>
            </w:pPr>
            <w:r w:rsidRPr="006F7BC2">
              <w:rPr>
                <w:rFonts w:ascii="Tahoma" w:hAnsi="Tahoma" w:cs="Tahoma"/>
                <w:b w:val="0"/>
              </w:rPr>
              <w:t>600</w:t>
            </w:r>
            <w:r w:rsidR="00B839A7">
              <w:rPr>
                <w:rFonts w:ascii="Tahoma" w:hAnsi="Tahoma" w:cs="Tahoma"/>
                <w:b w:val="0"/>
              </w:rPr>
              <w:t>.</w:t>
            </w:r>
            <w:r w:rsidRPr="006F7BC2">
              <w:rPr>
                <w:rFonts w:ascii="Tahoma" w:hAnsi="Tahoma" w:cs="Tahoma"/>
                <w:b w:val="0"/>
              </w:rPr>
              <w:t>000 +</w:t>
            </w:r>
          </w:p>
        </w:tc>
        <w:tc>
          <w:tcPr>
            <w:tcW w:w="3150" w:type="dxa"/>
            <w:vAlign w:val="center"/>
          </w:tcPr>
          <w:p w14:paraId="3F828BBB" w14:textId="77777777" w:rsidR="00F76ED4" w:rsidRPr="006F7BC2" w:rsidRDefault="00F76ED4" w:rsidP="000469F2">
            <w:pPr>
              <w:pStyle w:val="AppendixTableText"/>
              <w:keepNext/>
            </w:pPr>
            <w:r w:rsidRPr="006F7BC2">
              <w:rPr>
                <w:rFonts w:ascii="Tahoma" w:hAnsi="Tahoma" w:cs="Tahoma"/>
              </w:rPr>
              <w:t xml:space="preserve">1400 giorni* </w:t>
            </w:r>
          </w:p>
          <w:p w14:paraId="0E37684B" w14:textId="77777777" w:rsidR="00F76ED4" w:rsidRPr="006F7BC2" w:rsidRDefault="00F76ED4" w:rsidP="000469F2">
            <w:pPr>
              <w:pStyle w:val="AppendixTableText"/>
              <w:keepNext/>
              <w:rPr>
                <w:rFonts w:ascii="Tahoma" w:hAnsi="Tahoma" w:cs="Tahoma"/>
              </w:rPr>
            </w:pPr>
          </w:p>
        </w:tc>
        <w:tc>
          <w:tcPr>
            <w:tcW w:w="3240" w:type="dxa"/>
            <w:vAlign w:val="center"/>
          </w:tcPr>
          <w:p w14:paraId="7EA8B32C" w14:textId="77777777" w:rsidR="00F76ED4" w:rsidRPr="006F7BC2" w:rsidRDefault="00F76ED4" w:rsidP="000469F2">
            <w:pPr>
              <w:pStyle w:val="AppendixTableText"/>
              <w:keepNext/>
            </w:pPr>
            <w:r w:rsidRPr="006F7BC2">
              <w:rPr>
                <w:rFonts w:ascii="Tahoma" w:hAnsi="Tahoma" w:cs="Tahoma"/>
              </w:rPr>
              <w:t>700 giorni*</w:t>
            </w:r>
          </w:p>
          <w:p w14:paraId="28EEAC73" w14:textId="77777777" w:rsidR="00F76ED4" w:rsidRPr="006F7BC2" w:rsidRDefault="00F76ED4" w:rsidP="000469F2">
            <w:pPr>
              <w:pStyle w:val="AppendixTableText"/>
              <w:keepNext/>
              <w:rPr>
                <w:rFonts w:ascii="Tahoma" w:hAnsi="Tahoma" w:cs="Tahoma"/>
              </w:rPr>
            </w:pPr>
          </w:p>
        </w:tc>
      </w:tr>
    </w:tbl>
    <w:p w14:paraId="18353036" w14:textId="77777777" w:rsidR="00F528E5" w:rsidRDefault="00F528E5" w:rsidP="003C56F1">
      <w:pPr>
        <w:pStyle w:val="AppendixBodyText"/>
        <w:spacing w:after="0"/>
      </w:pPr>
    </w:p>
    <w:p w14:paraId="4B874B6D" w14:textId="77777777" w:rsidR="00E762F8" w:rsidRPr="006F7BC2" w:rsidRDefault="00023FE7" w:rsidP="00E7164D">
      <w:pPr>
        <w:pStyle w:val="AppendixFlushBulletedList"/>
        <w:tabs>
          <w:tab w:val="clear" w:pos="360"/>
          <w:tab w:val="num" w:pos="0"/>
        </w:tabs>
        <w:ind w:left="0" w:firstLine="0"/>
      </w:pPr>
      <w:r w:rsidRPr="006F7BC2">
        <w:rPr>
          <w:rFonts w:ascii="Tahoma" w:hAnsi="Tahoma" w:cs="Tahoma"/>
          <w:sz w:val="18"/>
          <w:szCs w:val="18"/>
        </w:rPr>
        <w:t>Il numero minimo di licenze per l’acquisto di Software Assurance, necessario per l’idoneità a Voucher Corsi, varia in</w:t>
      </w:r>
      <w:r w:rsidR="00E7164D">
        <w:rPr>
          <w:rFonts w:ascii="Tahoma" w:hAnsi="Tahoma" w:cs="Tahoma"/>
          <w:sz w:val="18"/>
          <w:szCs w:val="18"/>
        </w:rPr>
        <w:t> </w:t>
      </w:r>
      <w:r w:rsidRPr="006F7BC2">
        <w:rPr>
          <w:rFonts w:ascii="Tahoma" w:hAnsi="Tahoma" w:cs="Tahoma"/>
          <w:sz w:val="18"/>
          <w:szCs w:val="18"/>
        </w:rPr>
        <w:t>base al programma.</w:t>
      </w:r>
    </w:p>
    <w:p w14:paraId="20657D33" w14:textId="77777777" w:rsidR="00C65D66" w:rsidRPr="006F7BC2" w:rsidRDefault="00C65D66" w:rsidP="00E7164D">
      <w:pPr>
        <w:tabs>
          <w:tab w:val="left" w:pos="10440"/>
        </w:tabs>
        <w:spacing w:before="120"/>
        <w:ind w:right="306"/>
      </w:pPr>
      <w:r w:rsidRPr="006F7BC2">
        <w:rPr>
          <w:rFonts w:eastAsia="Calibri" w:cs="Tahoma"/>
          <w:b/>
          <w:i/>
          <w:color w:val="000000"/>
          <w:sz w:val="16"/>
          <w:szCs w:val="16"/>
        </w:rPr>
        <w:t>Nota:</w:t>
      </w:r>
      <w:r w:rsidRPr="006F7BC2">
        <w:rPr>
          <w:rFonts w:eastAsia="Calibri" w:cs="Tahoma"/>
          <w:i/>
          <w:color w:val="000000"/>
          <w:sz w:val="16"/>
          <w:szCs w:val="16"/>
        </w:rPr>
        <w:t xml:space="preserve"> i crediti per i corsi disponibili sulla base di un’iscrizione o di un contratto triennale completo (vedere di seguito per </w:t>
      </w:r>
      <w:r w:rsidR="00E7164D">
        <w:rPr>
          <w:rFonts w:eastAsia="Calibri" w:cs="Tahoma"/>
          <w:i/>
          <w:color w:val="000000"/>
          <w:sz w:val="16"/>
          <w:szCs w:val="16"/>
        </w:rPr>
        <w:t>I </w:t>
      </w:r>
      <w:r w:rsidRPr="006F7BC2">
        <w:rPr>
          <w:rFonts w:eastAsia="Calibri" w:cs="Tahoma"/>
          <w:i/>
          <w:color w:val="000000"/>
          <w:sz w:val="16"/>
          <w:szCs w:val="16"/>
        </w:rPr>
        <w:t>dettagli).</w:t>
      </w:r>
      <w:r w:rsidR="00B42678" w:rsidRPr="006F7BC2">
        <w:rPr>
          <w:rFonts w:eastAsia="Calibri" w:cs="Tahoma"/>
          <w:i/>
          <w:color w:val="000000"/>
          <w:sz w:val="16"/>
          <w:szCs w:val="16"/>
        </w:rPr>
        <w:t xml:space="preserve"> </w:t>
      </w:r>
    </w:p>
    <w:p w14:paraId="7080D6E1" w14:textId="77777777" w:rsidR="00C65D66" w:rsidRPr="006F7BC2" w:rsidRDefault="00C65D66" w:rsidP="00C65D66">
      <w:pPr>
        <w:spacing w:after="60"/>
      </w:pPr>
      <w:r w:rsidRPr="006F7BC2">
        <w:rPr>
          <w:rFonts w:eastAsia="Calibri" w:cs="Tahoma"/>
          <w:i/>
          <w:color w:val="000000"/>
          <w:sz w:val="16"/>
          <w:szCs w:val="16"/>
        </w:rPr>
        <w:t>Consultare la tabella con le Applicazioni Office System</w:t>
      </w:r>
    </w:p>
    <w:p w14:paraId="19C06F46" w14:textId="77777777" w:rsidR="00EC05F0" w:rsidRPr="006F7BC2" w:rsidRDefault="00C65D66" w:rsidP="00F76ED4">
      <w:pPr>
        <w:tabs>
          <w:tab w:val="left" w:pos="10440"/>
        </w:tabs>
        <w:ind w:right="302"/>
      </w:pPr>
      <w:r w:rsidRPr="006F7BC2">
        <w:rPr>
          <w:rFonts w:eastAsia="Calibri" w:cs="Tahoma"/>
          <w:i/>
          <w:color w:val="000000"/>
          <w:sz w:val="16"/>
          <w:szCs w:val="16"/>
        </w:rPr>
        <w:t>*Numero di giorni in base all’iscrizione o al contratto idoneo.</w:t>
      </w:r>
    </w:p>
    <w:p w14:paraId="06799BE3" w14:textId="77777777" w:rsidR="009D26EE" w:rsidRPr="00E7164D" w:rsidRDefault="009D26EE" w:rsidP="003C56F1">
      <w:pPr>
        <w:pStyle w:val="AppendixBodyText"/>
        <w:spacing w:after="0"/>
        <w:rPr>
          <w:sz w:val="18"/>
          <w:szCs w:val="18"/>
        </w:rPr>
      </w:pPr>
    </w:p>
    <w:p w14:paraId="025E0393" w14:textId="77777777" w:rsidR="009D26EE" w:rsidRPr="006F7BC2" w:rsidRDefault="009D26EE" w:rsidP="00346F4B">
      <w:pPr>
        <w:pStyle w:val="AppendixBodyText"/>
        <w:numPr>
          <w:ilvl w:val="0"/>
          <w:numId w:val="29"/>
        </w:numPr>
        <w:spacing w:afterLines="60" w:after="144"/>
      </w:pPr>
      <w:r w:rsidRPr="006F7BC2">
        <w:rPr>
          <w:rFonts w:ascii="Tahoma" w:hAnsi="Tahoma" w:cs="Tahoma"/>
          <w:bCs/>
          <w:sz w:val="18"/>
          <w:szCs w:val="18"/>
        </w:rPr>
        <w:t>Non tutti i corsi sono disponibili in tutte le lingue.</w:t>
      </w:r>
    </w:p>
    <w:p w14:paraId="6BBBC30A" w14:textId="77777777" w:rsidR="009D26EE" w:rsidRPr="006F7BC2" w:rsidRDefault="009D26EE" w:rsidP="00346F4B">
      <w:pPr>
        <w:pStyle w:val="AppendixBodyText"/>
        <w:numPr>
          <w:ilvl w:val="0"/>
          <w:numId w:val="29"/>
        </w:numPr>
        <w:spacing w:afterLines="60" w:after="144"/>
      </w:pPr>
      <w:r w:rsidRPr="006F7BC2">
        <w:rPr>
          <w:rFonts w:ascii="Tahoma" w:hAnsi="Tahoma" w:cs="Tahoma"/>
          <w:bCs/>
          <w:sz w:val="18"/>
          <w:szCs w:val="18"/>
        </w:rPr>
        <w:t>Si applicano i criteri locali stabiliti dal Microsoft Learning Partner.</w:t>
      </w:r>
    </w:p>
    <w:p w14:paraId="1D365005" w14:textId="77777777" w:rsidR="009D26EE" w:rsidRPr="006F7BC2" w:rsidRDefault="009D26EE" w:rsidP="00E7164D">
      <w:pPr>
        <w:pStyle w:val="AppendixBodyText"/>
        <w:numPr>
          <w:ilvl w:val="0"/>
          <w:numId w:val="29"/>
        </w:numPr>
        <w:spacing w:afterLines="60" w:after="144"/>
      </w:pPr>
      <w:r w:rsidRPr="006F7BC2">
        <w:rPr>
          <w:rFonts w:ascii="Tahoma" w:hAnsi="Tahoma" w:cs="Tahoma"/>
          <w:bCs/>
          <w:sz w:val="18"/>
          <w:szCs w:val="18"/>
        </w:rPr>
        <w:t>I Gestori dei vantaggi hanno la possibilità di revocare un voucher assegnato fino alla data di</w:t>
      </w:r>
      <w:r w:rsidR="00E7164D">
        <w:rPr>
          <w:rFonts w:ascii="Tahoma" w:hAnsi="Tahoma" w:cs="Tahoma"/>
          <w:bCs/>
          <w:sz w:val="18"/>
          <w:szCs w:val="18"/>
        </w:rPr>
        <w:t> </w:t>
      </w:r>
      <w:r w:rsidRPr="006F7BC2">
        <w:rPr>
          <w:rFonts w:ascii="Tahoma" w:hAnsi="Tahoma" w:cs="Tahoma"/>
          <w:bCs/>
          <w:sz w:val="18"/>
          <w:szCs w:val="18"/>
        </w:rPr>
        <w:t>annullamento della lezione stabilita dal Microsoft Learning Partner.</w:t>
      </w:r>
    </w:p>
    <w:p w14:paraId="47A8A443" w14:textId="77777777" w:rsidR="009D26EE" w:rsidRPr="006F7BC2" w:rsidRDefault="009D26EE" w:rsidP="00346F4B">
      <w:pPr>
        <w:pStyle w:val="AppendixBodyText"/>
        <w:numPr>
          <w:ilvl w:val="0"/>
          <w:numId w:val="29"/>
        </w:numPr>
        <w:spacing w:afterLines="60" w:after="144"/>
      </w:pPr>
      <w:r w:rsidRPr="006F7BC2">
        <w:rPr>
          <w:rFonts w:ascii="Tahoma" w:hAnsi="Tahoma" w:cs="Tahoma"/>
          <w:bCs/>
          <w:sz w:val="18"/>
          <w:szCs w:val="18"/>
        </w:rPr>
        <w:t>I giorni dei corsi non coperti dal voucher dovranno essere pagati dalla persona che riceve il corso.</w:t>
      </w:r>
    </w:p>
    <w:p w14:paraId="2BB26D04" w14:textId="77777777" w:rsidR="009D26EE" w:rsidRPr="006F7BC2" w:rsidRDefault="009D26EE" w:rsidP="00346F4B">
      <w:pPr>
        <w:pStyle w:val="AppendixBodyText"/>
        <w:numPr>
          <w:ilvl w:val="0"/>
          <w:numId w:val="29"/>
        </w:numPr>
        <w:spacing w:afterLines="60" w:after="144"/>
      </w:pPr>
      <w:r w:rsidRPr="006F7BC2">
        <w:rPr>
          <w:rFonts w:ascii="Tahoma" w:hAnsi="Tahoma" w:cs="Tahoma"/>
          <w:bCs/>
          <w:sz w:val="18"/>
          <w:szCs w:val="18"/>
        </w:rPr>
        <w:t>I giorni coperti dai voucher che superano la quantità di giorni assegnata a una particolare lezione saranno restituiti al pool di giorni disponibili per essere riallocati dai Gestori dei vantaggi.</w:t>
      </w:r>
    </w:p>
    <w:p w14:paraId="770D01A6" w14:textId="77777777" w:rsidR="009D26EE" w:rsidRPr="006F7BC2" w:rsidRDefault="009D26EE" w:rsidP="00346F4B">
      <w:pPr>
        <w:pStyle w:val="AppendixBodyText"/>
        <w:numPr>
          <w:ilvl w:val="0"/>
          <w:numId w:val="29"/>
        </w:numPr>
        <w:spacing w:afterLines="60" w:after="144"/>
      </w:pPr>
      <w:r w:rsidRPr="006F7BC2">
        <w:rPr>
          <w:rFonts w:ascii="Tahoma" w:hAnsi="Tahoma" w:cs="Tahoma"/>
          <w:bCs/>
          <w:sz w:val="18"/>
          <w:szCs w:val="18"/>
        </w:rPr>
        <w:t>La quantità di giorni coperti dai voucher per i corsi rapidi è equivalente al numero di giorni necessari per la fornitura normale del corso.</w:t>
      </w:r>
    </w:p>
    <w:p w14:paraId="49053D48" w14:textId="77777777" w:rsidR="009D26EE" w:rsidRPr="006F7BC2" w:rsidRDefault="009D26EE" w:rsidP="00346F4B">
      <w:pPr>
        <w:pStyle w:val="AppendixBodyText"/>
        <w:numPr>
          <w:ilvl w:val="0"/>
          <w:numId w:val="29"/>
        </w:numPr>
        <w:spacing w:afterLines="60" w:after="144"/>
      </w:pPr>
      <w:r w:rsidRPr="006F7BC2">
        <w:rPr>
          <w:rFonts w:ascii="Tahoma" w:hAnsi="Tahoma" w:cs="Tahoma"/>
          <w:bCs/>
          <w:sz w:val="18"/>
          <w:szCs w:val="18"/>
        </w:rPr>
        <w:t>Il voucher è riscattabile solo per i giorni di corsi approvati tenuti da un istruttore presso i Microsoft Learning Partner qualificati.</w:t>
      </w:r>
      <w:r w:rsidR="00B42678" w:rsidRPr="006F7BC2">
        <w:rPr>
          <w:rFonts w:ascii="Tahoma" w:hAnsi="Tahoma" w:cs="Tahoma"/>
          <w:bCs/>
          <w:sz w:val="18"/>
          <w:szCs w:val="18"/>
        </w:rPr>
        <w:t xml:space="preserve"> </w:t>
      </w:r>
      <w:r w:rsidRPr="006F7BC2">
        <w:rPr>
          <w:rFonts w:ascii="Tahoma" w:hAnsi="Tahoma" w:cs="Tahoma"/>
          <w:bCs/>
          <w:sz w:val="18"/>
          <w:szCs w:val="18"/>
        </w:rPr>
        <w:t>I corsi personalizzati a differenza dei corsi rapidi approvati non sono idonei ad essere coperti da questi voucher.</w:t>
      </w:r>
      <w:r w:rsidR="00B42678" w:rsidRPr="006F7BC2">
        <w:rPr>
          <w:rFonts w:ascii="Tahoma" w:hAnsi="Tahoma" w:cs="Tahoma"/>
          <w:bCs/>
          <w:sz w:val="18"/>
          <w:szCs w:val="18"/>
        </w:rPr>
        <w:t xml:space="preserve"> </w:t>
      </w:r>
      <w:r w:rsidRPr="006F7BC2">
        <w:rPr>
          <w:rFonts w:ascii="Tahoma" w:hAnsi="Tahoma" w:cs="Tahoma"/>
          <w:bCs/>
          <w:sz w:val="18"/>
          <w:szCs w:val="18"/>
        </w:rPr>
        <w:t>Per informazioni sui corsi approvati, visitare la pagina http://www.microsoft.com/learning/sa/training.mspx.</w:t>
      </w:r>
    </w:p>
    <w:p w14:paraId="690CD649" w14:textId="77777777" w:rsidR="009D26EE" w:rsidRPr="006F7BC2" w:rsidRDefault="009D26EE" w:rsidP="00E7164D">
      <w:pPr>
        <w:pStyle w:val="AppendixBodyText"/>
        <w:numPr>
          <w:ilvl w:val="0"/>
          <w:numId w:val="29"/>
        </w:numPr>
        <w:spacing w:afterLines="60" w:after="144"/>
      </w:pPr>
      <w:r w:rsidRPr="006F7BC2">
        <w:rPr>
          <w:rFonts w:ascii="Tahoma" w:hAnsi="Tahoma" w:cs="Tahoma"/>
          <w:bCs/>
          <w:sz w:val="18"/>
          <w:szCs w:val="18"/>
        </w:rPr>
        <w:t>I voucher non possono essere utilizzati per coprire corrispettivi correlati alla mancata presenza di</w:t>
      </w:r>
      <w:r w:rsidR="00E7164D">
        <w:rPr>
          <w:rFonts w:ascii="Tahoma" w:hAnsi="Tahoma" w:cs="Tahoma"/>
          <w:bCs/>
          <w:sz w:val="18"/>
          <w:szCs w:val="18"/>
        </w:rPr>
        <w:t> </w:t>
      </w:r>
      <w:r w:rsidRPr="006F7BC2">
        <w:rPr>
          <w:rFonts w:ascii="Tahoma" w:hAnsi="Tahoma" w:cs="Tahoma"/>
          <w:bCs/>
          <w:sz w:val="18"/>
          <w:szCs w:val="18"/>
        </w:rPr>
        <w:t>una società a un corso riservato.</w:t>
      </w:r>
      <w:r w:rsidR="00B42678" w:rsidRPr="006F7BC2">
        <w:rPr>
          <w:rFonts w:ascii="Tahoma" w:hAnsi="Tahoma" w:cs="Tahoma"/>
          <w:bCs/>
          <w:sz w:val="18"/>
          <w:szCs w:val="18"/>
        </w:rPr>
        <w:t xml:space="preserve"> </w:t>
      </w:r>
      <w:r w:rsidRPr="006F7BC2">
        <w:rPr>
          <w:rFonts w:ascii="Tahoma" w:hAnsi="Tahoma" w:cs="Tahoma"/>
          <w:bCs/>
          <w:sz w:val="18"/>
          <w:szCs w:val="18"/>
        </w:rPr>
        <w:t xml:space="preserve">Tutti i corrispettivi relativi alle mancate presenze sono responsabilità della società. </w:t>
      </w:r>
    </w:p>
    <w:p w14:paraId="2C859446" w14:textId="77777777" w:rsidR="009D26EE" w:rsidRPr="006F7BC2" w:rsidRDefault="009D26EE" w:rsidP="00E7164D">
      <w:pPr>
        <w:pStyle w:val="AppendixBodyText"/>
        <w:numPr>
          <w:ilvl w:val="0"/>
          <w:numId w:val="29"/>
        </w:numPr>
        <w:spacing w:afterLines="60" w:after="144"/>
      </w:pPr>
      <w:r w:rsidRPr="006F7BC2">
        <w:rPr>
          <w:rFonts w:ascii="Tahoma" w:hAnsi="Tahoma" w:cs="Tahoma"/>
          <w:bCs/>
          <w:sz w:val="18"/>
          <w:szCs w:val="18"/>
        </w:rPr>
        <w:t>I voucher potranno essere riscattati solo da singole persone approvate dalla società a utilizzare il</w:t>
      </w:r>
      <w:r w:rsidR="00E7164D">
        <w:rPr>
          <w:rFonts w:ascii="Tahoma" w:hAnsi="Tahoma" w:cs="Tahoma"/>
          <w:bCs/>
          <w:sz w:val="18"/>
          <w:szCs w:val="18"/>
        </w:rPr>
        <w:t> </w:t>
      </w:r>
      <w:r w:rsidRPr="006F7BC2">
        <w:rPr>
          <w:rFonts w:ascii="Tahoma" w:hAnsi="Tahoma" w:cs="Tahoma"/>
          <w:bCs/>
          <w:sz w:val="18"/>
          <w:szCs w:val="18"/>
        </w:rPr>
        <w:t xml:space="preserve">voucher. </w:t>
      </w:r>
    </w:p>
    <w:p w14:paraId="1B960E89" w14:textId="77777777" w:rsidR="009D26EE" w:rsidRPr="006F7BC2" w:rsidRDefault="009D26EE" w:rsidP="00346F4B">
      <w:pPr>
        <w:pStyle w:val="AppendixBodyText"/>
        <w:numPr>
          <w:ilvl w:val="0"/>
          <w:numId w:val="29"/>
        </w:numPr>
        <w:spacing w:afterLines="60" w:after="144"/>
      </w:pPr>
      <w:r w:rsidRPr="006F7BC2">
        <w:rPr>
          <w:rFonts w:ascii="Tahoma" w:hAnsi="Tahoma" w:cs="Tahoma"/>
          <w:bCs/>
          <w:sz w:val="18"/>
          <w:szCs w:val="18"/>
        </w:rPr>
        <w:t>I voucher non potranno essere scambiati con contante, somme di denaro o altri corrispettivi.</w:t>
      </w:r>
    </w:p>
    <w:p w14:paraId="66B84DB9" w14:textId="77777777" w:rsidR="009D26EE" w:rsidRPr="006F7BC2" w:rsidRDefault="009D26EE" w:rsidP="00346F4B">
      <w:pPr>
        <w:pStyle w:val="AppendixBodyText"/>
        <w:numPr>
          <w:ilvl w:val="0"/>
          <w:numId w:val="29"/>
        </w:numPr>
        <w:spacing w:afterLines="60" w:after="144"/>
      </w:pPr>
      <w:r w:rsidRPr="006F7BC2">
        <w:rPr>
          <w:rFonts w:ascii="Tahoma" w:hAnsi="Tahoma" w:cs="Tahoma"/>
          <w:bCs/>
          <w:sz w:val="18"/>
          <w:szCs w:val="18"/>
        </w:rPr>
        <w:t>I voucher dovranno essere assegnati durante il periodo della copertura Software Assurance.</w:t>
      </w:r>
    </w:p>
    <w:p w14:paraId="478A95A3" w14:textId="77777777" w:rsidR="009D26EE" w:rsidRPr="006F7BC2" w:rsidRDefault="009D26EE" w:rsidP="00346F4B">
      <w:pPr>
        <w:pStyle w:val="AppendixBodyText"/>
        <w:numPr>
          <w:ilvl w:val="0"/>
          <w:numId w:val="29"/>
        </w:numPr>
        <w:spacing w:afterLines="60" w:after="144"/>
      </w:pPr>
      <w:r w:rsidRPr="006F7BC2">
        <w:rPr>
          <w:rFonts w:ascii="Tahoma" w:hAnsi="Tahoma" w:cs="Tahoma"/>
          <w:bCs/>
          <w:sz w:val="18"/>
          <w:szCs w:val="18"/>
        </w:rPr>
        <w:t>I voucher scadranno dopo 180 giorni dalla data di assegnazione, indipendentemente dalla data di scadenza della copertura Software Assurance. Tutti i servizi dovranno essere erogati (formazione fornita e voucher riscattato) prima della scadenza dei voucher. Per i voucher, la cui data di scadenza è precedente a quella della copertura Software Assurance, verrà ripristinato il pool disponibile di giorni Voucher Corsi.</w:t>
      </w:r>
    </w:p>
    <w:p w14:paraId="2A9B697B" w14:textId="77777777" w:rsidR="00982A40" w:rsidRPr="006F7BC2" w:rsidRDefault="00982A40" w:rsidP="00346F4B">
      <w:pPr>
        <w:numPr>
          <w:ilvl w:val="0"/>
          <w:numId w:val="29"/>
        </w:numPr>
        <w:spacing w:afterLines="60" w:after="144"/>
      </w:pPr>
      <w:r w:rsidRPr="006F7BC2">
        <w:rPr>
          <w:rFonts w:cs="Tahoma"/>
          <w:bCs/>
          <w:szCs w:val="18"/>
        </w:rPr>
        <w:t>Ad eccezione delle Sessioni Dimostrative, un giorno Voucher Corsi corrisponde all’equivalente di un giorno della sessione di formazione.</w:t>
      </w:r>
      <w:r w:rsidR="00B42678" w:rsidRPr="006F7BC2">
        <w:rPr>
          <w:rFonts w:cs="Tahoma"/>
          <w:bCs/>
          <w:szCs w:val="18"/>
        </w:rPr>
        <w:t xml:space="preserve"> </w:t>
      </w:r>
      <w:r w:rsidRPr="006F7BC2">
        <w:rPr>
          <w:rFonts w:cs="Tahoma"/>
          <w:bCs/>
          <w:szCs w:val="18"/>
        </w:rPr>
        <w:t>Per le Sessioni Dimostrative un giorno Voucher Corsi corrisponde a una Sessione Dimostrativa.</w:t>
      </w:r>
    </w:p>
    <w:p w14:paraId="272A504D" w14:textId="77777777" w:rsidR="00982A40" w:rsidRPr="006F7BC2" w:rsidRDefault="00982A40" w:rsidP="00346F4B">
      <w:pPr>
        <w:numPr>
          <w:ilvl w:val="0"/>
          <w:numId w:val="29"/>
        </w:numPr>
        <w:spacing w:afterLines="60" w:after="144"/>
      </w:pPr>
      <w:r w:rsidRPr="006F7BC2">
        <w:rPr>
          <w:rFonts w:cs="Tahoma"/>
          <w:bCs/>
          <w:szCs w:val="18"/>
        </w:rPr>
        <w:t>Le società dovranno riscattare i Voucher Corsi di quattro o più gruppi di Sessioni Dimostrative.</w:t>
      </w:r>
    </w:p>
    <w:p w14:paraId="1D5771CB" w14:textId="77777777" w:rsidR="00982A40" w:rsidRPr="006F7BC2" w:rsidRDefault="00982A40" w:rsidP="00E7164D">
      <w:pPr>
        <w:numPr>
          <w:ilvl w:val="0"/>
          <w:numId w:val="29"/>
        </w:numPr>
        <w:spacing w:afterLines="60" w:after="144"/>
      </w:pPr>
      <w:r w:rsidRPr="006F7BC2">
        <w:rPr>
          <w:rFonts w:cs="Tahoma"/>
          <w:bCs/>
          <w:szCs w:val="18"/>
        </w:rPr>
        <w:t>I Voucher Corsi riscattati per le Sessioni Dimostrative, diversamente dai Voucher Corsi riscattati per</w:t>
      </w:r>
      <w:r w:rsidR="00E7164D">
        <w:rPr>
          <w:rFonts w:cs="Tahoma"/>
          <w:bCs/>
          <w:szCs w:val="18"/>
        </w:rPr>
        <w:t> </w:t>
      </w:r>
      <w:r w:rsidRPr="006F7BC2">
        <w:rPr>
          <w:rFonts w:cs="Tahoma"/>
          <w:bCs/>
          <w:szCs w:val="18"/>
        </w:rPr>
        <w:t>altre sessioni di formazione, non sono limitati a una sola persona.</w:t>
      </w:r>
    </w:p>
    <w:p w14:paraId="3EB527BA" w14:textId="77777777" w:rsidR="009D26EE" w:rsidRPr="006F7BC2" w:rsidRDefault="009D26EE" w:rsidP="00346F4B">
      <w:pPr>
        <w:pStyle w:val="AppendixBodyText"/>
        <w:numPr>
          <w:ilvl w:val="0"/>
          <w:numId w:val="29"/>
        </w:numPr>
        <w:spacing w:afterLines="60" w:after="144"/>
      </w:pPr>
      <w:r w:rsidRPr="006F7BC2">
        <w:rPr>
          <w:rFonts w:ascii="Tahoma" w:hAnsi="Tahoma" w:cs="Tahoma"/>
          <w:bCs/>
          <w:sz w:val="18"/>
          <w:szCs w:val="18"/>
        </w:rPr>
        <w:t xml:space="preserve">I voucher potranno essere utilizzati per riservare il corso con un solo Microsoft Learning Partner qualificato alla volta. </w:t>
      </w:r>
    </w:p>
    <w:p w14:paraId="46C1E023" w14:textId="77777777" w:rsidR="009D26EE" w:rsidRPr="006F7BC2" w:rsidRDefault="009D26EE" w:rsidP="00E7164D">
      <w:pPr>
        <w:pStyle w:val="AppendixBodyText"/>
        <w:numPr>
          <w:ilvl w:val="0"/>
          <w:numId w:val="29"/>
        </w:numPr>
        <w:spacing w:afterLines="60" w:after="144"/>
      </w:pPr>
      <w:r w:rsidRPr="006F7BC2">
        <w:rPr>
          <w:rFonts w:ascii="Tahoma" w:hAnsi="Tahoma" w:cs="Tahoma"/>
          <w:bCs/>
          <w:sz w:val="18"/>
          <w:szCs w:val="18"/>
        </w:rPr>
        <w:t>Il Microsoft Learning Partner si riserva il diritto di annullare una lezione in conformità ai criteri di</w:t>
      </w:r>
      <w:r w:rsidR="00E7164D">
        <w:rPr>
          <w:rFonts w:ascii="Tahoma" w:hAnsi="Tahoma" w:cs="Tahoma"/>
          <w:bCs/>
          <w:sz w:val="18"/>
          <w:szCs w:val="18"/>
        </w:rPr>
        <w:t> </w:t>
      </w:r>
      <w:r w:rsidRPr="006F7BC2">
        <w:rPr>
          <w:rFonts w:ascii="Tahoma" w:hAnsi="Tahoma" w:cs="Tahoma"/>
          <w:bCs/>
          <w:sz w:val="18"/>
          <w:szCs w:val="18"/>
        </w:rPr>
        <w:t>annullamento locali.</w:t>
      </w:r>
    </w:p>
    <w:p w14:paraId="16C08931" w14:textId="77777777" w:rsidR="009D26EE" w:rsidRPr="006F7BC2" w:rsidRDefault="009D26EE" w:rsidP="00346F4B">
      <w:pPr>
        <w:pStyle w:val="AppendixBodyText"/>
        <w:numPr>
          <w:ilvl w:val="0"/>
          <w:numId w:val="29"/>
        </w:numPr>
        <w:spacing w:afterLines="60" w:after="144"/>
      </w:pPr>
      <w:r w:rsidRPr="006F7BC2">
        <w:rPr>
          <w:rFonts w:ascii="Tahoma" w:hAnsi="Tahoma" w:cs="Tahoma"/>
          <w:bCs/>
          <w:sz w:val="18"/>
          <w:szCs w:val="18"/>
        </w:rPr>
        <w:t>I voucher sono validi per i Microsoft Learning Partner che partecipano. Potranno essere utilizzati con qualsiasi Microsoft Learning Partner qualificato a livello mondiale. La partecipazione può variare.</w:t>
      </w:r>
    </w:p>
    <w:p w14:paraId="735BD48B" w14:textId="77777777" w:rsidR="009D26EE" w:rsidRPr="006F7BC2" w:rsidRDefault="009D26EE" w:rsidP="00346F4B">
      <w:pPr>
        <w:pStyle w:val="AppendixBodyText"/>
        <w:numPr>
          <w:ilvl w:val="0"/>
          <w:numId w:val="29"/>
        </w:numPr>
        <w:spacing w:afterLines="60" w:after="144"/>
      </w:pPr>
      <w:r w:rsidRPr="006F7BC2">
        <w:rPr>
          <w:rFonts w:ascii="Tahoma" w:hAnsi="Tahoma" w:cs="Tahoma"/>
          <w:bCs/>
          <w:sz w:val="18"/>
          <w:szCs w:val="18"/>
        </w:rPr>
        <w:t>Le società dovranno fornire al Microsoft Learning Partner le informazioni relative ai voucher da applicare nei confronti del corso prima del termine del corso stesso allo scopo di utilizzare i voucher come forma di pagamento.</w:t>
      </w:r>
      <w:r w:rsidR="00B42678" w:rsidRPr="006F7BC2">
        <w:rPr>
          <w:rFonts w:ascii="Tahoma" w:hAnsi="Tahoma" w:cs="Tahoma"/>
          <w:bCs/>
          <w:sz w:val="18"/>
          <w:szCs w:val="18"/>
        </w:rPr>
        <w:t xml:space="preserve"> </w:t>
      </w:r>
    </w:p>
    <w:p w14:paraId="24F5DE18" w14:textId="77777777" w:rsidR="009D26EE" w:rsidRPr="006F7BC2" w:rsidRDefault="009D26EE" w:rsidP="00346F4B">
      <w:pPr>
        <w:pStyle w:val="AppendixBodyText"/>
        <w:numPr>
          <w:ilvl w:val="0"/>
          <w:numId w:val="29"/>
        </w:numPr>
        <w:spacing w:afterLines="60" w:after="144"/>
      </w:pPr>
      <w:r w:rsidRPr="006F7BC2">
        <w:rPr>
          <w:rFonts w:ascii="Tahoma" w:hAnsi="Tahoma" w:cs="Tahoma"/>
          <w:bCs/>
          <w:sz w:val="18"/>
          <w:szCs w:val="18"/>
        </w:rPr>
        <w:t>Microsoft non è responsabile dei voucher persi, rubati, collocati fuori posto o maltrattati.</w:t>
      </w:r>
    </w:p>
    <w:p w14:paraId="07561377" w14:textId="77777777" w:rsidR="009D26EE" w:rsidRPr="006F7BC2" w:rsidRDefault="009D26EE" w:rsidP="00346F4B">
      <w:pPr>
        <w:pStyle w:val="AppendixBodyText"/>
        <w:numPr>
          <w:ilvl w:val="0"/>
          <w:numId w:val="29"/>
        </w:numPr>
        <w:spacing w:afterLines="60" w:after="144"/>
      </w:pPr>
      <w:r w:rsidRPr="006F7BC2">
        <w:rPr>
          <w:rFonts w:ascii="Tahoma" w:hAnsi="Tahoma" w:cs="Tahoma"/>
          <w:bCs/>
          <w:sz w:val="18"/>
          <w:szCs w:val="18"/>
        </w:rPr>
        <w:t>La riduzione del numero di licenze qualificanti per cui è stata acquistata la copertura Software Assurance in seguito a resi e altre modifiche apportate alla fatturazione, ove ammessa, potrà diminuire l’idoneità dei livelli di servizio dei Voucher Corsi della società.</w:t>
      </w:r>
    </w:p>
    <w:p w14:paraId="0C35806B" w14:textId="77777777" w:rsidR="009D26EE" w:rsidRPr="00E7164D" w:rsidRDefault="009D26EE" w:rsidP="00346F4B">
      <w:pPr>
        <w:pStyle w:val="AppendixBodyText"/>
        <w:numPr>
          <w:ilvl w:val="0"/>
          <w:numId w:val="29"/>
        </w:numPr>
        <w:spacing w:afterLines="60" w:after="144"/>
      </w:pPr>
      <w:r w:rsidRPr="006F7BC2">
        <w:rPr>
          <w:rFonts w:ascii="Tahoma" w:hAnsi="Tahoma" w:cs="Tahoma"/>
          <w:bCs/>
          <w:sz w:val="18"/>
          <w:szCs w:val="18"/>
        </w:rPr>
        <w:t>I voucher possono essere riscattati solo dalla società idonea a ricevere il vantaggio.</w:t>
      </w:r>
    </w:p>
    <w:p w14:paraId="7B8C4795" w14:textId="77777777" w:rsidR="009D26EE" w:rsidRPr="006F7BC2" w:rsidRDefault="009D26EE" w:rsidP="00346F4B">
      <w:pPr>
        <w:pStyle w:val="AppendixBodyText"/>
        <w:numPr>
          <w:ilvl w:val="0"/>
          <w:numId w:val="29"/>
        </w:numPr>
        <w:spacing w:afterLines="60" w:after="144"/>
      </w:pPr>
      <w:r w:rsidRPr="006F7BC2">
        <w:rPr>
          <w:rFonts w:ascii="Tahoma" w:hAnsi="Tahoma" w:cs="Tahoma"/>
          <w:bCs/>
          <w:sz w:val="18"/>
          <w:szCs w:val="18"/>
        </w:rPr>
        <w:t>I servizi erogati con i voucher vengono forniti ai sensi di un contratto tra la Società e il Provider Qualificato; Microsoft non è responsabile dell’eventuale funzionamento o mancato funzionamento dei servizi da parte del Provider Qualificato.</w:t>
      </w:r>
    </w:p>
    <w:p w14:paraId="4FA3209B" w14:textId="77777777" w:rsidR="00973A93" w:rsidRPr="006F7BC2" w:rsidRDefault="009D26EE" w:rsidP="00E7164D">
      <w:pPr>
        <w:pStyle w:val="AppendixBodyText"/>
        <w:numPr>
          <w:ilvl w:val="0"/>
          <w:numId w:val="29"/>
        </w:numPr>
        <w:spacing w:after="0"/>
      </w:pPr>
      <w:r w:rsidRPr="006F7BC2">
        <w:rPr>
          <w:rFonts w:ascii="Tahoma" w:hAnsi="Tahoma" w:cs="Tahoma"/>
          <w:bCs/>
          <w:sz w:val="18"/>
          <w:szCs w:val="18"/>
        </w:rPr>
        <w:t>La tabella riportata sopra mostra i crediti per i corsi disponibili sulla base di un’iscrizione o di un contratto triennale completo.</w:t>
      </w:r>
      <w:r w:rsidR="00B42678" w:rsidRPr="006F7BC2">
        <w:rPr>
          <w:rFonts w:ascii="Tahoma" w:hAnsi="Tahoma" w:cs="Tahoma"/>
          <w:bCs/>
          <w:sz w:val="18"/>
          <w:szCs w:val="18"/>
        </w:rPr>
        <w:t xml:space="preserve"> </w:t>
      </w:r>
      <w:r w:rsidRPr="006F7BC2">
        <w:rPr>
          <w:rFonts w:ascii="Tahoma" w:hAnsi="Tahoma" w:cs="Tahoma"/>
          <w:bCs/>
          <w:sz w:val="18"/>
          <w:szCs w:val="18"/>
        </w:rPr>
        <w:t>Le società che acquistano una copertura Software Assurance annuale riceveranno un terzo del numero dichiarato di crediti per i corsi.</w:t>
      </w:r>
      <w:r w:rsidR="00B42678" w:rsidRPr="006F7BC2">
        <w:rPr>
          <w:rFonts w:ascii="Tahoma" w:hAnsi="Tahoma" w:cs="Tahoma"/>
          <w:bCs/>
          <w:sz w:val="18"/>
          <w:szCs w:val="18"/>
        </w:rPr>
        <w:t xml:space="preserve"> </w:t>
      </w:r>
      <w:r w:rsidRPr="006F7BC2">
        <w:rPr>
          <w:rFonts w:ascii="Tahoma" w:hAnsi="Tahoma" w:cs="Tahoma"/>
          <w:bCs/>
          <w:sz w:val="18"/>
          <w:szCs w:val="18"/>
        </w:rPr>
        <w:t xml:space="preserve">Le società che acquistano una copertura Software Assurance biennale riceveranno due terzi del numero dichiarato di crediti per </w:t>
      </w:r>
      <w:r w:rsidR="00E7164D">
        <w:rPr>
          <w:rFonts w:ascii="Tahoma" w:hAnsi="Tahoma" w:cs="Tahoma"/>
          <w:bCs/>
          <w:sz w:val="18"/>
          <w:szCs w:val="18"/>
        </w:rPr>
        <w:t>I </w:t>
      </w:r>
      <w:r w:rsidRPr="006F7BC2">
        <w:rPr>
          <w:rFonts w:ascii="Tahoma" w:hAnsi="Tahoma" w:cs="Tahoma"/>
          <w:bCs/>
          <w:sz w:val="18"/>
          <w:szCs w:val="18"/>
        </w:rPr>
        <w:t>corsi.</w:t>
      </w:r>
      <w:bookmarkStart w:id="735" w:name="_Toc336338234"/>
    </w:p>
    <w:p w14:paraId="4026AF5A" w14:textId="77777777" w:rsidR="005A141F" w:rsidRDefault="005A141F" w:rsidP="005A141F">
      <w:pPr>
        <w:pStyle w:val="AppendixBodyText"/>
        <w:spacing w:after="0"/>
      </w:pPr>
    </w:p>
    <w:p w14:paraId="2721EFC1" w14:textId="77777777" w:rsidR="000469F2" w:rsidRDefault="000469F2" w:rsidP="005A141F">
      <w:pPr>
        <w:pStyle w:val="AppendixBodyText"/>
        <w:spacing w:after="0"/>
      </w:pPr>
    </w:p>
    <w:p w14:paraId="5BF793B5" w14:textId="77777777" w:rsidR="000469F2" w:rsidRDefault="000469F2" w:rsidP="005A141F">
      <w:pPr>
        <w:pStyle w:val="AppendixBodyText"/>
        <w:spacing w:after="0"/>
      </w:pPr>
    </w:p>
    <w:p w14:paraId="43EA635E" w14:textId="77777777" w:rsidR="000469F2" w:rsidRDefault="000469F2" w:rsidP="005A141F">
      <w:pPr>
        <w:pStyle w:val="AppendixBodyText"/>
        <w:spacing w:after="0"/>
      </w:pPr>
    </w:p>
    <w:p w14:paraId="11F2D41C" w14:textId="77777777" w:rsidR="000469F2" w:rsidRDefault="000469F2" w:rsidP="005A141F">
      <w:pPr>
        <w:pStyle w:val="AppendixBodyText"/>
        <w:spacing w:after="0"/>
      </w:pPr>
    </w:p>
    <w:p w14:paraId="2BBFEA2C" w14:textId="77777777" w:rsidR="000469F2" w:rsidRPr="006F7BC2" w:rsidRDefault="000469F2" w:rsidP="005A141F">
      <w:pPr>
        <w:pStyle w:val="AppendixBodyText"/>
        <w:spacing w:after="0"/>
      </w:pPr>
    </w:p>
    <w:p w14:paraId="7C877611" w14:textId="77777777" w:rsidR="00023FE7" w:rsidRPr="006F7BC2" w:rsidRDefault="00023FE7">
      <w:pPr>
        <w:pStyle w:val="Heading3"/>
      </w:pPr>
      <w:bookmarkStart w:id="736" w:name="_Toc374364187"/>
      <w:r w:rsidRPr="006F7BC2">
        <w:rPr>
          <w:rFonts w:ascii="Tahoma" w:hAnsi="Tahoma" w:cs="Tahoma"/>
          <w:sz w:val="24"/>
        </w:rPr>
        <w:t>E-Learning</w:t>
      </w:r>
      <w:bookmarkEnd w:id="735"/>
      <w:bookmarkEnd w:id="736"/>
    </w:p>
    <w:p w14:paraId="73C97371" w14:textId="77777777" w:rsidR="00023FE7" w:rsidRPr="000469F2" w:rsidRDefault="00023FE7" w:rsidP="002D25C8">
      <w:pPr>
        <w:rPr>
          <w:sz w:val="14"/>
          <w:szCs w:val="14"/>
        </w:rPr>
      </w:pPr>
    </w:p>
    <w:p w14:paraId="125EAD44" w14:textId="77777777" w:rsidR="003C56F1" w:rsidRPr="006F7BC2" w:rsidRDefault="00324479" w:rsidP="008A7860">
      <w:pPr>
        <w:tabs>
          <w:tab w:val="num" w:pos="360"/>
        </w:tabs>
        <w:spacing w:after="60"/>
      </w:pPr>
      <w:r w:rsidRPr="006F7BC2">
        <w:rPr>
          <w:rFonts w:cs="Tahoma"/>
          <w:b/>
          <w:szCs w:val="18"/>
        </w:rPr>
        <w:t>Società con Software Assurance idonee</w:t>
      </w:r>
    </w:p>
    <w:p w14:paraId="5529BCE1" w14:textId="77777777" w:rsidR="00324479" w:rsidRPr="006F7BC2" w:rsidRDefault="00324479" w:rsidP="00E7164D">
      <w:pPr>
        <w:tabs>
          <w:tab w:val="num" w:pos="360"/>
        </w:tabs>
      </w:pPr>
      <w:r w:rsidRPr="006F7BC2">
        <w:rPr>
          <w:rFonts w:cs="Tahoma"/>
          <w:szCs w:val="18"/>
        </w:rPr>
        <w:t>Le società con copertura Software Assurance per i prodotti qualificanti del pool di server, sistemi o applicazioni sono idonee a utilizzare il relativo vantaggio E-Learning per Applicazioni, Sistemi e Server durante il periodo di validità della</w:t>
      </w:r>
      <w:r w:rsidR="00E7164D">
        <w:rPr>
          <w:rFonts w:cs="Tahoma"/>
          <w:szCs w:val="18"/>
        </w:rPr>
        <w:t> </w:t>
      </w:r>
      <w:r w:rsidRPr="006F7BC2">
        <w:rPr>
          <w:rFonts w:cs="Tahoma"/>
          <w:szCs w:val="18"/>
        </w:rPr>
        <w:t xml:space="preserve">copertura Software Assurance. </w:t>
      </w:r>
    </w:p>
    <w:p w14:paraId="3D3FDFE7" w14:textId="77777777" w:rsidR="00324479" w:rsidRPr="000469F2" w:rsidRDefault="00324479" w:rsidP="002D25C8">
      <w:pPr>
        <w:tabs>
          <w:tab w:val="num" w:pos="360"/>
        </w:tabs>
        <w:rPr>
          <w:sz w:val="14"/>
          <w:szCs w:val="14"/>
        </w:rPr>
      </w:pPr>
    </w:p>
    <w:p w14:paraId="567D646D" w14:textId="77777777" w:rsidR="008A7860" w:rsidRPr="006F7BC2" w:rsidRDefault="00324479" w:rsidP="008A7860">
      <w:pPr>
        <w:tabs>
          <w:tab w:val="num" w:pos="360"/>
        </w:tabs>
        <w:spacing w:after="60"/>
      </w:pPr>
      <w:r w:rsidRPr="006F7BC2">
        <w:rPr>
          <w:rFonts w:cs="Tahoma"/>
          <w:b/>
          <w:szCs w:val="18"/>
        </w:rPr>
        <w:t>Società con i Vantaggi dei Servizi Online idonee</w:t>
      </w:r>
    </w:p>
    <w:p w14:paraId="23829CB1" w14:textId="77777777" w:rsidR="00324479" w:rsidRPr="006F7BC2" w:rsidRDefault="00324479" w:rsidP="00E7164D">
      <w:pPr>
        <w:tabs>
          <w:tab w:val="num" w:pos="360"/>
        </w:tabs>
      </w:pPr>
      <w:r w:rsidRPr="006F7BC2">
        <w:rPr>
          <w:rFonts w:cs="Tahoma"/>
          <w:szCs w:val="18"/>
        </w:rPr>
        <w:t>Le società con Windows Intune (Per Dispositivo) sono idonee a utilizzare il vantaggio Systems E-Learning durante il</w:t>
      </w:r>
      <w:r w:rsidR="00E7164D">
        <w:rPr>
          <w:rFonts w:cs="Tahoma"/>
          <w:szCs w:val="18"/>
        </w:rPr>
        <w:t> </w:t>
      </w:r>
      <w:r w:rsidRPr="006F7BC2">
        <w:rPr>
          <w:rFonts w:cs="Tahoma"/>
          <w:szCs w:val="18"/>
        </w:rPr>
        <w:t>periodo di validità della loro iscrizione.</w:t>
      </w:r>
      <w:r w:rsidR="00B42678" w:rsidRPr="006F7BC2">
        <w:rPr>
          <w:rFonts w:cs="Tahoma"/>
          <w:szCs w:val="18"/>
        </w:rPr>
        <w:t xml:space="preserve"> </w:t>
      </w:r>
      <w:r w:rsidRPr="006F7BC2">
        <w:rPr>
          <w:rFonts w:cs="Tahoma"/>
          <w:szCs w:val="18"/>
        </w:rPr>
        <w:t>Analogamente, le società in possesso di Office 365 sono idonee a utilizzare il</w:t>
      </w:r>
      <w:r w:rsidR="00E7164D">
        <w:rPr>
          <w:rFonts w:cs="Tahoma"/>
          <w:szCs w:val="18"/>
        </w:rPr>
        <w:t> </w:t>
      </w:r>
      <w:r w:rsidRPr="006F7BC2">
        <w:rPr>
          <w:rFonts w:cs="Tahoma"/>
          <w:szCs w:val="18"/>
        </w:rPr>
        <w:t xml:space="preserve">vantaggio E-Learning per Applicazioni durante il periodo di validità della rispettiva iscrizione. </w:t>
      </w:r>
    </w:p>
    <w:p w14:paraId="64C1E5C6" w14:textId="77777777" w:rsidR="00324479" w:rsidRPr="000469F2" w:rsidRDefault="00324479" w:rsidP="002D25C8">
      <w:pPr>
        <w:tabs>
          <w:tab w:val="num" w:pos="360"/>
        </w:tabs>
        <w:rPr>
          <w:sz w:val="14"/>
          <w:szCs w:val="14"/>
        </w:rPr>
      </w:pPr>
    </w:p>
    <w:p w14:paraId="7D98D4F6" w14:textId="77777777" w:rsidR="00324479" w:rsidRPr="00E7164D" w:rsidRDefault="00324479" w:rsidP="002D25C8">
      <w:pPr>
        <w:rPr>
          <w:spacing w:val="-2"/>
        </w:rPr>
      </w:pPr>
      <w:r w:rsidRPr="00E7164D">
        <w:rPr>
          <w:rFonts w:cs="Tahoma"/>
          <w:spacing w:val="-2"/>
          <w:szCs w:val="18"/>
        </w:rPr>
        <w:t>Le società idonee riceveranno un codice di accesso (per Applicazioni, Sistemi, Server, Windows Intune (Per Dispositivo) e Office 365) per ogni iscrizione/contratto qualificante.</w:t>
      </w:r>
      <w:r w:rsidR="00B42678" w:rsidRPr="00E7164D">
        <w:rPr>
          <w:rFonts w:cs="Tahoma"/>
          <w:spacing w:val="-2"/>
          <w:szCs w:val="18"/>
        </w:rPr>
        <w:t xml:space="preserve"> </w:t>
      </w:r>
      <w:r w:rsidRPr="00E7164D">
        <w:rPr>
          <w:rFonts w:cs="Tahoma"/>
          <w:spacing w:val="-2"/>
          <w:szCs w:val="18"/>
        </w:rPr>
        <w:t>Le società potranno inoltre scaricare file E-learning di solo contenuto, conformi a SCORM (per Applicazioni e Sistemi) da VLSC per importarli in Learning Management System (LMS).</w:t>
      </w:r>
      <w:r w:rsidR="00B42678" w:rsidRPr="00E7164D">
        <w:rPr>
          <w:rFonts w:cs="Tahoma"/>
          <w:spacing w:val="-2"/>
          <w:szCs w:val="18"/>
        </w:rPr>
        <w:t xml:space="preserve"> </w:t>
      </w:r>
      <w:r w:rsidRPr="00E7164D">
        <w:rPr>
          <w:rFonts w:cs="Tahoma"/>
          <w:spacing w:val="-2"/>
          <w:szCs w:val="18"/>
        </w:rPr>
        <w:t>Per scaricare i file da VLSC non è necessario alcun codice di accesso. Le società con Contratto Enterprise e Select potranno ottenere contenuto conforme a SCORM (per Applicazioni e Sistemi) tramite download o DVD, mentre le società Open e Open Value lo potranno ottenere (per Applicazioni e Sistemi) solo tramite DVD.</w:t>
      </w:r>
    </w:p>
    <w:p w14:paraId="6B2EE11E" w14:textId="77777777" w:rsidR="00324479" w:rsidRPr="000469F2" w:rsidRDefault="00324479" w:rsidP="002D25C8">
      <w:pPr>
        <w:rPr>
          <w:sz w:val="14"/>
          <w:szCs w:val="14"/>
        </w:rPr>
      </w:pPr>
    </w:p>
    <w:p w14:paraId="007F3091" w14:textId="77777777" w:rsidR="00324479" w:rsidRPr="006F7BC2" w:rsidRDefault="00324479" w:rsidP="00E7164D">
      <w:r w:rsidRPr="006F7BC2">
        <w:rPr>
          <w:rFonts w:cs="Tahoma"/>
          <w:szCs w:val="18"/>
        </w:rPr>
        <w:t>Il numero massimo di utenti per i quali una società potrà utilizzare il corso di E-Learning è uguale al numero di copie</w:t>
      </w:r>
      <w:r w:rsidR="00E7164D">
        <w:rPr>
          <w:rFonts w:cs="Tahoma"/>
          <w:szCs w:val="18"/>
        </w:rPr>
        <w:t> </w:t>
      </w:r>
      <w:r w:rsidRPr="006F7BC2">
        <w:rPr>
          <w:rFonts w:cs="Tahoma"/>
          <w:szCs w:val="18"/>
        </w:rPr>
        <w:t>con licenza dei prodotti qualificanti che la società ha inserito nell’iscrizione per Software Assurance o degli abbonamenti per le famiglie di prodotti Windows</w:t>
      </w:r>
      <w:r w:rsidRPr="00805FA9">
        <w:rPr>
          <w:rFonts w:cs="Tahoma"/>
          <w:szCs w:val="18"/>
          <w:vertAlign w:val="superscript"/>
        </w:rPr>
        <w:t>®</w:t>
      </w:r>
      <w:r w:rsidRPr="006F7BC2">
        <w:rPr>
          <w:rFonts w:cs="Tahoma"/>
          <w:szCs w:val="18"/>
        </w:rPr>
        <w:t xml:space="preserve"> Intune o Office 365 acquistate. Le società dovranno designare un utente per ciascuna licenza qualificante.</w:t>
      </w:r>
      <w:r w:rsidR="00B42678" w:rsidRPr="006F7BC2">
        <w:rPr>
          <w:rFonts w:cs="Tahoma"/>
          <w:szCs w:val="18"/>
        </w:rPr>
        <w:t xml:space="preserve"> </w:t>
      </w:r>
      <w:r w:rsidRPr="006F7BC2">
        <w:rPr>
          <w:rFonts w:cs="Tahoma"/>
          <w:szCs w:val="18"/>
        </w:rPr>
        <w:t>L’accesso non può essere trasferito da un utente a un altro.</w:t>
      </w:r>
      <w:r w:rsidR="00B42678" w:rsidRPr="006F7BC2">
        <w:rPr>
          <w:rFonts w:cs="Tahoma"/>
          <w:szCs w:val="18"/>
        </w:rPr>
        <w:t xml:space="preserve"> </w:t>
      </w:r>
      <w:r w:rsidRPr="006F7BC2">
        <w:rPr>
          <w:rFonts w:cs="Tahoma"/>
          <w:szCs w:val="18"/>
        </w:rPr>
        <w:t xml:space="preserve">Al momento del lancio di un corso individuale ciascun utente qualificato avrà a disposizione fino a 12 mesi per completarlo prima che l’accesso scada, a condizione che il corso sia avviato prima della data di scadenza della copertura Software Assurance o della licenza </w:t>
      </w:r>
      <w:r w:rsidR="007C4E45" w:rsidRPr="006F7BC2">
        <w:rPr>
          <w:rFonts w:cs="Tahoma"/>
          <w:szCs w:val="18"/>
        </w:rPr>
        <w:t>“</w:t>
      </w:r>
      <w:r w:rsidRPr="006F7BC2">
        <w:rPr>
          <w:rFonts w:cs="Tahoma"/>
          <w:szCs w:val="18"/>
        </w:rPr>
        <w:t>subscription</w:t>
      </w:r>
      <w:r w:rsidR="007C4E45" w:rsidRPr="006F7BC2">
        <w:rPr>
          <w:rFonts w:cs="Tahoma"/>
          <w:szCs w:val="18"/>
        </w:rPr>
        <w:t>”</w:t>
      </w:r>
      <w:r w:rsidRPr="006F7BC2">
        <w:rPr>
          <w:rFonts w:cs="Tahoma"/>
          <w:szCs w:val="18"/>
        </w:rPr>
        <w:t>.</w:t>
      </w:r>
    </w:p>
    <w:p w14:paraId="2A76D71C" w14:textId="77777777" w:rsidR="00324479" w:rsidRPr="000469F2" w:rsidRDefault="00324479" w:rsidP="002D25C8">
      <w:pPr>
        <w:tabs>
          <w:tab w:val="num" w:pos="360"/>
        </w:tabs>
        <w:rPr>
          <w:sz w:val="14"/>
          <w:szCs w:val="14"/>
        </w:rPr>
      </w:pPr>
    </w:p>
    <w:p w14:paraId="2C271C00" w14:textId="77777777" w:rsidR="00324479" w:rsidRPr="006F7BC2" w:rsidRDefault="00324479" w:rsidP="002D25C8">
      <w:pPr>
        <w:tabs>
          <w:tab w:val="num" w:pos="0"/>
        </w:tabs>
      </w:pPr>
      <w:r w:rsidRPr="006F7BC2">
        <w:rPr>
          <w:rFonts w:cs="Tahoma"/>
          <w:szCs w:val="18"/>
        </w:rPr>
        <w:t xml:space="preserve">Le società idonee potranno acquistare i kit di E-learning presso un centro di rifornimento regionale qualora l’opzione online non sia sufficiente. </w:t>
      </w:r>
    </w:p>
    <w:p w14:paraId="7369EE45" w14:textId="77777777" w:rsidR="00324479" w:rsidRPr="006F7BC2" w:rsidRDefault="00324479" w:rsidP="002D25C8">
      <w:pPr>
        <w:tabs>
          <w:tab w:val="num" w:pos="0"/>
        </w:tabs>
      </w:pPr>
      <w:r w:rsidRPr="006F7BC2">
        <w:rPr>
          <w:rFonts w:cs="Tahoma"/>
          <w:szCs w:val="18"/>
        </w:rPr>
        <w:t>La distribuzione e l’utilizzo dei corsi di E-Learning da parte della società sono soggetti alle condizioni del relativo contratto di licenza.</w:t>
      </w:r>
      <w:r w:rsidR="00B42678" w:rsidRPr="006F7BC2">
        <w:rPr>
          <w:rFonts w:cs="Tahoma"/>
          <w:szCs w:val="18"/>
        </w:rPr>
        <w:t xml:space="preserve"> </w:t>
      </w:r>
    </w:p>
    <w:p w14:paraId="41E6D373" w14:textId="77777777" w:rsidR="00324479" w:rsidRPr="000469F2" w:rsidRDefault="00324479" w:rsidP="002D25C8">
      <w:pPr>
        <w:tabs>
          <w:tab w:val="num" w:pos="0"/>
        </w:tabs>
        <w:rPr>
          <w:sz w:val="14"/>
          <w:szCs w:val="14"/>
        </w:rPr>
      </w:pPr>
    </w:p>
    <w:p w14:paraId="4F4AC71B" w14:textId="77777777" w:rsidR="008A7860" w:rsidRPr="006F7BC2" w:rsidRDefault="008A7860" w:rsidP="008A7860">
      <w:pPr>
        <w:spacing w:after="60"/>
      </w:pPr>
      <w:r w:rsidRPr="006F7BC2">
        <w:rPr>
          <w:rFonts w:cs="Tahoma"/>
          <w:b/>
          <w:szCs w:val="18"/>
        </w:rPr>
        <w:t>Applicazioni di E-Learning</w:t>
      </w:r>
    </w:p>
    <w:p w14:paraId="02C538F8" w14:textId="77777777" w:rsidR="00324479" w:rsidRPr="006F7BC2" w:rsidRDefault="00324479" w:rsidP="002D25C8">
      <w:r w:rsidRPr="006F7BC2">
        <w:rPr>
          <w:rFonts w:cs="Tahoma"/>
          <w:szCs w:val="18"/>
        </w:rPr>
        <w:t xml:space="preserve">Le società </w:t>
      </w:r>
      <w:r w:rsidRPr="006F7BC2">
        <w:rPr>
          <w:rFonts w:cs="Tahoma"/>
          <w:color w:val="000000"/>
          <w:szCs w:val="18"/>
        </w:rPr>
        <w:t>con famiglie di prodotti Office 365 ProPlus,</w:t>
      </w:r>
      <w:r w:rsidRPr="006F7BC2">
        <w:rPr>
          <w:rFonts w:cs="Tahoma"/>
          <w:szCs w:val="18"/>
        </w:rPr>
        <w:t xml:space="preserve"> Office 365 e copertura Software Assurance per i prodotti Applicativi qualificanti sono idonee a utilizzare corsi di E-Learning in hosting e contenuto conforme a SCORM.</w:t>
      </w:r>
      <w:r w:rsidR="00B42678" w:rsidRPr="006F7BC2">
        <w:rPr>
          <w:rFonts w:cs="Tahoma"/>
          <w:szCs w:val="18"/>
        </w:rPr>
        <w:t xml:space="preserve"> </w:t>
      </w:r>
    </w:p>
    <w:p w14:paraId="6327339F" w14:textId="77777777" w:rsidR="00324479" w:rsidRPr="000469F2" w:rsidRDefault="00324479" w:rsidP="002D25C8">
      <w:pPr>
        <w:rPr>
          <w:sz w:val="14"/>
          <w:szCs w:val="14"/>
        </w:rPr>
      </w:pPr>
    </w:p>
    <w:p w14:paraId="71F43713" w14:textId="77777777" w:rsidR="008A7860" w:rsidRPr="006F7BC2" w:rsidRDefault="008A7860" w:rsidP="008A7860">
      <w:pPr>
        <w:spacing w:after="60"/>
      </w:pPr>
      <w:r w:rsidRPr="006F7BC2">
        <w:rPr>
          <w:rFonts w:cs="Tahoma"/>
          <w:b/>
          <w:szCs w:val="18"/>
        </w:rPr>
        <w:t>Sistemi di E-Learning</w:t>
      </w:r>
    </w:p>
    <w:p w14:paraId="40F1BC5A" w14:textId="77777777" w:rsidR="00324479" w:rsidRPr="006F7BC2" w:rsidRDefault="00324479" w:rsidP="002D25C8">
      <w:r w:rsidRPr="006F7BC2">
        <w:rPr>
          <w:rFonts w:cs="Tahoma"/>
          <w:szCs w:val="18"/>
        </w:rPr>
        <w:t>Le società con Windows Intune (Per Dispositivo) e copertura Software Assurance per i prodotti Sistemi qualificanti sono idonee a utilizzare i corsi di E-Learning Client ospitati e contenuto conforme a SCORM.</w:t>
      </w:r>
      <w:r w:rsidR="00B42678" w:rsidRPr="006F7BC2">
        <w:rPr>
          <w:rFonts w:cs="Tahoma"/>
          <w:szCs w:val="18"/>
        </w:rPr>
        <w:t xml:space="preserve"> </w:t>
      </w:r>
    </w:p>
    <w:p w14:paraId="14D3AAA1" w14:textId="77777777" w:rsidR="00F76ED4" w:rsidRPr="000469F2" w:rsidRDefault="00F76ED4">
      <w:pPr>
        <w:rPr>
          <w:sz w:val="14"/>
          <w:szCs w:val="14"/>
        </w:rPr>
      </w:pPr>
    </w:p>
    <w:p w14:paraId="1745A57A" w14:textId="77777777" w:rsidR="008A7860" w:rsidRPr="006F7BC2" w:rsidRDefault="008A7860" w:rsidP="008A7860">
      <w:pPr>
        <w:spacing w:after="60"/>
      </w:pPr>
      <w:r w:rsidRPr="006F7BC2">
        <w:rPr>
          <w:rFonts w:cs="Tahoma"/>
          <w:b/>
          <w:szCs w:val="18"/>
        </w:rPr>
        <w:t>Server di E-Learning</w:t>
      </w:r>
    </w:p>
    <w:p w14:paraId="65E9FBA1" w14:textId="77777777" w:rsidR="00324479" w:rsidRPr="006F7BC2" w:rsidRDefault="00324479" w:rsidP="002D25C8">
      <w:r w:rsidRPr="006F7BC2">
        <w:rPr>
          <w:rFonts w:cs="Tahoma"/>
          <w:szCs w:val="18"/>
        </w:rPr>
        <w:t xml:space="preserve">Le società con copertura Software Assurance per i prodotti Server qualificanti sono idonee a utilizzare i corsi di </w:t>
      </w:r>
      <w:r w:rsidR="00E7164D">
        <w:rPr>
          <w:rFonts w:cs="Tahoma"/>
          <w:szCs w:val="18"/>
        </w:rPr>
        <w:br/>
      </w:r>
      <w:r w:rsidRPr="006F7BC2">
        <w:rPr>
          <w:rFonts w:cs="Tahoma"/>
          <w:szCs w:val="18"/>
        </w:rPr>
        <w:t>E-Learning Server ospitati.</w:t>
      </w:r>
      <w:r w:rsidR="00B42678" w:rsidRPr="006F7BC2">
        <w:rPr>
          <w:rFonts w:cs="Tahoma"/>
          <w:szCs w:val="18"/>
        </w:rPr>
        <w:t xml:space="preserve"> </w:t>
      </w:r>
    </w:p>
    <w:p w14:paraId="5C67462C" w14:textId="77777777" w:rsidR="00023FE7" w:rsidRPr="000469F2" w:rsidRDefault="00023FE7" w:rsidP="002D25C8">
      <w:pPr>
        <w:rPr>
          <w:sz w:val="14"/>
          <w:szCs w:val="14"/>
        </w:rPr>
      </w:pPr>
    </w:p>
    <w:p w14:paraId="00FBFB67" w14:textId="77777777" w:rsidR="00023FE7" w:rsidRPr="006F7BC2" w:rsidRDefault="00023FE7" w:rsidP="002D25C8">
      <w:pPr>
        <w:pStyle w:val="Heading3"/>
      </w:pPr>
      <w:bookmarkStart w:id="737" w:name="_Toc336338235"/>
      <w:bookmarkStart w:id="738" w:name="_Toc374364188"/>
      <w:r w:rsidRPr="006F7BC2">
        <w:rPr>
          <w:rFonts w:ascii="Tahoma" w:hAnsi="Tahoma" w:cs="Tahoma"/>
          <w:sz w:val="24"/>
        </w:rPr>
        <w:t>Home Use Program</w:t>
      </w:r>
      <w:bookmarkEnd w:id="737"/>
      <w:bookmarkEnd w:id="738"/>
    </w:p>
    <w:p w14:paraId="5DE843BB" w14:textId="77777777" w:rsidR="00023FE7" w:rsidRPr="000469F2" w:rsidRDefault="00023FE7" w:rsidP="002D25C8">
      <w:pPr>
        <w:rPr>
          <w:sz w:val="14"/>
          <w:szCs w:val="14"/>
        </w:rPr>
      </w:pPr>
    </w:p>
    <w:p w14:paraId="327B484F" w14:textId="77777777" w:rsidR="00023FE7" w:rsidRPr="00E7164D" w:rsidRDefault="00023FE7" w:rsidP="002D25C8">
      <w:pPr>
        <w:pStyle w:val="AppendixBodyText"/>
        <w:spacing w:after="0"/>
        <w:rPr>
          <w:spacing w:val="-2"/>
        </w:rPr>
      </w:pPr>
      <w:r w:rsidRPr="00E7164D">
        <w:rPr>
          <w:rFonts w:ascii="Tahoma" w:hAnsi="Tahoma" w:cs="Tahoma"/>
          <w:spacing w:val="-2"/>
          <w:sz w:val="18"/>
          <w:szCs w:val="18"/>
        </w:rPr>
        <w:t xml:space="preserve">Le società con copertura Software Assurance attiva per i prodotti applicativi desktop qualificanti sono idonee a </w:t>
      </w:r>
      <w:r w:rsidRPr="00E7164D">
        <w:rPr>
          <w:rFonts w:ascii="Tahoma" w:hAnsi="Tahoma" w:cs="Tahoma"/>
          <w:color w:val="000000"/>
          <w:spacing w:val="-2"/>
          <w:sz w:val="18"/>
          <w:szCs w:val="18"/>
        </w:rPr>
        <w:t>partecipare al programma Home Use Program**.</w:t>
      </w:r>
      <w:r w:rsidR="00B42678" w:rsidRPr="00E7164D">
        <w:rPr>
          <w:rFonts w:ascii="Tahoma" w:hAnsi="Tahoma" w:cs="Tahoma"/>
          <w:color w:val="000000"/>
          <w:spacing w:val="-2"/>
          <w:sz w:val="18"/>
          <w:szCs w:val="18"/>
        </w:rPr>
        <w:t xml:space="preserve"> </w:t>
      </w:r>
      <w:r w:rsidRPr="00E7164D">
        <w:rPr>
          <w:rFonts w:ascii="Tahoma" w:hAnsi="Tahoma" w:cs="Tahoma"/>
          <w:color w:val="000000"/>
          <w:spacing w:val="-2"/>
          <w:sz w:val="18"/>
          <w:szCs w:val="18"/>
        </w:rPr>
        <w:t>Ai sensi del programma Home Use Program i dipendenti delle società, che utilizzano le applicazioni con licenza qualificanti, potranno acquistare una licenza singola per il corrispondente software Home Use Program da installare su un computer domestico. Le condizioni di licenza per tale software consentono all’utente principale del computer domestico di installare e utilizzare un’altra copia su un dispositivo portatile.</w:t>
      </w:r>
      <w:r w:rsidR="00B42678" w:rsidRPr="00E7164D">
        <w:rPr>
          <w:rFonts w:ascii="Tahoma" w:hAnsi="Tahoma" w:cs="Tahoma"/>
          <w:color w:val="000000"/>
          <w:spacing w:val="-2"/>
          <w:sz w:val="18"/>
          <w:szCs w:val="18"/>
        </w:rPr>
        <w:t xml:space="preserve"> </w:t>
      </w:r>
      <w:r w:rsidRPr="00E7164D">
        <w:rPr>
          <w:rFonts w:ascii="Tahoma" w:hAnsi="Tahoma" w:cs="Tahoma"/>
          <w:color w:val="000000"/>
          <w:spacing w:val="-2"/>
          <w:sz w:val="18"/>
          <w:szCs w:val="18"/>
        </w:rPr>
        <w:t>A condizione che i dipendenti ricevano da Microsoft in primo luogo i codici Product Key appropriati per Home Use Program, le società potranno consentire ai loro dipendenti di installare il software Home Use Program corrispondente, acquistato dalle società ai sensi dei rispettivi Contratti Multilicenza, sui computer e i dispositivi portatili dei dipendenti che si trovano presso le sedi delle società. Qualora una nuova versione sia rilasciata durante il periodo di utilizzo qualificato, gli utenti principali possono acquistare la versione più recente in sostituzione della versione attualmente installata.</w:t>
      </w:r>
      <w:r w:rsidR="00B42678" w:rsidRPr="00E7164D">
        <w:rPr>
          <w:rFonts w:ascii="Tahoma" w:hAnsi="Tahoma" w:cs="Tahoma"/>
          <w:color w:val="000000"/>
          <w:spacing w:val="-2"/>
          <w:sz w:val="18"/>
          <w:szCs w:val="18"/>
        </w:rPr>
        <w:t xml:space="preserve"> </w:t>
      </w:r>
      <w:r w:rsidRPr="00E7164D">
        <w:rPr>
          <w:rFonts w:ascii="Tahoma" w:hAnsi="Tahoma" w:cs="Tahoma"/>
          <w:color w:val="000000"/>
          <w:spacing w:val="-2"/>
          <w:sz w:val="18"/>
          <w:szCs w:val="18"/>
        </w:rPr>
        <w:t>Fare riferimento alla tabella o alle singole sezioni sui prodotti riportate di seguito per conoscere le applicazioni desktop che qualificano le società per la partecipazione al programma Home Use Program.</w:t>
      </w:r>
      <w:r w:rsidR="00B42678" w:rsidRPr="00E7164D">
        <w:rPr>
          <w:rFonts w:ascii="Tahoma" w:hAnsi="Tahoma" w:cs="Tahoma"/>
          <w:color w:val="000000"/>
          <w:spacing w:val="-2"/>
          <w:sz w:val="18"/>
          <w:szCs w:val="18"/>
        </w:rPr>
        <w:t xml:space="preserve"> </w:t>
      </w:r>
      <w:r w:rsidRPr="00E7164D">
        <w:rPr>
          <w:rFonts w:ascii="Tahoma" w:hAnsi="Tahoma" w:cs="Tahoma"/>
          <w:color w:val="000000"/>
          <w:spacing w:val="-2"/>
          <w:sz w:val="18"/>
          <w:szCs w:val="18"/>
        </w:rPr>
        <w:t>Le applicazioni desktop disponibili nel programma Home Use Program sono indicate anche nella tabella che segue*.</w:t>
      </w:r>
    </w:p>
    <w:p w14:paraId="3E91C8CE" w14:textId="77777777" w:rsidR="00023FE7" w:rsidRPr="006F7BC2" w:rsidRDefault="00023FE7" w:rsidP="00B0165B">
      <w:pPr>
        <w:pStyle w:val="AppendixFlushBulletedList"/>
        <w:tabs>
          <w:tab w:val="clear" w:pos="360"/>
        </w:tabs>
        <w:ind w:left="0" w:firstLine="0"/>
      </w:pPr>
      <w:r w:rsidRPr="006F7BC2">
        <w:rPr>
          <w:rFonts w:ascii="Tahoma" w:hAnsi="Tahoma" w:cs="Tahoma"/>
          <w:sz w:val="18"/>
          <w:szCs w:val="18"/>
        </w:rPr>
        <w:t>L’idoneità delle società a partecipare al programma Home Use Program termina alla scadenza o alla risoluzione della</w:t>
      </w:r>
      <w:r w:rsidR="00B0165B">
        <w:rPr>
          <w:rFonts w:ascii="Tahoma" w:hAnsi="Tahoma" w:cs="Tahoma"/>
          <w:sz w:val="18"/>
          <w:szCs w:val="18"/>
        </w:rPr>
        <w:t> </w:t>
      </w:r>
      <w:r w:rsidRPr="006F7BC2">
        <w:rPr>
          <w:rFonts w:ascii="Tahoma" w:hAnsi="Tahoma" w:cs="Tahoma"/>
          <w:sz w:val="18"/>
          <w:szCs w:val="18"/>
        </w:rPr>
        <w:t>copertura Software Assurance relativa alle applicazioni desktop qualificanti.</w:t>
      </w:r>
      <w:r w:rsidR="00B42678" w:rsidRPr="006F7BC2">
        <w:rPr>
          <w:rFonts w:ascii="Tahoma" w:hAnsi="Tahoma" w:cs="Tahoma"/>
          <w:sz w:val="18"/>
          <w:szCs w:val="18"/>
        </w:rPr>
        <w:t xml:space="preserve"> </w:t>
      </w:r>
      <w:r w:rsidRPr="006F7BC2">
        <w:rPr>
          <w:rFonts w:ascii="Tahoma" w:hAnsi="Tahoma" w:cs="Tahoma"/>
          <w:sz w:val="18"/>
          <w:szCs w:val="18"/>
        </w:rPr>
        <w:t xml:space="preserve">Microsoft potrà interrompere la partecipazione di una società al programma Home Use Program, immediatamente e senza alcuna comunicazione, in caso di utilizzo abusivo del codice del programma della società per accedere in modo non autorizzato al sito Web del programma Home Use Program o per entrare in possesso di licenze non concesse tramite il sito del programma. </w:t>
      </w:r>
    </w:p>
    <w:p w14:paraId="79D152F6" w14:textId="77777777" w:rsidR="00023FE7" w:rsidRPr="00E7164D" w:rsidRDefault="00023FE7" w:rsidP="002D25C8">
      <w:pPr>
        <w:pStyle w:val="AppendixFlushBulletedList"/>
        <w:tabs>
          <w:tab w:val="clear" w:pos="360"/>
        </w:tabs>
        <w:ind w:left="0" w:firstLine="0"/>
        <w:rPr>
          <w:sz w:val="18"/>
          <w:szCs w:val="18"/>
        </w:rPr>
      </w:pPr>
    </w:p>
    <w:p w14:paraId="6E68962F" w14:textId="77777777" w:rsidR="00023FE7" w:rsidRPr="006F7BC2" w:rsidRDefault="00023FE7" w:rsidP="00E7164D">
      <w:pPr>
        <w:pStyle w:val="AppendixFlushBulletedList"/>
        <w:tabs>
          <w:tab w:val="clear" w:pos="360"/>
        </w:tabs>
        <w:ind w:left="0" w:firstLine="0"/>
      </w:pPr>
      <w:r w:rsidRPr="006F7BC2">
        <w:rPr>
          <w:rFonts w:ascii="Tahoma" w:hAnsi="Tahoma" w:cs="Tahoma"/>
          <w:sz w:val="18"/>
          <w:szCs w:val="18"/>
        </w:rPr>
        <w:t>Il numero di licenze Home Use Program acquistabili per qualsiasi applicazione desktop è limitato al numero di licenze per le corrispondenti applicazioni desktop qualificanti per le quali la società acquista Software Assurance.</w:t>
      </w:r>
      <w:r w:rsidR="00B42678" w:rsidRPr="006F7BC2">
        <w:rPr>
          <w:rFonts w:ascii="Tahoma" w:hAnsi="Tahoma" w:cs="Tahoma"/>
          <w:sz w:val="18"/>
          <w:szCs w:val="18"/>
        </w:rPr>
        <w:t xml:space="preserve"> </w:t>
      </w:r>
      <w:r w:rsidRPr="006F7BC2">
        <w:rPr>
          <w:rFonts w:ascii="Tahoma" w:hAnsi="Tahoma" w:cs="Tahoma"/>
          <w:sz w:val="18"/>
          <w:szCs w:val="18"/>
        </w:rPr>
        <w:t>Ai sensi del</w:t>
      </w:r>
      <w:r w:rsidR="00E7164D">
        <w:rPr>
          <w:rFonts w:ascii="Tahoma" w:hAnsi="Tahoma" w:cs="Tahoma"/>
          <w:sz w:val="18"/>
          <w:szCs w:val="18"/>
        </w:rPr>
        <w:t> </w:t>
      </w:r>
      <w:r w:rsidRPr="006F7BC2">
        <w:rPr>
          <w:rFonts w:ascii="Tahoma" w:hAnsi="Tahoma" w:cs="Tahoma"/>
          <w:sz w:val="18"/>
          <w:szCs w:val="18"/>
        </w:rPr>
        <w:t>programma Home Use Program i diritti sull’utilizzo concessi a una società sono collegati alla continuazione del</w:t>
      </w:r>
      <w:r w:rsidR="00E7164D">
        <w:rPr>
          <w:rFonts w:ascii="Tahoma" w:hAnsi="Tahoma" w:cs="Tahoma"/>
          <w:sz w:val="18"/>
          <w:szCs w:val="18"/>
        </w:rPr>
        <w:t> </w:t>
      </w:r>
      <w:r w:rsidRPr="006F7BC2">
        <w:rPr>
          <w:rFonts w:ascii="Tahoma" w:hAnsi="Tahoma" w:cs="Tahoma"/>
          <w:sz w:val="18"/>
          <w:szCs w:val="18"/>
        </w:rPr>
        <w:t>rapporto di lavoro con la Società e terminano con la risoluzione del rapporto di lavoro, con la risoluzione o la scadenza della copertura Software Assurance per la copia dell’applicazione desktop corrispondente che il dipendente utilizza in ufficio, quando il dipendente non usa più la copia con licenza del software o in occasione dell’installazione e</w:t>
      </w:r>
      <w:r w:rsidR="00E7164D">
        <w:rPr>
          <w:rFonts w:ascii="Tahoma" w:hAnsi="Tahoma" w:cs="Tahoma"/>
          <w:sz w:val="18"/>
          <w:szCs w:val="18"/>
        </w:rPr>
        <w:t> </w:t>
      </w:r>
      <w:r w:rsidRPr="006F7BC2">
        <w:rPr>
          <w:rFonts w:ascii="Tahoma" w:hAnsi="Tahoma" w:cs="Tahoma"/>
          <w:sz w:val="18"/>
          <w:szCs w:val="18"/>
        </w:rPr>
        <w:t>dell’impiego da parte del dipendente di una versione precedente o successiva dell’applicazione desktop in conformità alla licenza Home Use Program.</w:t>
      </w:r>
    </w:p>
    <w:p w14:paraId="3D567BCA" w14:textId="77777777" w:rsidR="00023FE7" w:rsidRPr="00E7164D" w:rsidRDefault="00023FE7" w:rsidP="002D25C8">
      <w:pPr>
        <w:pStyle w:val="AppendixFlushBulletedList"/>
        <w:tabs>
          <w:tab w:val="clear" w:pos="360"/>
        </w:tabs>
        <w:ind w:left="0" w:firstLine="0"/>
        <w:rPr>
          <w:sz w:val="18"/>
          <w:szCs w:val="18"/>
        </w:rPr>
      </w:pPr>
    </w:p>
    <w:p w14:paraId="39D7D1D2" w14:textId="77777777" w:rsidR="00023FE7" w:rsidRPr="006F7BC2" w:rsidRDefault="00023FE7" w:rsidP="00E7164D">
      <w:pPr>
        <w:pStyle w:val="AppendixFlushBulletedList"/>
        <w:tabs>
          <w:tab w:val="clear" w:pos="360"/>
        </w:tabs>
        <w:ind w:left="0" w:firstLine="0"/>
      </w:pPr>
      <w:r w:rsidRPr="006F7BC2">
        <w:rPr>
          <w:rFonts w:ascii="Tahoma" w:hAnsi="Tahoma" w:cs="Tahoma"/>
          <w:sz w:val="18"/>
          <w:szCs w:val="18"/>
        </w:rPr>
        <w:t>Le società non sono responsabili della conformità dei singoli dipendenti alle condizioni di licenza con l’utente finale per il programma Home Use Program.</w:t>
      </w:r>
      <w:r w:rsidR="00B42678" w:rsidRPr="006F7BC2">
        <w:rPr>
          <w:rFonts w:ascii="Tahoma" w:hAnsi="Tahoma" w:cs="Tahoma"/>
          <w:sz w:val="18"/>
          <w:szCs w:val="18"/>
        </w:rPr>
        <w:t xml:space="preserve"> </w:t>
      </w:r>
      <w:r w:rsidRPr="006F7BC2">
        <w:rPr>
          <w:rFonts w:ascii="Tahoma" w:hAnsi="Tahoma" w:cs="Tahoma"/>
          <w:sz w:val="18"/>
          <w:szCs w:val="18"/>
        </w:rPr>
        <w:t>Tali condizioni vengono stipulate tra Microsoft e il dipendente della società e</w:t>
      </w:r>
      <w:r w:rsidR="00E7164D">
        <w:rPr>
          <w:rFonts w:ascii="Tahoma" w:hAnsi="Tahoma" w:cs="Tahoma"/>
          <w:sz w:val="18"/>
          <w:szCs w:val="18"/>
        </w:rPr>
        <w:t> </w:t>
      </w:r>
      <w:r w:rsidRPr="006F7BC2">
        <w:rPr>
          <w:rFonts w:ascii="Tahoma" w:hAnsi="Tahoma" w:cs="Tahoma"/>
          <w:sz w:val="18"/>
          <w:szCs w:val="18"/>
        </w:rPr>
        <w:t>sono diverse dai diritti offerti ai sensi dei contratti Volume Licensing delle società, ad esempio il dipendente potrà installare solo una copia del software HUP. Microsoft invita le società a limitare l’accesso al programma Home Use Program ai dipendenti e a informare tali dipendenti che dovranno interrompere l’utilizzo del software Home Use Program alla scadenza della copertura Software Assurance o alla risoluzione del rapporto di lavoro.</w:t>
      </w:r>
    </w:p>
    <w:p w14:paraId="27992C2C" w14:textId="77777777" w:rsidR="00023FE7" w:rsidRPr="00E7164D" w:rsidRDefault="00023FE7" w:rsidP="002D25C8">
      <w:pPr>
        <w:pStyle w:val="AppendixFlushBulletedList"/>
        <w:tabs>
          <w:tab w:val="clear" w:pos="360"/>
        </w:tabs>
        <w:ind w:left="0" w:firstLine="0"/>
        <w:rPr>
          <w:sz w:val="18"/>
          <w:szCs w:val="18"/>
        </w:rPr>
      </w:pPr>
    </w:p>
    <w:p w14:paraId="3A406761" w14:textId="77777777" w:rsidR="00023FE7" w:rsidRPr="006F7BC2" w:rsidRDefault="00023FE7" w:rsidP="002D25C8">
      <w:r w:rsidRPr="006F7BC2">
        <w:rPr>
          <w:rFonts w:cs="Tahoma"/>
          <w:color w:val="000000"/>
          <w:szCs w:val="18"/>
        </w:rPr>
        <w:t>La partecipazione al programma potrà implicare il pagamento di alcune imposte da parte della società e dei suoi dipendenti.</w:t>
      </w:r>
      <w:r w:rsidR="00B42678" w:rsidRPr="006F7BC2">
        <w:rPr>
          <w:rFonts w:cs="Tahoma"/>
          <w:color w:val="000000"/>
          <w:szCs w:val="18"/>
        </w:rPr>
        <w:t xml:space="preserve"> </w:t>
      </w:r>
      <w:r w:rsidRPr="006F7BC2">
        <w:rPr>
          <w:rFonts w:cs="Tahoma"/>
          <w:color w:val="000000"/>
          <w:szCs w:val="18"/>
        </w:rPr>
        <w:t xml:space="preserve">La società potrà desiderare di rivolgersi a un consulente fiscale prima di utilizzare tale vantaggio. Microsoft non si assume alcuna responsabilità riguardo alla conformità alle obbligazioni che la società o i suoi dipendenti potranno avere circa la relazione rapporto di lavoro-vantaggio, le imposte o le segnalazioni. </w:t>
      </w:r>
      <w:r w:rsidRPr="006F7BC2">
        <w:t>Ulteriori condizioni che si applicano ai dipendenti che risiedono in Nuova Zelanda sono stabilite di seguito:</w:t>
      </w:r>
    </w:p>
    <w:p w14:paraId="53CAD472" w14:textId="77777777" w:rsidR="00023FE7" w:rsidRPr="006F7BC2" w:rsidRDefault="00023FE7" w:rsidP="00F93617"/>
    <w:p w14:paraId="2744FBF2" w14:textId="77777777" w:rsidR="00023FE7" w:rsidRPr="006F7BC2" w:rsidRDefault="00023FE7" w:rsidP="002D25C8">
      <w:pPr>
        <w:numPr>
          <w:ilvl w:val="0"/>
          <w:numId w:val="12"/>
        </w:numPr>
        <w:tabs>
          <w:tab w:val="left" w:pos="1440"/>
        </w:tabs>
        <w:spacing w:afterLines="60" w:after="144"/>
        <w:ind w:left="1440"/>
      </w:pPr>
      <w:r w:rsidRPr="006F7BC2">
        <w:t xml:space="preserve">Le società non dovranno richiedere alcun pagamento o compenso ai dipendenti in relazione all’HUP né dovranno svolgere o omettere di svolgere azioni che avrebbero come conseguenza l’aumento del costo totale dei vantaggi HUP per qualsiasi dipendente residente in Nuova Zelanda al di là di qualsiasi importo addebitato da Microsoft. </w:t>
      </w:r>
    </w:p>
    <w:p w14:paraId="1C824749" w14:textId="77777777" w:rsidR="00023FE7" w:rsidRPr="006F7BC2" w:rsidRDefault="00023FE7" w:rsidP="00F93617">
      <w:pPr>
        <w:numPr>
          <w:ilvl w:val="0"/>
          <w:numId w:val="12"/>
        </w:numPr>
        <w:tabs>
          <w:tab w:val="left" w:pos="1440"/>
        </w:tabs>
        <w:ind w:left="1440"/>
      </w:pPr>
      <w:r w:rsidRPr="006F7BC2">
        <w:t xml:space="preserve">Le società dovranno indennizzare e garantire che Microsoft e le relative consociate siano indennizzate e sollevate da qualsiasi costo, spesa, perdita o danno riportato da Microsoft o dalle sue consociate derivante dalla mancata conformità alle obbligazioni previste nella presente sezione. </w:t>
      </w:r>
    </w:p>
    <w:p w14:paraId="4CF5833A" w14:textId="77777777" w:rsidR="00023FE7" w:rsidRPr="006F7BC2" w:rsidRDefault="00023FE7" w:rsidP="00F93617"/>
    <w:p w14:paraId="01B81B65" w14:textId="77777777" w:rsidR="00023FE7" w:rsidRPr="006F7BC2" w:rsidRDefault="00023FE7" w:rsidP="002D25C8">
      <w:r w:rsidRPr="006F7BC2">
        <w:rPr>
          <w:rFonts w:cs="Tahoma"/>
          <w:szCs w:val="18"/>
        </w:rPr>
        <w:t>L’elenco di applicazioni desktop qualificanti è soggetto a modifica in qualsiasi momento e senza alcuna comunicazione e varia in base alla regione o all’offerta. La disponibilità del software Home Use Program è soggetta a modifica in qualsiasi momento e senza alcuna comunicazione e varia in base alla regione, all’offerta, all’applicazione, alla versione e alla lingua.</w:t>
      </w:r>
    </w:p>
    <w:p w14:paraId="0EFFA492" w14:textId="77777777" w:rsidR="00023FE7" w:rsidRPr="006F7BC2" w:rsidRDefault="00023FE7" w:rsidP="002D25C8"/>
    <w:p w14:paraId="00593556" w14:textId="77777777" w:rsidR="00023FE7" w:rsidRPr="006F7BC2" w:rsidRDefault="00502827" w:rsidP="00EC05F0">
      <w:pPr>
        <w:keepNext/>
        <w:keepLines/>
      </w:pPr>
      <w:r w:rsidRPr="006F7BC2">
        <w:rPr>
          <w:rFonts w:cs="Tahoma"/>
          <w:szCs w:val="18"/>
        </w:rPr>
        <w:t>In Microsoft Office Professional Plus HUP sono inclusi i seguenti programmi Microsoft Office:</w:t>
      </w:r>
    </w:p>
    <w:p w14:paraId="795FC283" w14:textId="77777777" w:rsidR="00023FE7" w:rsidRPr="006F7BC2" w:rsidRDefault="00023FE7" w:rsidP="00EC05F0">
      <w:pPr>
        <w:keepNext/>
        <w:keepLines/>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6F7BC2" w14:paraId="5F0A4FD9" w14:textId="77777777" w:rsidTr="00BF1889">
        <w:trPr>
          <w:trHeight w:val="60"/>
        </w:trPr>
        <w:tc>
          <w:tcPr>
            <w:tcW w:w="4437" w:type="dxa"/>
            <w:shd w:val="clear" w:color="auto" w:fill="FABF8F"/>
            <w:tcMar>
              <w:top w:w="0" w:type="dxa"/>
              <w:left w:w="108" w:type="dxa"/>
              <w:bottom w:w="0" w:type="dxa"/>
              <w:right w:w="108" w:type="dxa"/>
            </w:tcMar>
            <w:vAlign w:val="center"/>
          </w:tcPr>
          <w:p w14:paraId="69B6041D" w14:textId="77777777" w:rsidR="00CA6072" w:rsidRPr="006F7BC2" w:rsidRDefault="00CA6072" w:rsidP="00E7164D">
            <w:pPr>
              <w:pStyle w:val="appendixtableheadings0"/>
              <w:keepNext/>
              <w:keepLines/>
            </w:pPr>
            <w:r w:rsidRPr="006F7BC2">
              <w:rPr>
                <w:rFonts w:ascii="Tahoma" w:hAnsi="Tahoma" w:cs="Tahoma"/>
                <w:color w:val="000000"/>
                <w:sz w:val="20"/>
                <w:szCs w:val="20"/>
              </w:rPr>
              <w:t>Componenti Office Professional Plus per</w:t>
            </w:r>
            <w:r w:rsidR="00E7164D">
              <w:rPr>
                <w:rFonts w:ascii="Tahoma" w:hAnsi="Tahoma" w:cs="Tahoma"/>
                <w:color w:val="000000"/>
                <w:sz w:val="20"/>
                <w:szCs w:val="20"/>
              </w:rPr>
              <w:t> </w:t>
            </w:r>
            <w:r w:rsidRPr="006F7BC2">
              <w:rPr>
                <w:rFonts w:ascii="Tahoma" w:hAnsi="Tahoma" w:cs="Tahoma"/>
                <w:color w:val="000000"/>
                <w:sz w:val="20"/>
                <w:szCs w:val="20"/>
              </w:rPr>
              <w:t xml:space="preserve">HUP </w:t>
            </w:r>
          </w:p>
          <w:p w14:paraId="06C8C3C0" w14:textId="77777777" w:rsidR="00023FE7" w:rsidRPr="006F7BC2" w:rsidRDefault="00023FE7" w:rsidP="00EC05F0">
            <w:pPr>
              <w:pStyle w:val="appendixtableheadings0"/>
              <w:keepNext/>
              <w:keepLines/>
              <w:rPr>
                <w:rFonts w:ascii="Tahoma" w:hAnsi="Tahoma" w:cs="Tahoma"/>
                <w:color w:val="000000"/>
                <w:sz w:val="20"/>
                <w:szCs w:val="20"/>
              </w:rPr>
            </w:pPr>
          </w:p>
        </w:tc>
      </w:tr>
      <w:tr w:rsidR="00023FE7" w:rsidRPr="006F7BC2" w14:paraId="6EE94325" w14:textId="77777777" w:rsidTr="00BF1889">
        <w:trPr>
          <w:trHeight w:val="438"/>
        </w:trPr>
        <w:tc>
          <w:tcPr>
            <w:tcW w:w="4437" w:type="dxa"/>
            <w:tcMar>
              <w:top w:w="0" w:type="dxa"/>
              <w:left w:w="108" w:type="dxa"/>
              <w:bottom w:w="0" w:type="dxa"/>
              <w:right w:w="108" w:type="dxa"/>
            </w:tcMar>
            <w:vAlign w:val="center"/>
          </w:tcPr>
          <w:p w14:paraId="29A63364" w14:textId="77777777" w:rsidR="00CA6072" w:rsidRPr="006F7BC2" w:rsidRDefault="00CA6072" w:rsidP="00EC05F0">
            <w:pPr>
              <w:pStyle w:val="appendixtabletext0"/>
              <w:keepNext/>
              <w:keepLines/>
            </w:pPr>
            <w:r w:rsidRPr="006F7BC2">
              <w:rPr>
                <w:rFonts w:ascii="Tahoma" w:hAnsi="Tahoma" w:cs="Tahoma"/>
                <w:color w:val="000000"/>
              </w:rPr>
              <w:t>Word 2013</w:t>
            </w:r>
          </w:p>
          <w:p w14:paraId="680E4AF5" w14:textId="77777777" w:rsidR="00CA6072" w:rsidRPr="006F7BC2" w:rsidRDefault="00CA6072" w:rsidP="00EC05F0">
            <w:pPr>
              <w:pStyle w:val="appendixtabletext0"/>
              <w:keepNext/>
              <w:keepLines/>
            </w:pPr>
            <w:r w:rsidRPr="006F7BC2">
              <w:rPr>
                <w:rFonts w:ascii="Tahoma" w:hAnsi="Tahoma" w:cs="Tahoma"/>
                <w:color w:val="000000"/>
              </w:rPr>
              <w:t>Excel</w:t>
            </w:r>
            <w:r w:rsidRPr="00805FA9">
              <w:rPr>
                <w:rFonts w:ascii="Tahoma" w:hAnsi="Tahoma" w:cs="Tahoma"/>
                <w:color w:val="000000"/>
                <w:vertAlign w:val="superscript"/>
              </w:rPr>
              <w:t>®</w:t>
            </w:r>
            <w:r w:rsidRPr="006F7BC2">
              <w:rPr>
                <w:rFonts w:ascii="Tahoma" w:hAnsi="Tahoma" w:cs="Tahoma"/>
                <w:color w:val="000000"/>
              </w:rPr>
              <w:t xml:space="preserve"> 2013</w:t>
            </w:r>
          </w:p>
          <w:p w14:paraId="075E8BB9" w14:textId="77777777" w:rsidR="00CA6072" w:rsidRPr="006F7BC2" w:rsidRDefault="00CA6072" w:rsidP="00EC05F0">
            <w:pPr>
              <w:pStyle w:val="appendixtabletext0"/>
              <w:keepNext/>
              <w:keepLines/>
            </w:pPr>
            <w:r w:rsidRPr="006F7BC2">
              <w:rPr>
                <w:rFonts w:ascii="Tahoma" w:hAnsi="Tahoma" w:cs="Tahoma"/>
                <w:color w:val="000000"/>
              </w:rPr>
              <w:t>PowerPoint</w:t>
            </w:r>
            <w:r w:rsidRPr="00805FA9">
              <w:rPr>
                <w:rFonts w:ascii="Tahoma" w:hAnsi="Tahoma" w:cs="Tahoma"/>
                <w:color w:val="000000"/>
                <w:vertAlign w:val="superscript"/>
              </w:rPr>
              <w:t>®</w:t>
            </w:r>
            <w:r w:rsidRPr="006F7BC2">
              <w:rPr>
                <w:rFonts w:ascii="Tahoma" w:hAnsi="Tahoma" w:cs="Tahoma"/>
                <w:color w:val="000000"/>
              </w:rPr>
              <w:t xml:space="preserve"> 2013</w:t>
            </w:r>
          </w:p>
          <w:p w14:paraId="5122EF34" w14:textId="77777777" w:rsidR="00CA6072" w:rsidRPr="006F7BC2" w:rsidRDefault="00CA6072" w:rsidP="00EC05F0">
            <w:pPr>
              <w:pStyle w:val="appendixtabletext0"/>
              <w:keepNext/>
              <w:keepLines/>
            </w:pPr>
            <w:r w:rsidRPr="006F7BC2">
              <w:rPr>
                <w:rFonts w:ascii="Tahoma" w:hAnsi="Tahoma" w:cs="Tahoma"/>
                <w:color w:val="000000"/>
              </w:rPr>
              <w:t>Outlook</w:t>
            </w:r>
            <w:r w:rsidRPr="00805FA9">
              <w:rPr>
                <w:rFonts w:ascii="Tahoma" w:hAnsi="Tahoma" w:cs="Tahoma"/>
                <w:color w:val="000000"/>
                <w:vertAlign w:val="superscript"/>
              </w:rPr>
              <w:t>®</w:t>
            </w:r>
            <w:r w:rsidRPr="006F7BC2">
              <w:rPr>
                <w:rFonts w:ascii="Tahoma" w:hAnsi="Tahoma" w:cs="Tahoma"/>
                <w:color w:val="000000"/>
              </w:rPr>
              <w:t xml:space="preserve"> 2013</w:t>
            </w:r>
          </w:p>
          <w:p w14:paraId="443F842B" w14:textId="77777777" w:rsidR="00CA6072" w:rsidRPr="006F7BC2" w:rsidRDefault="00CA6072" w:rsidP="00EC05F0">
            <w:pPr>
              <w:pStyle w:val="appendixtabletext0"/>
              <w:keepNext/>
              <w:keepLines/>
            </w:pPr>
            <w:r w:rsidRPr="006F7BC2">
              <w:rPr>
                <w:rFonts w:ascii="Tahoma" w:hAnsi="Tahoma" w:cs="Tahoma"/>
                <w:color w:val="000000"/>
              </w:rPr>
              <w:t>Publisher 2013</w:t>
            </w:r>
          </w:p>
          <w:p w14:paraId="53BE3D23" w14:textId="77777777" w:rsidR="00CA6072" w:rsidRPr="006F7BC2" w:rsidRDefault="00CA6072" w:rsidP="00EC05F0">
            <w:pPr>
              <w:pStyle w:val="appendixtabletext0"/>
              <w:keepNext/>
              <w:keepLines/>
            </w:pPr>
            <w:r w:rsidRPr="006F7BC2">
              <w:rPr>
                <w:rFonts w:ascii="Tahoma" w:hAnsi="Tahoma" w:cs="Tahoma"/>
                <w:color w:val="000000"/>
              </w:rPr>
              <w:t>Access</w:t>
            </w:r>
            <w:r w:rsidRPr="00805FA9">
              <w:rPr>
                <w:rFonts w:ascii="Tahoma" w:hAnsi="Tahoma" w:cs="Tahoma"/>
                <w:color w:val="000000"/>
                <w:vertAlign w:val="superscript"/>
              </w:rPr>
              <w:t>®</w:t>
            </w:r>
            <w:r w:rsidRPr="006F7BC2">
              <w:rPr>
                <w:rFonts w:ascii="Tahoma" w:hAnsi="Tahoma" w:cs="Tahoma"/>
                <w:color w:val="000000"/>
              </w:rPr>
              <w:t xml:space="preserve"> 2013</w:t>
            </w:r>
          </w:p>
          <w:p w14:paraId="443C478C" w14:textId="77777777" w:rsidR="00CA6072" w:rsidRPr="006F7BC2" w:rsidRDefault="00CA6072" w:rsidP="00EC05F0">
            <w:pPr>
              <w:pStyle w:val="appendixtabletext0"/>
              <w:keepNext/>
              <w:keepLines/>
            </w:pPr>
            <w:r w:rsidRPr="006F7BC2">
              <w:rPr>
                <w:rFonts w:ascii="Tahoma" w:hAnsi="Tahoma" w:cs="Tahoma"/>
                <w:color w:val="000000"/>
              </w:rPr>
              <w:t>OneNote</w:t>
            </w:r>
            <w:r w:rsidRPr="00805FA9">
              <w:rPr>
                <w:rFonts w:ascii="Tahoma" w:hAnsi="Tahoma" w:cs="Tahoma"/>
                <w:color w:val="000000"/>
                <w:vertAlign w:val="superscript"/>
              </w:rPr>
              <w:t>®</w:t>
            </w:r>
            <w:r w:rsidRPr="006F7BC2">
              <w:rPr>
                <w:rFonts w:ascii="Tahoma" w:hAnsi="Tahoma" w:cs="Tahoma"/>
                <w:color w:val="000000"/>
              </w:rPr>
              <w:t xml:space="preserve"> 2013</w:t>
            </w:r>
          </w:p>
          <w:p w14:paraId="5791ABE9" w14:textId="77777777" w:rsidR="00CA6072" w:rsidRPr="006F7BC2" w:rsidRDefault="00CA6072" w:rsidP="00EC05F0">
            <w:pPr>
              <w:pStyle w:val="appendixtabletext0"/>
              <w:keepNext/>
              <w:keepLines/>
            </w:pPr>
            <w:r w:rsidRPr="006F7BC2">
              <w:rPr>
                <w:rFonts w:ascii="Tahoma" w:hAnsi="Tahoma" w:cs="Tahoma"/>
                <w:color w:val="000000"/>
              </w:rPr>
              <w:t>InfoPath</w:t>
            </w:r>
            <w:r w:rsidRPr="00805FA9">
              <w:rPr>
                <w:rFonts w:ascii="Tahoma" w:hAnsi="Tahoma" w:cs="Tahoma"/>
                <w:color w:val="000000"/>
                <w:vertAlign w:val="superscript"/>
              </w:rPr>
              <w:t>®</w:t>
            </w:r>
            <w:r w:rsidRPr="006F7BC2">
              <w:rPr>
                <w:rFonts w:ascii="Tahoma" w:hAnsi="Tahoma" w:cs="Tahoma"/>
                <w:color w:val="000000"/>
              </w:rPr>
              <w:t xml:space="preserve"> 2013</w:t>
            </w:r>
          </w:p>
          <w:p w14:paraId="0A7CF29F" w14:textId="77777777" w:rsidR="00502827" w:rsidRPr="006F7BC2" w:rsidRDefault="00B9674D" w:rsidP="00EC05F0">
            <w:pPr>
              <w:pStyle w:val="appendixtabletext0"/>
              <w:keepNext/>
              <w:keepLines/>
            </w:pPr>
            <w:r w:rsidRPr="006F7BC2">
              <w:rPr>
                <w:rFonts w:ascii="Tahoma" w:hAnsi="Tahoma" w:cs="Tahoma"/>
                <w:color w:val="000000"/>
              </w:rPr>
              <w:t>Lync 2013</w:t>
            </w:r>
          </w:p>
          <w:p w14:paraId="76748398" w14:textId="77777777" w:rsidR="002D25C8" w:rsidRPr="006F7BC2" w:rsidRDefault="002D25C8" w:rsidP="00EC05F0">
            <w:pPr>
              <w:pStyle w:val="appendixtabletext0"/>
              <w:keepNext/>
              <w:keepLines/>
              <w:rPr>
                <w:rFonts w:ascii="Tahoma" w:hAnsi="Tahoma" w:cs="Tahoma"/>
                <w:color w:val="000000"/>
              </w:rPr>
            </w:pPr>
          </w:p>
        </w:tc>
      </w:tr>
    </w:tbl>
    <w:p w14:paraId="05C1D60F" w14:textId="77777777" w:rsidR="001C1727" w:rsidRPr="006F7BC2" w:rsidRDefault="001C1727" w:rsidP="001C1727"/>
    <w:tbl>
      <w:tblPr>
        <w:tblW w:w="0" w:type="auto"/>
        <w:tblInd w:w="711" w:type="dxa"/>
        <w:tblCellMar>
          <w:left w:w="0" w:type="dxa"/>
          <w:right w:w="0" w:type="dxa"/>
        </w:tblCellMar>
        <w:tblLook w:val="04A0" w:firstRow="1" w:lastRow="0" w:firstColumn="1" w:lastColumn="0" w:noHBand="0" w:noVBand="1"/>
      </w:tblPr>
      <w:tblGrid>
        <w:gridCol w:w="4399"/>
        <w:gridCol w:w="3492"/>
      </w:tblGrid>
      <w:tr w:rsidR="00CA6072" w:rsidRPr="006F7BC2" w14:paraId="3A3858CD" w14:textId="77777777" w:rsidTr="00902EC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783DBB69" w14:textId="77777777" w:rsidR="00CA6072" w:rsidRPr="006F7BC2" w:rsidRDefault="00CA6072" w:rsidP="001B035A">
            <w:pPr>
              <w:pStyle w:val="appendixtableheadings0"/>
              <w:rPr>
                <w:rFonts w:ascii="Tahoma" w:hAnsi="Tahoma" w:cs="Tahoma"/>
                <w:color w:val="000000"/>
                <w:sz w:val="20"/>
                <w:szCs w:val="20"/>
              </w:rPr>
            </w:pPr>
            <w:r w:rsidRPr="006F7BC2">
              <w:rPr>
                <w:rFonts w:ascii="Tahoma" w:hAnsi="Tahoma" w:cs="Tahoma"/>
                <w:color w:val="000000"/>
                <w:sz w:val="20"/>
                <w:szCs w:val="20"/>
              </w:rPr>
              <w:t>Applicazioni Desktop Qualificanti</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734BB3A9" w14:textId="77777777" w:rsidR="00CA6072" w:rsidRPr="006F7BC2" w:rsidRDefault="00CA6072" w:rsidP="001B035A">
            <w:pPr>
              <w:pStyle w:val="appendixtableheadings0"/>
              <w:rPr>
                <w:rFonts w:ascii="Tahoma" w:hAnsi="Tahoma" w:cs="Tahoma"/>
                <w:color w:val="000000"/>
                <w:sz w:val="20"/>
                <w:szCs w:val="20"/>
              </w:rPr>
            </w:pPr>
            <w:r w:rsidRPr="006F7BC2">
              <w:rPr>
                <w:rFonts w:ascii="Tahoma" w:hAnsi="Tahoma" w:cs="Tahoma"/>
                <w:color w:val="000000"/>
                <w:sz w:val="20"/>
                <w:szCs w:val="20"/>
              </w:rPr>
              <w:t xml:space="preserve">Licenza per Home Use </w:t>
            </w:r>
            <w:r w:rsidRPr="006F7BC2">
              <w:rPr>
                <w:rFonts w:ascii="Tahoma" w:hAnsi="Tahoma" w:cs="Tahoma"/>
                <w:color w:val="000000"/>
                <w:sz w:val="20"/>
                <w:szCs w:val="20"/>
              </w:rPr>
              <w:br/>
              <w:t>Program Corrispondente</w:t>
            </w:r>
          </w:p>
        </w:tc>
      </w:tr>
      <w:tr w:rsidR="004D700D" w:rsidRPr="006F7BC2" w14:paraId="43A15CF5"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1EB3746F" w14:textId="77777777" w:rsidR="004D700D" w:rsidRPr="006F7BC2" w:rsidRDefault="004D700D" w:rsidP="001B035A">
            <w:pPr>
              <w:pStyle w:val="appendixtabletext0"/>
            </w:pPr>
            <w:r w:rsidRPr="006F7BC2">
              <w:rPr>
                <w:rFonts w:ascii="Tahoma" w:hAnsi="Tahoma" w:cs="Tahoma"/>
                <w:color w:val="000000"/>
              </w:rPr>
              <w:t>Office Standard 2010/2013</w:t>
            </w:r>
          </w:p>
          <w:p w14:paraId="6586967F" w14:textId="77777777" w:rsidR="004D700D" w:rsidRPr="006F7BC2" w:rsidRDefault="004D700D" w:rsidP="001B035A">
            <w:pPr>
              <w:pStyle w:val="appendixtabletext0"/>
            </w:pPr>
            <w:r w:rsidRPr="006F7BC2">
              <w:rPr>
                <w:rFonts w:ascii="Tahoma" w:hAnsi="Tahoma" w:cs="Tahoma"/>
                <w:color w:val="000000"/>
              </w:rPr>
              <w:t>Office Professional Plus 2010/2013</w:t>
            </w:r>
          </w:p>
          <w:p w14:paraId="77486D9C" w14:textId="77777777" w:rsidR="004D700D" w:rsidRPr="006F7BC2" w:rsidRDefault="004D700D" w:rsidP="00C37E9D">
            <w:pPr>
              <w:pStyle w:val="appendixtabletext0"/>
              <w:rPr>
                <w:rFonts w:ascii="Tahoma" w:hAnsi="Tahoma" w:cs="Tahoma"/>
                <w:color w:val="000000"/>
              </w:rPr>
            </w:pPr>
            <w:r w:rsidRPr="006F7BC2">
              <w:rPr>
                <w:rFonts w:ascii="Tahoma" w:hAnsi="Tahoma" w:cs="Tahoma"/>
                <w:color w:val="000000"/>
              </w:rPr>
              <w:t xml:space="preserve">Office per Mac 2008 / Office per Mac Standard 2011 </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30A1F3F5" w14:textId="77777777" w:rsidR="004D700D" w:rsidRPr="006F7BC2" w:rsidRDefault="004D700D" w:rsidP="00735622">
            <w:pPr>
              <w:pStyle w:val="appendixtabletext0"/>
            </w:pPr>
            <w:r w:rsidRPr="006F7BC2">
              <w:rPr>
                <w:rFonts w:ascii="Tahoma" w:hAnsi="Tahoma" w:cs="Tahoma"/>
                <w:color w:val="000000"/>
              </w:rPr>
              <w:t>Office Professional Plus 2013 HUP</w:t>
            </w:r>
          </w:p>
          <w:p w14:paraId="5018C243" w14:textId="77777777" w:rsidR="004D700D" w:rsidRPr="006F7BC2" w:rsidRDefault="004D700D" w:rsidP="00735622">
            <w:pPr>
              <w:pStyle w:val="appendixtabletext0"/>
            </w:pPr>
            <w:r w:rsidRPr="006F7BC2">
              <w:rPr>
                <w:rFonts w:ascii="Tahoma" w:hAnsi="Tahoma" w:cs="Tahoma"/>
                <w:color w:val="000000"/>
              </w:rPr>
              <w:t>o</w:t>
            </w:r>
          </w:p>
          <w:p w14:paraId="60E17062" w14:textId="77777777" w:rsidR="004D700D" w:rsidRPr="006F7BC2" w:rsidRDefault="00E316C2" w:rsidP="00E7164D">
            <w:pPr>
              <w:pStyle w:val="appendixtabletext0"/>
              <w:rPr>
                <w:rFonts w:ascii="Tahoma" w:hAnsi="Tahoma" w:cs="Tahoma"/>
                <w:color w:val="000000"/>
              </w:rPr>
            </w:pPr>
            <w:r w:rsidRPr="006F7BC2">
              <w:rPr>
                <w:rFonts w:ascii="Tahoma" w:hAnsi="Tahoma" w:cs="Tahoma"/>
                <w:color w:val="000000"/>
              </w:rPr>
              <w:t>Office per Mac Home &amp; Business 2011</w:t>
            </w:r>
            <w:r w:rsidR="00E7164D">
              <w:rPr>
                <w:rFonts w:ascii="Tahoma" w:hAnsi="Tahoma" w:cs="Tahoma"/>
                <w:color w:val="000000"/>
              </w:rPr>
              <w:t> </w:t>
            </w:r>
            <w:r w:rsidRPr="006F7BC2">
              <w:rPr>
                <w:rFonts w:ascii="Tahoma" w:hAnsi="Tahoma" w:cs="Tahoma"/>
                <w:color w:val="000000"/>
              </w:rPr>
              <w:t>HUP</w:t>
            </w:r>
          </w:p>
        </w:tc>
      </w:tr>
      <w:tr w:rsidR="004D700D" w:rsidRPr="006F7BC2" w14:paraId="68AC1AE3"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2077F86D" w14:textId="77777777" w:rsidR="004D700D" w:rsidRPr="006F7BC2" w:rsidRDefault="004D700D" w:rsidP="001B035A">
            <w:pPr>
              <w:pStyle w:val="appendixtabletext0"/>
            </w:pPr>
            <w:r w:rsidRPr="006F7BC2">
              <w:rPr>
                <w:rFonts w:ascii="Tahoma" w:hAnsi="Tahoma" w:cs="Tahoma"/>
                <w:color w:val="000000"/>
              </w:rPr>
              <w:t>Access 2010/2013</w:t>
            </w:r>
          </w:p>
          <w:p w14:paraId="358223C6" w14:textId="77777777" w:rsidR="004D700D" w:rsidRPr="006F7BC2" w:rsidRDefault="004D700D" w:rsidP="001B035A">
            <w:pPr>
              <w:pStyle w:val="appendixtabletext0"/>
            </w:pPr>
            <w:r w:rsidRPr="006F7BC2">
              <w:rPr>
                <w:rFonts w:ascii="Tahoma" w:hAnsi="Tahoma" w:cs="Tahoma"/>
                <w:color w:val="000000"/>
              </w:rPr>
              <w:t>Excel 2010/2013</w:t>
            </w:r>
          </w:p>
          <w:p w14:paraId="5CA322EB" w14:textId="77777777" w:rsidR="004D700D" w:rsidRPr="006F7BC2" w:rsidRDefault="004D700D" w:rsidP="001B035A">
            <w:pPr>
              <w:pStyle w:val="appendixtabletext0"/>
            </w:pPr>
            <w:r w:rsidRPr="006F7BC2">
              <w:rPr>
                <w:rFonts w:ascii="Tahoma" w:hAnsi="Tahoma" w:cs="Tahoma"/>
                <w:color w:val="000000"/>
              </w:rPr>
              <w:t>PowerPoint 2010/2013</w:t>
            </w:r>
          </w:p>
          <w:p w14:paraId="797F6FDA" w14:textId="77777777" w:rsidR="004D700D" w:rsidRPr="006F7BC2" w:rsidRDefault="004D700D" w:rsidP="001B035A">
            <w:pPr>
              <w:pStyle w:val="appendixtabletext0"/>
            </w:pPr>
            <w:r w:rsidRPr="006F7BC2">
              <w:rPr>
                <w:rFonts w:ascii="Tahoma" w:hAnsi="Tahoma" w:cs="Tahoma"/>
                <w:color w:val="000000"/>
              </w:rPr>
              <w:t>InfoPath 2010/2013</w:t>
            </w:r>
          </w:p>
          <w:p w14:paraId="28F30046" w14:textId="77777777" w:rsidR="004D700D" w:rsidRPr="006F7BC2" w:rsidRDefault="004D700D" w:rsidP="001B035A">
            <w:pPr>
              <w:pStyle w:val="appendixtabletext0"/>
            </w:pPr>
            <w:r w:rsidRPr="006F7BC2">
              <w:rPr>
                <w:rFonts w:ascii="Tahoma" w:hAnsi="Tahoma" w:cs="Tahoma"/>
                <w:color w:val="000000"/>
              </w:rPr>
              <w:t>OneNote 2010/2013</w:t>
            </w:r>
          </w:p>
          <w:p w14:paraId="0D5E3D7F" w14:textId="77777777" w:rsidR="004D700D" w:rsidRPr="006F7BC2" w:rsidRDefault="004D700D" w:rsidP="001B035A">
            <w:pPr>
              <w:pStyle w:val="appendixtabletext0"/>
            </w:pPr>
            <w:r w:rsidRPr="006F7BC2">
              <w:rPr>
                <w:rFonts w:ascii="Tahoma" w:hAnsi="Tahoma" w:cs="Tahoma"/>
                <w:color w:val="000000"/>
              </w:rPr>
              <w:t>Outlook 2010/2013</w:t>
            </w:r>
          </w:p>
          <w:p w14:paraId="7369F039" w14:textId="77777777" w:rsidR="004D700D" w:rsidRPr="006F7BC2" w:rsidRDefault="004D700D" w:rsidP="001B035A">
            <w:pPr>
              <w:pStyle w:val="appendixtabletext0"/>
            </w:pPr>
            <w:r w:rsidRPr="006F7BC2">
              <w:rPr>
                <w:rFonts w:ascii="Tahoma" w:hAnsi="Tahoma" w:cs="Tahoma"/>
                <w:color w:val="000000"/>
              </w:rPr>
              <w:t>Publisher 2010/2013</w:t>
            </w:r>
          </w:p>
          <w:p w14:paraId="4231B8A9" w14:textId="77777777" w:rsidR="004D700D" w:rsidRPr="006F7BC2" w:rsidRDefault="004D700D" w:rsidP="00737AED">
            <w:pPr>
              <w:pStyle w:val="appendixtabletext0"/>
            </w:pPr>
            <w:r w:rsidRPr="006F7BC2">
              <w:rPr>
                <w:rFonts w:ascii="Tahoma" w:hAnsi="Tahoma" w:cs="Tahoma"/>
                <w:color w:val="000000"/>
              </w:rPr>
              <w:t>Word 2010/2013</w:t>
            </w:r>
          </w:p>
          <w:p w14:paraId="08861246" w14:textId="77777777" w:rsidR="00737AED" w:rsidRPr="006F7BC2" w:rsidRDefault="00737AED" w:rsidP="00737AED">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1A77C9F8" w14:textId="77777777" w:rsidR="004D700D" w:rsidRPr="006F7BC2" w:rsidRDefault="004D700D" w:rsidP="00735622">
            <w:pPr>
              <w:pStyle w:val="appendixtabletext0"/>
            </w:pPr>
            <w:r w:rsidRPr="006F7BC2">
              <w:rPr>
                <w:rFonts w:ascii="Tahoma" w:hAnsi="Tahoma" w:cs="Tahoma"/>
                <w:color w:val="000000"/>
              </w:rPr>
              <w:t>Office Professional Plus 2013 HUP</w:t>
            </w:r>
          </w:p>
          <w:p w14:paraId="008BEDF6" w14:textId="77777777" w:rsidR="004D700D" w:rsidRPr="006F7BC2" w:rsidRDefault="004D700D" w:rsidP="00735622">
            <w:pPr>
              <w:pStyle w:val="appendixtabletext0"/>
            </w:pPr>
            <w:r w:rsidRPr="006F7BC2">
              <w:rPr>
                <w:rFonts w:ascii="Tahoma" w:hAnsi="Tahoma" w:cs="Tahoma"/>
                <w:color w:val="000000"/>
              </w:rPr>
              <w:t>o</w:t>
            </w:r>
          </w:p>
          <w:p w14:paraId="1334B90E" w14:textId="77777777" w:rsidR="004D700D" w:rsidRPr="006F7BC2" w:rsidRDefault="00E316C2" w:rsidP="00E7164D">
            <w:pPr>
              <w:pStyle w:val="appendixtabletext0"/>
              <w:rPr>
                <w:rFonts w:ascii="Tahoma" w:hAnsi="Tahoma" w:cs="Tahoma"/>
                <w:color w:val="000000"/>
              </w:rPr>
            </w:pPr>
            <w:r w:rsidRPr="006F7BC2">
              <w:rPr>
                <w:rFonts w:ascii="Tahoma" w:hAnsi="Tahoma" w:cs="Tahoma"/>
                <w:color w:val="000000"/>
              </w:rPr>
              <w:t>Office per Mac Home &amp; Business 2011</w:t>
            </w:r>
            <w:r w:rsidR="00E7164D">
              <w:rPr>
                <w:rFonts w:ascii="Tahoma" w:hAnsi="Tahoma" w:cs="Tahoma"/>
                <w:color w:val="000000"/>
              </w:rPr>
              <w:t> </w:t>
            </w:r>
            <w:r w:rsidRPr="006F7BC2">
              <w:rPr>
                <w:rFonts w:ascii="Tahoma" w:hAnsi="Tahoma" w:cs="Tahoma"/>
                <w:color w:val="000000"/>
              </w:rPr>
              <w:t>HUP</w:t>
            </w:r>
          </w:p>
        </w:tc>
      </w:tr>
      <w:tr w:rsidR="00CA6072" w:rsidRPr="006F7BC2" w14:paraId="1D1A95F9"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2D9062C6" w14:textId="77777777" w:rsidR="00CA6072" w:rsidRPr="006F7BC2" w:rsidRDefault="00CA6072" w:rsidP="001B035A">
            <w:pPr>
              <w:pStyle w:val="appendixtabletext0"/>
            </w:pPr>
            <w:r w:rsidRPr="006F7BC2">
              <w:rPr>
                <w:rFonts w:ascii="Tahoma" w:hAnsi="Tahoma" w:cs="Tahoma"/>
                <w:color w:val="000000"/>
              </w:rPr>
              <w:t xml:space="preserve">Visio Standard 2010/2013 </w:t>
            </w:r>
          </w:p>
          <w:p w14:paraId="172A2218" w14:textId="77777777" w:rsidR="00502827" w:rsidRPr="006F7BC2" w:rsidRDefault="00CA6072" w:rsidP="00502827">
            <w:pPr>
              <w:pStyle w:val="appendixtabletext0"/>
            </w:pPr>
            <w:r w:rsidRPr="006F7BC2">
              <w:rPr>
                <w:rFonts w:ascii="Tahoma" w:hAnsi="Tahoma" w:cs="Tahoma"/>
                <w:color w:val="000000"/>
              </w:rPr>
              <w:t>Visio Professional 2010/2013</w:t>
            </w:r>
            <w:r w:rsidRPr="006F7BC2">
              <w:rPr>
                <w:rFonts w:ascii="Tahoma" w:hAnsi="Tahoma" w:cs="Tahoma"/>
                <w:strike/>
                <w:color w:val="000000"/>
              </w:rPr>
              <w:t xml:space="preserve"> </w:t>
            </w:r>
          </w:p>
          <w:p w14:paraId="466AB63B" w14:textId="77777777" w:rsidR="00502827" w:rsidRPr="006F7BC2" w:rsidRDefault="00502827" w:rsidP="0050282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06DDC22A" w14:textId="77777777" w:rsidR="00CA6072" w:rsidRPr="006F7BC2" w:rsidRDefault="00CA6072" w:rsidP="001B035A">
            <w:pPr>
              <w:pStyle w:val="appendixtabletext0"/>
            </w:pPr>
            <w:r w:rsidRPr="006F7BC2">
              <w:rPr>
                <w:rFonts w:ascii="Tahoma" w:hAnsi="Tahoma" w:cs="Tahoma"/>
                <w:color w:val="000000"/>
              </w:rPr>
              <w:t>Visio Professional 2013 HUP</w:t>
            </w:r>
          </w:p>
          <w:p w14:paraId="046E78BD" w14:textId="77777777" w:rsidR="00CA6072" w:rsidRPr="006F7BC2" w:rsidRDefault="00CA6072" w:rsidP="001B035A">
            <w:pPr>
              <w:pStyle w:val="appendixtabletext0"/>
              <w:rPr>
                <w:rFonts w:ascii="Tahoma" w:hAnsi="Tahoma" w:cs="Tahoma"/>
                <w:color w:val="000000"/>
              </w:rPr>
            </w:pPr>
          </w:p>
        </w:tc>
      </w:tr>
      <w:tr w:rsidR="00CA6072" w:rsidRPr="006F7BC2" w14:paraId="484218D4"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1FF8247C" w14:textId="77777777" w:rsidR="00CA6072" w:rsidRPr="006F7BC2" w:rsidRDefault="00CA6072" w:rsidP="001B035A">
            <w:pPr>
              <w:pStyle w:val="appendixtabletext0"/>
            </w:pPr>
            <w:r w:rsidRPr="006F7BC2">
              <w:rPr>
                <w:rFonts w:ascii="Tahoma" w:hAnsi="Tahoma" w:cs="Tahoma"/>
                <w:color w:val="000000"/>
              </w:rPr>
              <w:t>Project Standard 2010/2013</w:t>
            </w:r>
          </w:p>
          <w:p w14:paraId="0D9C7747" w14:textId="77777777" w:rsidR="00CA6072" w:rsidRPr="006F7BC2" w:rsidRDefault="00CA6072" w:rsidP="001E3357">
            <w:pPr>
              <w:pStyle w:val="appendixtabletext0"/>
            </w:pPr>
            <w:r w:rsidRPr="006F7BC2">
              <w:rPr>
                <w:rFonts w:ascii="Tahoma" w:hAnsi="Tahoma" w:cs="Tahoma"/>
                <w:color w:val="000000"/>
              </w:rPr>
              <w:t>Project Professional 2010/2013</w:t>
            </w:r>
          </w:p>
          <w:p w14:paraId="4698842F" w14:textId="77777777" w:rsidR="00737AED" w:rsidRPr="006F7BC2" w:rsidRDefault="00737AED" w:rsidP="001E335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6413CB0D" w14:textId="77777777" w:rsidR="00CA6072" w:rsidRPr="006F7BC2" w:rsidRDefault="00CA6072" w:rsidP="001B035A">
            <w:pPr>
              <w:pStyle w:val="appendixtabletext0"/>
            </w:pPr>
            <w:r w:rsidRPr="006F7BC2">
              <w:rPr>
                <w:rFonts w:ascii="Tahoma" w:hAnsi="Tahoma" w:cs="Tahoma"/>
                <w:color w:val="000000"/>
              </w:rPr>
              <w:t>Project Standard 2013 HUP</w:t>
            </w:r>
          </w:p>
          <w:p w14:paraId="6661929A" w14:textId="77777777" w:rsidR="00CA6072" w:rsidRPr="006F7BC2" w:rsidRDefault="00CA6072" w:rsidP="001B035A">
            <w:pPr>
              <w:pStyle w:val="appendixtabletext0"/>
              <w:rPr>
                <w:rFonts w:ascii="Tahoma" w:hAnsi="Tahoma" w:cs="Tahoma"/>
                <w:color w:val="000000"/>
              </w:rPr>
            </w:pPr>
            <w:r w:rsidRPr="006F7BC2">
              <w:rPr>
                <w:rFonts w:ascii="Tahoma" w:hAnsi="Tahoma" w:cs="Tahoma"/>
                <w:color w:val="000000"/>
              </w:rPr>
              <w:t xml:space="preserve"> </w:t>
            </w:r>
          </w:p>
        </w:tc>
      </w:tr>
    </w:tbl>
    <w:p w14:paraId="2ABF52A9" w14:textId="77777777" w:rsidR="00023FE7" w:rsidRPr="006F7BC2" w:rsidRDefault="00023FE7">
      <w:pPr>
        <w:pStyle w:val="AppendixBodyText"/>
        <w:ind w:left="630"/>
      </w:pPr>
      <w:r w:rsidRPr="006F7BC2">
        <w:rPr>
          <w:rFonts w:ascii="Tahoma" w:hAnsi="Tahoma" w:cs="Tahoma"/>
          <w:b/>
          <w:i/>
          <w:sz w:val="16"/>
          <w:szCs w:val="16"/>
        </w:rPr>
        <w:t>*</w:t>
      </w:r>
      <w:r w:rsidRPr="006F7BC2">
        <w:rPr>
          <w:rFonts w:ascii="Tahoma" w:hAnsi="Tahoma" w:cs="Tahoma"/>
          <w:i/>
          <w:sz w:val="16"/>
          <w:szCs w:val="16"/>
        </w:rPr>
        <w:t xml:space="preserve">La disponibilità del software Home Use Program varia in base alla regione, all’offerta e alla lingua. </w:t>
      </w:r>
    </w:p>
    <w:p w14:paraId="08D2E87A" w14:textId="77777777" w:rsidR="00023FE7" w:rsidRPr="006F7BC2" w:rsidRDefault="00023FE7">
      <w:pPr>
        <w:pStyle w:val="AppendixBodyText"/>
        <w:ind w:left="630"/>
      </w:pPr>
      <w:r w:rsidRPr="006F7BC2">
        <w:rPr>
          <w:rFonts w:ascii="Tahoma" w:hAnsi="Tahoma" w:cs="Tahoma"/>
          <w:i/>
          <w:sz w:val="16"/>
          <w:szCs w:val="16"/>
        </w:rPr>
        <w:t xml:space="preserve">Ulteriori informazioni, tra cui i dettagli relativi alla disponibilità futura del software aggiuntivo Home Use Program, sono reperibili all'indirizzo </w:t>
      </w:r>
      <w:hyperlink r:id="rId24" w:history="1">
        <w:r w:rsidRPr="006F7BC2">
          <w:rPr>
            <w:rStyle w:val="Hyperlink"/>
            <w:rFonts w:ascii="Tahoma" w:hAnsi="Tahoma" w:cs="Tahoma"/>
            <w:i/>
            <w:sz w:val="16"/>
            <w:szCs w:val="16"/>
          </w:rPr>
          <w:t>http://www.microsoft.com/licensing</w:t>
        </w:r>
      </w:hyperlink>
      <w:r w:rsidRPr="006F7BC2">
        <w:rPr>
          <w:rFonts w:ascii="Tahoma" w:hAnsi="Tahoma" w:cs="Tahoma"/>
          <w:i/>
          <w:sz w:val="16"/>
          <w:szCs w:val="16"/>
        </w:rPr>
        <w:t>.</w:t>
      </w:r>
    </w:p>
    <w:p w14:paraId="1E2D43F3" w14:textId="77777777" w:rsidR="00023FE7" w:rsidRPr="006F7BC2" w:rsidRDefault="00023FE7">
      <w:pPr>
        <w:pStyle w:val="AppendixBodyText"/>
        <w:ind w:left="630"/>
      </w:pPr>
      <w:r w:rsidRPr="006F7BC2">
        <w:rPr>
          <w:rFonts w:ascii="Tahoma" w:hAnsi="Tahoma" w:cs="Tahoma"/>
          <w:i/>
          <w:sz w:val="16"/>
          <w:szCs w:val="16"/>
        </w:rPr>
        <w:t>** Nota per le società con Contratti Campus e School e Open Value Subscription-Education Solutions: fare riferimento ai contratti CASA (3.5 o versione superiore) o OVS-ES per conoscere ulteriori regole specifiche del programma. I programmi Academic Select (senza SAM) e Academic Open non sono idonei a ricevere questo vantaggio.</w:t>
      </w:r>
    </w:p>
    <w:p w14:paraId="49947A86" w14:textId="77777777" w:rsidR="00023FE7" w:rsidRPr="006F7BC2" w:rsidRDefault="00023FE7" w:rsidP="00BD1A6A">
      <w:pPr>
        <w:ind w:left="630"/>
      </w:pPr>
      <w:r w:rsidRPr="006F7BC2">
        <w:rPr>
          <w:rFonts w:cs="Tahoma"/>
          <w:i/>
          <w:sz w:val="16"/>
          <w:szCs w:val="16"/>
        </w:rPr>
        <w:t xml:space="preserve">*** SharePoint Designer è ora un prodotto gratuito disponibile per il download facendo clic sul seguente collegamento </w:t>
      </w:r>
      <w:hyperlink r:id="rId25" w:history="1">
        <w:r w:rsidRPr="006F7BC2">
          <w:rPr>
            <w:rStyle w:val="Hyperlink"/>
            <w:rFonts w:cs="Tahoma"/>
            <w:i/>
            <w:sz w:val="16"/>
            <w:szCs w:val="16"/>
          </w:rPr>
          <w:t>http://www.microsoft.com/spd</w:t>
        </w:r>
      </w:hyperlink>
    </w:p>
    <w:p w14:paraId="602D37D3" w14:textId="77777777" w:rsidR="00CA395A" w:rsidRDefault="00CA395A" w:rsidP="008A15A8">
      <w:pPr>
        <w:outlineLvl w:val="2"/>
      </w:pPr>
      <w:bookmarkStart w:id="739" w:name="_Toc281378922"/>
    </w:p>
    <w:p w14:paraId="41C38EFE" w14:textId="77777777" w:rsidR="008A15A8" w:rsidRPr="006F7BC2" w:rsidRDefault="008A15A8" w:rsidP="002D25C8">
      <w:pPr>
        <w:outlineLvl w:val="2"/>
      </w:pPr>
      <w:r w:rsidRPr="006F7BC2">
        <w:rPr>
          <w:rFonts w:eastAsia="Calibri" w:cs="Tahoma"/>
          <w:b/>
          <w:bCs/>
          <w:sz w:val="24"/>
          <w:szCs w:val="20"/>
        </w:rPr>
        <w:t>Enterprise Source Licensing Program</w:t>
      </w:r>
      <w:bookmarkEnd w:id="739"/>
    </w:p>
    <w:p w14:paraId="06516AFD" w14:textId="77777777" w:rsidR="001C20C9" w:rsidRPr="006F7BC2" w:rsidRDefault="001C20C9" w:rsidP="002D25C8">
      <w:pPr>
        <w:outlineLvl w:val="2"/>
      </w:pPr>
    </w:p>
    <w:p w14:paraId="7C820EAC" w14:textId="77777777" w:rsidR="008A15A8" w:rsidRPr="006F7BC2" w:rsidRDefault="008A15A8" w:rsidP="00E7164D">
      <w:r w:rsidRPr="006F7BC2">
        <w:rPr>
          <w:rFonts w:eastAsia="Calibri" w:cs="Tahoma"/>
          <w:szCs w:val="18"/>
        </w:rPr>
        <w:t>Le società con Partecipazione a Software Assurance e con 10.000 o una quantità superiore di desktop con licenza nel</w:t>
      </w:r>
      <w:r w:rsidR="00E7164D">
        <w:rPr>
          <w:rFonts w:eastAsia="Calibri" w:cs="Tahoma"/>
          <w:szCs w:val="18"/>
        </w:rPr>
        <w:t> </w:t>
      </w:r>
      <w:r w:rsidRPr="006F7BC2">
        <w:rPr>
          <w:rFonts w:eastAsia="Calibri" w:cs="Tahoma"/>
          <w:szCs w:val="18"/>
        </w:rPr>
        <w:t>pool di sistemi potranno essere idonee a partecipare al programma Enterprise Source Licensing Program (ESLP) durante il periodo di validità della copertura Software Assurance.</w:t>
      </w:r>
      <w:r w:rsidR="00B42678" w:rsidRPr="006F7BC2">
        <w:rPr>
          <w:rFonts w:eastAsia="Calibri" w:cs="Tahoma"/>
          <w:szCs w:val="18"/>
        </w:rPr>
        <w:t xml:space="preserve"> </w:t>
      </w:r>
      <w:r w:rsidRPr="006F7BC2">
        <w:rPr>
          <w:rFonts w:eastAsia="Calibri" w:cs="Tahoma"/>
          <w:szCs w:val="18"/>
        </w:rPr>
        <w:t>Il programma ESLP consente l’accesso al codice sorgente di Microsoft Windows per sviluppo e supporto interno.</w:t>
      </w:r>
      <w:r w:rsidR="00B42678" w:rsidRPr="006F7BC2">
        <w:rPr>
          <w:rFonts w:eastAsia="Calibri" w:cs="Tahoma"/>
          <w:szCs w:val="18"/>
        </w:rPr>
        <w:t xml:space="preserve"> </w:t>
      </w:r>
      <w:r w:rsidRPr="006F7BC2">
        <w:rPr>
          <w:rFonts w:eastAsia="Calibri" w:cs="Tahoma"/>
          <w:szCs w:val="18"/>
        </w:rPr>
        <w:t>Il programma ESLP non è disponibile in tutti i paesi e</w:t>
      </w:r>
      <w:r w:rsidR="00E7164D">
        <w:rPr>
          <w:rFonts w:eastAsia="Calibri" w:cs="Tahoma"/>
          <w:szCs w:val="18"/>
        </w:rPr>
        <w:t> </w:t>
      </w:r>
      <w:r w:rsidRPr="006F7BC2">
        <w:rPr>
          <w:rFonts w:eastAsia="Calibri" w:cs="Tahoma"/>
          <w:szCs w:val="18"/>
        </w:rPr>
        <w:t>il vantaggio è concesso per contratto/iscrizione.</w:t>
      </w:r>
    </w:p>
    <w:p w14:paraId="2479E77A" w14:textId="77777777" w:rsidR="00DF400D" w:rsidRPr="006F7BC2" w:rsidRDefault="00DF400D" w:rsidP="002D25C8"/>
    <w:p w14:paraId="73B20B0F" w14:textId="77777777" w:rsidR="008A15A8" w:rsidRPr="006F7BC2" w:rsidRDefault="008A15A8" w:rsidP="00E7164D">
      <w:r w:rsidRPr="006F7BC2">
        <w:rPr>
          <w:rFonts w:eastAsia="Calibri" w:cs="Tahoma"/>
          <w:szCs w:val="18"/>
        </w:rPr>
        <w:t>Il modulo di applicazione può essere scaricato dal sito Web Volume Licensing Service Center (VLSC). L’idoneità e</w:t>
      </w:r>
      <w:r w:rsidR="00E7164D">
        <w:rPr>
          <w:rFonts w:eastAsia="Calibri" w:cs="Tahoma"/>
          <w:szCs w:val="18"/>
        </w:rPr>
        <w:t> </w:t>
      </w:r>
      <w:r w:rsidRPr="006F7BC2">
        <w:rPr>
          <w:rFonts w:eastAsia="Calibri" w:cs="Tahoma"/>
          <w:szCs w:val="18"/>
        </w:rPr>
        <w:t>le</w:t>
      </w:r>
      <w:r w:rsidR="00E7164D">
        <w:rPr>
          <w:rFonts w:eastAsia="Calibri" w:cs="Tahoma"/>
          <w:szCs w:val="18"/>
        </w:rPr>
        <w:t> </w:t>
      </w:r>
      <w:r w:rsidRPr="006F7BC2">
        <w:rPr>
          <w:rFonts w:eastAsia="Calibri" w:cs="Tahoma"/>
          <w:szCs w:val="18"/>
        </w:rPr>
        <w:t xml:space="preserve">aree di disponibilità sono soggette alle condizioni di Microsoft (per dettagli, visitare la pagina </w:t>
      </w:r>
      <w:hyperlink r:id="rId26" w:history="1">
        <w:r w:rsidRPr="006F7BC2">
          <w:rPr>
            <w:rFonts w:eastAsia="Calibri" w:cs="Tahoma"/>
            <w:color w:val="0000FF"/>
            <w:szCs w:val="18"/>
            <w:u w:val="single"/>
          </w:rPr>
          <w:t>www.microsoft.com/resources/sharedsource/Licensing/Enterprise.mspx</w:t>
        </w:r>
      </w:hyperlink>
      <w:r w:rsidRPr="006F7BC2">
        <w:rPr>
          <w:rFonts w:eastAsia="Calibri" w:cs="Tahoma"/>
          <w:szCs w:val="18"/>
        </w:rPr>
        <w:t>). I programmi Academic sono idonei per</w:t>
      </w:r>
      <w:r w:rsidR="00E7164D">
        <w:rPr>
          <w:rFonts w:eastAsia="Calibri" w:cs="Tahoma"/>
          <w:szCs w:val="18"/>
        </w:rPr>
        <w:t> </w:t>
      </w:r>
      <w:r w:rsidRPr="006F7BC2">
        <w:rPr>
          <w:rFonts w:eastAsia="Calibri" w:cs="Tahoma"/>
          <w:szCs w:val="18"/>
        </w:rPr>
        <w:t>l’accesso al programma Microsoft Research Source Licensing Program.</w:t>
      </w:r>
    </w:p>
    <w:p w14:paraId="105F3331" w14:textId="77777777" w:rsidR="008A15A8" w:rsidRPr="00E7164D" w:rsidRDefault="008A15A8" w:rsidP="002D25C8">
      <w:pPr>
        <w:pStyle w:val="Heading3"/>
        <w:rPr>
          <w:sz w:val="18"/>
          <w:szCs w:val="18"/>
        </w:rPr>
      </w:pPr>
    </w:p>
    <w:p w14:paraId="2F3B9247" w14:textId="77777777" w:rsidR="00023FE7" w:rsidRPr="006F7BC2" w:rsidRDefault="00023FE7" w:rsidP="002D25C8">
      <w:pPr>
        <w:pStyle w:val="Heading3"/>
      </w:pPr>
      <w:bookmarkStart w:id="740" w:name="_Toc336338236"/>
      <w:bookmarkStart w:id="741" w:name="_Toc374364189"/>
      <w:r w:rsidRPr="006F7BC2">
        <w:rPr>
          <w:rFonts w:ascii="Tahoma" w:hAnsi="Tahoma" w:cs="Tahoma"/>
          <w:sz w:val="24"/>
        </w:rPr>
        <w:t>Supporto per la Risoluzione dei Problemi 24x7</w:t>
      </w:r>
      <w:bookmarkEnd w:id="740"/>
      <w:bookmarkEnd w:id="741"/>
    </w:p>
    <w:p w14:paraId="1B677F78" w14:textId="77777777" w:rsidR="00023FE7" w:rsidRPr="006F7BC2" w:rsidRDefault="00023FE7" w:rsidP="002D25C8"/>
    <w:p w14:paraId="6C91D19E" w14:textId="77777777" w:rsidR="00324479" w:rsidRPr="006F7BC2" w:rsidRDefault="00324479" w:rsidP="002D25C8">
      <w:r w:rsidRPr="006F7BC2">
        <w:rPr>
          <w:rFonts w:cs="Tahoma"/>
          <w:szCs w:val="18"/>
        </w:rPr>
        <w:t>Le società che non siano società con contratti di Licenza Academic Select, Select Plus for Academic, Academic Open, Contratti Campus e School e Open Value Subscription - Education Solutions, ma con copertura Software Assurance, sono idonee a beneficiare del Supporto per la Risoluzione dei Problemi 24x7 durante il periodo di validità della copertura.</w:t>
      </w:r>
      <w:r w:rsidR="00B42678" w:rsidRPr="006F7BC2">
        <w:rPr>
          <w:rFonts w:cs="Tahoma"/>
          <w:szCs w:val="18"/>
        </w:rPr>
        <w:t xml:space="preserve"> </w:t>
      </w:r>
    </w:p>
    <w:p w14:paraId="31238EFD" w14:textId="77777777" w:rsidR="00023FE7" w:rsidRPr="006F7BC2" w:rsidRDefault="00023FE7" w:rsidP="002D25C8">
      <w:pPr>
        <w:pStyle w:val="AppendixBodyText"/>
        <w:spacing w:after="0"/>
      </w:pPr>
    </w:p>
    <w:p w14:paraId="3C314BAA" w14:textId="77777777" w:rsidR="00023FE7" w:rsidRPr="006F7BC2" w:rsidRDefault="00023FE7" w:rsidP="002D25C8">
      <w:pPr>
        <w:pStyle w:val="AppendixBodyText"/>
        <w:spacing w:after="0"/>
      </w:pPr>
      <w:r w:rsidRPr="006F7BC2">
        <w:rPr>
          <w:rFonts w:ascii="Tahoma" w:hAnsi="Tahoma" w:cs="Tahoma"/>
          <w:sz w:val="18"/>
          <w:szCs w:val="18"/>
        </w:rPr>
        <w:t>Il servizio Supporto per la Risoluzione dei Problemi 24x7 fornisce assistenza quando, durante l’utilizzo dei prodotti Microsoft, si verificano problemi con sintomi specifici, la cui causa sia ragionevolmente attribuibile ai prodotti Microsoft.</w:t>
      </w:r>
      <w:r w:rsidR="00B42678" w:rsidRPr="006F7BC2">
        <w:rPr>
          <w:rFonts w:ascii="Tahoma" w:hAnsi="Tahoma" w:cs="Tahoma"/>
          <w:sz w:val="18"/>
          <w:szCs w:val="18"/>
        </w:rPr>
        <w:t xml:space="preserve"> </w:t>
      </w:r>
      <w:r w:rsidRPr="006F7BC2">
        <w:rPr>
          <w:rFonts w:ascii="Tahoma" w:hAnsi="Tahoma" w:cs="Tahoma"/>
          <w:sz w:val="18"/>
          <w:szCs w:val="18"/>
        </w:rPr>
        <w:t>Microsoft porrà in essere sforzi ragionevoli per fornire assistenza alle società in caso di richieste di supporto, conformemente ai criteri di Supporto dei Prodotti Microsoft.</w:t>
      </w:r>
      <w:r w:rsidR="00B42678" w:rsidRPr="006F7BC2">
        <w:rPr>
          <w:rFonts w:ascii="Tahoma" w:hAnsi="Tahoma" w:cs="Tahoma"/>
          <w:sz w:val="18"/>
          <w:szCs w:val="18"/>
        </w:rPr>
        <w:t xml:space="preserve"> </w:t>
      </w:r>
      <w:r w:rsidRPr="006F7BC2">
        <w:rPr>
          <w:rFonts w:ascii="Tahoma" w:hAnsi="Tahoma" w:cs="Tahoma"/>
          <w:sz w:val="18"/>
          <w:szCs w:val="18"/>
        </w:rPr>
        <w:t xml:space="preserve">Microsoft si riserva il diritto di rifiutare richieste irragionevoli di servizi di supporto e potrà talvolta richiedere alle società di stipulare un ulteriore contratto di servizio a un costo aggiuntivo. </w:t>
      </w:r>
    </w:p>
    <w:p w14:paraId="4A3084BC" w14:textId="77777777" w:rsidR="00023FE7" w:rsidRPr="006F7BC2" w:rsidRDefault="00023FE7" w:rsidP="00E7164D">
      <w:pPr>
        <w:pStyle w:val="AppendixBodyText"/>
        <w:spacing w:after="0"/>
      </w:pPr>
      <w:r w:rsidRPr="006F7BC2">
        <w:rPr>
          <w:rFonts w:ascii="Tahoma" w:hAnsi="Tahoma" w:cs="Tahoma"/>
          <w:sz w:val="18"/>
          <w:szCs w:val="18"/>
        </w:rPr>
        <w:t>Microsoft può aggiungere il supporto per i nuovi prodotti o interrompere il supporto per i prodotti già esistenti. Potrebbero esservi casi nei quali l’implementazione, da parte della società, dei prodotti Microsoft non possa di fatto</w:t>
      </w:r>
      <w:r w:rsidR="00E7164D">
        <w:rPr>
          <w:rFonts w:ascii="Tahoma" w:hAnsi="Tahoma" w:cs="Tahoma"/>
          <w:sz w:val="18"/>
          <w:szCs w:val="18"/>
        </w:rPr>
        <w:t> </w:t>
      </w:r>
      <w:r w:rsidRPr="006F7BC2">
        <w:rPr>
          <w:rFonts w:ascii="Tahoma" w:hAnsi="Tahoma" w:cs="Tahoma"/>
          <w:sz w:val="18"/>
          <w:szCs w:val="18"/>
        </w:rPr>
        <w:t xml:space="preserve">essere oggetto di supporto. Qualora giunga a tale conclusione, Microsoft informerà la società, essendo tale comunicazione parte della fornitura dei servizi di supporto. Qualora la società non modifichi l’implementazione al fine di poterla rendere effettivamente oggetto di supporto entro i 30 giorni successivi a tale comunicazione, Microsoft non avrà alcuna obbligazione di fornire ulteriori servizi di supporto per tale implementazione. Tuttavia, Microsoft continuerà a fornire supporto per le altre implementazioni delle società coperte dalle condizioni. </w:t>
      </w:r>
    </w:p>
    <w:p w14:paraId="4261012E" w14:textId="77777777" w:rsidR="00DF400D" w:rsidRPr="006F7BC2" w:rsidRDefault="00DF400D" w:rsidP="002D25C8">
      <w:pPr>
        <w:pStyle w:val="AppendixBodyText"/>
        <w:spacing w:after="0"/>
      </w:pPr>
    </w:p>
    <w:p w14:paraId="1E77163C" w14:textId="77777777" w:rsidR="00023FE7" w:rsidRPr="006F7BC2" w:rsidRDefault="00023FE7" w:rsidP="00E7164D">
      <w:pPr>
        <w:pStyle w:val="AppendixBodyText"/>
        <w:spacing w:after="0"/>
      </w:pPr>
      <w:r w:rsidRPr="006F7BC2">
        <w:rPr>
          <w:rFonts w:ascii="Tahoma" w:hAnsi="Tahoma" w:cs="Tahoma"/>
          <w:sz w:val="18"/>
          <w:szCs w:val="18"/>
        </w:rPr>
        <w:t>Una richiesta di assistenza break-fix, definita anche intervento, è costituita da un’unica problematica di assistenza e</w:t>
      </w:r>
      <w:r w:rsidR="00E7164D">
        <w:rPr>
          <w:rFonts w:ascii="Tahoma" w:hAnsi="Tahoma" w:cs="Tahoma"/>
          <w:sz w:val="18"/>
          <w:szCs w:val="18"/>
        </w:rPr>
        <w:t> </w:t>
      </w:r>
      <w:r w:rsidRPr="006F7BC2">
        <w:rPr>
          <w:rFonts w:ascii="Tahoma" w:hAnsi="Tahoma" w:cs="Tahoma"/>
          <w:sz w:val="18"/>
          <w:szCs w:val="18"/>
        </w:rPr>
        <w:t>dal corrispondente impegno necessario per risolverla.</w:t>
      </w:r>
      <w:r w:rsidR="00B42678" w:rsidRPr="006F7BC2">
        <w:rPr>
          <w:rFonts w:ascii="Tahoma" w:hAnsi="Tahoma" w:cs="Tahoma"/>
          <w:sz w:val="18"/>
          <w:szCs w:val="18"/>
        </w:rPr>
        <w:t xml:space="preserve"> </w:t>
      </w:r>
      <w:r w:rsidRPr="006F7BC2">
        <w:rPr>
          <w:rFonts w:ascii="Tahoma" w:hAnsi="Tahoma" w:cs="Tahoma"/>
          <w:sz w:val="18"/>
          <w:szCs w:val="18"/>
        </w:rPr>
        <w:t>Un’unica problematica di assistenza è altresì un problema che</w:t>
      </w:r>
      <w:r w:rsidR="00E7164D">
        <w:rPr>
          <w:rFonts w:ascii="Tahoma" w:hAnsi="Tahoma" w:cs="Tahoma"/>
          <w:sz w:val="18"/>
          <w:szCs w:val="18"/>
        </w:rPr>
        <w:t> </w:t>
      </w:r>
      <w:r w:rsidRPr="006F7BC2">
        <w:rPr>
          <w:rFonts w:ascii="Tahoma" w:hAnsi="Tahoma" w:cs="Tahoma"/>
          <w:sz w:val="18"/>
          <w:szCs w:val="18"/>
        </w:rPr>
        <w:t>non può essere suddiviso in problematiche subordinate.</w:t>
      </w:r>
      <w:r w:rsidR="00B42678" w:rsidRPr="006F7BC2">
        <w:rPr>
          <w:rFonts w:ascii="Tahoma" w:hAnsi="Tahoma" w:cs="Tahoma"/>
          <w:sz w:val="18"/>
          <w:szCs w:val="18"/>
        </w:rPr>
        <w:t xml:space="preserve"> </w:t>
      </w:r>
      <w:r w:rsidRPr="006F7BC2">
        <w:rPr>
          <w:rFonts w:ascii="Tahoma" w:hAnsi="Tahoma" w:cs="Tahoma"/>
          <w:sz w:val="18"/>
          <w:szCs w:val="18"/>
        </w:rPr>
        <w:t>Se un problema è composto da problematiche subordinate, ogni problematica dovrà essere considerata un intervento distinto.</w:t>
      </w:r>
      <w:r w:rsidR="00B42678" w:rsidRPr="006F7BC2">
        <w:rPr>
          <w:rFonts w:ascii="Tahoma" w:hAnsi="Tahoma" w:cs="Tahoma"/>
          <w:sz w:val="18"/>
          <w:szCs w:val="18"/>
        </w:rPr>
        <w:t xml:space="preserve"> </w:t>
      </w:r>
      <w:r w:rsidRPr="006F7BC2">
        <w:rPr>
          <w:rFonts w:ascii="Tahoma" w:hAnsi="Tahoma" w:cs="Tahoma"/>
          <w:sz w:val="18"/>
          <w:szCs w:val="18"/>
        </w:rPr>
        <w:t>In determinate situazioni Microsoft potrà fornire alle società una modifica al codice del prodotto software Microsoft disponibile sul mercato per risolvere problemi critici (</w:t>
      </w:r>
      <w:r w:rsidR="007C4E45" w:rsidRPr="006F7BC2">
        <w:rPr>
          <w:rFonts w:ascii="Tahoma" w:hAnsi="Tahoma" w:cs="Tahoma"/>
          <w:sz w:val="18"/>
          <w:szCs w:val="18"/>
        </w:rPr>
        <w:t>“</w:t>
      </w:r>
      <w:r w:rsidRPr="006F7BC2">
        <w:rPr>
          <w:rFonts w:ascii="Tahoma" w:hAnsi="Tahoma" w:cs="Tahoma"/>
          <w:sz w:val="18"/>
          <w:szCs w:val="18"/>
        </w:rPr>
        <w:t>Hotfix</w:t>
      </w:r>
      <w:r w:rsidR="007C4E45" w:rsidRPr="006F7BC2">
        <w:rPr>
          <w:rFonts w:ascii="Tahoma" w:hAnsi="Tahoma" w:cs="Tahoma"/>
          <w:sz w:val="18"/>
          <w:szCs w:val="18"/>
        </w:rPr>
        <w:t>”</w:t>
      </w:r>
      <w:r w:rsidRPr="006F7BC2">
        <w:rPr>
          <w:rFonts w:ascii="Tahoma" w:hAnsi="Tahoma" w:cs="Tahoma"/>
          <w:sz w:val="18"/>
          <w:szCs w:val="18"/>
        </w:rPr>
        <w:t>) in risposta alla richiesta di assistenza. Le Hotfix vengono sviluppate per risolvere problemi specifici delle società e non vengono sottoposte a un ciclo completo di test.</w:t>
      </w:r>
      <w:r w:rsidR="00B42678" w:rsidRPr="006F7BC2">
        <w:rPr>
          <w:rFonts w:ascii="Tahoma" w:hAnsi="Tahoma" w:cs="Tahoma"/>
          <w:sz w:val="18"/>
          <w:szCs w:val="18"/>
        </w:rPr>
        <w:t xml:space="preserve"> </w:t>
      </w:r>
      <w:r w:rsidRPr="006F7BC2">
        <w:rPr>
          <w:rFonts w:ascii="Tahoma" w:hAnsi="Tahoma" w:cs="Tahoma"/>
          <w:sz w:val="18"/>
          <w:szCs w:val="18"/>
        </w:rPr>
        <w:t>Salvo diversamente specificato nel presente documento, le Hotfix non potranno essere distribuite a terzi non consociati senza il preventivo consenso scritto di Microsoft.</w:t>
      </w:r>
    </w:p>
    <w:p w14:paraId="599CAB13" w14:textId="77777777" w:rsidR="00023FE7" w:rsidRPr="006F7BC2" w:rsidRDefault="00023FE7" w:rsidP="002D25C8">
      <w:pPr>
        <w:pStyle w:val="AppendixBodyText"/>
        <w:spacing w:after="0"/>
      </w:pPr>
    </w:p>
    <w:p w14:paraId="6A5BE957" w14:textId="77777777" w:rsidR="00023FE7" w:rsidRPr="006F7BC2" w:rsidRDefault="00023FE7" w:rsidP="00E7164D">
      <w:pPr>
        <w:pStyle w:val="AppendixBodyText"/>
        <w:spacing w:after="0"/>
      </w:pPr>
      <w:r w:rsidRPr="006F7BC2">
        <w:rPr>
          <w:rFonts w:ascii="Tahoma" w:hAnsi="Tahoma" w:cs="Tahoma"/>
          <w:sz w:val="18"/>
          <w:szCs w:val="18"/>
        </w:rPr>
        <w:t xml:space="preserve">I prodotti disponibili tramite Contratti Multilicenza e che usufruiscono del Supporto Mainstream come stabilito nei </w:t>
      </w:r>
      <w:hyperlink r:id="rId27" w:history="1">
        <w:r w:rsidRPr="006F7BC2">
          <w:rPr>
            <w:rStyle w:val="Hyperlink"/>
            <w:rFonts w:ascii="Tahoma" w:hAnsi="Tahoma" w:cs="Tahoma"/>
            <w:sz w:val="18"/>
            <w:szCs w:val="18"/>
          </w:rPr>
          <w:t>Criteri per il Ciclo di Vita del Supporto di Microsoft</w:t>
        </w:r>
      </w:hyperlink>
      <w:r w:rsidRPr="006F7BC2">
        <w:rPr>
          <w:rFonts w:ascii="Tahoma" w:hAnsi="Tahoma" w:cs="Tahoma"/>
          <w:sz w:val="18"/>
          <w:szCs w:val="18"/>
        </w:rPr>
        <w:t xml:space="preserve"> </w:t>
      </w:r>
      <w:r w:rsidRPr="006F7BC2">
        <w:rPr>
          <w:rFonts w:ascii="Tahoma" w:hAnsi="Tahoma" w:cs="Tahoma"/>
          <w:color w:val="000000"/>
          <w:sz w:val="18"/>
          <w:szCs w:val="18"/>
        </w:rPr>
        <w:t>sono idonei a ricevere il Supporto per la Risoluzione dei Problemi 24x7.</w:t>
      </w:r>
      <w:r w:rsidR="00B42678" w:rsidRPr="006F7BC2">
        <w:rPr>
          <w:rFonts w:ascii="Tahoma" w:hAnsi="Tahoma" w:cs="Tahoma"/>
          <w:color w:val="000000"/>
          <w:sz w:val="18"/>
          <w:szCs w:val="18"/>
        </w:rPr>
        <w:t xml:space="preserve"> </w:t>
      </w:r>
      <w:r w:rsidRPr="006F7BC2">
        <w:rPr>
          <w:rFonts w:ascii="Tahoma" w:hAnsi="Tahoma" w:cs="Tahoma"/>
          <w:color w:val="000000"/>
          <w:sz w:val="18"/>
          <w:szCs w:val="18"/>
        </w:rPr>
        <w:t>L’idoneità del prodotto a ricevere supporto telefonico è collegata alla disponibilità dell’offerta Software Assurance per il prodotto stesso. Per i prodotti per i quali non è disponibile alcuna opzione Software Assurance per</w:t>
      </w:r>
      <w:r w:rsidR="00E7164D">
        <w:rPr>
          <w:rFonts w:ascii="Tahoma" w:hAnsi="Tahoma" w:cs="Tahoma"/>
          <w:color w:val="000000"/>
          <w:sz w:val="18"/>
          <w:szCs w:val="18"/>
        </w:rPr>
        <w:t> </w:t>
      </w:r>
      <w:r w:rsidRPr="006F7BC2">
        <w:rPr>
          <w:rFonts w:ascii="Tahoma" w:hAnsi="Tahoma" w:cs="Tahoma"/>
          <w:color w:val="000000"/>
          <w:sz w:val="18"/>
          <w:szCs w:val="18"/>
        </w:rPr>
        <w:t>il</w:t>
      </w:r>
      <w:r w:rsidR="002D68DF">
        <w:rPr>
          <w:rFonts w:ascii="Tahoma" w:hAnsi="Tahoma" w:cs="Tahoma"/>
          <w:color w:val="000000"/>
          <w:sz w:val="18"/>
          <w:szCs w:val="18"/>
        </w:rPr>
        <w:t xml:space="preserve"> </w:t>
      </w:r>
      <w:r w:rsidRPr="006F7BC2">
        <w:rPr>
          <w:rFonts w:ascii="Tahoma" w:hAnsi="Tahoma" w:cs="Tahoma"/>
          <w:color w:val="000000"/>
          <w:sz w:val="18"/>
          <w:szCs w:val="18"/>
        </w:rPr>
        <w:t>server, ma per le CAL, la spesa SA relativa alle CAL prende in considerazione gli interventi da utilizzare per i prodotti idonei nella modalità indicata di seguito nella sezione Premi per Interventi Tramite Supporto Telefonico.</w:t>
      </w:r>
      <w:r w:rsidR="00B42678" w:rsidRPr="006F7BC2">
        <w:rPr>
          <w:rFonts w:ascii="Tahoma" w:hAnsi="Tahoma" w:cs="Tahoma"/>
          <w:color w:val="000000"/>
          <w:sz w:val="18"/>
          <w:szCs w:val="18"/>
        </w:rPr>
        <w:t xml:space="preserve"> </w:t>
      </w:r>
      <w:r w:rsidRPr="006F7BC2">
        <w:rPr>
          <w:rFonts w:ascii="Tahoma" w:hAnsi="Tahoma" w:cs="Tahoma"/>
          <w:color w:val="000000"/>
          <w:sz w:val="18"/>
          <w:szCs w:val="18"/>
        </w:rPr>
        <w:t>Per consultare i criteri di assistenza e supporto, fare riferimento alla sezione specifica del prodotto.</w:t>
      </w:r>
      <w:r w:rsidR="00B42678" w:rsidRPr="006F7BC2">
        <w:rPr>
          <w:rFonts w:ascii="Tahoma" w:hAnsi="Tahoma" w:cs="Tahoma"/>
          <w:color w:val="000000"/>
          <w:sz w:val="18"/>
          <w:szCs w:val="18"/>
        </w:rPr>
        <w:t xml:space="preserve"> </w:t>
      </w:r>
      <w:r w:rsidRPr="006F7BC2">
        <w:rPr>
          <w:rFonts w:ascii="Tahoma" w:hAnsi="Tahoma" w:cs="Tahoma"/>
          <w:color w:val="000000"/>
          <w:sz w:val="18"/>
          <w:szCs w:val="18"/>
        </w:rPr>
        <w:t>Sono idonee anche le</w:t>
      </w:r>
      <w:r w:rsidR="00E7164D">
        <w:rPr>
          <w:rFonts w:ascii="Tahoma" w:hAnsi="Tahoma" w:cs="Tahoma"/>
          <w:color w:val="000000"/>
          <w:sz w:val="18"/>
          <w:szCs w:val="18"/>
        </w:rPr>
        <w:t> </w:t>
      </w:r>
      <w:r w:rsidRPr="006F7BC2">
        <w:rPr>
          <w:rFonts w:ascii="Tahoma" w:hAnsi="Tahoma" w:cs="Tahoma"/>
          <w:color w:val="000000"/>
          <w:sz w:val="18"/>
          <w:szCs w:val="18"/>
        </w:rPr>
        <w:t>versioni precedenti dei prodotti per cui è previsto il Supporto Mainstream e che le società scelgono di utilizzare al</w:t>
      </w:r>
      <w:r w:rsidR="00E7164D">
        <w:rPr>
          <w:rFonts w:ascii="Tahoma" w:hAnsi="Tahoma" w:cs="Tahoma"/>
          <w:color w:val="000000"/>
          <w:sz w:val="18"/>
          <w:szCs w:val="18"/>
        </w:rPr>
        <w:t> </w:t>
      </w:r>
      <w:r w:rsidRPr="006F7BC2">
        <w:rPr>
          <w:rFonts w:ascii="Tahoma" w:hAnsi="Tahoma" w:cs="Tahoma"/>
          <w:color w:val="000000"/>
          <w:sz w:val="18"/>
          <w:szCs w:val="18"/>
        </w:rPr>
        <w:t>posto della versione con licenza in uso.</w:t>
      </w:r>
      <w:r w:rsidR="00B42678" w:rsidRPr="006F7BC2">
        <w:rPr>
          <w:rFonts w:ascii="Tahoma" w:hAnsi="Tahoma" w:cs="Tahoma"/>
          <w:color w:val="000000"/>
          <w:sz w:val="18"/>
          <w:szCs w:val="18"/>
        </w:rPr>
        <w:t xml:space="preserve"> </w:t>
      </w:r>
      <w:r w:rsidRPr="006F7BC2">
        <w:rPr>
          <w:rFonts w:ascii="Tahoma" w:hAnsi="Tahoma" w:cs="Tahoma"/>
          <w:color w:val="000000"/>
          <w:sz w:val="18"/>
          <w:szCs w:val="18"/>
        </w:rPr>
        <w:t>Sono esclusi la Developer Edition di tutti i server, i prodotti HED e gli Abbonamenti MSDN.</w:t>
      </w:r>
    </w:p>
    <w:p w14:paraId="6313AEF5" w14:textId="77777777" w:rsidR="00E7164D" w:rsidRPr="006F7BC2" w:rsidRDefault="00E7164D" w:rsidP="002D25C8">
      <w:pPr>
        <w:pStyle w:val="AppendixBodyText"/>
        <w:spacing w:after="0"/>
      </w:pPr>
    </w:p>
    <w:p w14:paraId="052BCC9E" w14:textId="77777777" w:rsidR="00023FE7" w:rsidRPr="006F7BC2" w:rsidRDefault="00023FE7" w:rsidP="002D25C8">
      <w:pPr>
        <w:pStyle w:val="AppendixBodyText"/>
        <w:spacing w:after="0"/>
      </w:pPr>
      <w:r w:rsidRPr="006F7BC2">
        <w:rPr>
          <w:rFonts w:ascii="Tahoma" w:hAnsi="Tahoma" w:cs="Tahoma"/>
          <w:sz w:val="18"/>
          <w:szCs w:val="18"/>
        </w:rPr>
        <w:t>Microsoft potrà utilizzare qualsiasi informazione tecnica ottenuta tramite la fornitura di servizi correlati ai suoi prodotti per la risoluzione dei problemi, il miglioramento delle funzionalità dei prodotti e i fix, nonché per la knowledge base di Microsoft. Microsoft accetta di non citare la società o divulgare informazioni riservate di quest’ultima in alcun articolo della knowledge base. Microsoft non è obbligata a limitare gli incarichi di lavoro futuri delle persone che hanno avuto accesso alle informazioni riservate della società. Inoltre, la società, Microsoft e tali persone sono libere di utilizzare le informazioni che tali persone ricordano relativamente all’information technology, inclusi idee, concetti, know-how o tecniche, a condizione che le informazioni riservate dell’altra parte non siano divulgate durante tale utilizzo.</w:t>
      </w:r>
    </w:p>
    <w:p w14:paraId="7C55742E" w14:textId="77777777" w:rsidR="00023FE7" w:rsidRPr="00BE6CA9" w:rsidRDefault="00023FE7" w:rsidP="002D25C8">
      <w:pPr>
        <w:pStyle w:val="AppendixBodyText"/>
        <w:spacing w:after="0"/>
        <w:rPr>
          <w:sz w:val="18"/>
          <w:szCs w:val="18"/>
        </w:rPr>
      </w:pPr>
    </w:p>
    <w:p w14:paraId="7556FE0C" w14:textId="77777777" w:rsidR="00023FE7" w:rsidRPr="006F7BC2" w:rsidRDefault="00023FE7" w:rsidP="002D25C8">
      <w:pPr>
        <w:pStyle w:val="AppendixBodyText"/>
        <w:spacing w:after="0"/>
      </w:pPr>
      <w:r w:rsidRPr="006F7BC2">
        <w:rPr>
          <w:rFonts w:ascii="Tahoma" w:hAnsi="Tahoma" w:cs="Tahoma"/>
          <w:sz w:val="18"/>
          <w:szCs w:val="18"/>
        </w:rPr>
        <w:t>Il diritto della società di utilizzare eventuali fix, che Microsoft potrà rendere disponibili nel corso dell’erogazione dei servizi, è disciplinato dal contratto di licenza per il prodotto al quale il fix fa riferimento, oppure, nel caso in cui il fix non sia fornito per un prodotto specifico, da altre condizioni definite da Microsoft. Tutti i fix forniti sono concessi in licenza alla società.</w:t>
      </w:r>
    </w:p>
    <w:p w14:paraId="255CFD95" w14:textId="77777777" w:rsidR="00023FE7" w:rsidRPr="00BE6CA9" w:rsidRDefault="00023FE7" w:rsidP="002D25C8">
      <w:pPr>
        <w:pStyle w:val="AppendixBodyText"/>
        <w:spacing w:after="0"/>
        <w:rPr>
          <w:sz w:val="18"/>
          <w:szCs w:val="18"/>
        </w:rPr>
      </w:pPr>
    </w:p>
    <w:p w14:paraId="7B791444" w14:textId="77777777" w:rsidR="00023FE7" w:rsidRPr="006F7BC2" w:rsidRDefault="00023FE7" w:rsidP="002D25C8">
      <w:pPr>
        <w:pStyle w:val="AppendixBodyText"/>
        <w:spacing w:after="0"/>
      </w:pPr>
      <w:r w:rsidRPr="006F7BC2">
        <w:rPr>
          <w:rFonts w:ascii="Tahoma" w:hAnsi="Tahoma" w:cs="Tahoma"/>
          <w:sz w:val="18"/>
          <w:szCs w:val="18"/>
        </w:rPr>
        <w:t>Il supporto tecnico può essere avviato formulando le richieste di intervento in formato elettronico, tramite Web o per telefono. Disposizioni diverse si applicano a ciascun tipo di strumento.</w:t>
      </w:r>
      <w:r w:rsidR="00B42678" w:rsidRPr="006F7BC2">
        <w:rPr>
          <w:rFonts w:ascii="Tahoma" w:hAnsi="Tahoma" w:cs="Tahoma"/>
          <w:sz w:val="18"/>
          <w:szCs w:val="18"/>
        </w:rPr>
        <w:t xml:space="preserve"> </w:t>
      </w:r>
      <w:r w:rsidRPr="006F7BC2">
        <w:rPr>
          <w:rFonts w:ascii="Tahoma" w:hAnsi="Tahoma" w:cs="Tahoma"/>
          <w:sz w:val="18"/>
          <w:szCs w:val="18"/>
        </w:rPr>
        <w:t>Il Supporto per la Risoluzione dei Problemi 24x7 assegna alle società un determinato numero di interventi e fornisce loro i contatti a cui rivolgersi per richiedere tali interventi.</w:t>
      </w:r>
    </w:p>
    <w:p w14:paraId="6F0B7E6B" w14:textId="77777777" w:rsidR="00023FE7" w:rsidRPr="00BE6CA9" w:rsidRDefault="00023FE7" w:rsidP="002D25C8">
      <w:pPr>
        <w:pStyle w:val="AppendixBodyText"/>
        <w:spacing w:after="0"/>
        <w:rPr>
          <w:sz w:val="18"/>
          <w:szCs w:val="18"/>
        </w:rPr>
      </w:pPr>
    </w:p>
    <w:p w14:paraId="26FDC9AE" w14:textId="77777777" w:rsidR="00023FE7" w:rsidRPr="006F7BC2" w:rsidRDefault="00023FE7" w:rsidP="0047054A">
      <w:pPr>
        <w:keepNext/>
        <w:spacing w:after="60"/>
      </w:pPr>
      <w:bookmarkStart w:id="742" w:name="_Toc240899163"/>
      <w:r w:rsidRPr="006F7BC2">
        <w:rPr>
          <w:rFonts w:cs="Tahoma"/>
          <w:b/>
          <w:szCs w:val="20"/>
        </w:rPr>
        <w:t>Premi per Interventi Tramite Supporto Telefonico</w:t>
      </w:r>
      <w:bookmarkEnd w:id="742"/>
    </w:p>
    <w:p w14:paraId="712EE6F5" w14:textId="77777777" w:rsidR="00023FE7" w:rsidRPr="006F7BC2" w:rsidRDefault="00023FE7" w:rsidP="00BE6CA9">
      <w:pPr>
        <w:pStyle w:val="AppendixBodyText"/>
        <w:spacing w:after="0"/>
      </w:pPr>
      <w:r w:rsidRPr="006F7BC2">
        <w:rPr>
          <w:rFonts w:ascii="Tahoma" w:hAnsi="Tahoma" w:cs="Tahoma"/>
          <w:sz w:val="18"/>
          <w:szCs w:val="18"/>
        </w:rPr>
        <w:t>Il numero di interventi per cui è consentito richiedere il supporto telefonico varia da società a società, in base alla</w:t>
      </w:r>
      <w:r w:rsidR="002D68DF">
        <w:rPr>
          <w:rFonts w:ascii="Tahoma" w:hAnsi="Tahoma" w:cs="Tahoma"/>
          <w:sz w:val="18"/>
          <w:szCs w:val="18"/>
        </w:rPr>
        <w:t xml:space="preserve"> </w:t>
      </w:r>
      <w:r w:rsidRPr="006F7BC2">
        <w:rPr>
          <w:rFonts w:ascii="Tahoma" w:hAnsi="Tahoma" w:cs="Tahoma"/>
          <w:sz w:val="18"/>
          <w:szCs w:val="18"/>
        </w:rPr>
        <w:t>spesa sostenuta per Software Assurance (SA) e all’opzione di pagamento.</w:t>
      </w:r>
      <w:r w:rsidR="00B42678" w:rsidRPr="006F7BC2">
        <w:rPr>
          <w:rFonts w:ascii="Tahoma" w:hAnsi="Tahoma" w:cs="Tahoma"/>
          <w:sz w:val="18"/>
          <w:szCs w:val="18"/>
        </w:rPr>
        <w:t xml:space="preserve"> </w:t>
      </w:r>
      <w:r w:rsidRPr="006F7BC2">
        <w:rPr>
          <w:rFonts w:ascii="Tahoma" w:hAnsi="Tahoma" w:cs="Tahoma"/>
          <w:sz w:val="18"/>
        </w:rPr>
        <w:t xml:space="preserve">A questo proposito, </w:t>
      </w:r>
      <w:r w:rsidR="007C4E45" w:rsidRPr="006F7BC2">
        <w:rPr>
          <w:rFonts w:ascii="Tahoma" w:hAnsi="Tahoma" w:cs="Tahoma"/>
          <w:sz w:val="18"/>
        </w:rPr>
        <w:t>“</w:t>
      </w:r>
      <w:r w:rsidRPr="006F7BC2">
        <w:rPr>
          <w:rFonts w:ascii="Tahoma" w:hAnsi="Tahoma" w:cs="Tahoma"/>
          <w:sz w:val="18"/>
        </w:rPr>
        <w:t>spesa SA</w:t>
      </w:r>
      <w:r w:rsidR="007C4E45" w:rsidRPr="006F7BC2">
        <w:rPr>
          <w:rFonts w:ascii="Tahoma" w:hAnsi="Tahoma" w:cs="Tahoma"/>
          <w:sz w:val="18"/>
        </w:rPr>
        <w:t>”</w:t>
      </w:r>
      <w:r w:rsidRPr="006F7BC2">
        <w:rPr>
          <w:rFonts w:ascii="Tahoma" w:hAnsi="Tahoma" w:cs="Tahoma"/>
          <w:sz w:val="18"/>
        </w:rPr>
        <w:t xml:space="preserve"> non significa letteralmente i soldi effettivi spesi dalla società.</w:t>
      </w:r>
      <w:r w:rsidR="00B42678" w:rsidRPr="006F7BC2">
        <w:rPr>
          <w:rFonts w:ascii="Tahoma" w:hAnsi="Tahoma" w:cs="Tahoma"/>
          <w:sz w:val="18"/>
        </w:rPr>
        <w:t xml:space="preserve"> </w:t>
      </w:r>
      <w:r w:rsidRPr="006F7BC2">
        <w:rPr>
          <w:rFonts w:ascii="Tahoma" w:hAnsi="Tahoma" w:cs="Tahoma"/>
          <w:sz w:val="18"/>
        </w:rPr>
        <w:t>Si tratta dell’importo approssimativo speso dalla società per</w:t>
      </w:r>
      <w:r w:rsidR="00BE6CA9">
        <w:rPr>
          <w:rFonts w:ascii="Tahoma" w:hAnsi="Tahoma" w:cs="Tahoma"/>
          <w:sz w:val="18"/>
        </w:rPr>
        <w:t> </w:t>
      </w:r>
      <w:r w:rsidRPr="006F7BC2">
        <w:rPr>
          <w:rFonts w:ascii="Tahoma" w:hAnsi="Tahoma" w:cs="Tahoma"/>
          <w:sz w:val="18"/>
        </w:rPr>
        <w:t xml:space="preserve">la copertura Software Assurance relativa a questi prodotti. Per le </w:t>
      </w:r>
      <w:r w:rsidRPr="006F7BC2">
        <w:rPr>
          <w:rFonts w:ascii="Tahoma" w:hAnsi="Tahoma" w:cs="Tahoma"/>
          <w:sz w:val="18"/>
          <w:szCs w:val="18"/>
        </w:rPr>
        <w:t xml:space="preserve">società che partecipano ai programmi </w:t>
      </w:r>
      <w:r w:rsidR="007C4E45" w:rsidRPr="006F7BC2">
        <w:rPr>
          <w:rFonts w:ascii="Tahoma" w:hAnsi="Tahoma" w:cs="Tahoma"/>
          <w:sz w:val="18"/>
          <w:szCs w:val="18"/>
        </w:rPr>
        <w:t>“</w:t>
      </w:r>
      <w:r w:rsidRPr="006F7BC2">
        <w:rPr>
          <w:rFonts w:ascii="Tahoma" w:hAnsi="Tahoma" w:cs="Tahoma"/>
          <w:sz w:val="18"/>
          <w:szCs w:val="18"/>
        </w:rPr>
        <w:t>subscription</w:t>
      </w:r>
      <w:r w:rsidR="007C4E45" w:rsidRPr="006F7BC2">
        <w:rPr>
          <w:rFonts w:ascii="Tahoma" w:hAnsi="Tahoma" w:cs="Tahoma"/>
          <w:sz w:val="18"/>
          <w:szCs w:val="18"/>
        </w:rPr>
        <w:t>”</w:t>
      </w:r>
      <w:r w:rsidRPr="006F7BC2">
        <w:rPr>
          <w:rFonts w:ascii="Tahoma" w:hAnsi="Tahoma" w:cs="Tahoma"/>
          <w:sz w:val="18"/>
          <w:szCs w:val="18"/>
        </w:rPr>
        <w:t>, rappresenta l’importo approssimativo della spesa totale che la società ha dovuto affrontare per ottenere in licenza tali prodotti ai sensi della sua iscrizione o del suo contratto.</w:t>
      </w:r>
      <w:r w:rsidR="00B42678" w:rsidRPr="006F7BC2">
        <w:rPr>
          <w:rFonts w:ascii="Tahoma" w:hAnsi="Tahoma" w:cs="Tahoma"/>
          <w:sz w:val="18"/>
          <w:szCs w:val="18"/>
        </w:rPr>
        <w:t xml:space="preserve"> </w:t>
      </w:r>
      <w:r w:rsidRPr="006F7BC2">
        <w:rPr>
          <w:rFonts w:ascii="Tahoma" w:hAnsi="Tahoma" w:cs="Tahoma"/>
          <w:sz w:val="18"/>
          <w:szCs w:val="18"/>
        </w:rPr>
        <w:t>L’intervento gratuito è assegnato ai</w:t>
      </w:r>
      <w:r w:rsidR="00BE6CA9">
        <w:rPr>
          <w:rFonts w:ascii="Tahoma" w:hAnsi="Tahoma" w:cs="Tahoma"/>
          <w:sz w:val="18"/>
          <w:szCs w:val="18"/>
        </w:rPr>
        <w:t> </w:t>
      </w:r>
      <w:r w:rsidRPr="006F7BC2">
        <w:rPr>
          <w:rFonts w:ascii="Tahoma" w:hAnsi="Tahoma" w:cs="Tahoma"/>
          <w:sz w:val="18"/>
          <w:szCs w:val="18"/>
        </w:rPr>
        <w:t>sensi dell’iscrizione Enterprise e Select, della registrazione Select Plus e del contratto Open Value con copertura SA,</w:t>
      </w:r>
      <w:r w:rsidR="00BE6CA9">
        <w:rPr>
          <w:rFonts w:ascii="Tahoma" w:hAnsi="Tahoma" w:cs="Tahoma"/>
          <w:sz w:val="18"/>
          <w:szCs w:val="18"/>
        </w:rPr>
        <w:t> </w:t>
      </w:r>
      <w:r w:rsidRPr="006F7BC2">
        <w:rPr>
          <w:rFonts w:ascii="Tahoma" w:hAnsi="Tahoma" w:cs="Tahoma"/>
          <w:sz w:val="18"/>
          <w:szCs w:val="18"/>
        </w:rPr>
        <w:t>su almeno un prodotto software Server qualificante.</w:t>
      </w:r>
    </w:p>
    <w:p w14:paraId="2F5F4189" w14:textId="77777777" w:rsidR="00F42FB8" w:rsidRPr="00BE6CA9" w:rsidRDefault="00F42FB8" w:rsidP="002D25C8">
      <w:pPr>
        <w:pStyle w:val="AppendixBodyText"/>
        <w:spacing w:after="0"/>
        <w:rPr>
          <w:sz w:val="18"/>
          <w:szCs w:val="18"/>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9"/>
        <w:gridCol w:w="1350"/>
        <w:gridCol w:w="2673"/>
        <w:gridCol w:w="2889"/>
      </w:tblGrid>
      <w:tr w:rsidR="00613BBB" w:rsidRPr="006F7BC2" w14:paraId="519A05A9" w14:textId="77777777" w:rsidTr="002A6416">
        <w:trPr>
          <w:trHeight w:val="178"/>
          <w:tblHeader/>
        </w:trPr>
        <w:tc>
          <w:tcPr>
            <w:tcW w:w="1809" w:type="dxa"/>
            <w:tcBorders>
              <w:top w:val="single" w:sz="8" w:space="0" w:color="auto"/>
              <w:left w:val="single" w:sz="8" w:space="0" w:color="auto"/>
              <w:bottom w:val="single" w:sz="8" w:space="0" w:color="auto"/>
              <w:right w:val="single" w:sz="8" w:space="0" w:color="auto"/>
            </w:tcBorders>
            <w:shd w:val="clear" w:color="auto" w:fill="FFCC99"/>
            <w:vAlign w:val="bottom"/>
          </w:tcPr>
          <w:p w14:paraId="7461FA69" w14:textId="77777777" w:rsidR="00613BBB" w:rsidRPr="006F7BC2" w:rsidRDefault="00613BBB" w:rsidP="00F42FB8">
            <w:pPr>
              <w:pStyle w:val="AppendixBodyText"/>
              <w:rPr>
                <w:rFonts w:ascii="Tahoma" w:hAnsi="Tahoma" w:cs="Tahoma"/>
                <w:b/>
                <w:bCs/>
              </w:rPr>
            </w:pPr>
            <w:r w:rsidRPr="006F7BC2">
              <w:rPr>
                <w:rFonts w:ascii="Tahoma" w:hAnsi="Tahoma" w:cs="Tahoma"/>
                <w:b/>
                <w:bCs/>
              </w:rPr>
              <w:t>Denominazione Valuta</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14:paraId="6DD07F95" w14:textId="77777777" w:rsidR="00613BBB" w:rsidRPr="006F7BC2" w:rsidRDefault="00613BBB" w:rsidP="00F42FB8">
            <w:pPr>
              <w:pStyle w:val="AppendixBodyText"/>
              <w:rPr>
                <w:rFonts w:ascii="Tahoma" w:hAnsi="Tahoma" w:cs="Tahoma"/>
                <w:b/>
                <w:bCs/>
              </w:rPr>
            </w:pPr>
            <w:r w:rsidRPr="006F7BC2">
              <w:rPr>
                <w:rFonts w:ascii="Tahoma" w:hAnsi="Tahoma" w:cs="Tahoma"/>
                <w:b/>
                <w:bCs/>
              </w:rPr>
              <w:t>Codice Valuta</w:t>
            </w:r>
          </w:p>
        </w:tc>
        <w:tc>
          <w:tcPr>
            <w:tcW w:w="2673" w:type="dxa"/>
            <w:tcBorders>
              <w:top w:val="single" w:sz="8" w:space="0" w:color="auto"/>
              <w:left w:val="single" w:sz="8" w:space="0" w:color="auto"/>
              <w:bottom w:val="single" w:sz="8" w:space="0" w:color="auto"/>
              <w:right w:val="single" w:sz="8" w:space="0" w:color="auto"/>
            </w:tcBorders>
            <w:shd w:val="clear" w:color="auto" w:fill="FFCC99"/>
            <w:vAlign w:val="bottom"/>
          </w:tcPr>
          <w:p w14:paraId="72BB77A1" w14:textId="77777777" w:rsidR="00613BBB" w:rsidRPr="006F7BC2" w:rsidRDefault="00613BBB" w:rsidP="00F42FB8">
            <w:pPr>
              <w:pStyle w:val="AppendixBodyText"/>
            </w:pPr>
            <w:r w:rsidRPr="006F7BC2">
              <w:rPr>
                <w:rFonts w:ascii="Tahoma" w:hAnsi="Tahoma" w:cs="Tahoma"/>
                <w:b/>
                <w:bCs/>
              </w:rPr>
              <w:t>Server / CAL</w:t>
            </w:r>
          </w:p>
          <w:p w14:paraId="1CE9491C" w14:textId="77777777" w:rsidR="00613BBB" w:rsidRPr="006F7BC2" w:rsidRDefault="00613BBB" w:rsidP="00F42FB8">
            <w:pPr>
              <w:pStyle w:val="AppendixBodyText"/>
              <w:rPr>
                <w:rFonts w:ascii="Tahoma" w:hAnsi="Tahoma" w:cs="Tahoma"/>
                <w:b/>
                <w:bCs/>
              </w:rPr>
            </w:pPr>
            <w:r w:rsidRPr="006F7BC2">
              <w:rPr>
                <w:rFonts w:ascii="Tahoma" w:hAnsi="Tahoma" w:cs="Tahoma"/>
                <w:b/>
                <w:bCs/>
              </w:rPr>
              <w:t>Server/CAL</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14:paraId="3CA6871F" w14:textId="77777777" w:rsidR="00613BBB" w:rsidRPr="006F7BC2" w:rsidRDefault="00613BBB" w:rsidP="00F42FB8">
            <w:pPr>
              <w:pStyle w:val="AppendixBodyText"/>
            </w:pPr>
            <w:r w:rsidRPr="006F7BC2">
              <w:rPr>
                <w:rFonts w:ascii="Tahoma" w:hAnsi="Tahoma" w:cs="Tahoma"/>
                <w:b/>
                <w:bCs/>
              </w:rPr>
              <w:t>Incrementi Premi Interventi</w:t>
            </w:r>
          </w:p>
          <w:p w14:paraId="5B9A82D5" w14:textId="77777777" w:rsidR="00613BBB" w:rsidRPr="006F7BC2" w:rsidRDefault="00613BBB" w:rsidP="00F42FB8">
            <w:pPr>
              <w:pStyle w:val="AppendixBodyText"/>
              <w:rPr>
                <w:rFonts w:ascii="Tahoma" w:hAnsi="Tahoma" w:cs="Tahoma"/>
                <w:b/>
                <w:bCs/>
              </w:rPr>
            </w:pPr>
            <w:r w:rsidRPr="006F7BC2">
              <w:rPr>
                <w:rFonts w:ascii="Tahoma" w:hAnsi="Tahoma" w:cs="Tahoma"/>
                <w:b/>
                <w:bCs/>
              </w:rPr>
              <w:t>Server/CAL</w:t>
            </w:r>
          </w:p>
        </w:tc>
      </w:tr>
      <w:tr w:rsidR="00613BBB" w:rsidRPr="006F7BC2" w14:paraId="02C4D5CE" w14:textId="77777777" w:rsidTr="002A6416">
        <w:trPr>
          <w:trHeight w:val="236"/>
        </w:trPr>
        <w:tc>
          <w:tcPr>
            <w:tcW w:w="1809" w:type="dxa"/>
            <w:vAlign w:val="bottom"/>
          </w:tcPr>
          <w:p w14:paraId="1CD80DE5" w14:textId="77777777" w:rsidR="00613BBB" w:rsidRPr="006F7BC2" w:rsidRDefault="00613BBB" w:rsidP="00F42FB8">
            <w:pPr>
              <w:pStyle w:val="AppendixBodyText"/>
              <w:rPr>
                <w:rFonts w:ascii="Tahoma" w:hAnsi="Tahoma" w:cs="Tahoma"/>
                <w:sz w:val="18"/>
                <w:szCs w:val="18"/>
              </w:rPr>
            </w:pPr>
            <w:r w:rsidRPr="006F7BC2">
              <w:rPr>
                <w:rFonts w:ascii="Tahoma" w:hAnsi="Tahoma" w:cs="Tahoma"/>
                <w:sz w:val="18"/>
                <w:szCs w:val="18"/>
              </w:rPr>
              <w:t>Dollaro statunitense</w:t>
            </w:r>
          </w:p>
        </w:tc>
        <w:tc>
          <w:tcPr>
            <w:tcW w:w="1350" w:type="dxa"/>
            <w:vAlign w:val="bottom"/>
          </w:tcPr>
          <w:p w14:paraId="2799DA71" w14:textId="77777777" w:rsidR="00613BBB" w:rsidRPr="006F7BC2" w:rsidRDefault="00613BBB" w:rsidP="00F42FB8">
            <w:pPr>
              <w:pStyle w:val="AppendixBodyText"/>
              <w:rPr>
                <w:rFonts w:ascii="Tahoma" w:hAnsi="Tahoma" w:cs="Tahoma"/>
                <w:sz w:val="18"/>
                <w:szCs w:val="18"/>
              </w:rPr>
            </w:pPr>
            <w:r w:rsidRPr="006F7BC2">
              <w:rPr>
                <w:rFonts w:ascii="Tahoma" w:hAnsi="Tahoma" w:cs="Tahoma"/>
                <w:sz w:val="18"/>
                <w:szCs w:val="18"/>
              </w:rPr>
              <w:t>USD</w:t>
            </w:r>
          </w:p>
        </w:tc>
        <w:tc>
          <w:tcPr>
            <w:tcW w:w="2673" w:type="dxa"/>
            <w:vAlign w:val="bottom"/>
          </w:tcPr>
          <w:p w14:paraId="545DE922" w14:textId="77777777" w:rsidR="00613BBB" w:rsidRPr="006F7BC2" w:rsidRDefault="00613BBB" w:rsidP="00BE6CA9">
            <w:pPr>
              <w:pStyle w:val="AppendixBodyText"/>
              <w:rPr>
                <w:rFonts w:ascii="Tahoma" w:hAnsi="Tahoma" w:cs="Tahoma"/>
                <w:sz w:val="18"/>
                <w:szCs w:val="18"/>
              </w:rPr>
            </w:pPr>
            <w:r w:rsidRPr="006F7BC2">
              <w:rPr>
                <w:rFonts w:ascii="Tahoma" w:hAnsi="Tahoma" w:cs="Tahoma"/>
                <w:sz w:val="18"/>
                <w:szCs w:val="18"/>
              </w:rPr>
              <w:t>$20</w:t>
            </w:r>
            <w:r w:rsidR="00BE6CA9">
              <w:rPr>
                <w:rFonts w:ascii="Tahoma" w:hAnsi="Tahoma" w:cs="Tahoma"/>
                <w:sz w:val="18"/>
                <w:szCs w:val="18"/>
              </w:rPr>
              <w:t>.</w:t>
            </w:r>
            <w:r w:rsidRPr="006F7BC2">
              <w:rPr>
                <w:rFonts w:ascii="Tahoma" w:hAnsi="Tahoma" w:cs="Tahoma"/>
                <w:sz w:val="18"/>
                <w:szCs w:val="18"/>
              </w:rPr>
              <w:t>000</w:t>
            </w:r>
          </w:p>
        </w:tc>
        <w:tc>
          <w:tcPr>
            <w:tcW w:w="2889" w:type="dxa"/>
            <w:vAlign w:val="bottom"/>
          </w:tcPr>
          <w:p w14:paraId="31C58D27" w14:textId="77777777" w:rsidR="00613BBB" w:rsidRPr="006F7BC2" w:rsidRDefault="00613BBB" w:rsidP="00BE6CA9">
            <w:pPr>
              <w:pStyle w:val="AppendixBodyText"/>
              <w:rPr>
                <w:rFonts w:ascii="Tahoma" w:hAnsi="Tahoma" w:cs="Tahoma"/>
                <w:sz w:val="18"/>
                <w:szCs w:val="18"/>
              </w:rPr>
            </w:pPr>
            <w:r w:rsidRPr="006F7BC2">
              <w:rPr>
                <w:rFonts w:ascii="Tahoma" w:hAnsi="Tahoma" w:cs="Tahoma"/>
                <w:sz w:val="18"/>
                <w:szCs w:val="18"/>
              </w:rPr>
              <w:t>$200</w:t>
            </w:r>
            <w:r w:rsidR="00BE6CA9">
              <w:rPr>
                <w:rFonts w:ascii="Tahoma" w:hAnsi="Tahoma" w:cs="Tahoma"/>
                <w:sz w:val="18"/>
                <w:szCs w:val="18"/>
              </w:rPr>
              <w:t>.</w:t>
            </w:r>
            <w:r w:rsidRPr="006F7BC2">
              <w:rPr>
                <w:rFonts w:ascii="Tahoma" w:hAnsi="Tahoma" w:cs="Tahoma"/>
                <w:sz w:val="18"/>
                <w:szCs w:val="18"/>
              </w:rPr>
              <w:t>000</w:t>
            </w:r>
          </w:p>
        </w:tc>
      </w:tr>
      <w:tr w:rsidR="00613BBB" w:rsidRPr="006F7BC2" w14:paraId="7D0003C3" w14:textId="77777777" w:rsidTr="002A6416">
        <w:trPr>
          <w:trHeight w:val="236"/>
        </w:trPr>
        <w:tc>
          <w:tcPr>
            <w:tcW w:w="1809" w:type="dxa"/>
            <w:vAlign w:val="bottom"/>
          </w:tcPr>
          <w:p w14:paraId="544B01FF" w14:textId="77777777" w:rsidR="00613BBB" w:rsidRPr="006F7BC2" w:rsidRDefault="00613BBB" w:rsidP="00F42FB8">
            <w:pPr>
              <w:pStyle w:val="AppendixBodyText"/>
              <w:rPr>
                <w:rFonts w:ascii="Tahoma" w:hAnsi="Tahoma" w:cs="Tahoma"/>
                <w:sz w:val="18"/>
                <w:szCs w:val="18"/>
              </w:rPr>
            </w:pPr>
            <w:r w:rsidRPr="006F7BC2">
              <w:rPr>
                <w:rFonts w:ascii="Tahoma" w:hAnsi="Tahoma" w:cs="Tahoma"/>
                <w:sz w:val="18"/>
                <w:szCs w:val="18"/>
              </w:rPr>
              <w:t>Dollaro australiano</w:t>
            </w:r>
          </w:p>
        </w:tc>
        <w:tc>
          <w:tcPr>
            <w:tcW w:w="1350" w:type="dxa"/>
            <w:vAlign w:val="bottom"/>
          </w:tcPr>
          <w:p w14:paraId="5C987C63" w14:textId="77777777" w:rsidR="00613BBB" w:rsidRPr="006F7BC2" w:rsidRDefault="00613BBB" w:rsidP="00F42FB8">
            <w:pPr>
              <w:pStyle w:val="AppendixBodyText"/>
              <w:rPr>
                <w:rFonts w:ascii="Tahoma" w:hAnsi="Tahoma" w:cs="Tahoma"/>
                <w:sz w:val="18"/>
                <w:szCs w:val="18"/>
              </w:rPr>
            </w:pPr>
            <w:r w:rsidRPr="006F7BC2">
              <w:rPr>
                <w:rFonts w:ascii="Tahoma" w:hAnsi="Tahoma" w:cs="Tahoma"/>
                <w:sz w:val="18"/>
                <w:szCs w:val="18"/>
              </w:rPr>
              <w:t>AUD</w:t>
            </w:r>
          </w:p>
        </w:tc>
        <w:tc>
          <w:tcPr>
            <w:tcW w:w="2673" w:type="dxa"/>
            <w:vAlign w:val="bottom"/>
          </w:tcPr>
          <w:p w14:paraId="60E8D042" w14:textId="77777777" w:rsidR="00613BBB" w:rsidRPr="006F7BC2" w:rsidRDefault="00613BBB" w:rsidP="00BE6CA9">
            <w:pPr>
              <w:pStyle w:val="AppendixBodyText"/>
              <w:rPr>
                <w:rFonts w:ascii="Tahoma" w:hAnsi="Tahoma" w:cs="Tahoma"/>
                <w:sz w:val="18"/>
                <w:szCs w:val="18"/>
              </w:rPr>
            </w:pPr>
            <w:r w:rsidRPr="006F7BC2">
              <w:rPr>
                <w:rFonts w:ascii="Tahoma" w:hAnsi="Tahoma" w:cs="Tahoma"/>
                <w:sz w:val="18"/>
                <w:szCs w:val="18"/>
              </w:rPr>
              <w:t>30</w:t>
            </w:r>
            <w:r w:rsidR="00BE6CA9">
              <w:rPr>
                <w:rFonts w:ascii="Tahoma" w:hAnsi="Tahoma" w:cs="Tahoma"/>
                <w:sz w:val="18"/>
                <w:szCs w:val="18"/>
              </w:rPr>
              <w:t>.</w:t>
            </w:r>
            <w:r w:rsidRPr="006F7BC2">
              <w:rPr>
                <w:rFonts w:ascii="Tahoma" w:hAnsi="Tahoma" w:cs="Tahoma"/>
                <w:sz w:val="18"/>
                <w:szCs w:val="18"/>
              </w:rPr>
              <w:t>000</w:t>
            </w:r>
          </w:p>
        </w:tc>
        <w:tc>
          <w:tcPr>
            <w:tcW w:w="2889" w:type="dxa"/>
            <w:vAlign w:val="bottom"/>
          </w:tcPr>
          <w:p w14:paraId="5E8A5C33" w14:textId="77777777" w:rsidR="00613BBB" w:rsidRPr="006F7BC2" w:rsidRDefault="00613BBB" w:rsidP="00BE6CA9">
            <w:pPr>
              <w:pStyle w:val="AppendixBodyText"/>
              <w:rPr>
                <w:rFonts w:ascii="Tahoma" w:hAnsi="Tahoma" w:cs="Tahoma"/>
                <w:sz w:val="18"/>
                <w:szCs w:val="18"/>
              </w:rPr>
            </w:pPr>
            <w:r w:rsidRPr="006F7BC2">
              <w:rPr>
                <w:rFonts w:ascii="Tahoma" w:hAnsi="Tahoma" w:cs="Tahoma"/>
                <w:sz w:val="18"/>
                <w:szCs w:val="18"/>
              </w:rPr>
              <w:t>300</w:t>
            </w:r>
            <w:r w:rsidR="00BE6CA9">
              <w:rPr>
                <w:rFonts w:ascii="Tahoma" w:hAnsi="Tahoma" w:cs="Tahoma"/>
                <w:sz w:val="18"/>
                <w:szCs w:val="18"/>
              </w:rPr>
              <w:t>.</w:t>
            </w:r>
            <w:r w:rsidRPr="006F7BC2">
              <w:rPr>
                <w:rFonts w:ascii="Tahoma" w:hAnsi="Tahoma" w:cs="Tahoma"/>
                <w:sz w:val="18"/>
                <w:szCs w:val="18"/>
              </w:rPr>
              <w:t>000</w:t>
            </w:r>
          </w:p>
        </w:tc>
      </w:tr>
      <w:tr w:rsidR="00613BBB" w:rsidRPr="006F7BC2" w14:paraId="12FFDF84" w14:textId="77777777" w:rsidTr="002A6416">
        <w:trPr>
          <w:trHeight w:val="236"/>
        </w:trPr>
        <w:tc>
          <w:tcPr>
            <w:tcW w:w="1809" w:type="dxa"/>
            <w:vAlign w:val="bottom"/>
          </w:tcPr>
          <w:p w14:paraId="049D5DFC" w14:textId="77777777" w:rsidR="00613BBB" w:rsidRPr="006F7BC2" w:rsidRDefault="00613BBB" w:rsidP="00F42FB8">
            <w:pPr>
              <w:pStyle w:val="AppendixBodyText"/>
              <w:rPr>
                <w:rFonts w:ascii="Tahoma" w:hAnsi="Tahoma" w:cs="Tahoma"/>
                <w:sz w:val="18"/>
                <w:szCs w:val="18"/>
              </w:rPr>
            </w:pPr>
            <w:r w:rsidRPr="006F7BC2">
              <w:rPr>
                <w:rFonts w:ascii="Tahoma" w:hAnsi="Tahoma" w:cs="Tahoma"/>
                <w:sz w:val="18"/>
                <w:szCs w:val="18"/>
              </w:rPr>
              <w:t>Dollaro canadese</w:t>
            </w:r>
          </w:p>
        </w:tc>
        <w:tc>
          <w:tcPr>
            <w:tcW w:w="1350" w:type="dxa"/>
            <w:vAlign w:val="bottom"/>
          </w:tcPr>
          <w:p w14:paraId="242B2FB1" w14:textId="77777777" w:rsidR="00613BBB" w:rsidRPr="006F7BC2" w:rsidRDefault="00613BBB" w:rsidP="00F42FB8">
            <w:pPr>
              <w:pStyle w:val="AppendixBodyText"/>
              <w:rPr>
                <w:rFonts w:ascii="Tahoma" w:hAnsi="Tahoma" w:cs="Tahoma"/>
                <w:sz w:val="18"/>
                <w:szCs w:val="18"/>
              </w:rPr>
            </w:pPr>
            <w:r w:rsidRPr="006F7BC2">
              <w:rPr>
                <w:rFonts w:ascii="Tahoma" w:hAnsi="Tahoma" w:cs="Tahoma"/>
                <w:sz w:val="18"/>
                <w:szCs w:val="18"/>
              </w:rPr>
              <w:t>CAD</w:t>
            </w:r>
          </w:p>
        </w:tc>
        <w:tc>
          <w:tcPr>
            <w:tcW w:w="2673" w:type="dxa"/>
            <w:vAlign w:val="bottom"/>
          </w:tcPr>
          <w:p w14:paraId="27D1540C" w14:textId="77777777" w:rsidR="00613BBB" w:rsidRPr="006F7BC2" w:rsidRDefault="00613BBB" w:rsidP="00F42FB8">
            <w:pPr>
              <w:pStyle w:val="AppendixBodyText"/>
              <w:rPr>
                <w:rFonts w:ascii="Tahoma" w:hAnsi="Tahoma" w:cs="Tahoma"/>
                <w:sz w:val="18"/>
                <w:szCs w:val="18"/>
              </w:rPr>
            </w:pPr>
            <w:r w:rsidRPr="006F7BC2">
              <w:rPr>
                <w:rFonts w:ascii="Tahoma" w:hAnsi="Tahoma" w:cs="Tahoma"/>
                <w:sz w:val="18"/>
                <w:szCs w:val="18"/>
              </w:rPr>
              <w:t>27,000</w:t>
            </w:r>
          </w:p>
        </w:tc>
        <w:tc>
          <w:tcPr>
            <w:tcW w:w="2889" w:type="dxa"/>
            <w:vAlign w:val="bottom"/>
          </w:tcPr>
          <w:p w14:paraId="2492136C" w14:textId="77777777" w:rsidR="00613BBB" w:rsidRPr="006F7BC2" w:rsidRDefault="00613BBB" w:rsidP="00BE6CA9">
            <w:pPr>
              <w:pStyle w:val="AppendixBodyText"/>
              <w:rPr>
                <w:rFonts w:ascii="Tahoma" w:hAnsi="Tahoma" w:cs="Tahoma"/>
                <w:sz w:val="18"/>
                <w:szCs w:val="18"/>
              </w:rPr>
            </w:pPr>
            <w:r w:rsidRPr="006F7BC2">
              <w:rPr>
                <w:rFonts w:ascii="Tahoma" w:hAnsi="Tahoma" w:cs="Tahoma"/>
                <w:sz w:val="18"/>
                <w:szCs w:val="18"/>
              </w:rPr>
              <w:t>270</w:t>
            </w:r>
            <w:r w:rsidR="00BE6CA9">
              <w:rPr>
                <w:rFonts w:ascii="Tahoma" w:hAnsi="Tahoma" w:cs="Tahoma"/>
                <w:sz w:val="18"/>
                <w:szCs w:val="18"/>
              </w:rPr>
              <w:t>.</w:t>
            </w:r>
            <w:r w:rsidRPr="006F7BC2">
              <w:rPr>
                <w:rFonts w:ascii="Tahoma" w:hAnsi="Tahoma" w:cs="Tahoma"/>
                <w:sz w:val="18"/>
                <w:szCs w:val="18"/>
              </w:rPr>
              <w:t>000</w:t>
            </w:r>
          </w:p>
        </w:tc>
      </w:tr>
      <w:tr w:rsidR="00613BBB" w:rsidRPr="006F7BC2" w14:paraId="68404824" w14:textId="77777777" w:rsidTr="002A6416">
        <w:trPr>
          <w:trHeight w:val="236"/>
        </w:trPr>
        <w:tc>
          <w:tcPr>
            <w:tcW w:w="1809" w:type="dxa"/>
            <w:vAlign w:val="bottom"/>
          </w:tcPr>
          <w:p w14:paraId="7D2E9727" w14:textId="77777777" w:rsidR="00613BBB" w:rsidRPr="006F7BC2" w:rsidRDefault="00613BBB" w:rsidP="00F42FB8">
            <w:pPr>
              <w:pStyle w:val="AppendixBodyText"/>
              <w:rPr>
                <w:rFonts w:ascii="Tahoma" w:hAnsi="Tahoma" w:cs="Tahoma"/>
                <w:sz w:val="18"/>
                <w:szCs w:val="18"/>
              </w:rPr>
            </w:pPr>
            <w:r w:rsidRPr="006F7BC2">
              <w:rPr>
                <w:rFonts w:ascii="Tahoma" w:hAnsi="Tahoma" w:cs="Tahoma"/>
                <w:sz w:val="18"/>
                <w:szCs w:val="18"/>
              </w:rPr>
              <w:t>Franco svizzero</w:t>
            </w:r>
          </w:p>
        </w:tc>
        <w:tc>
          <w:tcPr>
            <w:tcW w:w="1350" w:type="dxa"/>
            <w:vAlign w:val="bottom"/>
          </w:tcPr>
          <w:p w14:paraId="7F69A8F4" w14:textId="77777777" w:rsidR="00613BBB" w:rsidRPr="006F7BC2" w:rsidRDefault="00613BBB" w:rsidP="00F42FB8">
            <w:pPr>
              <w:pStyle w:val="AppendixBodyText"/>
              <w:rPr>
                <w:rFonts w:ascii="Tahoma" w:hAnsi="Tahoma" w:cs="Tahoma"/>
                <w:sz w:val="18"/>
                <w:szCs w:val="18"/>
              </w:rPr>
            </w:pPr>
            <w:r w:rsidRPr="006F7BC2">
              <w:rPr>
                <w:rFonts w:ascii="Tahoma" w:hAnsi="Tahoma" w:cs="Tahoma"/>
                <w:sz w:val="18"/>
                <w:szCs w:val="18"/>
              </w:rPr>
              <w:t>CHF</w:t>
            </w:r>
          </w:p>
        </w:tc>
        <w:tc>
          <w:tcPr>
            <w:tcW w:w="2673" w:type="dxa"/>
            <w:vAlign w:val="bottom"/>
          </w:tcPr>
          <w:p w14:paraId="1383872A" w14:textId="77777777" w:rsidR="00613BBB" w:rsidRPr="006F7BC2" w:rsidRDefault="00613BBB" w:rsidP="00F42FB8">
            <w:pPr>
              <w:pStyle w:val="AppendixBodyText"/>
              <w:rPr>
                <w:rFonts w:ascii="Tahoma" w:hAnsi="Tahoma" w:cs="Tahoma"/>
                <w:sz w:val="18"/>
                <w:szCs w:val="18"/>
              </w:rPr>
            </w:pPr>
            <w:r w:rsidRPr="006F7BC2">
              <w:rPr>
                <w:rFonts w:ascii="Tahoma" w:hAnsi="Tahoma" w:cs="Tahoma"/>
                <w:sz w:val="18"/>
                <w:szCs w:val="18"/>
              </w:rPr>
              <w:t>S Fr. 33,000</w:t>
            </w:r>
          </w:p>
        </w:tc>
        <w:tc>
          <w:tcPr>
            <w:tcW w:w="2889" w:type="dxa"/>
            <w:vAlign w:val="bottom"/>
          </w:tcPr>
          <w:p w14:paraId="37E506BD" w14:textId="77777777" w:rsidR="00613BBB" w:rsidRPr="006F7BC2" w:rsidRDefault="00613BBB" w:rsidP="00BE6CA9">
            <w:pPr>
              <w:pStyle w:val="AppendixBodyText"/>
              <w:rPr>
                <w:rFonts w:ascii="Tahoma" w:hAnsi="Tahoma" w:cs="Tahoma"/>
                <w:sz w:val="18"/>
                <w:szCs w:val="18"/>
              </w:rPr>
            </w:pPr>
            <w:r w:rsidRPr="006F7BC2">
              <w:rPr>
                <w:rFonts w:ascii="Tahoma" w:hAnsi="Tahoma" w:cs="Tahoma"/>
                <w:sz w:val="18"/>
                <w:szCs w:val="18"/>
              </w:rPr>
              <w:t>S Fr. 330</w:t>
            </w:r>
            <w:r w:rsidR="00BE6CA9">
              <w:rPr>
                <w:rFonts w:ascii="Tahoma" w:hAnsi="Tahoma" w:cs="Tahoma"/>
                <w:sz w:val="18"/>
                <w:szCs w:val="18"/>
              </w:rPr>
              <w:t>.</w:t>
            </w:r>
            <w:r w:rsidRPr="006F7BC2">
              <w:rPr>
                <w:rFonts w:ascii="Tahoma" w:hAnsi="Tahoma" w:cs="Tahoma"/>
                <w:sz w:val="18"/>
                <w:szCs w:val="18"/>
              </w:rPr>
              <w:t>000</w:t>
            </w:r>
          </w:p>
        </w:tc>
      </w:tr>
      <w:tr w:rsidR="00613BBB" w:rsidRPr="006F7BC2" w14:paraId="5C87B56D" w14:textId="77777777" w:rsidTr="002A6416">
        <w:trPr>
          <w:trHeight w:val="236"/>
        </w:trPr>
        <w:tc>
          <w:tcPr>
            <w:tcW w:w="1809" w:type="dxa"/>
            <w:vAlign w:val="bottom"/>
          </w:tcPr>
          <w:p w14:paraId="051C71DC" w14:textId="77777777" w:rsidR="00613BBB" w:rsidRPr="006F7BC2" w:rsidRDefault="00613BBB" w:rsidP="00F42FB8">
            <w:pPr>
              <w:pStyle w:val="AppendixBodyText"/>
              <w:rPr>
                <w:rFonts w:ascii="Tahoma" w:hAnsi="Tahoma" w:cs="Tahoma"/>
                <w:sz w:val="18"/>
                <w:szCs w:val="18"/>
              </w:rPr>
            </w:pPr>
            <w:r w:rsidRPr="006F7BC2">
              <w:rPr>
                <w:rFonts w:ascii="Tahoma" w:hAnsi="Tahoma" w:cs="Tahoma"/>
                <w:sz w:val="18"/>
                <w:szCs w:val="18"/>
              </w:rPr>
              <w:t>Renminbi cinese</w:t>
            </w:r>
          </w:p>
        </w:tc>
        <w:tc>
          <w:tcPr>
            <w:tcW w:w="1350" w:type="dxa"/>
            <w:vAlign w:val="bottom"/>
          </w:tcPr>
          <w:p w14:paraId="2F48C42A" w14:textId="77777777" w:rsidR="00613BBB" w:rsidRPr="006F7BC2" w:rsidRDefault="00613BBB" w:rsidP="00F42FB8">
            <w:pPr>
              <w:pStyle w:val="AppendixBodyText"/>
              <w:rPr>
                <w:rFonts w:ascii="Tahoma" w:hAnsi="Tahoma" w:cs="Tahoma"/>
                <w:sz w:val="18"/>
                <w:szCs w:val="18"/>
              </w:rPr>
            </w:pPr>
            <w:r w:rsidRPr="006F7BC2">
              <w:rPr>
                <w:rFonts w:ascii="Tahoma" w:hAnsi="Tahoma" w:cs="Tahoma"/>
                <w:sz w:val="18"/>
                <w:szCs w:val="18"/>
              </w:rPr>
              <w:t>CNY</w:t>
            </w:r>
          </w:p>
        </w:tc>
        <w:tc>
          <w:tcPr>
            <w:tcW w:w="2673" w:type="dxa"/>
            <w:vAlign w:val="bottom"/>
          </w:tcPr>
          <w:p w14:paraId="159A3E6D" w14:textId="77777777" w:rsidR="00613BBB" w:rsidRPr="006F7BC2" w:rsidRDefault="00613BBB" w:rsidP="00F42FB8">
            <w:pPr>
              <w:pStyle w:val="AppendixBodyText"/>
              <w:rPr>
                <w:rFonts w:ascii="Tahoma" w:hAnsi="Tahoma" w:cs="Tahoma"/>
                <w:sz w:val="18"/>
                <w:szCs w:val="18"/>
              </w:rPr>
            </w:pPr>
            <w:r w:rsidRPr="006F7BC2">
              <w:rPr>
                <w:rFonts w:ascii="Tahoma" w:hAnsi="Tahoma" w:cs="Tahoma"/>
                <w:sz w:val="18"/>
                <w:szCs w:val="18"/>
              </w:rPr>
              <w:t>CRC 165.000</w:t>
            </w:r>
          </w:p>
        </w:tc>
        <w:tc>
          <w:tcPr>
            <w:tcW w:w="2889" w:type="dxa"/>
            <w:vAlign w:val="bottom"/>
          </w:tcPr>
          <w:p w14:paraId="595993CB" w14:textId="77777777" w:rsidR="00613BBB" w:rsidRPr="006F7BC2" w:rsidRDefault="00613BBB" w:rsidP="00F42FB8">
            <w:pPr>
              <w:pStyle w:val="AppendixBodyText"/>
              <w:rPr>
                <w:rFonts w:ascii="Tahoma" w:hAnsi="Tahoma" w:cs="Tahoma"/>
                <w:sz w:val="18"/>
                <w:szCs w:val="18"/>
              </w:rPr>
            </w:pPr>
            <w:r w:rsidRPr="006F7BC2">
              <w:rPr>
                <w:rFonts w:ascii="Tahoma" w:hAnsi="Tahoma" w:cs="Tahoma"/>
                <w:sz w:val="18"/>
                <w:szCs w:val="18"/>
              </w:rPr>
              <w:t>CRC 1.650.000</w:t>
            </w:r>
          </w:p>
        </w:tc>
      </w:tr>
      <w:tr w:rsidR="00613BBB" w:rsidRPr="006F7BC2" w14:paraId="6CCBBAE8" w14:textId="77777777" w:rsidTr="002A6416">
        <w:trPr>
          <w:trHeight w:val="236"/>
        </w:trPr>
        <w:tc>
          <w:tcPr>
            <w:tcW w:w="1809" w:type="dxa"/>
            <w:vAlign w:val="bottom"/>
          </w:tcPr>
          <w:p w14:paraId="5D47F8E7" w14:textId="77777777" w:rsidR="00613BBB" w:rsidRPr="006F7BC2" w:rsidRDefault="00613BBB" w:rsidP="00F42FB8">
            <w:pPr>
              <w:pStyle w:val="AppendixBodyText"/>
              <w:rPr>
                <w:rFonts w:ascii="Tahoma" w:hAnsi="Tahoma" w:cs="Tahoma"/>
                <w:sz w:val="18"/>
                <w:szCs w:val="18"/>
              </w:rPr>
            </w:pPr>
            <w:r w:rsidRPr="006F7BC2">
              <w:rPr>
                <w:rFonts w:ascii="Tahoma" w:hAnsi="Tahoma" w:cs="Tahoma"/>
                <w:sz w:val="18"/>
                <w:szCs w:val="18"/>
              </w:rPr>
              <w:t>Corone Danesi</w:t>
            </w:r>
          </w:p>
        </w:tc>
        <w:tc>
          <w:tcPr>
            <w:tcW w:w="1350" w:type="dxa"/>
            <w:vAlign w:val="bottom"/>
          </w:tcPr>
          <w:p w14:paraId="2D249BBF" w14:textId="77777777" w:rsidR="00613BBB" w:rsidRPr="006F7BC2" w:rsidRDefault="00613BBB" w:rsidP="00F42FB8">
            <w:pPr>
              <w:pStyle w:val="AppendixBodyText"/>
              <w:rPr>
                <w:rFonts w:ascii="Tahoma" w:hAnsi="Tahoma" w:cs="Tahoma"/>
                <w:sz w:val="18"/>
                <w:szCs w:val="18"/>
              </w:rPr>
            </w:pPr>
            <w:r w:rsidRPr="006F7BC2">
              <w:rPr>
                <w:rFonts w:ascii="Tahoma" w:hAnsi="Tahoma" w:cs="Tahoma"/>
                <w:sz w:val="18"/>
                <w:szCs w:val="18"/>
              </w:rPr>
              <w:t>DKK</w:t>
            </w:r>
          </w:p>
        </w:tc>
        <w:tc>
          <w:tcPr>
            <w:tcW w:w="2673" w:type="dxa"/>
            <w:vAlign w:val="bottom"/>
          </w:tcPr>
          <w:p w14:paraId="7077C274" w14:textId="77777777" w:rsidR="00613BBB" w:rsidRPr="006F7BC2" w:rsidRDefault="00613BBB" w:rsidP="00F42FB8">
            <w:pPr>
              <w:pStyle w:val="AppendixBodyText"/>
              <w:rPr>
                <w:rFonts w:ascii="Tahoma" w:hAnsi="Tahoma" w:cs="Tahoma"/>
                <w:sz w:val="18"/>
                <w:szCs w:val="18"/>
              </w:rPr>
            </w:pPr>
            <w:r w:rsidRPr="006F7BC2">
              <w:rPr>
                <w:rFonts w:ascii="Tahoma" w:hAnsi="Tahoma" w:cs="Tahoma"/>
                <w:sz w:val="18"/>
                <w:szCs w:val="18"/>
              </w:rPr>
              <w:t>kr 160.000</w:t>
            </w:r>
          </w:p>
        </w:tc>
        <w:tc>
          <w:tcPr>
            <w:tcW w:w="2889" w:type="dxa"/>
            <w:vAlign w:val="bottom"/>
          </w:tcPr>
          <w:p w14:paraId="3D6BD4B3" w14:textId="77777777" w:rsidR="00613BBB" w:rsidRPr="006F7BC2" w:rsidRDefault="00613BBB" w:rsidP="00F42FB8">
            <w:pPr>
              <w:pStyle w:val="AppendixBodyText"/>
              <w:rPr>
                <w:rFonts w:ascii="Tahoma" w:hAnsi="Tahoma" w:cs="Tahoma"/>
                <w:sz w:val="18"/>
                <w:szCs w:val="18"/>
              </w:rPr>
            </w:pPr>
            <w:r w:rsidRPr="006F7BC2">
              <w:rPr>
                <w:rFonts w:ascii="Tahoma" w:hAnsi="Tahoma" w:cs="Tahoma"/>
                <w:sz w:val="18"/>
                <w:szCs w:val="18"/>
              </w:rPr>
              <w:t>kr 1.600.000</w:t>
            </w:r>
          </w:p>
        </w:tc>
      </w:tr>
      <w:tr w:rsidR="00613BBB" w:rsidRPr="006F7BC2" w14:paraId="263CBFFF" w14:textId="77777777" w:rsidTr="002A6416">
        <w:trPr>
          <w:trHeight w:val="236"/>
        </w:trPr>
        <w:tc>
          <w:tcPr>
            <w:tcW w:w="1809" w:type="dxa"/>
            <w:vAlign w:val="bottom"/>
          </w:tcPr>
          <w:p w14:paraId="5ECE34FD" w14:textId="77777777" w:rsidR="00613BBB" w:rsidRPr="006F7BC2" w:rsidRDefault="00613BBB" w:rsidP="00F42FB8">
            <w:pPr>
              <w:pStyle w:val="AppendixBodyText"/>
              <w:rPr>
                <w:rFonts w:ascii="Tahoma" w:hAnsi="Tahoma" w:cs="Tahoma"/>
                <w:sz w:val="18"/>
                <w:szCs w:val="18"/>
              </w:rPr>
            </w:pPr>
            <w:r w:rsidRPr="006F7BC2">
              <w:rPr>
                <w:rFonts w:ascii="Tahoma" w:hAnsi="Tahoma" w:cs="Tahoma"/>
                <w:sz w:val="18"/>
                <w:szCs w:val="18"/>
              </w:rPr>
              <w:t>EURO</w:t>
            </w:r>
          </w:p>
        </w:tc>
        <w:tc>
          <w:tcPr>
            <w:tcW w:w="1350" w:type="dxa"/>
            <w:vAlign w:val="bottom"/>
          </w:tcPr>
          <w:p w14:paraId="27D3BE87" w14:textId="77777777" w:rsidR="00613BBB" w:rsidRPr="006F7BC2" w:rsidRDefault="00613BBB" w:rsidP="00F42FB8">
            <w:pPr>
              <w:pStyle w:val="AppendixBodyText"/>
              <w:rPr>
                <w:rFonts w:ascii="Tahoma" w:hAnsi="Tahoma" w:cs="Tahoma"/>
                <w:sz w:val="18"/>
                <w:szCs w:val="18"/>
              </w:rPr>
            </w:pPr>
            <w:r w:rsidRPr="006F7BC2">
              <w:rPr>
                <w:rFonts w:ascii="Tahoma" w:hAnsi="Tahoma" w:cs="Tahoma"/>
                <w:sz w:val="18"/>
                <w:szCs w:val="18"/>
              </w:rPr>
              <w:t>EUR</w:t>
            </w:r>
          </w:p>
        </w:tc>
        <w:tc>
          <w:tcPr>
            <w:tcW w:w="2673" w:type="dxa"/>
            <w:vAlign w:val="bottom"/>
          </w:tcPr>
          <w:p w14:paraId="01411B1C" w14:textId="77777777" w:rsidR="00613BBB" w:rsidRPr="006F7BC2" w:rsidRDefault="00613BBB" w:rsidP="00F42FB8">
            <w:pPr>
              <w:pStyle w:val="AppendixBodyText"/>
              <w:rPr>
                <w:rFonts w:ascii="Tahoma" w:hAnsi="Tahoma" w:cs="Tahoma"/>
                <w:sz w:val="18"/>
                <w:szCs w:val="18"/>
              </w:rPr>
            </w:pPr>
            <w:r w:rsidRPr="006F7BC2">
              <w:rPr>
                <w:rFonts w:ascii="Tahoma" w:hAnsi="Tahoma" w:cs="Tahoma"/>
                <w:sz w:val="18"/>
                <w:szCs w:val="18"/>
              </w:rPr>
              <w:t>21,500</w:t>
            </w:r>
          </w:p>
        </w:tc>
        <w:tc>
          <w:tcPr>
            <w:tcW w:w="2889" w:type="dxa"/>
            <w:vAlign w:val="bottom"/>
          </w:tcPr>
          <w:p w14:paraId="39B9C163" w14:textId="77777777" w:rsidR="00613BBB" w:rsidRPr="006F7BC2" w:rsidRDefault="00613BBB" w:rsidP="00BE6CA9">
            <w:pPr>
              <w:pStyle w:val="AppendixBodyText"/>
              <w:rPr>
                <w:rFonts w:ascii="Tahoma" w:hAnsi="Tahoma" w:cs="Tahoma"/>
                <w:sz w:val="18"/>
                <w:szCs w:val="18"/>
              </w:rPr>
            </w:pPr>
            <w:r w:rsidRPr="006F7BC2">
              <w:rPr>
                <w:rFonts w:ascii="Tahoma" w:hAnsi="Tahoma" w:cs="Tahoma"/>
                <w:sz w:val="18"/>
                <w:szCs w:val="18"/>
              </w:rPr>
              <w:t>215</w:t>
            </w:r>
            <w:r w:rsidR="00BE6CA9">
              <w:rPr>
                <w:rFonts w:ascii="Tahoma" w:hAnsi="Tahoma" w:cs="Tahoma"/>
                <w:sz w:val="18"/>
                <w:szCs w:val="18"/>
              </w:rPr>
              <w:t>.</w:t>
            </w:r>
            <w:r w:rsidRPr="006F7BC2">
              <w:rPr>
                <w:rFonts w:ascii="Tahoma" w:hAnsi="Tahoma" w:cs="Tahoma"/>
                <w:sz w:val="18"/>
                <w:szCs w:val="18"/>
              </w:rPr>
              <w:t>000</w:t>
            </w:r>
          </w:p>
        </w:tc>
      </w:tr>
      <w:tr w:rsidR="00613BBB" w:rsidRPr="006F7BC2" w14:paraId="05E89DEA" w14:textId="77777777" w:rsidTr="002A6416">
        <w:trPr>
          <w:trHeight w:val="236"/>
        </w:trPr>
        <w:tc>
          <w:tcPr>
            <w:tcW w:w="1809" w:type="dxa"/>
            <w:vAlign w:val="bottom"/>
          </w:tcPr>
          <w:p w14:paraId="039E4E17" w14:textId="77777777" w:rsidR="00613BBB" w:rsidRPr="006F7BC2" w:rsidRDefault="00613BBB" w:rsidP="00F42FB8">
            <w:pPr>
              <w:pStyle w:val="AppendixBodyText"/>
              <w:rPr>
                <w:rFonts w:ascii="Tahoma" w:hAnsi="Tahoma" w:cs="Tahoma"/>
                <w:sz w:val="18"/>
                <w:szCs w:val="18"/>
              </w:rPr>
            </w:pPr>
            <w:r w:rsidRPr="006F7BC2">
              <w:rPr>
                <w:rFonts w:ascii="Tahoma" w:hAnsi="Tahoma" w:cs="Tahoma"/>
                <w:sz w:val="18"/>
                <w:szCs w:val="18"/>
              </w:rPr>
              <w:t>Sterlina britannica</w:t>
            </w:r>
          </w:p>
        </w:tc>
        <w:tc>
          <w:tcPr>
            <w:tcW w:w="1350" w:type="dxa"/>
            <w:vAlign w:val="bottom"/>
          </w:tcPr>
          <w:p w14:paraId="6B268186" w14:textId="77777777" w:rsidR="00613BBB" w:rsidRPr="006F7BC2" w:rsidRDefault="00613BBB" w:rsidP="00F42FB8">
            <w:pPr>
              <w:pStyle w:val="AppendixBodyText"/>
              <w:rPr>
                <w:rFonts w:ascii="Tahoma" w:hAnsi="Tahoma" w:cs="Tahoma"/>
                <w:sz w:val="18"/>
                <w:szCs w:val="18"/>
              </w:rPr>
            </w:pPr>
            <w:r w:rsidRPr="006F7BC2">
              <w:rPr>
                <w:rFonts w:ascii="Tahoma" w:hAnsi="Tahoma" w:cs="Tahoma"/>
                <w:sz w:val="18"/>
                <w:szCs w:val="18"/>
              </w:rPr>
              <w:t>GBP</w:t>
            </w:r>
          </w:p>
        </w:tc>
        <w:tc>
          <w:tcPr>
            <w:tcW w:w="2673" w:type="dxa"/>
            <w:vAlign w:val="bottom"/>
          </w:tcPr>
          <w:p w14:paraId="3F43E239" w14:textId="77777777" w:rsidR="00613BBB" w:rsidRPr="006F7BC2" w:rsidRDefault="00613BBB" w:rsidP="00F42FB8">
            <w:pPr>
              <w:pStyle w:val="AppendixBodyText"/>
              <w:rPr>
                <w:rFonts w:ascii="Tahoma" w:hAnsi="Tahoma" w:cs="Tahoma"/>
                <w:sz w:val="18"/>
                <w:szCs w:val="18"/>
              </w:rPr>
            </w:pPr>
            <w:r w:rsidRPr="006F7BC2">
              <w:rPr>
                <w:rFonts w:ascii="Tahoma" w:hAnsi="Tahoma" w:cs="Tahoma"/>
                <w:sz w:val="18"/>
                <w:szCs w:val="18"/>
              </w:rPr>
              <w:t>£13,500</w:t>
            </w:r>
          </w:p>
        </w:tc>
        <w:tc>
          <w:tcPr>
            <w:tcW w:w="2889" w:type="dxa"/>
            <w:vAlign w:val="bottom"/>
          </w:tcPr>
          <w:p w14:paraId="2A4A77F4" w14:textId="77777777" w:rsidR="00613BBB" w:rsidRPr="006F7BC2" w:rsidRDefault="00613BBB" w:rsidP="00BE6CA9">
            <w:pPr>
              <w:pStyle w:val="AppendixBodyText"/>
              <w:rPr>
                <w:rFonts w:ascii="Tahoma" w:hAnsi="Tahoma" w:cs="Tahoma"/>
                <w:sz w:val="18"/>
                <w:szCs w:val="18"/>
              </w:rPr>
            </w:pPr>
            <w:r w:rsidRPr="006F7BC2">
              <w:rPr>
                <w:rFonts w:ascii="Tahoma" w:hAnsi="Tahoma" w:cs="Tahoma"/>
                <w:sz w:val="18"/>
                <w:szCs w:val="18"/>
              </w:rPr>
              <w:t>£135</w:t>
            </w:r>
            <w:r w:rsidR="00BE6CA9">
              <w:rPr>
                <w:rFonts w:ascii="Tahoma" w:hAnsi="Tahoma" w:cs="Tahoma"/>
                <w:sz w:val="18"/>
                <w:szCs w:val="18"/>
              </w:rPr>
              <w:t>.</w:t>
            </w:r>
            <w:r w:rsidRPr="006F7BC2">
              <w:rPr>
                <w:rFonts w:ascii="Tahoma" w:hAnsi="Tahoma" w:cs="Tahoma"/>
                <w:sz w:val="18"/>
                <w:szCs w:val="18"/>
              </w:rPr>
              <w:t>000</w:t>
            </w:r>
          </w:p>
        </w:tc>
      </w:tr>
      <w:tr w:rsidR="00613BBB" w:rsidRPr="006F7BC2" w14:paraId="53851653" w14:textId="77777777" w:rsidTr="002A6416">
        <w:trPr>
          <w:trHeight w:val="236"/>
        </w:trPr>
        <w:tc>
          <w:tcPr>
            <w:tcW w:w="1809" w:type="dxa"/>
            <w:vAlign w:val="bottom"/>
          </w:tcPr>
          <w:p w14:paraId="47FEDE6B" w14:textId="77777777" w:rsidR="00613BBB" w:rsidRPr="006F7BC2" w:rsidRDefault="00613BBB" w:rsidP="00F42FB8">
            <w:pPr>
              <w:pStyle w:val="AppendixBodyText"/>
              <w:rPr>
                <w:rFonts w:ascii="Tahoma" w:hAnsi="Tahoma" w:cs="Tahoma"/>
                <w:sz w:val="18"/>
                <w:szCs w:val="18"/>
              </w:rPr>
            </w:pPr>
            <w:r w:rsidRPr="006F7BC2">
              <w:rPr>
                <w:rFonts w:ascii="Tahoma" w:hAnsi="Tahoma" w:cs="Tahoma"/>
                <w:sz w:val="18"/>
                <w:szCs w:val="18"/>
              </w:rPr>
              <w:t>Yen Giapponesi</w:t>
            </w:r>
          </w:p>
        </w:tc>
        <w:tc>
          <w:tcPr>
            <w:tcW w:w="1350" w:type="dxa"/>
            <w:vAlign w:val="bottom"/>
          </w:tcPr>
          <w:p w14:paraId="17A7827E" w14:textId="77777777" w:rsidR="00613BBB" w:rsidRPr="006F7BC2" w:rsidRDefault="00613BBB" w:rsidP="00F42FB8">
            <w:pPr>
              <w:pStyle w:val="AppendixBodyText"/>
              <w:rPr>
                <w:rFonts w:ascii="Tahoma" w:hAnsi="Tahoma" w:cs="Tahoma"/>
                <w:sz w:val="18"/>
                <w:szCs w:val="18"/>
              </w:rPr>
            </w:pPr>
            <w:r w:rsidRPr="006F7BC2">
              <w:rPr>
                <w:rFonts w:ascii="Tahoma" w:hAnsi="Tahoma" w:cs="Tahoma"/>
                <w:sz w:val="18"/>
                <w:szCs w:val="18"/>
              </w:rPr>
              <w:t>JPY</w:t>
            </w:r>
          </w:p>
        </w:tc>
        <w:tc>
          <w:tcPr>
            <w:tcW w:w="2673" w:type="dxa"/>
            <w:vAlign w:val="bottom"/>
          </w:tcPr>
          <w:p w14:paraId="1045EA87" w14:textId="77777777" w:rsidR="00613BBB" w:rsidRPr="006F7BC2" w:rsidRDefault="00613BBB" w:rsidP="00F42FB8">
            <w:pPr>
              <w:pStyle w:val="AppendixBodyText"/>
              <w:rPr>
                <w:rFonts w:ascii="Tahoma" w:hAnsi="Tahoma" w:cs="Tahoma"/>
                <w:sz w:val="18"/>
                <w:szCs w:val="18"/>
              </w:rPr>
            </w:pPr>
            <w:r w:rsidRPr="006F7BC2">
              <w:rPr>
                <w:rFonts w:ascii="Tahoma" w:hAnsi="Tahoma" w:cs="Tahoma"/>
                <w:sz w:val="18"/>
                <w:szCs w:val="18"/>
              </w:rPr>
              <w:t>JPY 2.400.000</w:t>
            </w:r>
          </w:p>
        </w:tc>
        <w:tc>
          <w:tcPr>
            <w:tcW w:w="2889" w:type="dxa"/>
            <w:vAlign w:val="bottom"/>
          </w:tcPr>
          <w:p w14:paraId="6542ECD8" w14:textId="77777777" w:rsidR="00613BBB" w:rsidRPr="006F7BC2" w:rsidRDefault="00613BBB" w:rsidP="00F42FB8">
            <w:pPr>
              <w:pStyle w:val="AppendixBodyText"/>
              <w:rPr>
                <w:rFonts w:ascii="Tahoma" w:hAnsi="Tahoma" w:cs="Tahoma"/>
                <w:sz w:val="18"/>
                <w:szCs w:val="18"/>
              </w:rPr>
            </w:pPr>
            <w:r w:rsidRPr="006F7BC2">
              <w:rPr>
                <w:rFonts w:ascii="Tahoma" w:hAnsi="Tahoma" w:cs="Tahoma"/>
                <w:sz w:val="18"/>
                <w:szCs w:val="18"/>
              </w:rPr>
              <w:t>JPY 24.000.000</w:t>
            </w:r>
          </w:p>
        </w:tc>
      </w:tr>
      <w:tr w:rsidR="00613BBB" w:rsidRPr="006F7BC2" w14:paraId="54EE8D68" w14:textId="77777777" w:rsidTr="002A6416">
        <w:trPr>
          <w:trHeight w:val="236"/>
        </w:trPr>
        <w:tc>
          <w:tcPr>
            <w:tcW w:w="1809" w:type="dxa"/>
            <w:vAlign w:val="bottom"/>
          </w:tcPr>
          <w:p w14:paraId="33B651A8" w14:textId="77777777" w:rsidR="00613BBB" w:rsidRPr="006F7BC2" w:rsidRDefault="00613BBB" w:rsidP="00F42FB8">
            <w:pPr>
              <w:pStyle w:val="AppendixBodyText"/>
              <w:rPr>
                <w:rFonts w:ascii="Tahoma" w:hAnsi="Tahoma" w:cs="Tahoma"/>
                <w:sz w:val="18"/>
                <w:szCs w:val="18"/>
              </w:rPr>
            </w:pPr>
            <w:r w:rsidRPr="006F7BC2">
              <w:rPr>
                <w:rFonts w:ascii="Tahoma" w:hAnsi="Tahoma" w:cs="Tahoma"/>
                <w:sz w:val="18"/>
                <w:szCs w:val="18"/>
              </w:rPr>
              <w:t>Won Coreani</w:t>
            </w:r>
          </w:p>
        </w:tc>
        <w:tc>
          <w:tcPr>
            <w:tcW w:w="1350" w:type="dxa"/>
            <w:vAlign w:val="bottom"/>
          </w:tcPr>
          <w:p w14:paraId="74677C42" w14:textId="77777777" w:rsidR="00613BBB" w:rsidRPr="006F7BC2" w:rsidRDefault="00613BBB" w:rsidP="00F42FB8">
            <w:pPr>
              <w:pStyle w:val="AppendixBodyText"/>
              <w:rPr>
                <w:rFonts w:ascii="Tahoma" w:hAnsi="Tahoma" w:cs="Tahoma"/>
                <w:sz w:val="18"/>
                <w:szCs w:val="18"/>
              </w:rPr>
            </w:pPr>
            <w:r w:rsidRPr="006F7BC2">
              <w:rPr>
                <w:rFonts w:ascii="Tahoma" w:hAnsi="Tahoma" w:cs="Tahoma"/>
                <w:sz w:val="18"/>
                <w:szCs w:val="18"/>
              </w:rPr>
              <w:t>KRW</w:t>
            </w:r>
          </w:p>
        </w:tc>
        <w:tc>
          <w:tcPr>
            <w:tcW w:w="2673" w:type="dxa"/>
            <w:vAlign w:val="bottom"/>
          </w:tcPr>
          <w:p w14:paraId="4116F533" w14:textId="77777777" w:rsidR="00613BBB" w:rsidRPr="006F7BC2" w:rsidRDefault="00613BBB" w:rsidP="00F42FB8">
            <w:pPr>
              <w:pStyle w:val="AppendixBodyText"/>
              <w:rPr>
                <w:rFonts w:ascii="Tahoma" w:hAnsi="Tahoma" w:cs="Tahoma"/>
                <w:sz w:val="18"/>
                <w:szCs w:val="18"/>
              </w:rPr>
            </w:pPr>
            <w:r w:rsidRPr="006F7BC2">
              <w:rPr>
                <w:rFonts w:ascii="Tahoma" w:hAnsi="Tahoma" w:cs="Tahoma"/>
                <w:sz w:val="18"/>
                <w:szCs w:val="18"/>
              </w:rPr>
              <w:t>KWD 24.000.000</w:t>
            </w:r>
          </w:p>
        </w:tc>
        <w:tc>
          <w:tcPr>
            <w:tcW w:w="2889" w:type="dxa"/>
            <w:vAlign w:val="bottom"/>
          </w:tcPr>
          <w:p w14:paraId="28C97DDF" w14:textId="77777777" w:rsidR="00613BBB" w:rsidRPr="006F7BC2" w:rsidRDefault="00613BBB" w:rsidP="00F42FB8">
            <w:pPr>
              <w:pStyle w:val="AppendixBodyText"/>
              <w:rPr>
                <w:rFonts w:ascii="Tahoma" w:hAnsi="Tahoma" w:cs="Tahoma"/>
                <w:sz w:val="18"/>
                <w:szCs w:val="18"/>
              </w:rPr>
            </w:pPr>
            <w:r w:rsidRPr="006F7BC2">
              <w:rPr>
                <w:rFonts w:ascii="Tahoma" w:hAnsi="Tahoma" w:cs="Tahoma"/>
                <w:sz w:val="18"/>
                <w:szCs w:val="18"/>
              </w:rPr>
              <w:t>KWD 240.000.000</w:t>
            </w:r>
          </w:p>
        </w:tc>
      </w:tr>
      <w:tr w:rsidR="00613BBB" w:rsidRPr="006F7BC2" w14:paraId="5533D556" w14:textId="77777777" w:rsidTr="002A6416">
        <w:trPr>
          <w:trHeight w:val="236"/>
        </w:trPr>
        <w:tc>
          <w:tcPr>
            <w:tcW w:w="1809" w:type="dxa"/>
            <w:vAlign w:val="bottom"/>
          </w:tcPr>
          <w:p w14:paraId="5EB3ADDD" w14:textId="77777777" w:rsidR="00613BBB" w:rsidRPr="006F7BC2" w:rsidRDefault="00613BBB" w:rsidP="00F42FB8">
            <w:pPr>
              <w:pStyle w:val="AppendixBodyText"/>
              <w:rPr>
                <w:rFonts w:ascii="Tahoma" w:hAnsi="Tahoma" w:cs="Tahoma"/>
                <w:sz w:val="18"/>
                <w:szCs w:val="18"/>
              </w:rPr>
            </w:pPr>
            <w:r w:rsidRPr="006F7BC2">
              <w:rPr>
                <w:rFonts w:ascii="Tahoma" w:hAnsi="Tahoma" w:cs="Tahoma"/>
                <w:sz w:val="18"/>
                <w:szCs w:val="18"/>
              </w:rPr>
              <w:t>Corone Norvegesi</w:t>
            </w:r>
          </w:p>
        </w:tc>
        <w:tc>
          <w:tcPr>
            <w:tcW w:w="1350" w:type="dxa"/>
            <w:vAlign w:val="bottom"/>
          </w:tcPr>
          <w:p w14:paraId="2E21E462" w14:textId="77777777" w:rsidR="00613BBB" w:rsidRPr="006F7BC2" w:rsidRDefault="00613BBB" w:rsidP="00F42FB8">
            <w:pPr>
              <w:pStyle w:val="AppendixBodyText"/>
              <w:rPr>
                <w:rFonts w:ascii="Tahoma" w:hAnsi="Tahoma" w:cs="Tahoma"/>
                <w:sz w:val="18"/>
                <w:szCs w:val="18"/>
              </w:rPr>
            </w:pPr>
            <w:r w:rsidRPr="006F7BC2">
              <w:rPr>
                <w:rFonts w:ascii="Tahoma" w:hAnsi="Tahoma" w:cs="Tahoma"/>
                <w:sz w:val="18"/>
                <w:szCs w:val="18"/>
              </w:rPr>
              <w:t>NOK</w:t>
            </w:r>
          </w:p>
        </w:tc>
        <w:tc>
          <w:tcPr>
            <w:tcW w:w="2673" w:type="dxa"/>
            <w:vAlign w:val="bottom"/>
          </w:tcPr>
          <w:p w14:paraId="6543490F" w14:textId="77777777" w:rsidR="00613BBB" w:rsidRPr="006F7BC2" w:rsidRDefault="00613BBB" w:rsidP="00F42FB8">
            <w:pPr>
              <w:pStyle w:val="AppendixBodyText"/>
              <w:rPr>
                <w:rFonts w:ascii="Tahoma" w:hAnsi="Tahoma" w:cs="Tahoma"/>
                <w:sz w:val="18"/>
                <w:szCs w:val="18"/>
              </w:rPr>
            </w:pPr>
            <w:r w:rsidRPr="006F7BC2">
              <w:rPr>
                <w:rFonts w:ascii="Tahoma" w:hAnsi="Tahoma" w:cs="Tahoma"/>
                <w:sz w:val="18"/>
                <w:szCs w:val="18"/>
              </w:rPr>
              <w:t>kr 165.000</w:t>
            </w:r>
          </w:p>
        </w:tc>
        <w:tc>
          <w:tcPr>
            <w:tcW w:w="2889" w:type="dxa"/>
            <w:vAlign w:val="bottom"/>
          </w:tcPr>
          <w:p w14:paraId="6156ACE6" w14:textId="77777777" w:rsidR="00613BBB" w:rsidRPr="006F7BC2" w:rsidRDefault="00613BBB" w:rsidP="00F42FB8">
            <w:pPr>
              <w:pStyle w:val="AppendixBodyText"/>
              <w:rPr>
                <w:rFonts w:ascii="Tahoma" w:hAnsi="Tahoma" w:cs="Tahoma"/>
                <w:sz w:val="18"/>
                <w:szCs w:val="18"/>
              </w:rPr>
            </w:pPr>
            <w:r w:rsidRPr="006F7BC2">
              <w:rPr>
                <w:rFonts w:ascii="Tahoma" w:hAnsi="Tahoma" w:cs="Tahoma"/>
                <w:sz w:val="18"/>
                <w:szCs w:val="18"/>
              </w:rPr>
              <w:t>kr 1.650.000</w:t>
            </w:r>
          </w:p>
        </w:tc>
      </w:tr>
      <w:tr w:rsidR="00613BBB" w:rsidRPr="006F7BC2" w14:paraId="0324FB98" w14:textId="77777777" w:rsidTr="002A6416">
        <w:trPr>
          <w:trHeight w:val="236"/>
        </w:trPr>
        <w:tc>
          <w:tcPr>
            <w:tcW w:w="1809" w:type="dxa"/>
            <w:vAlign w:val="bottom"/>
          </w:tcPr>
          <w:p w14:paraId="408C1FA8" w14:textId="77777777" w:rsidR="00613BBB" w:rsidRPr="006F7BC2" w:rsidRDefault="00613BBB" w:rsidP="00F42FB8">
            <w:pPr>
              <w:pStyle w:val="AppendixBodyText"/>
              <w:rPr>
                <w:rFonts w:ascii="Tahoma" w:hAnsi="Tahoma" w:cs="Tahoma"/>
                <w:sz w:val="18"/>
                <w:szCs w:val="18"/>
              </w:rPr>
            </w:pPr>
            <w:r w:rsidRPr="006F7BC2">
              <w:rPr>
                <w:rFonts w:ascii="Tahoma" w:hAnsi="Tahoma" w:cs="Tahoma"/>
                <w:sz w:val="18"/>
                <w:szCs w:val="18"/>
              </w:rPr>
              <w:t>Dollaro neozelandese</w:t>
            </w:r>
          </w:p>
        </w:tc>
        <w:tc>
          <w:tcPr>
            <w:tcW w:w="1350" w:type="dxa"/>
            <w:vAlign w:val="bottom"/>
          </w:tcPr>
          <w:p w14:paraId="5AA73A95" w14:textId="77777777" w:rsidR="00613BBB" w:rsidRPr="006F7BC2" w:rsidRDefault="00613BBB" w:rsidP="00F42FB8">
            <w:pPr>
              <w:pStyle w:val="AppendixBodyText"/>
              <w:rPr>
                <w:rFonts w:ascii="Tahoma" w:hAnsi="Tahoma" w:cs="Tahoma"/>
                <w:sz w:val="18"/>
                <w:szCs w:val="18"/>
              </w:rPr>
            </w:pPr>
            <w:r w:rsidRPr="006F7BC2">
              <w:rPr>
                <w:rFonts w:ascii="Tahoma" w:hAnsi="Tahoma" w:cs="Tahoma"/>
                <w:sz w:val="18"/>
                <w:szCs w:val="18"/>
              </w:rPr>
              <w:t>NZD</w:t>
            </w:r>
          </w:p>
        </w:tc>
        <w:tc>
          <w:tcPr>
            <w:tcW w:w="2673" w:type="dxa"/>
            <w:vAlign w:val="bottom"/>
          </w:tcPr>
          <w:p w14:paraId="5C7F5C11" w14:textId="77777777" w:rsidR="00613BBB" w:rsidRPr="006F7BC2" w:rsidRDefault="00613BBB" w:rsidP="00F42FB8">
            <w:pPr>
              <w:pStyle w:val="AppendixBodyText"/>
              <w:rPr>
                <w:rFonts w:ascii="Tahoma" w:hAnsi="Tahoma" w:cs="Tahoma"/>
                <w:sz w:val="18"/>
                <w:szCs w:val="18"/>
              </w:rPr>
            </w:pPr>
            <w:r w:rsidRPr="006F7BC2">
              <w:rPr>
                <w:rFonts w:ascii="Tahoma" w:hAnsi="Tahoma" w:cs="Tahoma"/>
                <w:sz w:val="18"/>
                <w:szCs w:val="18"/>
              </w:rPr>
              <w:t>35,000</w:t>
            </w:r>
          </w:p>
        </w:tc>
        <w:tc>
          <w:tcPr>
            <w:tcW w:w="2889" w:type="dxa"/>
            <w:vAlign w:val="bottom"/>
          </w:tcPr>
          <w:p w14:paraId="1CFBCE45" w14:textId="77777777" w:rsidR="00613BBB" w:rsidRPr="006F7BC2" w:rsidRDefault="00613BBB" w:rsidP="00F42FB8">
            <w:pPr>
              <w:pStyle w:val="AppendixBodyText"/>
              <w:rPr>
                <w:rFonts w:ascii="Tahoma" w:hAnsi="Tahoma" w:cs="Tahoma"/>
                <w:sz w:val="18"/>
                <w:szCs w:val="18"/>
              </w:rPr>
            </w:pPr>
            <w:r w:rsidRPr="006F7BC2">
              <w:rPr>
                <w:rFonts w:ascii="Tahoma" w:hAnsi="Tahoma" w:cs="Tahoma"/>
                <w:sz w:val="18"/>
                <w:szCs w:val="18"/>
              </w:rPr>
              <w:t>350,000</w:t>
            </w:r>
          </w:p>
        </w:tc>
      </w:tr>
      <w:tr w:rsidR="00613BBB" w:rsidRPr="006F7BC2" w14:paraId="1B853F6D" w14:textId="77777777" w:rsidTr="002A6416">
        <w:trPr>
          <w:trHeight w:val="236"/>
        </w:trPr>
        <w:tc>
          <w:tcPr>
            <w:tcW w:w="1809" w:type="dxa"/>
            <w:vAlign w:val="bottom"/>
          </w:tcPr>
          <w:p w14:paraId="3CD4B77B" w14:textId="77777777" w:rsidR="00613BBB" w:rsidRPr="006F7BC2" w:rsidRDefault="00613BBB" w:rsidP="00F42FB8">
            <w:pPr>
              <w:pStyle w:val="AppendixBodyText"/>
              <w:rPr>
                <w:rFonts w:ascii="Tahoma" w:hAnsi="Tahoma" w:cs="Tahoma"/>
                <w:sz w:val="18"/>
                <w:szCs w:val="18"/>
              </w:rPr>
            </w:pPr>
            <w:r w:rsidRPr="006F7BC2">
              <w:rPr>
                <w:rFonts w:ascii="Tahoma" w:hAnsi="Tahoma" w:cs="Tahoma"/>
                <w:sz w:val="18"/>
                <w:szCs w:val="18"/>
              </w:rPr>
              <w:t>Corone Svedesi</w:t>
            </w:r>
          </w:p>
        </w:tc>
        <w:tc>
          <w:tcPr>
            <w:tcW w:w="1350" w:type="dxa"/>
            <w:vAlign w:val="bottom"/>
          </w:tcPr>
          <w:p w14:paraId="478FCB8B" w14:textId="77777777" w:rsidR="00613BBB" w:rsidRPr="006F7BC2" w:rsidRDefault="00613BBB" w:rsidP="00F42FB8">
            <w:pPr>
              <w:pStyle w:val="AppendixBodyText"/>
              <w:rPr>
                <w:rFonts w:ascii="Tahoma" w:hAnsi="Tahoma" w:cs="Tahoma"/>
                <w:sz w:val="18"/>
                <w:szCs w:val="18"/>
              </w:rPr>
            </w:pPr>
            <w:r w:rsidRPr="006F7BC2">
              <w:rPr>
                <w:rFonts w:ascii="Tahoma" w:hAnsi="Tahoma" w:cs="Tahoma"/>
                <w:sz w:val="18"/>
                <w:szCs w:val="18"/>
              </w:rPr>
              <w:t>SEK</w:t>
            </w:r>
          </w:p>
        </w:tc>
        <w:tc>
          <w:tcPr>
            <w:tcW w:w="2673" w:type="dxa"/>
            <w:vAlign w:val="bottom"/>
          </w:tcPr>
          <w:p w14:paraId="72806684" w14:textId="77777777" w:rsidR="00613BBB" w:rsidRPr="006F7BC2" w:rsidRDefault="00613BBB" w:rsidP="00F42FB8">
            <w:pPr>
              <w:pStyle w:val="AppendixBodyText"/>
              <w:rPr>
                <w:rFonts w:ascii="Tahoma" w:hAnsi="Tahoma" w:cs="Tahoma"/>
                <w:sz w:val="18"/>
                <w:szCs w:val="18"/>
              </w:rPr>
            </w:pPr>
            <w:r w:rsidRPr="006F7BC2">
              <w:rPr>
                <w:rFonts w:ascii="Tahoma" w:hAnsi="Tahoma" w:cs="Tahoma"/>
                <w:sz w:val="18"/>
                <w:szCs w:val="18"/>
              </w:rPr>
              <w:t>kr 200.000</w:t>
            </w:r>
          </w:p>
        </w:tc>
        <w:tc>
          <w:tcPr>
            <w:tcW w:w="2889" w:type="dxa"/>
            <w:vAlign w:val="bottom"/>
          </w:tcPr>
          <w:p w14:paraId="42E9B9AF" w14:textId="77777777" w:rsidR="00613BBB" w:rsidRPr="006F7BC2" w:rsidRDefault="00613BBB" w:rsidP="00F42FB8">
            <w:pPr>
              <w:pStyle w:val="AppendixBodyText"/>
              <w:rPr>
                <w:rFonts w:ascii="Tahoma" w:hAnsi="Tahoma" w:cs="Tahoma"/>
                <w:sz w:val="18"/>
                <w:szCs w:val="18"/>
              </w:rPr>
            </w:pPr>
            <w:r w:rsidRPr="006F7BC2">
              <w:rPr>
                <w:rFonts w:ascii="Tahoma" w:hAnsi="Tahoma" w:cs="Tahoma"/>
                <w:sz w:val="18"/>
                <w:szCs w:val="18"/>
              </w:rPr>
              <w:t>kr 2.000.000</w:t>
            </w:r>
          </w:p>
        </w:tc>
      </w:tr>
      <w:tr w:rsidR="00613BBB" w:rsidRPr="006F7BC2" w14:paraId="6B0A7A5D" w14:textId="77777777" w:rsidTr="002A6416">
        <w:trPr>
          <w:trHeight w:val="236"/>
        </w:trPr>
        <w:tc>
          <w:tcPr>
            <w:tcW w:w="1809" w:type="dxa"/>
            <w:vAlign w:val="bottom"/>
          </w:tcPr>
          <w:p w14:paraId="61DEEBB2" w14:textId="77777777" w:rsidR="00613BBB" w:rsidRPr="006F7BC2" w:rsidRDefault="00613BBB" w:rsidP="00F42FB8">
            <w:pPr>
              <w:pStyle w:val="AppendixBodyText"/>
              <w:rPr>
                <w:rFonts w:ascii="Tahoma" w:hAnsi="Tahoma" w:cs="Tahoma"/>
                <w:sz w:val="18"/>
                <w:szCs w:val="18"/>
              </w:rPr>
            </w:pPr>
            <w:r w:rsidRPr="006F7BC2">
              <w:rPr>
                <w:rFonts w:ascii="Tahoma" w:hAnsi="Tahoma" w:cs="Tahoma"/>
                <w:sz w:val="18"/>
                <w:szCs w:val="18"/>
              </w:rPr>
              <w:t>Nuovo dollaro taiwanese</w:t>
            </w:r>
          </w:p>
        </w:tc>
        <w:tc>
          <w:tcPr>
            <w:tcW w:w="1350" w:type="dxa"/>
            <w:vAlign w:val="bottom"/>
          </w:tcPr>
          <w:p w14:paraId="40050739" w14:textId="77777777" w:rsidR="00613BBB" w:rsidRPr="006F7BC2" w:rsidRDefault="00613BBB" w:rsidP="00F42FB8">
            <w:pPr>
              <w:pStyle w:val="AppendixBodyText"/>
              <w:rPr>
                <w:rFonts w:ascii="Tahoma" w:hAnsi="Tahoma" w:cs="Tahoma"/>
                <w:sz w:val="18"/>
                <w:szCs w:val="18"/>
              </w:rPr>
            </w:pPr>
            <w:r w:rsidRPr="006F7BC2">
              <w:rPr>
                <w:rFonts w:ascii="Tahoma" w:hAnsi="Tahoma" w:cs="Tahoma"/>
                <w:sz w:val="18"/>
                <w:szCs w:val="18"/>
              </w:rPr>
              <w:t>TWD</w:t>
            </w:r>
          </w:p>
        </w:tc>
        <w:tc>
          <w:tcPr>
            <w:tcW w:w="2673" w:type="dxa"/>
            <w:vAlign w:val="bottom"/>
          </w:tcPr>
          <w:p w14:paraId="1BF2DD57" w14:textId="77777777" w:rsidR="00613BBB" w:rsidRPr="006F7BC2" w:rsidRDefault="00613BBB" w:rsidP="00F42FB8">
            <w:pPr>
              <w:pStyle w:val="AppendixBodyText"/>
              <w:rPr>
                <w:rFonts w:ascii="Tahoma" w:hAnsi="Tahoma" w:cs="Tahoma"/>
                <w:sz w:val="18"/>
                <w:szCs w:val="18"/>
              </w:rPr>
            </w:pPr>
            <w:r w:rsidRPr="006F7BC2">
              <w:rPr>
                <w:rFonts w:ascii="Tahoma" w:hAnsi="Tahoma" w:cs="Tahoma"/>
                <w:sz w:val="18"/>
                <w:szCs w:val="18"/>
              </w:rPr>
              <w:t>NTD 700.000</w:t>
            </w:r>
          </w:p>
        </w:tc>
        <w:tc>
          <w:tcPr>
            <w:tcW w:w="2889" w:type="dxa"/>
            <w:vAlign w:val="bottom"/>
          </w:tcPr>
          <w:p w14:paraId="4F221EF5" w14:textId="77777777" w:rsidR="00613BBB" w:rsidRPr="006F7BC2" w:rsidRDefault="00613BBB" w:rsidP="00F42FB8">
            <w:pPr>
              <w:pStyle w:val="AppendixBodyText"/>
              <w:rPr>
                <w:rFonts w:ascii="Tahoma" w:hAnsi="Tahoma" w:cs="Tahoma"/>
                <w:sz w:val="18"/>
                <w:szCs w:val="18"/>
              </w:rPr>
            </w:pPr>
            <w:r w:rsidRPr="006F7BC2">
              <w:rPr>
                <w:rFonts w:ascii="Tahoma" w:hAnsi="Tahoma" w:cs="Tahoma"/>
                <w:sz w:val="18"/>
                <w:szCs w:val="18"/>
              </w:rPr>
              <w:t>NTD 7.000.000</w:t>
            </w:r>
          </w:p>
        </w:tc>
      </w:tr>
      <w:tr w:rsidR="004B4C79" w:rsidRPr="006F7BC2" w14:paraId="123533C8" w14:textId="77777777" w:rsidTr="002A6416">
        <w:trPr>
          <w:trHeight w:val="236"/>
        </w:trPr>
        <w:tc>
          <w:tcPr>
            <w:tcW w:w="1809" w:type="dxa"/>
          </w:tcPr>
          <w:p w14:paraId="0C052811" w14:textId="77777777" w:rsidR="004B4C79" w:rsidRPr="006F7BC2" w:rsidRDefault="004B4C79" w:rsidP="00F42FB8">
            <w:pPr>
              <w:pStyle w:val="AppendixBodyText"/>
              <w:rPr>
                <w:rFonts w:ascii="Tahoma" w:hAnsi="Tahoma" w:cs="Tahoma"/>
                <w:sz w:val="18"/>
                <w:szCs w:val="18"/>
              </w:rPr>
            </w:pPr>
            <w:r w:rsidRPr="006F7BC2">
              <w:rPr>
                <w:rFonts w:ascii="Tahoma" w:hAnsi="Tahoma" w:cs="Tahoma"/>
                <w:sz w:val="18"/>
                <w:szCs w:val="18"/>
              </w:rPr>
              <w:t>Rupia indiana</w:t>
            </w:r>
          </w:p>
        </w:tc>
        <w:tc>
          <w:tcPr>
            <w:tcW w:w="1350" w:type="dxa"/>
          </w:tcPr>
          <w:p w14:paraId="3CDEC567" w14:textId="77777777" w:rsidR="004B4C79" w:rsidRPr="006F7BC2" w:rsidRDefault="004B4C79" w:rsidP="00F42FB8">
            <w:pPr>
              <w:pStyle w:val="AppendixBodyText"/>
              <w:rPr>
                <w:rFonts w:ascii="Tahoma" w:hAnsi="Tahoma" w:cs="Tahoma"/>
                <w:sz w:val="18"/>
                <w:szCs w:val="18"/>
              </w:rPr>
            </w:pPr>
            <w:r w:rsidRPr="006F7BC2">
              <w:rPr>
                <w:rFonts w:ascii="Tahoma" w:hAnsi="Tahoma" w:cs="Tahoma"/>
                <w:sz w:val="18"/>
                <w:szCs w:val="18"/>
              </w:rPr>
              <w:t>INR</w:t>
            </w:r>
          </w:p>
        </w:tc>
        <w:tc>
          <w:tcPr>
            <w:tcW w:w="2673" w:type="dxa"/>
          </w:tcPr>
          <w:p w14:paraId="4947E738" w14:textId="77777777" w:rsidR="004B4C79" w:rsidRPr="006F7BC2" w:rsidRDefault="004B4C79" w:rsidP="00F42FB8">
            <w:pPr>
              <w:pStyle w:val="AppendixBodyText"/>
              <w:rPr>
                <w:rFonts w:ascii="Tahoma" w:hAnsi="Tahoma" w:cs="Tahoma"/>
                <w:sz w:val="18"/>
                <w:szCs w:val="18"/>
              </w:rPr>
            </w:pPr>
            <w:r w:rsidRPr="006F7BC2">
              <w:rPr>
                <w:rFonts w:ascii="Tahoma" w:hAnsi="Tahoma" w:cs="Tahoma"/>
                <w:sz w:val="18"/>
                <w:szCs w:val="18"/>
              </w:rPr>
              <w:t>INR 1.000.000</w:t>
            </w:r>
          </w:p>
        </w:tc>
        <w:tc>
          <w:tcPr>
            <w:tcW w:w="2889" w:type="dxa"/>
          </w:tcPr>
          <w:p w14:paraId="667E3146" w14:textId="77777777" w:rsidR="004B4C79" w:rsidRPr="006F7BC2" w:rsidRDefault="004B4C79" w:rsidP="00F42FB8">
            <w:pPr>
              <w:pStyle w:val="AppendixBodyText"/>
              <w:rPr>
                <w:rFonts w:ascii="Tahoma" w:hAnsi="Tahoma" w:cs="Tahoma"/>
                <w:sz w:val="18"/>
                <w:szCs w:val="18"/>
              </w:rPr>
            </w:pPr>
            <w:r w:rsidRPr="006F7BC2">
              <w:rPr>
                <w:rFonts w:ascii="Tahoma" w:hAnsi="Tahoma" w:cs="Tahoma"/>
                <w:sz w:val="18"/>
                <w:szCs w:val="18"/>
              </w:rPr>
              <w:t>INR 10.000.000</w:t>
            </w:r>
          </w:p>
        </w:tc>
      </w:tr>
      <w:tr w:rsidR="004B4C79" w:rsidRPr="006F7BC2" w14:paraId="75CA2E63" w14:textId="77777777" w:rsidTr="002A6416">
        <w:trPr>
          <w:trHeight w:val="236"/>
        </w:trPr>
        <w:tc>
          <w:tcPr>
            <w:tcW w:w="1809" w:type="dxa"/>
          </w:tcPr>
          <w:p w14:paraId="1E1041F8" w14:textId="77777777" w:rsidR="004B4C79" w:rsidRPr="006F7BC2" w:rsidRDefault="004B4C79" w:rsidP="00F42FB8">
            <w:pPr>
              <w:pStyle w:val="AppendixBodyText"/>
              <w:rPr>
                <w:rFonts w:ascii="Tahoma" w:hAnsi="Tahoma" w:cs="Tahoma"/>
                <w:sz w:val="18"/>
                <w:szCs w:val="18"/>
              </w:rPr>
            </w:pPr>
            <w:r w:rsidRPr="006F7BC2">
              <w:rPr>
                <w:rFonts w:ascii="Tahoma" w:hAnsi="Tahoma" w:cs="Tahoma"/>
                <w:sz w:val="18"/>
                <w:szCs w:val="18"/>
              </w:rPr>
              <w:t>Rublo russo</w:t>
            </w:r>
          </w:p>
        </w:tc>
        <w:tc>
          <w:tcPr>
            <w:tcW w:w="1350" w:type="dxa"/>
          </w:tcPr>
          <w:p w14:paraId="70BF976A" w14:textId="77777777" w:rsidR="004B4C79" w:rsidRPr="006F7BC2" w:rsidRDefault="004B4C79" w:rsidP="00F42FB8">
            <w:pPr>
              <w:pStyle w:val="AppendixBodyText"/>
              <w:rPr>
                <w:rFonts w:ascii="Tahoma" w:hAnsi="Tahoma" w:cs="Tahoma"/>
                <w:sz w:val="18"/>
                <w:szCs w:val="18"/>
              </w:rPr>
            </w:pPr>
            <w:r w:rsidRPr="006F7BC2">
              <w:rPr>
                <w:rFonts w:ascii="Tahoma" w:hAnsi="Tahoma" w:cs="Tahoma"/>
                <w:sz w:val="18"/>
                <w:szCs w:val="18"/>
              </w:rPr>
              <w:t>RUB</w:t>
            </w:r>
          </w:p>
        </w:tc>
        <w:tc>
          <w:tcPr>
            <w:tcW w:w="2673" w:type="dxa"/>
          </w:tcPr>
          <w:p w14:paraId="0120B2ED" w14:textId="77777777" w:rsidR="004B4C79" w:rsidRPr="006F7BC2" w:rsidRDefault="004B4C79" w:rsidP="00F42FB8">
            <w:pPr>
              <w:pStyle w:val="AppendixBodyText"/>
              <w:rPr>
                <w:rFonts w:ascii="Tahoma" w:hAnsi="Tahoma" w:cs="Tahoma"/>
                <w:sz w:val="18"/>
                <w:szCs w:val="18"/>
              </w:rPr>
            </w:pPr>
            <w:r w:rsidRPr="006F7BC2">
              <w:rPr>
                <w:rFonts w:ascii="Tahoma" w:hAnsi="Tahoma" w:cs="Tahoma"/>
                <w:sz w:val="18"/>
                <w:szCs w:val="18"/>
              </w:rPr>
              <w:t>RUB 660.000</w:t>
            </w:r>
          </w:p>
        </w:tc>
        <w:tc>
          <w:tcPr>
            <w:tcW w:w="2889" w:type="dxa"/>
          </w:tcPr>
          <w:p w14:paraId="5E7CD37C" w14:textId="77777777" w:rsidR="004B4C79" w:rsidRPr="006F7BC2" w:rsidRDefault="004B4C79" w:rsidP="00F42FB8">
            <w:pPr>
              <w:pStyle w:val="AppendixBodyText"/>
              <w:rPr>
                <w:rFonts w:ascii="Tahoma" w:hAnsi="Tahoma" w:cs="Tahoma"/>
                <w:sz w:val="18"/>
                <w:szCs w:val="18"/>
              </w:rPr>
            </w:pPr>
            <w:r w:rsidRPr="006F7BC2">
              <w:rPr>
                <w:rFonts w:ascii="Tahoma" w:hAnsi="Tahoma" w:cs="Tahoma"/>
                <w:sz w:val="18"/>
                <w:szCs w:val="18"/>
              </w:rPr>
              <w:t>RUB 6.600.000</w:t>
            </w:r>
          </w:p>
        </w:tc>
      </w:tr>
    </w:tbl>
    <w:p w14:paraId="6862784F" w14:textId="77777777" w:rsidR="00023FE7" w:rsidRDefault="00023FE7" w:rsidP="00F93617">
      <w:pPr>
        <w:pStyle w:val="AppendixBodyText"/>
        <w:spacing w:after="0"/>
      </w:pPr>
    </w:p>
    <w:p w14:paraId="24AE61B7" w14:textId="77777777" w:rsidR="00023FE7" w:rsidRPr="006F7BC2" w:rsidRDefault="00023FE7" w:rsidP="00B0165B">
      <w:pPr>
        <w:pStyle w:val="AppendixBodyText"/>
        <w:spacing w:after="0"/>
      </w:pPr>
      <w:r w:rsidRPr="006F7BC2">
        <w:rPr>
          <w:rFonts w:ascii="Tahoma" w:hAnsi="Tahoma" w:cs="Tahoma"/>
          <w:sz w:val="18"/>
          <w:szCs w:val="18"/>
        </w:rPr>
        <w:t>Gli interventi basati sulla spesa SA sono concessi in base alla spesa SA per server e desktop, ai sensi di un’iscrizione</w:t>
      </w:r>
      <w:r w:rsidR="00B0165B">
        <w:rPr>
          <w:rFonts w:ascii="Tahoma" w:hAnsi="Tahoma" w:cs="Tahoma"/>
          <w:sz w:val="18"/>
          <w:szCs w:val="18"/>
        </w:rPr>
        <w:t> </w:t>
      </w:r>
      <w:r w:rsidRPr="006F7BC2">
        <w:rPr>
          <w:rFonts w:ascii="Tahoma" w:hAnsi="Tahoma" w:cs="Tahoma"/>
          <w:sz w:val="18"/>
          <w:szCs w:val="18"/>
        </w:rPr>
        <w:t>Enterprise o Select qualificante, della registrazione Select Plus, del Contratto Open Value o del Numero di Autorizzazione Open License.</w:t>
      </w:r>
      <w:r w:rsidR="00B42678" w:rsidRPr="006F7BC2">
        <w:rPr>
          <w:rFonts w:ascii="Tahoma" w:hAnsi="Tahoma" w:cs="Tahoma"/>
          <w:sz w:val="18"/>
          <w:szCs w:val="18"/>
        </w:rPr>
        <w:t xml:space="preserve"> </w:t>
      </w:r>
      <w:r w:rsidRPr="006F7BC2">
        <w:rPr>
          <w:rFonts w:ascii="Tahoma" w:hAnsi="Tahoma" w:cs="Tahoma"/>
          <w:sz w:val="18"/>
          <w:szCs w:val="18"/>
        </w:rPr>
        <w:t>Per ogni $20.000 di spesa per SA Server o SA CAL, Microsoft concede un intervento. Per ogni $200.000 di spesa SA per Pool di Sistemi o Pool di Applicazioni, Microsoft concede un intervento.</w:t>
      </w:r>
      <w:r w:rsidR="00B42678" w:rsidRPr="006F7BC2">
        <w:rPr>
          <w:rFonts w:ascii="Tahoma" w:hAnsi="Tahoma" w:cs="Tahoma"/>
          <w:sz w:val="18"/>
          <w:szCs w:val="18"/>
        </w:rPr>
        <w:t xml:space="preserve"> </w:t>
      </w:r>
      <w:r w:rsidRPr="006F7BC2">
        <w:rPr>
          <w:rFonts w:ascii="Tahoma" w:hAnsi="Tahoma" w:cs="Tahoma"/>
          <w:sz w:val="18"/>
          <w:szCs w:val="18"/>
        </w:rPr>
        <w:t>La tabella precedente mostra le somme equivalenti, approssimative, in valuta per i premi basate sulla spesa SA, in caso di contratti stipulati in valute diverse dall’USD.</w:t>
      </w:r>
      <w:r w:rsidR="00B42678" w:rsidRPr="006F7BC2">
        <w:rPr>
          <w:rFonts w:ascii="Tahoma" w:hAnsi="Tahoma" w:cs="Tahoma"/>
          <w:sz w:val="18"/>
          <w:szCs w:val="18"/>
        </w:rPr>
        <w:t xml:space="preserve"> </w:t>
      </w:r>
      <w:r w:rsidRPr="006F7BC2">
        <w:rPr>
          <w:rFonts w:ascii="Tahoma" w:hAnsi="Tahoma" w:cs="Tahoma"/>
          <w:sz w:val="18"/>
          <w:szCs w:val="18"/>
        </w:rPr>
        <w:t>A causa delle fluttuazioni dei tassi di cambio, i valori riportati nella tabella sono soggetti a variazione.</w:t>
      </w:r>
    </w:p>
    <w:p w14:paraId="50E77C5A" w14:textId="77777777" w:rsidR="00023FE7" w:rsidRPr="00672DFE" w:rsidRDefault="00023FE7" w:rsidP="00F42FB8">
      <w:pPr>
        <w:pStyle w:val="AppendixBodyText"/>
        <w:spacing w:after="0"/>
        <w:rPr>
          <w:sz w:val="18"/>
          <w:szCs w:val="18"/>
        </w:rPr>
      </w:pPr>
    </w:p>
    <w:p w14:paraId="5B9A5E7D" w14:textId="77777777" w:rsidR="00023FE7" w:rsidRPr="006F7BC2" w:rsidRDefault="00023FE7" w:rsidP="00F42FB8">
      <w:pPr>
        <w:pStyle w:val="AppendixBodyText"/>
        <w:spacing w:after="0"/>
      </w:pPr>
      <w:r w:rsidRPr="006F7BC2">
        <w:rPr>
          <w:rFonts w:ascii="Tahoma" w:hAnsi="Tahoma" w:cs="Tahoma"/>
          <w:sz w:val="18"/>
          <w:szCs w:val="18"/>
        </w:rPr>
        <w:t>Gli interventi sono concessi nel corso di validità della copertura Software Assurance, a seconda dell’opzione di pagamento.</w:t>
      </w:r>
      <w:r w:rsidR="00B42678" w:rsidRPr="006F7BC2">
        <w:rPr>
          <w:rFonts w:ascii="Tahoma" w:hAnsi="Tahoma" w:cs="Tahoma"/>
          <w:sz w:val="18"/>
          <w:szCs w:val="18"/>
        </w:rPr>
        <w:t xml:space="preserve"> </w:t>
      </w:r>
      <w:r w:rsidRPr="006F7BC2">
        <w:rPr>
          <w:rFonts w:ascii="Tahoma" w:hAnsi="Tahoma" w:cs="Tahoma"/>
          <w:sz w:val="18"/>
          <w:szCs w:val="18"/>
        </w:rPr>
        <w:t>I contratti con pagamenti dilazionati prevedono anch’essi l’assegnazione di interventi durante il loro periodo di validità; i contratti che prevedono pagamenti in soluzione unica beneficiano dei premi in via anticipata.</w:t>
      </w:r>
      <w:r w:rsidR="00B42678" w:rsidRPr="006F7BC2">
        <w:rPr>
          <w:rFonts w:ascii="Tahoma" w:hAnsi="Tahoma" w:cs="Tahoma"/>
          <w:sz w:val="18"/>
          <w:szCs w:val="18"/>
        </w:rPr>
        <w:t xml:space="preserve"> </w:t>
      </w:r>
      <w:r w:rsidRPr="006F7BC2">
        <w:rPr>
          <w:rFonts w:ascii="Tahoma" w:hAnsi="Tahoma" w:cs="Tahoma"/>
          <w:sz w:val="18"/>
          <w:szCs w:val="18"/>
        </w:rPr>
        <w:t>Gli acquisti effettuati dopo l’ordine iniziale comporteranno un nuovo calcolo degli interventi assegnati e della concessione annuale.</w:t>
      </w:r>
      <w:r w:rsidR="00B42678" w:rsidRPr="006F7BC2">
        <w:rPr>
          <w:rFonts w:ascii="Tahoma" w:hAnsi="Tahoma" w:cs="Tahoma"/>
          <w:sz w:val="18"/>
          <w:szCs w:val="18"/>
        </w:rPr>
        <w:t xml:space="preserve"> </w:t>
      </w:r>
      <w:r w:rsidRPr="006F7BC2">
        <w:rPr>
          <w:rFonts w:ascii="Tahoma" w:hAnsi="Tahoma" w:cs="Tahoma"/>
          <w:sz w:val="18"/>
          <w:szCs w:val="18"/>
        </w:rPr>
        <w:t>Gli interventi con Supporto Telefonico non utilizzati scadranno al termine della copertura Software Assurance.</w:t>
      </w:r>
      <w:r w:rsidR="00B42678" w:rsidRPr="006F7BC2">
        <w:rPr>
          <w:rFonts w:ascii="Tahoma" w:hAnsi="Tahoma" w:cs="Tahoma"/>
          <w:sz w:val="18"/>
          <w:szCs w:val="18"/>
        </w:rPr>
        <w:t xml:space="preserve"> </w:t>
      </w:r>
      <w:r w:rsidRPr="006F7BC2">
        <w:rPr>
          <w:rFonts w:ascii="Tahoma" w:hAnsi="Tahoma" w:cs="Tahoma"/>
          <w:sz w:val="18"/>
          <w:szCs w:val="18"/>
        </w:rPr>
        <w:t>Gli Interventi con Supporto Telefonico non potranno essere trasferiti tra iscrizioni o contratti diversi.</w:t>
      </w:r>
    </w:p>
    <w:p w14:paraId="4C27BA6D" w14:textId="77777777" w:rsidR="00023FE7" w:rsidRPr="00672DFE" w:rsidRDefault="00023FE7" w:rsidP="00F42FB8">
      <w:pPr>
        <w:pStyle w:val="AppendixBodyText"/>
        <w:spacing w:after="0"/>
        <w:rPr>
          <w:sz w:val="18"/>
          <w:szCs w:val="18"/>
        </w:rPr>
      </w:pPr>
    </w:p>
    <w:p w14:paraId="2B27B959" w14:textId="77777777" w:rsidR="00023FE7" w:rsidRPr="006F7BC2" w:rsidRDefault="00023FE7" w:rsidP="00672DFE">
      <w:pPr>
        <w:pStyle w:val="AppendixBodyText"/>
        <w:spacing w:after="0"/>
      </w:pPr>
      <w:r w:rsidRPr="006F7BC2">
        <w:rPr>
          <w:rFonts w:ascii="Tahoma" w:hAnsi="Tahoma" w:cs="Tahoma"/>
          <w:sz w:val="18"/>
          <w:szCs w:val="18"/>
        </w:rPr>
        <w:t>L’accesso al supporto telefonico locale è disponibile durante le ore lavorative*</w:t>
      </w:r>
      <w:r w:rsidRPr="006F7BC2">
        <w:rPr>
          <w:rFonts w:ascii="Tahoma" w:hAnsi="Tahoma" w:cs="Tahoma"/>
          <w:sz w:val="18"/>
          <w:szCs w:val="18"/>
          <w:vertAlign w:val="superscript"/>
        </w:rPr>
        <w:t>(1)</w:t>
      </w:r>
      <w:r w:rsidRPr="006F7BC2">
        <w:rPr>
          <w:rFonts w:ascii="Tahoma" w:hAnsi="Tahoma" w:cs="Tahoma"/>
          <w:sz w:val="18"/>
          <w:szCs w:val="18"/>
        </w:rPr>
        <w:t>.</w:t>
      </w:r>
      <w:r w:rsidR="00B42678" w:rsidRPr="006F7BC2">
        <w:rPr>
          <w:rFonts w:ascii="Tahoma" w:hAnsi="Tahoma" w:cs="Tahoma"/>
          <w:sz w:val="18"/>
          <w:szCs w:val="18"/>
        </w:rPr>
        <w:t xml:space="preserve"> </w:t>
      </w:r>
      <w:r w:rsidRPr="006F7BC2">
        <w:rPr>
          <w:rFonts w:ascii="Tahoma" w:hAnsi="Tahoma" w:cs="Tahoma"/>
          <w:sz w:val="18"/>
          <w:szCs w:val="18"/>
        </w:rPr>
        <w:t>Il supporto telefonico dopo le ore lavorative verrà fornito attraverso centri di supporto regionali e internazionali.</w:t>
      </w:r>
      <w:r w:rsidR="00B42678" w:rsidRPr="006F7BC2">
        <w:rPr>
          <w:rFonts w:ascii="Tahoma" w:hAnsi="Tahoma" w:cs="Tahoma"/>
          <w:sz w:val="18"/>
          <w:szCs w:val="18"/>
        </w:rPr>
        <w:t xml:space="preserve"> </w:t>
      </w:r>
      <w:r w:rsidRPr="006F7BC2">
        <w:rPr>
          <w:rFonts w:ascii="Tahoma" w:hAnsi="Tahoma" w:cs="Tahoma"/>
          <w:sz w:val="18"/>
          <w:szCs w:val="18"/>
        </w:rPr>
        <w:t>Il supporto telefonico dopo le ore lavorative può essere utilizzato esclusivamente per richieste di supporto con impatto commerciale critico.</w:t>
      </w:r>
      <w:r w:rsidR="00B42678" w:rsidRPr="006F7BC2">
        <w:rPr>
          <w:rFonts w:ascii="Tahoma" w:hAnsi="Tahoma" w:cs="Tahoma"/>
          <w:sz w:val="18"/>
          <w:szCs w:val="18"/>
        </w:rPr>
        <w:t xml:space="preserve"> </w:t>
      </w:r>
      <w:r w:rsidRPr="006F7BC2">
        <w:rPr>
          <w:rFonts w:ascii="Tahoma" w:hAnsi="Tahoma" w:cs="Tahoma"/>
          <w:sz w:val="18"/>
          <w:szCs w:val="18"/>
        </w:rPr>
        <w:t>Le ore lavorative sono definite su base regionale. I rappresentanti Microsoft delle società forniranno indicazioni sulle ore lavorative previste nella regione o nel paese della società.</w:t>
      </w:r>
      <w:r w:rsidR="00B42678" w:rsidRPr="006F7BC2">
        <w:rPr>
          <w:rFonts w:ascii="Tahoma" w:hAnsi="Tahoma" w:cs="Tahoma"/>
          <w:sz w:val="18"/>
          <w:szCs w:val="18"/>
        </w:rPr>
        <w:t xml:space="preserve"> </w:t>
      </w:r>
      <w:r w:rsidRPr="006F7BC2">
        <w:rPr>
          <w:rFonts w:ascii="Tahoma" w:hAnsi="Tahoma" w:cs="Tahoma"/>
          <w:sz w:val="18"/>
          <w:szCs w:val="18"/>
        </w:rPr>
        <w:t>Non in tutte le regioni il supporto telefonico è disponibile in</w:t>
      </w:r>
      <w:r w:rsidR="00672DFE">
        <w:rPr>
          <w:rFonts w:ascii="Tahoma" w:hAnsi="Tahoma" w:cs="Tahoma"/>
          <w:sz w:val="18"/>
          <w:szCs w:val="18"/>
        </w:rPr>
        <w:t> </w:t>
      </w:r>
      <w:r w:rsidRPr="006F7BC2">
        <w:rPr>
          <w:rFonts w:ascii="Tahoma" w:hAnsi="Tahoma" w:cs="Tahoma"/>
          <w:sz w:val="18"/>
          <w:szCs w:val="18"/>
        </w:rPr>
        <w:t xml:space="preserve">tutte le lingue. </w:t>
      </w:r>
    </w:p>
    <w:p w14:paraId="2DFE4554" w14:textId="77777777" w:rsidR="00023FE7" w:rsidRPr="00672DFE" w:rsidRDefault="00023FE7" w:rsidP="00077CE5">
      <w:pPr>
        <w:pStyle w:val="AppendixBodyText"/>
        <w:spacing w:after="0"/>
        <w:rPr>
          <w:sz w:val="18"/>
          <w:szCs w:val="18"/>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2081"/>
      </w:tblGrid>
      <w:tr w:rsidR="00023FE7" w:rsidRPr="006F7BC2" w14:paraId="0831ACE5" w14:textId="77777777" w:rsidTr="002A6416">
        <w:trPr>
          <w:cantSplit/>
          <w:trHeight w:val="20"/>
        </w:trPr>
        <w:tc>
          <w:tcPr>
            <w:tcW w:w="47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14:paraId="0EB6719F" w14:textId="77777777" w:rsidR="00023FE7" w:rsidRPr="006F7BC2" w:rsidRDefault="00023FE7">
            <w:pPr>
              <w:pStyle w:val="AppendixBodyText"/>
              <w:rPr>
                <w:rFonts w:ascii="Tahoma" w:hAnsi="Tahoma" w:cs="Tahoma"/>
                <w:b/>
                <w:bCs/>
                <w:vertAlign w:val="superscript"/>
              </w:rPr>
            </w:pPr>
            <w:r w:rsidRPr="006F7BC2">
              <w:rPr>
                <w:rFonts w:ascii="Tahoma" w:hAnsi="Tahoma" w:cs="Tahoma"/>
                <w:b/>
                <w:bCs/>
              </w:rPr>
              <w:t>*(1) Variazioni delle Ore Lavorative in Base alla Regione</w:t>
            </w:r>
          </w:p>
        </w:tc>
      </w:tr>
      <w:tr w:rsidR="00023FE7" w:rsidRPr="006F7BC2" w14:paraId="024EDBA8" w14:textId="77777777" w:rsidTr="002A6416">
        <w:trPr>
          <w:cantSplit/>
          <w:trHeight w:val="20"/>
        </w:trPr>
        <w:tc>
          <w:tcPr>
            <w:tcW w:w="2629" w:type="dxa"/>
            <w:tcBorders>
              <w:top w:val="single" w:sz="8" w:space="0" w:color="auto"/>
            </w:tcBorders>
          </w:tcPr>
          <w:p w14:paraId="74C26F48" w14:textId="77777777" w:rsidR="00023FE7" w:rsidRPr="006F7BC2" w:rsidRDefault="00023FE7">
            <w:pPr>
              <w:pStyle w:val="AppendixBodyText"/>
              <w:rPr>
                <w:rFonts w:ascii="Tahoma" w:hAnsi="Tahoma" w:cs="Tahoma"/>
                <w:sz w:val="18"/>
                <w:szCs w:val="18"/>
              </w:rPr>
            </w:pPr>
            <w:r w:rsidRPr="006F7BC2">
              <w:rPr>
                <w:rFonts w:ascii="Tahoma" w:hAnsi="Tahoma" w:cs="Tahoma"/>
                <w:sz w:val="18"/>
                <w:szCs w:val="18"/>
              </w:rPr>
              <w:t>Americhe</w:t>
            </w:r>
          </w:p>
        </w:tc>
        <w:tc>
          <w:tcPr>
            <w:tcW w:w="2081" w:type="dxa"/>
            <w:tcBorders>
              <w:top w:val="single" w:sz="8" w:space="0" w:color="auto"/>
            </w:tcBorders>
          </w:tcPr>
          <w:p w14:paraId="62340FCB" w14:textId="77777777" w:rsidR="00023FE7" w:rsidRPr="006F7BC2" w:rsidRDefault="00023FE7">
            <w:pPr>
              <w:pStyle w:val="AppendixBodyText"/>
              <w:rPr>
                <w:rFonts w:ascii="Tahoma" w:hAnsi="Tahoma" w:cs="Tahoma"/>
                <w:sz w:val="18"/>
                <w:szCs w:val="18"/>
              </w:rPr>
            </w:pPr>
            <w:r w:rsidRPr="006F7BC2">
              <w:rPr>
                <w:rFonts w:ascii="Tahoma" w:hAnsi="Tahoma" w:cs="Tahoma"/>
                <w:sz w:val="18"/>
                <w:szCs w:val="18"/>
              </w:rPr>
              <w:t>L-V 6-18 (PST)</w:t>
            </w:r>
          </w:p>
        </w:tc>
      </w:tr>
      <w:tr w:rsidR="00023FE7" w:rsidRPr="006F7BC2" w14:paraId="1510BC6E" w14:textId="77777777" w:rsidTr="002A6416">
        <w:trPr>
          <w:cantSplit/>
          <w:trHeight w:val="20"/>
        </w:trPr>
        <w:tc>
          <w:tcPr>
            <w:tcW w:w="2629" w:type="dxa"/>
          </w:tcPr>
          <w:p w14:paraId="264D67A4" w14:textId="77777777" w:rsidR="00023FE7" w:rsidRPr="006F7BC2" w:rsidRDefault="00023FE7">
            <w:pPr>
              <w:pStyle w:val="AppendixBodyText"/>
              <w:rPr>
                <w:rFonts w:ascii="Tahoma" w:hAnsi="Tahoma" w:cs="Tahoma"/>
                <w:sz w:val="18"/>
                <w:szCs w:val="18"/>
              </w:rPr>
            </w:pPr>
            <w:r w:rsidRPr="006F7BC2">
              <w:rPr>
                <w:rFonts w:ascii="Tahoma" w:hAnsi="Tahoma" w:cs="Tahoma"/>
                <w:sz w:val="18"/>
                <w:szCs w:val="18"/>
              </w:rPr>
              <w:t>EMEA</w:t>
            </w:r>
          </w:p>
        </w:tc>
        <w:tc>
          <w:tcPr>
            <w:tcW w:w="2081" w:type="dxa"/>
          </w:tcPr>
          <w:p w14:paraId="028DCD7C" w14:textId="77777777" w:rsidR="00023FE7" w:rsidRPr="006F7BC2" w:rsidRDefault="00023FE7">
            <w:pPr>
              <w:pStyle w:val="AppendixBodyText"/>
              <w:rPr>
                <w:rFonts w:ascii="Tahoma" w:hAnsi="Tahoma" w:cs="Tahoma"/>
                <w:sz w:val="18"/>
                <w:szCs w:val="18"/>
              </w:rPr>
            </w:pPr>
            <w:r w:rsidRPr="006F7BC2">
              <w:rPr>
                <w:rFonts w:ascii="Tahoma" w:hAnsi="Tahoma" w:cs="Tahoma"/>
                <w:sz w:val="18"/>
                <w:szCs w:val="18"/>
              </w:rPr>
              <w:t>L-V 8-18 (GMT)</w:t>
            </w:r>
          </w:p>
        </w:tc>
      </w:tr>
      <w:tr w:rsidR="00023FE7" w:rsidRPr="006F7BC2" w14:paraId="4350DDBA" w14:textId="77777777" w:rsidTr="002A6416">
        <w:trPr>
          <w:cantSplit/>
          <w:trHeight w:val="20"/>
        </w:trPr>
        <w:tc>
          <w:tcPr>
            <w:tcW w:w="2629" w:type="dxa"/>
          </w:tcPr>
          <w:p w14:paraId="3E198C26" w14:textId="77777777" w:rsidR="00023FE7" w:rsidRPr="006F7BC2" w:rsidRDefault="00023FE7">
            <w:pPr>
              <w:pStyle w:val="AppendixBodyText"/>
              <w:rPr>
                <w:rFonts w:ascii="Tahoma" w:hAnsi="Tahoma" w:cs="Tahoma"/>
                <w:sz w:val="18"/>
                <w:szCs w:val="18"/>
              </w:rPr>
            </w:pPr>
            <w:r w:rsidRPr="006F7BC2">
              <w:rPr>
                <w:rFonts w:ascii="Tahoma" w:hAnsi="Tahoma" w:cs="Tahoma"/>
                <w:sz w:val="18"/>
                <w:szCs w:val="18"/>
              </w:rPr>
              <w:t>Australia/Nuova Zelanda</w:t>
            </w:r>
          </w:p>
        </w:tc>
        <w:tc>
          <w:tcPr>
            <w:tcW w:w="2081" w:type="dxa"/>
          </w:tcPr>
          <w:p w14:paraId="75226385" w14:textId="77777777" w:rsidR="00023FE7" w:rsidRPr="006F7BC2" w:rsidRDefault="00023FE7">
            <w:pPr>
              <w:pStyle w:val="AppendixBodyText"/>
              <w:rPr>
                <w:rFonts w:ascii="Tahoma" w:hAnsi="Tahoma" w:cs="Tahoma"/>
                <w:sz w:val="18"/>
                <w:szCs w:val="18"/>
              </w:rPr>
            </w:pPr>
            <w:r w:rsidRPr="006F7BC2">
              <w:rPr>
                <w:rFonts w:ascii="Tahoma" w:hAnsi="Tahoma" w:cs="Tahoma"/>
                <w:sz w:val="18"/>
                <w:szCs w:val="18"/>
              </w:rPr>
              <w:t>L-V 7-18</w:t>
            </w:r>
          </w:p>
        </w:tc>
      </w:tr>
      <w:tr w:rsidR="00023FE7" w:rsidRPr="006F7BC2" w14:paraId="59F67400" w14:textId="77777777" w:rsidTr="002A6416">
        <w:trPr>
          <w:cantSplit/>
          <w:trHeight w:val="20"/>
        </w:trPr>
        <w:tc>
          <w:tcPr>
            <w:tcW w:w="2629" w:type="dxa"/>
          </w:tcPr>
          <w:p w14:paraId="1056FE84" w14:textId="77777777" w:rsidR="00023FE7" w:rsidRPr="006F7BC2" w:rsidRDefault="00023FE7">
            <w:pPr>
              <w:pStyle w:val="AppendixBodyText"/>
              <w:rPr>
                <w:rFonts w:ascii="Tahoma" w:hAnsi="Tahoma" w:cs="Tahoma"/>
                <w:sz w:val="18"/>
                <w:szCs w:val="18"/>
              </w:rPr>
            </w:pPr>
            <w:r w:rsidRPr="006F7BC2">
              <w:rPr>
                <w:rFonts w:ascii="Tahoma" w:hAnsi="Tahoma" w:cs="Tahoma"/>
                <w:sz w:val="18"/>
                <w:szCs w:val="18"/>
              </w:rPr>
              <w:t>Giappone</w:t>
            </w:r>
          </w:p>
        </w:tc>
        <w:tc>
          <w:tcPr>
            <w:tcW w:w="2081" w:type="dxa"/>
          </w:tcPr>
          <w:p w14:paraId="746ECE8A" w14:textId="77777777" w:rsidR="00023FE7" w:rsidRPr="006F7BC2" w:rsidRDefault="00023FE7">
            <w:pPr>
              <w:pStyle w:val="AppendixBodyText"/>
              <w:rPr>
                <w:rFonts w:ascii="Tahoma" w:hAnsi="Tahoma" w:cs="Tahoma"/>
                <w:sz w:val="18"/>
                <w:szCs w:val="18"/>
              </w:rPr>
            </w:pPr>
            <w:r w:rsidRPr="006F7BC2">
              <w:rPr>
                <w:rFonts w:ascii="Tahoma" w:hAnsi="Tahoma" w:cs="Tahoma"/>
                <w:sz w:val="18"/>
                <w:szCs w:val="18"/>
              </w:rPr>
              <w:t>L-V 9.30-19</w:t>
            </w:r>
          </w:p>
        </w:tc>
      </w:tr>
      <w:tr w:rsidR="00023FE7" w:rsidRPr="006F7BC2" w14:paraId="698D1EF7" w14:textId="77777777" w:rsidTr="002A6416">
        <w:trPr>
          <w:cantSplit/>
          <w:trHeight w:val="20"/>
        </w:trPr>
        <w:tc>
          <w:tcPr>
            <w:tcW w:w="2629" w:type="dxa"/>
          </w:tcPr>
          <w:p w14:paraId="5ECD052E" w14:textId="77777777" w:rsidR="00023FE7" w:rsidRPr="006F7BC2" w:rsidRDefault="00023FE7">
            <w:pPr>
              <w:pStyle w:val="AppendixBodyText"/>
              <w:rPr>
                <w:rFonts w:ascii="Tahoma" w:hAnsi="Tahoma" w:cs="Tahoma"/>
                <w:sz w:val="18"/>
                <w:szCs w:val="18"/>
              </w:rPr>
            </w:pPr>
            <w:r w:rsidRPr="006F7BC2">
              <w:rPr>
                <w:rFonts w:ascii="Tahoma" w:hAnsi="Tahoma" w:cs="Tahoma"/>
                <w:sz w:val="18"/>
                <w:szCs w:val="18"/>
              </w:rPr>
              <w:t>Asia</w:t>
            </w:r>
          </w:p>
        </w:tc>
        <w:tc>
          <w:tcPr>
            <w:tcW w:w="2081" w:type="dxa"/>
          </w:tcPr>
          <w:p w14:paraId="7A4CA61A" w14:textId="77777777" w:rsidR="00023FE7" w:rsidRPr="006F7BC2" w:rsidRDefault="00023FE7">
            <w:pPr>
              <w:pStyle w:val="AppendixBodyText"/>
              <w:rPr>
                <w:rFonts w:ascii="Tahoma" w:hAnsi="Tahoma" w:cs="Tahoma"/>
                <w:sz w:val="18"/>
                <w:szCs w:val="18"/>
              </w:rPr>
            </w:pPr>
            <w:r w:rsidRPr="006F7BC2">
              <w:rPr>
                <w:rFonts w:ascii="Tahoma" w:hAnsi="Tahoma" w:cs="Tahoma"/>
                <w:sz w:val="18"/>
                <w:szCs w:val="18"/>
              </w:rPr>
              <w:t>L-V 9-18</w:t>
            </w:r>
          </w:p>
        </w:tc>
      </w:tr>
    </w:tbl>
    <w:p w14:paraId="65E9DCBE" w14:textId="77777777" w:rsidR="00023FE7" w:rsidRPr="006F7BC2" w:rsidRDefault="00023FE7" w:rsidP="00DA2788">
      <w:pPr>
        <w:spacing w:after="60"/>
      </w:pPr>
      <w:bookmarkStart w:id="743" w:name="_Toc240899164"/>
      <w:r w:rsidRPr="006F7BC2">
        <w:rPr>
          <w:rFonts w:cs="Tahoma"/>
          <w:b/>
          <w:szCs w:val="20"/>
        </w:rPr>
        <w:t>Interventi basati sul Web</w:t>
      </w:r>
      <w:bookmarkEnd w:id="743"/>
      <w:r w:rsidRPr="006F7BC2">
        <w:rPr>
          <w:rFonts w:cs="Tahoma"/>
          <w:b/>
          <w:szCs w:val="20"/>
        </w:rPr>
        <w:t xml:space="preserve"> </w:t>
      </w:r>
    </w:p>
    <w:p w14:paraId="57C65E42" w14:textId="77777777" w:rsidR="00023FE7" w:rsidRPr="006F7BC2" w:rsidRDefault="00023FE7" w:rsidP="007E0AF7">
      <w:pPr>
        <w:pStyle w:val="AppendixBodyText"/>
        <w:spacing w:after="0"/>
      </w:pPr>
      <w:r w:rsidRPr="006F7BC2">
        <w:rPr>
          <w:rFonts w:ascii="Tahoma" w:hAnsi="Tahoma" w:cs="Tahoma"/>
          <w:sz w:val="18"/>
          <w:szCs w:val="18"/>
        </w:rPr>
        <w:t>Le società che non siano società con contratti Academic Select License, Select Plus for Academic, Academic Open License, Campus, School, Open Value Subscription - Education Solutions e Open License e con Edizioni Standard ed</w:t>
      </w:r>
      <w:r w:rsidR="007E0AF7">
        <w:rPr>
          <w:rFonts w:ascii="Tahoma" w:hAnsi="Tahoma" w:cs="Tahoma"/>
          <w:sz w:val="18"/>
          <w:szCs w:val="18"/>
        </w:rPr>
        <w:t> </w:t>
      </w:r>
      <w:r w:rsidRPr="006F7BC2">
        <w:rPr>
          <w:rFonts w:ascii="Tahoma" w:hAnsi="Tahoma" w:cs="Tahoma"/>
          <w:sz w:val="18"/>
          <w:szCs w:val="18"/>
        </w:rPr>
        <w:t>Enterprise dei prodotti software server che rientrano nella copertura Software Assurance hanno accesso ai servizi di Supporto per la Risoluzione dei Problemi basati sul Web, in base alle necessità.</w:t>
      </w:r>
      <w:r w:rsidR="00B42678" w:rsidRPr="006F7BC2">
        <w:rPr>
          <w:rFonts w:ascii="Tahoma" w:hAnsi="Tahoma" w:cs="Tahoma"/>
          <w:sz w:val="18"/>
          <w:szCs w:val="18"/>
        </w:rPr>
        <w:t xml:space="preserve"> </w:t>
      </w:r>
      <w:r w:rsidRPr="006F7BC2">
        <w:rPr>
          <w:rFonts w:ascii="Tahoma" w:hAnsi="Tahoma" w:cs="Tahoma"/>
          <w:sz w:val="18"/>
          <w:szCs w:val="18"/>
        </w:rPr>
        <w:t>L’accesso ai siti di supporto elettronico è disponibile 24 ore al giorno, 7 giorni su 7, ma le risposte vengono fornite durante le Ore Lavorative.</w:t>
      </w:r>
      <w:r w:rsidR="00B42678" w:rsidRPr="006F7BC2">
        <w:rPr>
          <w:rFonts w:ascii="Tahoma" w:hAnsi="Tahoma" w:cs="Tahoma"/>
          <w:sz w:val="18"/>
          <w:szCs w:val="18"/>
        </w:rPr>
        <w:t xml:space="preserve"> </w:t>
      </w:r>
      <w:r w:rsidRPr="006F7BC2">
        <w:rPr>
          <w:rFonts w:ascii="Tahoma" w:hAnsi="Tahoma" w:cs="Tahoma"/>
          <w:sz w:val="18"/>
          <w:szCs w:val="18"/>
        </w:rPr>
        <w:t>Pertanto, si consiglia di non ricorrere agli Interventi basati sul Web in caso di situazioni con impatto commerciale critico, che richiedono un’assistenza immediata. Consultare le Variazioni delle Ore Lavorative in Base alla Regione nel</w:t>
      </w:r>
      <w:r w:rsidR="007E0AF7">
        <w:rPr>
          <w:rFonts w:ascii="Tahoma" w:hAnsi="Tahoma" w:cs="Tahoma"/>
          <w:sz w:val="18"/>
          <w:szCs w:val="18"/>
        </w:rPr>
        <w:t> </w:t>
      </w:r>
      <w:r w:rsidRPr="006F7BC2">
        <w:rPr>
          <w:rFonts w:ascii="Tahoma" w:hAnsi="Tahoma" w:cs="Tahoma"/>
          <w:sz w:val="18"/>
          <w:szCs w:val="18"/>
        </w:rPr>
        <w:t xml:space="preserve">precedente articolo </w:t>
      </w:r>
      <w:r w:rsidR="007C4E45" w:rsidRPr="006F7BC2">
        <w:rPr>
          <w:rFonts w:ascii="Tahoma" w:hAnsi="Tahoma" w:cs="Tahoma"/>
          <w:sz w:val="18"/>
          <w:szCs w:val="18"/>
        </w:rPr>
        <w:t>“</w:t>
      </w:r>
      <w:r w:rsidRPr="006F7BC2">
        <w:rPr>
          <w:rFonts w:ascii="Tahoma" w:hAnsi="Tahoma" w:cs="Tahoma"/>
          <w:sz w:val="18"/>
          <w:szCs w:val="18"/>
        </w:rPr>
        <w:t>Premi per Interventi Tramite Supporto Telefonico</w:t>
      </w:r>
      <w:r w:rsidR="007C4E45" w:rsidRPr="006F7BC2">
        <w:rPr>
          <w:rFonts w:ascii="Tahoma" w:hAnsi="Tahoma" w:cs="Tahoma"/>
          <w:sz w:val="18"/>
          <w:szCs w:val="18"/>
        </w:rPr>
        <w:t>”</w:t>
      </w:r>
      <w:r w:rsidRPr="006F7BC2">
        <w:rPr>
          <w:rFonts w:ascii="Tahoma" w:hAnsi="Tahoma" w:cs="Tahoma"/>
          <w:sz w:val="18"/>
          <w:szCs w:val="18"/>
        </w:rPr>
        <w:t>.</w:t>
      </w:r>
    </w:p>
    <w:p w14:paraId="701ADFC4" w14:textId="77777777" w:rsidR="00023FE7" w:rsidRPr="007E0AF7" w:rsidRDefault="00023FE7" w:rsidP="00F42FB8">
      <w:pPr>
        <w:pStyle w:val="AppendixBodyText"/>
        <w:spacing w:after="0"/>
        <w:rPr>
          <w:sz w:val="18"/>
          <w:szCs w:val="18"/>
        </w:rPr>
      </w:pPr>
    </w:p>
    <w:p w14:paraId="52076195" w14:textId="77777777" w:rsidR="00023FE7" w:rsidRPr="006F7BC2" w:rsidRDefault="00023FE7" w:rsidP="007E0AF7">
      <w:pPr>
        <w:pStyle w:val="AppendixBodyText"/>
        <w:spacing w:after="0"/>
      </w:pPr>
      <w:r w:rsidRPr="006F7BC2">
        <w:rPr>
          <w:rFonts w:ascii="Tahoma" w:hAnsi="Tahoma" w:cs="Tahoma"/>
          <w:sz w:val="18"/>
          <w:szCs w:val="18"/>
        </w:rPr>
        <w:t>Gli interventi avviati tramite Telefono verranno computati ai fini del saldo degli interventi telefonici disponibili al momento della risoluzione del problema.</w:t>
      </w:r>
      <w:r w:rsidR="00B42678" w:rsidRPr="006F7BC2">
        <w:rPr>
          <w:rFonts w:ascii="Tahoma" w:hAnsi="Tahoma" w:cs="Tahoma"/>
          <w:sz w:val="18"/>
          <w:szCs w:val="18"/>
        </w:rPr>
        <w:t xml:space="preserve"> </w:t>
      </w:r>
      <w:r w:rsidRPr="006F7BC2">
        <w:rPr>
          <w:rFonts w:ascii="Tahoma" w:hAnsi="Tahoma" w:cs="Tahoma"/>
          <w:sz w:val="18"/>
          <w:szCs w:val="18"/>
        </w:rPr>
        <w:t>Gli interventi avviati via Web sono effettuati in base alle necessità e gestiti attraverso il Web, la posta elettronica e altri mezzi elettronici.</w:t>
      </w:r>
      <w:r w:rsidR="00B42678" w:rsidRPr="006F7BC2">
        <w:rPr>
          <w:rFonts w:ascii="Tahoma" w:hAnsi="Tahoma" w:cs="Tahoma"/>
          <w:sz w:val="18"/>
          <w:szCs w:val="18"/>
        </w:rPr>
        <w:t xml:space="preserve"> </w:t>
      </w:r>
      <w:r w:rsidRPr="006F7BC2">
        <w:rPr>
          <w:rFonts w:ascii="Tahoma" w:hAnsi="Tahoma" w:cs="Tahoma"/>
          <w:sz w:val="18"/>
          <w:szCs w:val="18"/>
        </w:rPr>
        <w:t>Gli interventi avviati tramite il Web e successivamente convertiti in interventi telefonici dalla società verranno computati ai fini del saldo degli interventi telefonici disponibili al momento della risoluzione del problema.</w:t>
      </w:r>
      <w:r w:rsidR="00B42678" w:rsidRPr="006F7BC2">
        <w:rPr>
          <w:rFonts w:ascii="Tahoma" w:hAnsi="Tahoma" w:cs="Tahoma"/>
          <w:sz w:val="18"/>
          <w:szCs w:val="18"/>
        </w:rPr>
        <w:t xml:space="preserve"> </w:t>
      </w:r>
      <w:r w:rsidRPr="006F7BC2">
        <w:rPr>
          <w:rFonts w:ascii="Tahoma" w:hAnsi="Tahoma" w:cs="Tahoma"/>
          <w:sz w:val="18"/>
          <w:szCs w:val="18"/>
        </w:rPr>
        <w:t>Gli interventi avviati sul Web e di cui Microsoft esegua successivamente il</w:t>
      </w:r>
      <w:r w:rsidR="007E0AF7">
        <w:rPr>
          <w:rFonts w:ascii="Tahoma" w:hAnsi="Tahoma" w:cs="Tahoma"/>
          <w:sz w:val="18"/>
          <w:szCs w:val="18"/>
        </w:rPr>
        <w:t> </w:t>
      </w:r>
      <w:r w:rsidRPr="006F7BC2">
        <w:rPr>
          <w:rFonts w:ascii="Tahoma" w:hAnsi="Tahoma" w:cs="Tahoma"/>
          <w:sz w:val="18"/>
          <w:szCs w:val="18"/>
        </w:rPr>
        <w:t>follow-up via telefono non conteranno ai fini del computo del saldo degli interventi telefonici disponibili se la risoluzione prosegue via Web, tramite posta elettronica o con altri mezzi elettronici.</w:t>
      </w:r>
      <w:r w:rsidR="00B42678" w:rsidRPr="006F7BC2">
        <w:rPr>
          <w:rFonts w:ascii="Tahoma" w:hAnsi="Tahoma" w:cs="Tahoma"/>
          <w:sz w:val="18"/>
          <w:szCs w:val="18"/>
        </w:rPr>
        <w:t xml:space="preserve"> </w:t>
      </w:r>
    </w:p>
    <w:p w14:paraId="003762E1" w14:textId="77777777" w:rsidR="00023FE7" w:rsidRPr="007E0AF7" w:rsidRDefault="00023FE7" w:rsidP="00F42FB8">
      <w:pPr>
        <w:pStyle w:val="AppendixBodyText"/>
        <w:spacing w:after="0"/>
        <w:rPr>
          <w:sz w:val="18"/>
          <w:szCs w:val="18"/>
        </w:rPr>
      </w:pPr>
    </w:p>
    <w:p w14:paraId="67D90BBB" w14:textId="77777777" w:rsidR="00023FE7" w:rsidRPr="006F7BC2" w:rsidRDefault="00023FE7" w:rsidP="00F42FB8">
      <w:pPr>
        <w:pStyle w:val="AppendixBodyText"/>
        <w:spacing w:after="0"/>
      </w:pPr>
      <w:r w:rsidRPr="006F7BC2">
        <w:rPr>
          <w:rFonts w:ascii="Tahoma" w:hAnsi="Tahoma" w:cs="Tahoma"/>
          <w:sz w:val="18"/>
          <w:szCs w:val="18"/>
        </w:rPr>
        <w:t>Per il Supporto Web relativo agli interventi riguardanti sia il software server che le relative CAL è necessario disporre di Software Assurance. Per le copie concesse in licenza del software server che rientra nella copertura Software Assurance, le società potranno sottoporre esclusivamente richieste di Supporto per la Risoluzione dei Problemi basate sul Web.</w:t>
      </w:r>
    </w:p>
    <w:p w14:paraId="0CA3F568" w14:textId="77777777" w:rsidR="00023FE7" w:rsidRPr="006F7BC2" w:rsidRDefault="00023FE7" w:rsidP="00F42FB8">
      <w:pPr>
        <w:pStyle w:val="AppendixBodyText"/>
        <w:spacing w:after="0"/>
      </w:pPr>
    </w:p>
    <w:p w14:paraId="090A4AEF" w14:textId="77777777" w:rsidR="00023FE7" w:rsidRPr="006F7BC2" w:rsidRDefault="00023FE7" w:rsidP="00F42FB8">
      <w:pPr>
        <w:pStyle w:val="AppendixBodyText"/>
        <w:spacing w:after="0"/>
      </w:pPr>
      <w:r w:rsidRPr="006F7BC2">
        <w:rPr>
          <w:rFonts w:ascii="Tahoma" w:hAnsi="Tahoma" w:cs="Tahoma"/>
          <w:sz w:val="18"/>
          <w:szCs w:val="18"/>
        </w:rPr>
        <w:t>Gli interventi con Supporto Web non sono trasferibili tra licenze.</w:t>
      </w:r>
      <w:r w:rsidR="00B42678" w:rsidRPr="006F7BC2">
        <w:rPr>
          <w:rFonts w:ascii="Tahoma" w:hAnsi="Tahoma" w:cs="Tahoma"/>
          <w:sz w:val="18"/>
          <w:szCs w:val="18"/>
        </w:rPr>
        <w:t xml:space="preserve"> </w:t>
      </w:r>
      <w:r w:rsidRPr="006F7BC2">
        <w:rPr>
          <w:rFonts w:ascii="Tahoma" w:hAnsi="Tahoma" w:cs="Tahoma"/>
          <w:sz w:val="18"/>
          <w:szCs w:val="18"/>
        </w:rPr>
        <w:t>Consultare i diritti di utilizzo del prodotto per ulteriori informazioni sull’assegnazione o riassegnazione delle licenze ai server fisici.</w:t>
      </w:r>
    </w:p>
    <w:p w14:paraId="6AE9767B" w14:textId="77777777" w:rsidR="00ED1EDD" w:rsidRPr="006F7BC2" w:rsidRDefault="00ED1EDD" w:rsidP="00F42FB8">
      <w:bookmarkStart w:id="744" w:name="_Toc240899165"/>
    </w:p>
    <w:p w14:paraId="19734DB6" w14:textId="77777777" w:rsidR="00023FE7" w:rsidRPr="006F7BC2" w:rsidRDefault="00023FE7" w:rsidP="00F93617">
      <w:pPr>
        <w:spacing w:after="60"/>
      </w:pPr>
      <w:r w:rsidRPr="006F7BC2">
        <w:rPr>
          <w:rFonts w:cs="Tahoma"/>
          <w:b/>
          <w:szCs w:val="20"/>
        </w:rPr>
        <w:t>Contatti di Supporto</w:t>
      </w:r>
      <w:bookmarkEnd w:id="744"/>
    </w:p>
    <w:p w14:paraId="777910DC" w14:textId="77777777" w:rsidR="00023FE7" w:rsidRPr="006F7BC2" w:rsidRDefault="00023FE7" w:rsidP="00F42FB8">
      <w:pPr>
        <w:pStyle w:val="AppendixBodyText"/>
        <w:spacing w:after="0"/>
      </w:pPr>
      <w:r w:rsidRPr="006F7BC2">
        <w:rPr>
          <w:rFonts w:ascii="Tahoma" w:hAnsi="Tahoma" w:cs="Tahoma"/>
          <w:sz w:val="18"/>
          <w:szCs w:val="18"/>
        </w:rPr>
        <w:t>Il numero di contatti di supporto consentiti varia in base al Programma per i Contratti Multilicenza e al numero di licenze indicato in Software Assurance, come mostrato di seguito.</w:t>
      </w:r>
      <w:r w:rsidR="00B42678" w:rsidRPr="006F7BC2">
        <w:rPr>
          <w:rFonts w:ascii="Tahoma" w:hAnsi="Tahoma" w:cs="Tahoma"/>
          <w:sz w:val="18"/>
          <w:szCs w:val="18"/>
        </w:rPr>
        <w:t xml:space="preserve"> </w:t>
      </w:r>
      <w:r w:rsidRPr="006F7BC2">
        <w:rPr>
          <w:rFonts w:ascii="Tahoma" w:hAnsi="Tahoma" w:cs="Tahoma"/>
          <w:sz w:val="18"/>
          <w:szCs w:val="18"/>
        </w:rPr>
        <w:t>I contatti dovranno essere persone designate, tra cui anche soggetti esterni all’organizzazione della società.</w:t>
      </w:r>
      <w:r w:rsidR="00B42678" w:rsidRPr="006F7BC2">
        <w:rPr>
          <w:rFonts w:ascii="Tahoma" w:hAnsi="Tahoma" w:cs="Tahoma"/>
          <w:sz w:val="18"/>
          <w:szCs w:val="18"/>
        </w:rPr>
        <w:t xml:space="preserve"> </w:t>
      </w:r>
      <w:r w:rsidRPr="006F7BC2">
        <w:rPr>
          <w:rFonts w:ascii="Tahoma" w:hAnsi="Tahoma" w:cs="Tahoma"/>
          <w:sz w:val="18"/>
          <w:szCs w:val="18"/>
        </w:rPr>
        <w:t>Tuttavia, non sarà possibile indicare tra i contatti il nome di un’organizzazione, di un dipartimento o di un gruppo.</w:t>
      </w:r>
    </w:p>
    <w:p w14:paraId="7A88CEA4" w14:textId="77777777" w:rsidR="00077CE5" w:rsidRPr="006F7BC2" w:rsidRDefault="00077CE5" w:rsidP="00F93617">
      <w:pPr>
        <w:pStyle w:val="AppendixBodyText"/>
        <w:spacing w:after="0"/>
      </w:pPr>
    </w:p>
    <w:p w14:paraId="6D6C5A31" w14:textId="77777777" w:rsidR="002A5CC2" w:rsidRPr="006F7BC2" w:rsidRDefault="002A5CC2">
      <w:pPr>
        <w:pStyle w:val="AppendixBodyText"/>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250"/>
        <w:gridCol w:w="954"/>
        <w:gridCol w:w="963"/>
        <w:gridCol w:w="1341"/>
        <w:gridCol w:w="1341"/>
        <w:gridCol w:w="1350"/>
        <w:gridCol w:w="1348"/>
      </w:tblGrid>
      <w:tr w:rsidR="00C01C91" w:rsidRPr="006F7BC2" w14:paraId="33B6B36D" w14:textId="77777777" w:rsidTr="00C01C91">
        <w:trPr>
          <w:trHeight w:val="178"/>
        </w:trPr>
        <w:tc>
          <w:tcPr>
            <w:tcW w:w="2250" w:type="dxa"/>
            <w:tcBorders>
              <w:top w:val="single" w:sz="8" w:space="0" w:color="auto"/>
              <w:left w:val="single" w:sz="8" w:space="0" w:color="auto"/>
              <w:bottom w:val="single" w:sz="8" w:space="0" w:color="auto"/>
              <w:right w:val="single" w:sz="8" w:space="0" w:color="auto"/>
            </w:tcBorders>
            <w:shd w:val="clear" w:color="auto" w:fill="FFCC99"/>
            <w:vAlign w:val="center"/>
          </w:tcPr>
          <w:p w14:paraId="70CD0A4D" w14:textId="77777777" w:rsidR="00023FE7" w:rsidRPr="006F7BC2" w:rsidRDefault="00023FE7">
            <w:pPr>
              <w:pStyle w:val="AppendixBodyText"/>
              <w:rPr>
                <w:rFonts w:ascii="Tahoma" w:hAnsi="Tahoma" w:cs="Tahoma"/>
                <w:b/>
                <w:bCs/>
              </w:rPr>
            </w:pPr>
            <w:r w:rsidRPr="006F7BC2">
              <w:rPr>
                <w:rFonts w:ascii="Tahoma" w:hAnsi="Tahoma" w:cs="Tahoma"/>
                <w:b/>
                <w:bCs/>
              </w:rPr>
              <w:t>Benefici</w:t>
            </w:r>
          </w:p>
        </w:tc>
        <w:tc>
          <w:tcPr>
            <w:tcW w:w="954" w:type="dxa"/>
            <w:tcBorders>
              <w:top w:val="single" w:sz="8" w:space="0" w:color="auto"/>
              <w:left w:val="single" w:sz="8" w:space="0" w:color="auto"/>
              <w:bottom w:val="single" w:sz="8" w:space="0" w:color="auto"/>
              <w:right w:val="single" w:sz="8" w:space="0" w:color="auto"/>
            </w:tcBorders>
            <w:shd w:val="clear" w:color="auto" w:fill="FFCC99"/>
            <w:vAlign w:val="center"/>
          </w:tcPr>
          <w:p w14:paraId="05111999" w14:textId="77777777" w:rsidR="00023FE7" w:rsidRPr="006F7BC2" w:rsidRDefault="00023FE7">
            <w:pPr>
              <w:pStyle w:val="AppendixBodyText"/>
              <w:rPr>
                <w:rFonts w:ascii="Tahoma" w:hAnsi="Tahoma" w:cs="Tahoma"/>
                <w:b/>
                <w:bCs/>
              </w:rPr>
            </w:pPr>
            <w:r w:rsidRPr="006F7BC2">
              <w:rPr>
                <w:rFonts w:ascii="Tahoma" w:hAnsi="Tahoma" w:cs="Tahoma"/>
                <w:b/>
                <w:bCs/>
              </w:rPr>
              <w:t>Licenza Open</w:t>
            </w:r>
          </w:p>
        </w:tc>
        <w:tc>
          <w:tcPr>
            <w:tcW w:w="963" w:type="dxa"/>
            <w:tcBorders>
              <w:top w:val="single" w:sz="8" w:space="0" w:color="auto"/>
              <w:left w:val="single" w:sz="8" w:space="0" w:color="auto"/>
              <w:bottom w:val="single" w:sz="8" w:space="0" w:color="auto"/>
              <w:right w:val="single" w:sz="8" w:space="0" w:color="auto"/>
            </w:tcBorders>
            <w:shd w:val="clear" w:color="auto" w:fill="FFCC99"/>
            <w:vAlign w:val="center"/>
          </w:tcPr>
          <w:p w14:paraId="7C0FAC2A" w14:textId="77777777" w:rsidR="00023FE7" w:rsidRPr="006F7BC2" w:rsidRDefault="00023FE7" w:rsidP="007E466C">
            <w:pPr>
              <w:pStyle w:val="AppendixBodyText"/>
              <w:spacing w:before="120" w:after="120"/>
              <w:rPr>
                <w:rFonts w:ascii="Tahoma" w:hAnsi="Tahoma" w:cs="Tahoma"/>
                <w:b/>
              </w:rPr>
            </w:pPr>
            <w:r w:rsidRPr="006F7BC2">
              <w:rPr>
                <w:rFonts w:ascii="Tahoma" w:hAnsi="Tahoma" w:cs="Tahoma"/>
                <w:b/>
                <w:bCs/>
              </w:rPr>
              <w:t>Open Value</w:t>
            </w:r>
            <w:r w:rsidR="00C01C91">
              <w:rPr>
                <w:rFonts w:ascii="Tahoma" w:hAnsi="Tahoma" w:cs="Tahoma"/>
                <w:b/>
                <w:bCs/>
              </w:rPr>
              <w:br/>
            </w:r>
            <w:r w:rsidRPr="006F7BC2">
              <w:rPr>
                <w:rFonts w:ascii="Tahoma" w:hAnsi="Tahoma" w:cs="Tahoma"/>
                <w:b/>
                <w:bCs/>
              </w:rPr>
              <w:t>(1)</w:t>
            </w:r>
          </w:p>
        </w:tc>
        <w:tc>
          <w:tcPr>
            <w:tcW w:w="1341" w:type="dxa"/>
            <w:tcBorders>
              <w:top w:val="single" w:sz="8" w:space="0" w:color="auto"/>
              <w:left w:val="single" w:sz="8" w:space="0" w:color="auto"/>
              <w:bottom w:val="single" w:sz="8" w:space="0" w:color="auto"/>
              <w:right w:val="single" w:sz="8" w:space="0" w:color="auto"/>
            </w:tcBorders>
            <w:shd w:val="clear" w:color="auto" w:fill="FFCC99"/>
            <w:vAlign w:val="center"/>
          </w:tcPr>
          <w:p w14:paraId="004CC032" w14:textId="77777777" w:rsidR="00023FE7" w:rsidRPr="006F7BC2" w:rsidRDefault="00023FE7">
            <w:pPr>
              <w:pStyle w:val="AppendixBodyText"/>
            </w:pPr>
            <w:r w:rsidRPr="006F7BC2">
              <w:rPr>
                <w:rFonts w:ascii="Tahoma" w:hAnsi="Tahoma" w:cs="Tahoma"/>
                <w:b/>
                <w:bCs/>
              </w:rPr>
              <w:t>Licenza Select / Select Plus</w:t>
            </w:r>
            <w:r w:rsidR="00E15CB8">
              <w:rPr>
                <w:rFonts w:ascii="Tahoma" w:hAnsi="Tahoma" w:cs="Tahoma"/>
                <w:b/>
                <w:bCs/>
              </w:rPr>
              <w:t> </w:t>
            </w:r>
            <w:r w:rsidRPr="006F7BC2">
              <w:rPr>
                <w:rFonts w:ascii="Tahoma" w:hAnsi="Tahoma" w:cs="Tahoma"/>
                <w:b/>
                <w:bCs/>
              </w:rPr>
              <w:t>/ EA</w:t>
            </w:r>
          </w:p>
          <w:p w14:paraId="1B75F83C" w14:textId="77777777" w:rsidR="00023FE7" w:rsidRPr="006F7BC2" w:rsidRDefault="00023FE7">
            <w:pPr>
              <w:pStyle w:val="AppendixBodyText"/>
              <w:rPr>
                <w:rFonts w:ascii="Tahoma" w:hAnsi="Tahoma" w:cs="Tahoma"/>
                <w:b/>
                <w:bCs/>
              </w:rPr>
            </w:pPr>
            <w:r w:rsidRPr="006F7BC2">
              <w:rPr>
                <w:rFonts w:ascii="Tahoma" w:hAnsi="Tahoma" w:cs="Tahoma"/>
                <w:b/>
                <w:bCs/>
              </w:rPr>
              <w:t>Prezzo di riferimento</w:t>
            </w:r>
          </w:p>
        </w:tc>
        <w:tc>
          <w:tcPr>
            <w:tcW w:w="1341" w:type="dxa"/>
            <w:tcBorders>
              <w:top w:val="single" w:sz="8" w:space="0" w:color="auto"/>
              <w:left w:val="single" w:sz="8" w:space="0" w:color="auto"/>
              <w:bottom w:val="single" w:sz="8" w:space="0" w:color="auto"/>
              <w:right w:val="single" w:sz="8" w:space="0" w:color="auto"/>
            </w:tcBorders>
            <w:shd w:val="clear" w:color="auto" w:fill="FFCC99"/>
            <w:vAlign w:val="center"/>
          </w:tcPr>
          <w:p w14:paraId="17C0E6E0" w14:textId="77777777" w:rsidR="00023FE7" w:rsidRPr="006F7BC2" w:rsidRDefault="00023FE7">
            <w:pPr>
              <w:pStyle w:val="AppendixBodyText"/>
            </w:pPr>
            <w:r w:rsidRPr="006F7BC2">
              <w:rPr>
                <w:rFonts w:ascii="Tahoma" w:hAnsi="Tahoma" w:cs="Tahoma"/>
                <w:b/>
                <w:bCs/>
              </w:rPr>
              <w:t>Licenza Select / Select Plus</w:t>
            </w:r>
            <w:r w:rsidR="00E15CB8">
              <w:rPr>
                <w:rFonts w:ascii="Tahoma" w:hAnsi="Tahoma" w:cs="Tahoma"/>
                <w:b/>
                <w:bCs/>
              </w:rPr>
              <w:t> </w:t>
            </w:r>
            <w:r w:rsidRPr="006F7BC2">
              <w:rPr>
                <w:rFonts w:ascii="Tahoma" w:hAnsi="Tahoma" w:cs="Tahoma"/>
                <w:b/>
                <w:bCs/>
              </w:rPr>
              <w:t>/ EA</w:t>
            </w:r>
          </w:p>
          <w:p w14:paraId="5E65CF67" w14:textId="77777777" w:rsidR="00023FE7" w:rsidRPr="006F7BC2" w:rsidRDefault="00023FE7">
            <w:pPr>
              <w:pStyle w:val="AppendixBodyText"/>
              <w:rPr>
                <w:rFonts w:ascii="Tahoma" w:hAnsi="Tahoma" w:cs="Tahoma"/>
                <w:b/>
                <w:bCs/>
              </w:rPr>
            </w:pPr>
            <w:r w:rsidRPr="006F7BC2">
              <w:rPr>
                <w:rFonts w:ascii="Tahoma" w:hAnsi="Tahoma" w:cs="Tahoma"/>
                <w:b/>
                <w:bCs/>
              </w:rPr>
              <w:t>Prezzo di riferimento</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center"/>
          </w:tcPr>
          <w:p w14:paraId="02D28CD2" w14:textId="77777777" w:rsidR="00023FE7" w:rsidRPr="006F7BC2" w:rsidRDefault="00023FE7">
            <w:pPr>
              <w:pStyle w:val="AppendixBodyText"/>
            </w:pPr>
            <w:r w:rsidRPr="006F7BC2">
              <w:rPr>
                <w:rFonts w:ascii="Tahoma" w:hAnsi="Tahoma" w:cs="Tahoma"/>
                <w:b/>
                <w:bCs/>
              </w:rPr>
              <w:t>Licenza Select / Select Plus</w:t>
            </w:r>
            <w:r w:rsidR="00E15CB8">
              <w:rPr>
                <w:rFonts w:ascii="Tahoma" w:hAnsi="Tahoma" w:cs="Tahoma"/>
                <w:b/>
                <w:bCs/>
              </w:rPr>
              <w:t> </w:t>
            </w:r>
            <w:r w:rsidRPr="006F7BC2">
              <w:rPr>
                <w:rFonts w:ascii="Tahoma" w:hAnsi="Tahoma" w:cs="Tahoma"/>
                <w:b/>
                <w:bCs/>
              </w:rPr>
              <w:t>/ EA</w:t>
            </w:r>
          </w:p>
          <w:p w14:paraId="62710511" w14:textId="77777777" w:rsidR="00023FE7" w:rsidRPr="006F7BC2" w:rsidRDefault="00023FE7">
            <w:pPr>
              <w:pStyle w:val="AppendixBodyText"/>
              <w:rPr>
                <w:rFonts w:ascii="Tahoma" w:hAnsi="Tahoma" w:cs="Tahoma"/>
                <w:b/>
                <w:bCs/>
              </w:rPr>
            </w:pPr>
            <w:r w:rsidRPr="006F7BC2">
              <w:rPr>
                <w:rFonts w:ascii="Tahoma" w:hAnsi="Tahoma" w:cs="Tahoma"/>
                <w:b/>
                <w:bCs/>
              </w:rPr>
              <w:t>Prezzo di riferimento</w:t>
            </w:r>
          </w:p>
        </w:tc>
        <w:tc>
          <w:tcPr>
            <w:tcW w:w="1348" w:type="dxa"/>
            <w:tcBorders>
              <w:top w:val="single" w:sz="8" w:space="0" w:color="auto"/>
              <w:left w:val="single" w:sz="8" w:space="0" w:color="auto"/>
              <w:bottom w:val="single" w:sz="8" w:space="0" w:color="auto"/>
              <w:right w:val="single" w:sz="8" w:space="0" w:color="auto"/>
            </w:tcBorders>
            <w:shd w:val="clear" w:color="auto" w:fill="FFCC99"/>
            <w:vAlign w:val="center"/>
          </w:tcPr>
          <w:p w14:paraId="24DC4089" w14:textId="77777777" w:rsidR="00023FE7" w:rsidRPr="006F7BC2" w:rsidRDefault="00023FE7">
            <w:pPr>
              <w:pStyle w:val="AppendixBodyText"/>
            </w:pPr>
            <w:r w:rsidRPr="006F7BC2">
              <w:rPr>
                <w:rFonts w:ascii="Tahoma" w:hAnsi="Tahoma" w:cs="Tahoma"/>
                <w:b/>
                <w:bCs/>
              </w:rPr>
              <w:t>Licenza Select / Select Plus</w:t>
            </w:r>
            <w:r w:rsidR="00E15CB8">
              <w:rPr>
                <w:rFonts w:ascii="Tahoma" w:hAnsi="Tahoma" w:cs="Tahoma"/>
                <w:b/>
                <w:bCs/>
              </w:rPr>
              <w:t> </w:t>
            </w:r>
            <w:r w:rsidRPr="006F7BC2">
              <w:rPr>
                <w:rFonts w:ascii="Tahoma" w:hAnsi="Tahoma" w:cs="Tahoma"/>
                <w:b/>
                <w:bCs/>
              </w:rPr>
              <w:t>/ EA</w:t>
            </w:r>
          </w:p>
          <w:p w14:paraId="30A48CB4" w14:textId="77777777" w:rsidR="00023FE7" w:rsidRPr="006F7BC2" w:rsidRDefault="00023FE7">
            <w:pPr>
              <w:pStyle w:val="AppendixBodyText"/>
              <w:rPr>
                <w:rFonts w:ascii="Tahoma" w:hAnsi="Tahoma" w:cs="Tahoma"/>
                <w:b/>
                <w:bCs/>
              </w:rPr>
            </w:pPr>
            <w:r w:rsidRPr="006F7BC2">
              <w:rPr>
                <w:rFonts w:ascii="Tahoma" w:hAnsi="Tahoma" w:cs="Tahoma"/>
                <w:b/>
                <w:bCs/>
              </w:rPr>
              <w:t>Prezzo di riferimento</w:t>
            </w:r>
          </w:p>
        </w:tc>
      </w:tr>
      <w:tr w:rsidR="00C01C91" w:rsidRPr="006F7BC2" w14:paraId="7618EBE4" w14:textId="77777777" w:rsidTr="00C01C91">
        <w:trPr>
          <w:trHeight w:val="236"/>
        </w:trPr>
        <w:tc>
          <w:tcPr>
            <w:tcW w:w="2250" w:type="dxa"/>
            <w:vAlign w:val="center"/>
          </w:tcPr>
          <w:p w14:paraId="030E34DE" w14:textId="77777777" w:rsidR="00023FE7" w:rsidRPr="006F7BC2" w:rsidRDefault="00023FE7">
            <w:pPr>
              <w:pStyle w:val="AppendixBodyText"/>
              <w:rPr>
                <w:rFonts w:ascii="Tahoma" w:hAnsi="Tahoma" w:cs="Tahoma"/>
                <w:sz w:val="18"/>
                <w:szCs w:val="18"/>
              </w:rPr>
            </w:pPr>
            <w:r w:rsidRPr="006F7BC2">
              <w:rPr>
                <w:rFonts w:ascii="Tahoma" w:hAnsi="Tahoma" w:cs="Tahoma"/>
                <w:sz w:val="18"/>
                <w:szCs w:val="18"/>
              </w:rPr>
              <w:t>N. di Contatti di Supporto Telefonico per la Risoluzione dei Problemi</w:t>
            </w:r>
          </w:p>
        </w:tc>
        <w:tc>
          <w:tcPr>
            <w:tcW w:w="954" w:type="dxa"/>
            <w:vAlign w:val="center"/>
          </w:tcPr>
          <w:p w14:paraId="530EDB13" w14:textId="77777777" w:rsidR="00023FE7" w:rsidRPr="006F7BC2" w:rsidRDefault="00620185">
            <w:pPr>
              <w:pStyle w:val="AppendixBodyText"/>
              <w:rPr>
                <w:rFonts w:ascii="Tahoma" w:hAnsi="Tahoma" w:cs="Tahoma"/>
                <w:sz w:val="18"/>
                <w:szCs w:val="18"/>
              </w:rPr>
            </w:pPr>
            <w:r w:rsidRPr="006F7BC2">
              <w:rPr>
                <w:rFonts w:ascii="Tahoma" w:hAnsi="Tahoma" w:cs="Tahoma"/>
                <w:sz w:val="18"/>
                <w:szCs w:val="18"/>
              </w:rPr>
              <w:t>In Base alle Necessità</w:t>
            </w:r>
          </w:p>
        </w:tc>
        <w:tc>
          <w:tcPr>
            <w:tcW w:w="963" w:type="dxa"/>
            <w:vAlign w:val="center"/>
          </w:tcPr>
          <w:p w14:paraId="7BF74B1B" w14:textId="77777777" w:rsidR="00023FE7" w:rsidRPr="006F7BC2" w:rsidRDefault="00023FE7">
            <w:pPr>
              <w:pStyle w:val="AppendixBodyText"/>
              <w:rPr>
                <w:rFonts w:ascii="Tahoma" w:hAnsi="Tahoma" w:cs="Tahoma"/>
                <w:sz w:val="18"/>
                <w:szCs w:val="18"/>
              </w:rPr>
            </w:pPr>
            <w:r w:rsidRPr="006F7BC2">
              <w:rPr>
                <w:rFonts w:ascii="Tahoma" w:hAnsi="Tahoma" w:cs="Tahoma"/>
                <w:sz w:val="18"/>
                <w:szCs w:val="18"/>
              </w:rPr>
              <w:t>In Base alle Necessità</w:t>
            </w:r>
          </w:p>
        </w:tc>
        <w:tc>
          <w:tcPr>
            <w:tcW w:w="1341" w:type="dxa"/>
            <w:vAlign w:val="center"/>
          </w:tcPr>
          <w:p w14:paraId="59094E88" w14:textId="77777777" w:rsidR="00023FE7" w:rsidRPr="006F7BC2" w:rsidRDefault="00023FE7">
            <w:pPr>
              <w:pStyle w:val="AppendixBodyText"/>
              <w:rPr>
                <w:rFonts w:ascii="Tahoma" w:hAnsi="Tahoma" w:cs="Tahoma"/>
                <w:sz w:val="18"/>
                <w:szCs w:val="18"/>
              </w:rPr>
            </w:pPr>
            <w:r w:rsidRPr="006F7BC2">
              <w:rPr>
                <w:rFonts w:ascii="Tahoma" w:hAnsi="Tahoma" w:cs="Tahoma"/>
                <w:sz w:val="18"/>
                <w:szCs w:val="18"/>
              </w:rPr>
              <w:t>In Base alle Necessità</w:t>
            </w:r>
          </w:p>
        </w:tc>
        <w:tc>
          <w:tcPr>
            <w:tcW w:w="1341" w:type="dxa"/>
            <w:vAlign w:val="center"/>
          </w:tcPr>
          <w:p w14:paraId="55169DD5" w14:textId="77777777" w:rsidR="00023FE7" w:rsidRPr="006F7BC2" w:rsidRDefault="00023FE7">
            <w:pPr>
              <w:pStyle w:val="AppendixBodyText"/>
              <w:rPr>
                <w:rFonts w:ascii="Tahoma" w:hAnsi="Tahoma" w:cs="Tahoma"/>
                <w:sz w:val="18"/>
                <w:szCs w:val="18"/>
              </w:rPr>
            </w:pPr>
            <w:r w:rsidRPr="006F7BC2">
              <w:rPr>
                <w:rFonts w:ascii="Tahoma" w:hAnsi="Tahoma" w:cs="Tahoma"/>
                <w:sz w:val="18"/>
                <w:szCs w:val="18"/>
              </w:rPr>
              <w:t>In Base alle Necessità</w:t>
            </w:r>
          </w:p>
        </w:tc>
        <w:tc>
          <w:tcPr>
            <w:tcW w:w="1350" w:type="dxa"/>
            <w:vAlign w:val="center"/>
          </w:tcPr>
          <w:p w14:paraId="5FB1D9D5" w14:textId="77777777" w:rsidR="00023FE7" w:rsidRPr="006F7BC2" w:rsidRDefault="00023FE7">
            <w:pPr>
              <w:pStyle w:val="AppendixBodyText"/>
              <w:rPr>
                <w:rFonts w:ascii="Tahoma" w:hAnsi="Tahoma" w:cs="Tahoma"/>
                <w:sz w:val="18"/>
                <w:szCs w:val="18"/>
              </w:rPr>
            </w:pPr>
            <w:r w:rsidRPr="006F7BC2">
              <w:rPr>
                <w:rFonts w:ascii="Tahoma" w:hAnsi="Tahoma" w:cs="Tahoma"/>
                <w:sz w:val="18"/>
                <w:szCs w:val="18"/>
              </w:rPr>
              <w:t>In Base alle Necessità</w:t>
            </w:r>
          </w:p>
        </w:tc>
        <w:tc>
          <w:tcPr>
            <w:tcW w:w="1348" w:type="dxa"/>
            <w:vAlign w:val="center"/>
          </w:tcPr>
          <w:p w14:paraId="44FE97F8" w14:textId="77777777" w:rsidR="00023FE7" w:rsidRPr="006F7BC2" w:rsidRDefault="00023FE7">
            <w:pPr>
              <w:pStyle w:val="AppendixBodyText"/>
              <w:rPr>
                <w:rFonts w:ascii="Tahoma" w:hAnsi="Tahoma" w:cs="Tahoma"/>
                <w:sz w:val="18"/>
                <w:szCs w:val="18"/>
              </w:rPr>
            </w:pPr>
            <w:r w:rsidRPr="006F7BC2">
              <w:rPr>
                <w:rFonts w:ascii="Tahoma" w:hAnsi="Tahoma" w:cs="Tahoma"/>
                <w:sz w:val="18"/>
                <w:szCs w:val="18"/>
              </w:rPr>
              <w:t>In Base alle Necessità</w:t>
            </w:r>
          </w:p>
        </w:tc>
      </w:tr>
      <w:tr w:rsidR="00C01C91" w:rsidRPr="006F7BC2" w14:paraId="20FD5AA7" w14:textId="77777777" w:rsidTr="00C01C91">
        <w:trPr>
          <w:trHeight w:val="236"/>
        </w:trPr>
        <w:tc>
          <w:tcPr>
            <w:tcW w:w="2250" w:type="dxa"/>
            <w:vAlign w:val="center"/>
          </w:tcPr>
          <w:p w14:paraId="351E9220" w14:textId="77777777" w:rsidR="00023FE7" w:rsidRPr="006F7BC2" w:rsidRDefault="00023FE7">
            <w:pPr>
              <w:pStyle w:val="AppendixBodyText"/>
              <w:rPr>
                <w:rFonts w:ascii="Tahoma" w:hAnsi="Tahoma" w:cs="Tahoma"/>
                <w:sz w:val="18"/>
                <w:szCs w:val="18"/>
              </w:rPr>
            </w:pPr>
            <w:r w:rsidRPr="006F7BC2">
              <w:rPr>
                <w:rFonts w:ascii="Tahoma" w:hAnsi="Tahoma" w:cs="Tahoma"/>
                <w:sz w:val="18"/>
                <w:szCs w:val="18"/>
              </w:rPr>
              <w:t>N. di Contatti Autorizzati per il Supporto Web</w:t>
            </w:r>
          </w:p>
        </w:tc>
        <w:tc>
          <w:tcPr>
            <w:tcW w:w="954" w:type="dxa"/>
            <w:vAlign w:val="center"/>
          </w:tcPr>
          <w:p w14:paraId="70D898AF" w14:textId="77777777" w:rsidR="00023FE7" w:rsidRPr="006F7BC2" w:rsidRDefault="00023FE7">
            <w:pPr>
              <w:pStyle w:val="AppendixBodyText"/>
              <w:rPr>
                <w:rFonts w:ascii="Tahoma" w:hAnsi="Tahoma" w:cs="Tahoma"/>
                <w:sz w:val="18"/>
                <w:szCs w:val="18"/>
              </w:rPr>
            </w:pPr>
            <w:r w:rsidRPr="006F7BC2">
              <w:rPr>
                <w:rFonts w:ascii="Tahoma" w:hAnsi="Tahoma" w:cs="Tahoma"/>
                <w:sz w:val="18"/>
                <w:szCs w:val="18"/>
              </w:rPr>
              <w:t>ND</w:t>
            </w:r>
          </w:p>
        </w:tc>
        <w:tc>
          <w:tcPr>
            <w:tcW w:w="963" w:type="dxa"/>
            <w:vAlign w:val="center"/>
          </w:tcPr>
          <w:p w14:paraId="40666138" w14:textId="77777777" w:rsidR="00023FE7" w:rsidRPr="006F7BC2" w:rsidRDefault="00023FE7">
            <w:pPr>
              <w:pStyle w:val="AppendixBodyText"/>
              <w:rPr>
                <w:rFonts w:ascii="Tahoma" w:hAnsi="Tahoma" w:cs="Tahoma"/>
                <w:sz w:val="18"/>
                <w:szCs w:val="18"/>
              </w:rPr>
            </w:pPr>
            <w:r w:rsidRPr="006F7BC2">
              <w:rPr>
                <w:rFonts w:ascii="Tahoma" w:hAnsi="Tahoma" w:cs="Tahoma"/>
                <w:sz w:val="18"/>
                <w:szCs w:val="18"/>
              </w:rPr>
              <w:t>1</w:t>
            </w:r>
          </w:p>
        </w:tc>
        <w:tc>
          <w:tcPr>
            <w:tcW w:w="1341" w:type="dxa"/>
            <w:vAlign w:val="center"/>
          </w:tcPr>
          <w:p w14:paraId="32AC6DB2" w14:textId="77777777" w:rsidR="00023FE7" w:rsidRPr="006F7BC2" w:rsidRDefault="00023FE7">
            <w:pPr>
              <w:pStyle w:val="AppendixBodyText"/>
              <w:rPr>
                <w:rFonts w:ascii="Tahoma" w:hAnsi="Tahoma" w:cs="Tahoma"/>
                <w:sz w:val="18"/>
                <w:szCs w:val="18"/>
              </w:rPr>
            </w:pPr>
            <w:r w:rsidRPr="006F7BC2">
              <w:rPr>
                <w:rFonts w:ascii="Tahoma" w:hAnsi="Tahoma" w:cs="Tahoma"/>
                <w:sz w:val="18"/>
                <w:szCs w:val="18"/>
              </w:rPr>
              <w:t>2</w:t>
            </w:r>
          </w:p>
        </w:tc>
        <w:tc>
          <w:tcPr>
            <w:tcW w:w="1341" w:type="dxa"/>
            <w:vAlign w:val="center"/>
          </w:tcPr>
          <w:p w14:paraId="1BF92307" w14:textId="77777777" w:rsidR="00023FE7" w:rsidRPr="006F7BC2" w:rsidRDefault="00023FE7">
            <w:pPr>
              <w:pStyle w:val="AppendixBodyText"/>
              <w:rPr>
                <w:rFonts w:ascii="Tahoma" w:hAnsi="Tahoma" w:cs="Tahoma"/>
                <w:sz w:val="18"/>
                <w:szCs w:val="18"/>
              </w:rPr>
            </w:pPr>
            <w:r w:rsidRPr="006F7BC2">
              <w:rPr>
                <w:rFonts w:ascii="Tahoma" w:hAnsi="Tahoma" w:cs="Tahoma"/>
                <w:sz w:val="18"/>
                <w:szCs w:val="18"/>
              </w:rPr>
              <w:t>4</w:t>
            </w:r>
          </w:p>
        </w:tc>
        <w:tc>
          <w:tcPr>
            <w:tcW w:w="1350" w:type="dxa"/>
            <w:vAlign w:val="center"/>
          </w:tcPr>
          <w:p w14:paraId="3FC18375" w14:textId="77777777" w:rsidR="00023FE7" w:rsidRPr="006F7BC2" w:rsidRDefault="00023FE7">
            <w:pPr>
              <w:pStyle w:val="AppendixBodyText"/>
              <w:rPr>
                <w:rFonts w:ascii="Tahoma" w:hAnsi="Tahoma" w:cs="Tahoma"/>
                <w:sz w:val="18"/>
                <w:szCs w:val="18"/>
              </w:rPr>
            </w:pPr>
            <w:r w:rsidRPr="006F7BC2">
              <w:rPr>
                <w:rFonts w:ascii="Tahoma" w:hAnsi="Tahoma" w:cs="Tahoma"/>
                <w:sz w:val="18"/>
                <w:szCs w:val="18"/>
              </w:rPr>
              <w:t>8</w:t>
            </w:r>
          </w:p>
        </w:tc>
        <w:tc>
          <w:tcPr>
            <w:tcW w:w="1348" w:type="dxa"/>
            <w:vAlign w:val="center"/>
          </w:tcPr>
          <w:p w14:paraId="7DDCF704" w14:textId="77777777" w:rsidR="00023FE7" w:rsidRPr="006F7BC2" w:rsidRDefault="00023FE7">
            <w:pPr>
              <w:pStyle w:val="AppendixBodyText"/>
              <w:rPr>
                <w:rFonts w:ascii="Tahoma" w:hAnsi="Tahoma" w:cs="Tahoma"/>
                <w:sz w:val="18"/>
                <w:szCs w:val="18"/>
              </w:rPr>
            </w:pPr>
            <w:r w:rsidRPr="006F7BC2">
              <w:rPr>
                <w:rFonts w:ascii="Tahoma" w:hAnsi="Tahoma" w:cs="Tahoma"/>
                <w:sz w:val="18"/>
                <w:szCs w:val="18"/>
              </w:rPr>
              <w:t>16</w:t>
            </w:r>
          </w:p>
        </w:tc>
      </w:tr>
    </w:tbl>
    <w:p w14:paraId="328B786F" w14:textId="77777777" w:rsidR="00023FE7" w:rsidRPr="00C01C91" w:rsidRDefault="00023FE7" w:rsidP="00F42FB8">
      <w:pPr>
        <w:pStyle w:val="AppendixBodyText"/>
        <w:spacing w:after="0"/>
        <w:rPr>
          <w:sz w:val="18"/>
          <w:szCs w:val="18"/>
        </w:rPr>
      </w:pPr>
    </w:p>
    <w:p w14:paraId="2B9803E8" w14:textId="77777777" w:rsidR="001C20C9" w:rsidRPr="006F7BC2" w:rsidRDefault="00023FE7" w:rsidP="00F93617">
      <w:pPr>
        <w:spacing w:after="60"/>
      </w:pPr>
      <w:bookmarkStart w:id="745" w:name="_Toc240899166"/>
      <w:r w:rsidRPr="006F7BC2">
        <w:rPr>
          <w:rFonts w:cs="Tahoma"/>
          <w:b/>
          <w:szCs w:val="20"/>
        </w:rPr>
        <w:t>Livello di Servizio per le Società con Copertura Software Assurance</w:t>
      </w:r>
      <w:bookmarkEnd w:id="745"/>
    </w:p>
    <w:p w14:paraId="01DA9CFF" w14:textId="77777777" w:rsidR="00023FE7" w:rsidRPr="00C01C91" w:rsidRDefault="00023FE7" w:rsidP="00F42FB8">
      <w:pPr>
        <w:pStyle w:val="AppendixBodyText"/>
        <w:spacing w:after="0"/>
        <w:rPr>
          <w:sz w:val="18"/>
          <w:szCs w:val="18"/>
        </w:rPr>
      </w:pPr>
    </w:p>
    <w:p w14:paraId="3AC5A194" w14:textId="77777777" w:rsidR="00023FE7" w:rsidRPr="006F7BC2" w:rsidRDefault="00023FE7" w:rsidP="00C01C91">
      <w:pPr>
        <w:pStyle w:val="AppendixBodyText"/>
        <w:spacing w:after="0"/>
      </w:pPr>
      <w:r w:rsidRPr="006F7BC2">
        <w:rPr>
          <w:rFonts w:ascii="Tahoma" w:hAnsi="Tahoma" w:cs="Tahoma"/>
          <w:sz w:val="18"/>
          <w:szCs w:val="18"/>
        </w:rPr>
        <w:t>Le richieste di supporto potranno essere formulate telefonicamente o inviate in formato elettronico dalle persone di</w:t>
      </w:r>
      <w:r w:rsidR="00C01C91">
        <w:rPr>
          <w:rFonts w:ascii="Tahoma" w:hAnsi="Tahoma" w:cs="Tahoma"/>
          <w:sz w:val="18"/>
          <w:szCs w:val="18"/>
        </w:rPr>
        <w:t> </w:t>
      </w:r>
      <w:r w:rsidRPr="006F7BC2">
        <w:rPr>
          <w:rFonts w:ascii="Tahoma" w:hAnsi="Tahoma" w:cs="Tahoma"/>
          <w:sz w:val="18"/>
          <w:szCs w:val="18"/>
        </w:rPr>
        <w:t xml:space="preserve">contatto designate dalla società, a eccezione delle richieste con Severity A e B, che dovranno essere formulate, invece, solo telefonicamente, come descritto di seguito. </w:t>
      </w:r>
    </w:p>
    <w:p w14:paraId="4AD4746C" w14:textId="77777777" w:rsidR="00F42FB8" w:rsidRPr="00C01C91" w:rsidRDefault="00F42FB8" w:rsidP="00F93617">
      <w:pPr>
        <w:pStyle w:val="AppendixBodyText"/>
        <w:spacing w:after="0"/>
        <w:rPr>
          <w:sz w:val="18"/>
          <w:szCs w:val="18"/>
        </w:rPr>
      </w:pPr>
    </w:p>
    <w:p w14:paraId="538332EB" w14:textId="77777777" w:rsidR="00023FE7" w:rsidRPr="006F7BC2" w:rsidRDefault="00023FE7" w:rsidP="00F93617">
      <w:pPr>
        <w:pStyle w:val="AppendixBodyText"/>
        <w:spacing w:after="0"/>
      </w:pPr>
      <w:r w:rsidRPr="006F7BC2">
        <w:rPr>
          <w:rFonts w:ascii="Tahoma" w:hAnsi="Tahoma" w:cs="Tahoma"/>
          <w:sz w:val="18"/>
          <w:szCs w:val="18"/>
        </w:rPr>
        <w:t>Le società avranno la responsabilità di indicare il livello di gravità iniziale in collaborazione con Microsoft. Potranno tuttavia richiedere di modificare il livello di gravità in qualsiasi momento.</w:t>
      </w:r>
      <w:r w:rsidR="00B42678" w:rsidRPr="006F7BC2">
        <w:rPr>
          <w:rFonts w:ascii="Tahoma" w:hAnsi="Tahoma" w:cs="Tahoma"/>
          <w:sz w:val="18"/>
          <w:szCs w:val="18"/>
        </w:rPr>
        <w:t xml:space="preserve"> </w:t>
      </w:r>
      <w:r w:rsidRPr="006F7BC2">
        <w:rPr>
          <w:rFonts w:ascii="Tahoma" w:hAnsi="Tahoma" w:cs="Tahoma"/>
          <w:sz w:val="18"/>
          <w:szCs w:val="18"/>
        </w:rPr>
        <w:t>La gravità dell’intervento determinerà i livelli di risposta da parte di Microsoft. I tempi di risposta previsti e le responsabilità delle società sono definiti nella seguente tabella:</w:t>
      </w:r>
    </w:p>
    <w:p w14:paraId="6B45397C" w14:textId="77777777" w:rsidR="00F42FB8" w:rsidRPr="006F7BC2" w:rsidRDefault="00F42FB8" w:rsidP="00F93617">
      <w:pPr>
        <w:pStyle w:val="AppendixBodyText"/>
        <w:spacing w:after="0"/>
      </w:pPr>
    </w:p>
    <w:tbl>
      <w:tblPr>
        <w:tblW w:w="9540" w:type="dxa"/>
        <w:tblInd w:w="108" w:type="dxa"/>
        <w:tblLayout w:type="fixed"/>
        <w:tblCellMar>
          <w:left w:w="0" w:type="dxa"/>
          <w:right w:w="0" w:type="dxa"/>
        </w:tblCellMar>
        <w:tblLook w:val="0000" w:firstRow="0" w:lastRow="0" w:firstColumn="0" w:lastColumn="0" w:noHBand="0" w:noVBand="0"/>
      </w:tblPr>
      <w:tblGrid>
        <w:gridCol w:w="1305"/>
        <w:gridCol w:w="2547"/>
        <w:gridCol w:w="2808"/>
        <w:gridCol w:w="2880"/>
      </w:tblGrid>
      <w:tr w:rsidR="00023FE7" w:rsidRPr="006F7BC2" w14:paraId="7AC57B17" w14:textId="77777777" w:rsidTr="00C01C91">
        <w:trPr>
          <w:trHeight w:val="477"/>
          <w:tblHeader/>
        </w:trPr>
        <w:tc>
          <w:tcPr>
            <w:tcW w:w="1305"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14:paraId="59BB3B43" w14:textId="77777777" w:rsidR="00023FE7" w:rsidRPr="006F7BC2" w:rsidRDefault="00023FE7">
            <w:pPr>
              <w:pStyle w:val="AppendixBodyText"/>
              <w:spacing w:after="0"/>
              <w:jc w:val="center"/>
              <w:rPr>
                <w:rFonts w:ascii="Tahoma" w:hAnsi="Tahoma" w:cs="Tahoma"/>
                <w:b/>
                <w:bCs/>
              </w:rPr>
            </w:pPr>
            <w:r w:rsidRPr="006F7BC2">
              <w:rPr>
                <w:rFonts w:ascii="Tahoma" w:hAnsi="Tahoma" w:cs="Tahoma"/>
                <w:b/>
                <w:bCs/>
              </w:rPr>
              <w:t>Severity</w:t>
            </w:r>
          </w:p>
        </w:tc>
        <w:tc>
          <w:tcPr>
            <w:tcW w:w="2547"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7EDD64DC" w14:textId="77777777" w:rsidR="00023FE7" w:rsidRPr="006F7BC2" w:rsidRDefault="00023FE7">
            <w:pPr>
              <w:pStyle w:val="AppendixBodyText"/>
              <w:spacing w:after="0"/>
              <w:jc w:val="center"/>
              <w:rPr>
                <w:rFonts w:ascii="Tahoma" w:hAnsi="Tahoma" w:cs="Tahoma"/>
                <w:b/>
                <w:bCs/>
              </w:rPr>
            </w:pPr>
            <w:r w:rsidRPr="006F7BC2">
              <w:rPr>
                <w:rFonts w:ascii="Tahoma" w:hAnsi="Tahoma" w:cs="Tahoma"/>
                <w:b/>
                <w:bCs/>
              </w:rPr>
              <w:t>Situazione</w:t>
            </w:r>
          </w:p>
        </w:tc>
        <w:tc>
          <w:tcPr>
            <w:tcW w:w="280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0E733EDE" w14:textId="77777777" w:rsidR="00023FE7" w:rsidRPr="006F7BC2" w:rsidRDefault="00023FE7">
            <w:pPr>
              <w:pStyle w:val="AppendixBodyText"/>
              <w:spacing w:after="0"/>
              <w:jc w:val="center"/>
              <w:rPr>
                <w:rFonts w:ascii="Tahoma" w:hAnsi="Tahoma" w:cs="Tahoma"/>
                <w:b/>
                <w:bCs/>
              </w:rPr>
            </w:pPr>
            <w:r w:rsidRPr="006F7BC2">
              <w:rPr>
                <w:rFonts w:ascii="Tahoma" w:hAnsi="Tahoma" w:cs="Tahoma"/>
                <w:b/>
                <w:bCs/>
              </w:rPr>
              <w:t>Risposta Microsoft Prevista</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763F7056" w14:textId="77777777" w:rsidR="00023FE7" w:rsidRPr="006F7BC2" w:rsidRDefault="00023FE7">
            <w:pPr>
              <w:pStyle w:val="AppendixBodyText"/>
              <w:spacing w:after="0"/>
              <w:jc w:val="center"/>
              <w:rPr>
                <w:rFonts w:ascii="Tahoma" w:hAnsi="Tahoma" w:cs="Tahoma"/>
                <w:b/>
                <w:bCs/>
              </w:rPr>
            </w:pPr>
            <w:r w:rsidRPr="006F7BC2">
              <w:rPr>
                <w:rFonts w:ascii="Tahoma" w:hAnsi="Tahoma" w:cs="Tahoma"/>
                <w:b/>
                <w:bCs/>
              </w:rPr>
              <w:t>Risposta della Società Prevista</w:t>
            </w:r>
          </w:p>
        </w:tc>
      </w:tr>
      <w:tr w:rsidR="00023FE7" w:rsidRPr="006F7BC2" w14:paraId="16EDA2C7" w14:textId="77777777" w:rsidTr="00C01C91">
        <w:tc>
          <w:tcPr>
            <w:tcW w:w="1305"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5101845" w14:textId="77777777" w:rsidR="00023FE7" w:rsidRPr="006F7BC2" w:rsidRDefault="00023FE7">
            <w:pPr>
              <w:pStyle w:val="AppendixBodyText"/>
              <w:rPr>
                <w:rFonts w:ascii="Tahoma" w:hAnsi="Tahoma" w:cs="Tahoma"/>
                <w:sz w:val="18"/>
                <w:szCs w:val="18"/>
              </w:rPr>
            </w:pPr>
            <w:r w:rsidRPr="006F7BC2">
              <w:rPr>
                <w:rFonts w:ascii="Tahoma" w:hAnsi="Tahoma" w:cs="Tahoma"/>
                <w:sz w:val="18"/>
                <w:szCs w:val="18"/>
              </w:rPr>
              <w:t xml:space="preserve">A Formulazione telefonica </w:t>
            </w:r>
          </w:p>
        </w:tc>
        <w:tc>
          <w:tcPr>
            <w:tcW w:w="2547" w:type="dxa"/>
            <w:tcBorders>
              <w:top w:val="nil"/>
              <w:left w:val="nil"/>
              <w:bottom w:val="single" w:sz="8" w:space="0" w:color="auto"/>
              <w:right w:val="single" w:sz="8" w:space="0" w:color="auto"/>
            </w:tcBorders>
            <w:tcMar>
              <w:top w:w="0" w:type="dxa"/>
              <w:left w:w="108" w:type="dxa"/>
              <w:bottom w:w="0" w:type="dxa"/>
              <w:right w:w="108" w:type="dxa"/>
            </w:tcMar>
          </w:tcPr>
          <w:p w14:paraId="557FCCBB" w14:textId="77777777" w:rsidR="00023FE7" w:rsidRPr="006F7BC2" w:rsidRDefault="00023FE7" w:rsidP="0027028A">
            <w:pPr>
              <w:pStyle w:val="AppendixBodyText"/>
              <w:numPr>
                <w:ilvl w:val="0"/>
                <w:numId w:val="2"/>
              </w:numPr>
              <w:tabs>
                <w:tab w:val="clear" w:pos="1440"/>
                <w:tab w:val="num" w:pos="612"/>
              </w:tabs>
              <w:ind w:left="612"/>
            </w:pPr>
            <w:r w:rsidRPr="006F7BC2">
              <w:rPr>
                <w:rFonts w:ascii="Tahoma" w:hAnsi="Tahoma" w:cs="Tahoma"/>
                <w:sz w:val="18"/>
                <w:szCs w:val="18"/>
              </w:rPr>
              <w:t xml:space="preserve">Impatto commerciale critico </w:t>
            </w:r>
          </w:p>
          <w:p w14:paraId="22DE0E95" w14:textId="77777777" w:rsidR="00023FE7" w:rsidRPr="006F7BC2" w:rsidRDefault="00023FE7" w:rsidP="0027028A">
            <w:pPr>
              <w:pStyle w:val="AppendixBodyText"/>
              <w:numPr>
                <w:ilvl w:val="0"/>
                <w:numId w:val="2"/>
              </w:numPr>
              <w:tabs>
                <w:tab w:val="clear" w:pos="1440"/>
                <w:tab w:val="num" w:pos="612"/>
              </w:tabs>
              <w:ind w:left="612"/>
              <w:rPr>
                <w:rFonts w:ascii="Tahoma" w:hAnsi="Tahoma" w:cs="Tahoma"/>
                <w:sz w:val="18"/>
                <w:szCs w:val="18"/>
              </w:rPr>
            </w:pPr>
            <w:r w:rsidRPr="006F7BC2">
              <w:rPr>
                <w:rFonts w:ascii="Tahoma" w:hAnsi="Tahoma" w:cs="Tahoma"/>
                <w:sz w:val="18"/>
                <w:szCs w:val="18"/>
              </w:rPr>
              <w:t>Perdita o degradazione significativa dei servizi della società</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3BE22C24" w14:textId="77777777" w:rsidR="00023FE7" w:rsidRPr="006F7BC2" w:rsidRDefault="00023FE7" w:rsidP="0027028A">
            <w:pPr>
              <w:pStyle w:val="AppendixBodyText"/>
              <w:numPr>
                <w:ilvl w:val="0"/>
                <w:numId w:val="2"/>
              </w:numPr>
              <w:tabs>
                <w:tab w:val="clear" w:pos="1440"/>
                <w:tab w:val="num" w:pos="522"/>
              </w:tabs>
              <w:ind w:left="522"/>
            </w:pPr>
            <w:r w:rsidRPr="006F7BC2">
              <w:rPr>
                <w:rFonts w:ascii="Tahoma" w:hAnsi="Tahoma" w:cs="Tahoma"/>
                <w:sz w:val="18"/>
                <w:szCs w:val="18"/>
              </w:rPr>
              <w:t xml:space="preserve"> Risposta alla prima chiamata entro 2 ore lavorative, in base all’offerta di supporto</w:t>
            </w:r>
          </w:p>
          <w:p w14:paraId="6EC43BE4" w14:textId="77777777" w:rsidR="00023FE7" w:rsidRPr="006F7BC2" w:rsidRDefault="00023FE7" w:rsidP="0027028A">
            <w:pPr>
              <w:pStyle w:val="AppendixBodyText"/>
              <w:numPr>
                <w:ilvl w:val="0"/>
                <w:numId w:val="2"/>
              </w:numPr>
              <w:tabs>
                <w:tab w:val="clear" w:pos="1440"/>
                <w:tab w:val="num" w:pos="522"/>
              </w:tabs>
              <w:ind w:left="522"/>
            </w:pPr>
            <w:r w:rsidRPr="006F7BC2">
              <w:rPr>
                <w:rFonts w:ascii="Tahoma" w:hAnsi="Tahoma" w:cs="Tahoma"/>
                <w:sz w:val="18"/>
                <w:szCs w:val="18"/>
              </w:rPr>
              <w:t>Risorse Microsoft presso la sede della società, come richiesto.</w:t>
            </w:r>
          </w:p>
          <w:p w14:paraId="793A795C" w14:textId="77777777" w:rsidR="00023FE7" w:rsidRPr="006F7BC2" w:rsidRDefault="00023FE7" w:rsidP="0027028A">
            <w:pPr>
              <w:pStyle w:val="AppendixBodyText"/>
              <w:numPr>
                <w:ilvl w:val="0"/>
                <w:numId w:val="2"/>
              </w:numPr>
              <w:tabs>
                <w:tab w:val="clear" w:pos="1440"/>
                <w:tab w:val="num" w:pos="522"/>
              </w:tabs>
              <w:ind w:left="522"/>
            </w:pPr>
            <w:r w:rsidRPr="006F7BC2">
              <w:rPr>
                <w:rFonts w:ascii="Tahoma" w:hAnsi="Tahoma" w:cs="Tahoma"/>
                <w:sz w:val="18"/>
                <w:szCs w:val="18"/>
              </w:rPr>
              <w:t>Impegno continuo 24x7</w:t>
            </w:r>
          </w:p>
          <w:p w14:paraId="534EAF0A" w14:textId="77777777" w:rsidR="00023FE7" w:rsidRPr="006F7BC2" w:rsidRDefault="00023FE7" w:rsidP="0027028A">
            <w:pPr>
              <w:pStyle w:val="AppendixBodyText"/>
              <w:numPr>
                <w:ilvl w:val="0"/>
                <w:numId w:val="2"/>
              </w:numPr>
              <w:tabs>
                <w:tab w:val="clear" w:pos="1440"/>
                <w:tab w:val="num" w:pos="522"/>
              </w:tabs>
              <w:ind w:left="522"/>
              <w:rPr>
                <w:rFonts w:ascii="Tahoma" w:hAnsi="Tahoma" w:cs="Tahoma"/>
                <w:sz w:val="18"/>
                <w:szCs w:val="18"/>
              </w:rPr>
            </w:pPr>
            <w:r w:rsidRPr="006F7BC2">
              <w:rPr>
                <w:rFonts w:ascii="Tahoma" w:hAnsi="Tahoma" w:cs="Tahoma"/>
                <w:sz w:val="18"/>
                <w:szCs w:val="18"/>
              </w:rPr>
              <w:t>Comunicazione del Senior Management di Microsoft, in base all’offerta di supporto</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0C9DECC6" w14:textId="77777777" w:rsidR="00023FE7" w:rsidRPr="006F7BC2" w:rsidRDefault="00023FE7" w:rsidP="0027028A">
            <w:pPr>
              <w:pStyle w:val="AppendixBodyText"/>
              <w:numPr>
                <w:ilvl w:val="0"/>
                <w:numId w:val="2"/>
              </w:numPr>
              <w:tabs>
                <w:tab w:val="clear" w:pos="1440"/>
              </w:tabs>
              <w:ind w:left="432"/>
            </w:pPr>
            <w:r w:rsidRPr="006F7BC2">
              <w:rPr>
                <w:rFonts w:ascii="Tahoma" w:hAnsi="Tahoma" w:cs="Tahoma"/>
                <w:sz w:val="18"/>
                <w:szCs w:val="18"/>
              </w:rPr>
              <w:t>Allocazione delle risorse appropriate per sostenere l’impegno continuo 24x7</w:t>
            </w:r>
            <w:r w:rsidRPr="006F7BC2">
              <w:rPr>
                <w:rFonts w:ascii="Tahoma" w:hAnsi="Tahoma" w:cs="Tahoma"/>
                <w:sz w:val="18"/>
                <w:szCs w:val="18"/>
                <w:vertAlign w:val="superscript"/>
              </w:rPr>
              <w:t>2</w:t>
            </w:r>
          </w:p>
          <w:p w14:paraId="21912F1D" w14:textId="77777777" w:rsidR="00023FE7" w:rsidRPr="006F7BC2" w:rsidRDefault="00023FE7" w:rsidP="0027028A">
            <w:pPr>
              <w:pStyle w:val="AppendixBodyText"/>
              <w:numPr>
                <w:ilvl w:val="0"/>
                <w:numId w:val="2"/>
              </w:numPr>
              <w:tabs>
                <w:tab w:val="clear" w:pos="1440"/>
              </w:tabs>
              <w:ind w:left="432"/>
            </w:pPr>
            <w:r w:rsidRPr="006F7BC2">
              <w:rPr>
                <w:rFonts w:ascii="Tahoma" w:hAnsi="Tahoma" w:cs="Tahoma"/>
                <w:sz w:val="18"/>
                <w:szCs w:val="18"/>
              </w:rPr>
              <w:t>Accesso e risposte rapide dall’autorità di controllo delle modifiche</w:t>
            </w:r>
          </w:p>
          <w:p w14:paraId="59C93470" w14:textId="77777777" w:rsidR="00023FE7" w:rsidRPr="006F7BC2" w:rsidRDefault="00023FE7" w:rsidP="0027028A">
            <w:pPr>
              <w:pStyle w:val="AppendixBodyText"/>
              <w:numPr>
                <w:ilvl w:val="0"/>
                <w:numId w:val="2"/>
              </w:numPr>
              <w:tabs>
                <w:tab w:val="clear" w:pos="1440"/>
              </w:tabs>
              <w:ind w:left="432"/>
              <w:rPr>
                <w:rFonts w:ascii="Tahoma" w:hAnsi="Tahoma" w:cs="Tahoma"/>
                <w:sz w:val="18"/>
                <w:szCs w:val="18"/>
              </w:rPr>
            </w:pPr>
            <w:r w:rsidRPr="006F7BC2">
              <w:rPr>
                <w:rFonts w:ascii="Tahoma" w:hAnsi="Tahoma" w:cs="Tahoma"/>
                <w:sz w:val="18"/>
                <w:szCs w:val="18"/>
              </w:rPr>
              <w:t>Comunicazione della direzione</w:t>
            </w:r>
          </w:p>
        </w:tc>
      </w:tr>
      <w:tr w:rsidR="00023FE7" w:rsidRPr="006F7BC2" w14:paraId="72B64BD2" w14:textId="77777777" w:rsidTr="00C01C91">
        <w:trPr>
          <w:cantSplit/>
        </w:trPr>
        <w:tc>
          <w:tcPr>
            <w:tcW w:w="1305"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58A69F6" w14:textId="77777777" w:rsidR="00023FE7" w:rsidRPr="006F7BC2" w:rsidRDefault="00023FE7">
            <w:pPr>
              <w:pStyle w:val="AppendixBodyText"/>
              <w:rPr>
                <w:rFonts w:ascii="Tahoma" w:hAnsi="Tahoma" w:cs="Tahoma"/>
                <w:sz w:val="18"/>
                <w:szCs w:val="18"/>
              </w:rPr>
            </w:pPr>
            <w:r w:rsidRPr="006F7BC2">
              <w:rPr>
                <w:rFonts w:ascii="Tahoma" w:hAnsi="Tahoma" w:cs="Tahoma"/>
                <w:sz w:val="18"/>
                <w:szCs w:val="18"/>
              </w:rPr>
              <w:t xml:space="preserve">B Formulazione telefonica </w:t>
            </w:r>
          </w:p>
        </w:tc>
        <w:tc>
          <w:tcPr>
            <w:tcW w:w="2547" w:type="dxa"/>
            <w:tcBorders>
              <w:top w:val="nil"/>
              <w:left w:val="nil"/>
              <w:bottom w:val="single" w:sz="8" w:space="0" w:color="auto"/>
              <w:right w:val="single" w:sz="8" w:space="0" w:color="auto"/>
            </w:tcBorders>
            <w:tcMar>
              <w:top w:w="0" w:type="dxa"/>
              <w:left w:w="108" w:type="dxa"/>
              <w:bottom w:w="0" w:type="dxa"/>
              <w:right w:w="108" w:type="dxa"/>
            </w:tcMar>
          </w:tcPr>
          <w:p w14:paraId="1A0FC8A7" w14:textId="77777777" w:rsidR="00023FE7" w:rsidRPr="006F7BC2" w:rsidRDefault="00426CD2" w:rsidP="0027028A">
            <w:pPr>
              <w:pStyle w:val="AppendixBodyText"/>
              <w:numPr>
                <w:ilvl w:val="0"/>
                <w:numId w:val="2"/>
              </w:numPr>
              <w:tabs>
                <w:tab w:val="clear" w:pos="1440"/>
                <w:tab w:val="num" w:pos="612"/>
              </w:tabs>
              <w:ind w:left="612"/>
            </w:pPr>
            <w:r>
              <w:rPr>
                <w:rFonts w:ascii="Tahoma" w:hAnsi="Tahoma" w:cs="Tahoma"/>
                <w:sz w:val="18"/>
                <w:szCs w:val="18"/>
              </w:rPr>
              <w:t>Impatto commerciale moderato</w:t>
            </w:r>
          </w:p>
          <w:p w14:paraId="6A9170AD" w14:textId="77777777" w:rsidR="00023FE7" w:rsidRPr="006F7BC2" w:rsidRDefault="00023FE7" w:rsidP="0027028A">
            <w:pPr>
              <w:pStyle w:val="AppendixBodyText"/>
              <w:numPr>
                <w:ilvl w:val="0"/>
                <w:numId w:val="2"/>
              </w:numPr>
              <w:tabs>
                <w:tab w:val="clear" w:pos="1440"/>
                <w:tab w:val="num" w:pos="612"/>
              </w:tabs>
              <w:ind w:left="612"/>
              <w:rPr>
                <w:rFonts w:ascii="Tahoma" w:hAnsi="Tahoma" w:cs="Tahoma"/>
                <w:sz w:val="18"/>
                <w:szCs w:val="18"/>
              </w:rPr>
            </w:pPr>
            <w:r w:rsidRPr="006F7BC2">
              <w:rPr>
                <w:rFonts w:ascii="Tahoma" w:hAnsi="Tahoma" w:cs="Tahoma"/>
                <w:sz w:val="18"/>
                <w:szCs w:val="18"/>
              </w:rPr>
              <w:t>Perdita o degradazione moderata dei servizi della società e possibilità di continuare il lavoro in modo meno efficiente.</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689C9E06" w14:textId="77777777" w:rsidR="00023FE7" w:rsidRPr="006F7BC2" w:rsidRDefault="00023FE7" w:rsidP="0027028A">
            <w:pPr>
              <w:pStyle w:val="AppendixBodyText"/>
              <w:numPr>
                <w:ilvl w:val="0"/>
                <w:numId w:val="2"/>
              </w:numPr>
              <w:tabs>
                <w:tab w:val="num" w:pos="522"/>
              </w:tabs>
              <w:ind w:left="522"/>
            </w:pPr>
            <w:r w:rsidRPr="006F7BC2">
              <w:rPr>
                <w:rFonts w:ascii="Tahoma" w:hAnsi="Tahoma" w:cs="Tahoma"/>
                <w:sz w:val="18"/>
                <w:szCs w:val="18"/>
              </w:rPr>
              <w:t>Risposta alla prima chiamata entro 4 ore lavorative, in base all’offerta di supporto</w:t>
            </w:r>
          </w:p>
          <w:p w14:paraId="5B672BB6" w14:textId="77777777" w:rsidR="00023FE7" w:rsidRPr="006F7BC2" w:rsidRDefault="00023FE7" w:rsidP="00C01C91">
            <w:pPr>
              <w:pStyle w:val="AppendixBodyText"/>
              <w:numPr>
                <w:ilvl w:val="0"/>
                <w:numId w:val="2"/>
              </w:numPr>
              <w:tabs>
                <w:tab w:val="num" w:pos="522"/>
              </w:tabs>
              <w:ind w:left="522"/>
            </w:pPr>
            <w:r w:rsidRPr="006F7BC2">
              <w:rPr>
                <w:rFonts w:ascii="Tahoma" w:hAnsi="Tahoma" w:cs="Tahoma"/>
                <w:sz w:val="18"/>
                <w:szCs w:val="18"/>
              </w:rPr>
              <w:t>Impegno solo durante le</w:t>
            </w:r>
            <w:r w:rsidR="00C01C91">
              <w:rPr>
                <w:rFonts w:ascii="Tahoma" w:hAnsi="Tahoma" w:cs="Tahoma"/>
                <w:sz w:val="18"/>
                <w:szCs w:val="18"/>
              </w:rPr>
              <w:t> </w:t>
            </w:r>
            <w:r w:rsidRPr="006F7BC2">
              <w:rPr>
                <w:rFonts w:ascii="Tahoma" w:hAnsi="Tahoma" w:cs="Tahoma"/>
                <w:bCs/>
                <w:sz w:val="18"/>
                <w:szCs w:val="18"/>
              </w:rPr>
              <w:t>Ore</w:t>
            </w:r>
            <w:r w:rsidRPr="006F7BC2">
              <w:rPr>
                <w:rFonts w:ascii="Tahoma" w:hAnsi="Tahoma" w:cs="Tahoma"/>
                <w:sz w:val="18"/>
                <w:szCs w:val="18"/>
                <w:vertAlign w:val="superscript"/>
              </w:rPr>
              <w:t>1</w:t>
            </w:r>
            <w:r w:rsidRPr="006F7BC2">
              <w:rPr>
                <w:rFonts w:ascii="Tahoma" w:hAnsi="Tahoma" w:cs="Tahoma"/>
                <w:bCs/>
                <w:sz w:val="18"/>
                <w:szCs w:val="18"/>
              </w:rPr>
              <w:t xml:space="preserve"> Lavorative</w:t>
            </w:r>
          </w:p>
          <w:p w14:paraId="2004D5A9" w14:textId="77777777" w:rsidR="00023FE7" w:rsidRPr="006F7BC2" w:rsidRDefault="00023FE7">
            <w:pPr>
              <w:pStyle w:val="AppendixBodyText"/>
              <w:tabs>
                <w:tab w:val="num" w:pos="522"/>
              </w:tabs>
              <w:ind w:left="522" w:hanging="360"/>
              <w:rPr>
                <w:rFonts w:ascii="Tahoma"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7485877D" w14:textId="77777777" w:rsidR="00023FE7" w:rsidRPr="006F7BC2" w:rsidRDefault="00023FE7" w:rsidP="0027028A">
            <w:pPr>
              <w:pStyle w:val="AppendixBodyText"/>
              <w:numPr>
                <w:ilvl w:val="0"/>
                <w:numId w:val="2"/>
              </w:numPr>
              <w:tabs>
                <w:tab w:val="clear" w:pos="1440"/>
                <w:tab w:val="num" w:pos="432"/>
              </w:tabs>
              <w:ind w:left="432" w:hanging="270"/>
            </w:pPr>
            <w:r w:rsidRPr="006F7BC2">
              <w:rPr>
                <w:rFonts w:ascii="Tahoma" w:hAnsi="Tahoma" w:cs="Tahoma"/>
                <w:sz w:val="18"/>
                <w:szCs w:val="18"/>
              </w:rPr>
              <w:t>Allocazione di risorse appropriate per sostenere l’impegno continuo durante le</w:t>
            </w:r>
            <w:r w:rsidRPr="006F7BC2">
              <w:rPr>
                <w:rFonts w:ascii="Tahoma" w:hAnsi="Tahoma" w:cs="Tahoma"/>
                <w:sz w:val="18"/>
                <w:szCs w:val="18"/>
                <w:vertAlign w:val="superscript"/>
              </w:rPr>
              <w:t xml:space="preserve"> </w:t>
            </w:r>
            <w:r w:rsidRPr="006F7BC2">
              <w:rPr>
                <w:rFonts w:ascii="Tahoma" w:hAnsi="Tahoma" w:cs="Tahoma"/>
                <w:sz w:val="18"/>
                <w:szCs w:val="18"/>
              </w:rPr>
              <w:t>Ore Lavorative</w:t>
            </w:r>
          </w:p>
          <w:p w14:paraId="41ABB11C" w14:textId="77777777" w:rsidR="00023FE7" w:rsidRPr="006F7BC2" w:rsidRDefault="00023FE7" w:rsidP="0027028A">
            <w:pPr>
              <w:pStyle w:val="AppendixBodyText"/>
              <w:numPr>
                <w:ilvl w:val="0"/>
                <w:numId w:val="2"/>
              </w:numPr>
              <w:tabs>
                <w:tab w:val="clear" w:pos="1440"/>
                <w:tab w:val="num" w:pos="432"/>
              </w:tabs>
              <w:ind w:left="432" w:hanging="270"/>
              <w:rPr>
                <w:rFonts w:ascii="Tahoma" w:hAnsi="Tahoma" w:cs="Tahoma"/>
                <w:sz w:val="18"/>
                <w:szCs w:val="18"/>
              </w:rPr>
            </w:pPr>
            <w:r w:rsidRPr="006F7BC2">
              <w:rPr>
                <w:rFonts w:ascii="Tahoma" w:hAnsi="Tahoma" w:cs="Tahoma"/>
                <w:sz w:val="18"/>
                <w:szCs w:val="18"/>
              </w:rPr>
              <w:t>Accesso e risposta dall’autorità preposta al controllo delle modifiche entro 4 Ore Lavorative</w:t>
            </w:r>
          </w:p>
        </w:tc>
      </w:tr>
      <w:tr w:rsidR="00023FE7" w:rsidRPr="006F7BC2" w14:paraId="13ABC35C" w14:textId="77777777" w:rsidTr="00C01C91">
        <w:tc>
          <w:tcPr>
            <w:tcW w:w="1305"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687B086" w14:textId="77777777" w:rsidR="00023FE7" w:rsidRPr="006F7BC2" w:rsidRDefault="00023FE7">
            <w:pPr>
              <w:pStyle w:val="AppendixBodyText"/>
              <w:rPr>
                <w:rFonts w:ascii="Tahoma" w:hAnsi="Tahoma" w:cs="Tahoma"/>
                <w:sz w:val="18"/>
                <w:szCs w:val="18"/>
              </w:rPr>
            </w:pPr>
            <w:r w:rsidRPr="006F7BC2">
              <w:rPr>
                <w:rFonts w:ascii="Tahoma" w:hAnsi="Tahoma" w:cs="Tahoma"/>
                <w:sz w:val="18"/>
                <w:szCs w:val="18"/>
              </w:rPr>
              <w:t>C Formulazione telefonica o invio tramite Web</w:t>
            </w:r>
          </w:p>
        </w:tc>
        <w:tc>
          <w:tcPr>
            <w:tcW w:w="2547" w:type="dxa"/>
            <w:tcBorders>
              <w:top w:val="nil"/>
              <w:left w:val="nil"/>
              <w:bottom w:val="single" w:sz="8" w:space="0" w:color="auto"/>
              <w:right w:val="single" w:sz="8" w:space="0" w:color="auto"/>
            </w:tcBorders>
            <w:tcMar>
              <w:top w:w="0" w:type="dxa"/>
              <w:left w:w="108" w:type="dxa"/>
              <w:bottom w:w="0" w:type="dxa"/>
              <w:right w:w="108" w:type="dxa"/>
            </w:tcMar>
          </w:tcPr>
          <w:p w14:paraId="2E8BDAA0" w14:textId="77777777" w:rsidR="00023FE7" w:rsidRPr="006F7BC2" w:rsidRDefault="00023FE7" w:rsidP="0027028A">
            <w:pPr>
              <w:pStyle w:val="AppendixBodyText"/>
              <w:numPr>
                <w:ilvl w:val="0"/>
                <w:numId w:val="2"/>
              </w:numPr>
              <w:tabs>
                <w:tab w:val="clear" w:pos="1440"/>
                <w:tab w:val="num" w:pos="612"/>
              </w:tabs>
              <w:ind w:left="612"/>
            </w:pPr>
            <w:r w:rsidRPr="006F7BC2">
              <w:rPr>
                <w:rFonts w:ascii="Tahoma" w:hAnsi="Tahoma" w:cs="Tahoma"/>
                <w:sz w:val="18"/>
                <w:szCs w:val="18"/>
              </w:rPr>
              <w:t xml:space="preserve">Impatto commerciale minimo </w:t>
            </w:r>
          </w:p>
          <w:p w14:paraId="464EECB7" w14:textId="77777777" w:rsidR="00023FE7" w:rsidRPr="006F7BC2" w:rsidRDefault="00023FE7" w:rsidP="0027028A">
            <w:pPr>
              <w:pStyle w:val="AppendixBodyText"/>
              <w:numPr>
                <w:ilvl w:val="0"/>
                <w:numId w:val="2"/>
              </w:numPr>
              <w:tabs>
                <w:tab w:val="clear" w:pos="1440"/>
                <w:tab w:val="num" w:pos="612"/>
              </w:tabs>
              <w:ind w:left="612"/>
              <w:rPr>
                <w:rFonts w:ascii="Tahoma" w:hAnsi="Tahoma" w:cs="Tahoma"/>
                <w:sz w:val="18"/>
                <w:szCs w:val="18"/>
              </w:rPr>
            </w:pPr>
            <w:r w:rsidRPr="006F7BC2">
              <w:rPr>
                <w:rFonts w:ascii="Tahoma" w:hAnsi="Tahoma" w:cs="Tahoma"/>
                <w:sz w:val="18"/>
                <w:szCs w:val="18"/>
              </w:rPr>
              <w:t>Funzionamento della società sostanzialmente nella norma, in alcuni casi con qualche minimo impedimento dei servizi.</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5CDBF1FC" w14:textId="77777777" w:rsidR="00023FE7" w:rsidRPr="006F7BC2" w:rsidRDefault="00023FE7" w:rsidP="0027028A">
            <w:pPr>
              <w:pStyle w:val="AppendixBodyText"/>
              <w:numPr>
                <w:ilvl w:val="0"/>
                <w:numId w:val="2"/>
              </w:numPr>
              <w:tabs>
                <w:tab w:val="num" w:pos="522"/>
              </w:tabs>
              <w:ind w:left="522"/>
            </w:pPr>
            <w:r w:rsidRPr="006F7BC2">
              <w:rPr>
                <w:rFonts w:ascii="Tahoma" w:hAnsi="Tahoma" w:cs="Tahoma"/>
                <w:sz w:val="18"/>
                <w:szCs w:val="18"/>
              </w:rPr>
              <w:t>Risposta alla prima chiamata entro 1 giorno lavorativo, in base all’offerta di supporto</w:t>
            </w:r>
          </w:p>
          <w:p w14:paraId="7CDF31A7" w14:textId="77777777" w:rsidR="00023FE7" w:rsidRPr="006F7BC2" w:rsidRDefault="00023FE7" w:rsidP="0027028A">
            <w:pPr>
              <w:pStyle w:val="AppendixBodyText"/>
              <w:numPr>
                <w:ilvl w:val="0"/>
                <w:numId w:val="2"/>
              </w:numPr>
              <w:tabs>
                <w:tab w:val="num" w:pos="522"/>
              </w:tabs>
              <w:ind w:left="522"/>
            </w:pPr>
            <w:r w:rsidRPr="006F7BC2">
              <w:rPr>
                <w:rFonts w:ascii="Tahoma" w:hAnsi="Tahoma" w:cs="Tahoma"/>
                <w:sz w:val="18"/>
                <w:szCs w:val="18"/>
              </w:rPr>
              <w:t xml:space="preserve">Impegno solo durante le </w:t>
            </w:r>
            <w:r w:rsidRPr="006F7BC2">
              <w:rPr>
                <w:rFonts w:ascii="Tahoma" w:hAnsi="Tahoma" w:cs="Tahoma"/>
                <w:bCs/>
                <w:sz w:val="18"/>
                <w:szCs w:val="18"/>
              </w:rPr>
              <w:t>Ore Lavorative</w:t>
            </w:r>
          </w:p>
          <w:p w14:paraId="1980BD18" w14:textId="77777777" w:rsidR="00023FE7" w:rsidRPr="006F7BC2" w:rsidRDefault="00023FE7">
            <w:pPr>
              <w:pStyle w:val="AppendixBodyText"/>
              <w:tabs>
                <w:tab w:val="num" w:pos="522"/>
              </w:tabs>
              <w:ind w:left="522" w:hanging="360"/>
              <w:rPr>
                <w:rFonts w:ascii="Tahoma"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7AE30B12" w14:textId="77777777" w:rsidR="00023FE7" w:rsidRPr="006F7BC2" w:rsidRDefault="00023FE7" w:rsidP="0027028A">
            <w:pPr>
              <w:pStyle w:val="AppendixBodyText"/>
              <w:numPr>
                <w:ilvl w:val="0"/>
                <w:numId w:val="2"/>
              </w:numPr>
              <w:tabs>
                <w:tab w:val="clear" w:pos="1440"/>
                <w:tab w:val="num" w:pos="432"/>
              </w:tabs>
              <w:ind w:left="432"/>
            </w:pPr>
            <w:r w:rsidRPr="006F7BC2">
              <w:rPr>
                <w:rFonts w:ascii="Tahoma" w:hAnsi="Tahoma" w:cs="Tahoma"/>
                <w:sz w:val="18"/>
                <w:szCs w:val="18"/>
              </w:rPr>
              <w:t>Informazioni accurate da parte di chi segue il caso</w:t>
            </w:r>
          </w:p>
          <w:p w14:paraId="732CAB12" w14:textId="77777777" w:rsidR="00023FE7" w:rsidRPr="006F7BC2" w:rsidRDefault="00023FE7" w:rsidP="0027028A">
            <w:pPr>
              <w:pStyle w:val="AppendixBodyText"/>
              <w:numPr>
                <w:ilvl w:val="0"/>
                <w:numId w:val="2"/>
              </w:numPr>
              <w:tabs>
                <w:tab w:val="clear" w:pos="1440"/>
                <w:tab w:val="num" w:pos="432"/>
              </w:tabs>
              <w:ind w:left="432"/>
              <w:rPr>
                <w:rFonts w:ascii="Tahoma" w:hAnsi="Tahoma" w:cs="Tahoma"/>
                <w:sz w:val="18"/>
                <w:szCs w:val="18"/>
              </w:rPr>
            </w:pPr>
            <w:r w:rsidRPr="006F7BC2">
              <w:rPr>
                <w:rFonts w:ascii="Tahoma" w:hAnsi="Tahoma" w:cs="Tahoma"/>
                <w:sz w:val="18"/>
                <w:szCs w:val="18"/>
              </w:rPr>
              <w:t>Risposta entro 1 giorno lavorativo.</w:t>
            </w:r>
          </w:p>
        </w:tc>
      </w:tr>
    </w:tbl>
    <w:p w14:paraId="3F72509A" w14:textId="77777777" w:rsidR="00023FE7" w:rsidRPr="006F7BC2" w:rsidRDefault="00023FE7">
      <w:pPr>
        <w:pStyle w:val="AppendixBodyText"/>
        <w:ind w:left="90" w:right="2160"/>
      </w:pPr>
      <w:r w:rsidRPr="00BF6A5F">
        <w:rPr>
          <w:rFonts w:ascii="Tahoma" w:hAnsi="Tahoma" w:cs="Tahoma"/>
          <w:i/>
          <w:sz w:val="16"/>
          <w:szCs w:val="16"/>
          <w:vertAlign w:val="superscript"/>
        </w:rPr>
        <w:t>1</w:t>
      </w:r>
      <w:r w:rsidRPr="006F7BC2">
        <w:rPr>
          <w:rFonts w:ascii="Tahoma" w:hAnsi="Tahoma" w:cs="Tahoma"/>
          <w:i/>
          <w:sz w:val="16"/>
          <w:szCs w:val="16"/>
        </w:rPr>
        <w:t xml:space="preserve"> Contattare il rappresentante Microsoft per informazioni sulle ore lavorative locali.</w:t>
      </w:r>
    </w:p>
    <w:p w14:paraId="1F8AF5EB" w14:textId="77777777" w:rsidR="00023FE7" w:rsidRPr="006F7BC2" w:rsidRDefault="00023FE7" w:rsidP="00375018">
      <w:pPr>
        <w:pStyle w:val="AppendixBodyText"/>
        <w:ind w:left="90" w:right="2160"/>
      </w:pPr>
      <w:r w:rsidRPr="00BF6A5F">
        <w:rPr>
          <w:rFonts w:ascii="Tahoma" w:hAnsi="Tahoma" w:cs="Tahoma"/>
          <w:i/>
          <w:sz w:val="16"/>
          <w:szCs w:val="16"/>
          <w:vertAlign w:val="superscript"/>
        </w:rPr>
        <w:t xml:space="preserve">2 </w:t>
      </w:r>
      <w:r w:rsidRPr="006F7BC2">
        <w:rPr>
          <w:rFonts w:ascii="Tahoma" w:hAnsi="Tahoma" w:cs="Tahoma"/>
          <w:i/>
          <w:sz w:val="16"/>
          <w:szCs w:val="16"/>
        </w:rPr>
        <w:t>È possibile che Microsoft riduca il livello di gravità se la società non è in grado di fornire risorse o</w:t>
      </w:r>
      <w:r w:rsidR="00375018">
        <w:rPr>
          <w:rFonts w:ascii="Tahoma" w:hAnsi="Tahoma" w:cs="Tahoma"/>
          <w:i/>
          <w:sz w:val="16"/>
          <w:szCs w:val="16"/>
        </w:rPr>
        <w:t> </w:t>
      </w:r>
      <w:r w:rsidRPr="006F7BC2">
        <w:rPr>
          <w:rFonts w:ascii="Tahoma" w:hAnsi="Tahoma" w:cs="Tahoma"/>
          <w:i/>
          <w:sz w:val="16"/>
          <w:szCs w:val="16"/>
        </w:rPr>
        <w:t>risposte adeguate a supporto dell’impegno di Microsoft volto a risolvere il problema.</w:t>
      </w:r>
    </w:p>
    <w:p w14:paraId="31090746" w14:textId="77777777" w:rsidR="00023FE7" w:rsidRPr="00375018" w:rsidRDefault="00023FE7" w:rsidP="00F42FB8">
      <w:pPr>
        <w:pStyle w:val="AppendixBodyText"/>
        <w:spacing w:after="0"/>
        <w:ind w:right="2160"/>
        <w:rPr>
          <w:sz w:val="18"/>
          <w:szCs w:val="18"/>
        </w:rPr>
      </w:pPr>
    </w:p>
    <w:p w14:paraId="4268C62C" w14:textId="77777777" w:rsidR="00023FE7" w:rsidRPr="006F7BC2" w:rsidRDefault="00023FE7" w:rsidP="00B0165B">
      <w:pPr>
        <w:pStyle w:val="AppendixBodyText"/>
        <w:spacing w:after="0"/>
      </w:pPr>
      <w:r w:rsidRPr="006F7BC2">
        <w:rPr>
          <w:rFonts w:ascii="Tahoma" w:hAnsi="Tahoma" w:cs="Tahoma"/>
          <w:bCs/>
          <w:sz w:val="18"/>
          <w:szCs w:val="18"/>
        </w:rPr>
        <w:t>È possibile che alle società sia chiesto di eseguire attività di individuazione e risoluzione dei problemi, in base a quanto richiesto da Microsoft. Le attività di individuazione e risoluzione dei problemi possono includere attività quali</w:t>
      </w:r>
      <w:r w:rsidR="00B0165B">
        <w:rPr>
          <w:rFonts w:ascii="Tahoma" w:hAnsi="Tahoma" w:cs="Tahoma"/>
          <w:bCs/>
          <w:sz w:val="18"/>
          <w:szCs w:val="18"/>
        </w:rPr>
        <w:t> </w:t>
      </w:r>
      <w:r w:rsidRPr="006F7BC2">
        <w:rPr>
          <w:rFonts w:ascii="Tahoma" w:hAnsi="Tahoma" w:cs="Tahoma"/>
          <w:bCs/>
          <w:sz w:val="18"/>
          <w:szCs w:val="18"/>
        </w:rPr>
        <w:t xml:space="preserve">l’esecuzione di procedure di network trace, l’acquisizione di messaggi di errore, la raccolta di informazioni sulla configurazione, la modifica della configurazione dei prodotti, l’installazione di nuove versioni del software o nuovi componenti oppure la modifica dei processi. </w:t>
      </w:r>
    </w:p>
    <w:p w14:paraId="4887533C" w14:textId="77777777" w:rsidR="00077CE5" w:rsidRPr="00375018" w:rsidRDefault="00077CE5" w:rsidP="00F42FB8">
      <w:pPr>
        <w:pStyle w:val="AppendixBodyText"/>
        <w:spacing w:after="0"/>
        <w:rPr>
          <w:sz w:val="18"/>
          <w:szCs w:val="18"/>
        </w:rPr>
      </w:pPr>
    </w:p>
    <w:p w14:paraId="0A91090E" w14:textId="77777777" w:rsidR="00023FE7" w:rsidRPr="006F7BC2" w:rsidRDefault="00023FE7" w:rsidP="00375018">
      <w:pPr>
        <w:pStyle w:val="AppendixBodyText"/>
        <w:spacing w:after="0"/>
      </w:pPr>
      <w:r w:rsidRPr="006F7BC2">
        <w:rPr>
          <w:rFonts w:ascii="Tahoma" w:hAnsi="Tahoma" w:cs="Tahoma"/>
          <w:bCs/>
          <w:sz w:val="18"/>
          <w:szCs w:val="18"/>
        </w:rPr>
        <w:t>Le società sono responsabili dell’implementazione delle procedure necessarie per salvaguardare l’integrità e la protezione del software e dei dati di loro proprietà da accessi non autorizzati, nonché del ripristino di file perduti o</w:t>
      </w:r>
      <w:r w:rsidR="00375018">
        <w:rPr>
          <w:rFonts w:ascii="Tahoma" w:hAnsi="Tahoma" w:cs="Tahoma"/>
          <w:bCs/>
          <w:sz w:val="18"/>
          <w:szCs w:val="18"/>
        </w:rPr>
        <w:t> </w:t>
      </w:r>
      <w:r w:rsidRPr="006F7BC2">
        <w:rPr>
          <w:rFonts w:ascii="Tahoma" w:hAnsi="Tahoma" w:cs="Tahoma"/>
          <w:bCs/>
          <w:sz w:val="18"/>
          <w:szCs w:val="18"/>
        </w:rPr>
        <w:t>alterati in seguito a errori irreversibili.</w:t>
      </w:r>
    </w:p>
    <w:p w14:paraId="791512E8" w14:textId="77777777" w:rsidR="00077CE5" w:rsidRPr="00375018" w:rsidRDefault="00077CE5" w:rsidP="00F42FB8">
      <w:pPr>
        <w:pStyle w:val="AppendixBodyText"/>
        <w:spacing w:after="0"/>
        <w:rPr>
          <w:sz w:val="18"/>
          <w:szCs w:val="18"/>
        </w:rPr>
      </w:pPr>
    </w:p>
    <w:p w14:paraId="388350A8" w14:textId="77777777" w:rsidR="00023FE7" w:rsidRPr="006F7BC2" w:rsidRDefault="00023FE7" w:rsidP="00F42FB8">
      <w:pPr>
        <w:pStyle w:val="AppendixBodyText"/>
        <w:spacing w:after="0"/>
      </w:pPr>
      <w:r w:rsidRPr="006F7BC2">
        <w:rPr>
          <w:rFonts w:ascii="Tahoma" w:hAnsi="Tahoma" w:cs="Tahoma"/>
          <w:bCs/>
          <w:sz w:val="18"/>
          <w:szCs w:val="18"/>
        </w:rPr>
        <w:t xml:space="preserve">Questo beneficio di supporto è legato all’investimento SA, non alla versione. Le società possono acquistare la versione più recente per utilizzare una versione precedente con diritti di downgrade, ma sono idonee a beneficiare del supporto per tale prodotto soltanto se quest’ultimo rientra tra i prodotti supportati indicati nel sito Web per il ciclo di vita dei prodotti Microsoft. L’attuale sito Web per il ciclo di vita dei prodotti Microsoft è consultabile all’indirizzo </w:t>
      </w:r>
      <w:hyperlink r:id="rId28" w:history="1">
        <w:r w:rsidRPr="006F7BC2">
          <w:rPr>
            <w:rStyle w:val="Hyperlink"/>
            <w:rFonts w:ascii="Tahoma" w:hAnsi="Tahoma" w:cs="Tahoma"/>
            <w:bCs/>
            <w:sz w:val="18"/>
            <w:szCs w:val="18"/>
          </w:rPr>
          <w:t>http://support.microsoft.com/common/international.aspx?rdpath=dm;en-us;lifecycle</w:t>
        </w:r>
      </w:hyperlink>
      <w:r w:rsidRPr="006F7BC2">
        <w:rPr>
          <w:rFonts w:ascii="Tahoma" w:hAnsi="Tahoma" w:cs="Tahoma"/>
          <w:bCs/>
          <w:sz w:val="18"/>
          <w:szCs w:val="18"/>
        </w:rPr>
        <w:t xml:space="preserve">. </w:t>
      </w:r>
    </w:p>
    <w:p w14:paraId="20BA18F8" w14:textId="77777777" w:rsidR="00023FE7" w:rsidRDefault="00023FE7" w:rsidP="00F42FB8">
      <w:pPr>
        <w:pStyle w:val="AppendixBodyText"/>
        <w:spacing w:after="0"/>
        <w:rPr>
          <w:sz w:val="18"/>
          <w:szCs w:val="18"/>
        </w:rPr>
      </w:pPr>
    </w:p>
    <w:p w14:paraId="1E5CB711" w14:textId="77777777" w:rsidR="00B0165B" w:rsidRDefault="00B0165B" w:rsidP="00F42FB8">
      <w:pPr>
        <w:pStyle w:val="AppendixBodyText"/>
        <w:spacing w:after="0"/>
        <w:rPr>
          <w:sz w:val="18"/>
          <w:szCs w:val="18"/>
        </w:rPr>
      </w:pPr>
    </w:p>
    <w:p w14:paraId="65E7B9E6" w14:textId="77777777" w:rsidR="00B0165B" w:rsidRPr="00375018" w:rsidRDefault="00B0165B" w:rsidP="00F42FB8">
      <w:pPr>
        <w:pStyle w:val="AppendixBodyText"/>
        <w:spacing w:after="0"/>
        <w:rPr>
          <w:sz w:val="18"/>
          <w:szCs w:val="18"/>
        </w:rPr>
      </w:pPr>
    </w:p>
    <w:p w14:paraId="05D3ABA3" w14:textId="77777777" w:rsidR="00077CE5" w:rsidRPr="006F7BC2" w:rsidRDefault="00AF539A" w:rsidP="00375018">
      <w:pPr>
        <w:pStyle w:val="AppendixBodyText"/>
      </w:pPr>
      <w:r w:rsidRPr="006F7BC2">
        <w:rPr>
          <w:rFonts w:ascii="Tahoma" w:hAnsi="Tahoma" w:cs="Tahoma"/>
          <w:b/>
          <w:bCs/>
          <w:color w:val="000000"/>
          <w:sz w:val="18"/>
          <w:szCs w:val="18"/>
        </w:rPr>
        <w:t>Conversione degli Interventi di Supporto per la Risoluzione dei Problemi 24x7 Software Assurance in</w:t>
      </w:r>
      <w:r w:rsidR="00375018">
        <w:rPr>
          <w:rFonts w:ascii="Tahoma" w:hAnsi="Tahoma" w:cs="Tahoma"/>
          <w:b/>
          <w:bCs/>
          <w:color w:val="000000"/>
          <w:sz w:val="18"/>
          <w:szCs w:val="18"/>
        </w:rPr>
        <w:t> </w:t>
      </w:r>
      <w:r w:rsidRPr="006F7BC2">
        <w:rPr>
          <w:rFonts w:ascii="Tahoma" w:hAnsi="Tahoma" w:cs="Tahoma"/>
          <w:b/>
          <w:bCs/>
          <w:color w:val="000000"/>
          <w:sz w:val="18"/>
          <w:szCs w:val="18"/>
        </w:rPr>
        <w:t>Servizi di Supporto Tecnico Microsoft Premier</w:t>
      </w:r>
    </w:p>
    <w:p w14:paraId="246C4217" w14:textId="77777777" w:rsidR="00077CE5" w:rsidRPr="006F7BC2" w:rsidRDefault="00AF539A" w:rsidP="00DA2788">
      <w:pPr>
        <w:pStyle w:val="AppendixBodyText"/>
        <w:spacing w:after="0"/>
      </w:pPr>
      <w:r w:rsidRPr="006F7BC2">
        <w:rPr>
          <w:rFonts w:ascii="Tahoma" w:hAnsi="Tahoma" w:cs="Tahoma"/>
          <w:color w:val="000000"/>
          <w:sz w:val="18"/>
          <w:szCs w:val="18"/>
        </w:rPr>
        <w:t xml:space="preserve">Le società possono scegliere di convertire gli Interventi di Supporto per la Risoluzione dei Problemi 24x7 Software Assurance (Interventi SA PRS o </w:t>
      </w:r>
      <w:r w:rsidR="007C4E45" w:rsidRPr="006F7BC2">
        <w:rPr>
          <w:rFonts w:ascii="Tahoma" w:hAnsi="Tahoma" w:cs="Tahoma"/>
          <w:color w:val="000000"/>
          <w:sz w:val="18"/>
          <w:szCs w:val="18"/>
        </w:rPr>
        <w:t>“</w:t>
      </w:r>
      <w:r w:rsidRPr="006F7BC2">
        <w:rPr>
          <w:rFonts w:ascii="Tahoma" w:hAnsi="Tahoma" w:cs="Tahoma"/>
          <w:color w:val="000000"/>
          <w:sz w:val="18"/>
          <w:szCs w:val="18"/>
        </w:rPr>
        <w:t>SAB</w:t>
      </w:r>
      <w:r w:rsidR="007C4E45" w:rsidRPr="006F7BC2">
        <w:rPr>
          <w:rFonts w:ascii="Tahoma" w:hAnsi="Tahoma" w:cs="Tahoma"/>
          <w:color w:val="000000"/>
          <w:sz w:val="18"/>
          <w:szCs w:val="18"/>
        </w:rPr>
        <w:t>”</w:t>
      </w:r>
      <w:r w:rsidRPr="006F7BC2">
        <w:rPr>
          <w:rFonts w:ascii="Tahoma" w:hAnsi="Tahoma" w:cs="Tahoma"/>
          <w:color w:val="000000"/>
          <w:sz w:val="18"/>
          <w:szCs w:val="18"/>
        </w:rPr>
        <w:t>) in:</w:t>
      </w:r>
    </w:p>
    <w:p w14:paraId="683036D5" w14:textId="77777777" w:rsidR="00077CE5" w:rsidRPr="000469F2" w:rsidRDefault="00077CE5" w:rsidP="00DA2788">
      <w:pPr>
        <w:pStyle w:val="AppendixBodyText"/>
        <w:spacing w:after="0"/>
        <w:rPr>
          <w:sz w:val="14"/>
          <w:szCs w:val="14"/>
        </w:rPr>
      </w:pPr>
    </w:p>
    <w:p w14:paraId="1CB4785A" w14:textId="77777777" w:rsidR="00AF539A" w:rsidRPr="006F7BC2" w:rsidRDefault="00AF539A" w:rsidP="00346F4B">
      <w:pPr>
        <w:pStyle w:val="AppendixBodyText"/>
        <w:numPr>
          <w:ilvl w:val="0"/>
          <w:numId w:val="28"/>
        </w:numPr>
        <w:tabs>
          <w:tab w:val="left" w:pos="1440"/>
        </w:tabs>
        <w:ind w:left="1440"/>
      </w:pPr>
      <w:r w:rsidRPr="006F7BC2">
        <w:rPr>
          <w:rFonts w:ascii="Tahoma" w:hAnsi="Tahoma" w:cs="Tahoma"/>
          <w:color w:val="000000"/>
          <w:sz w:val="18"/>
          <w:szCs w:val="18"/>
        </w:rPr>
        <w:t>ore di Supporto per la Risoluzione dei Problemi Premier</w:t>
      </w:r>
    </w:p>
    <w:p w14:paraId="5279C88B" w14:textId="77777777" w:rsidR="00AF539A" w:rsidRPr="006F7BC2" w:rsidRDefault="00AF539A" w:rsidP="00346F4B">
      <w:pPr>
        <w:pStyle w:val="AppendixBodyText"/>
        <w:numPr>
          <w:ilvl w:val="0"/>
          <w:numId w:val="28"/>
        </w:numPr>
        <w:tabs>
          <w:tab w:val="left" w:pos="1440"/>
        </w:tabs>
        <w:ind w:left="1440"/>
      </w:pPr>
      <w:r w:rsidRPr="006F7BC2">
        <w:rPr>
          <w:rFonts w:ascii="Tahoma" w:hAnsi="Tahoma" w:cs="Tahoma"/>
          <w:color w:val="000000"/>
          <w:sz w:val="18"/>
          <w:szCs w:val="18"/>
        </w:rPr>
        <w:t>ore Dedicated Support Engineer (DSE): applicabile solo alle attività di supporto tempestivo</w:t>
      </w:r>
    </w:p>
    <w:p w14:paraId="250F7103" w14:textId="77777777" w:rsidR="00077CE5" w:rsidRPr="000469F2" w:rsidRDefault="00077CE5" w:rsidP="00DA2788">
      <w:pPr>
        <w:pStyle w:val="AppendixBodyText"/>
        <w:tabs>
          <w:tab w:val="left" w:pos="1440"/>
        </w:tabs>
        <w:spacing w:after="0"/>
        <w:rPr>
          <w:sz w:val="14"/>
          <w:szCs w:val="14"/>
        </w:rPr>
      </w:pPr>
    </w:p>
    <w:p w14:paraId="5C6F44DF" w14:textId="77777777" w:rsidR="00AF539A" w:rsidRPr="006F7BC2" w:rsidRDefault="00AF539A" w:rsidP="00F42FB8">
      <w:r w:rsidRPr="006F7BC2">
        <w:rPr>
          <w:rFonts w:cs="Tahoma"/>
          <w:color w:val="000000"/>
          <w:szCs w:val="18"/>
        </w:rPr>
        <w:t>Questi servizi sono da utilizzare conformemente al loro piano di servizi Premier all’atto del trasferimento. Tale conversione si basa su un calcolo in valuta locale, che sarà effettuato dal relativo Account Team Premier. Le società potrebbero dover acquistare ore aggiuntive di Support Account Management prima di convertire gli interventi SA PRS. Gli interventi SA PRS convertiti in Premier sono considerate ore di Supporto per la Risoluzione dei Problemi Premier e soggetti alla Descrizione dei Servizi Premier. Una volta convertiti, gli interventi non possono più essere reintegrati nell’assegnazione SA della società.</w:t>
      </w:r>
    </w:p>
    <w:p w14:paraId="33B21579" w14:textId="77777777" w:rsidR="00023FE7" w:rsidRPr="000469F2" w:rsidRDefault="00023FE7" w:rsidP="00F42FB8">
      <w:pPr>
        <w:pStyle w:val="AppendixBodyText"/>
        <w:spacing w:after="0"/>
        <w:rPr>
          <w:sz w:val="14"/>
          <w:szCs w:val="14"/>
        </w:rPr>
      </w:pPr>
    </w:p>
    <w:p w14:paraId="51EEA377" w14:textId="77777777" w:rsidR="00077CE5" w:rsidRPr="006F7BC2" w:rsidRDefault="00077CE5" w:rsidP="00862623">
      <w:pPr>
        <w:pStyle w:val="AppendixBodyText"/>
        <w:keepNext/>
      </w:pPr>
      <w:r w:rsidRPr="006F7BC2">
        <w:rPr>
          <w:rFonts w:ascii="Tahoma" w:hAnsi="Tahoma" w:cs="Tahoma"/>
          <w:b/>
          <w:color w:val="000000"/>
          <w:sz w:val="18"/>
        </w:rPr>
        <w:t>Ulteriori disposizioni di carattere commerciale</w:t>
      </w:r>
    </w:p>
    <w:p w14:paraId="4B01E445" w14:textId="77777777" w:rsidR="00023FE7" w:rsidRPr="006F7BC2" w:rsidRDefault="00023FE7" w:rsidP="007E5C4B">
      <w:pPr>
        <w:pStyle w:val="AppendixBodyText"/>
        <w:spacing w:after="0"/>
      </w:pPr>
      <w:r w:rsidRPr="006F7BC2">
        <w:rPr>
          <w:rFonts w:ascii="Tahoma" w:hAnsi="Tahoma" w:cs="Tahoma"/>
          <w:sz w:val="18"/>
          <w:szCs w:val="18"/>
        </w:rPr>
        <w:t>La spesa SA non potrà essere cumulata tra iscrizioni Enterprise o Select, registrazioni Select Plus o Contratti Open Value per qualificarsi per premi aggiuntivi.</w:t>
      </w:r>
      <w:r w:rsidR="00B42678" w:rsidRPr="006F7BC2">
        <w:rPr>
          <w:rFonts w:ascii="Tahoma" w:hAnsi="Tahoma" w:cs="Tahoma"/>
          <w:sz w:val="18"/>
          <w:szCs w:val="18"/>
        </w:rPr>
        <w:t xml:space="preserve"> </w:t>
      </w:r>
      <w:r w:rsidRPr="006F7BC2">
        <w:rPr>
          <w:rFonts w:ascii="Tahoma" w:hAnsi="Tahoma" w:cs="Tahoma"/>
          <w:sz w:val="18"/>
          <w:szCs w:val="18"/>
        </w:rPr>
        <w:t>La spesa di ciascuna iscrizione o contratto è utilizzata per determinare il</w:t>
      </w:r>
      <w:r w:rsidR="007E5C4B">
        <w:rPr>
          <w:rFonts w:ascii="Tahoma" w:hAnsi="Tahoma" w:cs="Tahoma"/>
          <w:sz w:val="18"/>
          <w:szCs w:val="18"/>
        </w:rPr>
        <w:t> </w:t>
      </w:r>
      <w:r w:rsidRPr="006F7BC2">
        <w:rPr>
          <w:rFonts w:ascii="Tahoma" w:hAnsi="Tahoma" w:cs="Tahoma"/>
          <w:sz w:val="18"/>
          <w:szCs w:val="18"/>
        </w:rPr>
        <w:t>premio relativo a quell’iscrizione o contratto.</w:t>
      </w:r>
    </w:p>
    <w:p w14:paraId="229F1551" w14:textId="77777777" w:rsidR="00077CE5" w:rsidRPr="000469F2" w:rsidRDefault="00077CE5" w:rsidP="00F42FB8">
      <w:pPr>
        <w:pStyle w:val="AppendixBodyText"/>
        <w:spacing w:after="0"/>
        <w:rPr>
          <w:sz w:val="14"/>
          <w:szCs w:val="14"/>
        </w:rPr>
      </w:pPr>
    </w:p>
    <w:p w14:paraId="4C018DA1" w14:textId="77777777" w:rsidR="00023FE7" w:rsidRPr="006F7BC2" w:rsidRDefault="00023FE7" w:rsidP="00F42FB8">
      <w:pPr>
        <w:pStyle w:val="AppendixBodyText"/>
        <w:tabs>
          <w:tab w:val="left" w:pos="1440"/>
        </w:tabs>
        <w:spacing w:after="0"/>
      </w:pPr>
      <w:r w:rsidRPr="006F7BC2">
        <w:rPr>
          <w:rFonts w:ascii="Tahoma" w:hAnsi="Tahoma" w:cs="Tahoma"/>
          <w:sz w:val="18"/>
          <w:szCs w:val="18"/>
        </w:rPr>
        <w:t>La riduzione della spesa SA in seguito a resi o altre modifiche apportate alla fatturazione</w:t>
      </w:r>
      <w:r w:rsidRPr="006F7BC2">
        <w:rPr>
          <w:rFonts w:ascii="Tahoma" w:hAnsi="Tahoma" w:cs="Tahoma"/>
          <w:bCs/>
          <w:sz w:val="18"/>
          <w:szCs w:val="18"/>
        </w:rPr>
        <w:t>,</w:t>
      </w:r>
      <w:r w:rsidRPr="006F7BC2">
        <w:rPr>
          <w:rFonts w:ascii="Tahoma" w:hAnsi="Tahoma" w:cs="Tahoma"/>
          <w:sz w:val="18"/>
          <w:szCs w:val="18"/>
        </w:rPr>
        <w:t xml:space="preserve"> ove ciò sia ammesso, </w:t>
      </w:r>
      <w:r w:rsidRPr="006F7BC2">
        <w:rPr>
          <w:rFonts w:ascii="Tahoma" w:hAnsi="Tahoma" w:cs="Tahoma"/>
          <w:bCs/>
          <w:sz w:val="18"/>
          <w:szCs w:val="18"/>
        </w:rPr>
        <w:t>potrebbe</w:t>
      </w:r>
      <w:r w:rsidRPr="006F7BC2">
        <w:rPr>
          <w:rFonts w:ascii="Tahoma" w:hAnsi="Tahoma" w:cs="Tahoma"/>
          <w:sz w:val="18"/>
          <w:szCs w:val="18"/>
        </w:rPr>
        <w:t xml:space="preserve"> comportare la perdita dell’idoneità a ricevere i premi per il Supporto o gli Interventi telefonici nel periodo attuale di attribuzione dei premi o in periodi futuri. </w:t>
      </w:r>
    </w:p>
    <w:p w14:paraId="72A34515" w14:textId="77777777" w:rsidR="0036654E" w:rsidRPr="000469F2" w:rsidRDefault="0036654E" w:rsidP="00F42FB8">
      <w:pPr>
        <w:pStyle w:val="Heading3"/>
        <w:rPr>
          <w:sz w:val="14"/>
          <w:szCs w:val="14"/>
        </w:rPr>
      </w:pPr>
    </w:p>
    <w:p w14:paraId="7C9E3089" w14:textId="77777777" w:rsidR="00613BBB" w:rsidRPr="006F7BC2" w:rsidRDefault="00613BBB" w:rsidP="00F0652C">
      <w:pPr>
        <w:pStyle w:val="Heading3"/>
        <w:spacing w:after="60"/>
      </w:pPr>
      <w:bookmarkStart w:id="746" w:name="_Toc336338237"/>
      <w:bookmarkStart w:id="747" w:name="_Toc374364190"/>
      <w:r w:rsidRPr="006F7BC2">
        <w:rPr>
          <w:rFonts w:ascii="Tahoma" w:hAnsi="Tahoma" w:cs="Tahoma"/>
          <w:sz w:val="18"/>
        </w:rPr>
        <w:t>Supporto Illimitato per la Risoluzione dei Problemi 24x7</w:t>
      </w:r>
      <w:bookmarkEnd w:id="746"/>
      <w:bookmarkEnd w:id="747"/>
    </w:p>
    <w:p w14:paraId="5BB8E5FD" w14:textId="77777777" w:rsidR="00A17E03" w:rsidRPr="006F7BC2" w:rsidRDefault="00A17E03" w:rsidP="00F42FB8">
      <w:pPr>
        <w:jc w:val="both"/>
      </w:pPr>
      <w:r w:rsidRPr="006F7BC2">
        <w:rPr>
          <w:rFonts w:cs="Tahoma"/>
          <w:szCs w:val="18"/>
        </w:rPr>
        <w:t>Questo vantaggio è disponibile esclusivamente tramite (1) Enrollment for Application Platform (EAP) ai sensi di un Contratto Enterprise e/o (2) l'Iscrizione Server and Cloud (SCE) ai sensi di un Contratto Enterprise e/o (3) l'acquisto di licenze per Parallel Data Warehouse (PDW) ai sensi di un contratto EA, EAP, Select Plus o Select.</w:t>
      </w:r>
    </w:p>
    <w:p w14:paraId="5F5BFC3E" w14:textId="77777777" w:rsidR="00A17E03" w:rsidRPr="006F7BC2" w:rsidRDefault="00A17E03" w:rsidP="00F42FB8">
      <w:pPr>
        <w:jc w:val="both"/>
      </w:pPr>
    </w:p>
    <w:p w14:paraId="66E8AE7D" w14:textId="77777777" w:rsidR="00EB3A5F" w:rsidRPr="006F7BC2" w:rsidRDefault="00EB3A5F" w:rsidP="00B0165B">
      <w:pPr>
        <w:spacing w:line="276" w:lineRule="auto"/>
        <w:jc w:val="both"/>
      </w:pPr>
      <w:r w:rsidRPr="006F7BC2">
        <w:t xml:space="preserve">Le società, che dispongono di un contratto SCE con una spesa media annuale minima per SA di 250.000 USD sul totale dei prodotti qualificanti della Piattaforma Applicativa o della Famiglia di Prodotti Core Infrastructure e di un Contratto Premier Services attivo, sono idonee a beneficiare degli interventi previsti dal Supporto Illimitato per la Risoluzione dei Problemi 24x7 (PRS). I due componenti SCE idonei si qualificano separatamente per il Supporto Illimitato per la Risoluzione dei Problemi 24x7. I Prodotti elencati di seguito, che attualmente usufruiscono del Supporto Mainstream o Esteso, come stabilito nei </w:t>
      </w:r>
      <w:hyperlink r:id="rId29" w:history="1">
        <w:r w:rsidRPr="006F7BC2">
          <w:rPr>
            <w:rStyle w:val="Hyperlink"/>
            <w:rFonts w:cs="Tahoma"/>
            <w:szCs w:val="18"/>
          </w:rPr>
          <w:t>Criteri per il Ciclo di Vita del Supporto di Microsoft</w:t>
        </w:r>
      </w:hyperlink>
      <w:r w:rsidRPr="006F7BC2">
        <w:rPr>
          <w:rStyle w:val="Hyperlink"/>
          <w:rFonts w:cs="Tahoma"/>
          <w:szCs w:val="18"/>
        </w:rPr>
        <w:t xml:space="preserve"> </w:t>
      </w:r>
      <w:r w:rsidRPr="006F7BC2">
        <w:rPr>
          <w:color w:val="000000"/>
        </w:rPr>
        <w:t>in linea con il</w:t>
      </w:r>
      <w:r w:rsidR="00B0165B">
        <w:rPr>
          <w:color w:val="000000"/>
        </w:rPr>
        <w:t> </w:t>
      </w:r>
      <w:r w:rsidRPr="006F7BC2">
        <w:rPr>
          <w:color w:val="000000"/>
        </w:rPr>
        <w:t>contratto Premier di una società, sono inclusi nel vantaggio.</w:t>
      </w:r>
    </w:p>
    <w:p w14:paraId="077AD4B2" w14:textId="77777777" w:rsidR="00077CE5" w:rsidRPr="006F7BC2" w:rsidRDefault="00077CE5" w:rsidP="00DA2788">
      <w:pPr>
        <w:spacing w:line="276" w:lineRule="auto"/>
        <w:jc w:val="both"/>
      </w:pPr>
    </w:p>
    <w:p w14:paraId="0E3E57A1" w14:textId="77777777" w:rsidR="00A17E03" w:rsidRPr="006F7BC2" w:rsidRDefault="00A17E03" w:rsidP="00F42FB8">
      <w:pPr>
        <w:spacing w:line="276" w:lineRule="auto"/>
        <w:jc w:val="both"/>
      </w:pPr>
      <w:r w:rsidRPr="006F7BC2">
        <w:rPr>
          <w:rFonts w:eastAsia="Calibri" w:cs="Tahoma"/>
          <w:szCs w:val="18"/>
        </w:rPr>
        <w:t>I prodotti della Piattaforma Applicativa che si qualificano sono:</w:t>
      </w:r>
    </w:p>
    <w:p w14:paraId="08B4805A" w14:textId="77777777" w:rsidR="00613BBB" w:rsidRPr="006F7BC2" w:rsidRDefault="00613BBB" w:rsidP="00077CE5"/>
    <w:p w14:paraId="0FACAD67" w14:textId="77777777" w:rsidR="00613BBB" w:rsidRPr="006F7BC2" w:rsidRDefault="00613BBB" w:rsidP="00346F4B">
      <w:pPr>
        <w:numPr>
          <w:ilvl w:val="0"/>
          <w:numId w:val="73"/>
        </w:numPr>
        <w:spacing w:after="60"/>
      </w:pPr>
      <w:r w:rsidRPr="006F7BC2">
        <w:rPr>
          <w:rFonts w:cs="Tahoma"/>
          <w:szCs w:val="18"/>
        </w:rPr>
        <w:t>CAL per SQL</w:t>
      </w:r>
    </w:p>
    <w:p w14:paraId="6E84FE70" w14:textId="77777777" w:rsidR="00613BBB" w:rsidRPr="006F7BC2" w:rsidRDefault="00613BBB" w:rsidP="00346F4B">
      <w:pPr>
        <w:numPr>
          <w:ilvl w:val="0"/>
          <w:numId w:val="73"/>
        </w:numPr>
        <w:spacing w:after="60"/>
      </w:pPr>
      <w:r w:rsidRPr="006F7BC2">
        <w:rPr>
          <w:rFonts w:cs="Tahoma"/>
          <w:szCs w:val="18"/>
        </w:rPr>
        <w:t>SQL Server Standard</w:t>
      </w:r>
    </w:p>
    <w:p w14:paraId="7F220D76" w14:textId="77777777" w:rsidR="00613BBB" w:rsidRPr="006F7BC2" w:rsidRDefault="00613BBB" w:rsidP="00346F4B">
      <w:pPr>
        <w:numPr>
          <w:ilvl w:val="0"/>
          <w:numId w:val="73"/>
        </w:numPr>
        <w:spacing w:after="60"/>
      </w:pPr>
      <w:r w:rsidRPr="006F7BC2">
        <w:rPr>
          <w:rFonts w:cs="Tahoma"/>
          <w:szCs w:val="18"/>
        </w:rPr>
        <w:t xml:space="preserve">SQL Server Standard Per Core </w:t>
      </w:r>
    </w:p>
    <w:p w14:paraId="586B74F5" w14:textId="77777777" w:rsidR="00613BBB" w:rsidRPr="006F7BC2" w:rsidRDefault="00613BBB" w:rsidP="00346F4B">
      <w:pPr>
        <w:numPr>
          <w:ilvl w:val="0"/>
          <w:numId w:val="73"/>
        </w:numPr>
        <w:spacing w:after="60"/>
      </w:pPr>
      <w:r w:rsidRPr="006F7BC2">
        <w:rPr>
          <w:rFonts w:cs="Tahoma"/>
          <w:szCs w:val="18"/>
        </w:rPr>
        <w:t xml:space="preserve">SQL Server Enterprise Per Core </w:t>
      </w:r>
    </w:p>
    <w:p w14:paraId="2D72B60B" w14:textId="77777777" w:rsidR="00894563" w:rsidRPr="006F7BC2" w:rsidRDefault="00894563" w:rsidP="00346F4B">
      <w:pPr>
        <w:numPr>
          <w:ilvl w:val="0"/>
          <w:numId w:val="73"/>
        </w:numPr>
        <w:spacing w:after="60"/>
      </w:pPr>
      <w:r w:rsidRPr="006F7BC2">
        <w:rPr>
          <w:rFonts w:cs="Tahoma"/>
          <w:szCs w:val="18"/>
        </w:rPr>
        <w:t>SQL Server Business Intelligence</w:t>
      </w:r>
    </w:p>
    <w:p w14:paraId="24BE9213" w14:textId="77777777" w:rsidR="00EB42F3" w:rsidRPr="006F7BC2" w:rsidRDefault="00EB42F3" w:rsidP="00346F4B">
      <w:pPr>
        <w:numPr>
          <w:ilvl w:val="0"/>
          <w:numId w:val="73"/>
        </w:numPr>
        <w:spacing w:after="60"/>
      </w:pPr>
      <w:r w:rsidRPr="006F7BC2">
        <w:rPr>
          <w:rFonts w:cs="Tahoma"/>
          <w:szCs w:val="18"/>
        </w:rPr>
        <w:t>SQL Server Parallel Data Warehouse</w:t>
      </w:r>
    </w:p>
    <w:p w14:paraId="3DF6A0B8" w14:textId="77777777" w:rsidR="00613BBB" w:rsidRPr="006F7BC2" w:rsidRDefault="00613BBB" w:rsidP="00346F4B">
      <w:pPr>
        <w:numPr>
          <w:ilvl w:val="0"/>
          <w:numId w:val="73"/>
        </w:numPr>
        <w:spacing w:after="60"/>
      </w:pPr>
      <w:r w:rsidRPr="006F7BC2">
        <w:rPr>
          <w:rFonts w:cs="Tahoma"/>
          <w:szCs w:val="18"/>
        </w:rPr>
        <w:t>BizTalk Server Standard Per Core</w:t>
      </w:r>
    </w:p>
    <w:p w14:paraId="39808710" w14:textId="77777777" w:rsidR="00613BBB" w:rsidRPr="006F7BC2" w:rsidRDefault="00613BBB" w:rsidP="00346F4B">
      <w:pPr>
        <w:numPr>
          <w:ilvl w:val="0"/>
          <w:numId w:val="73"/>
        </w:numPr>
        <w:spacing w:after="60"/>
      </w:pPr>
      <w:r w:rsidRPr="006F7BC2">
        <w:rPr>
          <w:rFonts w:cs="Tahoma"/>
          <w:szCs w:val="18"/>
        </w:rPr>
        <w:t>BizTalk Server Enterprise Per Core</w:t>
      </w:r>
    </w:p>
    <w:p w14:paraId="12CA50F3" w14:textId="77777777" w:rsidR="00613BBB" w:rsidRPr="006F7BC2" w:rsidRDefault="00613BBB" w:rsidP="00346F4B">
      <w:pPr>
        <w:numPr>
          <w:ilvl w:val="0"/>
          <w:numId w:val="73"/>
        </w:numPr>
        <w:spacing w:after="60"/>
      </w:pPr>
      <w:r w:rsidRPr="006F7BC2">
        <w:rPr>
          <w:rFonts w:cs="Tahoma"/>
          <w:szCs w:val="18"/>
        </w:rPr>
        <w:t>BizTalk Server Branch Per Core</w:t>
      </w:r>
    </w:p>
    <w:p w14:paraId="76902F79" w14:textId="77777777" w:rsidR="00613BBB" w:rsidRPr="006F7BC2" w:rsidRDefault="00613BBB" w:rsidP="00346F4B">
      <w:pPr>
        <w:numPr>
          <w:ilvl w:val="0"/>
          <w:numId w:val="73"/>
        </w:numPr>
        <w:spacing w:after="60"/>
      </w:pPr>
      <w:r w:rsidRPr="006F7BC2">
        <w:rPr>
          <w:rFonts w:cs="Tahoma"/>
          <w:szCs w:val="18"/>
        </w:rPr>
        <w:t>Office SharePoint Server</w:t>
      </w:r>
    </w:p>
    <w:p w14:paraId="147A33D0" w14:textId="77777777" w:rsidR="00EB3A5F" w:rsidRPr="006F7BC2" w:rsidRDefault="00EB3A5F" w:rsidP="00EB3A5F">
      <w:pPr>
        <w:spacing w:line="276" w:lineRule="auto"/>
        <w:jc w:val="both"/>
      </w:pPr>
      <w:r w:rsidRPr="006F7BC2">
        <w:t>I prodotti che si qualificano del Componente Core Infrastructure sono:</w:t>
      </w:r>
    </w:p>
    <w:p w14:paraId="2F2279F8" w14:textId="77777777" w:rsidR="00EB3A5F" w:rsidRPr="006F7BC2" w:rsidRDefault="00EB3A5F" w:rsidP="00EB3A5F"/>
    <w:p w14:paraId="58ADFCE7" w14:textId="77777777" w:rsidR="00EB3A5F" w:rsidRPr="006F7BC2" w:rsidRDefault="00EB3A5F" w:rsidP="00EB3A5F">
      <w:pPr>
        <w:numPr>
          <w:ilvl w:val="0"/>
          <w:numId w:val="73"/>
        </w:numPr>
        <w:spacing w:after="60"/>
      </w:pPr>
      <w:r w:rsidRPr="006F7BC2">
        <w:t>CIS DataCenter (Windows Server Datacenter e System Center Datacenter)</w:t>
      </w:r>
    </w:p>
    <w:p w14:paraId="25CC13A5" w14:textId="77777777" w:rsidR="00EB3A5F" w:rsidRPr="006F7BC2" w:rsidRDefault="00EB3A5F" w:rsidP="00EB3A5F">
      <w:pPr>
        <w:numPr>
          <w:ilvl w:val="0"/>
          <w:numId w:val="73"/>
        </w:numPr>
        <w:spacing w:after="60"/>
      </w:pPr>
      <w:r w:rsidRPr="006F7BC2">
        <w:t>CIS Standard (Windows Server Standard e System Center Standard)</w:t>
      </w:r>
    </w:p>
    <w:p w14:paraId="211A5FBC" w14:textId="77777777" w:rsidR="00613BBB" w:rsidRPr="006F7BC2" w:rsidRDefault="00613BBB" w:rsidP="007E5C4B">
      <w:pPr>
        <w:pStyle w:val="AppendixBodyText"/>
        <w:spacing w:after="0"/>
        <w:jc w:val="both"/>
      </w:pPr>
      <w:r w:rsidRPr="006F7BC2">
        <w:rPr>
          <w:rFonts w:ascii="Tahoma" w:hAnsi="Tahoma" w:cs="Tahoma"/>
          <w:sz w:val="18"/>
          <w:szCs w:val="18"/>
        </w:rPr>
        <w:t>La seguente tabella elenca le conversioni delle soglie di spesa SA, in caso di contratti stipulati in valute diverse dall’USD.</w:t>
      </w:r>
      <w:r w:rsidR="00B42678" w:rsidRPr="006F7BC2">
        <w:rPr>
          <w:rFonts w:ascii="Tahoma" w:hAnsi="Tahoma" w:cs="Tahoma"/>
          <w:sz w:val="18"/>
          <w:szCs w:val="18"/>
        </w:rPr>
        <w:t xml:space="preserve"> </w:t>
      </w:r>
      <w:r w:rsidRPr="006F7BC2">
        <w:rPr>
          <w:rFonts w:ascii="Tahoma" w:hAnsi="Tahoma" w:cs="Tahoma"/>
          <w:sz w:val="18"/>
          <w:szCs w:val="18"/>
        </w:rPr>
        <w:t>A causa delle fluttuazioni dei tassi di cambio, i valori riportati nella tabella sono soggetti a variazione senza</w:t>
      </w:r>
      <w:r w:rsidR="007E5C4B">
        <w:rPr>
          <w:rFonts w:ascii="Tahoma" w:hAnsi="Tahoma" w:cs="Tahoma"/>
          <w:sz w:val="18"/>
          <w:szCs w:val="18"/>
        </w:rPr>
        <w:t> </w:t>
      </w:r>
      <w:r w:rsidRPr="006F7BC2">
        <w:rPr>
          <w:rFonts w:ascii="Tahoma" w:hAnsi="Tahoma" w:cs="Tahoma"/>
          <w:sz w:val="18"/>
          <w:szCs w:val="18"/>
        </w:rPr>
        <w:t>preavviso.</w:t>
      </w:r>
    </w:p>
    <w:p w14:paraId="0BD76B05" w14:textId="77777777" w:rsidR="00E74270" w:rsidRPr="007E5C4B" w:rsidRDefault="00E74270" w:rsidP="00FF1B2B">
      <w:pPr>
        <w:pStyle w:val="AppendixBodyText"/>
        <w:spacing w:after="0"/>
        <w:jc w:val="both"/>
        <w:rPr>
          <w:sz w:val="18"/>
          <w:szCs w:val="18"/>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57"/>
        <w:gridCol w:w="1112"/>
        <w:gridCol w:w="3152"/>
      </w:tblGrid>
      <w:tr w:rsidR="00E74270" w:rsidRPr="006F7BC2" w14:paraId="18C626F0" w14:textId="77777777" w:rsidTr="00EB3A5F">
        <w:trPr>
          <w:trHeight w:val="178"/>
          <w:tblHeader/>
          <w:jc w:val="center"/>
        </w:trPr>
        <w:tc>
          <w:tcPr>
            <w:tcW w:w="1757" w:type="dxa"/>
            <w:tcBorders>
              <w:top w:val="single" w:sz="8" w:space="0" w:color="auto"/>
              <w:left w:val="single" w:sz="8" w:space="0" w:color="auto"/>
              <w:bottom w:val="single" w:sz="8" w:space="0" w:color="auto"/>
              <w:right w:val="single" w:sz="8" w:space="0" w:color="auto"/>
            </w:tcBorders>
            <w:shd w:val="clear" w:color="auto" w:fill="FFCC99"/>
            <w:vAlign w:val="center"/>
          </w:tcPr>
          <w:p w14:paraId="62314960" w14:textId="77777777" w:rsidR="00E74270" w:rsidRPr="006F7BC2" w:rsidRDefault="00E74270" w:rsidP="00E74270">
            <w:pPr>
              <w:pStyle w:val="AppendixBodyText"/>
              <w:jc w:val="center"/>
              <w:rPr>
                <w:rFonts w:ascii="Tahoma" w:hAnsi="Tahoma" w:cs="Tahoma"/>
                <w:b/>
                <w:bCs/>
              </w:rPr>
            </w:pPr>
            <w:r w:rsidRPr="006F7BC2">
              <w:rPr>
                <w:rFonts w:ascii="Tahoma" w:hAnsi="Tahoma" w:cs="Tahoma"/>
                <w:b/>
                <w:bCs/>
              </w:rPr>
              <w:t>Valuta</w:t>
            </w:r>
          </w:p>
        </w:tc>
        <w:tc>
          <w:tcPr>
            <w:tcW w:w="1112" w:type="dxa"/>
            <w:tcBorders>
              <w:top w:val="single" w:sz="8" w:space="0" w:color="auto"/>
              <w:left w:val="single" w:sz="8" w:space="0" w:color="auto"/>
              <w:bottom w:val="single" w:sz="8" w:space="0" w:color="auto"/>
              <w:right w:val="single" w:sz="8" w:space="0" w:color="auto"/>
            </w:tcBorders>
            <w:shd w:val="clear" w:color="auto" w:fill="FFCC99"/>
            <w:vAlign w:val="center"/>
          </w:tcPr>
          <w:p w14:paraId="17D8C84F" w14:textId="77777777" w:rsidR="00E74270" w:rsidRPr="006F7BC2" w:rsidRDefault="00E74270" w:rsidP="00E74270">
            <w:pPr>
              <w:pStyle w:val="AppendixBodyText"/>
              <w:jc w:val="center"/>
              <w:rPr>
                <w:rFonts w:ascii="Tahoma" w:hAnsi="Tahoma" w:cs="Tahoma"/>
                <w:b/>
                <w:bCs/>
              </w:rPr>
            </w:pPr>
            <w:r w:rsidRPr="006F7BC2">
              <w:rPr>
                <w:rFonts w:ascii="Tahoma" w:hAnsi="Tahoma" w:cs="Tahoma"/>
                <w:b/>
                <w:bCs/>
              </w:rPr>
              <w:t>Codice Valuta</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center"/>
          </w:tcPr>
          <w:p w14:paraId="72894FC5" w14:textId="77777777" w:rsidR="00E74270" w:rsidRPr="006F7BC2" w:rsidRDefault="00E74270" w:rsidP="00E74270">
            <w:pPr>
              <w:pStyle w:val="AppendixBodyText"/>
              <w:jc w:val="center"/>
              <w:rPr>
                <w:rFonts w:ascii="Tahoma" w:hAnsi="Tahoma" w:cs="Tahoma"/>
                <w:b/>
                <w:bCs/>
              </w:rPr>
            </w:pPr>
            <w:r w:rsidRPr="006F7BC2">
              <w:rPr>
                <w:rFonts w:ascii="Tahoma" w:hAnsi="Tahoma" w:cs="Tahoma"/>
                <w:b/>
                <w:bCs/>
              </w:rPr>
              <w:t xml:space="preserve">Spesa Media Annuale Minima per SA per beneficiare del PRS Illimitato 24x7 </w:t>
            </w:r>
          </w:p>
        </w:tc>
      </w:tr>
      <w:tr w:rsidR="00E74270" w:rsidRPr="006F7BC2" w14:paraId="67E400E9" w14:textId="77777777" w:rsidTr="00EB3A5F">
        <w:trPr>
          <w:trHeight w:val="236"/>
          <w:jc w:val="center"/>
        </w:trPr>
        <w:tc>
          <w:tcPr>
            <w:tcW w:w="1757" w:type="dxa"/>
            <w:vAlign w:val="bottom"/>
          </w:tcPr>
          <w:p w14:paraId="04D08E19" w14:textId="77777777" w:rsidR="00E74270" w:rsidRPr="006F7BC2" w:rsidRDefault="00E74270" w:rsidP="00E74270">
            <w:pPr>
              <w:pStyle w:val="AppendixBodyText"/>
              <w:rPr>
                <w:rFonts w:ascii="Tahoma" w:hAnsi="Tahoma" w:cs="Tahoma"/>
                <w:sz w:val="18"/>
                <w:szCs w:val="18"/>
              </w:rPr>
            </w:pPr>
            <w:r w:rsidRPr="006F7BC2">
              <w:rPr>
                <w:rFonts w:ascii="Tahoma" w:hAnsi="Tahoma" w:cs="Tahoma"/>
                <w:sz w:val="18"/>
                <w:szCs w:val="18"/>
              </w:rPr>
              <w:t>Dollaro statunitense</w:t>
            </w:r>
          </w:p>
        </w:tc>
        <w:tc>
          <w:tcPr>
            <w:tcW w:w="1112" w:type="dxa"/>
            <w:vAlign w:val="bottom"/>
          </w:tcPr>
          <w:p w14:paraId="4FE7FE71" w14:textId="77777777" w:rsidR="00E74270" w:rsidRPr="006F7BC2" w:rsidRDefault="00E74270" w:rsidP="00E74270">
            <w:pPr>
              <w:pStyle w:val="AppendixBodyText"/>
              <w:jc w:val="center"/>
              <w:rPr>
                <w:rFonts w:ascii="Tahoma" w:hAnsi="Tahoma" w:cs="Tahoma"/>
                <w:sz w:val="18"/>
                <w:szCs w:val="18"/>
              </w:rPr>
            </w:pPr>
            <w:r w:rsidRPr="006F7BC2">
              <w:rPr>
                <w:rFonts w:ascii="Tahoma" w:hAnsi="Tahoma" w:cs="Tahoma"/>
                <w:sz w:val="18"/>
                <w:szCs w:val="18"/>
              </w:rPr>
              <w:t>USD</w:t>
            </w:r>
          </w:p>
        </w:tc>
        <w:tc>
          <w:tcPr>
            <w:tcW w:w="3152" w:type="dxa"/>
            <w:vAlign w:val="bottom"/>
          </w:tcPr>
          <w:p w14:paraId="12191915" w14:textId="77777777" w:rsidR="00E74270" w:rsidRPr="006F7BC2" w:rsidRDefault="00E74270" w:rsidP="007E5C4B">
            <w:pPr>
              <w:pStyle w:val="AppendixBodyText"/>
              <w:jc w:val="right"/>
              <w:rPr>
                <w:rFonts w:ascii="Tahoma" w:hAnsi="Tahoma" w:cs="Tahoma"/>
                <w:sz w:val="18"/>
                <w:szCs w:val="18"/>
              </w:rPr>
            </w:pPr>
            <w:r w:rsidRPr="006F7BC2">
              <w:rPr>
                <w:rFonts w:ascii="Tahoma" w:hAnsi="Tahoma" w:cs="Tahoma"/>
                <w:color w:val="000000"/>
                <w:sz w:val="18"/>
                <w:szCs w:val="18"/>
              </w:rPr>
              <w:t xml:space="preserve"> 250</w:t>
            </w:r>
            <w:r w:rsidR="007E5C4B">
              <w:rPr>
                <w:rFonts w:ascii="Tahoma" w:hAnsi="Tahoma" w:cs="Tahoma"/>
                <w:color w:val="000000"/>
                <w:sz w:val="18"/>
                <w:szCs w:val="18"/>
              </w:rPr>
              <w:t>.</w:t>
            </w:r>
            <w:r w:rsidRPr="006F7BC2">
              <w:rPr>
                <w:rFonts w:ascii="Tahoma" w:hAnsi="Tahoma" w:cs="Tahoma"/>
                <w:color w:val="000000"/>
                <w:sz w:val="18"/>
                <w:szCs w:val="18"/>
              </w:rPr>
              <w:t xml:space="preserve">000 </w:t>
            </w:r>
          </w:p>
        </w:tc>
      </w:tr>
      <w:tr w:rsidR="00E74270" w:rsidRPr="006F7BC2" w14:paraId="7EC9B96E" w14:textId="77777777" w:rsidTr="00EB3A5F">
        <w:trPr>
          <w:trHeight w:val="236"/>
          <w:jc w:val="center"/>
        </w:trPr>
        <w:tc>
          <w:tcPr>
            <w:tcW w:w="1757" w:type="dxa"/>
            <w:vAlign w:val="bottom"/>
          </w:tcPr>
          <w:p w14:paraId="3103D305" w14:textId="77777777" w:rsidR="00E74270" w:rsidRPr="006F7BC2" w:rsidRDefault="00E74270" w:rsidP="00E74270">
            <w:pPr>
              <w:pStyle w:val="AppendixBodyText"/>
              <w:rPr>
                <w:rFonts w:ascii="Tahoma" w:hAnsi="Tahoma" w:cs="Tahoma"/>
                <w:sz w:val="18"/>
                <w:szCs w:val="18"/>
              </w:rPr>
            </w:pPr>
            <w:r w:rsidRPr="006F7BC2">
              <w:rPr>
                <w:rFonts w:ascii="Tahoma" w:hAnsi="Tahoma" w:cs="Tahoma"/>
                <w:sz w:val="18"/>
                <w:szCs w:val="18"/>
              </w:rPr>
              <w:t>Dollaro australiano</w:t>
            </w:r>
          </w:p>
        </w:tc>
        <w:tc>
          <w:tcPr>
            <w:tcW w:w="1112" w:type="dxa"/>
            <w:vAlign w:val="bottom"/>
          </w:tcPr>
          <w:p w14:paraId="7AC341A0" w14:textId="77777777" w:rsidR="00E74270" w:rsidRPr="006F7BC2" w:rsidRDefault="00E74270" w:rsidP="00E74270">
            <w:pPr>
              <w:pStyle w:val="AppendixBodyText"/>
              <w:jc w:val="center"/>
              <w:rPr>
                <w:rFonts w:ascii="Tahoma" w:hAnsi="Tahoma" w:cs="Tahoma"/>
                <w:sz w:val="18"/>
                <w:szCs w:val="18"/>
              </w:rPr>
            </w:pPr>
            <w:r w:rsidRPr="006F7BC2">
              <w:rPr>
                <w:rFonts w:ascii="Tahoma" w:hAnsi="Tahoma" w:cs="Tahoma"/>
                <w:sz w:val="18"/>
                <w:szCs w:val="18"/>
              </w:rPr>
              <w:t>AUD</w:t>
            </w:r>
          </w:p>
        </w:tc>
        <w:tc>
          <w:tcPr>
            <w:tcW w:w="3152" w:type="dxa"/>
            <w:vAlign w:val="bottom"/>
          </w:tcPr>
          <w:p w14:paraId="2FB99D06" w14:textId="77777777" w:rsidR="00E74270" w:rsidRPr="006F7BC2" w:rsidRDefault="00E74270" w:rsidP="007E5C4B">
            <w:pPr>
              <w:pStyle w:val="AppendixBodyText"/>
              <w:jc w:val="right"/>
              <w:rPr>
                <w:rFonts w:ascii="Tahoma" w:hAnsi="Tahoma" w:cs="Tahoma"/>
                <w:sz w:val="18"/>
                <w:szCs w:val="18"/>
              </w:rPr>
            </w:pPr>
            <w:r w:rsidRPr="006F7BC2">
              <w:rPr>
                <w:rFonts w:ascii="Tahoma" w:hAnsi="Tahoma" w:cs="Tahoma"/>
                <w:color w:val="000000"/>
                <w:sz w:val="18"/>
                <w:szCs w:val="18"/>
              </w:rPr>
              <w:t xml:space="preserve"> 375</w:t>
            </w:r>
            <w:r w:rsidR="007E5C4B">
              <w:rPr>
                <w:rFonts w:ascii="Tahoma" w:hAnsi="Tahoma" w:cs="Tahoma"/>
                <w:color w:val="000000"/>
                <w:sz w:val="18"/>
                <w:szCs w:val="18"/>
              </w:rPr>
              <w:t>.</w:t>
            </w:r>
            <w:r w:rsidRPr="006F7BC2">
              <w:rPr>
                <w:rFonts w:ascii="Tahoma" w:hAnsi="Tahoma" w:cs="Tahoma"/>
                <w:color w:val="000000"/>
                <w:sz w:val="18"/>
                <w:szCs w:val="18"/>
              </w:rPr>
              <w:t xml:space="preserve">000 </w:t>
            </w:r>
          </w:p>
        </w:tc>
      </w:tr>
      <w:tr w:rsidR="00E74270" w:rsidRPr="006F7BC2" w14:paraId="67F045CF" w14:textId="77777777" w:rsidTr="00EB3A5F">
        <w:trPr>
          <w:trHeight w:val="236"/>
          <w:jc w:val="center"/>
        </w:trPr>
        <w:tc>
          <w:tcPr>
            <w:tcW w:w="1757" w:type="dxa"/>
            <w:vAlign w:val="bottom"/>
          </w:tcPr>
          <w:p w14:paraId="1BDBB164" w14:textId="77777777" w:rsidR="00E74270" w:rsidRPr="006F7BC2" w:rsidRDefault="00E74270" w:rsidP="00E74270">
            <w:pPr>
              <w:pStyle w:val="AppendixBodyText"/>
              <w:rPr>
                <w:rFonts w:ascii="Tahoma" w:hAnsi="Tahoma" w:cs="Tahoma"/>
                <w:sz w:val="18"/>
                <w:szCs w:val="18"/>
              </w:rPr>
            </w:pPr>
            <w:r w:rsidRPr="006F7BC2">
              <w:rPr>
                <w:rFonts w:ascii="Tahoma" w:hAnsi="Tahoma" w:cs="Tahoma"/>
                <w:sz w:val="18"/>
                <w:szCs w:val="18"/>
              </w:rPr>
              <w:t>Dollaro canadese</w:t>
            </w:r>
          </w:p>
        </w:tc>
        <w:tc>
          <w:tcPr>
            <w:tcW w:w="1112" w:type="dxa"/>
            <w:vAlign w:val="bottom"/>
          </w:tcPr>
          <w:p w14:paraId="563109B1" w14:textId="77777777" w:rsidR="00E74270" w:rsidRPr="006F7BC2" w:rsidRDefault="00E74270" w:rsidP="00E74270">
            <w:pPr>
              <w:pStyle w:val="AppendixBodyText"/>
              <w:jc w:val="center"/>
              <w:rPr>
                <w:rFonts w:ascii="Tahoma" w:hAnsi="Tahoma" w:cs="Tahoma"/>
                <w:sz w:val="18"/>
                <w:szCs w:val="18"/>
              </w:rPr>
            </w:pPr>
            <w:r w:rsidRPr="006F7BC2">
              <w:rPr>
                <w:rFonts w:ascii="Tahoma" w:hAnsi="Tahoma" w:cs="Tahoma"/>
                <w:sz w:val="18"/>
                <w:szCs w:val="18"/>
              </w:rPr>
              <w:t>CAD</w:t>
            </w:r>
          </w:p>
        </w:tc>
        <w:tc>
          <w:tcPr>
            <w:tcW w:w="3152" w:type="dxa"/>
            <w:vAlign w:val="bottom"/>
          </w:tcPr>
          <w:p w14:paraId="324DA644" w14:textId="77777777" w:rsidR="00E74270" w:rsidRPr="006F7BC2" w:rsidRDefault="00E74270" w:rsidP="007E5C4B">
            <w:pPr>
              <w:pStyle w:val="AppendixBodyText"/>
              <w:jc w:val="right"/>
              <w:rPr>
                <w:rFonts w:ascii="Tahoma" w:hAnsi="Tahoma" w:cs="Tahoma"/>
                <w:sz w:val="18"/>
                <w:szCs w:val="18"/>
              </w:rPr>
            </w:pPr>
            <w:r w:rsidRPr="006F7BC2">
              <w:rPr>
                <w:rFonts w:ascii="Tahoma" w:hAnsi="Tahoma" w:cs="Tahoma"/>
                <w:color w:val="000000"/>
                <w:sz w:val="18"/>
                <w:szCs w:val="18"/>
              </w:rPr>
              <w:t xml:space="preserve"> 337</w:t>
            </w:r>
            <w:r w:rsidR="007E5C4B">
              <w:rPr>
                <w:rFonts w:ascii="Tahoma" w:hAnsi="Tahoma" w:cs="Tahoma"/>
                <w:color w:val="000000"/>
                <w:sz w:val="18"/>
                <w:szCs w:val="18"/>
              </w:rPr>
              <w:t>.</w:t>
            </w:r>
            <w:r w:rsidRPr="006F7BC2">
              <w:rPr>
                <w:rFonts w:ascii="Tahoma" w:hAnsi="Tahoma" w:cs="Tahoma"/>
                <w:color w:val="000000"/>
                <w:sz w:val="18"/>
                <w:szCs w:val="18"/>
              </w:rPr>
              <w:t xml:space="preserve">500 </w:t>
            </w:r>
          </w:p>
        </w:tc>
      </w:tr>
      <w:tr w:rsidR="00E74270" w:rsidRPr="006F7BC2" w14:paraId="14FA3315" w14:textId="77777777" w:rsidTr="00EB3A5F">
        <w:trPr>
          <w:trHeight w:val="236"/>
          <w:jc w:val="center"/>
        </w:trPr>
        <w:tc>
          <w:tcPr>
            <w:tcW w:w="1757" w:type="dxa"/>
            <w:vAlign w:val="bottom"/>
          </w:tcPr>
          <w:p w14:paraId="07B2FE81" w14:textId="77777777" w:rsidR="00E74270" w:rsidRPr="006F7BC2" w:rsidRDefault="00E74270" w:rsidP="00E74270">
            <w:pPr>
              <w:pStyle w:val="AppendixBodyText"/>
              <w:rPr>
                <w:rFonts w:ascii="Tahoma" w:hAnsi="Tahoma" w:cs="Tahoma"/>
                <w:sz w:val="18"/>
                <w:szCs w:val="18"/>
              </w:rPr>
            </w:pPr>
            <w:r w:rsidRPr="006F7BC2">
              <w:rPr>
                <w:rFonts w:ascii="Tahoma" w:hAnsi="Tahoma" w:cs="Tahoma"/>
                <w:sz w:val="18"/>
                <w:szCs w:val="18"/>
              </w:rPr>
              <w:t>Franco svizzero</w:t>
            </w:r>
          </w:p>
        </w:tc>
        <w:tc>
          <w:tcPr>
            <w:tcW w:w="1112" w:type="dxa"/>
            <w:vAlign w:val="bottom"/>
          </w:tcPr>
          <w:p w14:paraId="78DA4857" w14:textId="77777777" w:rsidR="00E74270" w:rsidRPr="006F7BC2" w:rsidRDefault="00E74270" w:rsidP="00E74270">
            <w:pPr>
              <w:pStyle w:val="AppendixBodyText"/>
              <w:jc w:val="center"/>
              <w:rPr>
                <w:rFonts w:ascii="Tahoma" w:hAnsi="Tahoma" w:cs="Tahoma"/>
                <w:sz w:val="18"/>
                <w:szCs w:val="18"/>
              </w:rPr>
            </w:pPr>
            <w:r w:rsidRPr="006F7BC2">
              <w:rPr>
                <w:rFonts w:ascii="Tahoma" w:hAnsi="Tahoma" w:cs="Tahoma"/>
                <w:sz w:val="18"/>
                <w:szCs w:val="18"/>
              </w:rPr>
              <w:t>CHF</w:t>
            </w:r>
          </w:p>
        </w:tc>
        <w:tc>
          <w:tcPr>
            <w:tcW w:w="3152" w:type="dxa"/>
            <w:vAlign w:val="bottom"/>
          </w:tcPr>
          <w:p w14:paraId="69163B9F" w14:textId="77777777" w:rsidR="00E74270" w:rsidRPr="006F7BC2" w:rsidRDefault="00E74270" w:rsidP="007E5C4B">
            <w:pPr>
              <w:pStyle w:val="AppendixBodyText"/>
              <w:jc w:val="right"/>
              <w:rPr>
                <w:rFonts w:ascii="Tahoma" w:hAnsi="Tahoma" w:cs="Tahoma"/>
                <w:sz w:val="18"/>
                <w:szCs w:val="18"/>
              </w:rPr>
            </w:pPr>
            <w:r w:rsidRPr="006F7BC2">
              <w:rPr>
                <w:rFonts w:ascii="Tahoma" w:hAnsi="Tahoma" w:cs="Tahoma"/>
                <w:color w:val="000000"/>
                <w:sz w:val="18"/>
                <w:szCs w:val="18"/>
              </w:rPr>
              <w:t xml:space="preserve"> 412</w:t>
            </w:r>
            <w:r w:rsidR="007E5C4B">
              <w:rPr>
                <w:rFonts w:ascii="Tahoma" w:hAnsi="Tahoma" w:cs="Tahoma"/>
                <w:color w:val="000000"/>
                <w:sz w:val="18"/>
                <w:szCs w:val="18"/>
              </w:rPr>
              <w:t>.</w:t>
            </w:r>
            <w:r w:rsidRPr="006F7BC2">
              <w:rPr>
                <w:rFonts w:ascii="Tahoma" w:hAnsi="Tahoma" w:cs="Tahoma"/>
                <w:color w:val="000000"/>
                <w:sz w:val="18"/>
                <w:szCs w:val="18"/>
              </w:rPr>
              <w:t xml:space="preserve">500 </w:t>
            </w:r>
          </w:p>
        </w:tc>
      </w:tr>
      <w:tr w:rsidR="00E74270" w:rsidRPr="006F7BC2" w14:paraId="76C4011F" w14:textId="77777777" w:rsidTr="00EB3A5F">
        <w:trPr>
          <w:trHeight w:val="236"/>
          <w:jc w:val="center"/>
        </w:trPr>
        <w:tc>
          <w:tcPr>
            <w:tcW w:w="1757" w:type="dxa"/>
            <w:vAlign w:val="bottom"/>
          </w:tcPr>
          <w:p w14:paraId="5D866AD1" w14:textId="77777777" w:rsidR="00E74270" w:rsidRPr="006F7BC2" w:rsidRDefault="00E74270" w:rsidP="00E74270">
            <w:pPr>
              <w:pStyle w:val="AppendixBodyText"/>
              <w:rPr>
                <w:rFonts w:ascii="Tahoma" w:hAnsi="Tahoma" w:cs="Tahoma"/>
                <w:sz w:val="18"/>
                <w:szCs w:val="18"/>
              </w:rPr>
            </w:pPr>
            <w:r w:rsidRPr="006F7BC2">
              <w:rPr>
                <w:rFonts w:ascii="Tahoma" w:hAnsi="Tahoma" w:cs="Tahoma"/>
                <w:sz w:val="18"/>
                <w:szCs w:val="18"/>
              </w:rPr>
              <w:t>Renminbi cinese</w:t>
            </w:r>
          </w:p>
        </w:tc>
        <w:tc>
          <w:tcPr>
            <w:tcW w:w="1112" w:type="dxa"/>
            <w:vAlign w:val="bottom"/>
          </w:tcPr>
          <w:p w14:paraId="08BCCAFE" w14:textId="77777777" w:rsidR="00E74270" w:rsidRPr="006F7BC2" w:rsidRDefault="00E74270" w:rsidP="00E74270">
            <w:pPr>
              <w:pStyle w:val="AppendixBodyText"/>
              <w:jc w:val="center"/>
              <w:rPr>
                <w:rFonts w:ascii="Tahoma" w:hAnsi="Tahoma" w:cs="Tahoma"/>
                <w:sz w:val="18"/>
                <w:szCs w:val="18"/>
              </w:rPr>
            </w:pPr>
            <w:r w:rsidRPr="006F7BC2">
              <w:rPr>
                <w:rFonts w:ascii="Tahoma" w:hAnsi="Tahoma" w:cs="Tahoma"/>
                <w:sz w:val="18"/>
                <w:szCs w:val="18"/>
              </w:rPr>
              <w:t>CNY</w:t>
            </w:r>
          </w:p>
        </w:tc>
        <w:tc>
          <w:tcPr>
            <w:tcW w:w="3152" w:type="dxa"/>
            <w:vAlign w:val="bottom"/>
          </w:tcPr>
          <w:p w14:paraId="4DC41770" w14:textId="77777777" w:rsidR="00E74270" w:rsidRPr="006F7BC2" w:rsidRDefault="00E74270" w:rsidP="00844A7D">
            <w:pPr>
              <w:pStyle w:val="AppendixBodyText"/>
              <w:jc w:val="right"/>
              <w:rPr>
                <w:rFonts w:ascii="Tahoma" w:hAnsi="Tahoma" w:cs="Tahoma"/>
                <w:sz w:val="18"/>
                <w:szCs w:val="18"/>
              </w:rPr>
            </w:pPr>
            <w:r w:rsidRPr="006F7BC2">
              <w:rPr>
                <w:rFonts w:ascii="Tahoma" w:hAnsi="Tahoma" w:cs="Tahoma"/>
                <w:color w:val="000000"/>
                <w:sz w:val="18"/>
                <w:szCs w:val="18"/>
              </w:rPr>
              <w:t xml:space="preserve"> 2</w:t>
            </w:r>
            <w:r w:rsidR="00844A7D">
              <w:rPr>
                <w:rFonts w:ascii="Tahoma" w:hAnsi="Tahoma" w:cs="Tahoma"/>
                <w:color w:val="000000"/>
                <w:sz w:val="18"/>
                <w:szCs w:val="18"/>
              </w:rPr>
              <w:t>.</w:t>
            </w:r>
            <w:r w:rsidRPr="006F7BC2">
              <w:rPr>
                <w:rFonts w:ascii="Tahoma" w:hAnsi="Tahoma" w:cs="Tahoma"/>
                <w:color w:val="000000"/>
                <w:sz w:val="18"/>
                <w:szCs w:val="18"/>
              </w:rPr>
              <w:t>062</w:t>
            </w:r>
            <w:r w:rsidR="00844A7D">
              <w:rPr>
                <w:rFonts w:ascii="Tahoma" w:hAnsi="Tahoma" w:cs="Tahoma"/>
                <w:color w:val="000000"/>
                <w:sz w:val="18"/>
                <w:szCs w:val="18"/>
              </w:rPr>
              <w:t>.</w:t>
            </w:r>
            <w:r w:rsidRPr="006F7BC2">
              <w:rPr>
                <w:rFonts w:ascii="Tahoma" w:hAnsi="Tahoma" w:cs="Tahoma"/>
                <w:color w:val="000000"/>
                <w:sz w:val="18"/>
                <w:szCs w:val="18"/>
              </w:rPr>
              <w:t xml:space="preserve">500 </w:t>
            </w:r>
          </w:p>
        </w:tc>
      </w:tr>
      <w:tr w:rsidR="00E74270" w:rsidRPr="006F7BC2" w14:paraId="286CD068" w14:textId="77777777" w:rsidTr="00EB3A5F">
        <w:trPr>
          <w:trHeight w:val="236"/>
          <w:jc w:val="center"/>
        </w:trPr>
        <w:tc>
          <w:tcPr>
            <w:tcW w:w="1757" w:type="dxa"/>
            <w:vAlign w:val="bottom"/>
          </w:tcPr>
          <w:p w14:paraId="586BEF82" w14:textId="77777777" w:rsidR="00E74270" w:rsidRPr="006F7BC2" w:rsidRDefault="00E74270" w:rsidP="00E74270">
            <w:pPr>
              <w:pStyle w:val="AppendixBodyText"/>
              <w:rPr>
                <w:rFonts w:ascii="Tahoma" w:hAnsi="Tahoma" w:cs="Tahoma"/>
                <w:sz w:val="18"/>
                <w:szCs w:val="18"/>
              </w:rPr>
            </w:pPr>
            <w:r w:rsidRPr="006F7BC2">
              <w:rPr>
                <w:rFonts w:ascii="Tahoma" w:hAnsi="Tahoma" w:cs="Tahoma"/>
                <w:sz w:val="18"/>
                <w:szCs w:val="18"/>
              </w:rPr>
              <w:t>Corone Danesi</w:t>
            </w:r>
          </w:p>
        </w:tc>
        <w:tc>
          <w:tcPr>
            <w:tcW w:w="1112" w:type="dxa"/>
            <w:vAlign w:val="bottom"/>
          </w:tcPr>
          <w:p w14:paraId="3FD021C6" w14:textId="77777777" w:rsidR="00E74270" w:rsidRPr="006F7BC2" w:rsidRDefault="00E74270" w:rsidP="00E74270">
            <w:pPr>
              <w:pStyle w:val="AppendixBodyText"/>
              <w:jc w:val="center"/>
              <w:rPr>
                <w:rFonts w:ascii="Tahoma" w:hAnsi="Tahoma" w:cs="Tahoma"/>
                <w:sz w:val="18"/>
                <w:szCs w:val="18"/>
              </w:rPr>
            </w:pPr>
            <w:r w:rsidRPr="006F7BC2">
              <w:rPr>
                <w:rFonts w:ascii="Tahoma" w:hAnsi="Tahoma" w:cs="Tahoma"/>
                <w:sz w:val="18"/>
                <w:szCs w:val="18"/>
              </w:rPr>
              <w:t>DKK</w:t>
            </w:r>
          </w:p>
        </w:tc>
        <w:tc>
          <w:tcPr>
            <w:tcW w:w="3152" w:type="dxa"/>
            <w:vAlign w:val="bottom"/>
          </w:tcPr>
          <w:p w14:paraId="2EAC70B6" w14:textId="77777777" w:rsidR="00E74270" w:rsidRPr="006F7BC2" w:rsidRDefault="00E74270" w:rsidP="00844A7D">
            <w:pPr>
              <w:pStyle w:val="AppendixBodyText"/>
              <w:jc w:val="right"/>
              <w:rPr>
                <w:rFonts w:ascii="Tahoma" w:hAnsi="Tahoma" w:cs="Tahoma"/>
                <w:sz w:val="18"/>
                <w:szCs w:val="18"/>
              </w:rPr>
            </w:pPr>
            <w:r w:rsidRPr="006F7BC2">
              <w:rPr>
                <w:rFonts w:ascii="Tahoma" w:hAnsi="Tahoma" w:cs="Tahoma"/>
                <w:color w:val="000000"/>
                <w:sz w:val="18"/>
                <w:szCs w:val="18"/>
              </w:rPr>
              <w:t xml:space="preserve"> 2</w:t>
            </w:r>
            <w:r w:rsidR="00844A7D">
              <w:rPr>
                <w:rFonts w:ascii="Tahoma" w:hAnsi="Tahoma" w:cs="Tahoma"/>
                <w:color w:val="000000"/>
                <w:sz w:val="18"/>
                <w:szCs w:val="18"/>
              </w:rPr>
              <w:t>.</w:t>
            </w:r>
            <w:r w:rsidRPr="006F7BC2">
              <w:rPr>
                <w:rFonts w:ascii="Tahoma" w:hAnsi="Tahoma" w:cs="Tahoma"/>
                <w:color w:val="000000"/>
                <w:sz w:val="18"/>
                <w:szCs w:val="18"/>
              </w:rPr>
              <w:t>000</w:t>
            </w:r>
            <w:r w:rsidR="00844A7D">
              <w:rPr>
                <w:rFonts w:ascii="Tahoma" w:hAnsi="Tahoma" w:cs="Tahoma"/>
                <w:color w:val="000000"/>
                <w:sz w:val="18"/>
                <w:szCs w:val="18"/>
              </w:rPr>
              <w:t>.</w:t>
            </w:r>
            <w:r w:rsidRPr="006F7BC2">
              <w:rPr>
                <w:rFonts w:ascii="Tahoma" w:hAnsi="Tahoma" w:cs="Tahoma"/>
                <w:color w:val="000000"/>
                <w:sz w:val="18"/>
                <w:szCs w:val="18"/>
              </w:rPr>
              <w:t xml:space="preserve">000 </w:t>
            </w:r>
          </w:p>
        </w:tc>
      </w:tr>
      <w:tr w:rsidR="00E74270" w:rsidRPr="006F7BC2" w14:paraId="01BD94E2" w14:textId="77777777" w:rsidTr="00EB3A5F">
        <w:trPr>
          <w:trHeight w:val="236"/>
          <w:jc w:val="center"/>
        </w:trPr>
        <w:tc>
          <w:tcPr>
            <w:tcW w:w="1757" w:type="dxa"/>
            <w:vAlign w:val="bottom"/>
          </w:tcPr>
          <w:p w14:paraId="7183FAE6" w14:textId="77777777" w:rsidR="00E74270" w:rsidRPr="006F7BC2" w:rsidRDefault="00E74270" w:rsidP="00E74270">
            <w:pPr>
              <w:pStyle w:val="AppendixBodyText"/>
              <w:rPr>
                <w:rFonts w:ascii="Tahoma" w:hAnsi="Tahoma" w:cs="Tahoma"/>
                <w:sz w:val="18"/>
                <w:szCs w:val="18"/>
              </w:rPr>
            </w:pPr>
            <w:r w:rsidRPr="006F7BC2">
              <w:rPr>
                <w:rFonts w:ascii="Tahoma" w:hAnsi="Tahoma" w:cs="Tahoma"/>
                <w:sz w:val="18"/>
                <w:szCs w:val="18"/>
              </w:rPr>
              <w:t>EURO</w:t>
            </w:r>
          </w:p>
        </w:tc>
        <w:tc>
          <w:tcPr>
            <w:tcW w:w="1112" w:type="dxa"/>
            <w:vAlign w:val="bottom"/>
          </w:tcPr>
          <w:p w14:paraId="6F3D3094" w14:textId="77777777" w:rsidR="00E74270" w:rsidRPr="006F7BC2" w:rsidRDefault="00E74270" w:rsidP="00E74270">
            <w:pPr>
              <w:pStyle w:val="AppendixBodyText"/>
              <w:jc w:val="center"/>
              <w:rPr>
                <w:rFonts w:ascii="Tahoma" w:hAnsi="Tahoma" w:cs="Tahoma"/>
                <w:sz w:val="18"/>
                <w:szCs w:val="18"/>
              </w:rPr>
            </w:pPr>
            <w:r w:rsidRPr="006F7BC2">
              <w:rPr>
                <w:rFonts w:ascii="Tahoma" w:hAnsi="Tahoma" w:cs="Tahoma"/>
                <w:sz w:val="18"/>
                <w:szCs w:val="18"/>
              </w:rPr>
              <w:t>EUR</w:t>
            </w:r>
          </w:p>
        </w:tc>
        <w:tc>
          <w:tcPr>
            <w:tcW w:w="3152" w:type="dxa"/>
            <w:vAlign w:val="bottom"/>
          </w:tcPr>
          <w:p w14:paraId="197D94AE" w14:textId="77777777" w:rsidR="00E74270" w:rsidRPr="006F7BC2" w:rsidRDefault="00E74270" w:rsidP="00844A7D">
            <w:pPr>
              <w:pStyle w:val="AppendixBodyText"/>
              <w:jc w:val="right"/>
              <w:rPr>
                <w:rFonts w:ascii="Tahoma" w:hAnsi="Tahoma" w:cs="Tahoma"/>
                <w:sz w:val="18"/>
                <w:szCs w:val="18"/>
              </w:rPr>
            </w:pPr>
            <w:r w:rsidRPr="006F7BC2">
              <w:rPr>
                <w:rFonts w:ascii="Tahoma" w:hAnsi="Tahoma" w:cs="Tahoma"/>
                <w:color w:val="000000"/>
                <w:sz w:val="18"/>
                <w:szCs w:val="18"/>
              </w:rPr>
              <w:t xml:space="preserve"> 268</w:t>
            </w:r>
            <w:r w:rsidR="00844A7D">
              <w:rPr>
                <w:rFonts w:ascii="Tahoma" w:hAnsi="Tahoma" w:cs="Tahoma"/>
                <w:color w:val="000000"/>
                <w:sz w:val="18"/>
                <w:szCs w:val="18"/>
              </w:rPr>
              <w:t>.</w:t>
            </w:r>
            <w:r w:rsidRPr="006F7BC2">
              <w:rPr>
                <w:rFonts w:ascii="Tahoma" w:hAnsi="Tahoma" w:cs="Tahoma"/>
                <w:color w:val="000000"/>
                <w:sz w:val="18"/>
                <w:szCs w:val="18"/>
              </w:rPr>
              <w:t xml:space="preserve">750 </w:t>
            </w:r>
          </w:p>
        </w:tc>
      </w:tr>
      <w:tr w:rsidR="00E74270" w:rsidRPr="006F7BC2" w14:paraId="05C43ADF" w14:textId="77777777" w:rsidTr="00EB3A5F">
        <w:trPr>
          <w:trHeight w:val="236"/>
          <w:jc w:val="center"/>
        </w:trPr>
        <w:tc>
          <w:tcPr>
            <w:tcW w:w="1757" w:type="dxa"/>
            <w:vAlign w:val="bottom"/>
          </w:tcPr>
          <w:p w14:paraId="61054205" w14:textId="77777777" w:rsidR="00E74270" w:rsidRPr="006F7BC2" w:rsidRDefault="00E74270" w:rsidP="00E74270">
            <w:pPr>
              <w:pStyle w:val="AppendixBodyText"/>
              <w:rPr>
                <w:rFonts w:ascii="Tahoma" w:hAnsi="Tahoma" w:cs="Tahoma"/>
                <w:sz w:val="18"/>
                <w:szCs w:val="18"/>
              </w:rPr>
            </w:pPr>
            <w:r w:rsidRPr="006F7BC2">
              <w:rPr>
                <w:rFonts w:ascii="Tahoma" w:hAnsi="Tahoma" w:cs="Tahoma"/>
                <w:sz w:val="18"/>
                <w:szCs w:val="18"/>
              </w:rPr>
              <w:t>Sterlina britannica</w:t>
            </w:r>
          </w:p>
        </w:tc>
        <w:tc>
          <w:tcPr>
            <w:tcW w:w="1112" w:type="dxa"/>
            <w:vAlign w:val="bottom"/>
          </w:tcPr>
          <w:p w14:paraId="21C2A232" w14:textId="77777777" w:rsidR="00E74270" w:rsidRPr="006F7BC2" w:rsidRDefault="00E74270" w:rsidP="00E74270">
            <w:pPr>
              <w:pStyle w:val="AppendixBodyText"/>
              <w:jc w:val="center"/>
              <w:rPr>
                <w:rFonts w:ascii="Tahoma" w:hAnsi="Tahoma" w:cs="Tahoma"/>
                <w:sz w:val="18"/>
                <w:szCs w:val="18"/>
              </w:rPr>
            </w:pPr>
            <w:r w:rsidRPr="006F7BC2">
              <w:rPr>
                <w:rFonts w:ascii="Tahoma" w:hAnsi="Tahoma" w:cs="Tahoma"/>
                <w:sz w:val="18"/>
                <w:szCs w:val="18"/>
              </w:rPr>
              <w:t>GBP</w:t>
            </w:r>
          </w:p>
        </w:tc>
        <w:tc>
          <w:tcPr>
            <w:tcW w:w="3152" w:type="dxa"/>
            <w:vAlign w:val="bottom"/>
          </w:tcPr>
          <w:p w14:paraId="42D5239E" w14:textId="77777777" w:rsidR="00E74270" w:rsidRPr="006F7BC2" w:rsidRDefault="00E74270" w:rsidP="00844A7D">
            <w:pPr>
              <w:pStyle w:val="AppendixBodyText"/>
              <w:jc w:val="right"/>
              <w:rPr>
                <w:rFonts w:ascii="Tahoma" w:hAnsi="Tahoma" w:cs="Tahoma"/>
                <w:sz w:val="18"/>
                <w:szCs w:val="18"/>
              </w:rPr>
            </w:pPr>
            <w:r w:rsidRPr="006F7BC2">
              <w:rPr>
                <w:rFonts w:ascii="Tahoma" w:hAnsi="Tahoma" w:cs="Tahoma"/>
                <w:sz w:val="18"/>
                <w:szCs w:val="18"/>
              </w:rPr>
              <w:t xml:space="preserve"> </w:t>
            </w:r>
            <w:r w:rsidRPr="006F7BC2">
              <w:rPr>
                <w:rFonts w:ascii="Tahoma" w:hAnsi="Tahoma" w:cs="Tahoma"/>
                <w:color w:val="000000"/>
                <w:sz w:val="18"/>
                <w:szCs w:val="18"/>
              </w:rPr>
              <w:t>168</w:t>
            </w:r>
            <w:r w:rsidR="00844A7D">
              <w:rPr>
                <w:rFonts w:ascii="Tahoma" w:hAnsi="Tahoma" w:cs="Tahoma"/>
                <w:color w:val="000000"/>
                <w:sz w:val="18"/>
                <w:szCs w:val="18"/>
              </w:rPr>
              <w:t>.</w:t>
            </w:r>
            <w:r w:rsidRPr="006F7BC2">
              <w:rPr>
                <w:rFonts w:ascii="Tahoma" w:hAnsi="Tahoma" w:cs="Tahoma"/>
                <w:color w:val="000000"/>
                <w:sz w:val="18"/>
                <w:szCs w:val="18"/>
              </w:rPr>
              <w:t xml:space="preserve">750 </w:t>
            </w:r>
          </w:p>
        </w:tc>
      </w:tr>
      <w:tr w:rsidR="00E74270" w:rsidRPr="006F7BC2" w14:paraId="3E6FCDF8" w14:textId="77777777" w:rsidTr="00EB3A5F">
        <w:trPr>
          <w:trHeight w:val="236"/>
          <w:jc w:val="center"/>
        </w:trPr>
        <w:tc>
          <w:tcPr>
            <w:tcW w:w="1757" w:type="dxa"/>
            <w:vAlign w:val="bottom"/>
          </w:tcPr>
          <w:p w14:paraId="541321A7" w14:textId="77777777" w:rsidR="00E74270" w:rsidRPr="006F7BC2" w:rsidRDefault="00E74270" w:rsidP="00E74270">
            <w:pPr>
              <w:pStyle w:val="AppendixBodyText"/>
              <w:rPr>
                <w:rFonts w:ascii="Tahoma" w:hAnsi="Tahoma" w:cs="Tahoma"/>
                <w:sz w:val="18"/>
                <w:szCs w:val="18"/>
              </w:rPr>
            </w:pPr>
            <w:r w:rsidRPr="006F7BC2">
              <w:rPr>
                <w:rFonts w:ascii="Tahoma" w:hAnsi="Tahoma" w:cs="Tahoma"/>
                <w:sz w:val="18"/>
                <w:szCs w:val="18"/>
              </w:rPr>
              <w:t>Yen Giapponesi</w:t>
            </w:r>
          </w:p>
        </w:tc>
        <w:tc>
          <w:tcPr>
            <w:tcW w:w="1112" w:type="dxa"/>
            <w:vAlign w:val="bottom"/>
          </w:tcPr>
          <w:p w14:paraId="7CFED6AF" w14:textId="77777777" w:rsidR="00E74270" w:rsidRPr="006F7BC2" w:rsidRDefault="00E74270" w:rsidP="00E74270">
            <w:pPr>
              <w:pStyle w:val="AppendixBodyText"/>
              <w:jc w:val="center"/>
              <w:rPr>
                <w:rFonts w:ascii="Tahoma" w:hAnsi="Tahoma" w:cs="Tahoma"/>
                <w:sz w:val="18"/>
                <w:szCs w:val="18"/>
              </w:rPr>
            </w:pPr>
            <w:r w:rsidRPr="006F7BC2">
              <w:rPr>
                <w:rFonts w:ascii="Tahoma" w:hAnsi="Tahoma" w:cs="Tahoma"/>
                <w:sz w:val="18"/>
                <w:szCs w:val="18"/>
              </w:rPr>
              <w:t>JPY</w:t>
            </w:r>
          </w:p>
        </w:tc>
        <w:tc>
          <w:tcPr>
            <w:tcW w:w="3152" w:type="dxa"/>
            <w:vAlign w:val="bottom"/>
          </w:tcPr>
          <w:p w14:paraId="577F01AA" w14:textId="77777777" w:rsidR="00E74270" w:rsidRPr="006F7BC2" w:rsidRDefault="00E74270" w:rsidP="00844A7D">
            <w:pPr>
              <w:pStyle w:val="AppendixBodyText"/>
              <w:jc w:val="right"/>
              <w:rPr>
                <w:rFonts w:ascii="Tahoma" w:hAnsi="Tahoma" w:cs="Tahoma"/>
                <w:sz w:val="18"/>
                <w:szCs w:val="18"/>
              </w:rPr>
            </w:pPr>
            <w:r w:rsidRPr="006F7BC2">
              <w:rPr>
                <w:rFonts w:ascii="Tahoma" w:hAnsi="Tahoma" w:cs="Tahoma"/>
                <w:color w:val="000000"/>
                <w:sz w:val="18"/>
                <w:szCs w:val="18"/>
              </w:rPr>
              <w:t xml:space="preserve"> 30</w:t>
            </w:r>
            <w:r w:rsidR="00844A7D">
              <w:rPr>
                <w:rFonts w:ascii="Tahoma" w:hAnsi="Tahoma" w:cs="Tahoma"/>
                <w:color w:val="000000"/>
                <w:sz w:val="18"/>
                <w:szCs w:val="18"/>
              </w:rPr>
              <w:t>.</w:t>
            </w:r>
            <w:r w:rsidRPr="006F7BC2">
              <w:rPr>
                <w:rFonts w:ascii="Tahoma" w:hAnsi="Tahoma" w:cs="Tahoma"/>
                <w:color w:val="000000"/>
                <w:sz w:val="18"/>
                <w:szCs w:val="18"/>
              </w:rPr>
              <w:t>000</w:t>
            </w:r>
            <w:r w:rsidR="00844A7D">
              <w:rPr>
                <w:rFonts w:ascii="Tahoma" w:hAnsi="Tahoma" w:cs="Tahoma"/>
                <w:color w:val="000000"/>
                <w:sz w:val="18"/>
                <w:szCs w:val="18"/>
              </w:rPr>
              <w:t>.</w:t>
            </w:r>
            <w:r w:rsidRPr="006F7BC2">
              <w:rPr>
                <w:rFonts w:ascii="Tahoma" w:hAnsi="Tahoma" w:cs="Tahoma"/>
                <w:color w:val="000000"/>
                <w:sz w:val="18"/>
                <w:szCs w:val="18"/>
              </w:rPr>
              <w:t xml:space="preserve">000 </w:t>
            </w:r>
          </w:p>
        </w:tc>
      </w:tr>
      <w:tr w:rsidR="00E74270" w:rsidRPr="006F7BC2" w14:paraId="677AD341" w14:textId="77777777" w:rsidTr="00EB3A5F">
        <w:trPr>
          <w:trHeight w:val="236"/>
          <w:jc w:val="center"/>
        </w:trPr>
        <w:tc>
          <w:tcPr>
            <w:tcW w:w="1757" w:type="dxa"/>
            <w:vAlign w:val="bottom"/>
          </w:tcPr>
          <w:p w14:paraId="623D7C8E" w14:textId="77777777" w:rsidR="00E74270" w:rsidRPr="006F7BC2" w:rsidRDefault="00E74270" w:rsidP="00E74270">
            <w:pPr>
              <w:pStyle w:val="AppendixBodyText"/>
              <w:rPr>
                <w:rFonts w:ascii="Tahoma" w:hAnsi="Tahoma" w:cs="Tahoma"/>
                <w:sz w:val="18"/>
                <w:szCs w:val="18"/>
              </w:rPr>
            </w:pPr>
            <w:r w:rsidRPr="006F7BC2">
              <w:rPr>
                <w:rFonts w:ascii="Tahoma" w:hAnsi="Tahoma" w:cs="Tahoma"/>
                <w:sz w:val="18"/>
                <w:szCs w:val="18"/>
              </w:rPr>
              <w:t>Won Coreani</w:t>
            </w:r>
          </w:p>
        </w:tc>
        <w:tc>
          <w:tcPr>
            <w:tcW w:w="1112" w:type="dxa"/>
            <w:vAlign w:val="bottom"/>
          </w:tcPr>
          <w:p w14:paraId="6BE04F24" w14:textId="77777777" w:rsidR="00E74270" w:rsidRPr="006F7BC2" w:rsidRDefault="00E74270" w:rsidP="00E74270">
            <w:pPr>
              <w:pStyle w:val="AppendixBodyText"/>
              <w:jc w:val="center"/>
              <w:rPr>
                <w:rFonts w:ascii="Tahoma" w:hAnsi="Tahoma" w:cs="Tahoma"/>
                <w:sz w:val="18"/>
                <w:szCs w:val="18"/>
              </w:rPr>
            </w:pPr>
            <w:r w:rsidRPr="006F7BC2">
              <w:rPr>
                <w:rFonts w:ascii="Tahoma" w:hAnsi="Tahoma" w:cs="Tahoma"/>
                <w:sz w:val="18"/>
                <w:szCs w:val="18"/>
              </w:rPr>
              <w:t>KRW</w:t>
            </w:r>
          </w:p>
        </w:tc>
        <w:tc>
          <w:tcPr>
            <w:tcW w:w="3152" w:type="dxa"/>
            <w:vAlign w:val="bottom"/>
          </w:tcPr>
          <w:p w14:paraId="17490613" w14:textId="77777777" w:rsidR="00E74270" w:rsidRPr="006F7BC2" w:rsidRDefault="00E74270" w:rsidP="00844A7D">
            <w:pPr>
              <w:pStyle w:val="AppendixBodyText"/>
              <w:jc w:val="right"/>
              <w:rPr>
                <w:rFonts w:ascii="Tahoma" w:hAnsi="Tahoma" w:cs="Tahoma"/>
                <w:sz w:val="18"/>
                <w:szCs w:val="18"/>
              </w:rPr>
            </w:pPr>
            <w:r w:rsidRPr="006F7BC2">
              <w:rPr>
                <w:rFonts w:ascii="Tahoma" w:hAnsi="Tahoma" w:cs="Tahoma"/>
                <w:color w:val="000000"/>
                <w:sz w:val="18"/>
                <w:szCs w:val="18"/>
              </w:rPr>
              <w:t xml:space="preserve"> 300</w:t>
            </w:r>
            <w:r w:rsidR="00844A7D">
              <w:rPr>
                <w:rFonts w:ascii="Tahoma" w:hAnsi="Tahoma" w:cs="Tahoma"/>
                <w:color w:val="000000"/>
                <w:sz w:val="18"/>
                <w:szCs w:val="18"/>
              </w:rPr>
              <w:t>.</w:t>
            </w:r>
            <w:r w:rsidRPr="006F7BC2">
              <w:rPr>
                <w:rFonts w:ascii="Tahoma" w:hAnsi="Tahoma" w:cs="Tahoma"/>
                <w:color w:val="000000"/>
                <w:sz w:val="18"/>
                <w:szCs w:val="18"/>
              </w:rPr>
              <w:t>000</w:t>
            </w:r>
            <w:r w:rsidR="00844A7D">
              <w:rPr>
                <w:rFonts w:ascii="Tahoma" w:hAnsi="Tahoma" w:cs="Tahoma"/>
                <w:color w:val="000000"/>
                <w:sz w:val="18"/>
                <w:szCs w:val="18"/>
              </w:rPr>
              <w:t>.</w:t>
            </w:r>
            <w:r w:rsidRPr="006F7BC2">
              <w:rPr>
                <w:rFonts w:ascii="Tahoma" w:hAnsi="Tahoma" w:cs="Tahoma"/>
                <w:color w:val="000000"/>
                <w:sz w:val="18"/>
                <w:szCs w:val="18"/>
              </w:rPr>
              <w:t xml:space="preserve">000 </w:t>
            </w:r>
          </w:p>
        </w:tc>
      </w:tr>
      <w:tr w:rsidR="00E74270" w:rsidRPr="006F7BC2" w14:paraId="29BDAD45" w14:textId="77777777" w:rsidTr="00EB3A5F">
        <w:trPr>
          <w:trHeight w:val="236"/>
          <w:jc w:val="center"/>
        </w:trPr>
        <w:tc>
          <w:tcPr>
            <w:tcW w:w="1757" w:type="dxa"/>
            <w:vAlign w:val="bottom"/>
          </w:tcPr>
          <w:p w14:paraId="6E0741F9" w14:textId="77777777" w:rsidR="00E74270" w:rsidRPr="006F7BC2" w:rsidRDefault="00E74270" w:rsidP="00E74270">
            <w:pPr>
              <w:pStyle w:val="AppendixBodyText"/>
              <w:rPr>
                <w:rFonts w:ascii="Tahoma" w:hAnsi="Tahoma" w:cs="Tahoma"/>
                <w:sz w:val="18"/>
                <w:szCs w:val="18"/>
              </w:rPr>
            </w:pPr>
            <w:r w:rsidRPr="006F7BC2">
              <w:rPr>
                <w:rFonts w:ascii="Tahoma" w:hAnsi="Tahoma" w:cs="Tahoma"/>
                <w:sz w:val="18"/>
                <w:szCs w:val="18"/>
              </w:rPr>
              <w:t>Corone Norvegesi</w:t>
            </w:r>
          </w:p>
        </w:tc>
        <w:tc>
          <w:tcPr>
            <w:tcW w:w="1112" w:type="dxa"/>
            <w:vAlign w:val="bottom"/>
          </w:tcPr>
          <w:p w14:paraId="277AD3BC" w14:textId="77777777" w:rsidR="00E74270" w:rsidRPr="006F7BC2" w:rsidRDefault="00E74270" w:rsidP="00E74270">
            <w:pPr>
              <w:pStyle w:val="AppendixBodyText"/>
              <w:jc w:val="center"/>
              <w:rPr>
                <w:rFonts w:ascii="Tahoma" w:hAnsi="Tahoma" w:cs="Tahoma"/>
                <w:sz w:val="18"/>
                <w:szCs w:val="18"/>
              </w:rPr>
            </w:pPr>
            <w:r w:rsidRPr="006F7BC2">
              <w:rPr>
                <w:rFonts w:ascii="Tahoma" w:hAnsi="Tahoma" w:cs="Tahoma"/>
                <w:sz w:val="18"/>
                <w:szCs w:val="18"/>
              </w:rPr>
              <w:t>NOK</w:t>
            </w:r>
          </w:p>
        </w:tc>
        <w:tc>
          <w:tcPr>
            <w:tcW w:w="3152" w:type="dxa"/>
            <w:vAlign w:val="bottom"/>
          </w:tcPr>
          <w:p w14:paraId="2E19AAE4" w14:textId="77777777" w:rsidR="00E74270" w:rsidRPr="006F7BC2" w:rsidRDefault="00E74270" w:rsidP="00844A7D">
            <w:pPr>
              <w:pStyle w:val="AppendixBodyText"/>
              <w:jc w:val="right"/>
              <w:rPr>
                <w:rFonts w:ascii="Tahoma" w:hAnsi="Tahoma" w:cs="Tahoma"/>
                <w:sz w:val="18"/>
                <w:szCs w:val="18"/>
              </w:rPr>
            </w:pPr>
            <w:r w:rsidRPr="006F7BC2">
              <w:rPr>
                <w:rFonts w:ascii="Tahoma" w:hAnsi="Tahoma" w:cs="Tahoma"/>
                <w:color w:val="000000"/>
                <w:sz w:val="18"/>
                <w:szCs w:val="18"/>
              </w:rPr>
              <w:t xml:space="preserve"> 2</w:t>
            </w:r>
            <w:r w:rsidR="00844A7D">
              <w:rPr>
                <w:rFonts w:ascii="Tahoma" w:hAnsi="Tahoma" w:cs="Tahoma"/>
                <w:color w:val="000000"/>
                <w:sz w:val="18"/>
                <w:szCs w:val="18"/>
              </w:rPr>
              <w:t>.</w:t>
            </w:r>
            <w:r w:rsidRPr="006F7BC2">
              <w:rPr>
                <w:rFonts w:ascii="Tahoma" w:hAnsi="Tahoma" w:cs="Tahoma"/>
                <w:color w:val="000000"/>
                <w:sz w:val="18"/>
                <w:szCs w:val="18"/>
              </w:rPr>
              <w:t>062</w:t>
            </w:r>
            <w:r w:rsidR="00844A7D">
              <w:rPr>
                <w:rFonts w:ascii="Tahoma" w:hAnsi="Tahoma" w:cs="Tahoma"/>
                <w:color w:val="000000"/>
                <w:sz w:val="18"/>
                <w:szCs w:val="18"/>
              </w:rPr>
              <w:t>.</w:t>
            </w:r>
            <w:r w:rsidRPr="006F7BC2">
              <w:rPr>
                <w:rFonts w:ascii="Tahoma" w:hAnsi="Tahoma" w:cs="Tahoma"/>
                <w:color w:val="000000"/>
                <w:sz w:val="18"/>
                <w:szCs w:val="18"/>
              </w:rPr>
              <w:t xml:space="preserve">500 </w:t>
            </w:r>
          </w:p>
        </w:tc>
      </w:tr>
      <w:tr w:rsidR="00E74270" w:rsidRPr="006F7BC2" w14:paraId="7B1ADAF4" w14:textId="77777777" w:rsidTr="00EB3A5F">
        <w:trPr>
          <w:trHeight w:val="236"/>
          <w:jc w:val="center"/>
        </w:trPr>
        <w:tc>
          <w:tcPr>
            <w:tcW w:w="1757" w:type="dxa"/>
            <w:vAlign w:val="bottom"/>
          </w:tcPr>
          <w:p w14:paraId="6CACEBA2" w14:textId="77777777" w:rsidR="00E74270" w:rsidRPr="006F7BC2" w:rsidRDefault="00E74270" w:rsidP="00E74270">
            <w:pPr>
              <w:pStyle w:val="AppendixBodyText"/>
              <w:rPr>
                <w:rFonts w:ascii="Tahoma" w:hAnsi="Tahoma" w:cs="Tahoma"/>
                <w:sz w:val="18"/>
                <w:szCs w:val="18"/>
              </w:rPr>
            </w:pPr>
            <w:r w:rsidRPr="006F7BC2">
              <w:rPr>
                <w:rFonts w:ascii="Tahoma" w:hAnsi="Tahoma" w:cs="Tahoma"/>
                <w:sz w:val="18"/>
                <w:szCs w:val="18"/>
              </w:rPr>
              <w:t>Dollaro neozelandese</w:t>
            </w:r>
          </w:p>
        </w:tc>
        <w:tc>
          <w:tcPr>
            <w:tcW w:w="1112" w:type="dxa"/>
            <w:vAlign w:val="bottom"/>
          </w:tcPr>
          <w:p w14:paraId="40D88F33" w14:textId="77777777" w:rsidR="00E74270" w:rsidRPr="006F7BC2" w:rsidRDefault="00E74270" w:rsidP="00E74270">
            <w:pPr>
              <w:pStyle w:val="AppendixBodyText"/>
              <w:jc w:val="center"/>
              <w:rPr>
                <w:rFonts w:ascii="Tahoma" w:hAnsi="Tahoma" w:cs="Tahoma"/>
                <w:sz w:val="18"/>
                <w:szCs w:val="18"/>
              </w:rPr>
            </w:pPr>
            <w:r w:rsidRPr="006F7BC2">
              <w:rPr>
                <w:rFonts w:ascii="Tahoma" w:hAnsi="Tahoma" w:cs="Tahoma"/>
                <w:sz w:val="18"/>
                <w:szCs w:val="18"/>
              </w:rPr>
              <w:t>NZD</w:t>
            </w:r>
          </w:p>
        </w:tc>
        <w:tc>
          <w:tcPr>
            <w:tcW w:w="3152" w:type="dxa"/>
            <w:vAlign w:val="bottom"/>
          </w:tcPr>
          <w:p w14:paraId="4EFA805A" w14:textId="77777777" w:rsidR="00E74270" w:rsidRPr="006F7BC2" w:rsidRDefault="00E74270" w:rsidP="00844A7D">
            <w:pPr>
              <w:pStyle w:val="AppendixBodyText"/>
              <w:jc w:val="right"/>
              <w:rPr>
                <w:rFonts w:ascii="Tahoma" w:hAnsi="Tahoma" w:cs="Tahoma"/>
                <w:sz w:val="18"/>
                <w:szCs w:val="18"/>
              </w:rPr>
            </w:pPr>
            <w:r w:rsidRPr="006F7BC2">
              <w:rPr>
                <w:rFonts w:ascii="Tahoma" w:hAnsi="Tahoma" w:cs="Tahoma"/>
                <w:color w:val="000000"/>
                <w:sz w:val="18"/>
                <w:szCs w:val="18"/>
              </w:rPr>
              <w:t xml:space="preserve"> 437</w:t>
            </w:r>
            <w:r w:rsidR="00844A7D">
              <w:rPr>
                <w:rFonts w:ascii="Tahoma" w:hAnsi="Tahoma" w:cs="Tahoma"/>
                <w:color w:val="000000"/>
                <w:sz w:val="18"/>
                <w:szCs w:val="18"/>
              </w:rPr>
              <w:t>.</w:t>
            </w:r>
            <w:r w:rsidRPr="006F7BC2">
              <w:rPr>
                <w:rFonts w:ascii="Tahoma" w:hAnsi="Tahoma" w:cs="Tahoma"/>
                <w:color w:val="000000"/>
                <w:sz w:val="18"/>
                <w:szCs w:val="18"/>
              </w:rPr>
              <w:t xml:space="preserve">500 </w:t>
            </w:r>
          </w:p>
        </w:tc>
      </w:tr>
      <w:tr w:rsidR="00E74270" w:rsidRPr="006F7BC2" w14:paraId="5086A035" w14:textId="77777777" w:rsidTr="00EB3A5F">
        <w:trPr>
          <w:trHeight w:val="236"/>
          <w:jc w:val="center"/>
        </w:trPr>
        <w:tc>
          <w:tcPr>
            <w:tcW w:w="1757" w:type="dxa"/>
            <w:vAlign w:val="bottom"/>
          </w:tcPr>
          <w:p w14:paraId="504EAFCF" w14:textId="77777777" w:rsidR="00E74270" w:rsidRPr="006F7BC2" w:rsidRDefault="00E74270" w:rsidP="00E74270">
            <w:pPr>
              <w:pStyle w:val="AppendixBodyText"/>
              <w:rPr>
                <w:rFonts w:ascii="Tahoma" w:hAnsi="Tahoma" w:cs="Tahoma"/>
                <w:sz w:val="18"/>
                <w:szCs w:val="18"/>
              </w:rPr>
            </w:pPr>
            <w:r w:rsidRPr="006F7BC2">
              <w:rPr>
                <w:rFonts w:ascii="Tahoma" w:hAnsi="Tahoma" w:cs="Tahoma"/>
                <w:sz w:val="18"/>
                <w:szCs w:val="18"/>
              </w:rPr>
              <w:t>Corone Svedesi</w:t>
            </w:r>
          </w:p>
        </w:tc>
        <w:tc>
          <w:tcPr>
            <w:tcW w:w="1112" w:type="dxa"/>
            <w:vAlign w:val="bottom"/>
          </w:tcPr>
          <w:p w14:paraId="75BB8B10" w14:textId="77777777" w:rsidR="00E74270" w:rsidRPr="006F7BC2" w:rsidRDefault="00E74270" w:rsidP="00E74270">
            <w:pPr>
              <w:pStyle w:val="AppendixBodyText"/>
              <w:jc w:val="center"/>
              <w:rPr>
                <w:rFonts w:ascii="Tahoma" w:hAnsi="Tahoma" w:cs="Tahoma"/>
                <w:sz w:val="18"/>
                <w:szCs w:val="18"/>
              </w:rPr>
            </w:pPr>
            <w:r w:rsidRPr="006F7BC2">
              <w:rPr>
                <w:rFonts w:ascii="Tahoma" w:hAnsi="Tahoma" w:cs="Tahoma"/>
                <w:sz w:val="18"/>
                <w:szCs w:val="18"/>
              </w:rPr>
              <w:t>SEK</w:t>
            </w:r>
          </w:p>
        </w:tc>
        <w:tc>
          <w:tcPr>
            <w:tcW w:w="3152" w:type="dxa"/>
            <w:vAlign w:val="bottom"/>
          </w:tcPr>
          <w:p w14:paraId="36D2D01C" w14:textId="77777777" w:rsidR="00E74270" w:rsidRPr="006F7BC2" w:rsidRDefault="00E74270" w:rsidP="00CB1E18">
            <w:pPr>
              <w:pStyle w:val="AppendixBodyText"/>
              <w:jc w:val="right"/>
              <w:rPr>
                <w:rFonts w:ascii="Tahoma" w:hAnsi="Tahoma" w:cs="Tahoma"/>
                <w:sz w:val="18"/>
                <w:szCs w:val="18"/>
              </w:rPr>
            </w:pPr>
            <w:r w:rsidRPr="006F7BC2">
              <w:rPr>
                <w:rFonts w:ascii="Tahoma" w:hAnsi="Tahoma" w:cs="Tahoma"/>
                <w:color w:val="000000"/>
                <w:sz w:val="18"/>
                <w:szCs w:val="18"/>
              </w:rPr>
              <w:t xml:space="preserve"> 2</w:t>
            </w:r>
            <w:r w:rsidR="00CB1E18">
              <w:rPr>
                <w:rFonts w:ascii="Tahoma" w:hAnsi="Tahoma" w:cs="Tahoma"/>
                <w:color w:val="000000"/>
                <w:sz w:val="18"/>
                <w:szCs w:val="18"/>
              </w:rPr>
              <w:t>.</w:t>
            </w:r>
            <w:r w:rsidRPr="006F7BC2">
              <w:rPr>
                <w:rFonts w:ascii="Tahoma" w:hAnsi="Tahoma" w:cs="Tahoma"/>
                <w:color w:val="000000"/>
                <w:sz w:val="18"/>
                <w:szCs w:val="18"/>
              </w:rPr>
              <w:t>500</w:t>
            </w:r>
            <w:r w:rsidR="00CB1E18">
              <w:rPr>
                <w:rFonts w:ascii="Tahoma" w:hAnsi="Tahoma" w:cs="Tahoma"/>
                <w:color w:val="000000"/>
                <w:sz w:val="18"/>
                <w:szCs w:val="18"/>
              </w:rPr>
              <w:t>.</w:t>
            </w:r>
            <w:r w:rsidRPr="006F7BC2">
              <w:rPr>
                <w:rFonts w:ascii="Tahoma" w:hAnsi="Tahoma" w:cs="Tahoma"/>
                <w:color w:val="000000"/>
                <w:sz w:val="18"/>
                <w:szCs w:val="18"/>
              </w:rPr>
              <w:t xml:space="preserve">000 </w:t>
            </w:r>
          </w:p>
        </w:tc>
      </w:tr>
      <w:tr w:rsidR="00E74270" w:rsidRPr="006F7BC2" w14:paraId="440DFED0" w14:textId="77777777" w:rsidTr="00EB3A5F">
        <w:trPr>
          <w:trHeight w:val="236"/>
          <w:jc w:val="center"/>
        </w:trPr>
        <w:tc>
          <w:tcPr>
            <w:tcW w:w="1757" w:type="dxa"/>
            <w:vAlign w:val="bottom"/>
          </w:tcPr>
          <w:p w14:paraId="57BCE985" w14:textId="77777777" w:rsidR="00E74270" w:rsidRPr="006F7BC2" w:rsidRDefault="00E74270" w:rsidP="00E74270">
            <w:pPr>
              <w:pStyle w:val="AppendixBodyText"/>
              <w:rPr>
                <w:rFonts w:ascii="Tahoma" w:hAnsi="Tahoma" w:cs="Tahoma"/>
                <w:sz w:val="18"/>
                <w:szCs w:val="18"/>
              </w:rPr>
            </w:pPr>
            <w:r w:rsidRPr="006F7BC2">
              <w:rPr>
                <w:rFonts w:ascii="Tahoma" w:hAnsi="Tahoma" w:cs="Tahoma"/>
                <w:sz w:val="18"/>
                <w:szCs w:val="18"/>
              </w:rPr>
              <w:t>Nuovo dollaro taiwanese</w:t>
            </w:r>
          </w:p>
        </w:tc>
        <w:tc>
          <w:tcPr>
            <w:tcW w:w="1112" w:type="dxa"/>
            <w:vAlign w:val="bottom"/>
          </w:tcPr>
          <w:p w14:paraId="05576C1C" w14:textId="77777777" w:rsidR="00E74270" w:rsidRPr="006F7BC2" w:rsidRDefault="00E74270" w:rsidP="00E74270">
            <w:pPr>
              <w:pStyle w:val="AppendixBodyText"/>
              <w:jc w:val="center"/>
              <w:rPr>
                <w:rFonts w:ascii="Tahoma" w:hAnsi="Tahoma" w:cs="Tahoma"/>
                <w:sz w:val="18"/>
                <w:szCs w:val="18"/>
              </w:rPr>
            </w:pPr>
            <w:r w:rsidRPr="006F7BC2">
              <w:rPr>
                <w:rFonts w:ascii="Tahoma" w:hAnsi="Tahoma" w:cs="Tahoma"/>
                <w:sz w:val="18"/>
                <w:szCs w:val="18"/>
              </w:rPr>
              <w:t>TWD</w:t>
            </w:r>
          </w:p>
        </w:tc>
        <w:tc>
          <w:tcPr>
            <w:tcW w:w="3152" w:type="dxa"/>
            <w:vAlign w:val="bottom"/>
          </w:tcPr>
          <w:p w14:paraId="05DB2B04" w14:textId="77777777" w:rsidR="00E74270" w:rsidRPr="006F7BC2" w:rsidRDefault="00E74270" w:rsidP="00844A7D">
            <w:pPr>
              <w:pStyle w:val="AppendixBodyText"/>
              <w:jc w:val="right"/>
              <w:rPr>
                <w:rFonts w:ascii="Tahoma" w:hAnsi="Tahoma" w:cs="Tahoma"/>
                <w:sz w:val="18"/>
                <w:szCs w:val="18"/>
              </w:rPr>
            </w:pPr>
            <w:r w:rsidRPr="006F7BC2">
              <w:rPr>
                <w:rFonts w:ascii="Tahoma" w:hAnsi="Tahoma" w:cs="Tahoma"/>
                <w:color w:val="000000"/>
                <w:sz w:val="18"/>
                <w:szCs w:val="18"/>
              </w:rPr>
              <w:t xml:space="preserve"> 8</w:t>
            </w:r>
            <w:r w:rsidR="00844A7D">
              <w:rPr>
                <w:rFonts w:ascii="Tahoma" w:hAnsi="Tahoma" w:cs="Tahoma"/>
                <w:color w:val="000000"/>
                <w:sz w:val="18"/>
                <w:szCs w:val="18"/>
              </w:rPr>
              <w:t>.</w:t>
            </w:r>
            <w:r w:rsidRPr="006F7BC2">
              <w:rPr>
                <w:rFonts w:ascii="Tahoma" w:hAnsi="Tahoma" w:cs="Tahoma"/>
                <w:color w:val="000000"/>
                <w:sz w:val="18"/>
                <w:szCs w:val="18"/>
              </w:rPr>
              <w:t>750</w:t>
            </w:r>
            <w:r w:rsidR="00844A7D">
              <w:rPr>
                <w:rFonts w:ascii="Tahoma" w:hAnsi="Tahoma" w:cs="Tahoma"/>
                <w:color w:val="000000"/>
                <w:sz w:val="18"/>
                <w:szCs w:val="18"/>
              </w:rPr>
              <w:t>.</w:t>
            </w:r>
            <w:r w:rsidRPr="006F7BC2">
              <w:rPr>
                <w:rFonts w:ascii="Tahoma" w:hAnsi="Tahoma" w:cs="Tahoma"/>
                <w:color w:val="000000"/>
                <w:sz w:val="18"/>
                <w:szCs w:val="18"/>
              </w:rPr>
              <w:t xml:space="preserve">000 </w:t>
            </w:r>
          </w:p>
        </w:tc>
      </w:tr>
      <w:tr w:rsidR="00E74270" w:rsidRPr="006F7BC2" w14:paraId="14B2AEFE" w14:textId="77777777" w:rsidTr="00EB3A5F">
        <w:trPr>
          <w:trHeight w:val="236"/>
          <w:jc w:val="center"/>
        </w:trPr>
        <w:tc>
          <w:tcPr>
            <w:tcW w:w="1757" w:type="dxa"/>
            <w:vAlign w:val="bottom"/>
          </w:tcPr>
          <w:p w14:paraId="67F53A8A" w14:textId="77777777" w:rsidR="00E74270" w:rsidRPr="006F7BC2" w:rsidRDefault="00E74270" w:rsidP="00E74270">
            <w:pPr>
              <w:pStyle w:val="AppendixBodyText"/>
              <w:rPr>
                <w:rFonts w:ascii="Tahoma" w:hAnsi="Tahoma" w:cs="Tahoma"/>
                <w:sz w:val="18"/>
                <w:szCs w:val="18"/>
              </w:rPr>
            </w:pPr>
            <w:r w:rsidRPr="006F7BC2">
              <w:rPr>
                <w:rFonts w:ascii="Tahoma" w:hAnsi="Tahoma" w:cs="Tahoma"/>
                <w:sz w:val="18"/>
                <w:szCs w:val="18"/>
              </w:rPr>
              <w:t>Rupia indiana</w:t>
            </w:r>
          </w:p>
        </w:tc>
        <w:tc>
          <w:tcPr>
            <w:tcW w:w="1112" w:type="dxa"/>
            <w:vAlign w:val="bottom"/>
          </w:tcPr>
          <w:p w14:paraId="45D3BD30" w14:textId="77777777" w:rsidR="00E74270" w:rsidRPr="006F7BC2" w:rsidRDefault="00E74270" w:rsidP="00E74270">
            <w:pPr>
              <w:pStyle w:val="AppendixBodyText"/>
              <w:jc w:val="center"/>
              <w:rPr>
                <w:rFonts w:ascii="Tahoma" w:hAnsi="Tahoma" w:cs="Tahoma"/>
                <w:sz w:val="18"/>
                <w:szCs w:val="18"/>
              </w:rPr>
            </w:pPr>
            <w:r w:rsidRPr="006F7BC2">
              <w:rPr>
                <w:rFonts w:ascii="Tahoma" w:hAnsi="Tahoma" w:cs="Tahoma"/>
                <w:sz w:val="18"/>
                <w:szCs w:val="18"/>
              </w:rPr>
              <w:t>INR</w:t>
            </w:r>
          </w:p>
        </w:tc>
        <w:tc>
          <w:tcPr>
            <w:tcW w:w="3152" w:type="dxa"/>
            <w:vAlign w:val="bottom"/>
          </w:tcPr>
          <w:p w14:paraId="670DBA58" w14:textId="77777777" w:rsidR="00E74270" w:rsidRPr="006F7BC2" w:rsidRDefault="00E74270" w:rsidP="00844A7D">
            <w:pPr>
              <w:pStyle w:val="AppendixBodyText"/>
              <w:jc w:val="right"/>
              <w:rPr>
                <w:rFonts w:ascii="Tahoma" w:hAnsi="Tahoma" w:cs="Tahoma"/>
                <w:color w:val="000000"/>
                <w:sz w:val="18"/>
                <w:szCs w:val="18"/>
              </w:rPr>
            </w:pPr>
            <w:r w:rsidRPr="006F7BC2">
              <w:rPr>
                <w:rFonts w:ascii="Tahoma" w:hAnsi="Tahoma" w:cs="Tahoma"/>
                <w:sz w:val="18"/>
                <w:szCs w:val="18"/>
              </w:rPr>
              <w:t>12</w:t>
            </w:r>
            <w:r w:rsidR="00844A7D">
              <w:rPr>
                <w:rFonts w:ascii="Tahoma" w:hAnsi="Tahoma" w:cs="Tahoma"/>
                <w:sz w:val="18"/>
                <w:szCs w:val="18"/>
              </w:rPr>
              <w:t>.</w:t>
            </w:r>
            <w:r w:rsidRPr="006F7BC2">
              <w:rPr>
                <w:rFonts w:ascii="Tahoma" w:hAnsi="Tahoma" w:cs="Tahoma"/>
                <w:sz w:val="18"/>
                <w:szCs w:val="18"/>
              </w:rPr>
              <w:t>500</w:t>
            </w:r>
            <w:r w:rsidR="00844A7D">
              <w:rPr>
                <w:rFonts w:ascii="Tahoma" w:hAnsi="Tahoma" w:cs="Tahoma"/>
                <w:sz w:val="18"/>
                <w:szCs w:val="18"/>
              </w:rPr>
              <w:t>.</w:t>
            </w:r>
            <w:r w:rsidRPr="006F7BC2">
              <w:rPr>
                <w:rFonts w:ascii="Tahoma" w:hAnsi="Tahoma" w:cs="Tahoma"/>
                <w:sz w:val="18"/>
                <w:szCs w:val="18"/>
              </w:rPr>
              <w:t>000</w:t>
            </w:r>
          </w:p>
        </w:tc>
      </w:tr>
      <w:tr w:rsidR="00E74270" w:rsidRPr="006F7BC2" w14:paraId="4D0D2A28" w14:textId="77777777" w:rsidTr="00EB3A5F">
        <w:trPr>
          <w:trHeight w:val="236"/>
          <w:jc w:val="center"/>
        </w:trPr>
        <w:tc>
          <w:tcPr>
            <w:tcW w:w="1757" w:type="dxa"/>
            <w:vAlign w:val="bottom"/>
          </w:tcPr>
          <w:p w14:paraId="25F004C4" w14:textId="77777777" w:rsidR="00E74270" w:rsidRPr="006F7BC2" w:rsidRDefault="00E74270" w:rsidP="00E74270">
            <w:pPr>
              <w:pStyle w:val="AppendixBodyText"/>
              <w:rPr>
                <w:rFonts w:ascii="Tahoma" w:hAnsi="Tahoma" w:cs="Tahoma"/>
                <w:sz w:val="18"/>
                <w:szCs w:val="18"/>
              </w:rPr>
            </w:pPr>
            <w:r w:rsidRPr="006F7BC2">
              <w:rPr>
                <w:rFonts w:ascii="Tahoma" w:hAnsi="Tahoma" w:cs="Tahoma"/>
                <w:sz w:val="18"/>
                <w:szCs w:val="18"/>
              </w:rPr>
              <w:t>Rublo russo</w:t>
            </w:r>
          </w:p>
        </w:tc>
        <w:tc>
          <w:tcPr>
            <w:tcW w:w="1112" w:type="dxa"/>
            <w:vAlign w:val="bottom"/>
          </w:tcPr>
          <w:p w14:paraId="03F3996A" w14:textId="77777777" w:rsidR="00E74270" w:rsidRPr="006F7BC2" w:rsidRDefault="00E74270" w:rsidP="00E74270">
            <w:pPr>
              <w:pStyle w:val="AppendixBodyText"/>
              <w:jc w:val="center"/>
              <w:rPr>
                <w:rFonts w:ascii="Tahoma" w:hAnsi="Tahoma" w:cs="Tahoma"/>
                <w:sz w:val="18"/>
                <w:szCs w:val="18"/>
              </w:rPr>
            </w:pPr>
            <w:r w:rsidRPr="006F7BC2">
              <w:rPr>
                <w:rFonts w:ascii="Tahoma" w:hAnsi="Tahoma" w:cs="Tahoma"/>
                <w:sz w:val="18"/>
                <w:szCs w:val="18"/>
              </w:rPr>
              <w:t>RUB</w:t>
            </w:r>
          </w:p>
        </w:tc>
        <w:tc>
          <w:tcPr>
            <w:tcW w:w="3152" w:type="dxa"/>
            <w:vAlign w:val="bottom"/>
          </w:tcPr>
          <w:p w14:paraId="3351328D" w14:textId="77777777" w:rsidR="00E74270" w:rsidRPr="006F7BC2" w:rsidRDefault="00E74270" w:rsidP="00844A7D">
            <w:pPr>
              <w:pStyle w:val="AppendixBodyText"/>
              <w:jc w:val="right"/>
              <w:rPr>
                <w:rFonts w:ascii="Tahoma" w:hAnsi="Tahoma" w:cs="Tahoma"/>
                <w:color w:val="000000"/>
                <w:sz w:val="18"/>
                <w:szCs w:val="18"/>
              </w:rPr>
            </w:pPr>
            <w:r w:rsidRPr="006F7BC2">
              <w:rPr>
                <w:rFonts w:ascii="Tahoma" w:hAnsi="Tahoma" w:cs="Tahoma"/>
                <w:sz w:val="18"/>
                <w:szCs w:val="18"/>
              </w:rPr>
              <w:t>8</w:t>
            </w:r>
            <w:r w:rsidR="00844A7D">
              <w:rPr>
                <w:rFonts w:ascii="Tahoma" w:hAnsi="Tahoma" w:cs="Tahoma"/>
                <w:sz w:val="18"/>
                <w:szCs w:val="18"/>
              </w:rPr>
              <w:t>.</w:t>
            </w:r>
            <w:r w:rsidRPr="006F7BC2">
              <w:rPr>
                <w:rFonts w:ascii="Tahoma" w:hAnsi="Tahoma" w:cs="Tahoma"/>
                <w:sz w:val="18"/>
                <w:szCs w:val="18"/>
              </w:rPr>
              <w:t>250</w:t>
            </w:r>
            <w:r w:rsidR="00844A7D">
              <w:rPr>
                <w:rFonts w:ascii="Tahoma" w:hAnsi="Tahoma" w:cs="Tahoma"/>
                <w:sz w:val="18"/>
                <w:szCs w:val="18"/>
              </w:rPr>
              <w:t>.</w:t>
            </w:r>
            <w:r w:rsidRPr="006F7BC2">
              <w:rPr>
                <w:rFonts w:ascii="Tahoma" w:hAnsi="Tahoma" w:cs="Tahoma"/>
                <w:sz w:val="18"/>
                <w:szCs w:val="18"/>
              </w:rPr>
              <w:t>000</w:t>
            </w:r>
          </w:p>
        </w:tc>
      </w:tr>
    </w:tbl>
    <w:p w14:paraId="0D171FB2" w14:textId="77777777" w:rsidR="00EB3A5F" w:rsidRPr="006F7BC2" w:rsidRDefault="00EB3A5F" w:rsidP="00EB3A5F">
      <w:pPr>
        <w:jc w:val="both"/>
      </w:pPr>
    </w:p>
    <w:p w14:paraId="4B279700" w14:textId="77777777" w:rsidR="00EB3A5F" w:rsidRPr="006F7BC2" w:rsidRDefault="00EB3A5F" w:rsidP="00EB3A5F">
      <w:pPr>
        <w:jc w:val="both"/>
      </w:pPr>
      <w:r w:rsidRPr="006F7BC2">
        <w:t xml:space="preserve">Quando l'impegno di spesa media annuale per SA su prodotti della Piattaforma Applicativa e/o Core Infrastructure qualificanti idonei a beneficiare del PRS Illimitato 24x7 è superiore a 250.000 USD, Microsoft non concederà gli interventi sulla base della spesa SA effettiva relativa a tali prodotti. Qualora una società diventi idonea a beneficiare del PRS Illimitato 24x7 durante il periodo di validità dei contratti, qualunque intervento concesso precedentemente in base alla copertura SA e non utilizzato sarà sottratto dal saldo della società. Gli interventi PRS Illimitati 24x7 non possono essere convertiti in ore o interventi di Supporto per la Risoluzione dei Problemi Premier. </w:t>
      </w:r>
    </w:p>
    <w:p w14:paraId="48D8C2B3" w14:textId="77777777" w:rsidR="00EB3A5F" w:rsidRPr="006F7BC2" w:rsidRDefault="00EB3A5F" w:rsidP="00EB3A5F">
      <w:pPr>
        <w:jc w:val="both"/>
      </w:pPr>
    </w:p>
    <w:p w14:paraId="3EB235DA" w14:textId="77777777" w:rsidR="00EB3A5F" w:rsidRPr="006F7BC2" w:rsidRDefault="00EB3A5F" w:rsidP="00EB3A5F">
      <w:pPr>
        <w:spacing w:line="276" w:lineRule="auto"/>
      </w:pPr>
      <w:r w:rsidRPr="006F7BC2">
        <w:t xml:space="preserve">(2) Inoltre le società che acquistano licenze per PDW e dispongono di un Contratto Premier Services attivo sono idonee a beneficiare degli interventi previsti dal PRS Illimitato 24x7, indipendentemente dal disporre di un'iscrizione SCE o dalla loro spesa SCE. Quando le società acquistano licenze per PDW, Microsoft non concederà interventi sulla base della spesa effettiva per SA relativa a tale prodotto. Gli interventi PRS Illimitati 24x7 non possono essere convertiti in ore o interventi di Supporto per la Risoluzione dei Problemi Premier. </w:t>
      </w:r>
    </w:p>
    <w:p w14:paraId="55C8CA74" w14:textId="77777777" w:rsidR="00EB3A5F" w:rsidRPr="006F7BC2" w:rsidRDefault="00EB3A5F" w:rsidP="00EB3A5F">
      <w:pPr>
        <w:jc w:val="both"/>
      </w:pPr>
    </w:p>
    <w:p w14:paraId="130BB150" w14:textId="77777777" w:rsidR="00EB3A5F" w:rsidRPr="006F7BC2" w:rsidRDefault="00EB3A5F" w:rsidP="00EB3A5F">
      <w:pPr>
        <w:jc w:val="both"/>
      </w:pPr>
      <w:r w:rsidRPr="006F7BC2">
        <w:rPr>
          <w:color w:val="000000"/>
        </w:rPr>
        <w:t>Mentre tutte le società qualificanti riceveranno un numero di interventi PRS 24x7, il numero di contatti di supporto consentiti per gestire il PRS Illimitato 24x7 varia in base all'ammontare della spesa SA. Tutte le società idonee hanno diritto ad almeno quattro contatti autorizzati più un contatto aggiuntivo per ogni $125.000 aggiuntivi di spesa SA in base al programma o ai programmi SCE o VL ai sensi dei quali hanno acquistato le licenze per PDW. In caso di contratti in valuta estera, le società idonee hanno diritto ad almeno quattro contratti autorizzati più un contratto aggiuntivo per ogni spesa SA incrementale pari a 125.000 USD della spesa SA media annuale effettuata nella valuta estera applicabile. Fare riferimento alla tabella seguente:</w:t>
      </w:r>
    </w:p>
    <w:p w14:paraId="429E167D" w14:textId="77777777" w:rsidR="00EB3A5F" w:rsidRDefault="00EB3A5F" w:rsidP="00EB3A5F">
      <w:pPr>
        <w:jc w:val="both"/>
      </w:pPr>
    </w:p>
    <w:p w14:paraId="45D19DBD" w14:textId="77777777" w:rsidR="000469F2" w:rsidRDefault="000469F2" w:rsidP="00EB3A5F">
      <w:pPr>
        <w:jc w:val="both"/>
      </w:pPr>
    </w:p>
    <w:p w14:paraId="159D3DD2" w14:textId="77777777" w:rsidR="000469F2" w:rsidRDefault="000469F2" w:rsidP="00EB3A5F">
      <w:pPr>
        <w:jc w:val="both"/>
      </w:pPr>
    </w:p>
    <w:p w14:paraId="4C5952D1" w14:textId="77777777" w:rsidR="000469F2" w:rsidRDefault="000469F2" w:rsidP="00EB3A5F">
      <w:pPr>
        <w:jc w:val="both"/>
      </w:pPr>
    </w:p>
    <w:p w14:paraId="19CAF83D" w14:textId="77777777" w:rsidR="000469F2" w:rsidRPr="006F7BC2" w:rsidRDefault="000469F2" w:rsidP="00EB3A5F">
      <w:pPr>
        <w:jc w:val="both"/>
      </w:pPr>
    </w:p>
    <w:p w14:paraId="1AA20D9C" w14:textId="77777777" w:rsidR="00EB3A5F" w:rsidRPr="006F7BC2" w:rsidRDefault="00EB3A5F" w:rsidP="00EB3A5F">
      <w:pPr>
        <w:jc w:val="both"/>
      </w:pPr>
      <w:r w:rsidRPr="006F7BC2">
        <w:rPr>
          <w:color w:val="000000"/>
        </w:rPr>
        <w:t>La seguente tabella si applica alle società in possesso di un SCE o che dispongono di licenze per PDW:</w:t>
      </w:r>
    </w:p>
    <w:p w14:paraId="55F0DE28" w14:textId="77777777" w:rsidR="00EB3A5F" w:rsidRPr="006F7BC2" w:rsidRDefault="00EB3A5F" w:rsidP="00EB3A5F"/>
    <w:tbl>
      <w:tblPr>
        <w:tblW w:w="0" w:type="auto"/>
        <w:tblInd w:w="2308" w:type="dxa"/>
        <w:tblCellMar>
          <w:left w:w="0" w:type="dxa"/>
          <w:right w:w="0" w:type="dxa"/>
        </w:tblCellMar>
        <w:tblLook w:val="04A0" w:firstRow="1" w:lastRow="0" w:firstColumn="1" w:lastColumn="0" w:noHBand="0" w:noVBand="1"/>
      </w:tblPr>
      <w:tblGrid>
        <w:gridCol w:w="2160"/>
        <w:gridCol w:w="2520"/>
      </w:tblGrid>
      <w:tr w:rsidR="00EB3A5F" w:rsidRPr="006F7BC2" w14:paraId="6F240B5E" w14:textId="77777777" w:rsidTr="00892A1D">
        <w:tc>
          <w:tcPr>
            <w:tcW w:w="216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hideMark/>
          </w:tcPr>
          <w:p w14:paraId="14877F1F" w14:textId="77777777" w:rsidR="00EB3A5F" w:rsidRPr="006F7BC2" w:rsidRDefault="00EB3A5F" w:rsidP="00892A1D">
            <w:pPr>
              <w:jc w:val="center"/>
              <w:rPr>
                <w:color w:val="000000"/>
              </w:rPr>
            </w:pPr>
            <w:r w:rsidRPr="006F7BC2">
              <w:rPr>
                <w:b/>
                <w:bCs/>
                <w:color w:val="000000"/>
              </w:rPr>
              <w:t>Spesa Media Annuale per SA</w:t>
            </w:r>
          </w:p>
        </w:tc>
        <w:tc>
          <w:tcPr>
            <w:tcW w:w="252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hideMark/>
          </w:tcPr>
          <w:p w14:paraId="2D2492E4" w14:textId="77777777" w:rsidR="00EB3A5F" w:rsidRPr="006F7BC2" w:rsidRDefault="00EB3A5F" w:rsidP="00892A1D">
            <w:pPr>
              <w:jc w:val="center"/>
              <w:rPr>
                <w:color w:val="000000"/>
              </w:rPr>
            </w:pPr>
            <w:r w:rsidRPr="006F7BC2">
              <w:rPr>
                <w:b/>
                <w:bCs/>
                <w:color w:val="000000"/>
              </w:rPr>
              <w:t>Contatti di supporto consentiti</w:t>
            </w:r>
          </w:p>
        </w:tc>
      </w:tr>
      <w:tr w:rsidR="00EB3A5F" w:rsidRPr="006F7BC2" w14:paraId="373013C3"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54D50D7B" w14:textId="77777777" w:rsidR="00EB3A5F" w:rsidRPr="006F7BC2" w:rsidRDefault="00EB3A5F" w:rsidP="003E5363">
            <w:pPr>
              <w:jc w:val="center"/>
              <w:rPr>
                <w:color w:val="000000"/>
              </w:rPr>
            </w:pPr>
            <w:r w:rsidRPr="006F7BC2">
              <w:rPr>
                <w:color w:val="000000"/>
              </w:rPr>
              <w:t>$250</w:t>
            </w:r>
            <w:r w:rsidR="003E5363">
              <w:rPr>
                <w:color w:val="000000"/>
              </w:rPr>
              <w:t>.</w:t>
            </w:r>
            <w:r w:rsidRPr="006F7BC2">
              <w:rPr>
                <w:color w:val="000000"/>
              </w:rPr>
              <w:t>000 - $374</w:t>
            </w:r>
            <w:r w:rsidR="003E5363">
              <w:rPr>
                <w:color w:val="000000"/>
              </w:rPr>
              <w:t>.</w:t>
            </w:r>
            <w:r w:rsidRPr="006F7BC2">
              <w:rPr>
                <w:color w:val="000000"/>
              </w:rP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0C731D1A" w14:textId="77777777" w:rsidR="00EB3A5F" w:rsidRPr="006F7BC2" w:rsidRDefault="00EB3A5F" w:rsidP="00892A1D">
            <w:pPr>
              <w:jc w:val="center"/>
              <w:rPr>
                <w:color w:val="000000"/>
              </w:rPr>
            </w:pPr>
            <w:r w:rsidRPr="006F7BC2">
              <w:rPr>
                <w:color w:val="000000"/>
              </w:rPr>
              <w:t>4</w:t>
            </w:r>
          </w:p>
        </w:tc>
      </w:tr>
      <w:tr w:rsidR="00EB3A5F" w:rsidRPr="006F7BC2" w14:paraId="1ACB0EE4"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4A72E4D9" w14:textId="77777777" w:rsidR="00EB3A5F" w:rsidRPr="006F7BC2" w:rsidRDefault="003E5363" w:rsidP="003E5363">
            <w:pPr>
              <w:jc w:val="center"/>
            </w:pPr>
            <w:r>
              <w:t>$375.</w:t>
            </w:r>
            <w:r w:rsidR="00EB3A5F" w:rsidRPr="006F7BC2">
              <w:t>000 - $499</w:t>
            </w:r>
            <w:r>
              <w:t>.</w:t>
            </w:r>
            <w:r w:rsidR="00EB3A5F" w:rsidRPr="006F7BC2">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34C23DD6" w14:textId="77777777" w:rsidR="00EB3A5F" w:rsidRPr="006F7BC2" w:rsidRDefault="00EB3A5F" w:rsidP="00892A1D">
            <w:pPr>
              <w:jc w:val="center"/>
            </w:pPr>
            <w:r w:rsidRPr="006F7BC2">
              <w:t>5</w:t>
            </w:r>
          </w:p>
        </w:tc>
      </w:tr>
      <w:tr w:rsidR="00EB3A5F" w:rsidRPr="006F7BC2" w14:paraId="7C603B2C"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7B06F3A0" w14:textId="77777777" w:rsidR="00EB3A5F" w:rsidRPr="006F7BC2" w:rsidRDefault="003E5363" w:rsidP="003E5363">
            <w:pPr>
              <w:jc w:val="center"/>
            </w:pPr>
            <w:r>
              <w:t>$500.</w:t>
            </w:r>
            <w:r w:rsidR="00EB3A5F" w:rsidRPr="006F7BC2">
              <w:t>000 - $624</w:t>
            </w:r>
            <w:r>
              <w:t>.</w:t>
            </w:r>
            <w:r w:rsidR="00EB3A5F" w:rsidRPr="006F7BC2">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54BD472C" w14:textId="77777777" w:rsidR="00EB3A5F" w:rsidRPr="006F7BC2" w:rsidRDefault="00EB3A5F" w:rsidP="00892A1D">
            <w:pPr>
              <w:jc w:val="center"/>
            </w:pPr>
            <w:r w:rsidRPr="006F7BC2">
              <w:t>6</w:t>
            </w:r>
          </w:p>
        </w:tc>
      </w:tr>
      <w:tr w:rsidR="00EB3A5F" w:rsidRPr="006F7BC2" w14:paraId="30ED5F43"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12CAFF2C" w14:textId="77777777" w:rsidR="00EB3A5F" w:rsidRPr="006F7BC2" w:rsidRDefault="003E5363" w:rsidP="003E5363">
            <w:pPr>
              <w:jc w:val="center"/>
            </w:pPr>
            <w:r>
              <w:t>$625.</w:t>
            </w:r>
            <w:r w:rsidR="00EB3A5F" w:rsidRPr="006F7BC2">
              <w:t>000 - $749</w:t>
            </w:r>
            <w:r>
              <w:t>.</w:t>
            </w:r>
            <w:r w:rsidR="00EB3A5F" w:rsidRPr="006F7BC2">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10ABFBF3" w14:textId="77777777" w:rsidR="00EB3A5F" w:rsidRPr="006F7BC2" w:rsidRDefault="00EB3A5F" w:rsidP="00892A1D">
            <w:pPr>
              <w:jc w:val="center"/>
            </w:pPr>
            <w:r w:rsidRPr="006F7BC2">
              <w:t>7</w:t>
            </w:r>
          </w:p>
        </w:tc>
      </w:tr>
      <w:tr w:rsidR="00EB3A5F" w:rsidRPr="006F7BC2" w14:paraId="2C7AE574"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1D6C59D8" w14:textId="77777777" w:rsidR="00EB3A5F" w:rsidRPr="006F7BC2" w:rsidRDefault="003E5363" w:rsidP="003E5363">
            <w:pPr>
              <w:jc w:val="center"/>
            </w:pPr>
            <w:r>
              <w:t>$750.</w:t>
            </w:r>
            <w:r w:rsidR="00EB3A5F" w:rsidRPr="006F7BC2">
              <w:t>000 - $874</w:t>
            </w:r>
            <w:r>
              <w:t>.</w:t>
            </w:r>
            <w:r w:rsidR="00EB3A5F" w:rsidRPr="006F7BC2">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60BF7867" w14:textId="77777777" w:rsidR="00EB3A5F" w:rsidRPr="006F7BC2" w:rsidRDefault="00EB3A5F" w:rsidP="00892A1D">
            <w:pPr>
              <w:jc w:val="center"/>
            </w:pPr>
            <w:r w:rsidRPr="006F7BC2">
              <w:t>8</w:t>
            </w:r>
          </w:p>
        </w:tc>
      </w:tr>
    </w:tbl>
    <w:p w14:paraId="01C16B69" w14:textId="77777777" w:rsidR="00EB3A5F" w:rsidRDefault="00EB3A5F" w:rsidP="00EB3A5F">
      <w:pPr>
        <w:jc w:val="both"/>
      </w:pPr>
    </w:p>
    <w:p w14:paraId="74424D92" w14:textId="77777777" w:rsidR="002757DC" w:rsidRDefault="002757DC" w:rsidP="00EB3A5F">
      <w:pPr>
        <w:jc w:val="both"/>
      </w:pPr>
    </w:p>
    <w:p w14:paraId="2EA6BD3F" w14:textId="77777777" w:rsidR="002757DC" w:rsidRDefault="002757DC" w:rsidP="00EB3A5F">
      <w:pPr>
        <w:jc w:val="both"/>
      </w:pPr>
    </w:p>
    <w:p w14:paraId="4DB6F752" w14:textId="77777777" w:rsidR="002757DC" w:rsidRPr="006F7BC2" w:rsidRDefault="002757DC" w:rsidP="00EB3A5F">
      <w:pPr>
        <w:jc w:val="both"/>
      </w:pPr>
    </w:p>
    <w:p w14:paraId="7F3AF208" w14:textId="77777777" w:rsidR="00EB3A5F" w:rsidRPr="006F7BC2" w:rsidRDefault="00EB3A5F" w:rsidP="00EB3A5F">
      <w:pPr>
        <w:jc w:val="both"/>
      </w:pPr>
      <w:r w:rsidRPr="006F7BC2">
        <w:t xml:space="preserve">Le richieste di supporto dovrebbero essere effettuate via telefono o Web da un contatto designato dalla società e seguire la procedura descritta nel Contratto Premier Services della società. Il vantaggio PRS Illimitato 24x7 include soltanto i Servizi per la Risoluzione dei Problemi. Il tempo eventualmente dedicato dal Technical Account Manager (TAM) o dal Designated Support Engineer (DSE) alla risoluzione del problema sarà conteggiato nell’ambito del Contratto Premier Services della società. </w:t>
      </w:r>
    </w:p>
    <w:p w14:paraId="136416AB" w14:textId="77777777" w:rsidR="00023FE7" w:rsidRPr="006F7BC2" w:rsidRDefault="00023FE7" w:rsidP="00F42FB8">
      <w:pPr>
        <w:pStyle w:val="Heading3"/>
      </w:pPr>
    </w:p>
    <w:p w14:paraId="01C6580B" w14:textId="77777777" w:rsidR="00620185" w:rsidRPr="006F7BC2" w:rsidRDefault="00620185" w:rsidP="00F42FB8">
      <w:pPr>
        <w:pStyle w:val="Heading3"/>
      </w:pPr>
      <w:bookmarkStart w:id="748" w:name="_Toc336338238"/>
      <w:bookmarkStart w:id="749" w:name="_Toc374364191"/>
      <w:r w:rsidRPr="006F7BC2">
        <w:rPr>
          <w:rFonts w:ascii="Tahoma" w:hAnsi="Tahoma" w:cs="Tahoma"/>
          <w:color w:val="000000"/>
          <w:sz w:val="24"/>
          <w:szCs w:val="18"/>
        </w:rPr>
        <w:t>System Center Advisor</w:t>
      </w:r>
      <w:bookmarkEnd w:id="748"/>
      <w:bookmarkEnd w:id="749"/>
    </w:p>
    <w:p w14:paraId="312C6122" w14:textId="77777777" w:rsidR="00620185" w:rsidRPr="006F7BC2" w:rsidRDefault="00620185" w:rsidP="00F42FB8"/>
    <w:p w14:paraId="0E97259B" w14:textId="77777777" w:rsidR="001C1727" w:rsidRPr="006F7BC2" w:rsidRDefault="00F56FC9">
      <w:r w:rsidRPr="006F7BC2">
        <w:rPr>
          <w:rFonts w:cs="Tahoma"/>
          <w:szCs w:val="18"/>
        </w:rPr>
        <w:t xml:space="preserve">Le società con copertura Software Assurance attiva per le licenze software per le edizioni di Windows Server, SQL Server, Exchange Server e SharePoint Server identificate nella tabella che segue sono idonee a utilizzare System Center Advisor come specificato nei Diritti di Utilizzo del Prodotto. </w:t>
      </w:r>
    </w:p>
    <w:p w14:paraId="578A6407" w14:textId="77777777" w:rsidR="003479E5" w:rsidRPr="006F7BC2" w:rsidRDefault="003479E5" w:rsidP="00792D1E">
      <w:pPr>
        <w:outlineLvl w:val="2"/>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830"/>
        <w:gridCol w:w="83"/>
        <w:gridCol w:w="1391"/>
      </w:tblGrid>
      <w:tr w:rsidR="00A13BC3" w:rsidRPr="006F7BC2" w14:paraId="35EC066E" w14:textId="77777777" w:rsidTr="002757DC">
        <w:trPr>
          <w:tblHeader/>
        </w:trPr>
        <w:tc>
          <w:tcPr>
            <w:tcW w:w="3760" w:type="dxa"/>
            <w:gridSpan w:val="2"/>
            <w:shd w:val="clear" w:color="auto" w:fill="FABF8F"/>
          </w:tcPr>
          <w:p w14:paraId="732C4DA3" w14:textId="77777777" w:rsidR="00A13BC3" w:rsidRPr="006F7BC2" w:rsidRDefault="00A13BC3" w:rsidP="007E466C">
            <w:pPr>
              <w:spacing w:before="120" w:after="120" w:line="276" w:lineRule="auto"/>
              <w:jc w:val="center"/>
              <w:rPr>
                <w:rFonts w:cs="Tahoma"/>
                <w:b/>
                <w:bCs/>
                <w:color w:val="000000"/>
                <w:szCs w:val="18"/>
                <w:lang w:eastAsia="ja-JP"/>
              </w:rPr>
            </w:pPr>
            <w:r w:rsidRPr="006F7BC2">
              <w:rPr>
                <w:rFonts w:cs="Tahoma"/>
                <w:b/>
                <w:bCs/>
                <w:color w:val="000000"/>
                <w:szCs w:val="18"/>
              </w:rPr>
              <w:t>Software Server Qualificante*</w:t>
            </w:r>
          </w:p>
        </w:tc>
        <w:tc>
          <w:tcPr>
            <w:tcW w:w="1774" w:type="dxa"/>
            <w:shd w:val="clear" w:color="auto" w:fill="FABF8F"/>
          </w:tcPr>
          <w:p w14:paraId="05AB520A" w14:textId="77777777" w:rsidR="00A13BC3" w:rsidRPr="006F7BC2" w:rsidRDefault="00A13BC3" w:rsidP="003479E5">
            <w:pPr>
              <w:spacing w:after="200" w:line="276" w:lineRule="auto"/>
              <w:jc w:val="center"/>
              <w:rPr>
                <w:rFonts w:cs="Tahoma"/>
                <w:b/>
                <w:bCs/>
                <w:color w:val="000000"/>
                <w:szCs w:val="18"/>
                <w:lang w:eastAsia="ja-JP"/>
              </w:rPr>
            </w:pPr>
          </w:p>
        </w:tc>
        <w:tc>
          <w:tcPr>
            <w:tcW w:w="1913" w:type="dxa"/>
            <w:gridSpan w:val="2"/>
            <w:shd w:val="clear" w:color="auto" w:fill="FABF8F"/>
          </w:tcPr>
          <w:p w14:paraId="18770BCC" w14:textId="77777777" w:rsidR="00A13BC3" w:rsidRPr="006F7BC2" w:rsidRDefault="00A13BC3" w:rsidP="003479E5">
            <w:pPr>
              <w:spacing w:after="200" w:line="276" w:lineRule="auto"/>
              <w:jc w:val="center"/>
              <w:rPr>
                <w:rFonts w:cs="Tahoma"/>
                <w:b/>
                <w:bCs/>
                <w:color w:val="000000"/>
                <w:szCs w:val="18"/>
                <w:lang w:eastAsia="ja-JP"/>
              </w:rPr>
            </w:pPr>
          </w:p>
        </w:tc>
        <w:tc>
          <w:tcPr>
            <w:tcW w:w="1391" w:type="dxa"/>
            <w:shd w:val="clear" w:color="auto" w:fill="FABF8F"/>
          </w:tcPr>
          <w:p w14:paraId="2A0C537F" w14:textId="77777777" w:rsidR="00A13BC3" w:rsidRPr="006F7BC2" w:rsidRDefault="00A13BC3" w:rsidP="003479E5">
            <w:pPr>
              <w:spacing w:after="200" w:line="276" w:lineRule="auto"/>
              <w:jc w:val="center"/>
              <w:rPr>
                <w:rFonts w:cs="Tahoma"/>
                <w:b/>
                <w:bCs/>
                <w:color w:val="000000"/>
                <w:szCs w:val="18"/>
                <w:lang w:eastAsia="ja-JP"/>
              </w:rPr>
            </w:pPr>
          </w:p>
        </w:tc>
      </w:tr>
      <w:tr w:rsidR="00A13BC3" w:rsidRPr="006F7BC2" w14:paraId="404E6347" w14:textId="77777777" w:rsidTr="002757DC">
        <w:trPr>
          <w:tblHeader/>
        </w:trPr>
        <w:tc>
          <w:tcPr>
            <w:tcW w:w="1912" w:type="dxa"/>
            <w:shd w:val="clear" w:color="auto" w:fill="FABF8F"/>
            <w:vAlign w:val="center"/>
          </w:tcPr>
          <w:p w14:paraId="3ABF74E4" w14:textId="77777777" w:rsidR="00A13BC3" w:rsidRPr="006F7BC2" w:rsidRDefault="00A13BC3" w:rsidP="007E466C">
            <w:pPr>
              <w:spacing w:before="120" w:after="120" w:line="276" w:lineRule="auto"/>
              <w:jc w:val="center"/>
              <w:rPr>
                <w:rFonts w:cs="Tahoma"/>
                <w:color w:val="000000"/>
                <w:szCs w:val="18"/>
                <w:lang w:eastAsia="ja-JP"/>
              </w:rPr>
            </w:pPr>
            <w:r w:rsidRPr="006F7BC2">
              <w:rPr>
                <w:rFonts w:cs="Tahoma"/>
                <w:b/>
                <w:bCs/>
                <w:color w:val="000000"/>
                <w:szCs w:val="18"/>
              </w:rPr>
              <w:t>Windows Server</w:t>
            </w:r>
          </w:p>
        </w:tc>
        <w:tc>
          <w:tcPr>
            <w:tcW w:w="1848" w:type="dxa"/>
            <w:shd w:val="clear" w:color="auto" w:fill="FABF8F"/>
            <w:vAlign w:val="center"/>
          </w:tcPr>
          <w:p w14:paraId="5DF41AE1" w14:textId="77777777" w:rsidR="00A13BC3" w:rsidRPr="006F7BC2" w:rsidRDefault="00A13BC3" w:rsidP="007E466C">
            <w:pPr>
              <w:spacing w:before="120" w:after="120" w:line="276" w:lineRule="auto"/>
              <w:jc w:val="center"/>
              <w:rPr>
                <w:rFonts w:cs="Tahoma"/>
                <w:color w:val="000000"/>
                <w:szCs w:val="18"/>
                <w:lang w:eastAsia="ja-JP"/>
              </w:rPr>
            </w:pPr>
            <w:r w:rsidRPr="006F7BC2">
              <w:rPr>
                <w:rFonts w:cs="Tahoma"/>
                <w:b/>
                <w:bCs/>
                <w:color w:val="000000"/>
                <w:szCs w:val="18"/>
              </w:rPr>
              <w:t>SQL Server</w:t>
            </w:r>
          </w:p>
        </w:tc>
        <w:tc>
          <w:tcPr>
            <w:tcW w:w="1774" w:type="dxa"/>
            <w:shd w:val="clear" w:color="auto" w:fill="FABF8F"/>
            <w:vAlign w:val="center"/>
          </w:tcPr>
          <w:p w14:paraId="78B81196" w14:textId="77777777" w:rsidR="00A13BC3" w:rsidRPr="006F7BC2" w:rsidRDefault="00A13BC3" w:rsidP="007E466C">
            <w:pPr>
              <w:spacing w:before="120" w:after="120" w:line="276" w:lineRule="auto"/>
              <w:jc w:val="center"/>
              <w:rPr>
                <w:rFonts w:cs="Tahoma"/>
                <w:b/>
                <w:bCs/>
                <w:color w:val="000000"/>
                <w:szCs w:val="18"/>
                <w:lang w:eastAsia="ja-JP"/>
              </w:rPr>
            </w:pPr>
            <w:r w:rsidRPr="006F7BC2">
              <w:rPr>
                <w:rFonts w:cs="Tahoma"/>
                <w:b/>
                <w:bCs/>
                <w:color w:val="000000"/>
                <w:szCs w:val="18"/>
              </w:rPr>
              <w:t>Exchange Server</w:t>
            </w:r>
          </w:p>
        </w:tc>
        <w:tc>
          <w:tcPr>
            <w:tcW w:w="1913" w:type="dxa"/>
            <w:gridSpan w:val="2"/>
            <w:shd w:val="clear" w:color="auto" w:fill="FABF8F"/>
            <w:vAlign w:val="center"/>
          </w:tcPr>
          <w:p w14:paraId="48879E41" w14:textId="77777777" w:rsidR="00A13BC3" w:rsidRPr="006F7BC2" w:rsidRDefault="00A13BC3" w:rsidP="007E466C">
            <w:pPr>
              <w:spacing w:before="120" w:after="120" w:line="276" w:lineRule="auto"/>
              <w:jc w:val="center"/>
              <w:rPr>
                <w:rFonts w:cs="Tahoma"/>
                <w:b/>
                <w:bCs/>
                <w:color w:val="000000"/>
                <w:szCs w:val="18"/>
                <w:lang w:eastAsia="ja-JP"/>
              </w:rPr>
            </w:pPr>
            <w:r w:rsidRPr="006F7BC2">
              <w:rPr>
                <w:rFonts w:cs="Tahoma"/>
                <w:b/>
                <w:bCs/>
                <w:color w:val="000000"/>
                <w:szCs w:val="18"/>
              </w:rPr>
              <w:t>SharePoint Server</w:t>
            </w:r>
          </w:p>
        </w:tc>
        <w:tc>
          <w:tcPr>
            <w:tcW w:w="1391" w:type="dxa"/>
            <w:shd w:val="clear" w:color="auto" w:fill="FABF8F"/>
            <w:vAlign w:val="center"/>
          </w:tcPr>
          <w:p w14:paraId="15CEF9B5" w14:textId="77777777" w:rsidR="00A13BC3" w:rsidRPr="006F7BC2" w:rsidRDefault="00A13BC3" w:rsidP="007E466C">
            <w:pPr>
              <w:spacing w:before="120" w:after="120" w:line="276" w:lineRule="auto"/>
              <w:jc w:val="center"/>
              <w:rPr>
                <w:rFonts w:cs="Tahoma"/>
                <w:b/>
                <w:bCs/>
                <w:color w:val="000000"/>
                <w:szCs w:val="18"/>
                <w:lang w:eastAsia="ja-JP"/>
              </w:rPr>
            </w:pPr>
            <w:r w:rsidRPr="006F7BC2">
              <w:rPr>
                <w:rFonts w:cs="Tahoma"/>
                <w:b/>
                <w:bCs/>
                <w:color w:val="000000"/>
                <w:szCs w:val="18"/>
              </w:rPr>
              <w:t>Lync Server</w:t>
            </w:r>
          </w:p>
        </w:tc>
      </w:tr>
      <w:tr w:rsidR="00A13BC3" w:rsidRPr="006F7BC2" w14:paraId="2911FDC5" w14:textId="77777777" w:rsidTr="007E466C">
        <w:tc>
          <w:tcPr>
            <w:tcW w:w="1912" w:type="dxa"/>
          </w:tcPr>
          <w:p w14:paraId="1A43826C" w14:textId="77777777" w:rsidR="00A13BC3" w:rsidRPr="006F7BC2" w:rsidRDefault="00A13BC3" w:rsidP="003479E5">
            <w:pPr>
              <w:spacing w:after="200" w:line="276" w:lineRule="auto"/>
              <w:jc w:val="center"/>
              <w:rPr>
                <w:rFonts w:cs="Tahoma"/>
                <w:color w:val="000000"/>
                <w:szCs w:val="18"/>
                <w:lang w:eastAsia="ja-JP"/>
              </w:rPr>
            </w:pPr>
            <w:r w:rsidRPr="006F7BC2">
              <w:rPr>
                <w:rFonts w:cs="Tahoma"/>
                <w:color w:val="000000"/>
                <w:szCs w:val="18"/>
              </w:rPr>
              <w:t>Windows Server Datacenter</w:t>
            </w:r>
          </w:p>
        </w:tc>
        <w:tc>
          <w:tcPr>
            <w:tcW w:w="1848" w:type="dxa"/>
          </w:tcPr>
          <w:p w14:paraId="2AEF24BB" w14:textId="77777777" w:rsidR="00A13BC3" w:rsidRPr="006F7BC2" w:rsidRDefault="00A13BC3" w:rsidP="003479E5">
            <w:pPr>
              <w:spacing w:after="200" w:line="276" w:lineRule="auto"/>
              <w:jc w:val="center"/>
              <w:rPr>
                <w:rFonts w:cs="Tahoma"/>
                <w:color w:val="000000"/>
                <w:szCs w:val="18"/>
                <w:lang w:eastAsia="ja-JP"/>
              </w:rPr>
            </w:pPr>
            <w:r w:rsidRPr="006F7BC2">
              <w:rPr>
                <w:rFonts w:cs="Tahoma"/>
                <w:color w:val="000000"/>
                <w:szCs w:val="18"/>
              </w:rPr>
              <w:t xml:space="preserve">SQL Server Parallel Data Warehouse </w:t>
            </w:r>
          </w:p>
        </w:tc>
        <w:tc>
          <w:tcPr>
            <w:tcW w:w="1774" w:type="dxa"/>
          </w:tcPr>
          <w:p w14:paraId="3360D5F4" w14:textId="77777777" w:rsidR="00A13BC3" w:rsidRPr="006F7BC2" w:rsidRDefault="00A13BC3" w:rsidP="003479E5">
            <w:pPr>
              <w:spacing w:after="200" w:line="276" w:lineRule="auto"/>
              <w:jc w:val="center"/>
              <w:rPr>
                <w:rFonts w:cs="Tahoma"/>
                <w:color w:val="000000"/>
                <w:szCs w:val="18"/>
                <w:lang w:eastAsia="ja-JP"/>
              </w:rPr>
            </w:pPr>
            <w:r w:rsidRPr="006F7BC2">
              <w:rPr>
                <w:rFonts w:cs="Tahoma"/>
                <w:color w:val="000000"/>
                <w:szCs w:val="18"/>
              </w:rPr>
              <w:t>Exchange Small Business Server</w:t>
            </w:r>
          </w:p>
        </w:tc>
        <w:tc>
          <w:tcPr>
            <w:tcW w:w="1913" w:type="dxa"/>
            <w:gridSpan w:val="2"/>
          </w:tcPr>
          <w:p w14:paraId="24FCB813" w14:textId="77777777" w:rsidR="00A13BC3" w:rsidRPr="006F7BC2" w:rsidRDefault="00A13BC3" w:rsidP="003479E5">
            <w:pPr>
              <w:spacing w:after="200" w:line="276" w:lineRule="auto"/>
              <w:jc w:val="center"/>
              <w:rPr>
                <w:rFonts w:cs="Tahoma"/>
                <w:color w:val="000000"/>
                <w:szCs w:val="18"/>
                <w:lang w:eastAsia="ja-JP"/>
              </w:rPr>
            </w:pPr>
            <w:r w:rsidRPr="006F7BC2">
              <w:rPr>
                <w:rFonts w:cs="Tahoma"/>
                <w:color w:val="000000"/>
                <w:szCs w:val="18"/>
              </w:rPr>
              <w:t>SharePoint for Internet Sites Server Enterprise</w:t>
            </w:r>
          </w:p>
        </w:tc>
        <w:tc>
          <w:tcPr>
            <w:tcW w:w="1391" w:type="dxa"/>
          </w:tcPr>
          <w:p w14:paraId="0E2E80DB" w14:textId="77777777" w:rsidR="00A13BC3" w:rsidRPr="006F7BC2" w:rsidRDefault="00A13BC3" w:rsidP="003479E5">
            <w:pPr>
              <w:spacing w:after="200" w:line="276" w:lineRule="auto"/>
              <w:jc w:val="center"/>
              <w:rPr>
                <w:rFonts w:cs="Tahoma"/>
                <w:color w:val="000000"/>
                <w:szCs w:val="18"/>
                <w:lang w:eastAsia="ja-JP"/>
              </w:rPr>
            </w:pPr>
            <w:r w:rsidRPr="006F7BC2">
              <w:rPr>
                <w:rFonts w:cs="Tahoma"/>
                <w:color w:val="000000"/>
                <w:szCs w:val="18"/>
              </w:rPr>
              <w:t>Lync Server 2010 Enterprise Edition</w:t>
            </w:r>
          </w:p>
        </w:tc>
      </w:tr>
      <w:tr w:rsidR="00A13BC3" w:rsidRPr="006F7BC2" w14:paraId="797D0724" w14:textId="77777777" w:rsidTr="007E466C">
        <w:tc>
          <w:tcPr>
            <w:tcW w:w="1912" w:type="dxa"/>
          </w:tcPr>
          <w:p w14:paraId="3241287D" w14:textId="77777777" w:rsidR="00A13BC3" w:rsidRPr="006F7BC2" w:rsidRDefault="00A13BC3" w:rsidP="003479E5">
            <w:pPr>
              <w:spacing w:after="200" w:line="276" w:lineRule="auto"/>
              <w:jc w:val="center"/>
              <w:rPr>
                <w:rFonts w:cs="Tahoma"/>
                <w:szCs w:val="18"/>
              </w:rPr>
            </w:pPr>
            <w:r w:rsidRPr="006F7BC2">
              <w:rPr>
                <w:rFonts w:cs="Tahoma"/>
                <w:color w:val="000000"/>
                <w:szCs w:val="18"/>
              </w:rPr>
              <w:t>Windows Server Enterprise</w:t>
            </w:r>
          </w:p>
        </w:tc>
        <w:tc>
          <w:tcPr>
            <w:tcW w:w="1848" w:type="dxa"/>
          </w:tcPr>
          <w:p w14:paraId="08BB068D" w14:textId="77777777" w:rsidR="00A13BC3" w:rsidRPr="006F7BC2" w:rsidRDefault="00A13BC3" w:rsidP="003479E5">
            <w:pPr>
              <w:spacing w:after="200" w:line="276" w:lineRule="auto"/>
              <w:jc w:val="center"/>
              <w:rPr>
                <w:rFonts w:cs="Tahoma"/>
                <w:szCs w:val="18"/>
                <w:lang w:eastAsia="ja-JP"/>
              </w:rPr>
            </w:pPr>
            <w:r w:rsidRPr="006F7BC2">
              <w:rPr>
                <w:rFonts w:cs="Tahoma"/>
                <w:color w:val="000000"/>
                <w:szCs w:val="18"/>
              </w:rPr>
              <w:t>SQL Server Datacenter</w:t>
            </w:r>
          </w:p>
        </w:tc>
        <w:tc>
          <w:tcPr>
            <w:tcW w:w="1774" w:type="dxa"/>
          </w:tcPr>
          <w:p w14:paraId="09F6F91C" w14:textId="77777777" w:rsidR="00A13BC3" w:rsidRPr="006F7BC2" w:rsidRDefault="00A13BC3" w:rsidP="003479E5">
            <w:pPr>
              <w:spacing w:after="200" w:line="276" w:lineRule="auto"/>
              <w:jc w:val="center"/>
              <w:rPr>
                <w:rFonts w:cs="Tahoma"/>
                <w:color w:val="000000"/>
                <w:szCs w:val="18"/>
                <w:lang w:eastAsia="ja-JP"/>
              </w:rPr>
            </w:pPr>
            <w:r w:rsidRPr="006F7BC2">
              <w:rPr>
                <w:rFonts w:cs="Tahoma"/>
                <w:color w:val="000000"/>
                <w:szCs w:val="18"/>
              </w:rPr>
              <w:t>Exchange Server Enterprise</w:t>
            </w:r>
          </w:p>
        </w:tc>
        <w:tc>
          <w:tcPr>
            <w:tcW w:w="1913" w:type="dxa"/>
            <w:gridSpan w:val="2"/>
          </w:tcPr>
          <w:p w14:paraId="62BF6F40" w14:textId="77777777" w:rsidR="00A13BC3" w:rsidRPr="006F7BC2" w:rsidRDefault="00A13BC3" w:rsidP="003479E5">
            <w:pPr>
              <w:spacing w:after="200" w:line="276" w:lineRule="auto"/>
              <w:jc w:val="center"/>
              <w:rPr>
                <w:rFonts w:cs="Tahoma"/>
                <w:color w:val="000000"/>
                <w:szCs w:val="18"/>
                <w:lang w:eastAsia="ja-JP"/>
              </w:rPr>
            </w:pPr>
            <w:r w:rsidRPr="006F7BC2">
              <w:rPr>
                <w:rFonts w:cs="Tahoma"/>
                <w:color w:val="000000"/>
                <w:szCs w:val="18"/>
              </w:rPr>
              <w:t>SharePoint for Internet Sites Server Standard</w:t>
            </w:r>
          </w:p>
        </w:tc>
        <w:tc>
          <w:tcPr>
            <w:tcW w:w="1391" w:type="dxa"/>
          </w:tcPr>
          <w:p w14:paraId="651BE069" w14:textId="77777777" w:rsidR="00A13BC3" w:rsidRPr="006F7BC2" w:rsidRDefault="00A13BC3" w:rsidP="003479E5">
            <w:pPr>
              <w:spacing w:after="200" w:line="276" w:lineRule="auto"/>
              <w:jc w:val="center"/>
              <w:rPr>
                <w:rFonts w:cs="Tahoma"/>
                <w:color w:val="000000"/>
                <w:szCs w:val="18"/>
                <w:lang w:eastAsia="ja-JP"/>
              </w:rPr>
            </w:pPr>
            <w:r w:rsidRPr="006F7BC2">
              <w:rPr>
                <w:rFonts w:cs="Tahoma"/>
                <w:color w:val="000000"/>
                <w:szCs w:val="18"/>
              </w:rPr>
              <w:t>Lync Server 2010 Standard Edition</w:t>
            </w:r>
          </w:p>
        </w:tc>
      </w:tr>
      <w:tr w:rsidR="00A13BC3" w:rsidRPr="006F7BC2" w14:paraId="4D008898" w14:textId="77777777" w:rsidTr="007E466C">
        <w:tc>
          <w:tcPr>
            <w:tcW w:w="1912" w:type="dxa"/>
          </w:tcPr>
          <w:p w14:paraId="4C87D89A" w14:textId="77777777" w:rsidR="00A13BC3" w:rsidRPr="006F7BC2" w:rsidRDefault="00A13BC3" w:rsidP="003479E5">
            <w:pPr>
              <w:spacing w:after="200" w:line="276" w:lineRule="auto"/>
              <w:jc w:val="center"/>
              <w:rPr>
                <w:rFonts w:cs="Tahoma"/>
                <w:szCs w:val="18"/>
                <w:lang w:eastAsia="ja-JP"/>
              </w:rPr>
            </w:pPr>
            <w:r w:rsidRPr="006F7BC2">
              <w:rPr>
                <w:rFonts w:cs="Tahoma"/>
                <w:color w:val="000000"/>
                <w:szCs w:val="18"/>
              </w:rPr>
              <w:t>Windows Server Standard</w:t>
            </w:r>
          </w:p>
        </w:tc>
        <w:tc>
          <w:tcPr>
            <w:tcW w:w="1848" w:type="dxa"/>
          </w:tcPr>
          <w:p w14:paraId="128D74C6" w14:textId="77777777" w:rsidR="00A13BC3" w:rsidRPr="006F7BC2" w:rsidRDefault="00A13BC3" w:rsidP="003479E5">
            <w:pPr>
              <w:spacing w:after="200" w:line="276" w:lineRule="auto"/>
              <w:jc w:val="center"/>
              <w:rPr>
                <w:rFonts w:cs="Tahoma"/>
                <w:szCs w:val="18"/>
                <w:lang w:eastAsia="ja-JP"/>
              </w:rPr>
            </w:pPr>
            <w:r w:rsidRPr="006F7BC2">
              <w:rPr>
                <w:rFonts w:cs="Tahoma"/>
                <w:szCs w:val="18"/>
              </w:rPr>
              <w:t>SQL Server Enterprise</w:t>
            </w:r>
          </w:p>
        </w:tc>
        <w:tc>
          <w:tcPr>
            <w:tcW w:w="1774" w:type="dxa"/>
          </w:tcPr>
          <w:p w14:paraId="57C587D3" w14:textId="77777777" w:rsidR="00A13BC3" w:rsidRPr="006F7BC2" w:rsidRDefault="00A13BC3" w:rsidP="003479E5">
            <w:pPr>
              <w:spacing w:after="200" w:line="276" w:lineRule="auto"/>
              <w:jc w:val="center"/>
              <w:rPr>
                <w:rFonts w:cs="Tahoma"/>
                <w:color w:val="000000"/>
                <w:szCs w:val="18"/>
                <w:lang w:eastAsia="ja-JP"/>
              </w:rPr>
            </w:pPr>
            <w:r w:rsidRPr="006F7BC2">
              <w:rPr>
                <w:rFonts w:cs="Tahoma"/>
                <w:color w:val="000000"/>
                <w:szCs w:val="18"/>
              </w:rPr>
              <w:t>Exchange Server Standard</w:t>
            </w:r>
          </w:p>
        </w:tc>
        <w:tc>
          <w:tcPr>
            <w:tcW w:w="1913" w:type="dxa"/>
            <w:gridSpan w:val="2"/>
          </w:tcPr>
          <w:p w14:paraId="4FF896D2" w14:textId="77777777" w:rsidR="00A13BC3" w:rsidRPr="006F7BC2" w:rsidRDefault="00A13BC3" w:rsidP="003479E5">
            <w:pPr>
              <w:spacing w:after="200" w:line="276" w:lineRule="auto"/>
              <w:jc w:val="center"/>
              <w:rPr>
                <w:rFonts w:cs="Tahoma"/>
                <w:color w:val="000000"/>
                <w:szCs w:val="18"/>
                <w:lang w:eastAsia="ja-JP"/>
              </w:rPr>
            </w:pPr>
            <w:r w:rsidRPr="006F7BC2">
              <w:rPr>
                <w:rFonts w:cs="Tahoma"/>
                <w:color w:val="000000"/>
                <w:szCs w:val="18"/>
              </w:rPr>
              <w:t>SharePoint Server</w:t>
            </w:r>
          </w:p>
        </w:tc>
        <w:tc>
          <w:tcPr>
            <w:tcW w:w="1391" w:type="dxa"/>
          </w:tcPr>
          <w:p w14:paraId="0EBEE915" w14:textId="77777777" w:rsidR="00A13BC3" w:rsidRPr="006F7BC2" w:rsidRDefault="00A13BC3" w:rsidP="003479E5">
            <w:pPr>
              <w:spacing w:after="200" w:line="276" w:lineRule="auto"/>
              <w:jc w:val="center"/>
              <w:rPr>
                <w:rFonts w:cs="Tahoma"/>
                <w:color w:val="000000"/>
                <w:szCs w:val="18"/>
                <w:lang w:eastAsia="ja-JP"/>
              </w:rPr>
            </w:pPr>
          </w:p>
        </w:tc>
      </w:tr>
      <w:tr w:rsidR="00A13BC3" w:rsidRPr="006F7BC2" w14:paraId="6EB55E81" w14:textId="77777777" w:rsidTr="007E466C">
        <w:tc>
          <w:tcPr>
            <w:tcW w:w="1912" w:type="dxa"/>
          </w:tcPr>
          <w:p w14:paraId="28851160" w14:textId="77777777" w:rsidR="00A13BC3" w:rsidRPr="006F7BC2" w:rsidRDefault="00A13BC3" w:rsidP="003479E5">
            <w:pPr>
              <w:spacing w:after="200" w:line="276" w:lineRule="auto"/>
              <w:jc w:val="center"/>
              <w:rPr>
                <w:rFonts w:cs="Tahoma"/>
                <w:szCs w:val="18"/>
                <w:lang w:eastAsia="ja-JP"/>
              </w:rPr>
            </w:pPr>
            <w:r w:rsidRPr="006F7BC2">
              <w:rPr>
                <w:rFonts w:cs="Tahoma"/>
                <w:szCs w:val="18"/>
              </w:rPr>
              <w:t>Premium Add-on per Windows Small Business Server</w:t>
            </w:r>
          </w:p>
        </w:tc>
        <w:tc>
          <w:tcPr>
            <w:tcW w:w="1848" w:type="dxa"/>
          </w:tcPr>
          <w:p w14:paraId="13F867C5" w14:textId="77777777" w:rsidR="00A13BC3" w:rsidRPr="006F7BC2" w:rsidRDefault="00A13BC3" w:rsidP="003479E5">
            <w:pPr>
              <w:spacing w:after="200" w:line="276" w:lineRule="auto"/>
              <w:jc w:val="center"/>
              <w:rPr>
                <w:rFonts w:cs="Tahoma"/>
                <w:szCs w:val="18"/>
                <w:lang w:eastAsia="ja-JP"/>
              </w:rPr>
            </w:pPr>
            <w:r w:rsidRPr="006F7BC2">
              <w:rPr>
                <w:rFonts w:cs="Tahoma"/>
                <w:szCs w:val="18"/>
              </w:rPr>
              <w:t>SQL Server Standard</w:t>
            </w:r>
          </w:p>
        </w:tc>
        <w:tc>
          <w:tcPr>
            <w:tcW w:w="1774" w:type="dxa"/>
          </w:tcPr>
          <w:p w14:paraId="3BB1A684" w14:textId="77777777" w:rsidR="00A13BC3" w:rsidRPr="006F7BC2" w:rsidRDefault="00A13BC3" w:rsidP="003479E5">
            <w:pPr>
              <w:spacing w:after="200" w:line="276" w:lineRule="auto"/>
              <w:jc w:val="center"/>
              <w:rPr>
                <w:rFonts w:cs="Tahoma"/>
                <w:szCs w:val="18"/>
                <w:lang w:eastAsia="ja-JP"/>
              </w:rPr>
            </w:pPr>
          </w:p>
        </w:tc>
        <w:tc>
          <w:tcPr>
            <w:tcW w:w="1913" w:type="dxa"/>
            <w:gridSpan w:val="2"/>
          </w:tcPr>
          <w:p w14:paraId="294DE767" w14:textId="77777777" w:rsidR="00A13BC3" w:rsidRPr="006F7BC2" w:rsidRDefault="00A13BC3" w:rsidP="003479E5">
            <w:pPr>
              <w:spacing w:after="200" w:line="276" w:lineRule="auto"/>
              <w:jc w:val="center"/>
              <w:rPr>
                <w:rFonts w:cs="Tahoma"/>
                <w:szCs w:val="18"/>
                <w:lang w:eastAsia="ja-JP"/>
              </w:rPr>
            </w:pPr>
          </w:p>
        </w:tc>
        <w:tc>
          <w:tcPr>
            <w:tcW w:w="1391" w:type="dxa"/>
          </w:tcPr>
          <w:p w14:paraId="2CB31EE7" w14:textId="77777777" w:rsidR="00A13BC3" w:rsidRPr="006F7BC2" w:rsidRDefault="00A13BC3" w:rsidP="003479E5">
            <w:pPr>
              <w:spacing w:after="200" w:line="276" w:lineRule="auto"/>
              <w:jc w:val="center"/>
              <w:rPr>
                <w:rFonts w:cs="Tahoma"/>
                <w:szCs w:val="18"/>
                <w:lang w:eastAsia="ja-JP"/>
              </w:rPr>
            </w:pPr>
          </w:p>
        </w:tc>
      </w:tr>
      <w:tr w:rsidR="00A13BC3" w:rsidRPr="006F7BC2" w14:paraId="745051BC" w14:textId="77777777" w:rsidTr="007E466C">
        <w:tc>
          <w:tcPr>
            <w:tcW w:w="1912" w:type="dxa"/>
          </w:tcPr>
          <w:p w14:paraId="3EF76BDB" w14:textId="77777777" w:rsidR="00A13BC3" w:rsidRPr="006F7BC2" w:rsidRDefault="00A13BC3" w:rsidP="003479E5">
            <w:pPr>
              <w:spacing w:after="200" w:line="276" w:lineRule="auto"/>
              <w:jc w:val="center"/>
              <w:rPr>
                <w:rFonts w:cs="Tahoma"/>
                <w:szCs w:val="18"/>
                <w:lang w:eastAsia="ja-JP"/>
              </w:rPr>
            </w:pPr>
            <w:r w:rsidRPr="006F7BC2">
              <w:rPr>
                <w:rFonts w:cs="Tahoma"/>
                <w:szCs w:val="18"/>
              </w:rPr>
              <w:t>Windows Small Business Server Standard</w:t>
            </w:r>
          </w:p>
        </w:tc>
        <w:tc>
          <w:tcPr>
            <w:tcW w:w="1848" w:type="dxa"/>
          </w:tcPr>
          <w:p w14:paraId="34F1871A" w14:textId="77777777" w:rsidR="00A13BC3" w:rsidRPr="006F7BC2" w:rsidRDefault="00A13BC3" w:rsidP="003479E5">
            <w:pPr>
              <w:spacing w:after="200" w:line="276" w:lineRule="auto"/>
              <w:jc w:val="center"/>
              <w:rPr>
                <w:rFonts w:cs="Tahoma"/>
                <w:szCs w:val="18"/>
                <w:lang w:eastAsia="ja-JP"/>
              </w:rPr>
            </w:pPr>
            <w:r w:rsidRPr="006F7BC2">
              <w:rPr>
                <w:rFonts w:cs="Tahoma"/>
                <w:szCs w:val="18"/>
              </w:rPr>
              <w:t>SQL Server Workgroup</w:t>
            </w:r>
          </w:p>
        </w:tc>
        <w:tc>
          <w:tcPr>
            <w:tcW w:w="1774" w:type="dxa"/>
          </w:tcPr>
          <w:p w14:paraId="30D8C26B" w14:textId="77777777" w:rsidR="00A13BC3" w:rsidRPr="006F7BC2" w:rsidRDefault="00A13BC3" w:rsidP="003479E5">
            <w:pPr>
              <w:spacing w:after="200" w:line="276" w:lineRule="auto"/>
              <w:jc w:val="center"/>
              <w:rPr>
                <w:rFonts w:cs="Tahoma"/>
                <w:szCs w:val="18"/>
                <w:lang w:eastAsia="ja-JP"/>
              </w:rPr>
            </w:pPr>
          </w:p>
        </w:tc>
        <w:tc>
          <w:tcPr>
            <w:tcW w:w="1913" w:type="dxa"/>
            <w:gridSpan w:val="2"/>
          </w:tcPr>
          <w:p w14:paraId="06A751C6" w14:textId="77777777" w:rsidR="00A13BC3" w:rsidRPr="006F7BC2" w:rsidRDefault="00A13BC3" w:rsidP="003479E5">
            <w:pPr>
              <w:spacing w:after="200" w:line="276" w:lineRule="auto"/>
              <w:jc w:val="center"/>
              <w:rPr>
                <w:rFonts w:cs="Tahoma"/>
                <w:szCs w:val="18"/>
                <w:lang w:eastAsia="ja-JP"/>
              </w:rPr>
            </w:pPr>
          </w:p>
        </w:tc>
        <w:tc>
          <w:tcPr>
            <w:tcW w:w="1391" w:type="dxa"/>
          </w:tcPr>
          <w:p w14:paraId="5BF8D6AB" w14:textId="77777777" w:rsidR="00A13BC3" w:rsidRPr="006F7BC2" w:rsidRDefault="00A13BC3" w:rsidP="003479E5">
            <w:pPr>
              <w:spacing w:after="200" w:line="276" w:lineRule="auto"/>
              <w:jc w:val="center"/>
              <w:rPr>
                <w:rFonts w:cs="Tahoma"/>
                <w:szCs w:val="18"/>
                <w:lang w:eastAsia="ja-JP"/>
              </w:rPr>
            </w:pPr>
          </w:p>
        </w:tc>
      </w:tr>
      <w:tr w:rsidR="00A13BC3" w:rsidRPr="006F7BC2" w14:paraId="41124324" w14:textId="77777777" w:rsidTr="007E466C">
        <w:tc>
          <w:tcPr>
            <w:tcW w:w="1912" w:type="dxa"/>
          </w:tcPr>
          <w:p w14:paraId="485C7D8D" w14:textId="77777777" w:rsidR="00A13BC3" w:rsidRPr="006F7BC2" w:rsidRDefault="00A13BC3" w:rsidP="003479E5">
            <w:pPr>
              <w:spacing w:after="200" w:line="276" w:lineRule="auto"/>
              <w:jc w:val="center"/>
              <w:rPr>
                <w:rFonts w:cs="Tahoma"/>
                <w:szCs w:val="18"/>
                <w:lang w:eastAsia="ja-JP"/>
              </w:rPr>
            </w:pPr>
            <w:r w:rsidRPr="006F7BC2">
              <w:rPr>
                <w:rFonts w:cs="Tahoma"/>
                <w:szCs w:val="18"/>
              </w:rPr>
              <w:t>Windows Small Business Server Essentials</w:t>
            </w:r>
          </w:p>
        </w:tc>
        <w:tc>
          <w:tcPr>
            <w:tcW w:w="1848" w:type="dxa"/>
          </w:tcPr>
          <w:p w14:paraId="1F496590" w14:textId="77777777" w:rsidR="00A13BC3" w:rsidRPr="006F7BC2" w:rsidRDefault="00A13BC3" w:rsidP="003479E5">
            <w:pPr>
              <w:spacing w:after="200" w:line="276" w:lineRule="auto"/>
              <w:jc w:val="center"/>
              <w:rPr>
                <w:rFonts w:cs="Tahoma"/>
                <w:szCs w:val="18"/>
                <w:lang w:eastAsia="ja-JP"/>
              </w:rPr>
            </w:pPr>
            <w:r w:rsidRPr="006F7BC2">
              <w:rPr>
                <w:rFonts w:cs="Tahoma"/>
                <w:szCs w:val="18"/>
              </w:rPr>
              <w:t>SQL Server Small Business</w:t>
            </w:r>
          </w:p>
        </w:tc>
        <w:tc>
          <w:tcPr>
            <w:tcW w:w="1774" w:type="dxa"/>
          </w:tcPr>
          <w:p w14:paraId="5DCA08E5" w14:textId="77777777" w:rsidR="00A13BC3" w:rsidRPr="006F7BC2" w:rsidRDefault="00A13BC3" w:rsidP="003479E5">
            <w:pPr>
              <w:spacing w:after="200" w:line="276" w:lineRule="auto"/>
              <w:jc w:val="center"/>
              <w:rPr>
                <w:rFonts w:cs="Tahoma"/>
                <w:szCs w:val="18"/>
                <w:lang w:eastAsia="ja-JP"/>
              </w:rPr>
            </w:pPr>
          </w:p>
        </w:tc>
        <w:tc>
          <w:tcPr>
            <w:tcW w:w="1913" w:type="dxa"/>
            <w:gridSpan w:val="2"/>
          </w:tcPr>
          <w:p w14:paraId="2AC43340" w14:textId="77777777" w:rsidR="00A13BC3" w:rsidRPr="006F7BC2" w:rsidRDefault="00A13BC3" w:rsidP="003479E5">
            <w:pPr>
              <w:spacing w:after="200" w:line="276" w:lineRule="auto"/>
              <w:jc w:val="center"/>
              <w:rPr>
                <w:rFonts w:cs="Tahoma"/>
                <w:szCs w:val="18"/>
                <w:lang w:eastAsia="ja-JP"/>
              </w:rPr>
            </w:pPr>
          </w:p>
        </w:tc>
        <w:tc>
          <w:tcPr>
            <w:tcW w:w="1391" w:type="dxa"/>
          </w:tcPr>
          <w:p w14:paraId="43EEF3F8" w14:textId="77777777" w:rsidR="00A13BC3" w:rsidRPr="006F7BC2" w:rsidRDefault="00A13BC3" w:rsidP="003479E5">
            <w:pPr>
              <w:spacing w:after="200" w:line="276" w:lineRule="auto"/>
              <w:jc w:val="center"/>
              <w:rPr>
                <w:rFonts w:cs="Tahoma"/>
                <w:szCs w:val="18"/>
                <w:lang w:eastAsia="ja-JP"/>
              </w:rPr>
            </w:pPr>
          </w:p>
        </w:tc>
      </w:tr>
      <w:tr w:rsidR="00A13BC3" w:rsidRPr="006F7BC2" w14:paraId="4887C9B9" w14:textId="77777777" w:rsidTr="007E466C">
        <w:tc>
          <w:tcPr>
            <w:tcW w:w="1912" w:type="dxa"/>
          </w:tcPr>
          <w:p w14:paraId="74A691F1" w14:textId="77777777" w:rsidR="00A13BC3" w:rsidRPr="006F7BC2" w:rsidRDefault="00A13BC3" w:rsidP="003479E5">
            <w:pPr>
              <w:spacing w:after="200" w:line="276" w:lineRule="auto"/>
              <w:jc w:val="center"/>
              <w:rPr>
                <w:rFonts w:cs="Tahoma"/>
                <w:szCs w:val="18"/>
                <w:lang w:eastAsia="ja-JP"/>
              </w:rPr>
            </w:pPr>
            <w:r w:rsidRPr="006F7BC2">
              <w:rPr>
                <w:rFonts w:cs="Tahoma"/>
                <w:szCs w:val="18"/>
              </w:rPr>
              <w:t>Windows Web Server</w:t>
            </w:r>
          </w:p>
        </w:tc>
        <w:tc>
          <w:tcPr>
            <w:tcW w:w="1848" w:type="dxa"/>
          </w:tcPr>
          <w:p w14:paraId="3539D0E6" w14:textId="77777777" w:rsidR="00A13BC3" w:rsidRPr="006F7BC2" w:rsidRDefault="00A13BC3" w:rsidP="003479E5">
            <w:pPr>
              <w:spacing w:after="200" w:line="276" w:lineRule="auto"/>
              <w:jc w:val="center"/>
              <w:rPr>
                <w:rFonts w:cs="Tahoma"/>
                <w:szCs w:val="18"/>
                <w:lang w:eastAsia="ja-JP"/>
              </w:rPr>
            </w:pPr>
            <w:r w:rsidRPr="006F7BC2">
              <w:rPr>
                <w:rFonts w:cs="Tahoma"/>
                <w:szCs w:val="18"/>
              </w:rPr>
              <w:t>SQL Server Web</w:t>
            </w:r>
          </w:p>
        </w:tc>
        <w:tc>
          <w:tcPr>
            <w:tcW w:w="1774" w:type="dxa"/>
          </w:tcPr>
          <w:p w14:paraId="060FD542" w14:textId="77777777" w:rsidR="00A13BC3" w:rsidRPr="006F7BC2" w:rsidRDefault="00A13BC3" w:rsidP="003479E5">
            <w:pPr>
              <w:spacing w:after="200" w:line="276" w:lineRule="auto"/>
              <w:jc w:val="center"/>
              <w:rPr>
                <w:rFonts w:cs="Tahoma"/>
                <w:szCs w:val="18"/>
                <w:lang w:eastAsia="ja-JP"/>
              </w:rPr>
            </w:pPr>
          </w:p>
        </w:tc>
        <w:tc>
          <w:tcPr>
            <w:tcW w:w="1913" w:type="dxa"/>
            <w:gridSpan w:val="2"/>
          </w:tcPr>
          <w:p w14:paraId="28750651" w14:textId="77777777" w:rsidR="00A13BC3" w:rsidRPr="006F7BC2" w:rsidRDefault="00A13BC3" w:rsidP="003479E5">
            <w:pPr>
              <w:spacing w:after="200" w:line="276" w:lineRule="auto"/>
              <w:jc w:val="center"/>
              <w:rPr>
                <w:rFonts w:cs="Tahoma"/>
                <w:szCs w:val="18"/>
                <w:lang w:eastAsia="ja-JP"/>
              </w:rPr>
            </w:pPr>
          </w:p>
        </w:tc>
        <w:tc>
          <w:tcPr>
            <w:tcW w:w="1391" w:type="dxa"/>
          </w:tcPr>
          <w:p w14:paraId="2C8013E4" w14:textId="77777777" w:rsidR="00A13BC3" w:rsidRPr="006F7BC2" w:rsidRDefault="00A13BC3" w:rsidP="003479E5">
            <w:pPr>
              <w:spacing w:after="200" w:line="276" w:lineRule="auto"/>
              <w:jc w:val="center"/>
              <w:rPr>
                <w:rFonts w:cs="Tahoma"/>
                <w:szCs w:val="18"/>
                <w:lang w:eastAsia="ja-JP"/>
              </w:rPr>
            </w:pPr>
          </w:p>
        </w:tc>
      </w:tr>
      <w:tr w:rsidR="00A13BC3" w:rsidRPr="006F7BC2" w14:paraId="18B2F5FA" w14:textId="77777777" w:rsidTr="007E466C">
        <w:tc>
          <w:tcPr>
            <w:tcW w:w="1912" w:type="dxa"/>
          </w:tcPr>
          <w:p w14:paraId="1C52AB61" w14:textId="77777777" w:rsidR="00A13BC3" w:rsidRPr="006F7BC2" w:rsidRDefault="00A13BC3" w:rsidP="003479E5">
            <w:pPr>
              <w:spacing w:after="200" w:line="276" w:lineRule="auto"/>
              <w:jc w:val="center"/>
              <w:rPr>
                <w:rFonts w:cs="Tahoma"/>
                <w:szCs w:val="18"/>
                <w:lang w:eastAsia="ja-JP"/>
              </w:rPr>
            </w:pPr>
            <w:r w:rsidRPr="006F7BC2">
              <w:rPr>
                <w:rFonts w:cs="Tahoma"/>
                <w:szCs w:val="18"/>
              </w:rPr>
              <w:t>Windows HPC Server Suite</w:t>
            </w:r>
          </w:p>
        </w:tc>
        <w:tc>
          <w:tcPr>
            <w:tcW w:w="1848" w:type="dxa"/>
          </w:tcPr>
          <w:p w14:paraId="2A8574AB" w14:textId="77777777" w:rsidR="00A13BC3" w:rsidRPr="006F7BC2" w:rsidRDefault="00A13BC3" w:rsidP="003479E5">
            <w:pPr>
              <w:spacing w:after="200" w:line="276" w:lineRule="auto"/>
              <w:jc w:val="center"/>
              <w:rPr>
                <w:rFonts w:cs="Tahoma"/>
                <w:szCs w:val="18"/>
                <w:lang w:eastAsia="ja-JP"/>
              </w:rPr>
            </w:pPr>
            <w:r w:rsidRPr="006F7BC2">
              <w:rPr>
                <w:rFonts w:cs="Tahoma"/>
                <w:szCs w:val="18"/>
              </w:rPr>
              <w:t>SQL Server Developer</w:t>
            </w:r>
          </w:p>
        </w:tc>
        <w:tc>
          <w:tcPr>
            <w:tcW w:w="1774" w:type="dxa"/>
          </w:tcPr>
          <w:p w14:paraId="5CD98216" w14:textId="77777777" w:rsidR="00A13BC3" w:rsidRPr="006F7BC2" w:rsidRDefault="00A13BC3" w:rsidP="003479E5">
            <w:pPr>
              <w:spacing w:after="200" w:line="276" w:lineRule="auto"/>
              <w:jc w:val="center"/>
              <w:rPr>
                <w:rFonts w:cs="Tahoma"/>
                <w:szCs w:val="18"/>
                <w:lang w:eastAsia="ja-JP"/>
              </w:rPr>
            </w:pPr>
          </w:p>
        </w:tc>
        <w:tc>
          <w:tcPr>
            <w:tcW w:w="1913" w:type="dxa"/>
            <w:gridSpan w:val="2"/>
          </w:tcPr>
          <w:p w14:paraId="1F606827" w14:textId="77777777" w:rsidR="00A13BC3" w:rsidRPr="006F7BC2" w:rsidRDefault="00A13BC3" w:rsidP="003479E5">
            <w:pPr>
              <w:spacing w:after="200" w:line="276" w:lineRule="auto"/>
              <w:jc w:val="center"/>
              <w:rPr>
                <w:rFonts w:cs="Tahoma"/>
                <w:szCs w:val="18"/>
                <w:lang w:eastAsia="ja-JP"/>
              </w:rPr>
            </w:pPr>
          </w:p>
        </w:tc>
        <w:tc>
          <w:tcPr>
            <w:tcW w:w="1391" w:type="dxa"/>
          </w:tcPr>
          <w:p w14:paraId="508851B2" w14:textId="77777777" w:rsidR="00A13BC3" w:rsidRPr="006F7BC2" w:rsidRDefault="00A13BC3" w:rsidP="003479E5">
            <w:pPr>
              <w:spacing w:after="200" w:line="276" w:lineRule="auto"/>
              <w:jc w:val="center"/>
              <w:rPr>
                <w:rFonts w:cs="Tahoma"/>
                <w:szCs w:val="18"/>
                <w:lang w:eastAsia="ja-JP"/>
              </w:rPr>
            </w:pPr>
          </w:p>
        </w:tc>
      </w:tr>
      <w:tr w:rsidR="00A13BC3" w:rsidRPr="006F7BC2" w14:paraId="26D76504" w14:textId="77777777" w:rsidTr="007E466C">
        <w:tc>
          <w:tcPr>
            <w:tcW w:w="1912" w:type="dxa"/>
          </w:tcPr>
          <w:p w14:paraId="24934945" w14:textId="77777777" w:rsidR="00A13BC3" w:rsidRPr="006F7BC2" w:rsidRDefault="00A13BC3" w:rsidP="00894563">
            <w:pPr>
              <w:spacing w:after="200" w:line="276" w:lineRule="auto"/>
              <w:jc w:val="center"/>
              <w:rPr>
                <w:rFonts w:cs="Tahoma"/>
                <w:szCs w:val="18"/>
                <w:lang w:eastAsia="ja-JP"/>
              </w:rPr>
            </w:pPr>
            <w:r w:rsidRPr="006F7BC2">
              <w:rPr>
                <w:rFonts w:cs="Tahoma"/>
                <w:szCs w:val="18"/>
              </w:rPr>
              <w:t>Windows Server HPC Edition</w:t>
            </w:r>
          </w:p>
        </w:tc>
        <w:tc>
          <w:tcPr>
            <w:tcW w:w="1848" w:type="dxa"/>
          </w:tcPr>
          <w:p w14:paraId="416EA08D" w14:textId="77777777" w:rsidR="00A13BC3" w:rsidRPr="006F7BC2" w:rsidRDefault="00A13BC3" w:rsidP="003479E5">
            <w:pPr>
              <w:spacing w:after="200" w:line="276" w:lineRule="auto"/>
              <w:jc w:val="center"/>
              <w:rPr>
                <w:rFonts w:cs="Tahoma"/>
                <w:szCs w:val="18"/>
                <w:lang w:eastAsia="ja-JP"/>
              </w:rPr>
            </w:pPr>
            <w:r w:rsidRPr="006F7BC2">
              <w:rPr>
                <w:rFonts w:cs="Tahoma"/>
                <w:szCs w:val="18"/>
              </w:rPr>
              <w:t>SQL Server Business Intelligence</w:t>
            </w:r>
          </w:p>
        </w:tc>
        <w:tc>
          <w:tcPr>
            <w:tcW w:w="1774" w:type="dxa"/>
          </w:tcPr>
          <w:p w14:paraId="4C121BD0" w14:textId="77777777" w:rsidR="00A13BC3" w:rsidRPr="006F7BC2" w:rsidRDefault="00A13BC3" w:rsidP="003479E5">
            <w:pPr>
              <w:spacing w:after="200" w:line="276" w:lineRule="auto"/>
              <w:jc w:val="center"/>
              <w:rPr>
                <w:rFonts w:cs="Tahoma"/>
                <w:szCs w:val="18"/>
                <w:lang w:eastAsia="ja-JP"/>
              </w:rPr>
            </w:pPr>
          </w:p>
        </w:tc>
        <w:tc>
          <w:tcPr>
            <w:tcW w:w="1913" w:type="dxa"/>
            <w:gridSpan w:val="2"/>
          </w:tcPr>
          <w:p w14:paraId="6DC1C530" w14:textId="77777777" w:rsidR="00A13BC3" w:rsidRPr="006F7BC2" w:rsidRDefault="00A13BC3" w:rsidP="003479E5">
            <w:pPr>
              <w:spacing w:after="200" w:line="276" w:lineRule="auto"/>
              <w:jc w:val="center"/>
              <w:rPr>
                <w:rFonts w:cs="Tahoma"/>
                <w:szCs w:val="18"/>
                <w:lang w:eastAsia="ja-JP"/>
              </w:rPr>
            </w:pPr>
          </w:p>
        </w:tc>
        <w:tc>
          <w:tcPr>
            <w:tcW w:w="1391" w:type="dxa"/>
          </w:tcPr>
          <w:p w14:paraId="3DB6BF58" w14:textId="77777777" w:rsidR="00A13BC3" w:rsidRPr="006F7BC2" w:rsidRDefault="00A13BC3" w:rsidP="003479E5">
            <w:pPr>
              <w:spacing w:after="200" w:line="276" w:lineRule="auto"/>
              <w:jc w:val="center"/>
              <w:rPr>
                <w:rFonts w:cs="Tahoma"/>
                <w:szCs w:val="18"/>
                <w:lang w:eastAsia="ja-JP"/>
              </w:rPr>
            </w:pPr>
          </w:p>
        </w:tc>
      </w:tr>
      <w:tr w:rsidR="00A13BC3" w:rsidRPr="006F7BC2" w14:paraId="7A64A844" w14:textId="77777777" w:rsidTr="007E466C">
        <w:tc>
          <w:tcPr>
            <w:tcW w:w="1912" w:type="dxa"/>
          </w:tcPr>
          <w:p w14:paraId="304B2052" w14:textId="77777777" w:rsidR="00A13BC3" w:rsidRPr="006F7BC2" w:rsidRDefault="00A13BC3" w:rsidP="003479E5">
            <w:pPr>
              <w:spacing w:after="200" w:line="276" w:lineRule="auto"/>
              <w:jc w:val="center"/>
              <w:rPr>
                <w:rFonts w:cs="Tahoma"/>
                <w:szCs w:val="18"/>
                <w:lang w:eastAsia="ja-JP"/>
              </w:rPr>
            </w:pPr>
            <w:r w:rsidRPr="006F7BC2">
              <w:rPr>
                <w:rFonts w:cs="Tahoma"/>
                <w:szCs w:val="18"/>
              </w:rPr>
              <w:t xml:space="preserve">Core Infrastructure Server Suite Datacenter </w:t>
            </w:r>
          </w:p>
        </w:tc>
        <w:tc>
          <w:tcPr>
            <w:tcW w:w="1848" w:type="dxa"/>
          </w:tcPr>
          <w:p w14:paraId="4D23C9C6" w14:textId="77777777" w:rsidR="00A13BC3" w:rsidRPr="006F7BC2" w:rsidRDefault="00A13BC3" w:rsidP="003479E5">
            <w:pPr>
              <w:spacing w:after="200" w:line="276" w:lineRule="auto"/>
              <w:jc w:val="center"/>
              <w:rPr>
                <w:rFonts w:cs="Tahoma"/>
                <w:szCs w:val="18"/>
              </w:rPr>
            </w:pPr>
          </w:p>
        </w:tc>
        <w:tc>
          <w:tcPr>
            <w:tcW w:w="1774" w:type="dxa"/>
          </w:tcPr>
          <w:p w14:paraId="71007E8D" w14:textId="77777777" w:rsidR="00A13BC3" w:rsidRPr="006F7BC2" w:rsidRDefault="00A13BC3" w:rsidP="003479E5">
            <w:pPr>
              <w:spacing w:after="200" w:line="276" w:lineRule="auto"/>
              <w:jc w:val="center"/>
              <w:rPr>
                <w:rFonts w:cs="Tahoma"/>
                <w:szCs w:val="18"/>
              </w:rPr>
            </w:pPr>
          </w:p>
        </w:tc>
        <w:tc>
          <w:tcPr>
            <w:tcW w:w="1913" w:type="dxa"/>
            <w:gridSpan w:val="2"/>
          </w:tcPr>
          <w:p w14:paraId="3B03EE52" w14:textId="77777777" w:rsidR="00A13BC3" w:rsidRPr="006F7BC2" w:rsidRDefault="00A13BC3" w:rsidP="003479E5">
            <w:pPr>
              <w:spacing w:after="200" w:line="276" w:lineRule="auto"/>
              <w:jc w:val="center"/>
              <w:rPr>
                <w:rFonts w:cs="Tahoma"/>
                <w:szCs w:val="18"/>
              </w:rPr>
            </w:pPr>
          </w:p>
        </w:tc>
        <w:tc>
          <w:tcPr>
            <w:tcW w:w="1391" w:type="dxa"/>
          </w:tcPr>
          <w:p w14:paraId="20DA8673" w14:textId="77777777" w:rsidR="00A13BC3" w:rsidRPr="006F7BC2" w:rsidRDefault="00A13BC3" w:rsidP="003479E5">
            <w:pPr>
              <w:spacing w:after="200" w:line="276" w:lineRule="auto"/>
              <w:jc w:val="center"/>
              <w:rPr>
                <w:rFonts w:cs="Tahoma"/>
                <w:szCs w:val="18"/>
              </w:rPr>
            </w:pPr>
          </w:p>
        </w:tc>
      </w:tr>
      <w:tr w:rsidR="00A13BC3" w:rsidRPr="006F7BC2" w14:paraId="502C5E1A" w14:textId="77777777" w:rsidTr="002757DC">
        <w:trPr>
          <w:cantSplit/>
        </w:trPr>
        <w:tc>
          <w:tcPr>
            <w:tcW w:w="1912" w:type="dxa"/>
          </w:tcPr>
          <w:p w14:paraId="02982547" w14:textId="77777777" w:rsidR="00A13BC3" w:rsidRPr="006F7BC2" w:rsidRDefault="00A13BC3" w:rsidP="003479E5">
            <w:pPr>
              <w:spacing w:after="200" w:line="276" w:lineRule="auto"/>
              <w:jc w:val="center"/>
              <w:rPr>
                <w:rFonts w:cs="Tahoma"/>
                <w:szCs w:val="18"/>
                <w:lang w:eastAsia="ja-JP"/>
              </w:rPr>
            </w:pPr>
            <w:r w:rsidRPr="006F7BC2">
              <w:rPr>
                <w:rFonts w:cs="Tahoma"/>
                <w:szCs w:val="18"/>
              </w:rPr>
              <w:t>Core Infrastructure Server Suite Enterprise</w:t>
            </w:r>
          </w:p>
        </w:tc>
        <w:tc>
          <w:tcPr>
            <w:tcW w:w="1848" w:type="dxa"/>
          </w:tcPr>
          <w:p w14:paraId="21DACFEA" w14:textId="77777777" w:rsidR="00A13BC3" w:rsidRPr="006F7BC2" w:rsidRDefault="00A13BC3" w:rsidP="003479E5">
            <w:pPr>
              <w:spacing w:after="200" w:line="276" w:lineRule="auto"/>
              <w:jc w:val="center"/>
              <w:rPr>
                <w:rFonts w:cs="Tahoma"/>
                <w:szCs w:val="18"/>
              </w:rPr>
            </w:pPr>
          </w:p>
        </w:tc>
        <w:tc>
          <w:tcPr>
            <w:tcW w:w="1774" w:type="dxa"/>
          </w:tcPr>
          <w:p w14:paraId="6267038C" w14:textId="77777777" w:rsidR="00A13BC3" w:rsidRPr="006F7BC2" w:rsidRDefault="00A13BC3" w:rsidP="003479E5">
            <w:pPr>
              <w:spacing w:after="200" w:line="276" w:lineRule="auto"/>
              <w:jc w:val="center"/>
              <w:rPr>
                <w:rFonts w:cs="Tahoma"/>
                <w:szCs w:val="18"/>
              </w:rPr>
            </w:pPr>
          </w:p>
        </w:tc>
        <w:tc>
          <w:tcPr>
            <w:tcW w:w="1830" w:type="dxa"/>
          </w:tcPr>
          <w:p w14:paraId="250003E7" w14:textId="77777777" w:rsidR="00A13BC3" w:rsidRPr="006F7BC2" w:rsidRDefault="00A13BC3" w:rsidP="003479E5">
            <w:pPr>
              <w:spacing w:after="200" w:line="276" w:lineRule="auto"/>
              <w:jc w:val="center"/>
              <w:rPr>
                <w:rFonts w:cs="Tahoma"/>
                <w:szCs w:val="18"/>
              </w:rPr>
            </w:pPr>
          </w:p>
        </w:tc>
        <w:tc>
          <w:tcPr>
            <w:tcW w:w="1474" w:type="dxa"/>
            <w:gridSpan w:val="2"/>
          </w:tcPr>
          <w:p w14:paraId="0CA279EE" w14:textId="77777777" w:rsidR="00A13BC3" w:rsidRPr="006F7BC2" w:rsidRDefault="00A13BC3" w:rsidP="003479E5">
            <w:pPr>
              <w:spacing w:after="200" w:line="276" w:lineRule="auto"/>
              <w:jc w:val="center"/>
              <w:rPr>
                <w:rFonts w:cs="Tahoma"/>
                <w:szCs w:val="18"/>
              </w:rPr>
            </w:pPr>
          </w:p>
        </w:tc>
      </w:tr>
      <w:tr w:rsidR="00A13BC3" w:rsidRPr="006F7BC2" w14:paraId="7D4DF8B2" w14:textId="77777777" w:rsidTr="002A6416">
        <w:tc>
          <w:tcPr>
            <w:tcW w:w="1912" w:type="dxa"/>
          </w:tcPr>
          <w:p w14:paraId="5122DF97" w14:textId="77777777" w:rsidR="00A13BC3" w:rsidRPr="006F7BC2" w:rsidRDefault="00A13BC3" w:rsidP="003479E5">
            <w:pPr>
              <w:spacing w:after="200" w:line="276" w:lineRule="auto"/>
              <w:jc w:val="center"/>
              <w:rPr>
                <w:rFonts w:cs="Tahoma"/>
                <w:szCs w:val="18"/>
                <w:lang w:eastAsia="ja-JP"/>
              </w:rPr>
            </w:pPr>
            <w:r w:rsidRPr="006F7BC2">
              <w:rPr>
                <w:rFonts w:cs="Tahoma"/>
                <w:szCs w:val="18"/>
              </w:rPr>
              <w:t>Core Infrastructure Server Suite Standard</w:t>
            </w:r>
          </w:p>
        </w:tc>
        <w:tc>
          <w:tcPr>
            <w:tcW w:w="1848" w:type="dxa"/>
          </w:tcPr>
          <w:p w14:paraId="41E87D05" w14:textId="77777777" w:rsidR="00A13BC3" w:rsidRPr="006F7BC2" w:rsidRDefault="00A13BC3" w:rsidP="003479E5">
            <w:pPr>
              <w:spacing w:after="200" w:line="276" w:lineRule="auto"/>
              <w:jc w:val="center"/>
              <w:rPr>
                <w:rFonts w:cs="Tahoma"/>
                <w:szCs w:val="18"/>
              </w:rPr>
            </w:pPr>
          </w:p>
        </w:tc>
        <w:tc>
          <w:tcPr>
            <w:tcW w:w="1774" w:type="dxa"/>
          </w:tcPr>
          <w:p w14:paraId="0F110881" w14:textId="77777777" w:rsidR="00A13BC3" w:rsidRPr="006F7BC2" w:rsidRDefault="00A13BC3" w:rsidP="003479E5">
            <w:pPr>
              <w:spacing w:after="200" w:line="276" w:lineRule="auto"/>
              <w:jc w:val="center"/>
              <w:rPr>
                <w:rFonts w:cs="Tahoma"/>
                <w:szCs w:val="18"/>
              </w:rPr>
            </w:pPr>
          </w:p>
        </w:tc>
        <w:tc>
          <w:tcPr>
            <w:tcW w:w="1830" w:type="dxa"/>
          </w:tcPr>
          <w:p w14:paraId="1B7FEE9E" w14:textId="77777777" w:rsidR="00A13BC3" w:rsidRPr="006F7BC2" w:rsidRDefault="00A13BC3" w:rsidP="003479E5">
            <w:pPr>
              <w:spacing w:after="200" w:line="276" w:lineRule="auto"/>
              <w:jc w:val="center"/>
              <w:rPr>
                <w:rFonts w:cs="Tahoma"/>
                <w:szCs w:val="18"/>
              </w:rPr>
            </w:pPr>
          </w:p>
        </w:tc>
        <w:tc>
          <w:tcPr>
            <w:tcW w:w="1474" w:type="dxa"/>
            <w:gridSpan w:val="2"/>
          </w:tcPr>
          <w:p w14:paraId="15F1EE41" w14:textId="77777777" w:rsidR="00A13BC3" w:rsidRPr="006F7BC2" w:rsidRDefault="00A13BC3" w:rsidP="003479E5">
            <w:pPr>
              <w:spacing w:after="200" w:line="276" w:lineRule="auto"/>
              <w:jc w:val="center"/>
              <w:rPr>
                <w:rFonts w:cs="Tahoma"/>
                <w:szCs w:val="18"/>
              </w:rPr>
            </w:pPr>
          </w:p>
        </w:tc>
      </w:tr>
    </w:tbl>
    <w:p w14:paraId="334AB0A3" w14:textId="77777777" w:rsidR="003479E5" w:rsidRPr="006F7BC2" w:rsidRDefault="003479E5" w:rsidP="00792D1E"/>
    <w:p w14:paraId="53672D50" w14:textId="77777777" w:rsidR="003479E5" w:rsidRPr="006F7BC2" w:rsidRDefault="003479E5" w:rsidP="00792D1E">
      <w:r w:rsidRPr="006F7BC2">
        <w:rPr>
          <w:rFonts w:cs="Tahoma"/>
          <w:bCs/>
          <w:szCs w:val="18"/>
        </w:rPr>
        <w:t>*La copertura Software Assurance per le Licenze CAL per il Software Server Qualificante non qualifica le società per il vantaggio di Software Assurance System Center Advisor.</w:t>
      </w:r>
      <w:r w:rsidR="00B42678" w:rsidRPr="006F7BC2">
        <w:rPr>
          <w:rFonts w:cs="Tahoma"/>
          <w:bCs/>
          <w:szCs w:val="18"/>
        </w:rPr>
        <w:t xml:space="preserve"> </w:t>
      </w:r>
      <w:r w:rsidRPr="006F7BC2">
        <w:rPr>
          <w:rFonts w:cs="Tahoma"/>
          <w:bCs/>
          <w:szCs w:val="18"/>
        </w:rPr>
        <w:t>Le società dovranno disporre di una copertura per le licenze software ai sensi delle quali viene eseguito il Software Server Qualificante.</w:t>
      </w:r>
    </w:p>
    <w:p w14:paraId="38423692" w14:textId="77777777" w:rsidR="003479E5" w:rsidRPr="006F7BC2" w:rsidRDefault="003479E5" w:rsidP="00792D1E"/>
    <w:p w14:paraId="5F345714" w14:textId="77777777" w:rsidR="000D454E" w:rsidRPr="006F7BC2" w:rsidRDefault="000D454E" w:rsidP="00792D1E">
      <w:r w:rsidRPr="006F7BC2">
        <w:rPr>
          <w:rFonts w:cs="Tahoma"/>
          <w:szCs w:val="18"/>
        </w:rPr>
        <w:t>Le società con la copertura Software Assurance attiva per le Licenze di Gestione identificate nella tabella che segue sono idonee a utilizzare System Center Advisor come specificato nei Diritti di Utilizzo del Prodotto.</w:t>
      </w:r>
    </w:p>
    <w:p w14:paraId="75FD8483" w14:textId="77777777" w:rsidR="000D454E" w:rsidRPr="006F7BC2" w:rsidRDefault="000D454E" w:rsidP="000D454E">
      <w:pPr>
        <w:outlineLvl w:val="2"/>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D454E" w:rsidRPr="006F7BC2" w14:paraId="15EE3B35" w14:textId="77777777" w:rsidTr="007E466C">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hideMark/>
          </w:tcPr>
          <w:p w14:paraId="19D18529" w14:textId="77777777" w:rsidR="000D454E" w:rsidRPr="006F7BC2" w:rsidRDefault="000D454E" w:rsidP="007E466C">
            <w:pPr>
              <w:spacing w:before="120" w:after="120" w:line="276" w:lineRule="auto"/>
              <w:jc w:val="center"/>
              <w:rPr>
                <w:rFonts w:cs="Tahoma"/>
                <w:b/>
                <w:color w:val="000000"/>
                <w:szCs w:val="18"/>
                <w:lang w:eastAsia="ja-JP"/>
              </w:rPr>
            </w:pPr>
            <w:r w:rsidRPr="006F7BC2">
              <w:rPr>
                <w:rFonts w:cs="Tahoma"/>
                <w:b/>
                <w:color w:val="000000"/>
                <w:szCs w:val="18"/>
              </w:rPr>
              <w:t>Licenze di Gestione Qualificanti</w:t>
            </w:r>
          </w:p>
        </w:tc>
      </w:tr>
      <w:tr w:rsidR="000D454E" w:rsidRPr="006F7BC2" w14:paraId="20B59D72" w14:textId="77777777"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6F621467" w14:textId="77777777" w:rsidR="000D454E" w:rsidRPr="006F7BC2" w:rsidRDefault="000D454E" w:rsidP="007E466C">
            <w:pPr>
              <w:spacing w:before="120" w:after="120"/>
              <w:jc w:val="center"/>
              <w:rPr>
                <w:rFonts w:cs="Tahoma"/>
                <w:color w:val="000000"/>
                <w:szCs w:val="18"/>
                <w:lang w:eastAsia="ja-JP"/>
              </w:rPr>
            </w:pPr>
            <w:r w:rsidRPr="006F7BC2">
              <w:rPr>
                <w:rFonts w:cs="Tahoma"/>
                <w:color w:val="000000"/>
                <w:szCs w:val="18"/>
              </w:rPr>
              <w:t>Licenza di Gestione Server per System Center 2012 Datacenter</w:t>
            </w:r>
          </w:p>
        </w:tc>
      </w:tr>
      <w:tr w:rsidR="000D454E" w:rsidRPr="006F7BC2" w14:paraId="475467F3" w14:textId="77777777"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7265D2C9" w14:textId="77777777" w:rsidR="000D454E" w:rsidRPr="006F7BC2" w:rsidRDefault="000D454E" w:rsidP="007E466C">
            <w:pPr>
              <w:spacing w:before="120" w:after="120" w:line="276" w:lineRule="auto"/>
              <w:jc w:val="center"/>
              <w:rPr>
                <w:rFonts w:cs="Tahoma"/>
                <w:szCs w:val="18"/>
              </w:rPr>
            </w:pPr>
            <w:r w:rsidRPr="006F7BC2">
              <w:rPr>
                <w:rFonts w:cs="Tahoma"/>
                <w:color w:val="000000"/>
                <w:szCs w:val="18"/>
              </w:rPr>
              <w:t>Licenza di Gestione Server per System Center 2012 Standard</w:t>
            </w:r>
          </w:p>
        </w:tc>
      </w:tr>
    </w:tbl>
    <w:p w14:paraId="0C24A3BB" w14:textId="77777777" w:rsidR="00E06FE8" w:rsidRPr="006F7BC2" w:rsidRDefault="000E6E21" w:rsidP="00E06FE8">
      <w:pPr>
        <w:keepNext/>
        <w:keepLines/>
        <w:spacing w:before="40" w:line="259" w:lineRule="auto"/>
        <w:outlineLvl w:val="2"/>
      </w:pPr>
      <w:bookmarkStart w:id="750" w:name="_Toc336338239"/>
      <w:r w:rsidRPr="006F7BC2">
        <w:rPr>
          <w:rFonts w:eastAsiaTheme="majorEastAsia" w:cs="Tahoma"/>
          <w:color w:val="000000"/>
          <w:szCs w:val="18"/>
        </w:rPr>
        <w:cr/>
      </w:r>
      <w:r w:rsidRPr="006F7BC2">
        <w:rPr>
          <w:rFonts w:eastAsiaTheme="majorEastAsia" w:cs="Tahoma"/>
          <w:b/>
          <w:color w:val="000000"/>
          <w:sz w:val="24"/>
          <w:szCs w:val="18"/>
        </w:rPr>
        <w:t>System Center Global Service Monitor</w:t>
      </w:r>
    </w:p>
    <w:p w14:paraId="74A9F73A" w14:textId="77777777" w:rsidR="00E06FE8" w:rsidRPr="006F7BC2" w:rsidRDefault="00E06FE8" w:rsidP="007E466C">
      <w:r w:rsidRPr="006F7BC2">
        <w:rPr>
          <w:rFonts w:cs="Tahoma"/>
          <w:szCs w:val="18"/>
        </w:rPr>
        <w:t>Le società con la copertura Software Assurance attiva per le Licenze di Gestione identificate nella tabella che segue sono idonee a utilizzare System Center Global Service Monitor come specificato nei Diritti di Utilizzo del Prodotto.</w:t>
      </w:r>
    </w:p>
    <w:p w14:paraId="377E520C" w14:textId="77777777" w:rsidR="000E6E21" w:rsidRPr="006F7BC2" w:rsidRDefault="000E6E21" w:rsidP="007E466C"/>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E6E21" w:rsidRPr="006F7BC2" w14:paraId="1FFF57FA"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041E7872" w14:textId="77777777" w:rsidR="00E06FE8" w:rsidRPr="006F7BC2" w:rsidRDefault="00E06FE8" w:rsidP="007E466C">
            <w:pPr>
              <w:spacing w:before="120" w:after="120"/>
              <w:jc w:val="center"/>
              <w:rPr>
                <w:rFonts w:cs="Tahoma"/>
                <w:b/>
                <w:szCs w:val="18"/>
              </w:rPr>
            </w:pPr>
            <w:r w:rsidRPr="006F7BC2">
              <w:rPr>
                <w:rFonts w:cs="Tahoma"/>
                <w:b/>
                <w:szCs w:val="18"/>
              </w:rPr>
              <w:t>Licenze di Gestione Qualificanti</w:t>
            </w:r>
          </w:p>
        </w:tc>
      </w:tr>
      <w:tr w:rsidR="000E6E21" w:rsidRPr="006F7BC2" w14:paraId="7B40BAE6"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21DECBE4" w14:textId="77777777" w:rsidR="00E06FE8" w:rsidRPr="006F7BC2" w:rsidRDefault="00E06FE8" w:rsidP="007E466C">
            <w:pPr>
              <w:spacing w:before="120" w:after="120"/>
              <w:jc w:val="center"/>
              <w:rPr>
                <w:rFonts w:cs="Tahoma"/>
                <w:szCs w:val="18"/>
              </w:rPr>
            </w:pPr>
            <w:r w:rsidRPr="006F7BC2">
              <w:rPr>
                <w:rFonts w:cs="Tahoma"/>
                <w:szCs w:val="18"/>
              </w:rPr>
              <w:t>Licenza di Gestione Server per System Center Datacenter</w:t>
            </w:r>
          </w:p>
        </w:tc>
      </w:tr>
      <w:tr w:rsidR="000E6E21" w:rsidRPr="006F7BC2" w14:paraId="598A0800"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7D4EF7EC" w14:textId="77777777" w:rsidR="00E06FE8" w:rsidRPr="006F7BC2" w:rsidRDefault="00E06FE8" w:rsidP="007E466C">
            <w:pPr>
              <w:spacing w:before="120" w:after="120"/>
              <w:jc w:val="center"/>
              <w:rPr>
                <w:rFonts w:cs="Tahoma"/>
                <w:szCs w:val="18"/>
              </w:rPr>
            </w:pPr>
            <w:r w:rsidRPr="006F7BC2">
              <w:rPr>
                <w:rFonts w:cs="Tahoma"/>
                <w:szCs w:val="18"/>
              </w:rPr>
              <w:t>Licenza di Gestione Server per System Center Standard</w:t>
            </w:r>
          </w:p>
        </w:tc>
      </w:tr>
    </w:tbl>
    <w:p w14:paraId="1F61DE2A" w14:textId="77777777" w:rsidR="00E06FE8" w:rsidRDefault="00E06FE8"/>
    <w:p w14:paraId="0894B5E5" w14:textId="77777777" w:rsidR="000469F2" w:rsidRDefault="000469F2"/>
    <w:p w14:paraId="4C12D45A" w14:textId="77777777" w:rsidR="000469F2" w:rsidRDefault="000469F2"/>
    <w:p w14:paraId="09696973" w14:textId="77777777" w:rsidR="000469F2" w:rsidRDefault="000469F2"/>
    <w:p w14:paraId="2BFF11B5" w14:textId="77777777" w:rsidR="000469F2" w:rsidRDefault="000469F2"/>
    <w:p w14:paraId="735717AE" w14:textId="77777777" w:rsidR="000469F2" w:rsidRDefault="000469F2"/>
    <w:p w14:paraId="6F3460A0" w14:textId="77777777" w:rsidR="000469F2" w:rsidRPr="006F7BC2" w:rsidRDefault="000469F2"/>
    <w:p w14:paraId="476BC20D" w14:textId="77777777" w:rsidR="00023FE7" w:rsidRPr="006F7BC2" w:rsidRDefault="00023FE7">
      <w:pPr>
        <w:pStyle w:val="Heading3"/>
      </w:pPr>
      <w:bookmarkStart w:id="751" w:name="_Toc374364192"/>
      <w:r w:rsidRPr="006F7BC2">
        <w:rPr>
          <w:rFonts w:ascii="Tahoma" w:hAnsi="Tahoma" w:cs="Tahoma"/>
          <w:sz w:val="24"/>
        </w:rPr>
        <w:t>Back-up per Ripristino di Emergenza</w:t>
      </w:r>
      <w:bookmarkEnd w:id="750"/>
      <w:bookmarkEnd w:id="751"/>
      <w:r w:rsidRPr="006F7BC2">
        <w:rPr>
          <w:rFonts w:ascii="Tahoma" w:hAnsi="Tahoma" w:cs="Tahoma"/>
          <w:sz w:val="24"/>
        </w:rPr>
        <w:t xml:space="preserve"> </w:t>
      </w:r>
    </w:p>
    <w:p w14:paraId="0C00442B" w14:textId="77777777" w:rsidR="00023FE7" w:rsidRPr="006F7BC2" w:rsidRDefault="00023FE7"/>
    <w:p w14:paraId="0143D820" w14:textId="77777777" w:rsidR="008A15A8" w:rsidRPr="006F7BC2" w:rsidRDefault="008A15A8" w:rsidP="00792D1E">
      <w:r w:rsidRPr="006F7BC2">
        <w:rPr>
          <w:rFonts w:eastAsia="Calibri" w:cs="Tahoma"/>
          <w:szCs w:val="18"/>
        </w:rPr>
        <w:t>Le società con copertura Software Assurance per i prodotti server qualificanti e relative CAL sono idonee a ricevere licenze server gratuite per tali prodotti a fini del ripristino di emergenza (DR).</w:t>
      </w:r>
    </w:p>
    <w:p w14:paraId="22C70770" w14:textId="77777777" w:rsidR="00792D1E" w:rsidRPr="006F7BC2" w:rsidRDefault="00792D1E" w:rsidP="00792D1E"/>
    <w:p w14:paraId="487515ED" w14:textId="77777777" w:rsidR="00023FE7" w:rsidRPr="006F7BC2" w:rsidRDefault="00023FE7" w:rsidP="00792D1E">
      <w:pPr>
        <w:pStyle w:val="AppendixFlushBulletedList"/>
        <w:tabs>
          <w:tab w:val="clear" w:pos="360"/>
          <w:tab w:val="num" w:pos="0"/>
        </w:tabs>
        <w:ind w:left="0" w:firstLine="0"/>
      </w:pPr>
      <w:r w:rsidRPr="006F7BC2">
        <w:rPr>
          <w:rFonts w:ascii="Tahoma" w:hAnsi="Tahoma" w:cs="Tahoma"/>
          <w:sz w:val="18"/>
          <w:szCs w:val="18"/>
        </w:rPr>
        <w:t>Per ogni licenza server qualificante per la quale (i) una società sia iscritta a SA e (ii) la società abbia iscritto a SA tutte le relative CAL (se richieste dal prodotto), verrà concessa alla società stessa una seconda licenza server, ai sensi della quale la società potrà distribuire lo stesso prodotto su un server di back-up unicamente per fini di DR, durante il periodo di validità della copertura Software Assurance.</w:t>
      </w:r>
      <w:r w:rsidR="00B42678" w:rsidRPr="006F7BC2">
        <w:rPr>
          <w:rFonts w:ascii="Tahoma" w:hAnsi="Tahoma" w:cs="Tahoma"/>
          <w:sz w:val="18"/>
          <w:szCs w:val="18"/>
        </w:rPr>
        <w:t xml:space="preserve"> </w:t>
      </w:r>
      <w:r w:rsidRPr="006F7BC2">
        <w:rPr>
          <w:rFonts w:ascii="Tahoma" w:hAnsi="Tahoma" w:cs="Tahoma"/>
          <w:sz w:val="18"/>
          <w:szCs w:val="18"/>
        </w:rPr>
        <w:t>La distribuzione e l’utilizzo del software da parte della società ai sensi delle licenze DR sono soggetti alle condizioni del relativo contratto di licenza.</w:t>
      </w:r>
    </w:p>
    <w:p w14:paraId="4ED6F9F4" w14:textId="77777777" w:rsidR="00FE5F1D" w:rsidRDefault="00FE5F1D" w:rsidP="00792D1E">
      <w:pPr>
        <w:pStyle w:val="AppendixBodyText"/>
        <w:spacing w:after="0"/>
      </w:pPr>
    </w:p>
    <w:p w14:paraId="283FE780" w14:textId="77777777" w:rsidR="00023FE7" w:rsidRPr="006F7BC2" w:rsidRDefault="00023FE7" w:rsidP="00792D1E">
      <w:pPr>
        <w:pStyle w:val="Heading3"/>
      </w:pPr>
      <w:bookmarkStart w:id="752" w:name="_Toc336338240"/>
      <w:bookmarkStart w:id="753" w:name="_Toc374364193"/>
      <w:r w:rsidRPr="006F7BC2">
        <w:rPr>
          <w:rFonts w:ascii="Tahoma" w:hAnsi="Tahoma" w:cs="Tahoma"/>
          <w:sz w:val="24"/>
        </w:rPr>
        <w:t>Servizi in Abbonamento TechNet SA</w:t>
      </w:r>
      <w:bookmarkEnd w:id="752"/>
      <w:bookmarkEnd w:id="753"/>
    </w:p>
    <w:p w14:paraId="36A0D585" w14:textId="77777777" w:rsidR="00023FE7" w:rsidRPr="006F7BC2" w:rsidRDefault="00023FE7" w:rsidP="00792D1E"/>
    <w:p w14:paraId="532C15C0" w14:textId="77777777" w:rsidR="004A4D28" w:rsidRPr="006F7BC2" w:rsidRDefault="00A65414" w:rsidP="009A2F78">
      <w:pPr>
        <w:pStyle w:val="AppendixBodyText"/>
        <w:spacing w:after="0"/>
      </w:pPr>
      <w:r w:rsidRPr="006F7BC2">
        <w:rPr>
          <w:rFonts w:ascii="Tahoma" w:eastAsia="Calibri" w:hAnsi="Tahoma" w:cs="Tahoma"/>
          <w:sz w:val="18"/>
          <w:szCs w:val="18"/>
        </w:rPr>
        <w:t>Le società con copertura Software Assurance per i prodotti qualificanti del pool di prodotti server sono idonee a</w:t>
      </w:r>
      <w:r w:rsidR="009A2F78">
        <w:rPr>
          <w:rFonts w:ascii="Tahoma" w:eastAsia="Calibri" w:hAnsi="Tahoma" w:cs="Tahoma"/>
          <w:sz w:val="18"/>
          <w:szCs w:val="18"/>
        </w:rPr>
        <w:t> </w:t>
      </w:r>
      <w:r w:rsidRPr="006F7BC2">
        <w:rPr>
          <w:rFonts w:ascii="Tahoma" w:eastAsia="Calibri" w:hAnsi="Tahoma" w:cs="Tahoma"/>
          <w:sz w:val="18"/>
          <w:szCs w:val="18"/>
        </w:rPr>
        <w:t xml:space="preserve">beneficiare del supporto per i Servizi in Abbonamento TechNet SA durante il periodo di validità della copertura Software Assurance. </w:t>
      </w:r>
      <w:r w:rsidRPr="006F7BC2">
        <w:rPr>
          <w:rFonts w:ascii="Tahoma" w:hAnsi="Tahoma" w:cs="Tahoma"/>
          <w:sz w:val="18"/>
          <w:szCs w:val="18"/>
        </w:rPr>
        <w:t>In questo modo i professionisti IT riceveranno risposte a domande tecniche da colleghi che operano nello stesso settore.</w:t>
      </w:r>
      <w:r w:rsidR="00B42678" w:rsidRPr="006F7BC2">
        <w:rPr>
          <w:rFonts w:ascii="Tahoma" w:hAnsi="Tahoma" w:cs="Tahoma"/>
          <w:sz w:val="18"/>
          <w:szCs w:val="18"/>
        </w:rPr>
        <w:t xml:space="preserve"> </w:t>
      </w:r>
      <w:r w:rsidRPr="006F7BC2">
        <w:rPr>
          <w:rFonts w:ascii="Tahoma" w:hAnsi="Tahoma" w:cs="Tahoma"/>
          <w:sz w:val="18"/>
          <w:szCs w:val="18"/>
        </w:rPr>
        <w:t>Esperti Microsoft forniranno assistenza per monitorare i newsgroup e contribuire a</w:t>
      </w:r>
      <w:r w:rsidR="009A2F78">
        <w:rPr>
          <w:rFonts w:ascii="Tahoma" w:hAnsi="Tahoma" w:cs="Tahoma"/>
          <w:sz w:val="18"/>
          <w:szCs w:val="18"/>
        </w:rPr>
        <w:t> </w:t>
      </w:r>
      <w:r w:rsidRPr="006F7BC2">
        <w:rPr>
          <w:rFonts w:ascii="Tahoma" w:hAnsi="Tahoma" w:cs="Tahoma"/>
          <w:sz w:val="18"/>
          <w:szCs w:val="18"/>
        </w:rPr>
        <w:t>garantire l’accuratezza.</w:t>
      </w:r>
      <w:r w:rsidR="00B42678" w:rsidRPr="006F7BC2">
        <w:rPr>
          <w:rFonts w:ascii="Tahoma" w:hAnsi="Tahoma" w:cs="Tahoma"/>
          <w:sz w:val="18"/>
          <w:szCs w:val="18"/>
        </w:rPr>
        <w:t xml:space="preserve"> </w:t>
      </w:r>
      <w:r w:rsidRPr="006F7BC2">
        <w:rPr>
          <w:rFonts w:ascii="Tahoma" w:hAnsi="Tahoma" w:cs="Tahoma"/>
          <w:sz w:val="18"/>
          <w:szCs w:val="18"/>
        </w:rPr>
        <w:t>Le società idonee riceveranno gli ID Utente necessari ad accedere ai servizi online.</w:t>
      </w:r>
      <w:r w:rsidR="00B42678" w:rsidRPr="006F7BC2">
        <w:rPr>
          <w:rFonts w:ascii="Tahoma" w:hAnsi="Tahoma" w:cs="Tahoma"/>
          <w:sz w:val="18"/>
          <w:szCs w:val="18"/>
        </w:rPr>
        <w:t xml:space="preserve"> </w:t>
      </w:r>
    </w:p>
    <w:p w14:paraId="5D4B36B2" w14:textId="77777777" w:rsidR="00FE5F1D" w:rsidRPr="009A2F78" w:rsidRDefault="00FE5F1D" w:rsidP="00792D1E">
      <w:pPr>
        <w:pStyle w:val="AppendixBodyText"/>
        <w:spacing w:after="0"/>
        <w:rPr>
          <w:sz w:val="18"/>
          <w:szCs w:val="18"/>
        </w:rPr>
      </w:pPr>
    </w:p>
    <w:p w14:paraId="297E439A" w14:textId="77777777" w:rsidR="00023FE7" w:rsidRPr="006F7BC2" w:rsidRDefault="00023FE7" w:rsidP="009A2F78">
      <w:pPr>
        <w:pStyle w:val="AppendixBodyText"/>
        <w:spacing w:after="0"/>
      </w:pPr>
      <w:r w:rsidRPr="006F7BC2">
        <w:rPr>
          <w:rFonts w:ascii="Tahoma" w:hAnsi="Tahoma" w:cs="Tahoma"/>
          <w:sz w:val="18"/>
          <w:szCs w:val="18"/>
        </w:rPr>
        <w:t>Le società riceveranno un ID Utente per ogni prodotto idoneo coperto da Software Assurance, come mostrato di</w:t>
      </w:r>
      <w:r w:rsidR="009A2F78">
        <w:rPr>
          <w:rFonts w:ascii="Tahoma" w:hAnsi="Tahoma" w:cs="Tahoma"/>
          <w:sz w:val="18"/>
          <w:szCs w:val="18"/>
        </w:rPr>
        <w:t> </w:t>
      </w:r>
      <w:r w:rsidRPr="006F7BC2">
        <w:rPr>
          <w:rFonts w:ascii="Tahoma" w:hAnsi="Tahoma" w:cs="Tahoma"/>
          <w:sz w:val="18"/>
          <w:szCs w:val="18"/>
        </w:rPr>
        <w:t>seguito:</w:t>
      </w:r>
    </w:p>
    <w:p w14:paraId="6BF424DD" w14:textId="77777777" w:rsidR="00023FE7" w:rsidRPr="009A2F78" w:rsidRDefault="00023FE7" w:rsidP="00792D1E">
      <w:pPr>
        <w:pStyle w:val="AppendixBodyText"/>
        <w:spacing w:after="0"/>
        <w:rPr>
          <w:sz w:val="18"/>
          <w:szCs w:val="18"/>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6654E" w:rsidRPr="006F7BC2" w14:paraId="5866F29A" w14:textId="77777777" w:rsidTr="002A6416">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14:paraId="10371BCA" w14:textId="77777777" w:rsidR="0036654E" w:rsidRPr="006F7BC2" w:rsidRDefault="0036654E" w:rsidP="00D824E9">
            <w:pPr>
              <w:pStyle w:val="AppendixTableHeadings"/>
              <w:keepNext/>
              <w:rPr>
                <w:rFonts w:ascii="Tahoma" w:hAnsi="Tahoma" w:cs="Tahoma"/>
                <w:sz w:val="20"/>
                <w:szCs w:val="20"/>
              </w:rPr>
            </w:pPr>
            <w:r w:rsidRPr="006F7BC2">
              <w:rPr>
                <w:rFonts w:ascii="Tahoma" w:hAnsi="Tahoma" w:cs="Tahoma"/>
                <w:sz w:val="20"/>
                <w:szCs w:val="20"/>
              </w:rPr>
              <w:t>Gruppo di Prodotti</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14:paraId="2D31BE45" w14:textId="77777777" w:rsidR="0036654E" w:rsidRPr="006F7BC2" w:rsidRDefault="0036654E">
            <w:pPr>
              <w:pStyle w:val="AppendixTableHeadings"/>
              <w:rPr>
                <w:rFonts w:ascii="Tahoma" w:hAnsi="Tahoma" w:cs="Tahoma"/>
                <w:sz w:val="20"/>
                <w:szCs w:val="20"/>
              </w:rPr>
            </w:pPr>
            <w:r w:rsidRPr="006F7BC2">
              <w:rPr>
                <w:rFonts w:ascii="Tahoma" w:hAnsi="Tahoma" w:cs="Tahoma"/>
                <w:sz w:val="20"/>
                <w:szCs w:val="20"/>
              </w:rPr>
              <w:t>Open License, Open Value Subscription - Education Solutions, Open Value e Academic con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14:paraId="685D2525" w14:textId="77777777" w:rsidR="0036654E" w:rsidRPr="006F7BC2" w:rsidRDefault="0036654E">
            <w:pPr>
              <w:pStyle w:val="AppendixTableHeadings"/>
              <w:rPr>
                <w:rFonts w:ascii="Tahoma" w:hAnsi="Tahoma" w:cs="Tahoma"/>
                <w:sz w:val="20"/>
                <w:szCs w:val="20"/>
              </w:rPr>
            </w:pPr>
            <w:r w:rsidRPr="006F7BC2">
              <w:rPr>
                <w:rFonts w:ascii="Tahoma" w:hAnsi="Tahoma" w:cs="Tahoma"/>
                <w:sz w:val="20"/>
                <w:szCs w:val="20"/>
              </w:rPr>
              <w:t>Select/Select Plus/EA</w:t>
            </w:r>
          </w:p>
        </w:tc>
      </w:tr>
      <w:tr w:rsidR="0036654E" w:rsidRPr="006F7BC2" w14:paraId="50413D45" w14:textId="77777777" w:rsidTr="002A6416">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14:paraId="0075E8F2" w14:textId="77777777" w:rsidR="0036654E" w:rsidRPr="006F7BC2" w:rsidRDefault="0036654E" w:rsidP="00D824E9">
            <w:pPr>
              <w:pStyle w:val="AppendixTableText"/>
              <w:keepNext/>
              <w:rPr>
                <w:rFonts w:ascii="Tahoma" w:hAnsi="Tahoma" w:cs="Tahoma"/>
                <w:b/>
              </w:rPr>
            </w:pPr>
            <w:r w:rsidRPr="006F7BC2">
              <w:rPr>
                <w:rFonts w:ascii="Tahoma" w:hAnsi="Tahoma" w:cs="Tahoma"/>
                <w:b/>
                <w:sz w:val="20"/>
              </w:rPr>
              <w:t>Pool di Server</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14:paraId="46764E13" w14:textId="77777777" w:rsidR="0036654E" w:rsidRPr="006F7BC2" w:rsidRDefault="0036654E" w:rsidP="00A9099B">
            <w:pPr>
              <w:pStyle w:val="AppendixTableText"/>
            </w:pPr>
            <w:r w:rsidRPr="006F7BC2">
              <w:rPr>
                <w:rFonts w:ascii="Tahoma" w:hAnsi="Tahoma" w:cs="Tahoma"/>
              </w:rPr>
              <w:t>1 ID Utente per</w:t>
            </w:r>
          </w:p>
          <w:p w14:paraId="439E17A7" w14:textId="77777777" w:rsidR="0036654E" w:rsidRPr="006F7BC2" w:rsidRDefault="0036654E" w:rsidP="00A9099B">
            <w:pPr>
              <w:pStyle w:val="AppendixTableText"/>
            </w:pPr>
            <w:r w:rsidRPr="006F7BC2">
              <w:rPr>
                <w:rFonts w:ascii="Tahoma" w:hAnsi="Tahoma" w:cs="Tahoma"/>
              </w:rPr>
              <w:t>Licenza Server</w:t>
            </w:r>
          </w:p>
          <w:p w14:paraId="22FE446D" w14:textId="77777777" w:rsidR="0036654E" w:rsidRPr="006F7BC2" w:rsidRDefault="0036654E">
            <w:pPr>
              <w:pStyle w:val="AppendixTableText"/>
              <w:rPr>
                <w:rFonts w:ascii="Tahoma" w:hAnsi="Tahoma" w:cs="Tahoma"/>
              </w:rPr>
            </w:pPr>
            <w:r w:rsidRPr="006F7BC2">
              <w:rPr>
                <w:rFonts w:ascii="Tahoma" w:hAnsi="Tahoma" w:cs="Tahoma"/>
              </w:rPr>
              <w:t>(una volta soddisfatto il requisito di 5 SA Server)</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14:paraId="0F93CC83" w14:textId="77777777" w:rsidR="0036654E" w:rsidRPr="006F7BC2" w:rsidRDefault="0036654E" w:rsidP="00A9099B">
            <w:pPr>
              <w:pStyle w:val="AppendixTableText"/>
            </w:pPr>
            <w:r w:rsidRPr="006F7BC2">
              <w:rPr>
                <w:rFonts w:ascii="Tahoma" w:hAnsi="Tahoma" w:cs="Tahoma"/>
              </w:rPr>
              <w:t>1 ID Utente per</w:t>
            </w:r>
          </w:p>
          <w:p w14:paraId="341978EF" w14:textId="77777777" w:rsidR="0036654E" w:rsidRPr="006F7BC2" w:rsidRDefault="0036654E">
            <w:pPr>
              <w:pStyle w:val="AppendixTableText"/>
              <w:rPr>
                <w:rFonts w:ascii="Tahoma" w:hAnsi="Tahoma" w:cs="Tahoma"/>
              </w:rPr>
            </w:pPr>
            <w:r w:rsidRPr="006F7BC2">
              <w:rPr>
                <w:rFonts w:ascii="Tahoma" w:hAnsi="Tahoma" w:cs="Tahoma"/>
              </w:rPr>
              <w:t>Licenza Server</w:t>
            </w:r>
          </w:p>
        </w:tc>
      </w:tr>
    </w:tbl>
    <w:p w14:paraId="71D84EBD" w14:textId="77777777" w:rsidR="00B2460D" w:rsidRPr="009A2F78" w:rsidRDefault="00B2460D">
      <w:pPr>
        <w:pStyle w:val="AppendixBodyText"/>
        <w:rPr>
          <w:sz w:val="18"/>
          <w:szCs w:val="18"/>
        </w:rPr>
      </w:pPr>
    </w:p>
    <w:tbl>
      <w:tblPr>
        <w:tblW w:w="945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314"/>
        <w:gridCol w:w="1010"/>
        <w:gridCol w:w="1440"/>
        <w:gridCol w:w="1350"/>
        <w:gridCol w:w="1375"/>
        <w:gridCol w:w="1260"/>
        <w:gridCol w:w="1701"/>
      </w:tblGrid>
      <w:tr w:rsidR="0043190C" w:rsidRPr="006F7BC2" w14:paraId="3639903F" w14:textId="77777777" w:rsidTr="00BF6A5F">
        <w:trPr>
          <w:trHeight w:val="178"/>
        </w:trPr>
        <w:tc>
          <w:tcPr>
            <w:tcW w:w="1314" w:type="dxa"/>
            <w:shd w:val="clear" w:color="auto" w:fill="FFCC99"/>
            <w:vAlign w:val="center"/>
          </w:tcPr>
          <w:p w14:paraId="12519E3A" w14:textId="77777777" w:rsidR="0043190C" w:rsidRPr="006F7BC2" w:rsidRDefault="0043190C" w:rsidP="000469F2">
            <w:pPr>
              <w:pStyle w:val="AppendixTableHeadings"/>
              <w:keepNext/>
              <w:spacing w:line="240" w:lineRule="auto"/>
              <w:rPr>
                <w:rFonts w:ascii="Tahoma" w:hAnsi="Tahoma" w:cs="Tahoma"/>
                <w:sz w:val="20"/>
                <w:szCs w:val="20"/>
              </w:rPr>
            </w:pPr>
            <w:r w:rsidRPr="006F7BC2">
              <w:rPr>
                <w:rFonts w:ascii="Tahoma" w:hAnsi="Tahoma" w:cs="Tahoma"/>
                <w:sz w:val="20"/>
                <w:szCs w:val="20"/>
              </w:rPr>
              <w:t>Gruppo di Prodotti</w:t>
            </w:r>
          </w:p>
        </w:tc>
        <w:tc>
          <w:tcPr>
            <w:tcW w:w="1010" w:type="dxa"/>
            <w:shd w:val="clear" w:color="auto" w:fill="FFCC99"/>
            <w:vAlign w:val="center"/>
          </w:tcPr>
          <w:p w14:paraId="602FCA65" w14:textId="77777777" w:rsidR="0043190C" w:rsidRPr="006F7BC2" w:rsidRDefault="0043190C" w:rsidP="000469F2">
            <w:pPr>
              <w:pStyle w:val="AppendixTableHeadings"/>
              <w:keepNext/>
              <w:spacing w:line="240" w:lineRule="auto"/>
              <w:rPr>
                <w:rFonts w:ascii="Tahoma" w:hAnsi="Tahoma" w:cs="Tahoma"/>
                <w:sz w:val="20"/>
                <w:szCs w:val="20"/>
              </w:rPr>
            </w:pPr>
            <w:r w:rsidRPr="006F7BC2">
              <w:rPr>
                <w:rFonts w:ascii="Tahoma" w:hAnsi="Tahoma" w:cs="Tahoma"/>
                <w:sz w:val="20"/>
                <w:szCs w:val="20"/>
              </w:rPr>
              <w:t>Open Value con SAM</w:t>
            </w:r>
          </w:p>
        </w:tc>
        <w:tc>
          <w:tcPr>
            <w:tcW w:w="1440" w:type="dxa"/>
            <w:shd w:val="clear" w:color="auto" w:fill="FFCC99"/>
            <w:vAlign w:val="center"/>
          </w:tcPr>
          <w:p w14:paraId="24746ECB" w14:textId="77777777" w:rsidR="0043190C" w:rsidRPr="006F7BC2" w:rsidRDefault="0043190C" w:rsidP="000469F2">
            <w:pPr>
              <w:pStyle w:val="AppendixTableHeadings"/>
              <w:keepNext/>
              <w:spacing w:line="240" w:lineRule="auto"/>
            </w:pPr>
            <w:r w:rsidRPr="006F7BC2">
              <w:rPr>
                <w:rFonts w:ascii="Tahoma" w:hAnsi="Tahoma" w:cs="Tahoma"/>
                <w:sz w:val="20"/>
                <w:szCs w:val="20"/>
              </w:rPr>
              <w:t>SAM</w:t>
            </w:r>
          </w:p>
          <w:p w14:paraId="21CB1D04" w14:textId="77777777" w:rsidR="0043190C" w:rsidRPr="006F7BC2" w:rsidRDefault="0043190C" w:rsidP="000469F2">
            <w:pPr>
              <w:pStyle w:val="AppendixTableHeadings"/>
              <w:keepNext/>
              <w:spacing w:line="240" w:lineRule="auto"/>
              <w:rPr>
                <w:rFonts w:ascii="Tahoma" w:hAnsi="Tahoma" w:cs="Tahoma"/>
                <w:sz w:val="20"/>
                <w:szCs w:val="20"/>
              </w:rPr>
            </w:pPr>
            <w:r w:rsidRPr="006F7BC2">
              <w:rPr>
                <w:rFonts w:ascii="Tahoma" w:hAnsi="Tahoma" w:cs="Tahoma"/>
                <w:sz w:val="20"/>
                <w:szCs w:val="20"/>
              </w:rPr>
              <w:t>250-2</w:t>
            </w:r>
            <w:r w:rsidR="009A2F78">
              <w:rPr>
                <w:rFonts w:ascii="Tahoma" w:hAnsi="Tahoma" w:cs="Tahoma"/>
                <w:sz w:val="20"/>
                <w:szCs w:val="20"/>
              </w:rPr>
              <w:t>.</w:t>
            </w:r>
            <w:r w:rsidRPr="006F7BC2">
              <w:rPr>
                <w:rFonts w:ascii="Tahoma" w:hAnsi="Tahoma" w:cs="Tahoma"/>
                <w:sz w:val="20"/>
                <w:szCs w:val="20"/>
              </w:rPr>
              <w:t xml:space="preserve">399 </w:t>
            </w:r>
          </w:p>
        </w:tc>
        <w:tc>
          <w:tcPr>
            <w:tcW w:w="1350" w:type="dxa"/>
            <w:shd w:val="clear" w:color="auto" w:fill="FFCC99"/>
            <w:vAlign w:val="center"/>
          </w:tcPr>
          <w:p w14:paraId="0824EFEF" w14:textId="77777777" w:rsidR="0043190C" w:rsidRPr="006F7BC2" w:rsidRDefault="0043190C" w:rsidP="000469F2">
            <w:pPr>
              <w:pStyle w:val="AppendixTableHeadings"/>
              <w:keepNext/>
              <w:spacing w:line="240" w:lineRule="auto"/>
            </w:pPr>
            <w:r w:rsidRPr="006F7BC2">
              <w:rPr>
                <w:rFonts w:ascii="Tahoma" w:hAnsi="Tahoma" w:cs="Tahoma"/>
                <w:sz w:val="20"/>
                <w:szCs w:val="20"/>
              </w:rPr>
              <w:t>SAM</w:t>
            </w:r>
          </w:p>
          <w:p w14:paraId="0C155043" w14:textId="77777777" w:rsidR="0043190C" w:rsidRPr="006F7BC2" w:rsidRDefault="0043190C" w:rsidP="000469F2">
            <w:pPr>
              <w:pStyle w:val="AppendixTableHeadings"/>
              <w:keepNext/>
              <w:spacing w:line="240" w:lineRule="auto"/>
              <w:rPr>
                <w:rFonts w:ascii="Tahoma" w:hAnsi="Tahoma" w:cs="Tahoma"/>
                <w:sz w:val="20"/>
                <w:szCs w:val="20"/>
              </w:rPr>
            </w:pPr>
            <w:r w:rsidRPr="006F7BC2">
              <w:rPr>
                <w:rFonts w:ascii="Tahoma" w:hAnsi="Tahoma" w:cs="Tahoma"/>
                <w:sz w:val="20"/>
                <w:szCs w:val="20"/>
              </w:rPr>
              <w:t>2</w:t>
            </w:r>
            <w:r w:rsidR="009A2F78">
              <w:rPr>
                <w:rFonts w:ascii="Tahoma" w:hAnsi="Tahoma" w:cs="Tahoma"/>
                <w:sz w:val="20"/>
                <w:szCs w:val="20"/>
              </w:rPr>
              <w:t>.</w:t>
            </w:r>
            <w:r w:rsidRPr="006F7BC2">
              <w:rPr>
                <w:rFonts w:ascii="Tahoma" w:hAnsi="Tahoma" w:cs="Tahoma"/>
                <w:sz w:val="20"/>
                <w:szCs w:val="20"/>
              </w:rPr>
              <w:t>400-5</w:t>
            </w:r>
            <w:r w:rsidR="009A2F78">
              <w:rPr>
                <w:rFonts w:ascii="Tahoma" w:hAnsi="Tahoma" w:cs="Tahoma"/>
                <w:sz w:val="20"/>
                <w:szCs w:val="20"/>
              </w:rPr>
              <w:t>.</w:t>
            </w:r>
            <w:r w:rsidRPr="006F7BC2">
              <w:rPr>
                <w:rFonts w:ascii="Tahoma" w:hAnsi="Tahoma" w:cs="Tahoma"/>
                <w:sz w:val="20"/>
                <w:szCs w:val="20"/>
              </w:rPr>
              <w:t>999</w:t>
            </w:r>
          </w:p>
        </w:tc>
        <w:tc>
          <w:tcPr>
            <w:tcW w:w="1375" w:type="dxa"/>
            <w:shd w:val="clear" w:color="auto" w:fill="FFCC99"/>
            <w:vAlign w:val="center"/>
          </w:tcPr>
          <w:p w14:paraId="28B4C2CE" w14:textId="77777777" w:rsidR="0043190C" w:rsidRPr="006F7BC2" w:rsidRDefault="0043190C" w:rsidP="000469F2">
            <w:pPr>
              <w:pStyle w:val="AppendixTableHeadings"/>
              <w:keepNext/>
              <w:spacing w:line="240" w:lineRule="auto"/>
            </w:pPr>
            <w:r w:rsidRPr="006F7BC2">
              <w:rPr>
                <w:rFonts w:ascii="Tahoma" w:hAnsi="Tahoma" w:cs="Tahoma"/>
                <w:sz w:val="20"/>
                <w:szCs w:val="20"/>
              </w:rPr>
              <w:t>SAM</w:t>
            </w:r>
          </w:p>
          <w:p w14:paraId="39A20F9C" w14:textId="77777777" w:rsidR="0043190C" w:rsidRPr="006F7BC2" w:rsidRDefault="0043190C" w:rsidP="000469F2">
            <w:pPr>
              <w:pStyle w:val="AppendixTableHeadings"/>
              <w:keepNext/>
              <w:spacing w:line="240" w:lineRule="auto"/>
              <w:rPr>
                <w:rFonts w:ascii="Tahoma" w:hAnsi="Tahoma" w:cs="Tahoma"/>
                <w:sz w:val="20"/>
                <w:szCs w:val="20"/>
              </w:rPr>
            </w:pPr>
            <w:r w:rsidRPr="006F7BC2">
              <w:rPr>
                <w:rFonts w:ascii="Tahoma" w:hAnsi="Tahoma" w:cs="Tahoma"/>
                <w:sz w:val="20"/>
                <w:szCs w:val="20"/>
              </w:rPr>
              <w:t>6</w:t>
            </w:r>
            <w:r w:rsidR="009A2F78">
              <w:rPr>
                <w:rFonts w:ascii="Tahoma" w:hAnsi="Tahoma" w:cs="Tahoma"/>
                <w:sz w:val="20"/>
                <w:szCs w:val="20"/>
              </w:rPr>
              <w:t>.</w:t>
            </w:r>
            <w:r w:rsidRPr="006F7BC2">
              <w:rPr>
                <w:rFonts w:ascii="Tahoma" w:hAnsi="Tahoma" w:cs="Tahoma"/>
                <w:sz w:val="20"/>
                <w:szCs w:val="20"/>
              </w:rPr>
              <w:t>000-14</w:t>
            </w:r>
            <w:r w:rsidR="009A2F78">
              <w:rPr>
                <w:rFonts w:ascii="Tahoma" w:hAnsi="Tahoma" w:cs="Tahoma"/>
                <w:sz w:val="20"/>
                <w:szCs w:val="20"/>
              </w:rPr>
              <w:t>.</w:t>
            </w:r>
            <w:r w:rsidRPr="006F7BC2">
              <w:rPr>
                <w:rFonts w:ascii="Tahoma" w:hAnsi="Tahoma" w:cs="Tahoma"/>
                <w:sz w:val="20"/>
                <w:szCs w:val="20"/>
              </w:rPr>
              <w:t>999</w:t>
            </w:r>
          </w:p>
        </w:tc>
        <w:tc>
          <w:tcPr>
            <w:tcW w:w="1260" w:type="dxa"/>
            <w:shd w:val="clear" w:color="auto" w:fill="FFCC99"/>
            <w:vAlign w:val="center"/>
          </w:tcPr>
          <w:p w14:paraId="193DA50C" w14:textId="77777777" w:rsidR="0043190C" w:rsidRPr="006F7BC2" w:rsidRDefault="0043190C" w:rsidP="000469F2">
            <w:pPr>
              <w:pStyle w:val="AppendixTableHeadings"/>
              <w:keepNext/>
              <w:spacing w:line="240" w:lineRule="auto"/>
            </w:pPr>
            <w:r w:rsidRPr="006F7BC2">
              <w:rPr>
                <w:rFonts w:ascii="Tahoma" w:hAnsi="Tahoma" w:cs="Tahoma"/>
                <w:sz w:val="20"/>
                <w:szCs w:val="20"/>
              </w:rPr>
              <w:t>SAM</w:t>
            </w:r>
          </w:p>
          <w:p w14:paraId="6CF17AE0" w14:textId="77777777" w:rsidR="0043190C" w:rsidRPr="006F7BC2" w:rsidRDefault="0043190C" w:rsidP="000469F2">
            <w:pPr>
              <w:pStyle w:val="AppendixTableHeadings"/>
              <w:keepNext/>
              <w:spacing w:line="240" w:lineRule="auto"/>
              <w:rPr>
                <w:rFonts w:ascii="Tahoma" w:hAnsi="Tahoma" w:cs="Tahoma"/>
                <w:sz w:val="20"/>
                <w:szCs w:val="20"/>
              </w:rPr>
            </w:pPr>
            <w:r w:rsidRPr="006F7BC2">
              <w:rPr>
                <w:rFonts w:ascii="Tahoma" w:hAnsi="Tahoma" w:cs="Tahoma"/>
                <w:sz w:val="20"/>
                <w:szCs w:val="20"/>
              </w:rPr>
              <w:t>15</w:t>
            </w:r>
            <w:r w:rsidR="009A2F78">
              <w:rPr>
                <w:rFonts w:ascii="Tahoma" w:hAnsi="Tahoma" w:cs="Tahoma"/>
                <w:sz w:val="20"/>
                <w:szCs w:val="20"/>
              </w:rPr>
              <w:t>.</w:t>
            </w:r>
            <w:r w:rsidRPr="006F7BC2">
              <w:rPr>
                <w:rFonts w:ascii="Tahoma" w:hAnsi="Tahoma" w:cs="Tahoma"/>
                <w:sz w:val="20"/>
                <w:szCs w:val="20"/>
              </w:rPr>
              <w:t>000+</w:t>
            </w:r>
          </w:p>
        </w:tc>
        <w:tc>
          <w:tcPr>
            <w:tcW w:w="1701" w:type="dxa"/>
            <w:shd w:val="clear" w:color="auto" w:fill="FFCC99"/>
            <w:vAlign w:val="center"/>
          </w:tcPr>
          <w:p w14:paraId="0703C217" w14:textId="77777777" w:rsidR="0043190C" w:rsidRPr="006F7BC2" w:rsidRDefault="0043190C" w:rsidP="000469F2">
            <w:pPr>
              <w:pStyle w:val="AppendixTableHeadings"/>
              <w:keepNext/>
              <w:spacing w:line="240" w:lineRule="auto"/>
              <w:rPr>
                <w:rFonts w:ascii="Tahoma" w:hAnsi="Tahoma" w:cs="Tahoma"/>
                <w:sz w:val="20"/>
                <w:szCs w:val="20"/>
              </w:rPr>
            </w:pPr>
            <w:r w:rsidRPr="006F7BC2">
              <w:rPr>
                <w:rFonts w:ascii="Tahoma" w:hAnsi="Tahoma" w:cs="Tahoma"/>
                <w:sz w:val="20"/>
                <w:szCs w:val="20"/>
              </w:rPr>
              <w:t>Academic Select/</w:t>
            </w:r>
            <w:r w:rsidR="00BF6A5F">
              <w:rPr>
                <w:rFonts w:ascii="Tahoma" w:hAnsi="Tahoma" w:cs="Tahoma"/>
                <w:sz w:val="20"/>
                <w:szCs w:val="20"/>
              </w:rPr>
              <w:br/>
            </w:r>
            <w:r w:rsidRPr="006F7BC2">
              <w:rPr>
                <w:rFonts w:ascii="Tahoma" w:hAnsi="Tahoma" w:cs="Tahoma"/>
                <w:sz w:val="20"/>
                <w:szCs w:val="20"/>
              </w:rPr>
              <w:t>Select Plus for Academic/</w:t>
            </w:r>
            <w:r w:rsidR="009A2F78">
              <w:rPr>
                <w:rFonts w:ascii="Tahoma" w:hAnsi="Tahoma" w:cs="Tahoma"/>
                <w:sz w:val="20"/>
                <w:szCs w:val="20"/>
              </w:rPr>
              <w:br/>
            </w:r>
            <w:r w:rsidRPr="006F7BC2">
              <w:rPr>
                <w:rFonts w:ascii="Tahoma" w:hAnsi="Tahoma" w:cs="Tahoma"/>
                <w:sz w:val="20"/>
                <w:szCs w:val="20"/>
              </w:rPr>
              <w:t>Open con SAM</w:t>
            </w:r>
          </w:p>
        </w:tc>
      </w:tr>
      <w:tr w:rsidR="0043190C" w:rsidRPr="006F7BC2" w14:paraId="690F2A84" w14:textId="77777777" w:rsidTr="00BF6A5F">
        <w:trPr>
          <w:trHeight w:val="236"/>
        </w:trPr>
        <w:tc>
          <w:tcPr>
            <w:tcW w:w="1314" w:type="dxa"/>
            <w:vAlign w:val="center"/>
          </w:tcPr>
          <w:p w14:paraId="595F9AF3" w14:textId="77777777" w:rsidR="0043190C" w:rsidRPr="006F7BC2" w:rsidRDefault="0043190C" w:rsidP="000469F2">
            <w:pPr>
              <w:pStyle w:val="AppendixTableText"/>
              <w:keepNext/>
              <w:spacing w:line="240" w:lineRule="auto"/>
              <w:rPr>
                <w:rFonts w:ascii="Tahoma" w:hAnsi="Tahoma" w:cs="Tahoma"/>
              </w:rPr>
            </w:pPr>
            <w:r w:rsidRPr="006F7BC2">
              <w:rPr>
                <w:rFonts w:ascii="Tahoma" w:hAnsi="Tahoma" w:cs="Tahoma"/>
                <w:b/>
              </w:rPr>
              <w:t>Pool di</w:t>
            </w:r>
            <w:r w:rsidRPr="006F7BC2">
              <w:rPr>
                <w:rFonts w:ascii="Tahoma" w:hAnsi="Tahoma" w:cs="Tahoma"/>
              </w:rPr>
              <w:t xml:space="preserve"> </w:t>
            </w:r>
            <w:r w:rsidRPr="006F7BC2">
              <w:rPr>
                <w:rFonts w:ascii="Tahoma" w:hAnsi="Tahoma" w:cs="Tahoma"/>
                <w:b/>
              </w:rPr>
              <w:t>Applicazioni</w:t>
            </w:r>
          </w:p>
        </w:tc>
        <w:tc>
          <w:tcPr>
            <w:tcW w:w="1010" w:type="dxa"/>
            <w:vAlign w:val="center"/>
          </w:tcPr>
          <w:p w14:paraId="43C842DB" w14:textId="77777777" w:rsidR="0043190C" w:rsidRPr="006F7BC2" w:rsidRDefault="0043190C" w:rsidP="000469F2">
            <w:pPr>
              <w:pStyle w:val="AppendixTableText"/>
              <w:keepNext/>
              <w:spacing w:line="240" w:lineRule="auto"/>
              <w:rPr>
                <w:rFonts w:ascii="Tahoma" w:hAnsi="Tahoma" w:cs="Tahoma"/>
              </w:rPr>
            </w:pPr>
            <w:r w:rsidRPr="006F7BC2">
              <w:rPr>
                <w:rFonts w:ascii="Tahoma" w:hAnsi="Tahoma" w:cs="Tahoma"/>
              </w:rPr>
              <w:t>1 ID Utente per contratto</w:t>
            </w:r>
          </w:p>
        </w:tc>
        <w:tc>
          <w:tcPr>
            <w:tcW w:w="1440" w:type="dxa"/>
            <w:vAlign w:val="center"/>
          </w:tcPr>
          <w:p w14:paraId="74B99895" w14:textId="77777777" w:rsidR="0043190C" w:rsidRPr="006F7BC2" w:rsidRDefault="0043190C" w:rsidP="000469F2">
            <w:pPr>
              <w:pStyle w:val="AppendixTableText"/>
              <w:keepNext/>
              <w:spacing w:line="240" w:lineRule="auto"/>
            </w:pPr>
            <w:r w:rsidRPr="006F7BC2">
              <w:rPr>
                <w:rFonts w:ascii="Tahoma" w:hAnsi="Tahoma" w:cs="Tahoma"/>
              </w:rPr>
              <w:t>2 ID Utente per</w:t>
            </w:r>
          </w:p>
          <w:p w14:paraId="0F1F81D8" w14:textId="77777777" w:rsidR="0043190C" w:rsidRPr="006F7BC2" w:rsidRDefault="0043190C" w:rsidP="000469F2">
            <w:pPr>
              <w:pStyle w:val="AppendixTableText"/>
              <w:keepNext/>
              <w:spacing w:line="240" w:lineRule="auto"/>
            </w:pPr>
            <w:r w:rsidRPr="006F7BC2">
              <w:rPr>
                <w:rFonts w:ascii="Tahoma" w:hAnsi="Tahoma" w:cs="Tahoma"/>
              </w:rPr>
              <w:t>Idoneo</w:t>
            </w:r>
          </w:p>
          <w:p w14:paraId="46C4FCBB" w14:textId="77777777" w:rsidR="0043190C" w:rsidRPr="006F7BC2" w:rsidRDefault="0043190C" w:rsidP="000469F2">
            <w:pPr>
              <w:pStyle w:val="AppendixTableText"/>
              <w:keepNext/>
              <w:spacing w:line="240" w:lineRule="auto"/>
              <w:rPr>
                <w:rFonts w:ascii="Tahoma" w:hAnsi="Tahoma" w:cs="Tahoma"/>
              </w:rPr>
            </w:pPr>
            <w:r w:rsidRPr="006F7BC2">
              <w:rPr>
                <w:rFonts w:ascii="Tahoma" w:hAnsi="Tahoma" w:cs="Tahoma"/>
              </w:rPr>
              <w:t>Qualificante</w:t>
            </w:r>
          </w:p>
        </w:tc>
        <w:tc>
          <w:tcPr>
            <w:tcW w:w="1350" w:type="dxa"/>
            <w:vAlign w:val="center"/>
          </w:tcPr>
          <w:p w14:paraId="0E2073CB" w14:textId="77777777" w:rsidR="0043190C" w:rsidRPr="006F7BC2" w:rsidRDefault="0043190C" w:rsidP="000469F2">
            <w:pPr>
              <w:pStyle w:val="AppendixTableText"/>
              <w:keepNext/>
              <w:spacing w:line="240" w:lineRule="auto"/>
            </w:pPr>
            <w:r w:rsidRPr="006F7BC2">
              <w:rPr>
                <w:rFonts w:ascii="Tahoma" w:hAnsi="Tahoma" w:cs="Tahoma"/>
              </w:rPr>
              <w:t>5 ID Utente per</w:t>
            </w:r>
          </w:p>
          <w:p w14:paraId="0E06EEC4" w14:textId="77777777" w:rsidR="0043190C" w:rsidRPr="006F7BC2" w:rsidRDefault="0043190C" w:rsidP="000469F2">
            <w:pPr>
              <w:pStyle w:val="AppendixTableText"/>
              <w:keepNext/>
              <w:spacing w:line="240" w:lineRule="auto"/>
            </w:pPr>
            <w:r w:rsidRPr="006F7BC2">
              <w:rPr>
                <w:rFonts w:ascii="Tahoma" w:hAnsi="Tahoma" w:cs="Tahoma"/>
              </w:rPr>
              <w:t>Idoneo</w:t>
            </w:r>
          </w:p>
          <w:p w14:paraId="3B029BA3" w14:textId="77777777" w:rsidR="0043190C" w:rsidRPr="006F7BC2" w:rsidRDefault="0043190C" w:rsidP="000469F2">
            <w:pPr>
              <w:pStyle w:val="AppendixTableText"/>
              <w:keepNext/>
              <w:spacing w:line="240" w:lineRule="auto"/>
              <w:rPr>
                <w:rFonts w:ascii="Tahoma" w:hAnsi="Tahoma" w:cs="Tahoma"/>
              </w:rPr>
            </w:pPr>
            <w:r w:rsidRPr="006F7BC2">
              <w:rPr>
                <w:rFonts w:ascii="Tahoma" w:hAnsi="Tahoma" w:cs="Tahoma"/>
              </w:rPr>
              <w:t>Qualificante</w:t>
            </w:r>
          </w:p>
        </w:tc>
        <w:tc>
          <w:tcPr>
            <w:tcW w:w="1375" w:type="dxa"/>
            <w:vAlign w:val="center"/>
          </w:tcPr>
          <w:p w14:paraId="6E198C29" w14:textId="77777777" w:rsidR="0043190C" w:rsidRPr="006F7BC2" w:rsidRDefault="0043190C" w:rsidP="000469F2">
            <w:pPr>
              <w:pStyle w:val="AppendixTableText"/>
              <w:keepNext/>
              <w:spacing w:line="240" w:lineRule="auto"/>
            </w:pPr>
            <w:r w:rsidRPr="006F7BC2">
              <w:rPr>
                <w:rFonts w:ascii="Tahoma" w:hAnsi="Tahoma" w:cs="Tahoma"/>
              </w:rPr>
              <w:t>10 ID Utente per</w:t>
            </w:r>
          </w:p>
          <w:p w14:paraId="6522F9D4" w14:textId="77777777" w:rsidR="0043190C" w:rsidRPr="006F7BC2" w:rsidRDefault="0043190C" w:rsidP="000469F2">
            <w:pPr>
              <w:pStyle w:val="AppendixTableText"/>
              <w:keepNext/>
              <w:spacing w:line="240" w:lineRule="auto"/>
            </w:pPr>
            <w:r w:rsidRPr="006F7BC2">
              <w:rPr>
                <w:rFonts w:ascii="Tahoma" w:hAnsi="Tahoma" w:cs="Tahoma"/>
              </w:rPr>
              <w:t>Idoneo</w:t>
            </w:r>
          </w:p>
          <w:p w14:paraId="09D71A74" w14:textId="77777777" w:rsidR="0043190C" w:rsidRPr="006F7BC2" w:rsidRDefault="0043190C" w:rsidP="000469F2">
            <w:pPr>
              <w:pStyle w:val="AppendixTableText"/>
              <w:keepNext/>
              <w:spacing w:line="240" w:lineRule="auto"/>
              <w:rPr>
                <w:rFonts w:ascii="Tahoma" w:hAnsi="Tahoma" w:cs="Tahoma"/>
              </w:rPr>
            </w:pPr>
            <w:r w:rsidRPr="006F7BC2">
              <w:rPr>
                <w:rFonts w:ascii="Tahoma" w:hAnsi="Tahoma" w:cs="Tahoma"/>
              </w:rPr>
              <w:t>Qualificante</w:t>
            </w:r>
          </w:p>
        </w:tc>
        <w:tc>
          <w:tcPr>
            <w:tcW w:w="1260" w:type="dxa"/>
            <w:vAlign w:val="center"/>
          </w:tcPr>
          <w:p w14:paraId="1C1E7EDA" w14:textId="77777777" w:rsidR="0043190C" w:rsidRPr="006F7BC2" w:rsidRDefault="0043190C" w:rsidP="000469F2">
            <w:pPr>
              <w:pStyle w:val="AppendixTableText"/>
              <w:keepNext/>
              <w:spacing w:line="240" w:lineRule="auto"/>
            </w:pPr>
            <w:r w:rsidRPr="006F7BC2">
              <w:rPr>
                <w:rFonts w:ascii="Tahoma" w:hAnsi="Tahoma" w:cs="Tahoma"/>
              </w:rPr>
              <w:t>20 ID Utente per</w:t>
            </w:r>
          </w:p>
          <w:p w14:paraId="58F53933" w14:textId="77777777" w:rsidR="0043190C" w:rsidRPr="006F7BC2" w:rsidRDefault="0043190C" w:rsidP="000469F2">
            <w:pPr>
              <w:pStyle w:val="AppendixTableText"/>
              <w:keepNext/>
              <w:spacing w:line="240" w:lineRule="auto"/>
            </w:pPr>
            <w:r w:rsidRPr="006F7BC2">
              <w:rPr>
                <w:rFonts w:ascii="Tahoma" w:hAnsi="Tahoma" w:cs="Tahoma"/>
              </w:rPr>
              <w:t>Idoneo</w:t>
            </w:r>
          </w:p>
          <w:p w14:paraId="52A048B8" w14:textId="77777777" w:rsidR="0043190C" w:rsidRPr="006F7BC2" w:rsidRDefault="0043190C" w:rsidP="000469F2">
            <w:pPr>
              <w:pStyle w:val="AppendixTableText"/>
              <w:keepNext/>
              <w:spacing w:line="240" w:lineRule="auto"/>
              <w:rPr>
                <w:rFonts w:ascii="Tahoma" w:hAnsi="Tahoma" w:cs="Tahoma"/>
              </w:rPr>
            </w:pPr>
            <w:r w:rsidRPr="006F7BC2">
              <w:rPr>
                <w:rFonts w:ascii="Tahoma" w:hAnsi="Tahoma" w:cs="Tahoma"/>
              </w:rPr>
              <w:t>Qualificante</w:t>
            </w:r>
          </w:p>
        </w:tc>
        <w:tc>
          <w:tcPr>
            <w:tcW w:w="1701" w:type="dxa"/>
            <w:vAlign w:val="center"/>
          </w:tcPr>
          <w:p w14:paraId="6A12A9F6" w14:textId="77777777" w:rsidR="0043190C" w:rsidRPr="006F7BC2" w:rsidRDefault="0043190C" w:rsidP="000469F2">
            <w:pPr>
              <w:pStyle w:val="AppendixTableText"/>
              <w:keepNext/>
              <w:spacing w:line="240" w:lineRule="auto"/>
              <w:rPr>
                <w:rFonts w:ascii="Tahoma" w:hAnsi="Tahoma" w:cs="Tahoma"/>
              </w:rPr>
            </w:pPr>
            <w:r w:rsidRPr="006F7BC2">
              <w:rPr>
                <w:rFonts w:ascii="Tahoma" w:hAnsi="Tahoma" w:cs="Tahoma"/>
              </w:rPr>
              <w:t>1 ID Utente per iscrizione/</w:t>
            </w:r>
            <w:r w:rsidR="00BF6A5F">
              <w:rPr>
                <w:rFonts w:ascii="Tahoma" w:hAnsi="Tahoma" w:cs="Tahoma"/>
              </w:rPr>
              <w:br/>
            </w:r>
            <w:r w:rsidRPr="006F7BC2">
              <w:rPr>
                <w:rFonts w:ascii="Tahoma" w:hAnsi="Tahoma" w:cs="Tahoma"/>
              </w:rPr>
              <w:t>contratto</w:t>
            </w:r>
          </w:p>
        </w:tc>
      </w:tr>
      <w:tr w:rsidR="0043190C" w:rsidRPr="006F7BC2" w14:paraId="5DF65E71" w14:textId="77777777" w:rsidTr="00BF6A5F">
        <w:trPr>
          <w:trHeight w:val="236"/>
        </w:trPr>
        <w:tc>
          <w:tcPr>
            <w:tcW w:w="1314" w:type="dxa"/>
            <w:vAlign w:val="center"/>
          </w:tcPr>
          <w:p w14:paraId="05DEF63A" w14:textId="77777777" w:rsidR="0043190C" w:rsidRPr="006F7BC2" w:rsidRDefault="0043190C" w:rsidP="000469F2">
            <w:pPr>
              <w:pStyle w:val="AppendixTableText"/>
              <w:keepNext/>
              <w:spacing w:line="240" w:lineRule="auto"/>
              <w:rPr>
                <w:rFonts w:ascii="Tahoma" w:hAnsi="Tahoma" w:cs="Tahoma"/>
              </w:rPr>
            </w:pPr>
            <w:r w:rsidRPr="006F7BC2">
              <w:rPr>
                <w:rFonts w:ascii="Tahoma" w:hAnsi="Tahoma" w:cs="Tahoma"/>
                <w:b/>
              </w:rPr>
              <w:t>Pool di</w:t>
            </w:r>
            <w:r w:rsidRPr="006F7BC2">
              <w:rPr>
                <w:rFonts w:ascii="Tahoma" w:hAnsi="Tahoma" w:cs="Tahoma"/>
              </w:rPr>
              <w:t xml:space="preserve"> </w:t>
            </w:r>
            <w:r w:rsidRPr="006F7BC2">
              <w:rPr>
                <w:rFonts w:ascii="Tahoma" w:hAnsi="Tahoma" w:cs="Tahoma"/>
                <w:b/>
              </w:rPr>
              <w:t>Sistemi</w:t>
            </w:r>
          </w:p>
        </w:tc>
        <w:tc>
          <w:tcPr>
            <w:tcW w:w="1010" w:type="dxa"/>
            <w:vAlign w:val="center"/>
          </w:tcPr>
          <w:p w14:paraId="5598D49A" w14:textId="77777777" w:rsidR="0043190C" w:rsidRPr="006F7BC2" w:rsidRDefault="0043190C" w:rsidP="000469F2">
            <w:pPr>
              <w:pStyle w:val="AppendixTableText"/>
              <w:keepNext/>
              <w:spacing w:line="240" w:lineRule="auto"/>
              <w:rPr>
                <w:rFonts w:ascii="Tahoma" w:hAnsi="Tahoma" w:cs="Tahoma"/>
              </w:rPr>
            </w:pPr>
            <w:r w:rsidRPr="006F7BC2">
              <w:rPr>
                <w:rFonts w:ascii="Tahoma" w:hAnsi="Tahoma" w:cs="Tahoma"/>
              </w:rPr>
              <w:t>1 ID Utente per contratto</w:t>
            </w:r>
          </w:p>
        </w:tc>
        <w:tc>
          <w:tcPr>
            <w:tcW w:w="1440" w:type="dxa"/>
            <w:vAlign w:val="center"/>
          </w:tcPr>
          <w:p w14:paraId="6321075D" w14:textId="77777777" w:rsidR="0043190C" w:rsidRPr="006F7BC2" w:rsidRDefault="0043190C" w:rsidP="000469F2">
            <w:pPr>
              <w:pStyle w:val="AppendixTableText"/>
              <w:keepNext/>
              <w:spacing w:line="240" w:lineRule="auto"/>
            </w:pPr>
            <w:r w:rsidRPr="006F7BC2">
              <w:rPr>
                <w:rFonts w:ascii="Tahoma" w:hAnsi="Tahoma" w:cs="Tahoma"/>
              </w:rPr>
              <w:t>2 ID Utente per</w:t>
            </w:r>
          </w:p>
          <w:p w14:paraId="05245873" w14:textId="77777777" w:rsidR="0043190C" w:rsidRPr="006F7BC2" w:rsidRDefault="0043190C" w:rsidP="000469F2">
            <w:pPr>
              <w:pStyle w:val="AppendixTableText"/>
              <w:keepNext/>
              <w:spacing w:line="240" w:lineRule="auto"/>
            </w:pPr>
            <w:r w:rsidRPr="006F7BC2">
              <w:rPr>
                <w:rFonts w:ascii="Tahoma" w:hAnsi="Tahoma" w:cs="Tahoma"/>
              </w:rPr>
              <w:t>Idoneo</w:t>
            </w:r>
          </w:p>
          <w:p w14:paraId="5E61E933" w14:textId="77777777" w:rsidR="0043190C" w:rsidRPr="006F7BC2" w:rsidRDefault="0043190C" w:rsidP="000469F2">
            <w:pPr>
              <w:pStyle w:val="AppendixTableText"/>
              <w:keepNext/>
              <w:spacing w:line="240" w:lineRule="auto"/>
              <w:rPr>
                <w:rFonts w:ascii="Tahoma" w:hAnsi="Tahoma" w:cs="Tahoma"/>
              </w:rPr>
            </w:pPr>
            <w:r w:rsidRPr="006F7BC2">
              <w:rPr>
                <w:rFonts w:ascii="Tahoma" w:hAnsi="Tahoma" w:cs="Tahoma"/>
              </w:rPr>
              <w:t>Qualificante</w:t>
            </w:r>
          </w:p>
        </w:tc>
        <w:tc>
          <w:tcPr>
            <w:tcW w:w="1350" w:type="dxa"/>
            <w:vAlign w:val="center"/>
          </w:tcPr>
          <w:p w14:paraId="6D3C36EC" w14:textId="77777777" w:rsidR="0043190C" w:rsidRPr="006F7BC2" w:rsidRDefault="00F30075" w:rsidP="000469F2">
            <w:pPr>
              <w:pStyle w:val="AppendixTableText"/>
              <w:keepNext/>
              <w:spacing w:line="240" w:lineRule="auto"/>
            </w:pPr>
            <w:r w:rsidRPr="006F7BC2">
              <w:rPr>
                <w:rFonts w:ascii="Tahoma" w:hAnsi="Tahoma" w:cs="Tahoma"/>
              </w:rPr>
              <w:t>3 ID Utente per</w:t>
            </w:r>
          </w:p>
          <w:p w14:paraId="3A13DD11" w14:textId="77777777" w:rsidR="0043190C" w:rsidRPr="006F7BC2" w:rsidRDefault="0043190C" w:rsidP="000469F2">
            <w:pPr>
              <w:pStyle w:val="AppendixTableText"/>
              <w:keepNext/>
              <w:spacing w:line="240" w:lineRule="auto"/>
            </w:pPr>
            <w:r w:rsidRPr="006F7BC2">
              <w:rPr>
                <w:rFonts w:ascii="Tahoma" w:hAnsi="Tahoma" w:cs="Tahoma"/>
              </w:rPr>
              <w:t>Idoneo</w:t>
            </w:r>
          </w:p>
          <w:p w14:paraId="2714AD38" w14:textId="77777777" w:rsidR="0043190C" w:rsidRPr="006F7BC2" w:rsidRDefault="0043190C" w:rsidP="000469F2">
            <w:pPr>
              <w:pStyle w:val="AppendixTableText"/>
              <w:keepNext/>
              <w:spacing w:line="240" w:lineRule="auto"/>
              <w:rPr>
                <w:rFonts w:ascii="Tahoma" w:hAnsi="Tahoma" w:cs="Tahoma"/>
              </w:rPr>
            </w:pPr>
            <w:r w:rsidRPr="006F7BC2">
              <w:rPr>
                <w:rFonts w:ascii="Tahoma" w:hAnsi="Tahoma" w:cs="Tahoma"/>
              </w:rPr>
              <w:t>Qualificante</w:t>
            </w:r>
          </w:p>
        </w:tc>
        <w:tc>
          <w:tcPr>
            <w:tcW w:w="1375" w:type="dxa"/>
            <w:vAlign w:val="center"/>
          </w:tcPr>
          <w:p w14:paraId="5F46013A" w14:textId="77777777" w:rsidR="0043190C" w:rsidRPr="006F7BC2" w:rsidRDefault="00F30075" w:rsidP="000469F2">
            <w:pPr>
              <w:pStyle w:val="AppendixTableText"/>
              <w:keepNext/>
              <w:spacing w:line="240" w:lineRule="auto"/>
            </w:pPr>
            <w:r w:rsidRPr="006F7BC2">
              <w:rPr>
                <w:rFonts w:ascii="Tahoma" w:hAnsi="Tahoma" w:cs="Tahoma"/>
              </w:rPr>
              <w:t>5 ID Utente per</w:t>
            </w:r>
          </w:p>
          <w:p w14:paraId="1BA9FDA4" w14:textId="77777777" w:rsidR="0043190C" w:rsidRPr="006F7BC2" w:rsidRDefault="0043190C" w:rsidP="000469F2">
            <w:pPr>
              <w:pStyle w:val="AppendixTableText"/>
              <w:keepNext/>
              <w:spacing w:line="240" w:lineRule="auto"/>
            </w:pPr>
            <w:r w:rsidRPr="006F7BC2">
              <w:rPr>
                <w:rFonts w:ascii="Tahoma" w:hAnsi="Tahoma" w:cs="Tahoma"/>
              </w:rPr>
              <w:t>Idoneo</w:t>
            </w:r>
          </w:p>
          <w:p w14:paraId="637441CF" w14:textId="77777777" w:rsidR="0043190C" w:rsidRPr="006F7BC2" w:rsidRDefault="0043190C" w:rsidP="000469F2">
            <w:pPr>
              <w:pStyle w:val="AppendixTableText"/>
              <w:keepNext/>
              <w:spacing w:line="240" w:lineRule="auto"/>
              <w:rPr>
                <w:rFonts w:ascii="Tahoma" w:hAnsi="Tahoma" w:cs="Tahoma"/>
              </w:rPr>
            </w:pPr>
            <w:r w:rsidRPr="006F7BC2">
              <w:rPr>
                <w:rFonts w:ascii="Tahoma" w:hAnsi="Tahoma" w:cs="Tahoma"/>
              </w:rPr>
              <w:t>Qualificante</w:t>
            </w:r>
          </w:p>
        </w:tc>
        <w:tc>
          <w:tcPr>
            <w:tcW w:w="1260" w:type="dxa"/>
            <w:vAlign w:val="center"/>
          </w:tcPr>
          <w:p w14:paraId="7E0D9C1B" w14:textId="77777777" w:rsidR="0043190C" w:rsidRPr="006F7BC2" w:rsidRDefault="00F30075" w:rsidP="000469F2">
            <w:pPr>
              <w:pStyle w:val="AppendixTableText"/>
              <w:keepNext/>
              <w:spacing w:line="240" w:lineRule="auto"/>
            </w:pPr>
            <w:r w:rsidRPr="006F7BC2">
              <w:rPr>
                <w:rFonts w:ascii="Tahoma" w:hAnsi="Tahoma" w:cs="Tahoma"/>
              </w:rPr>
              <w:t>10 ID Utente per</w:t>
            </w:r>
          </w:p>
          <w:p w14:paraId="6B2AA5F3" w14:textId="77777777" w:rsidR="0043190C" w:rsidRPr="006F7BC2" w:rsidRDefault="0043190C" w:rsidP="000469F2">
            <w:pPr>
              <w:pStyle w:val="AppendixTableText"/>
              <w:keepNext/>
              <w:spacing w:line="240" w:lineRule="auto"/>
            </w:pPr>
            <w:r w:rsidRPr="006F7BC2">
              <w:rPr>
                <w:rFonts w:ascii="Tahoma" w:hAnsi="Tahoma" w:cs="Tahoma"/>
              </w:rPr>
              <w:t>Idoneo</w:t>
            </w:r>
          </w:p>
          <w:p w14:paraId="5E2D5C14" w14:textId="77777777" w:rsidR="0043190C" w:rsidRPr="006F7BC2" w:rsidRDefault="0043190C" w:rsidP="000469F2">
            <w:pPr>
              <w:pStyle w:val="AppendixTableText"/>
              <w:keepNext/>
              <w:spacing w:line="240" w:lineRule="auto"/>
              <w:rPr>
                <w:rFonts w:ascii="Tahoma" w:hAnsi="Tahoma" w:cs="Tahoma"/>
              </w:rPr>
            </w:pPr>
            <w:r w:rsidRPr="006F7BC2">
              <w:rPr>
                <w:rFonts w:ascii="Tahoma" w:hAnsi="Tahoma" w:cs="Tahoma"/>
              </w:rPr>
              <w:t>Qualificante</w:t>
            </w:r>
          </w:p>
        </w:tc>
        <w:tc>
          <w:tcPr>
            <w:tcW w:w="1701" w:type="dxa"/>
            <w:vAlign w:val="center"/>
          </w:tcPr>
          <w:p w14:paraId="0D324E66" w14:textId="77777777" w:rsidR="0043190C" w:rsidRPr="006F7BC2" w:rsidRDefault="0043190C" w:rsidP="000469F2">
            <w:pPr>
              <w:pStyle w:val="AppendixTableText"/>
              <w:keepNext/>
              <w:spacing w:line="240" w:lineRule="auto"/>
              <w:rPr>
                <w:rFonts w:ascii="Tahoma" w:hAnsi="Tahoma" w:cs="Tahoma"/>
              </w:rPr>
            </w:pPr>
            <w:r w:rsidRPr="006F7BC2">
              <w:rPr>
                <w:rFonts w:ascii="Tahoma" w:hAnsi="Tahoma" w:cs="Tahoma"/>
              </w:rPr>
              <w:t>1 ID Utente per iscrizione/</w:t>
            </w:r>
            <w:r w:rsidR="00BF6A5F">
              <w:rPr>
                <w:rFonts w:ascii="Tahoma" w:hAnsi="Tahoma" w:cs="Tahoma"/>
              </w:rPr>
              <w:br/>
            </w:r>
            <w:r w:rsidRPr="006F7BC2">
              <w:rPr>
                <w:rFonts w:ascii="Tahoma" w:hAnsi="Tahoma" w:cs="Tahoma"/>
              </w:rPr>
              <w:t>contratto</w:t>
            </w:r>
          </w:p>
        </w:tc>
      </w:tr>
    </w:tbl>
    <w:p w14:paraId="4F920884" w14:textId="77777777" w:rsidR="009D26EE" w:rsidRPr="006F7BC2" w:rsidRDefault="009D26EE" w:rsidP="00792D1E">
      <w:pPr>
        <w:pStyle w:val="AppendixFlushBulletedList"/>
        <w:tabs>
          <w:tab w:val="clear" w:pos="360"/>
          <w:tab w:val="num" w:pos="0"/>
        </w:tabs>
        <w:ind w:left="0" w:firstLine="0"/>
      </w:pPr>
      <w:r w:rsidRPr="006F7BC2">
        <w:rPr>
          <w:rFonts w:ascii="Tahoma" w:hAnsi="Tahoma" w:cs="Tahoma"/>
          <w:sz w:val="18"/>
          <w:szCs w:val="18"/>
        </w:rPr>
        <w:t>Ogni ID Utente attribuisce a una persona il diritto di registrarsi e di avere accesso al sito dei servizi online riservato agli Iscritti, inclusi, a titolo esemplificativo: Online Concierge Chat, Managed Newsgroups e contenuto Premium.</w:t>
      </w:r>
    </w:p>
    <w:p w14:paraId="305D8646" w14:textId="77777777" w:rsidR="00792D1E" w:rsidRPr="000818A2" w:rsidRDefault="00792D1E" w:rsidP="00792D1E">
      <w:pPr>
        <w:pStyle w:val="AppendixFlushBulletedList"/>
        <w:tabs>
          <w:tab w:val="clear" w:pos="360"/>
          <w:tab w:val="num" w:pos="0"/>
        </w:tabs>
        <w:ind w:left="0" w:firstLine="0"/>
        <w:rPr>
          <w:sz w:val="18"/>
          <w:szCs w:val="18"/>
        </w:rPr>
      </w:pPr>
    </w:p>
    <w:p w14:paraId="0EF4E880" w14:textId="77777777" w:rsidR="008C0608" w:rsidRPr="006F7BC2" w:rsidRDefault="008C0608" w:rsidP="00792D1E">
      <w:pPr>
        <w:pStyle w:val="AppendixFlushBulletedList"/>
        <w:tabs>
          <w:tab w:val="clear" w:pos="360"/>
          <w:tab w:val="num" w:pos="0"/>
        </w:tabs>
        <w:ind w:left="0" w:firstLine="0"/>
      </w:pPr>
      <w:r w:rsidRPr="006F7BC2">
        <w:rPr>
          <w:rFonts w:ascii="Tahoma" w:hAnsi="Tahoma" w:cs="Tahoma"/>
          <w:sz w:val="18"/>
          <w:szCs w:val="18"/>
        </w:rPr>
        <w:t>Per essere idonee a ricevere questo vantaggio, le società con prodotti Open License, Open Value, Open Value Subscription - Education Solutions, Academic Select License e Select Plus for Academic dovranno acquistare Software Assurance per un minimo di cinque licenze server per prodotti qualificanti.</w:t>
      </w:r>
    </w:p>
    <w:p w14:paraId="64882B66" w14:textId="77777777" w:rsidR="00792D1E" w:rsidRPr="000818A2" w:rsidRDefault="00792D1E" w:rsidP="00792D1E">
      <w:pPr>
        <w:pStyle w:val="AppendixFlushBulletedList"/>
        <w:tabs>
          <w:tab w:val="clear" w:pos="360"/>
          <w:tab w:val="num" w:pos="0"/>
        </w:tabs>
        <w:ind w:left="0" w:firstLine="0"/>
        <w:rPr>
          <w:sz w:val="18"/>
          <w:szCs w:val="18"/>
        </w:rPr>
      </w:pPr>
    </w:p>
    <w:p w14:paraId="56F5CB09" w14:textId="77777777" w:rsidR="00023FE7" w:rsidRPr="006F7BC2" w:rsidRDefault="009D26EE" w:rsidP="000818A2">
      <w:pPr>
        <w:pStyle w:val="AppendixBodyText"/>
        <w:spacing w:after="0"/>
      </w:pPr>
      <w:r w:rsidRPr="006F7BC2">
        <w:rPr>
          <w:rFonts w:ascii="Tahoma" w:hAnsi="Tahoma" w:cs="Tahoma"/>
          <w:sz w:val="18"/>
          <w:szCs w:val="18"/>
        </w:rPr>
        <w:t>L’utilizzo del software per i Servizi in Abbonamento TechNet SA da parte delle società è soggetto alle condizioni del</w:t>
      </w:r>
      <w:r w:rsidR="000818A2">
        <w:rPr>
          <w:rFonts w:ascii="Tahoma" w:hAnsi="Tahoma" w:cs="Tahoma"/>
          <w:sz w:val="18"/>
          <w:szCs w:val="18"/>
        </w:rPr>
        <w:t> </w:t>
      </w:r>
      <w:r w:rsidRPr="006F7BC2">
        <w:rPr>
          <w:rFonts w:ascii="Tahoma" w:hAnsi="Tahoma" w:cs="Tahoma"/>
          <w:sz w:val="18"/>
          <w:szCs w:val="18"/>
        </w:rPr>
        <w:t>relativo contratto di licenza.</w:t>
      </w:r>
    </w:p>
    <w:p w14:paraId="2E7AF016" w14:textId="77777777" w:rsidR="004D4D43" w:rsidRDefault="004D4D43" w:rsidP="00F0652C">
      <w:pPr>
        <w:pStyle w:val="Heading3"/>
        <w:rPr>
          <w:sz w:val="18"/>
          <w:szCs w:val="18"/>
        </w:rPr>
      </w:pPr>
    </w:p>
    <w:p w14:paraId="3D595156" w14:textId="77777777" w:rsidR="000469F2" w:rsidRPr="000469F2" w:rsidRDefault="000469F2" w:rsidP="000469F2"/>
    <w:p w14:paraId="269225D0" w14:textId="77777777" w:rsidR="00DB38AD" w:rsidRDefault="00DB38AD" w:rsidP="00F0652C">
      <w:pPr>
        <w:pStyle w:val="Heading3"/>
        <w:rPr>
          <w:rFonts w:ascii="Tahoma" w:hAnsi="Tahoma"/>
          <w:sz w:val="24"/>
        </w:rPr>
      </w:pPr>
      <w:bookmarkStart w:id="754" w:name="_Toc336338241"/>
      <w:bookmarkStart w:id="755" w:name="_Toc374364194"/>
    </w:p>
    <w:p w14:paraId="4FC160AC" w14:textId="77777777" w:rsidR="00023FE7" w:rsidRPr="006F7BC2" w:rsidRDefault="00023FE7" w:rsidP="00F0652C">
      <w:pPr>
        <w:pStyle w:val="Heading3"/>
      </w:pPr>
      <w:r w:rsidRPr="006F7BC2">
        <w:rPr>
          <w:rFonts w:ascii="Tahoma" w:hAnsi="Tahoma"/>
          <w:sz w:val="24"/>
        </w:rPr>
        <w:t>TechNet Plus Direct</w:t>
      </w:r>
      <w:bookmarkEnd w:id="754"/>
      <w:bookmarkEnd w:id="755"/>
    </w:p>
    <w:p w14:paraId="48A68498" w14:textId="77777777" w:rsidR="00F0652C" w:rsidRPr="006F7BC2" w:rsidRDefault="00F0652C" w:rsidP="00F0652C"/>
    <w:p w14:paraId="37399A74" w14:textId="77777777" w:rsidR="00792D1E" w:rsidRPr="006F7BC2" w:rsidRDefault="00A65414" w:rsidP="00792D1E">
      <w:pPr>
        <w:pStyle w:val="AppendixBodyText"/>
        <w:spacing w:after="0"/>
      </w:pPr>
      <w:r w:rsidRPr="006F7BC2">
        <w:rPr>
          <w:rFonts w:ascii="Tahoma" w:hAnsi="Tahoma" w:cs="Tahoma"/>
          <w:sz w:val="18"/>
          <w:szCs w:val="18"/>
        </w:rPr>
        <w:t>Le società con copertura Software Assurance su prodotti qualificanti del pool di server sono idonee a beneficiare dell’Abbonamento a TechNet Plus Direct durante il periodo di validità della copertura Software Assurance.</w:t>
      </w:r>
      <w:r w:rsidR="00B42678" w:rsidRPr="006F7BC2">
        <w:rPr>
          <w:rFonts w:ascii="Tahoma" w:hAnsi="Tahoma" w:cs="Tahoma"/>
          <w:sz w:val="18"/>
          <w:szCs w:val="18"/>
        </w:rPr>
        <w:t xml:space="preserve"> </w:t>
      </w:r>
      <w:r w:rsidRPr="006F7BC2">
        <w:rPr>
          <w:rFonts w:ascii="Tahoma" w:hAnsi="Tahoma" w:cs="Tahoma"/>
          <w:sz w:val="18"/>
          <w:szCs w:val="18"/>
        </w:rPr>
        <w:t>In questo modo i professionisti IT avranno accesso al contenuto di TechNet Plus Direct che include la Knowledge Base Microsoft, formazione tecnica, download, patch di protezione, service pack e articoli esplicativi. Le società beneficeranno, inoltre, di quanto segue:</w:t>
      </w:r>
    </w:p>
    <w:p w14:paraId="37E728CF" w14:textId="77777777" w:rsidR="00023FE7" w:rsidRPr="000469F2" w:rsidRDefault="00023FE7" w:rsidP="00792D1E">
      <w:pPr>
        <w:pStyle w:val="AppendixBodyText"/>
        <w:spacing w:after="0"/>
        <w:rPr>
          <w:sz w:val="14"/>
          <w:szCs w:val="14"/>
        </w:rPr>
      </w:pPr>
      <w:r w:rsidRPr="000469F2">
        <w:rPr>
          <w:rFonts w:ascii="Tahoma" w:hAnsi="Tahoma" w:cs="Tahoma"/>
          <w:sz w:val="14"/>
          <w:szCs w:val="14"/>
        </w:rPr>
        <w:t xml:space="preserve"> </w:t>
      </w:r>
    </w:p>
    <w:p w14:paraId="3A1570C8" w14:textId="77777777" w:rsidR="00023FE7" w:rsidRPr="006F7BC2" w:rsidRDefault="00023FE7" w:rsidP="00346F4B">
      <w:pPr>
        <w:pStyle w:val="AppendixFlushBulletedList"/>
        <w:numPr>
          <w:ilvl w:val="0"/>
          <w:numId w:val="111"/>
        </w:numPr>
        <w:spacing w:after="60"/>
        <w:ind w:left="1440"/>
      </w:pPr>
      <w:r w:rsidRPr="006F7BC2">
        <w:rPr>
          <w:rFonts w:ascii="Tahoma" w:hAnsi="Tahoma" w:cs="Tahoma"/>
          <w:sz w:val="18"/>
          <w:szCs w:val="18"/>
        </w:rPr>
        <w:t xml:space="preserve">Accesso al download di software in versione completa concesso in licenza a scopo di valutazione; sono compresi i sistemi operativi, i server e il software Office System Microsoft. </w:t>
      </w:r>
    </w:p>
    <w:p w14:paraId="63946B7E" w14:textId="77777777" w:rsidR="00023FE7" w:rsidRPr="006F7BC2" w:rsidRDefault="00023FE7" w:rsidP="00346F4B">
      <w:pPr>
        <w:pStyle w:val="AppendixFlushBulletedList"/>
        <w:numPr>
          <w:ilvl w:val="0"/>
          <w:numId w:val="111"/>
        </w:numPr>
        <w:spacing w:after="60"/>
        <w:ind w:left="1440"/>
      </w:pPr>
      <w:r w:rsidRPr="006F7BC2">
        <w:rPr>
          <w:rFonts w:ascii="Tahoma" w:hAnsi="Tahoma" w:cs="Tahoma"/>
          <w:sz w:val="18"/>
          <w:szCs w:val="18"/>
        </w:rPr>
        <w:t>Accesso al download di software Beta (versioni prototipo di software Microsoft).</w:t>
      </w:r>
    </w:p>
    <w:p w14:paraId="4FEC9B83" w14:textId="77777777" w:rsidR="00023FE7" w:rsidRPr="006F7BC2" w:rsidRDefault="00023FE7" w:rsidP="00346F4B">
      <w:pPr>
        <w:pStyle w:val="AppendixFlushBulletedList"/>
        <w:numPr>
          <w:ilvl w:val="0"/>
          <w:numId w:val="111"/>
        </w:numPr>
        <w:spacing w:after="60"/>
        <w:ind w:left="1440"/>
      </w:pPr>
      <w:r w:rsidRPr="006F7BC2">
        <w:rPr>
          <w:rFonts w:ascii="Tahoma" w:hAnsi="Tahoma" w:cs="Tahoma"/>
          <w:sz w:val="18"/>
          <w:szCs w:val="18"/>
        </w:rPr>
        <w:t xml:space="preserve">Due (2) interventi d supporto tecnico gratuiti all’anno e il 20% di sconto sugli interventi aggiuntivi tramite supporto telefonico acquistati dalla società. </w:t>
      </w:r>
    </w:p>
    <w:p w14:paraId="4316C928" w14:textId="77777777" w:rsidR="00023FE7" w:rsidRPr="006F7BC2" w:rsidRDefault="00023FE7" w:rsidP="00346F4B">
      <w:pPr>
        <w:pStyle w:val="AppendixFlushBulletedList"/>
        <w:numPr>
          <w:ilvl w:val="0"/>
          <w:numId w:val="111"/>
        </w:numPr>
        <w:spacing w:after="60"/>
        <w:ind w:left="1440"/>
      </w:pPr>
      <w:r w:rsidRPr="006F7BC2">
        <w:rPr>
          <w:rFonts w:ascii="Tahoma" w:hAnsi="Tahoma" w:cs="Tahoma"/>
          <w:sz w:val="18"/>
          <w:szCs w:val="18"/>
        </w:rPr>
        <w:t xml:space="preserve">Servizio illimitato di Supporto per Managed Newsgroup e Online Concierge. </w:t>
      </w:r>
    </w:p>
    <w:p w14:paraId="5C2FD1D4" w14:textId="77777777" w:rsidR="00023FE7" w:rsidRPr="000469F2" w:rsidRDefault="00023FE7" w:rsidP="00792D1E">
      <w:pPr>
        <w:pStyle w:val="AppendixBodyText"/>
        <w:spacing w:after="0"/>
        <w:rPr>
          <w:sz w:val="14"/>
          <w:szCs w:val="14"/>
        </w:rPr>
      </w:pPr>
    </w:p>
    <w:p w14:paraId="3191AB1A" w14:textId="77777777" w:rsidR="00023FE7" w:rsidRPr="006F7BC2" w:rsidRDefault="00023FE7" w:rsidP="00792D1E">
      <w:pPr>
        <w:pStyle w:val="AppendixBodyText"/>
        <w:spacing w:after="0"/>
      </w:pPr>
      <w:r w:rsidRPr="006F7BC2">
        <w:rPr>
          <w:rFonts w:ascii="Tahoma" w:hAnsi="Tahoma" w:cs="Tahoma"/>
          <w:sz w:val="18"/>
          <w:szCs w:val="18"/>
        </w:rPr>
        <w:t>Le società idonee riceveranno un abbonamento per iscrizione qualificante, come mostrato di seguito:</w:t>
      </w:r>
    </w:p>
    <w:p w14:paraId="3C5DCC4D" w14:textId="77777777" w:rsidR="00023FE7" w:rsidRPr="000469F2" w:rsidRDefault="00023FE7" w:rsidP="00792D1E">
      <w:pPr>
        <w:pStyle w:val="AppendixBodyText"/>
        <w:tabs>
          <w:tab w:val="left" w:pos="1425"/>
        </w:tabs>
        <w:spacing w:after="0"/>
        <w:rPr>
          <w:sz w:val="14"/>
          <w:szCs w:val="14"/>
        </w:rPr>
      </w:pPr>
    </w:p>
    <w:tbl>
      <w:tblPr>
        <w:tblW w:w="9459" w:type="dxa"/>
        <w:tblInd w:w="99" w:type="dxa"/>
        <w:tblCellMar>
          <w:left w:w="0" w:type="dxa"/>
          <w:right w:w="0" w:type="dxa"/>
        </w:tblCellMar>
        <w:tblLook w:val="0000" w:firstRow="0" w:lastRow="0" w:firstColumn="0" w:lastColumn="0" w:noHBand="0" w:noVBand="0"/>
      </w:tblPr>
      <w:tblGrid>
        <w:gridCol w:w="1260"/>
        <w:gridCol w:w="1890"/>
        <w:gridCol w:w="2070"/>
        <w:gridCol w:w="2160"/>
        <w:gridCol w:w="2079"/>
      </w:tblGrid>
      <w:tr w:rsidR="00270612" w:rsidRPr="006F7BC2" w14:paraId="0BA4A267" w14:textId="77777777" w:rsidTr="002A6416">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7573873A" w14:textId="77777777" w:rsidR="00270612" w:rsidRPr="006F7BC2" w:rsidRDefault="00270612" w:rsidP="00D824E9">
            <w:pPr>
              <w:keepNext/>
              <w:jc w:val="center"/>
              <w:rPr>
                <w:rFonts w:cs="Tahoma"/>
                <w:b/>
                <w:bCs/>
                <w:color w:val="000000"/>
                <w:sz w:val="20"/>
                <w:szCs w:val="20"/>
                <w:highlight w:val="yellow"/>
              </w:rPr>
            </w:pPr>
            <w:r w:rsidRPr="006F7BC2">
              <w:rPr>
                <w:rFonts w:cs="Tahoma"/>
                <w:b/>
                <w:bCs/>
                <w:color w:val="000000"/>
                <w:sz w:val="20"/>
                <w:szCs w:val="20"/>
              </w:rPr>
              <w:t>Prodotto</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6C17B36E" w14:textId="77777777" w:rsidR="00270612" w:rsidRPr="006F7BC2" w:rsidRDefault="00270612" w:rsidP="00CA4488">
            <w:pPr>
              <w:jc w:val="center"/>
              <w:rPr>
                <w:rFonts w:cs="Tahoma"/>
                <w:b/>
                <w:bCs/>
                <w:color w:val="000000"/>
                <w:sz w:val="20"/>
                <w:szCs w:val="20"/>
                <w:highlight w:val="yellow"/>
              </w:rPr>
            </w:pPr>
            <w:r w:rsidRPr="006F7BC2">
              <w:rPr>
                <w:rFonts w:cs="Tahoma"/>
                <w:b/>
                <w:bCs/>
                <w:color w:val="000000"/>
                <w:sz w:val="20"/>
                <w:szCs w:val="20"/>
              </w:rPr>
              <w:t>Licenza Open</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644B6A6F" w14:textId="77777777" w:rsidR="00270612" w:rsidRPr="006F7BC2" w:rsidRDefault="00270612" w:rsidP="00CA4488">
            <w:pPr>
              <w:jc w:val="center"/>
              <w:rPr>
                <w:rFonts w:cs="Tahoma"/>
                <w:b/>
                <w:bCs/>
                <w:color w:val="000000"/>
                <w:sz w:val="20"/>
                <w:szCs w:val="20"/>
                <w:highlight w:val="yellow"/>
              </w:rPr>
            </w:pPr>
            <w:r w:rsidRPr="006F7BC2">
              <w:rPr>
                <w:rFonts w:cs="Tahoma"/>
                <w:b/>
                <w:bCs/>
                <w:color w:val="000000"/>
                <w:sz w:val="20"/>
                <w:szCs w:val="20"/>
              </w:rPr>
              <w:t>Open Value</w:t>
            </w:r>
          </w:p>
        </w:tc>
        <w:tc>
          <w:tcPr>
            <w:tcW w:w="2160" w:type="dxa"/>
            <w:tcBorders>
              <w:top w:val="single" w:sz="8" w:space="0" w:color="auto"/>
              <w:left w:val="nil"/>
              <w:bottom w:val="single" w:sz="8" w:space="0" w:color="auto"/>
              <w:right w:val="single" w:sz="8" w:space="0" w:color="auto"/>
            </w:tcBorders>
            <w:shd w:val="clear" w:color="auto" w:fill="FFCC99"/>
            <w:vAlign w:val="center"/>
          </w:tcPr>
          <w:p w14:paraId="3C3F1EAF" w14:textId="77777777" w:rsidR="00270612" w:rsidRPr="006F7BC2" w:rsidRDefault="00270612" w:rsidP="00CA4488">
            <w:pPr>
              <w:jc w:val="center"/>
              <w:rPr>
                <w:rFonts w:cs="Tahoma"/>
                <w:b/>
                <w:bCs/>
                <w:color w:val="000000"/>
                <w:sz w:val="20"/>
                <w:szCs w:val="20"/>
              </w:rPr>
            </w:pPr>
            <w:r w:rsidRPr="006F7BC2">
              <w:rPr>
                <w:rFonts w:cs="Tahoma"/>
                <w:b/>
                <w:bCs/>
                <w:color w:val="000000"/>
                <w:sz w:val="20"/>
                <w:szCs w:val="20"/>
              </w:rPr>
              <w:t>Academic</w:t>
            </w:r>
          </w:p>
        </w:tc>
        <w:tc>
          <w:tcPr>
            <w:tcW w:w="207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5C88EACD" w14:textId="77777777" w:rsidR="00270612" w:rsidRPr="006F7BC2" w:rsidRDefault="00270612" w:rsidP="00CA4488">
            <w:pPr>
              <w:jc w:val="center"/>
              <w:rPr>
                <w:rFonts w:cs="Tahoma"/>
                <w:b/>
                <w:bCs/>
                <w:color w:val="000000"/>
                <w:sz w:val="20"/>
                <w:szCs w:val="20"/>
                <w:highlight w:val="yellow"/>
              </w:rPr>
            </w:pPr>
            <w:r w:rsidRPr="006F7BC2">
              <w:rPr>
                <w:rFonts w:cs="Tahoma"/>
                <w:b/>
                <w:bCs/>
                <w:color w:val="000000"/>
                <w:sz w:val="20"/>
                <w:szCs w:val="20"/>
              </w:rPr>
              <w:t>Select (diversa da Academic) /Select Plus (diversa da Academic)/EA</w:t>
            </w:r>
          </w:p>
        </w:tc>
      </w:tr>
      <w:tr w:rsidR="00270612" w:rsidRPr="006F7BC2" w14:paraId="3833A119" w14:textId="77777777" w:rsidTr="002A6416">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45F6FA6C" w14:textId="77777777" w:rsidR="00270612" w:rsidRPr="006F7BC2" w:rsidRDefault="00270612" w:rsidP="00CA4488">
            <w:pPr>
              <w:rPr>
                <w:rFonts w:cs="Tahoma"/>
                <w:color w:val="000000"/>
                <w:szCs w:val="18"/>
                <w:highlight w:val="yellow"/>
              </w:rPr>
            </w:pPr>
            <w:r w:rsidRPr="006F7BC2">
              <w:rPr>
                <w:rFonts w:cs="Tahoma"/>
                <w:b/>
                <w:bCs/>
                <w:iCs/>
                <w:color w:val="000000"/>
                <w:szCs w:val="18"/>
              </w:rPr>
              <w:t>Licenze</w:t>
            </w:r>
            <w:r w:rsidRPr="006F7BC2">
              <w:rPr>
                <w:rFonts w:cs="Tahoma"/>
                <w:b/>
                <w:color w:val="000000"/>
                <w:szCs w:val="18"/>
              </w:rPr>
              <w:t xml:space="preserve"> Server</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14:paraId="2EF1D322" w14:textId="77777777" w:rsidR="00270612" w:rsidRPr="006F7BC2" w:rsidRDefault="00270612" w:rsidP="00CA4488">
            <w:pPr>
              <w:jc w:val="center"/>
              <w:rPr>
                <w:rFonts w:cs="Tahoma"/>
                <w:color w:val="000000"/>
                <w:szCs w:val="18"/>
                <w:highlight w:val="yellow"/>
              </w:rPr>
            </w:pPr>
            <w:r w:rsidRPr="006F7BC2">
              <w:rPr>
                <w:rFonts w:cs="Tahoma"/>
                <w:color w:val="000000"/>
                <w:szCs w:val="18"/>
              </w:rPr>
              <w:t>N/D</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14:paraId="0E3D8749" w14:textId="77777777" w:rsidR="00270612" w:rsidRPr="006F7BC2" w:rsidRDefault="00270612" w:rsidP="000818A2">
            <w:pPr>
              <w:jc w:val="center"/>
              <w:rPr>
                <w:rFonts w:cs="Tahoma"/>
                <w:color w:val="000000"/>
                <w:szCs w:val="18"/>
                <w:highlight w:val="yellow"/>
              </w:rPr>
            </w:pPr>
            <w:r w:rsidRPr="006F7BC2">
              <w:rPr>
                <w:rFonts w:cs="Tahoma"/>
                <w:color w:val="000000"/>
                <w:szCs w:val="18"/>
              </w:rPr>
              <w:t>1 sottoscrizione per</w:t>
            </w:r>
            <w:r w:rsidR="000818A2">
              <w:rPr>
                <w:rFonts w:cs="Tahoma"/>
                <w:color w:val="000000"/>
                <w:szCs w:val="18"/>
              </w:rPr>
              <w:t> </w:t>
            </w:r>
            <w:r w:rsidRPr="006F7BC2">
              <w:rPr>
                <w:rFonts w:cs="Tahoma"/>
                <w:color w:val="000000"/>
                <w:szCs w:val="18"/>
              </w:rPr>
              <w:t>iscrizione</w:t>
            </w:r>
          </w:p>
        </w:tc>
        <w:tc>
          <w:tcPr>
            <w:tcW w:w="2160" w:type="dxa"/>
            <w:tcBorders>
              <w:top w:val="single" w:sz="8" w:space="0" w:color="auto"/>
              <w:left w:val="nil"/>
              <w:bottom w:val="single" w:sz="8" w:space="0" w:color="auto"/>
              <w:right w:val="single" w:sz="8" w:space="0" w:color="auto"/>
            </w:tcBorders>
          </w:tcPr>
          <w:p w14:paraId="697BBD61" w14:textId="77777777" w:rsidR="00270612" w:rsidRPr="006F7BC2" w:rsidRDefault="00270612" w:rsidP="000818A2">
            <w:pPr>
              <w:ind w:left="360"/>
              <w:rPr>
                <w:rFonts w:cs="Tahoma"/>
                <w:color w:val="000000"/>
                <w:szCs w:val="18"/>
              </w:rPr>
            </w:pPr>
            <w:r w:rsidRPr="006F7BC2">
              <w:rPr>
                <w:rFonts w:cs="Tahoma"/>
                <w:color w:val="000000"/>
                <w:szCs w:val="18"/>
              </w:rPr>
              <w:t>1 sottoscrizione per</w:t>
            </w:r>
            <w:r w:rsidR="000818A2">
              <w:rPr>
                <w:rFonts w:cs="Tahoma"/>
                <w:color w:val="000000"/>
                <w:szCs w:val="18"/>
              </w:rPr>
              <w:t> </w:t>
            </w:r>
            <w:r w:rsidRPr="006F7BC2">
              <w:rPr>
                <w:rFonts w:cs="Tahoma"/>
                <w:color w:val="000000"/>
                <w:szCs w:val="18"/>
              </w:rPr>
              <w:t>iscrizione</w:t>
            </w:r>
          </w:p>
        </w:tc>
        <w:tc>
          <w:tcPr>
            <w:tcW w:w="207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4B1D257A" w14:textId="77777777" w:rsidR="00270612" w:rsidRPr="006F7BC2" w:rsidRDefault="00270612" w:rsidP="000818A2">
            <w:pPr>
              <w:rPr>
                <w:rFonts w:cs="Tahoma"/>
                <w:color w:val="000000"/>
                <w:szCs w:val="18"/>
              </w:rPr>
            </w:pPr>
            <w:r w:rsidRPr="006F7BC2">
              <w:rPr>
                <w:rFonts w:cs="Tahoma"/>
                <w:color w:val="000000"/>
                <w:szCs w:val="18"/>
              </w:rPr>
              <w:t>1 sottoscrizione per</w:t>
            </w:r>
            <w:r w:rsidR="000818A2">
              <w:rPr>
                <w:rFonts w:cs="Tahoma"/>
                <w:color w:val="000000"/>
                <w:szCs w:val="18"/>
              </w:rPr>
              <w:t> </w:t>
            </w:r>
            <w:r w:rsidRPr="006F7BC2">
              <w:rPr>
                <w:rFonts w:cs="Tahoma"/>
                <w:color w:val="000000"/>
                <w:szCs w:val="18"/>
              </w:rPr>
              <w:t>iscrizione</w:t>
            </w:r>
          </w:p>
        </w:tc>
      </w:tr>
    </w:tbl>
    <w:p w14:paraId="2FB80583" w14:textId="77777777" w:rsidR="00F30075" w:rsidRPr="006F7BC2" w:rsidRDefault="00F30075" w:rsidP="00F30075">
      <w:pPr>
        <w:tabs>
          <w:tab w:val="num" w:pos="0"/>
        </w:tabs>
      </w:pPr>
      <w:r w:rsidRPr="006F7BC2">
        <w:rPr>
          <w:rFonts w:cs="Tahoma"/>
          <w:i/>
          <w:color w:val="000000"/>
          <w:sz w:val="16"/>
          <w:szCs w:val="16"/>
        </w:rPr>
        <w:t>* Se la società dispone della copertura SA attiva su cinque licenze software</w:t>
      </w:r>
    </w:p>
    <w:p w14:paraId="41B84CBB" w14:textId="77777777" w:rsidR="00270612" w:rsidRPr="000469F2" w:rsidRDefault="00270612" w:rsidP="00270612">
      <w:pPr>
        <w:pStyle w:val="AppendixFlushBulletedList"/>
        <w:tabs>
          <w:tab w:val="clear" w:pos="360"/>
          <w:tab w:val="num" w:pos="0"/>
        </w:tabs>
        <w:ind w:left="0" w:firstLine="0"/>
        <w:rPr>
          <w:sz w:val="14"/>
          <w:szCs w:val="14"/>
        </w:rPr>
      </w:pPr>
    </w:p>
    <w:p w14:paraId="5664691D" w14:textId="77777777" w:rsidR="00270612" w:rsidRPr="006F7BC2" w:rsidRDefault="00270612" w:rsidP="00270612">
      <w:pPr>
        <w:pStyle w:val="AppendixFlushBulletedList"/>
        <w:tabs>
          <w:tab w:val="clear" w:pos="360"/>
          <w:tab w:val="num" w:pos="0"/>
        </w:tabs>
        <w:ind w:left="0" w:firstLine="0"/>
      </w:pPr>
      <w:r w:rsidRPr="006F7BC2">
        <w:rPr>
          <w:rFonts w:ascii="Tahoma" w:hAnsi="Tahoma" w:cs="Tahoma"/>
          <w:color w:val="000000"/>
          <w:sz w:val="18"/>
          <w:szCs w:val="18"/>
        </w:rPr>
        <w:t>L’utilizzo del software TechNet Plus Direct, in versione prototipo e di valutazione, da parte delle società è soggetto alle condizioni del relativo contratto di licenza.</w:t>
      </w:r>
      <w:r w:rsidR="00B42678" w:rsidRPr="006F7BC2">
        <w:rPr>
          <w:rFonts w:ascii="Tahoma" w:hAnsi="Tahoma" w:cs="Tahoma"/>
          <w:color w:val="000000"/>
          <w:sz w:val="18"/>
          <w:szCs w:val="18"/>
        </w:rPr>
        <w:t xml:space="preserve"> </w:t>
      </w:r>
    </w:p>
    <w:p w14:paraId="65216CCD" w14:textId="77777777" w:rsidR="00270612" w:rsidRPr="006F7BC2" w:rsidRDefault="00270612" w:rsidP="000818A2">
      <w:pPr>
        <w:pStyle w:val="AppendixFlushBulletedList"/>
        <w:tabs>
          <w:tab w:val="clear" w:pos="360"/>
          <w:tab w:val="num" w:pos="0"/>
        </w:tabs>
        <w:ind w:left="0" w:firstLine="0"/>
      </w:pPr>
      <w:r w:rsidRPr="006F7BC2">
        <w:rPr>
          <w:rFonts w:ascii="Tahoma" w:hAnsi="Tahoma" w:cs="Tahoma"/>
          <w:color w:val="000000"/>
          <w:sz w:val="18"/>
          <w:szCs w:val="18"/>
        </w:rPr>
        <w:t xml:space="preserve">Il software in versione completa concesso in licenza non contiene </w:t>
      </w:r>
      <w:r w:rsidR="007C4E45" w:rsidRPr="006F7BC2">
        <w:rPr>
          <w:rFonts w:ascii="Tahoma" w:hAnsi="Tahoma" w:cs="Tahoma"/>
          <w:color w:val="000000"/>
          <w:sz w:val="18"/>
          <w:szCs w:val="18"/>
        </w:rPr>
        <w:t>“</w:t>
      </w:r>
      <w:r w:rsidRPr="006F7BC2">
        <w:rPr>
          <w:rFonts w:ascii="Tahoma" w:hAnsi="Tahoma" w:cs="Tahoma"/>
          <w:color w:val="000000"/>
          <w:sz w:val="18"/>
          <w:szCs w:val="18"/>
        </w:rPr>
        <w:t>time bomb</w:t>
      </w:r>
      <w:r w:rsidR="007C4E45" w:rsidRPr="006F7BC2">
        <w:rPr>
          <w:rFonts w:ascii="Tahoma" w:hAnsi="Tahoma" w:cs="Tahoma"/>
          <w:color w:val="000000"/>
          <w:sz w:val="18"/>
          <w:szCs w:val="18"/>
        </w:rPr>
        <w:t>”</w:t>
      </w:r>
      <w:r w:rsidRPr="006F7BC2">
        <w:rPr>
          <w:rFonts w:ascii="Tahoma" w:hAnsi="Tahoma" w:cs="Tahoma"/>
          <w:color w:val="000000"/>
          <w:sz w:val="18"/>
          <w:szCs w:val="18"/>
        </w:rPr>
        <w:t xml:space="preserve"> ed è fornito esclusivamente a scopi di</w:t>
      </w:r>
      <w:r w:rsidR="000818A2">
        <w:rPr>
          <w:rFonts w:ascii="Tahoma" w:hAnsi="Tahoma" w:cs="Tahoma"/>
          <w:color w:val="000000"/>
          <w:sz w:val="18"/>
          <w:szCs w:val="18"/>
        </w:rPr>
        <w:t> </w:t>
      </w:r>
      <w:r w:rsidRPr="006F7BC2">
        <w:rPr>
          <w:rFonts w:ascii="Tahoma" w:hAnsi="Tahoma" w:cs="Tahoma"/>
          <w:color w:val="000000"/>
          <w:sz w:val="18"/>
          <w:szCs w:val="18"/>
        </w:rPr>
        <w:t xml:space="preserve">valutazione, non per un utilizzo in ambienti di produzione. </w:t>
      </w:r>
    </w:p>
    <w:p w14:paraId="4E57EA8F" w14:textId="77777777" w:rsidR="004D4D43" w:rsidRPr="000469F2" w:rsidRDefault="004D4D43" w:rsidP="00270612">
      <w:pPr>
        <w:pStyle w:val="AppendixFlushBulletedList"/>
        <w:tabs>
          <w:tab w:val="clear" w:pos="360"/>
          <w:tab w:val="num" w:pos="0"/>
        </w:tabs>
        <w:ind w:left="0" w:firstLine="0"/>
        <w:rPr>
          <w:sz w:val="14"/>
          <w:szCs w:val="14"/>
        </w:rPr>
      </w:pPr>
    </w:p>
    <w:p w14:paraId="1DCE53FB" w14:textId="77777777" w:rsidR="00270612" w:rsidRPr="006F7BC2" w:rsidRDefault="00270612" w:rsidP="000818A2">
      <w:pPr>
        <w:pStyle w:val="AppendixFlushBulletedList"/>
        <w:tabs>
          <w:tab w:val="clear" w:pos="360"/>
          <w:tab w:val="num" w:pos="0"/>
        </w:tabs>
        <w:ind w:left="0" w:firstLine="0"/>
      </w:pPr>
      <w:r w:rsidRPr="006F7BC2">
        <w:rPr>
          <w:rFonts w:ascii="Tahoma" w:hAnsi="Tahoma" w:cs="Tahoma"/>
          <w:color w:val="000000"/>
          <w:sz w:val="18"/>
          <w:szCs w:val="18"/>
        </w:rPr>
        <w:t>Le società con copertura SA hanno il diritto di condividere il contenuto tecnico all’interno dell’organizzazione, tra cui la</w:t>
      </w:r>
      <w:r w:rsidR="000818A2">
        <w:rPr>
          <w:rFonts w:ascii="Tahoma" w:hAnsi="Tahoma" w:cs="Tahoma"/>
          <w:color w:val="000000"/>
          <w:sz w:val="18"/>
          <w:szCs w:val="18"/>
        </w:rPr>
        <w:t> </w:t>
      </w:r>
      <w:r w:rsidRPr="006F7BC2">
        <w:rPr>
          <w:rFonts w:ascii="Tahoma" w:hAnsi="Tahoma" w:cs="Tahoma"/>
          <w:color w:val="000000"/>
          <w:sz w:val="18"/>
          <w:szCs w:val="18"/>
        </w:rPr>
        <w:t xml:space="preserve">Knowledge Base, la formazione tecnica, i download, i service pack e le patch di protezione. Tuttavia, i seguenti vantaggi sono riservati unicamente al sottoscrittore principale e non si possono condividere: software in versione completa fornito per scopi di valutazione, software in versione beta, interventi di supporto tecnico e sconto, managed newsgroup e online concierge e altri servizi premium disponibili solo sul sito Web dei Servizi TechNet Plus Direct. </w:t>
      </w:r>
    </w:p>
    <w:p w14:paraId="0F788A78" w14:textId="77777777" w:rsidR="00792D1E" w:rsidRPr="000469F2" w:rsidRDefault="00792D1E" w:rsidP="00270612">
      <w:pPr>
        <w:pStyle w:val="AppendixFlushBulletedList"/>
        <w:tabs>
          <w:tab w:val="clear" w:pos="360"/>
          <w:tab w:val="num" w:pos="0"/>
        </w:tabs>
        <w:ind w:left="0" w:firstLine="0"/>
        <w:rPr>
          <w:sz w:val="14"/>
          <w:szCs w:val="14"/>
        </w:rPr>
      </w:pPr>
    </w:p>
    <w:p w14:paraId="1E64DF9C" w14:textId="77777777" w:rsidR="00270612" w:rsidRPr="006F7BC2" w:rsidRDefault="00270612" w:rsidP="00270612">
      <w:pPr>
        <w:pStyle w:val="AppendixFlushBulletedList"/>
        <w:tabs>
          <w:tab w:val="clear" w:pos="360"/>
          <w:tab w:val="num" w:pos="0"/>
        </w:tabs>
        <w:ind w:left="0" w:firstLine="0"/>
      </w:pPr>
      <w:r w:rsidRPr="006F7BC2">
        <w:rPr>
          <w:rFonts w:ascii="Tahoma" w:hAnsi="Tahoma" w:cs="Tahoma"/>
          <w:color w:val="000000"/>
          <w:sz w:val="18"/>
          <w:szCs w:val="18"/>
        </w:rPr>
        <w:t>Non tutti i servizi e i vantaggi TechNet Plus Direct sono disponibili in ogni paese.</w:t>
      </w:r>
      <w:r w:rsidR="00B42678" w:rsidRPr="006F7BC2">
        <w:rPr>
          <w:rFonts w:ascii="Tahoma" w:hAnsi="Tahoma" w:cs="Tahoma"/>
          <w:color w:val="000000"/>
          <w:sz w:val="18"/>
          <w:szCs w:val="18"/>
        </w:rPr>
        <w:t xml:space="preserve"> </w:t>
      </w:r>
    </w:p>
    <w:p w14:paraId="1EE31820" w14:textId="77777777" w:rsidR="00792D1E" w:rsidRPr="000469F2" w:rsidRDefault="00792D1E" w:rsidP="00270612">
      <w:pPr>
        <w:pStyle w:val="AppendixFlushBulletedList"/>
        <w:tabs>
          <w:tab w:val="clear" w:pos="360"/>
          <w:tab w:val="num" w:pos="0"/>
        </w:tabs>
        <w:ind w:left="0" w:firstLine="0"/>
        <w:rPr>
          <w:sz w:val="14"/>
          <w:szCs w:val="14"/>
        </w:rPr>
      </w:pPr>
    </w:p>
    <w:p w14:paraId="09213CCD" w14:textId="77777777" w:rsidR="00270612" w:rsidRPr="006F7BC2" w:rsidRDefault="00270612" w:rsidP="00270612">
      <w:pPr>
        <w:pStyle w:val="AppendixFlushBulletedList"/>
        <w:tabs>
          <w:tab w:val="clear" w:pos="360"/>
          <w:tab w:val="num" w:pos="0"/>
        </w:tabs>
        <w:ind w:left="0" w:firstLine="0"/>
      </w:pPr>
      <w:r w:rsidRPr="006F7BC2">
        <w:rPr>
          <w:rFonts w:ascii="Tahoma" w:hAnsi="Tahoma" w:cs="Tahoma"/>
          <w:color w:val="000000"/>
          <w:sz w:val="18"/>
          <w:szCs w:val="18"/>
        </w:rPr>
        <w:t xml:space="preserve">Per ulteriori informazioni sulla disponibilità in base al Paese, visitare la pagina </w:t>
      </w:r>
      <w:hyperlink r:id="rId30" w:history="1">
        <w:r w:rsidRPr="006F7BC2">
          <w:rPr>
            <w:rStyle w:val="Hyperlink"/>
            <w:rFonts w:ascii="Tahoma" w:hAnsi="Tahoma" w:cs="Tahoma"/>
            <w:color w:val="000000"/>
            <w:sz w:val="18"/>
            <w:szCs w:val="18"/>
          </w:rPr>
          <w:t>www.microsoft.com/technet/subscription</w:t>
        </w:r>
      </w:hyperlink>
      <w:r w:rsidR="00B0165B">
        <w:rPr>
          <w:rFonts w:ascii="Tahoma" w:hAnsi="Tahoma" w:cs="Tahoma"/>
          <w:color w:val="000000"/>
          <w:sz w:val="18"/>
          <w:szCs w:val="18"/>
        </w:rPr>
        <w:t>.</w:t>
      </w:r>
    </w:p>
    <w:p w14:paraId="5B262849" w14:textId="77777777" w:rsidR="00270612" w:rsidRPr="006F7BC2" w:rsidRDefault="00270612" w:rsidP="00270612">
      <w:pPr>
        <w:pStyle w:val="AppendixFlushBulletedList"/>
        <w:tabs>
          <w:tab w:val="clear" w:pos="360"/>
          <w:tab w:val="num" w:pos="0"/>
        </w:tabs>
        <w:ind w:left="0" w:firstLine="0"/>
      </w:pPr>
      <w:r w:rsidRPr="006F7BC2">
        <w:rPr>
          <w:rFonts w:ascii="Tahoma" w:hAnsi="Tahoma" w:cs="Tahoma"/>
          <w:color w:val="000000"/>
          <w:sz w:val="18"/>
          <w:szCs w:val="18"/>
        </w:rPr>
        <w:t>Il diritto delle società di utilizzare software TechNet Plus Direct e software in versione prototipo e di valutazione cessa alla scadenza della copertura Software Assurance.</w:t>
      </w:r>
    </w:p>
    <w:p w14:paraId="61E471FA" w14:textId="77777777" w:rsidR="00023FE7" w:rsidRPr="000469F2" w:rsidRDefault="00023FE7">
      <w:pPr>
        <w:pStyle w:val="Heading3"/>
        <w:tabs>
          <w:tab w:val="num" w:pos="0"/>
        </w:tabs>
        <w:rPr>
          <w:sz w:val="14"/>
          <w:szCs w:val="14"/>
        </w:rPr>
      </w:pPr>
    </w:p>
    <w:p w14:paraId="13F56E85" w14:textId="77777777" w:rsidR="004D4D43" w:rsidRPr="006F7BC2" w:rsidRDefault="004D4D43" w:rsidP="004D4D43">
      <w:pPr>
        <w:pStyle w:val="Heading3"/>
        <w:tabs>
          <w:tab w:val="num" w:pos="0"/>
        </w:tabs>
      </w:pPr>
      <w:bookmarkStart w:id="756" w:name="_Toc336338242"/>
      <w:bookmarkStart w:id="757" w:name="_Toc374364195"/>
      <w:r w:rsidRPr="006F7BC2">
        <w:rPr>
          <w:rFonts w:ascii="Tahoma" w:hAnsi="Tahoma" w:cs="Tahoma"/>
          <w:sz w:val="24"/>
        </w:rPr>
        <w:t>Mobilità delle Licenze tramite Software Assurance</w:t>
      </w:r>
      <w:bookmarkEnd w:id="756"/>
      <w:bookmarkEnd w:id="757"/>
    </w:p>
    <w:p w14:paraId="499DB0F8" w14:textId="77777777" w:rsidR="004D4D43" w:rsidRPr="000469F2" w:rsidRDefault="004D4D43" w:rsidP="0007218F">
      <w:pPr>
        <w:pStyle w:val="Heading3"/>
        <w:tabs>
          <w:tab w:val="num" w:pos="0"/>
        </w:tabs>
        <w:rPr>
          <w:sz w:val="14"/>
          <w:szCs w:val="14"/>
        </w:rPr>
      </w:pPr>
    </w:p>
    <w:p w14:paraId="419AECF7" w14:textId="77777777" w:rsidR="004D4D43" w:rsidRPr="006F7BC2" w:rsidRDefault="004D4D43" w:rsidP="002171C3">
      <w:bookmarkStart w:id="758" w:name="_Toc294048012"/>
      <w:bookmarkStart w:id="759" w:name="_Toc294048569"/>
      <w:bookmarkStart w:id="760" w:name="_Toc294092640"/>
      <w:bookmarkStart w:id="761" w:name="_Toc295819320"/>
      <w:bookmarkStart w:id="762" w:name="_Toc298795971"/>
      <w:bookmarkStart w:id="763" w:name="_Toc299369847"/>
      <w:bookmarkStart w:id="764" w:name="_Toc300391558"/>
      <w:bookmarkStart w:id="765" w:name="_Toc301939835"/>
      <w:bookmarkStart w:id="766" w:name="_Toc304801232"/>
      <w:bookmarkStart w:id="767" w:name="_Toc312399280"/>
      <w:bookmarkStart w:id="768" w:name="_Toc315289087"/>
      <w:bookmarkStart w:id="769" w:name="_Toc317591243"/>
      <w:bookmarkStart w:id="770" w:name="_Toc325313196"/>
      <w:bookmarkStart w:id="771" w:name="_Toc325609219"/>
      <w:r w:rsidRPr="006F7BC2">
        <w:t>Mobilità delle Licenze tramite Software Assurance consente di spostare determinate licenze on-premise con copertura Software Assurance su server condivisi di terzi.</w:t>
      </w:r>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p>
    <w:p w14:paraId="6F819585" w14:textId="77777777" w:rsidR="004D4D43" w:rsidRPr="000469F2" w:rsidRDefault="004D4D43" w:rsidP="002171C3">
      <w:pPr>
        <w:rPr>
          <w:sz w:val="14"/>
          <w:szCs w:val="14"/>
        </w:rPr>
      </w:pPr>
    </w:p>
    <w:p w14:paraId="59520EB1" w14:textId="77777777" w:rsidR="004D4D43" w:rsidRPr="006F7BC2" w:rsidRDefault="004D4D43" w:rsidP="000818A2">
      <w:bookmarkStart w:id="772" w:name="_Toc294048013"/>
      <w:bookmarkStart w:id="773" w:name="_Toc294048570"/>
      <w:bookmarkStart w:id="774" w:name="_Toc294092641"/>
      <w:bookmarkStart w:id="775" w:name="_Toc295819321"/>
      <w:bookmarkStart w:id="776" w:name="_Toc298795972"/>
      <w:bookmarkStart w:id="777" w:name="_Toc299369848"/>
      <w:bookmarkStart w:id="778" w:name="_Toc300391559"/>
      <w:bookmarkStart w:id="779" w:name="_Toc301939836"/>
      <w:bookmarkStart w:id="780" w:name="_Toc304801233"/>
      <w:bookmarkStart w:id="781" w:name="_Toc307350402"/>
      <w:bookmarkStart w:id="782" w:name="_Toc308429813"/>
      <w:bookmarkStart w:id="783" w:name="_Toc312399281"/>
      <w:bookmarkStart w:id="784" w:name="_Toc315289088"/>
      <w:bookmarkStart w:id="785" w:name="_Toc317591244"/>
      <w:bookmarkStart w:id="786" w:name="_Toc323034197"/>
      <w:bookmarkStart w:id="787" w:name="_Toc325313197"/>
      <w:bookmarkStart w:id="788" w:name="_Toc325609220"/>
      <w:r w:rsidRPr="006F7BC2">
        <w:t xml:space="preserve">Tutti i Prodotti attualmente idonei per </w:t>
      </w:r>
      <w:r w:rsidR="007C4E45" w:rsidRPr="006F7BC2">
        <w:t>“</w:t>
      </w:r>
      <w:r w:rsidRPr="006F7BC2">
        <w:t>Mobilità delle Licenze all'interno di Server Farm</w:t>
      </w:r>
      <w:r w:rsidR="007C4E45" w:rsidRPr="006F7BC2">
        <w:t>”</w:t>
      </w:r>
      <w:r w:rsidRPr="006F7BC2">
        <w:t xml:space="preserve"> in base a quanto definito nei</w:t>
      </w:r>
      <w:r w:rsidR="000818A2">
        <w:t> </w:t>
      </w:r>
      <w:r w:rsidRPr="006F7BC2">
        <w:t xml:space="preserve">Diritti di Utilizzo del Prodotto (PUR) e con copertura Software Assurance sono idonei per Mobilità delle Licenze tramite Software Assurance. Inoltre, sono idonei per Mobilità delle Licenze tramite Software Assurance anche </w:t>
      </w:r>
      <w:r w:rsidR="000818A2">
        <w:t>I </w:t>
      </w:r>
      <w:r w:rsidRPr="006F7BC2">
        <w:t>Prodotti seguenti:</w:t>
      </w:r>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p>
    <w:p w14:paraId="3C0A9469" w14:textId="77777777" w:rsidR="004D4D43" w:rsidRPr="000469F2" w:rsidRDefault="004D4D43" w:rsidP="00F86E06">
      <w:pPr>
        <w:rPr>
          <w:sz w:val="14"/>
          <w:szCs w:val="14"/>
        </w:rPr>
      </w:pPr>
    </w:p>
    <w:p w14:paraId="7CEC6080" w14:textId="77777777" w:rsidR="004D4D43" w:rsidRPr="006F7BC2" w:rsidRDefault="004D4D43" w:rsidP="000818A2">
      <w:pPr>
        <w:numPr>
          <w:ilvl w:val="0"/>
          <w:numId w:val="74"/>
        </w:numPr>
        <w:spacing w:after="60"/>
        <w:ind w:left="1440"/>
      </w:pPr>
      <w:bookmarkStart w:id="789" w:name="_Toc294048014"/>
      <w:bookmarkStart w:id="790" w:name="_Toc294048571"/>
      <w:bookmarkStart w:id="791" w:name="_Toc294092642"/>
      <w:bookmarkStart w:id="792" w:name="_Toc295819322"/>
      <w:bookmarkStart w:id="793" w:name="_Toc298795973"/>
      <w:bookmarkStart w:id="794" w:name="_Toc299369849"/>
      <w:bookmarkStart w:id="795" w:name="_Toc300391560"/>
      <w:bookmarkStart w:id="796" w:name="_Toc301939837"/>
      <w:bookmarkStart w:id="797" w:name="_Toc304801234"/>
      <w:bookmarkStart w:id="798" w:name="_Toc307350403"/>
      <w:bookmarkStart w:id="799" w:name="_Toc308429814"/>
      <w:bookmarkStart w:id="800" w:name="_Toc312399282"/>
      <w:bookmarkStart w:id="801" w:name="_Toc315289089"/>
      <w:bookmarkStart w:id="802" w:name="_Toc317591245"/>
      <w:bookmarkStart w:id="803" w:name="_Toc323034198"/>
      <w:bookmarkStart w:id="804" w:name="_Toc325313198"/>
      <w:bookmarkStart w:id="805" w:name="_Toc325609221"/>
      <w:r w:rsidRPr="006F7BC2">
        <w:t>SQL Server Standard - Per Processore e Server/CAL (solo licenze per processore e server) con</w:t>
      </w:r>
      <w:r w:rsidR="000818A2">
        <w:t> </w:t>
      </w:r>
      <w:r w:rsidRPr="006F7BC2">
        <w:t>Software Assurance</w:t>
      </w:r>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p>
    <w:p w14:paraId="133EFEF8" w14:textId="77777777" w:rsidR="004D4D43" w:rsidRPr="006F7BC2" w:rsidRDefault="004D4D43" w:rsidP="00346F4B">
      <w:pPr>
        <w:numPr>
          <w:ilvl w:val="0"/>
          <w:numId w:val="74"/>
        </w:numPr>
        <w:spacing w:after="60"/>
        <w:ind w:left="1440"/>
      </w:pPr>
      <w:bookmarkStart w:id="806" w:name="_Toc294048015"/>
      <w:bookmarkStart w:id="807" w:name="_Toc294048572"/>
      <w:bookmarkStart w:id="808" w:name="_Toc294092643"/>
      <w:bookmarkStart w:id="809" w:name="_Toc295819323"/>
      <w:bookmarkStart w:id="810" w:name="_Toc298795974"/>
      <w:bookmarkStart w:id="811" w:name="_Toc299369850"/>
      <w:bookmarkStart w:id="812" w:name="_Toc300391561"/>
      <w:bookmarkStart w:id="813" w:name="_Toc301939838"/>
      <w:bookmarkStart w:id="814" w:name="_Toc304801235"/>
      <w:bookmarkStart w:id="815" w:name="_Toc307350404"/>
      <w:bookmarkStart w:id="816" w:name="_Toc308429815"/>
      <w:bookmarkStart w:id="817" w:name="_Toc312399283"/>
      <w:bookmarkStart w:id="818" w:name="_Toc315289090"/>
      <w:bookmarkStart w:id="819" w:name="_Toc317591246"/>
      <w:bookmarkStart w:id="820" w:name="_Toc323034199"/>
      <w:bookmarkStart w:id="821" w:name="_Toc325313199"/>
      <w:bookmarkStart w:id="822" w:name="_Toc325609222"/>
      <w:r w:rsidRPr="006F7BC2">
        <w:t>System Center - tutte le Licenze di Gestione Server (ML), incluse SMSE e SMSD con Software Assurance</w:t>
      </w:r>
      <w:bookmarkEnd w:id="806"/>
      <w:bookmarkEnd w:id="807"/>
      <w:bookmarkEnd w:id="808"/>
      <w:bookmarkEnd w:id="809"/>
      <w:bookmarkEnd w:id="810"/>
      <w:bookmarkEnd w:id="811"/>
      <w:bookmarkEnd w:id="812"/>
      <w:bookmarkEnd w:id="813"/>
      <w:bookmarkEnd w:id="814"/>
      <w:bookmarkEnd w:id="815"/>
      <w:bookmarkEnd w:id="816"/>
      <w:bookmarkEnd w:id="817"/>
      <w:bookmarkEnd w:id="818"/>
      <w:r w:rsidRPr="006F7BC2">
        <w:t xml:space="preserve"> e System Center 2012 Standard e Datacenter con Software Assurance</w:t>
      </w:r>
      <w:bookmarkEnd w:id="819"/>
      <w:bookmarkEnd w:id="820"/>
      <w:bookmarkEnd w:id="821"/>
      <w:bookmarkEnd w:id="822"/>
    </w:p>
    <w:p w14:paraId="72C83C4B" w14:textId="77777777" w:rsidR="00973A93" w:rsidRPr="006F7BC2" w:rsidRDefault="00973A93">
      <w:bookmarkStart w:id="823" w:name="_Toc294048016"/>
      <w:bookmarkStart w:id="824" w:name="_Toc294048573"/>
      <w:bookmarkStart w:id="825" w:name="_Toc294092644"/>
      <w:bookmarkStart w:id="826" w:name="_Toc295819324"/>
      <w:bookmarkStart w:id="827" w:name="_Toc298795975"/>
      <w:bookmarkStart w:id="828" w:name="_Toc299369851"/>
      <w:bookmarkStart w:id="829" w:name="_Toc300391562"/>
      <w:bookmarkStart w:id="830" w:name="_Toc301939839"/>
      <w:bookmarkStart w:id="831" w:name="_Toc304801236"/>
      <w:bookmarkStart w:id="832" w:name="_Toc307350405"/>
      <w:bookmarkStart w:id="833" w:name="_Toc308429816"/>
      <w:bookmarkStart w:id="834" w:name="_Toc312399284"/>
      <w:bookmarkStart w:id="835" w:name="_Toc315289091"/>
      <w:bookmarkStart w:id="836" w:name="_Toc317591247"/>
      <w:bookmarkStart w:id="837" w:name="_Toc323034200"/>
      <w:bookmarkStart w:id="838" w:name="_Toc325313200"/>
      <w:bookmarkStart w:id="839" w:name="_Toc325609223"/>
    </w:p>
    <w:p w14:paraId="06BDFF0A" w14:textId="77777777" w:rsidR="004D4D43" w:rsidRPr="006F7BC2" w:rsidRDefault="004D4D43" w:rsidP="002171C3">
      <w:r w:rsidRPr="006F7BC2">
        <w:t>Per utilizzare Mobilità delle Licenze tramite Software Assurance, le società dovranno:</w:t>
      </w:r>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p>
    <w:p w14:paraId="41EDC46D" w14:textId="77777777" w:rsidR="004D4D43" w:rsidRPr="006F7BC2" w:rsidRDefault="004D4D43" w:rsidP="00F86E06"/>
    <w:p w14:paraId="5995605D" w14:textId="77777777" w:rsidR="004D4D43" w:rsidRPr="006F7BC2" w:rsidRDefault="004D4D43" w:rsidP="00346F4B">
      <w:pPr>
        <w:numPr>
          <w:ilvl w:val="0"/>
          <w:numId w:val="63"/>
        </w:numPr>
        <w:spacing w:after="60"/>
        <w:ind w:left="1440"/>
      </w:pPr>
      <w:bookmarkStart w:id="840" w:name="_Toc294048017"/>
      <w:bookmarkStart w:id="841" w:name="_Toc294048574"/>
      <w:bookmarkStart w:id="842" w:name="_Toc294092645"/>
      <w:bookmarkStart w:id="843" w:name="_Toc295819325"/>
      <w:bookmarkStart w:id="844" w:name="_Toc298795976"/>
      <w:bookmarkStart w:id="845" w:name="_Toc299369852"/>
      <w:bookmarkStart w:id="846" w:name="_Toc300391563"/>
      <w:bookmarkStart w:id="847" w:name="_Toc301939840"/>
      <w:bookmarkStart w:id="848" w:name="_Toc304801237"/>
      <w:bookmarkStart w:id="849" w:name="_Toc307350406"/>
      <w:bookmarkStart w:id="850" w:name="_Toc308429817"/>
      <w:bookmarkStart w:id="851" w:name="_Toc312399285"/>
      <w:bookmarkStart w:id="852" w:name="_Toc315289092"/>
      <w:bookmarkStart w:id="853" w:name="_Toc317591248"/>
      <w:bookmarkStart w:id="854" w:name="_Toc323034201"/>
      <w:bookmarkStart w:id="855" w:name="_Toc325313201"/>
      <w:bookmarkStart w:id="856" w:name="_Toc325609224"/>
      <w:r w:rsidRPr="006F7BC2">
        <w:t>gestire la copertura Software Assurance per le licenze ai sensi delle quali eseguono software o gestiscono ambienti di sistemi operativi su server di terzi condivisi nonché tutte le CAL, External Connector e licenze di gestione corrispondenti;</w:t>
      </w:r>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p>
    <w:p w14:paraId="529EB6A9" w14:textId="77777777" w:rsidR="004D4D43" w:rsidRPr="006F7BC2" w:rsidRDefault="004D4D43" w:rsidP="00346F4B">
      <w:pPr>
        <w:numPr>
          <w:ilvl w:val="0"/>
          <w:numId w:val="63"/>
        </w:numPr>
        <w:spacing w:after="60"/>
        <w:ind w:left="1440"/>
      </w:pPr>
      <w:bookmarkStart w:id="857" w:name="_Toc294048018"/>
      <w:bookmarkStart w:id="858" w:name="_Toc294048575"/>
      <w:bookmarkStart w:id="859" w:name="_Toc294092646"/>
      <w:bookmarkStart w:id="860" w:name="_Toc295819326"/>
      <w:bookmarkStart w:id="861" w:name="_Toc298795977"/>
      <w:bookmarkStart w:id="862" w:name="_Toc299369853"/>
      <w:bookmarkStart w:id="863" w:name="_Toc300391564"/>
      <w:bookmarkStart w:id="864" w:name="_Toc301939841"/>
      <w:bookmarkStart w:id="865" w:name="_Toc304801238"/>
      <w:bookmarkStart w:id="866" w:name="_Toc307350407"/>
      <w:bookmarkStart w:id="867" w:name="_Toc308429818"/>
      <w:bookmarkStart w:id="868" w:name="_Toc312399286"/>
      <w:bookmarkStart w:id="869" w:name="_Toc315289093"/>
      <w:bookmarkStart w:id="870" w:name="_Toc317591249"/>
      <w:bookmarkStart w:id="871" w:name="_Toc323034202"/>
      <w:bookmarkStart w:id="872" w:name="_Toc325313202"/>
      <w:bookmarkStart w:id="873" w:name="_Toc325609225"/>
      <w:r w:rsidRPr="006F7BC2">
        <w:t>distribuire le proprie licenze solo con Partner di Mobilità delle Licenze tramite Software Assurance qualificati. L'elenco dei Partner di Mobilità delle Licenze tramite Software Assurance qualificati è disponibile sul sito Web http://www.microsoft.com/licensing/software-assurance/license-mobility e</w:t>
      </w:r>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p>
    <w:p w14:paraId="2DD25A4C" w14:textId="77777777" w:rsidR="004D4D43" w:rsidRPr="006F7BC2" w:rsidRDefault="004D4D43" w:rsidP="00346F4B">
      <w:pPr>
        <w:numPr>
          <w:ilvl w:val="0"/>
          <w:numId w:val="63"/>
        </w:numPr>
        <w:spacing w:after="60"/>
        <w:ind w:left="1440"/>
      </w:pPr>
      <w:bookmarkStart w:id="874" w:name="_Toc294048019"/>
      <w:bookmarkStart w:id="875" w:name="_Toc294048576"/>
      <w:bookmarkStart w:id="876" w:name="_Toc294092647"/>
      <w:bookmarkStart w:id="877" w:name="_Toc295819327"/>
      <w:bookmarkStart w:id="878" w:name="_Toc298795978"/>
      <w:bookmarkStart w:id="879" w:name="_Toc299369854"/>
      <w:bookmarkStart w:id="880" w:name="_Toc300391565"/>
      <w:bookmarkStart w:id="881" w:name="_Toc301939842"/>
      <w:bookmarkStart w:id="882" w:name="_Toc304801239"/>
      <w:bookmarkStart w:id="883" w:name="_Toc307350408"/>
      <w:bookmarkStart w:id="884" w:name="_Toc308429819"/>
      <w:bookmarkStart w:id="885" w:name="_Toc312399287"/>
      <w:bookmarkStart w:id="886" w:name="_Toc315289094"/>
      <w:bookmarkStart w:id="887" w:name="_Toc317591250"/>
      <w:bookmarkStart w:id="888" w:name="_Toc323034203"/>
      <w:bookmarkStart w:id="889" w:name="_Toc325313203"/>
      <w:bookmarkStart w:id="890" w:name="_Toc325609226"/>
      <w:r w:rsidRPr="006F7BC2">
        <w:t>completare e inviare il modulo per la Convalida della Mobilità delle Licenze con ciascun Partner di</w:t>
      </w:r>
      <w:r w:rsidR="002D68DF">
        <w:t xml:space="preserve"> </w:t>
      </w:r>
      <w:r w:rsidRPr="006F7BC2">
        <w:t>Mobilità delle Licenze tramite Software Assurance qualificato che eseguirà il software in licenza delle società sui server condivisi dei partner.</w:t>
      </w:r>
      <w:r w:rsidR="00B42678" w:rsidRPr="006F7BC2">
        <w:t xml:space="preserve"> </w:t>
      </w:r>
      <w:r w:rsidRPr="006F7BC2">
        <w:t>Il modulo per la Convalida della Mobilità delle Licenze verrà messo a disposizione delle società dal Partner di Mobilità delle Licenze tramite Software Assurance qualificato.</w:t>
      </w:r>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p>
    <w:p w14:paraId="79DED479" w14:textId="77777777" w:rsidR="004D4D43" w:rsidRPr="006F7BC2" w:rsidRDefault="004D4D43" w:rsidP="002171C3"/>
    <w:p w14:paraId="748A0F01" w14:textId="77777777" w:rsidR="004D4D43" w:rsidRPr="006F7BC2" w:rsidRDefault="004D4D43" w:rsidP="002171C3">
      <w:bookmarkStart w:id="891" w:name="_Toc294048020"/>
      <w:bookmarkStart w:id="892" w:name="_Toc294048577"/>
      <w:bookmarkStart w:id="893" w:name="_Toc294092648"/>
      <w:bookmarkStart w:id="894" w:name="_Toc295819328"/>
      <w:bookmarkStart w:id="895" w:name="_Toc298795979"/>
      <w:bookmarkStart w:id="896" w:name="_Toc299369855"/>
      <w:bookmarkStart w:id="897" w:name="_Toc300391566"/>
      <w:bookmarkStart w:id="898" w:name="_Toc301939843"/>
      <w:bookmarkStart w:id="899" w:name="_Toc304801240"/>
      <w:bookmarkStart w:id="900" w:name="_Toc307350409"/>
      <w:bookmarkStart w:id="901" w:name="_Toc308429820"/>
      <w:bookmarkStart w:id="902" w:name="_Toc312399288"/>
      <w:bookmarkStart w:id="903" w:name="_Toc317591251"/>
      <w:bookmarkStart w:id="904" w:name="_Toc323034204"/>
      <w:bookmarkStart w:id="905" w:name="_Toc325313204"/>
      <w:bookmarkStart w:id="906" w:name="_Toc325609227"/>
      <w:r w:rsidRPr="006F7BC2">
        <w:t>I diritti delle società di eseguire software in licenza e gestire OSE su server di terzi condivisi scadranno al termine della copertura Software Assurance su tali licenze o sulle licenze di accesso o di gestione corrispondenti.</w:t>
      </w:r>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p>
    <w:p w14:paraId="6F6E8CAD" w14:textId="77777777" w:rsidR="004D4D43" w:rsidRPr="006F7BC2" w:rsidRDefault="004D4D43" w:rsidP="0007218F"/>
    <w:p w14:paraId="7F17B7AA" w14:textId="77777777" w:rsidR="00023FE7" w:rsidRPr="006F7BC2" w:rsidRDefault="00023FE7" w:rsidP="00D824E9">
      <w:pPr>
        <w:pStyle w:val="Heading3"/>
        <w:keepNext/>
        <w:tabs>
          <w:tab w:val="num" w:pos="0"/>
        </w:tabs>
      </w:pPr>
      <w:bookmarkStart w:id="907" w:name="_Toc336338243"/>
      <w:bookmarkStart w:id="908" w:name="_Toc374364196"/>
      <w:r w:rsidRPr="006F7BC2">
        <w:rPr>
          <w:rFonts w:ascii="Tahoma" w:hAnsi="Tahoma" w:cs="Tahoma"/>
          <w:sz w:val="24"/>
        </w:rPr>
        <w:t>Windows Thin PC</w:t>
      </w:r>
      <w:bookmarkEnd w:id="907"/>
      <w:bookmarkEnd w:id="908"/>
    </w:p>
    <w:p w14:paraId="4BEDE779" w14:textId="77777777" w:rsidR="00023FE7" w:rsidRPr="00B35DB2" w:rsidRDefault="00023FE7" w:rsidP="0007218F">
      <w:pPr>
        <w:pStyle w:val="Heading3"/>
        <w:rPr>
          <w:sz w:val="18"/>
          <w:szCs w:val="18"/>
        </w:rPr>
      </w:pPr>
    </w:p>
    <w:p w14:paraId="00D5EA66" w14:textId="77777777" w:rsidR="0008414D" w:rsidRPr="006F7BC2" w:rsidRDefault="0008414D" w:rsidP="0007218F">
      <w:r w:rsidRPr="006F7BC2">
        <w:rPr>
          <w:rFonts w:eastAsia="Calibri" w:cs="Tahoma"/>
          <w:szCs w:val="20"/>
        </w:rPr>
        <w:t xml:space="preserve">Le società che abbiano stipulato Contratti Multilicenza con copertura Software Assurance attiva per il sistema operativo desktop Windows o licenze attive per VDA o Windows Intune </w:t>
      </w:r>
      <w:r w:rsidRPr="006F7BC2">
        <w:rPr>
          <w:rFonts w:cs="Tahoma"/>
          <w:szCs w:val="18"/>
        </w:rPr>
        <w:t xml:space="preserve">(Per Dispositivo) </w:t>
      </w:r>
      <w:r w:rsidRPr="006F7BC2">
        <w:rPr>
          <w:rFonts w:eastAsia="Calibri" w:cs="Tahoma"/>
          <w:szCs w:val="20"/>
        </w:rPr>
        <w:t xml:space="preserve">sono idonee per questo vantaggio. Le società che accedono a questo vantaggio </w:t>
      </w:r>
      <w:r w:rsidRPr="006F7BC2">
        <w:rPr>
          <w:rFonts w:eastAsia="Calibri" w:cs="Tahoma"/>
          <w:color w:val="000000"/>
          <w:szCs w:val="20"/>
        </w:rPr>
        <w:t xml:space="preserve">in base a </w:t>
      </w:r>
      <w:r w:rsidRPr="006F7BC2">
        <w:rPr>
          <w:rFonts w:eastAsia="Calibri" w:cs="Tahoma"/>
          <w:szCs w:val="20"/>
        </w:rPr>
        <w:t>VDA dovranno disporre di un sistema operativo qualificante</w:t>
      </w:r>
      <w:r w:rsidRPr="006F7BC2">
        <w:rPr>
          <w:rFonts w:eastAsia="Calibri" w:cs="Tahoma"/>
          <w:color w:val="1F497D"/>
          <w:szCs w:val="20"/>
        </w:rPr>
        <w:t xml:space="preserve"> </w:t>
      </w:r>
      <w:r w:rsidRPr="006F7BC2">
        <w:rPr>
          <w:rFonts w:eastAsia="Calibri" w:cs="Tahoma"/>
          <w:color w:val="000000"/>
          <w:szCs w:val="20"/>
        </w:rPr>
        <w:t xml:space="preserve">installato nel dispositivo con licenza </w:t>
      </w:r>
      <w:r w:rsidRPr="006F7BC2">
        <w:rPr>
          <w:rFonts w:eastAsia="Calibri" w:cs="Tahoma"/>
          <w:szCs w:val="20"/>
        </w:rPr>
        <w:t xml:space="preserve">in base alla tabella dei Sistemi Operativi Qualificanti come descritto alla sezione </w:t>
      </w:r>
      <w:r w:rsidRPr="006F7BC2">
        <w:rPr>
          <w:rFonts w:eastAsia="Calibri" w:cs="Tahoma"/>
          <w:color w:val="000000"/>
          <w:szCs w:val="20"/>
        </w:rPr>
        <w:t xml:space="preserve">Note del Prodotto, </w:t>
      </w:r>
      <w:r w:rsidRPr="006F7BC2">
        <w:rPr>
          <w:rFonts w:eastAsia="Calibri" w:cs="Tahoma"/>
          <w:szCs w:val="20"/>
        </w:rPr>
        <w:t>Pool di Sistemi del presente documento.</w:t>
      </w:r>
      <w:r w:rsidR="00B42678" w:rsidRPr="006F7BC2">
        <w:rPr>
          <w:rFonts w:eastAsia="Calibri" w:cs="Tahoma"/>
          <w:szCs w:val="20"/>
        </w:rPr>
        <w:t xml:space="preserve"> </w:t>
      </w:r>
    </w:p>
    <w:p w14:paraId="298DEB93" w14:textId="77777777" w:rsidR="0008414D" w:rsidRPr="00B35DB2" w:rsidRDefault="0008414D" w:rsidP="0007218F">
      <w:pPr>
        <w:rPr>
          <w:szCs w:val="18"/>
        </w:rPr>
      </w:pPr>
    </w:p>
    <w:p w14:paraId="449339CC" w14:textId="77777777" w:rsidR="0008414D" w:rsidRPr="006F7BC2" w:rsidRDefault="0008414D" w:rsidP="00B35DB2">
      <w:r w:rsidRPr="006F7BC2">
        <w:rPr>
          <w:rFonts w:eastAsia="Calibri" w:cs="Tahoma"/>
          <w:szCs w:val="20"/>
        </w:rPr>
        <w:t>Windows Thin PC è una soluzione basata sul Sistema Operativo Windows con un footprint più piccolo, progettata per</w:t>
      </w:r>
      <w:r w:rsidR="00B35DB2">
        <w:rPr>
          <w:rFonts w:eastAsia="Calibri" w:cs="Tahoma"/>
          <w:szCs w:val="20"/>
        </w:rPr>
        <w:t> </w:t>
      </w:r>
      <w:r w:rsidRPr="006F7BC2">
        <w:rPr>
          <w:rFonts w:eastAsia="Calibri" w:cs="Tahoma"/>
          <w:szCs w:val="20"/>
        </w:rPr>
        <w:t>società che desiderano ridefinire i</w:t>
      </w:r>
      <w:r w:rsidRPr="006F7BC2">
        <w:rPr>
          <w:rFonts w:eastAsia="Calibri" w:cs="Tahoma"/>
          <w:color w:val="1F497D"/>
          <w:szCs w:val="20"/>
        </w:rPr>
        <w:t xml:space="preserve"> </w:t>
      </w:r>
      <w:r w:rsidRPr="006F7BC2">
        <w:rPr>
          <w:rFonts w:eastAsia="Calibri" w:cs="Tahoma"/>
          <w:szCs w:val="20"/>
        </w:rPr>
        <w:t xml:space="preserve">PC esistenti in grado di eseguire Windows 8.1 per la connessione a un desktop centralizzato senza dover acquistare nuovo hardware thin client. Le società idonee potranno utilizzare Windows Thin PC al posto di istanze dei sistemi operativi desktop Windows che sono autorizzate a utilizzare in base alla copertura Software Assurance per Windows, a licenze per Windows Intune </w:t>
      </w:r>
      <w:r w:rsidRPr="006F7BC2">
        <w:rPr>
          <w:rFonts w:cs="Tahoma"/>
          <w:szCs w:val="18"/>
        </w:rPr>
        <w:t>(Per Dispositivo)</w:t>
      </w:r>
      <w:r w:rsidRPr="006F7BC2">
        <w:rPr>
          <w:rFonts w:eastAsia="Calibri" w:cs="Tahoma"/>
          <w:color w:val="000000"/>
          <w:szCs w:val="20"/>
        </w:rPr>
        <w:t xml:space="preserve"> o per Windows </w:t>
      </w:r>
      <w:r w:rsidRPr="006F7BC2">
        <w:rPr>
          <w:rFonts w:eastAsia="Calibri" w:cs="Tahoma"/>
          <w:szCs w:val="20"/>
        </w:rPr>
        <w:t>VDA. L’utilizzo di Windows Thin PC da parte delle società è soggetto alle condizioni del rispettivo contratto di licenza.</w:t>
      </w:r>
    </w:p>
    <w:p w14:paraId="5F1D32D1" w14:textId="77777777" w:rsidR="00023FE7" w:rsidRPr="00B35DB2" w:rsidRDefault="00023FE7" w:rsidP="0007218F">
      <w:pPr>
        <w:rPr>
          <w:szCs w:val="18"/>
        </w:rPr>
      </w:pPr>
    </w:p>
    <w:p w14:paraId="7E336D10" w14:textId="77777777" w:rsidR="00F30075" w:rsidRPr="006F7BC2" w:rsidRDefault="00F30075" w:rsidP="0007218F">
      <w:pPr>
        <w:outlineLvl w:val="2"/>
      </w:pPr>
      <w:bookmarkStart w:id="909" w:name="_Toc291204568"/>
      <w:r w:rsidRPr="006F7BC2">
        <w:rPr>
          <w:rFonts w:cs="Tahoma"/>
          <w:b/>
          <w:sz w:val="24"/>
          <w:szCs w:val="20"/>
        </w:rPr>
        <w:t>Supporto Hotfix Esteso</w:t>
      </w:r>
      <w:bookmarkEnd w:id="909"/>
    </w:p>
    <w:p w14:paraId="15EC09A8" w14:textId="77777777" w:rsidR="00F30075" w:rsidRPr="00B35DB2" w:rsidRDefault="00F30075" w:rsidP="0007218F">
      <w:pPr>
        <w:outlineLvl w:val="2"/>
        <w:rPr>
          <w:szCs w:val="18"/>
        </w:rPr>
      </w:pPr>
    </w:p>
    <w:p w14:paraId="1B3B3BD7" w14:textId="77777777" w:rsidR="00F30075" w:rsidRPr="006F7BC2" w:rsidRDefault="00F30075" w:rsidP="00F30075">
      <w:r w:rsidRPr="006F7BC2">
        <w:rPr>
          <w:rFonts w:cs="Tahoma"/>
        </w:rPr>
        <w:t>Supporto Hotfix Esteso è disponibile per le società seguenti:</w:t>
      </w:r>
    </w:p>
    <w:p w14:paraId="4A73575C" w14:textId="77777777" w:rsidR="0007218F" w:rsidRPr="00B35DB2" w:rsidRDefault="0007218F" w:rsidP="00F30075">
      <w:pPr>
        <w:rPr>
          <w:szCs w:val="18"/>
        </w:rPr>
      </w:pPr>
    </w:p>
    <w:p w14:paraId="45EB3D5D" w14:textId="77777777" w:rsidR="00F30075" w:rsidRPr="006F7BC2" w:rsidRDefault="00F30075" w:rsidP="00B35DB2">
      <w:pPr>
        <w:numPr>
          <w:ilvl w:val="0"/>
          <w:numId w:val="48"/>
        </w:numPr>
        <w:spacing w:after="60"/>
        <w:ind w:left="1440"/>
        <w:contextualSpacing/>
        <w:jc w:val="both"/>
      </w:pPr>
      <w:r w:rsidRPr="006F7BC2">
        <w:rPr>
          <w:rFonts w:eastAsia="Calibri" w:cs="Tahoma"/>
          <w:szCs w:val="18"/>
        </w:rPr>
        <w:t>Le società che non dispongono di Contratti Academic Select, Select Plus for Academic, Campus e</w:t>
      </w:r>
      <w:r w:rsidR="00B35DB2">
        <w:rPr>
          <w:rFonts w:eastAsia="Calibri" w:cs="Tahoma"/>
          <w:szCs w:val="18"/>
        </w:rPr>
        <w:t> </w:t>
      </w:r>
      <w:r w:rsidRPr="006F7BC2">
        <w:rPr>
          <w:rFonts w:eastAsia="Calibri" w:cs="Tahoma"/>
          <w:szCs w:val="18"/>
        </w:rPr>
        <w:t>School e Open Value Subscription - Education Solutions, ma hanno la copertura Partecipazione a</w:t>
      </w:r>
      <w:r w:rsidR="00B35DB2">
        <w:rPr>
          <w:rFonts w:eastAsia="Calibri" w:cs="Tahoma"/>
          <w:szCs w:val="18"/>
        </w:rPr>
        <w:t> </w:t>
      </w:r>
      <w:r w:rsidRPr="006F7BC2">
        <w:rPr>
          <w:rFonts w:eastAsia="Calibri" w:cs="Tahoma"/>
          <w:szCs w:val="18"/>
        </w:rPr>
        <w:t xml:space="preserve">Software Assurance per il Pool di Applicazioni si qualificano per il Supporto Hotfix Esteso per </w:t>
      </w:r>
      <w:r w:rsidR="00B35DB2">
        <w:rPr>
          <w:rFonts w:eastAsia="Calibri" w:cs="Tahoma"/>
          <w:szCs w:val="18"/>
        </w:rPr>
        <w:t>I </w:t>
      </w:r>
      <w:r w:rsidRPr="006F7BC2">
        <w:rPr>
          <w:rFonts w:eastAsia="Calibri" w:cs="Tahoma"/>
          <w:szCs w:val="18"/>
        </w:rPr>
        <w:t xml:space="preserve">prodotti del pool di Applicazioni. </w:t>
      </w:r>
    </w:p>
    <w:p w14:paraId="6C9DE390" w14:textId="77777777" w:rsidR="00F30075" w:rsidRPr="006F7BC2" w:rsidRDefault="00F30075" w:rsidP="00B35DB2">
      <w:pPr>
        <w:numPr>
          <w:ilvl w:val="0"/>
          <w:numId w:val="48"/>
        </w:numPr>
        <w:spacing w:after="60"/>
        <w:ind w:left="1440"/>
        <w:jc w:val="both"/>
      </w:pPr>
      <w:r w:rsidRPr="006F7BC2">
        <w:rPr>
          <w:rFonts w:cs="Tahoma"/>
          <w:szCs w:val="18"/>
        </w:rPr>
        <w:t>Le società che non sono società con contratti Academic Select, Select Plus for Academic, Campus e</w:t>
      </w:r>
      <w:r w:rsidR="00B35DB2">
        <w:rPr>
          <w:rFonts w:cs="Tahoma"/>
          <w:szCs w:val="18"/>
        </w:rPr>
        <w:t> </w:t>
      </w:r>
      <w:r w:rsidRPr="006F7BC2">
        <w:rPr>
          <w:rFonts w:cs="Tahoma"/>
          <w:szCs w:val="18"/>
        </w:rPr>
        <w:t>School e Open Value Subscription - Education Solutions, ma che hanno la copertura Partecipazione a Software Assurance per pool di Sistemi si qualificano per il Supporto Hotfix Esteso per il sistema operativo desktop Windows e/o il sistema operativo integrato Windows (con</w:t>
      </w:r>
      <w:r w:rsidR="00B35DB2">
        <w:rPr>
          <w:rFonts w:cs="Tahoma"/>
          <w:szCs w:val="18"/>
        </w:rPr>
        <w:t> </w:t>
      </w:r>
      <w:r w:rsidRPr="006F7BC2">
        <w:rPr>
          <w:rFonts w:cs="Tahoma"/>
          <w:szCs w:val="18"/>
        </w:rPr>
        <w:t>copertura Partecipazione a Software Assurance per un prodotto Windows Embedded).</w:t>
      </w:r>
    </w:p>
    <w:p w14:paraId="002FEFCC" w14:textId="77777777" w:rsidR="00F30075" w:rsidRPr="006F7BC2" w:rsidRDefault="00F30075" w:rsidP="00B35DB2">
      <w:pPr>
        <w:numPr>
          <w:ilvl w:val="0"/>
          <w:numId w:val="48"/>
        </w:numPr>
        <w:spacing w:after="60"/>
        <w:ind w:left="1440"/>
        <w:jc w:val="both"/>
      </w:pPr>
      <w:r w:rsidRPr="006F7BC2">
        <w:rPr>
          <w:rFonts w:cs="Tahoma"/>
          <w:szCs w:val="18"/>
        </w:rPr>
        <w:t>Le società che dispongono di abbonamenti per Windows Intune (Per Dispositivo) si qualificano per</w:t>
      </w:r>
      <w:r w:rsidR="00B35DB2">
        <w:rPr>
          <w:rFonts w:cs="Tahoma"/>
          <w:szCs w:val="18"/>
        </w:rPr>
        <w:t> </w:t>
      </w:r>
      <w:r w:rsidRPr="006F7BC2">
        <w:rPr>
          <w:rFonts w:cs="Tahoma"/>
          <w:szCs w:val="18"/>
        </w:rPr>
        <w:t>il Supporto Hotfix Esteso per il sistema operativo desktop Windows.</w:t>
      </w:r>
    </w:p>
    <w:p w14:paraId="4A0F088D" w14:textId="77777777" w:rsidR="0007218F" w:rsidRPr="006F7BC2" w:rsidRDefault="007627B7" w:rsidP="00346F4B">
      <w:pPr>
        <w:numPr>
          <w:ilvl w:val="0"/>
          <w:numId w:val="48"/>
        </w:numPr>
        <w:spacing w:after="60"/>
        <w:ind w:left="1440"/>
        <w:contextualSpacing/>
      </w:pPr>
      <w:r w:rsidRPr="006F7BC2">
        <w:rPr>
          <w:rFonts w:eastAsia="Calibri" w:cs="Tahoma"/>
          <w:szCs w:val="18"/>
        </w:rPr>
        <w:t>Le società (che non sono società Academic) in possesso di Software Assurance per almeno un prodotto server si qualificano per il Supporto Hotfix Esteso per i prodotti Server.</w:t>
      </w:r>
      <w:r w:rsidR="00B42678" w:rsidRPr="006F7BC2">
        <w:rPr>
          <w:rFonts w:eastAsia="Calibri" w:cs="Tahoma"/>
          <w:szCs w:val="18"/>
        </w:rPr>
        <w:t xml:space="preserve"> </w:t>
      </w:r>
      <w:r w:rsidRPr="006F7BC2">
        <w:rPr>
          <w:rFonts w:cs="Tahoma"/>
          <w:szCs w:val="18"/>
        </w:rPr>
        <w:t>I seguenti prodotti server rientrano nella copertura:</w:t>
      </w:r>
    </w:p>
    <w:p w14:paraId="3DC7DFD7" w14:textId="77777777" w:rsidR="007627B7" w:rsidRPr="006F7BC2" w:rsidRDefault="007627B7" w:rsidP="00346F4B">
      <w:pPr>
        <w:numPr>
          <w:ilvl w:val="2"/>
          <w:numId w:val="48"/>
        </w:numPr>
        <w:spacing w:after="60"/>
        <w:ind w:left="1980"/>
        <w:contextualSpacing/>
      </w:pPr>
      <w:r w:rsidRPr="006F7BC2">
        <w:rPr>
          <w:rFonts w:cs="Tahoma"/>
          <w:iCs/>
          <w:color w:val="000000"/>
          <w:szCs w:val="18"/>
        </w:rPr>
        <w:t>Microsoft Exchange Server, Microsoft SQL Server, System Center 2012 e Windows Server.</w:t>
      </w:r>
    </w:p>
    <w:p w14:paraId="37E3226F" w14:textId="77777777" w:rsidR="0007218F" w:rsidRDefault="0007218F" w:rsidP="0007218F">
      <w:pPr>
        <w:spacing w:after="200" w:line="276" w:lineRule="auto"/>
        <w:contextualSpacing/>
        <w:rPr>
          <w:szCs w:val="18"/>
        </w:rPr>
      </w:pPr>
    </w:p>
    <w:p w14:paraId="1FACC24F" w14:textId="77777777" w:rsidR="000469F2" w:rsidRDefault="000469F2" w:rsidP="0007218F">
      <w:pPr>
        <w:spacing w:after="200" w:line="276" w:lineRule="auto"/>
        <w:contextualSpacing/>
        <w:rPr>
          <w:szCs w:val="18"/>
        </w:rPr>
      </w:pPr>
    </w:p>
    <w:p w14:paraId="41A71D34" w14:textId="77777777" w:rsidR="000469F2" w:rsidRDefault="000469F2" w:rsidP="0007218F">
      <w:pPr>
        <w:spacing w:after="200" w:line="276" w:lineRule="auto"/>
        <w:contextualSpacing/>
        <w:rPr>
          <w:szCs w:val="18"/>
        </w:rPr>
      </w:pPr>
    </w:p>
    <w:p w14:paraId="431818D3" w14:textId="77777777" w:rsidR="000469F2" w:rsidRDefault="000469F2" w:rsidP="0007218F">
      <w:pPr>
        <w:spacing w:after="200" w:line="276" w:lineRule="auto"/>
        <w:contextualSpacing/>
        <w:rPr>
          <w:szCs w:val="18"/>
        </w:rPr>
      </w:pPr>
    </w:p>
    <w:p w14:paraId="0E7D34B1" w14:textId="77777777" w:rsidR="000469F2" w:rsidRPr="00B35DB2" w:rsidRDefault="000469F2" w:rsidP="0007218F">
      <w:pPr>
        <w:spacing w:after="200" w:line="276" w:lineRule="auto"/>
        <w:contextualSpacing/>
        <w:rPr>
          <w:szCs w:val="18"/>
        </w:rPr>
      </w:pPr>
    </w:p>
    <w:p w14:paraId="745B1C33" w14:textId="77777777" w:rsidR="00023FE7" w:rsidRPr="006F7BC2" w:rsidRDefault="00023FE7" w:rsidP="00B35DB2">
      <w:r w:rsidRPr="006F7BC2">
        <w:rPr>
          <w:rFonts w:cs="Tahoma"/>
          <w:szCs w:val="18"/>
        </w:rPr>
        <w:t>Il Supporto Hotfix Esteso è un beneficio per versioni software più vecchie che abbiano effettuato la transizione dal</w:t>
      </w:r>
      <w:r w:rsidR="00B35DB2">
        <w:rPr>
          <w:rFonts w:cs="Tahoma"/>
          <w:szCs w:val="18"/>
        </w:rPr>
        <w:t> </w:t>
      </w:r>
      <w:r w:rsidRPr="006F7BC2">
        <w:rPr>
          <w:rFonts w:cs="Tahoma"/>
          <w:szCs w:val="18"/>
        </w:rPr>
        <w:t>Supporto Mainstream a quello Esteso.</w:t>
      </w:r>
      <w:r w:rsidR="00B42678" w:rsidRPr="006F7BC2">
        <w:rPr>
          <w:rFonts w:cs="Tahoma"/>
          <w:szCs w:val="18"/>
        </w:rPr>
        <w:t xml:space="preserve"> </w:t>
      </w:r>
      <w:r w:rsidRPr="006F7BC2">
        <w:rPr>
          <w:rFonts w:cs="Tahoma"/>
          <w:szCs w:val="18"/>
        </w:rPr>
        <w:t>I corrispettivi annuali normalmente addebitati nel quadro del contratto di</w:t>
      </w:r>
      <w:r w:rsidR="00B35DB2">
        <w:rPr>
          <w:rFonts w:cs="Tahoma"/>
          <w:szCs w:val="18"/>
        </w:rPr>
        <w:t> </w:t>
      </w:r>
      <w:r w:rsidRPr="006F7BC2">
        <w:rPr>
          <w:rFonts w:cs="Tahoma"/>
          <w:szCs w:val="18"/>
        </w:rPr>
        <w:t>Supporto Esteso sono sospesi durante il periodo di validità della copertura Software Server per le società idonee a</w:t>
      </w:r>
      <w:r w:rsidR="00B35DB2">
        <w:rPr>
          <w:rFonts w:cs="Tahoma"/>
          <w:szCs w:val="18"/>
        </w:rPr>
        <w:t> </w:t>
      </w:r>
      <w:r w:rsidRPr="006F7BC2">
        <w:rPr>
          <w:rFonts w:cs="Tahoma"/>
          <w:szCs w:val="18"/>
        </w:rPr>
        <w:t>ricevere questo beneficio Software Assurance. Le società idonee a ricevere questo beneficio non avranno l’obbligo di abbonarsi entro un periodo di 90 giorni di transizione del prodotto al Supporto Esteso.</w:t>
      </w:r>
      <w:r w:rsidR="00B42678" w:rsidRPr="006F7BC2">
        <w:rPr>
          <w:rFonts w:cs="Tahoma"/>
          <w:szCs w:val="18"/>
        </w:rPr>
        <w:t xml:space="preserve"> </w:t>
      </w:r>
    </w:p>
    <w:p w14:paraId="6655CFAE" w14:textId="77777777" w:rsidR="00023FE7" w:rsidRPr="00B35DB2" w:rsidRDefault="00023FE7">
      <w:pPr>
        <w:rPr>
          <w:szCs w:val="18"/>
        </w:rPr>
      </w:pPr>
    </w:p>
    <w:p w14:paraId="050D297F" w14:textId="77777777" w:rsidR="00023FE7" w:rsidRPr="006F7BC2" w:rsidRDefault="00023FE7">
      <w:r w:rsidRPr="006F7BC2">
        <w:rPr>
          <w:rFonts w:cs="Tahoma"/>
          <w:szCs w:val="18"/>
        </w:rPr>
        <w:t>Le società sono comunque responsabili dei corrispettivi delle singole Hotfix.</w:t>
      </w:r>
      <w:r w:rsidR="00B42678" w:rsidRPr="006F7BC2">
        <w:rPr>
          <w:rFonts w:cs="Tahoma"/>
          <w:szCs w:val="18"/>
        </w:rPr>
        <w:t xml:space="preserve"> </w:t>
      </w:r>
      <w:r w:rsidRPr="006F7BC2">
        <w:rPr>
          <w:rFonts w:cs="Tahoma"/>
          <w:szCs w:val="18"/>
        </w:rPr>
        <w:t>Un contratto Premier o Essential costituisce condizione preliminare per l’idoneità.</w:t>
      </w:r>
    </w:p>
    <w:p w14:paraId="64FD9419" w14:textId="77777777" w:rsidR="000429EF" w:rsidRDefault="000429EF">
      <w:pPr>
        <w:pStyle w:val="Heading3"/>
        <w:rPr>
          <w:sz w:val="18"/>
          <w:szCs w:val="18"/>
        </w:rPr>
      </w:pPr>
    </w:p>
    <w:p w14:paraId="6F276E4D" w14:textId="77777777" w:rsidR="00023FE7" w:rsidRPr="006F7BC2" w:rsidRDefault="00023FE7">
      <w:pPr>
        <w:pStyle w:val="Heading3"/>
      </w:pPr>
      <w:bookmarkStart w:id="910" w:name="_Toc336338244"/>
      <w:bookmarkStart w:id="911" w:name="_Toc374364197"/>
      <w:r w:rsidRPr="006F7BC2">
        <w:rPr>
          <w:rFonts w:ascii="Tahoma" w:hAnsi="Tahoma" w:cs="Tahoma"/>
          <w:sz w:val="24"/>
        </w:rPr>
        <w:t>Microsoft Desktop Optimization Pack per Software Assurance</w:t>
      </w:r>
      <w:bookmarkEnd w:id="910"/>
      <w:bookmarkEnd w:id="911"/>
    </w:p>
    <w:p w14:paraId="56BF7D67" w14:textId="77777777" w:rsidR="00023FE7" w:rsidRPr="00B35DB2" w:rsidRDefault="00023FE7">
      <w:pPr>
        <w:rPr>
          <w:szCs w:val="18"/>
        </w:rPr>
      </w:pPr>
    </w:p>
    <w:p w14:paraId="0B3AB4F5" w14:textId="77777777" w:rsidR="00F30075" w:rsidRPr="006F7BC2" w:rsidRDefault="00F30075" w:rsidP="00F30075">
      <w:r w:rsidRPr="006F7BC2">
        <w:rPr>
          <w:rFonts w:eastAsia="MS PGothic" w:cs="Tahoma"/>
          <w:szCs w:val="18"/>
        </w:rPr>
        <w:t>Microsoft Desktop Optimization Pack per Software Assurance (MDOP) è un acquisto opzionale a disposizione unicamente delle società che dispongono delle seguenti caratteristiche:</w:t>
      </w:r>
    </w:p>
    <w:p w14:paraId="663CDAFE" w14:textId="77777777" w:rsidR="00E762F8" w:rsidRPr="006F7BC2" w:rsidRDefault="00E762F8" w:rsidP="00F30075"/>
    <w:p w14:paraId="47AA20C2" w14:textId="77777777" w:rsidR="00F30075" w:rsidRPr="006F7BC2" w:rsidRDefault="00F30075" w:rsidP="00346F4B">
      <w:pPr>
        <w:numPr>
          <w:ilvl w:val="0"/>
          <w:numId w:val="47"/>
        </w:numPr>
        <w:spacing w:after="60" w:line="276" w:lineRule="auto"/>
        <w:ind w:left="1440" w:hanging="274"/>
      </w:pPr>
      <w:r w:rsidRPr="006F7BC2">
        <w:rPr>
          <w:rFonts w:eastAsia="MS PGothic" w:cs="Tahoma"/>
          <w:szCs w:val="18"/>
        </w:rPr>
        <w:t>copertura Software Assurance Attiva per le licenze del sistema operativo desktop Windows;</w:t>
      </w:r>
    </w:p>
    <w:p w14:paraId="64B78E30" w14:textId="77777777" w:rsidR="00F30075" w:rsidRPr="006F7BC2" w:rsidRDefault="00F30075" w:rsidP="00346F4B">
      <w:pPr>
        <w:numPr>
          <w:ilvl w:val="0"/>
          <w:numId w:val="47"/>
        </w:numPr>
        <w:spacing w:after="60" w:line="276" w:lineRule="auto"/>
        <w:ind w:left="1440" w:hanging="274"/>
      </w:pPr>
      <w:r w:rsidRPr="006F7BC2">
        <w:rPr>
          <w:rFonts w:eastAsia="MS PGothic" w:cs="Tahoma"/>
          <w:szCs w:val="18"/>
        </w:rPr>
        <w:t>sottoscrizioni attive per Windows Virtual Desktop Access o</w:t>
      </w:r>
    </w:p>
    <w:p w14:paraId="70D6ADDD" w14:textId="77777777" w:rsidR="00F30075" w:rsidRPr="006F7BC2" w:rsidRDefault="00F30075" w:rsidP="00346F4B">
      <w:pPr>
        <w:numPr>
          <w:ilvl w:val="0"/>
          <w:numId w:val="47"/>
        </w:numPr>
        <w:spacing w:after="60" w:line="276" w:lineRule="auto"/>
        <w:ind w:left="1440" w:hanging="274"/>
      </w:pPr>
      <w:r w:rsidRPr="006F7BC2">
        <w:rPr>
          <w:rFonts w:eastAsia="MS PGothic" w:cs="Tahoma"/>
          <w:szCs w:val="18"/>
        </w:rPr>
        <w:t xml:space="preserve">sottoscrizioni attive per Windows Intune </w:t>
      </w:r>
      <w:r w:rsidRPr="006F7BC2">
        <w:rPr>
          <w:rFonts w:cs="Tahoma"/>
          <w:szCs w:val="18"/>
        </w:rPr>
        <w:t>(Per Dispositivo) o</w:t>
      </w:r>
    </w:p>
    <w:p w14:paraId="76D8DCBC" w14:textId="77777777" w:rsidR="00421D4A" w:rsidRPr="006F7BC2" w:rsidRDefault="00421D4A" w:rsidP="00346F4B">
      <w:pPr>
        <w:numPr>
          <w:ilvl w:val="0"/>
          <w:numId w:val="47"/>
        </w:numPr>
        <w:spacing w:after="200" w:line="276" w:lineRule="auto"/>
        <w:ind w:left="1440" w:hanging="270"/>
      </w:pPr>
      <w:r w:rsidRPr="006F7BC2">
        <w:rPr>
          <w:rFonts w:eastAsia="MS PGothic" w:cs="Tahoma"/>
          <w:color w:val="000000"/>
          <w:szCs w:val="18"/>
        </w:rPr>
        <w:t xml:space="preserve">sottoscrizioni attive per la </w:t>
      </w:r>
      <w:r w:rsidRPr="006F7BC2">
        <w:rPr>
          <w:rFonts w:eastAsia="MS PGothic" w:cs="Tahoma"/>
          <w:szCs w:val="18"/>
        </w:rPr>
        <w:t xml:space="preserve">Licenza </w:t>
      </w:r>
      <w:r w:rsidR="007C4E45" w:rsidRPr="006F7BC2">
        <w:rPr>
          <w:rFonts w:eastAsia="MS PGothic" w:cs="Tahoma"/>
          <w:szCs w:val="18"/>
        </w:rPr>
        <w:t>“</w:t>
      </w:r>
      <w:r w:rsidRPr="006F7BC2">
        <w:rPr>
          <w:rFonts w:eastAsia="MS PGothic" w:cs="Tahoma"/>
          <w:szCs w:val="18"/>
        </w:rPr>
        <w:t>Subscription</w:t>
      </w:r>
      <w:r w:rsidR="007C4E45" w:rsidRPr="006F7BC2">
        <w:rPr>
          <w:rFonts w:eastAsia="MS PGothic" w:cs="Tahoma"/>
          <w:szCs w:val="18"/>
        </w:rPr>
        <w:t>”</w:t>
      </w:r>
      <w:r w:rsidRPr="006F7BC2">
        <w:rPr>
          <w:rFonts w:eastAsia="MS PGothic" w:cs="Tahoma"/>
          <w:szCs w:val="18"/>
        </w:rPr>
        <w:t xml:space="preserve"> per Windows Companion</w:t>
      </w:r>
    </w:p>
    <w:p w14:paraId="78991666" w14:textId="77777777" w:rsidR="00023FE7" w:rsidRPr="006F7BC2" w:rsidRDefault="008C0608">
      <w:r w:rsidRPr="006F7BC2">
        <w:rPr>
          <w:rFonts w:eastAsia="MS PGothic" w:cs="Tahoma"/>
          <w:szCs w:val="18"/>
        </w:rPr>
        <w:t xml:space="preserve"> </w:t>
      </w:r>
    </w:p>
    <w:p w14:paraId="23FD3BDF" w14:textId="77777777" w:rsidR="00023FE7" w:rsidRPr="006F7BC2" w:rsidRDefault="00023FE7">
      <w:r w:rsidRPr="006F7BC2">
        <w:rPr>
          <w:rFonts w:eastAsia="MS PGothic" w:cs="Tahoma"/>
          <w:color w:val="000000"/>
          <w:szCs w:val="18"/>
        </w:rPr>
        <w:t>Per ulteriori informazioni su questo prodotto fare riferimento alle Note del Prodotto nella sezione relativa ai gruppi di sistemi del presente documento. MDOP non è disponibile per le licenze per il Sistema Operativo Windows Embedded.</w:t>
      </w:r>
    </w:p>
    <w:p w14:paraId="44EE9462" w14:textId="77777777" w:rsidR="00023FE7" w:rsidRPr="006F7BC2" w:rsidRDefault="00023FE7"/>
    <w:p w14:paraId="0FBF3A30" w14:textId="77777777" w:rsidR="002D7B73" w:rsidRPr="006F7BC2" w:rsidRDefault="008C0608" w:rsidP="00AF1D88">
      <w:pPr>
        <w:keepNext/>
      </w:pPr>
      <w:r w:rsidRPr="006F7BC2">
        <w:rPr>
          <w:rFonts w:cs="Tahoma"/>
          <w:b/>
          <w:color w:val="000000"/>
          <w:sz w:val="24"/>
          <w:szCs w:val="18"/>
        </w:rPr>
        <w:t>Diritti di Virtualizzazione per i Desktop con Licenza Windows</w:t>
      </w:r>
    </w:p>
    <w:p w14:paraId="3627FAF6" w14:textId="77777777" w:rsidR="0043735F" w:rsidRPr="006F7BC2" w:rsidRDefault="0043735F" w:rsidP="008C0608"/>
    <w:p w14:paraId="36D379B2" w14:textId="77777777" w:rsidR="008C0608" w:rsidRPr="006F7BC2" w:rsidRDefault="008C0608" w:rsidP="008C0608">
      <w:r w:rsidRPr="006F7BC2">
        <w:rPr>
          <w:rFonts w:cs="Tahoma"/>
          <w:color w:val="000000"/>
          <w:szCs w:val="18"/>
        </w:rPr>
        <w:t>Le società che hanno stipulato Contratti Multilicenza dispongono di un certo grado di flessibilità in merito alla modalità di distribuzione di Windows 8.1 tra le diverse organizzazioni.</w:t>
      </w:r>
      <w:r w:rsidR="00B42678" w:rsidRPr="006F7BC2">
        <w:rPr>
          <w:rFonts w:cs="Tahoma"/>
          <w:color w:val="000000"/>
          <w:szCs w:val="18"/>
        </w:rPr>
        <w:t xml:space="preserve"> </w:t>
      </w:r>
    </w:p>
    <w:p w14:paraId="69F082B2" w14:textId="77777777" w:rsidR="008C0608" w:rsidRPr="006F7BC2" w:rsidRDefault="008C0608" w:rsidP="00B35DB2">
      <w:pPr>
        <w:jc w:val="both"/>
      </w:pPr>
      <w:r w:rsidRPr="006F7BC2">
        <w:rPr>
          <w:rFonts w:cs="Tahoma"/>
          <w:szCs w:val="18"/>
        </w:rPr>
        <w:t>Le società che dispongono di una o entrambe le seguenti caratteristiche potranno usufruire dei diritti sull’utilizzo della</w:t>
      </w:r>
      <w:r w:rsidR="00B35DB2">
        <w:rPr>
          <w:rFonts w:cs="Tahoma"/>
          <w:szCs w:val="18"/>
        </w:rPr>
        <w:t> </w:t>
      </w:r>
      <w:r w:rsidRPr="006F7BC2">
        <w:rPr>
          <w:rFonts w:cs="Tahoma"/>
          <w:szCs w:val="18"/>
        </w:rPr>
        <w:t>virtualizzazione:</w:t>
      </w:r>
    </w:p>
    <w:p w14:paraId="4AD2C91F" w14:textId="77777777" w:rsidR="00BF1889" w:rsidRPr="006F7BC2" w:rsidRDefault="00BF1889" w:rsidP="008C0608">
      <w:pPr>
        <w:jc w:val="both"/>
      </w:pPr>
    </w:p>
    <w:p w14:paraId="137A77AA" w14:textId="77777777" w:rsidR="00F30075" w:rsidRPr="006F7BC2" w:rsidRDefault="00F30075" w:rsidP="00346F4B">
      <w:pPr>
        <w:numPr>
          <w:ilvl w:val="0"/>
          <w:numId w:val="39"/>
        </w:numPr>
        <w:spacing w:after="60" w:line="276" w:lineRule="auto"/>
        <w:ind w:left="1440"/>
      </w:pPr>
      <w:r w:rsidRPr="006F7BC2">
        <w:rPr>
          <w:rFonts w:eastAsia="MS PGothic" w:cs="Tahoma"/>
          <w:szCs w:val="18"/>
        </w:rPr>
        <w:t>copertura Software Assurance Attiva per le licenze del sistema operativo desktop Windows;</w:t>
      </w:r>
    </w:p>
    <w:p w14:paraId="5C4D8095" w14:textId="77777777" w:rsidR="00AC246A" w:rsidRPr="006F7BC2" w:rsidRDefault="00F30075" w:rsidP="00346F4B">
      <w:pPr>
        <w:numPr>
          <w:ilvl w:val="0"/>
          <w:numId w:val="39"/>
        </w:numPr>
        <w:spacing w:after="60" w:line="276" w:lineRule="auto"/>
        <w:ind w:left="1440"/>
        <w:jc w:val="both"/>
      </w:pPr>
      <w:r w:rsidRPr="006F7BC2">
        <w:rPr>
          <w:rFonts w:cs="Tahoma"/>
          <w:szCs w:val="18"/>
        </w:rPr>
        <w:t>vantaggio dei Servizi Online fornito insieme agli acquisti di Windows Intune (Per Dispositivo)</w:t>
      </w:r>
    </w:p>
    <w:p w14:paraId="244ACD71" w14:textId="77777777" w:rsidR="00F30075" w:rsidRPr="006F7BC2" w:rsidRDefault="00F30075" w:rsidP="00346F4B">
      <w:pPr>
        <w:numPr>
          <w:ilvl w:val="0"/>
          <w:numId w:val="39"/>
        </w:numPr>
        <w:spacing w:after="60" w:line="276" w:lineRule="auto"/>
        <w:ind w:left="1440"/>
        <w:jc w:val="both"/>
      </w:pPr>
      <w:r w:rsidRPr="006F7BC2">
        <w:rPr>
          <w:rFonts w:cs="Tahoma"/>
          <w:szCs w:val="18"/>
        </w:rPr>
        <w:t>sottoscrizioni attive per Windows Intune (Per Dispositivo)</w:t>
      </w:r>
    </w:p>
    <w:p w14:paraId="64B81E72" w14:textId="77777777" w:rsidR="00F30075" w:rsidRPr="006F7BC2" w:rsidRDefault="00F30075" w:rsidP="008C0608"/>
    <w:p w14:paraId="0674F6AD" w14:textId="77777777" w:rsidR="002D7B73" w:rsidRPr="006F7BC2" w:rsidRDefault="002D7B73" w:rsidP="008C0608">
      <w:r w:rsidRPr="006F7BC2">
        <w:rPr>
          <w:rFonts w:cs="Tahoma"/>
          <w:color w:val="000000"/>
          <w:szCs w:val="18"/>
        </w:rPr>
        <w:t>Tale diritto di utilizzo consente di eseguire il software su un massimo di quattro macchine virtuali locali.</w:t>
      </w:r>
      <w:r w:rsidR="00B42678" w:rsidRPr="006F7BC2">
        <w:rPr>
          <w:rFonts w:cs="Tahoma"/>
          <w:color w:val="000000"/>
          <w:szCs w:val="18"/>
        </w:rPr>
        <w:t xml:space="preserve"> </w:t>
      </w:r>
      <w:r w:rsidRPr="006F7BC2">
        <w:rPr>
          <w:rFonts w:cs="Tahoma"/>
          <w:color w:val="000000"/>
          <w:szCs w:val="18"/>
        </w:rPr>
        <w:t>Mentre il diritto di utilizzo di Windows 8.1 Enterprise potrà mantenere validità anche dopo la scadenza della copertura Software Assurance, il Diritto di Utilizzo della Virtualizzazione cesserà. Per ulteriori informazioni sui diritti di utilizzo, l’utente dovrà fare riferimento al documento Diritti di Utilizzo del Prodotto.</w:t>
      </w:r>
    </w:p>
    <w:p w14:paraId="5027F69B" w14:textId="77777777" w:rsidR="00C831EC" w:rsidRPr="006F7BC2" w:rsidRDefault="00C831EC" w:rsidP="002D7B73">
      <w:pPr>
        <w:pStyle w:val="Heading3"/>
      </w:pPr>
      <w:bookmarkStart w:id="912" w:name="_Toc257907651"/>
      <w:bookmarkStart w:id="913" w:name="_Toc233026785"/>
    </w:p>
    <w:p w14:paraId="282C7526" w14:textId="77777777" w:rsidR="002D7B73" w:rsidRPr="006F7BC2" w:rsidRDefault="002D7B73" w:rsidP="002D7B73">
      <w:pPr>
        <w:pStyle w:val="Heading3"/>
      </w:pPr>
      <w:bookmarkStart w:id="914" w:name="_Toc374364198"/>
      <w:bookmarkStart w:id="915" w:name="_Toc336338245"/>
      <w:r w:rsidRPr="006F7BC2">
        <w:rPr>
          <w:rFonts w:ascii="Tahoma" w:hAnsi="Tahoma"/>
          <w:color w:val="000000"/>
          <w:sz w:val="24"/>
        </w:rPr>
        <w:t>Diritti per Windows Virtual Desktop Access (VDA)</w:t>
      </w:r>
      <w:bookmarkEnd w:id="912"/>
      <w:bookmarkEnd w:id="914"/>
      <w:r w:rsidRPr="006F7BC2">
        <w:rPr>
          <w:rFonts w:ascii="Tahoma" w:hAnsi="Tahoma"/>
          <w:color w:val="000000"/>
          <w:sz w:val="24"/>
        </w:rPr>
        <w:t xml:space="preserve"> </w:t>
      </w:r>
      <w:bookmarkEnd w:id="915"/>
    </w:p>
    <w:p w14:paraId="4C96E84E" w14:textId="77777777" w:rsidR="002D7B73" w:rsidRPr="006F7BC2" w:rsidRDefault="002D7B73" w:rsidP="002D7B73"/>
    <w:p w14:paraId="545AC656" w14:textId="77777777" w:rsidR="00EC5C9D" w:rsidRPr="006F7BC2" w:rsidRDefault="00EC5C9D" w:rsidP="00EC5C9D">
      <w:r w:rsidRPr="006F7BC2">
        <w:rPr>
          <w:rFonts w:eastAsia="Calibri" w:cs="Tahoma"/>
          <w:color w:val="000000"/>
          <w:szCs w:val="18"/>
        </w:rPr>
        <w:t xml:space="preserve">I diritti per Windows VDA sono disponibili per le società con copertura Software Assurance per il sistema operativo desktop Windows e per le società con licenza per Windows Intune </w:t>
      </w:r>
      <w:r w:rsidRPr="006F7BC2">
        <w:rPr>
          <w:rFonts w:cs="Tahoma"/>
          <w:szCs w:val="18"/>
        </w:rPr>
        <w:t>(Per Dispositivo)</w:t>
      </w:r>
      <w:r w:rsidRPr="006F7BC2">
        <w:rPr>
          <w:rFonts w:eastAsia="Calibri" w:cs="Tahoma"/>
          <w:color w:val="000000"/>
          <w:szCs w:val="18"/>
        </w:rPr>
        <w:t>.</w:t>
      </w:r>
      <w:r w:rsidR="00B42678" w:rsidRPr="006F7BC2">
        <w:rPr>
          <w:rFonts w:eastAsia="Calibri" w:cs="Tahoma"/>
          <w:color w:val="000000"/>
          <w:szCs w:val="18"/>
        </w:rPr>
        <w:t xml:space="preserve"> </w:t>
      </w:r>
      <w:r w:rsidRPr="006F7BC2">
        <w:rPr>
          <w:rFonts w:eastAsia="Calibri" w:cs="Tahoma"/>
          <w:color w:val="000000"/>
          <w:szCs w:val="18"/>
        </w:rPr>
        <w:t xml:space="preserve">Sono disponibili anche come licenza </w:t>
      </w:r>
      <w:r w:rsidR="007C4E45" w:rsidRPr="006F7BC2">
        <w:rPr>
          <w:rFonts w:eastAsia="Calibri" w:cs="Tahoma"/>
          <w:color w:val="000000"/>
          <w:szCs w:val="18"/>
        </w:rPr>
        <w:t>“</w:t>
      </w:r>
      <w:r w:rsidRPr="006F7BC2">
        <w:rPr>
          <w:rFonts w:eastAsia="Calibri" w:cs="Tahoma"/>
          <w:color w:val="000000"/>
          <w:szCs w:val="18"/>
        </w:rPr>
        <w:t>Subscription</w:t>
      </w:r>
      <w:r w:rsidR="007C4E45" w:rsidRPr="006F7BC2">
        <w:rPr>
          <w:rFonts w:eastAsia="Calibri" w:cs="Tahoma"/>
          <w:color w:val="000000"/>
          <w:szCs w:val="18"/>
        </w:rPr>
        <w:t>”</w:t>
      </w:r>
      <w:r w:rsidRPr="006F7BC2">
        <w:rPr>
          <w:rFonts w:eastAsia="Calibri" w:cs="Tahoma"/>
          <w:color w:val="000000"/>
          <w:szCs w:val="18"/>
        </w:rPr>
        <w:t xml:space="preserve"> specifica per dispositivi non coperti da Software Assurance per Windows. La licenza </w:t>
      </w:r>
      <w:r w:rsidR="007C4E45" w:rsidRPr="006F7BC2">
        <w:rPr>
          <w:rFonts w:eastAsia="Calibri" w:cs="Tahoma"/>
          <w:color w:val="000000"/>
          <w:szCs w:val="18"/>
        </w:rPr>
        <w:t>“</w:t>
      </w:r>
      <w:r w:rsidRPr="006F7BC2">
        <w:rPr>
          <w:rFonts w:eastAsia="Calibri" w:cs="Tahoma"/>
          <w:color w:val="000000"/>
          <w:szCs w:val="18"/>
        </w:rPr>
        <w:t>subscription</w:t>
      </w:r>
      <w:r w:rsidR="007C4E45" w:rsidRPr="006F7BC2">
        <w:rPr>
          <w:rFonts w:eastAsia="Calibri" w:cs="Tahoma"/>
          <w:color w:val="000000"/>
          <w:szCs w:val="18"/>
        </w:rPr>
        <w:t>”</w:t>
      </w:r>
      <w:r w:rsidRPr="006F7BC2">
        <w:rPr>
          <w:rFonts w:eastAsia="Calibri" w:cs="Tahoma"/>
          <w:color w:val="000000"/>
          <w:szCs w:val="18"/>
        </w:rPr>
        <w:t xml:space="preserve"> VDA concede alle società il diritto di eseguire la versione più recente del sistema operativo desktop Windows messa a disposizione durante il periodo di validità dell’abbonamento.</w:t>
      </w:r>
    </w:p>
    <w:p w14:paraId="3977AE74" w14:textId="77777777" w:rsidR="00EC5C9D" w:rsidRPr="006F7BC2" w:rsidRDefault="00EC5C9D" w:rsidP="00EC5C9D"/>
    <w:p w14:paraId="3F6C707B" w14:textId="77777777" w:rsidR="00EC5C9D" w:rsidRPr="006F7BC2" w:rsidRDefault="00EC5C9D" w:rsidP="00EC5C9D">
      <w:r w:rsidRPr="006F7BC2">
        <w:rPr>
          <w:rFonts w:eastAsia="Calibri" w:cs="Tahoma"/>
          <w:color w:val="000000"/>
          <w:szCs w:val="18"/>
        </w:rPr>
        <w:t>Per ulteriori informazioni su VDA, fare riferimento al documento Diritti di Utilizzo del Prodotto.</w:t>
      </w:r>
    </w:p>
    <w:bookmarkEnd w:id="913"/>
    <w:p w14:paraId="3E23FE71" w14:textId="77777777" w:rsidR="00023FE7" w:rsidRDefault="00023FE7"/>
    <w:p w14:paraId="05E51423" w14:textId="77777777" w:rsidR="000469F2" w:rsidRDefault="000469F2"/>
    <w:p w14:paraId="40424973" w14:textId="77777777" w:rsidR="000469F2" w:rsidRDefault="000469F2"/>
    <w:p w14:paraId="4A08863C" w14:textId="77777777" w:rsidR="000469F2" w:rsidRDefault="000469F2"/>
    <w:p w14:paraId="4412943F" w14:textId="77777777" w:rsidR="000469F2" w:rsidRDefault="000469F2"/>
    <w:p w14:paraId="17CE16AC" w14:textId="77777777" w:rsidR="000469F2" w:rsidRDefault="000469F2"/>
    <w:p w14:paraId="58487988" w14:textId="77777777" w:rsidR="000469F2" w:rsidRPr="006F7BC2" w:rsidRDefault="000469F2"/>
    <w:p w14:paraId="6F6B4752" w14:textId="77777777" w:rsidR="00023FE7" w:rsidRPr="006F7BC2" w:rsidRDefault="00023FE7">
      <w:bookmarkStart w:id="916" w:name="_Toc336338246"/>
      <w:bookmarkStart w:id="917" w:name="_Toc374364199"/>
      <w:r w:rsidRPr="006F7BC2">
        <w:rPr>
          <w:rStyle w:val="Heading3Char"/>
          <w:rFonts w:ascii="Tahoma" w:hAnsi="Tahoma"/>
          <w:sz w:val="24"/>
        </w:rPr>
        <w:t>Disponibilità di Licenze Step-Up</w:t>
      </w:r>
      <w:bookmarkEnd w:id="916"/>
      <w:bookmarkEnd w:id="917"/>
      <w:r w:rsidRPr="006F7BC2">
        <w:rPr>
          <w:rFonts w:cs="Tahoma"/>
          <w:b/>
          <w:sz w:val="24"/>
          <w:szCs w:val="20"/>
        </w:rPr>
        <w:t>*</w:t>
      </w:r>
    </w:p>
    <w:p w14:paraId="019C0ABB" w14:textId="77777777" w:rsidR="00023FE7" w:rsidRPr="006F7BC2" w:rsidRDefault="00023FE7"/>
    <w:p w14:paraId="5A5457D0" w14:textId="77777777" w:rsidR="00023FE7" w:rsidRPr="006F7BC2" w:rsidRDefault="00AD6AD6" w:rsidP="00B0165B">
      <w:r w:rsidRPr="006F7BC2">
        <w:rPr>
          <w:rFonts w:cs="Tahoma"/>
          <w:szCs w:val="18"/>
        </w:rPr>
        <w:t>Le società potranno eseguire la migrazione da una versione di livello inferiore a una versione di livello superiore di</w:t>
      </w:r>
      <w:r w:rsidR="00B35DB2">
        <w:rPr>
          <w:rFonts w:cs="Tahoma"/>
          <w:szCs w:val="18"/>
        </w:rPr>
        <w:t> </w:t>
      </w:r>
      <w:r w:rsidRPr="006F7BC2">
        <w:rPr>
          <w:rFonts w:cs="Tahoma"/>
          <w:szCs w:val="18"/>
        </w:rPr>
        <w:t xml:space="preserve">determinati prodotti con una Licenza Step-Up. Le società dovranno disporre di una licenza con copertura Software Assurance attiva per il prodotto qualificante, al fine di </w:t>
      </w:r>
      <w:r w:rsidRPr="006F7BC2">
        <w:rPr>
          <w:rFonts w:cs="Tahoma"/>
          <w:color w:val="000000"/>
          <w:szCs w:val="18"/>
        </w:rPr>
        <w:t>acquistare una Licenza Step-Up. La Licenza Step-Up dovrà essere acquistata, e sarà valida unicamente dopo l’acquisto, nell’ambito del medesimo contratto multilicenza e della</w:t>
      </w:r>
      <w:r w:rsidR="00B0165B">
        <w:rPr>
          <w:rFonts w:cs="Tahoma"/>
          <w:color w:val="000000"/>
          <w:szCs w:val="18"/>
        </w:rPr>
        <w:t> </w:t>
      </w:r>
      <w:r w:rsidRPr="006F7BC2">
        <w:rPr>
          <w:rFonts w:cs="Tahoma"/>
          <w:color w:val="000000"/>
          <w:szCs w:val="18"/>
        </w:rPr>
        <w:t>medesima iscrizione, se disponibili, ai sensi dei quali è stata originariamente acquistata la copertura Software Assurance del prodotto</w:t>
      </w:r>
      <w:r w:rsidRPr="006F7BC2">
        <w:rPr>
          <w:rFonts w:cs="Tahoma"/>
          <w:szCs w:val="18"/>
        </w:rPr>
        <w:t xml:space="preserve"> qualificante.</w:t>
      </w:r>
      <w:r w:rsidR="00B42678" w:rsidRPr="006F7BC2">
        <w:rPr>
          <w:rFonts w:cs="Tahoma"/>
          <w:szCs w:val="18"/>
        </w:rPr>
        <w:t xml:space="preserve"> </w:t>
      </w:r>
      <w:r w:rsidRPr="006F7BC2">
        <w:rPr>
          <w:rFonts w:cs="Tahoma"/>
          <w:szCs w:val="18"/>
        </w:rPr>
        <w:t>Il diritto di utilizzo del software da parte della società ai sensi della Licenza Step-Up è subordinato al possesso e al mantenimento di una Licenza per il prodotto qualificante. Le società non possono trasferire la Licenza per il prodotto qualificante separatamente dalla Licenza Step-Up.</w:t>
      </w:r>
      <w:r w:rsidR="00B42678" w:rsidRPr="006F7BC2">
        <w:rPr>
          <w:rFonts w:cs="Tahoma"/>
          <w:szCs w:val="18"/>
        </w:rPr>
        <w:t xml:space="preserve"> </w:t>
      </w:r>
      <w:r w:rsidRPr="006F7BC2">
        <w:rPr>
          <w:rFonts w:cs="Tahoma"/>
          <w:szCs w:val="18"/>
        </w:rPr>
        <w:t>I diritti perpetui delle società concessi ai sensi della Licenza Step-Up prevalgono e sostituiscono la licenza sottostante per il prodotto qualificante. Per ulteriori informazioni, consultare il Documento relativo alla Licenza Step-up per Enterprise Edition nel quadro del Programma per Contratti Multilicenza all’indirizzo: http://</w:t>
      </w:r>
      <w:hyperlink r:id="rId31" w:history="1">
        <w:r w:rsidRPr="006F7BC2">
          <w:rPr>
            <w:rStyle w:val="Hyperlink"/>
            <w:rFonts w:cs="Tahoma"/>
            <w:szCs w:val="18"/>
          </w:rPr>
          <w:t>www.microsoft.com/licensing</w:t>
        </w:r>
      </w:hyperlink>
      <w:r w:rsidRPr="006F7BC2">
        <w:rPr>
          <w:rFonts w:cs="Tahoma"/>
          <w:szCs w:val="18"/>
        </w:rPr>
        <w:t xml:space="preserve"> </w:t>
      </w:r>
    </w:p>
    <w:p w14:paraId="70B9A306" w14:textId="77777777" w:rsidR="00023FE7" w:rsidRPr="006F7BC2" w:rsidRDefault="00023FE7"/>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6F7BC2" w14:paraId="738CD5B8" w14:textId="77777777" w:rsidTr="001E3F7D">
        <w:trPr>
          <w:tblHeader/>
        </w:trPr>
        <w:tc>
          <w:tcPr>
            <w:tcW w:w="4230" w:type="dxa"/>
            <w:shd w:val="clear" w:color="auto" w:fill="FABF8F"/>
            <w:tcMar>
              <w:top w:w="0" w:type="dxa"/>
              <w:left w:w="108" w:type="dxa"/>
              <w:bottom w:w="0" w:type="dxa"/>
              <w:right w:w="108" w:type="dxa"/>
            </w:tcMar>
            <w:hideMark/>
          </w:tcPr>
          <w:p w14:paraId="1CB00808" w14:textId="77777777" w:rsidR="003573CD" w:rsidRPr="006F7BC2" w:rsidRDefault="003573CD" w:rsidP="00554A35">
            <w:pPr>
              <w:jc w:val="center"/>
              <w:rPr>
                <w:rFonts w:eastAsia="Calibri" w:cs="Tahoma"/>
                <w:b/>
                <w:sz w:val="20"/>
                <w:szCs w:val="20"/>
              </w:rPr>
            </w:pPr>
            <w:r w:rsidRPr="006F7BC2">
              <w:rPr>
                <w:rFonts w:cs="Tahoma"/>
                <w:b/>
                <w:sz w:val="20"/>
                <w:szCs w:val="20"/>
              </w:rPr>
              <w:t>Step-Up Da</w:t>
            </w:r>
          </w:p>
        </w:tc>
        <w:tc>
          <w:tcPr>
            <w:tcW w:w="4230" w:type="dxa"/>
            <w:shd w:val="clear" w:color="auto" w:fill="FABF8F"/>
            <w:tcMar>
              <w:top w:w="0" w:type="dxa"/>
              <w:left w:w="108" w:type="dxa"/>
              <w:bottom w:w="0" w:type="dxa"/>
              <w:right w:w="108" w:type="dxa"/>
            </w:tcMar>
            <w:hideMark/>
          </w:tcPr>
          <w:p w14:paraId="2830CF48" w14:textId="77777777" w:rsidR="003573CD" w:rsidRPr="006F7BC2" w:rsidRDefault="003573CD" w:rsidP="00554A35">
            <w:pPr>
              <w:jc w:val="center"/>
              <w:rPr>
                <w:rFonts w:eastAsia="Calibri" w:cs="Tahoma"/>
                <w:b/>
                <w:sz w:val="20"/>
                <w:szCs w:val="20"/>
              </w:rPr>
            </w:pPr>
            <w:r w:rsidRPr="006F7BC2">
              <w:rPr>
                <w:rFonts w:cs="Tahoma"/>
                <w:b/>
                <w:sz w:val="20"/>
                <w:szCs w:val="20"/>
              </w:rPr>
              <w:t>Step-Up A</w:t>
            </w:r>
          </w:p>
        </w:tc>
      </w:tr>
      <w:tr w:rsidR="003573CD" w:rsidRPr="006F7BC2" w14:paraId="10033315" w14:textId="77777777" w:rsidTr="001E3F7D">
        <w:tc>
          <w:tcPr>
            <w:tcW w:w="4230" w:type="dxa"/>
            <w:tcMar>
              <w:top w:w="0" w:type="dxa"/>
              <w:left w:w="108" w:type="dxa"/>
              <w:bottom w:w="0" w:type="dxa"/>
              <w:right w:w="108" w:type="dxa"/>
            </w:tcMar>
            <w:hideMark/>
          </w:tcPr>
          <w:p w14:paraId="7CEFE881" w14:textId="77777777" w:rsidR="003573CD" w:rsidRPr="006F7BC2" w:rsidRDefault="003573CD" w:rsidP="00554A35">
            <w:pPr>
              <w:rPr>
                <w:rFonts w:eastAsia="Calibri" w:cs="Tahoma"/>
                <w:szCs w:val="18"/>
              </w:rPr>
            </w:pPr>
            <w:r w:rsidRPr="006F7BC2">
              <w:rPr>
                <w:rFonts w:cs="Tahoma"/>
                <w:szCs w:val="18"/>
              </w:rPr>
              <w:t>BizTalk</w:t>
            </w:r>
            <w:r w:rsidRPr="00805FA9">
              <w:rPr>
                <w:rFonts w:cs="Tahoma"/>
                <w:szCs w:val="18"/>
                <w:vertAlign w:val="superscript"/>
              </w:rPr>
              <w:t>®</w:t>
            </w:r>
            <w:r w:rsidRPr="006F7BC2">
              <w:rPr>
                <w:rFonts w:cs="Tahoma"/>
                <w:szCs w:val="18"/>
              </w:rPr>
              <w:t xml:space="preserve"> Server Branch</w:t>
            </w:r>
          </w:p>
        </w:tc>
        <w:tc>
          <w:tcPr>
            <w:tcW w:w="4230" w:type="dxa"/>
            <w:tcMar>
              <w:top w:w="0" w:type="dxa"/>
              <w:left w:w="108" w:type="dxa"/>
              <w:bottom w:w="0" w:type="dxa"/>
              <w:right w:w="108" w:type="dxa"/>
            </w:tcMar>
            <w:hideMark/>
          </w:tcPr>
          <w:p w14:paraId="1AB79606" w14:textId="77777777" w:rsidR="003573CD" w:rsidRPr="006F7BC2" w:rsidRDefault="003573CD" w:rsidP="00554A35">
            <w:pPr>
              <w:rPr>
                <w:rFonts w:eastAsia="Calibri" w:cs="Tahoma"/>
                <w:szCs w:val="18"/>
              </w:rPr>
            </w:pPr>
            <w:r w:rsidRPr="006F7BC2">
              <w:rPr>
                <w:rFonts w:cs="Tahoma"/>
                <w:szCs w:val="18"/>
              </w:rPr>
              <w:t>BizTalk</w:t>
            </w:r>
            <w:r w:rsidRPr="00805FA9">
              <w:rPr>
                <w:rFonts w:cs="Tahoma"/>
                <w:szCs w:val="18"/>
                <w:vertAlign w:val="superscript"/>
              </w:rPr>
              <w:t>®</w:t>
            </w:r>
            <w:r w:rsidRPr="006F7BC2">
              <w:rPr>
                <w:rFonts w:cs="Tahoma"/>
                <w:szCs w:val="18"/>
              </w:rPr>
              <w:t xml:space="preserve"> Server Standard</w:t>
            </w:r>
          </w:p>
        </w:tc>
      </w:tr>
      <w:tr w:rsidR="003573CD" w:rsidRPr="006F7BC2" w14:paraId="274A9C19" w14:textId="77777777" w:rsidTr="001E3F7D">
        <w:tc>
          <w:tcPr>
            <w:tcW w:w="4230" w:type="dxa"/>
            <w:tcMar>
              <w:top w:w="0" w:type="dxa"/>
              <w:left w:w="108" w:type="dxa"/>
              <w:bottom w:w="0" w:type="dxa"/>
              <w:right w:w="108" w:type="dxa"/>
            </w:tcMar>
            <w:hideMark/>
          </w:tcPr>
          <w:p w14:paraId="65CB6A5E" w14:textId="77777777" w:rsidR="003573CD" w:rsidRPr="006F7BC2" w:rsidRDefault="003573CD" w:rsidP="00554A35">
            <w:pPr>
              <w:rPr>
                <w:rFonts w:eastAsia="Calibri" w:cs="Tahoma"/>
                <w:szCs w:val="18"/>
              </w:rPr>
            </w:pPr>
            <w:r w:rsidRPr="006F7BC2">
              <w:rPr>
                <w:rFonts w:cs="Tahoma"/>
                <w:szCs w:val="18"/>
              </w:rPr>
              <w:t>BizTalk</w:t>
            </w:r>
            <w:r w:rsidRPr="00805FA9">
              <w:rPr>
                <w:rFonts w:cs="Tahoma"/>
                <w:szCs w:val="18"/>
                <w:vertAlign w:val="superscript"/>
              </w:rPr>
              <w:t>®</w:t>
            </w:r>
            <w:r w:rsidRPr="006F7BC2">
              <w:rPr>
                <w:rFonts w:cs="Tahoma"/>
                <w:szCs w:val="18"/>
              </w:rPr>
              <w:t xml:space="preserve"> Server Branch</w:t>
            </w:r>
          </w:p>
        </w:tc>
        <w:tc>
          <w:tcPr>
            <w:tcW w:w="4230" w:type="dxa"/>
            <w:tcMar>
              <w:top w:w="0" w:type="dxa"/>
              <w:left w:w="108" w:type="dxa"/>
              <w:bottom w:w="0" w:type="dxa"/>
              <w:right w:w="108" w:type="dxa"/>
            </w:tcMar>
            <w:hideMark/>
          </w:tcPr>
          <w:p w14:paraId="47BC8BC3" w14:textId="77777777" w:rsidR="003573CD" w:rsidRPr="006F7BC2" w:rsidRDefault="003573CD" w:rsidP="00554A35">
            <w:pPr>
              <w:rPr>
                <w:rFonts w:eastAsia="Calibri" w:cs="Tahoma"/>
                <w:szCs w:val="18"/>
              </w:rPr>
            </w:pPr>
            <w:r w:rsidRPr="006F7BC2">
              <w:rPr>
                <w:rFonts w:cs="Tahoma"/>
                <w:szCs w:val="18"/>
              </w:rPr>
              <w:t>BizTalk</w:t>
            </w:r>
            <w:r w:rsidRPr="00805FA9">
              <w:rPr>
                <w:rFonts w:cs="Tahoma"/>
                <w:szCs w:val="18"/>
                <w:vertAlign w:val="superscript"/>
              </w:rPr>
              <w:t>®</w:t>
            </w:r>
            <w:r w:rsidRPr="006F7BC2">
              <w:rPr>
                <w:rFonts w:cs="Tahoma"/>
                <w:szCs w:val="18"/>
              </w:rPr>
              <w:t xml:space="preserve"> Server Enterprise</w:t>
            </w:r>
          </w:p>
        </w:tc>
      </w:tr>
      <w:tr w:rsidR="003573CD" w:rsidRPr="006F7BC2" w14:paraId="614B902E" w14:textId="77777777" w:rsidTr="001E3F7D">
        <w:tc>
          <w:tcPr>
            <w:tcW w:w="4230" w:type="dxa"/>
            <w:tcMar>
              <w:top w:w="0" w:type="dxa"/>
              <w:left w:w="108" w:type="dxa"/>
              <w:bottom w:w="0" w:type="dxa"/>
              <w:right w:w="108" w:type="dxa"/>
            </w:tcMar>
            <w:hideMark/>
          </w:tcPr>
          <w:p w14:paraId="74531FE7" w14:textId="77777777" w:rsidR="003573CD" w:rsidRPr="006F7BC2" w:rsidRDefault="003573CD" w:rsidP="00554A35">
            <w:pPr>
              <w:rPr>
                <w:rFonts w:eastAsia="Calibri" w:cs="Tahoma"/>
                <w:szCs w:val="18"/>
              </w:rPr>
            </w:pPr>
            <w:r w:rsidRPr="006F7BC2">
              <w:rPr>
                <w:rFonts w:cs="Tahoma"/>
                <w:szCs w:val="18"/>
              </w:rPr>
              <w:t>BizTalk</w:t>
            </w:r>
            <w:r w:rsidRPr="00805FA9">
              <w:rPr>
                <w:rFonts w:cs="Tahoma"/>
                <w:szCs w:val="18"/>
                <w:vertAlign w:val="superscript"/>
              </w:rPr>
              <w:t>®</w:t>
            </w:r>
            <w:r w:rsidRPr="006F7BC2">
              <w:rPr>
                <w:rFonts w:cs="Tahoma"/>
                <w:szCs w:val="18"/>
              </w:rPr>
              <w:t xml:space="preserve"> Server Standard</w:t>
            </w:r>
          </w:p>
        </w:tc>
        <w:tc>
          <w:tcPr>
            <w:tcW w:w="4230" w:type="dxa"/>
            <w:tcMar>
              <w:top w:w="0" w:type="dxa"/>
              <w:left w:w="108" w:type="dxa"/>
              <w:bottom w:w="0" w:type="dxa"/>
              <w:right w:w="108" w:type="dxa"/>
            </w:tcMar>
            <w:hideMark/>
          </w:tcPr>
          <w:p w14:paraId="33FBE34B" w14:textId="77777777" w:rsidR="003573CD" w:rsidRPr="006F7BC2" w:rsidRDefault="003573CD" w:rsidP="00554A35">
            <w:pPr>
              <w:rPr>
                <w:rFonts w:eastAsia="Calibri" w:cs="Tahoma"/>
                <w:szCs w:val="18"/>
              </w:rPr>
            </w:pPr>
            <w:r w:rsidRPr="006F7BC2">
              <w:rPr>
                <w:rFonts w:cs="Tahoma"/>
                <w:szCs w:val="18"/>
              </w:rPr>
              <w:t>BizTalk</w:t>
            </w:r>
            <w:r w:rsidRPr="00805FA9">
              <w:rPr>
                <w:rFonts w:cs="Tahoma"/>
                <w:szCs w:val="18"/>
                <w:vertAlign w:val="superscript"/>
              </w:rPr>
              <w:t>®</w:t>
            </w:r>
            <w:r w:rsidRPr="006F7BC2">
              <w:rPr>
                <w:rFonts w:cs="Tahoma"/>
                <w:szCs w:val="18"/>
              </w:rPr>
              <w:t xml:space="preserve"> Server Enterprise</w:t>
            </w:r>
          </w:p>
        </w:tc>
      </w:tr>
      <w:tr w:rsidR="003573CD" w:rsidRPr="006F7BC2" w14:paraId="4422F7B5" w14:textId="77777777" w:rsidTr="001E3F7D">
        <w:tc>
          <w:tcPr>
            <w:tcW w:w="4230" w:type="dxa"/>
            <w:tcMar>
              <w:top w:w="0" w:type="dxa"/>
              <w:left w:w="108" w:type="dxa"/>
              <w:bottom w:w="0" w:type="dxa"/>
              <w:right w:w="108" w:type="dxa"/>
            </w:tcMar>
            <w:hideMark/>
          </w:tcPr>
          <w:p w14:paraId="2AE7300B" w14:textId="77777777" w:rsidR="003573CD" w:rsidRPr="006F7BC2" w:rsidRDefault="003573CD" w:rsidP="00554A35">
            <w:pPr>
              <w:rPr>
                <w:rFonts w:eastAsia="Calibri" w:cs="Tahoma"/>
                <w:szCs w:val="18"/>
              </w:rPr>
            </w:pPr>
            <w:r w:rsidRPr="006F7BC2">
              <w:rPr>
                <w:rFonts w:cs="Tahoma"/>
                <w:szCs w:val="18"/>
              </w:rPr>
              <w:t>Commerce Server Standard</w:t>
            </w:r>
          </w:p>
        </w:tc>
        <w:tc>
          <w:tcPr>
            <w:tcW w:w="4230" w:type="dxa"/>
            <w:tcMar>
              <w:top w:w="0" w:type="dxa"/>
              <w:left w:w="108" w:type="dxa"/>
              <w:bottom w:w="0" w:type="dxa"/>
              <w:right w:w="108" w:type="dxa"/>
            </w:tcMar>
            <w:hideMark/>
          </w:tcPr>
          <w:p w14:paraId="022AEF17" w14:textId="77777777" w:rsidR="003573CD" w:rsidRPr="006F7BC2" w:rsidRDefault="003573CD" w:rsidP="00554A35">
            <w:pPr>
              <w:rPr>
                <w:rFonts w:eastAsia="Calibri" w:cs="Tahoma"/>
                <w:szCs w:val="18"/>
              </w:rPr>
            </w:pPr>
            <w:r w:rsidRPr="006F7BC2">
              <w:rPr>
                <w:rFonts w:cs="Tahoma"/>
                <w:szCs w:val="18"/>
              </w:rPr>
              <w:t>Commerce Server Enterprise</w:t>
            </w:r>
          </w:p>
        </w:tc>
      </w:tr>
      <w:tr w:rsidR="003573CD" w:rsidRPr="006F7BC2" w14:paraId="62CB4504" w14:textId="77777777" w:rsidTr="001E3F7D">
        <w:trPr>
          <w:trHeight w:val="238"/>
        </w:trPr>
        <w:tc>
          <w:tcPr>
            <w:tcW w:w="4230" w:type="dxa"/>
            <w:tcMar>
              <w:top w:w="0" w:type="dxa"/>
              <w:left w:w="108" w:type="dxa"/>
              <w:bottom w:w="0" w:type="dxa"/>
              <w:right w:w="108" w:type="dxa"/>
            </w:tcMar>
            <w:hideMark/>
          </w:tcPr>
          <w:p w14:paraId="0C85B6FF" w14:textId="77777777" w:rsidR="003573CD" w:rsidRPr="006F7BC2" w:rsidRDefault="003573CD" w:rsidP="00554A35">
            <w:pPr>
              <w:rPr>
                <w:rFonts w:eastAsia="Calibri" w:cs="Tahoma"/>
                <w:szCs w:val="18"/>
              </w:rPr>
            </w:pPr>
            <w:r w:rsidRPr="006F7BC2">
              <w:rPr>
                <w:rFonts w:cs="Tahoma"/>
                <w:szCs w:val="18"/>
              </w:rPr>
              <w:t>Core CAL Suite</w:t>
            </w:r>
          </w:p>
        </w:tc>
        <w:tc>
          <w:tcPr>
            <w:tcW w:w="4230" w:type="dxa"/>
            <w:tcMar>
              <w:top w:w="0" w:type="dxa"/>
              <w:left w:w="108" w:type="dxa"/>
              <w:bottom w:w="0" w:type="dxa"/>
              <w:right w:w="108" w:type="dxa"/>
            </w:tcMar>
            <w:hideMark/>
          </w:tcPr>
          <w:p w14:paraId="00CA0FC2" w14:textId="77777777" w:rsidR="003573CD" w:rsidRPr="006F7BC2" w:rsidRDefault="003573CD" w:rsidP="00554A35">
            <w:pPr>
              <w:rPr>
                <w:rFonts w:eastAsia="Calibri" w:cs="Tahoma"/>
                <w:szCs w:val="18"/>
              </w:rPr>
            </w:pPr>
            <w:r w:rsidRPr="006F7BC2">
              <w:rPr>
                <w:rFonts w:cs="Tahoma"/>
                <w:szCs w:val="18"/>
              </w:rPr>
              <w:t>Enterprise CAL Suite</w:t>
            </w:r>
          </w:p>
        </w:tc>
      </w:tr>
      <w:tr w:rsidR="00E87953" w:rsidRPr="006F7BC2" w14:paraId="7E763539" w14:textId="77777777" w:rsidTr="001E3F7D">
        <w:trPr>
          <w:trHeight w:val="247"/>
        </w:trPr>
        <w:tc>
          <w:tcPr>
            <w:tcW w:w="4230" w:type="dxa"/>
            <w:tcMar>
              <w:top w:w="0" w:type="dxa"/>
              <w:left w:w="108" w:type="dxa"/>
              <w:bottom w:w="0" w:type="dxa"/>
              <w:right w:w="108" w:type="dxa"/>
            </w:tcMar>
          </w:tcPr>
          <w:p w14:paraId="2B23857E" w14:textId="77777777" w:rsidR="00E87953" w:rsidRPr="006F7BC2" w:rsidRDefault="00E87953" w:rsidP="00734CF4">
            <w:pPr>
              <w:rPr>
                <w:rFonts w:cs="Tahoma"/>
                <w:color w:val="000000"/>
                <w:szCs w:val="18"/>
              </w:rPr>
            </w:pPr>
            <w:r w:rsidRPr="006F7BC2">
              <w:rPr>
                <w:rFonts w:cs="Tahoma"/>
                <w:color w:val="000000"/>
                <w:szCs w:val="18"/>
              </w:rPr>
              <w:t>Core CAL Suite Bridge per Office 365</w:t>
            </w:r>
          </w:p>
        </w:tc>
        <w:tc>
          <w:tcPr>
            <w:tcW w:w="4230" w:type="dxa"/>
            <w:tcMar>
              <w:top w:w="0" w:type="dxa"/>
              <w:left w:w="108" w:type="dxa"/>
              <w:bottom w:w="0" w:type="dxa"/>
              <w:right w:w="108" w:type="dxa"/>
            </w:tcMar>
          </w:tcPr>
          <w:p w14:paraId="0CC50C51" w14:textId="77777777" w:rsidR="00E87953" w:rsidRPr="006F7BC2" w:rsidRDefault="00E87953" w:rsidP="00734CF4">
            <w:pPr>
              <w:rPr>
                <w:rFonts w:cs="Tahoma"/>
                <w:color w:val="000000"/>
                <w:szCs w:val="18"/>
              </w:rPr>
            </w:pPr>
            <w:r w:rsidRPr="006F7BC2">
              <w:rPr>
                <w:rFonts w:cs="Tahoma"/>
                <w:color w:val="000000"/>
                <w:szCs w:val="18"/>
              </w:rPr>
              <w:t>Enterprise CAL Suite Bridge per Office 365</w:t>
            </w:r>
          </w:p>
        </w:tc>
      </w:tr>
      <w:tr w:rsidR="00E87953" w:rsidRPr="006F7BC2" w14:paraId="54E64844" w14:textId="77777777" w:rsidTr="001E3F7D">
        <w:trPr>
          <w:trHeight w:val="247"/>
        </w:trPr>
        <w:tc>
          <w:tcPr>
            <w:tcW w:w="4230" w:type="dxa"/>
            <w:tcMar>
              <w:top w:w="0" w:type="dxa"/>
              <w:left w:w="108" w:type="dxa"/>
              <w:bottom w:w="0" w:type="dxa"/>
              <w:right w:w="108" w:type="dxa"/>
            </w:tcMar>
          </w:tcPr>
          <w:p w14:paraId="17E4B595" w14:textId="77777777" w:rsidR="00E87953" w:rsidRPr="006F7BC2" w:rsidRDefault="00E87953" w:rsidP="007C6582">
            <w:pPr>
              <w:rPr>
                <w:rFonts w:cs="Tahoma"/>
                <w:color w:val="000000"/>
                <w:szCs w:val="18"/>
              </w:rPr>
            </w:pPr>
            <w:r w:rsidRPr="006F7BC2">
              <w:rPr>
                <w:rFonts w:cs="Tahoma"/>
                <w:color w:val="000000"/>
                <w:szCs w:val="18"/>
              </w:rPr>
              <w:t>Core CAL Suite Bridge per Windows</w:t>
            </w:r>
            <w:r w:rsidRPr="00805FA9">
              <w:rPr>
                <w:rFonts w:cs="Tahoma"/>
                <w:color w:val="000000"/>
                <w:szCs w:val="18"/>
                <w:vertAlign w:val="superscript"/>
              </w:rPr>
              <w:t>®</w:t>
            </w:r>
            <w:r w:rsidRPr="006F7BC2">
              <w:rPr>
                <w:rFonts w:cs="Tahoma"/>
                <w:color w:val="000000"/>
                <w:szCs w:val="18"/>
              </w:rPr>
              <w:t xml:space="preserve"> Intune</w:t>
            </w:r>
          </w:p>
        </w:tc>
        <w:tc>
          <w:tcPr>
            <w:tcW w:w="4230" w:type="dxa"/>
            <w:tcMar>
              <w:top w:w="0" w:type="dxa"/>
              <w:left w:w="108" w:type="dxa"/>
              <w:bottom w:w="0" w:type="dxa"/>
              <w:right w:w="108" w:type="dxa"/>
            </w:tcMar>
          </w:tcPr>
          <w:p w14:paraId="3C16E1EE" w14:textId="77777777" w:rsidR="00E87953" w:rsidRPr="006F7BC2" w:rsidRDefault="00E87953" w:rsidP="007C6582">
            <w:pPr>
              <w:rPr>
                <w:rFonts w:cs="Tahoma"/>
                <w:color w:val="000000"/>
                <w:szCs w:val="18"/>
              </w:rPr>
            </w:pPr>
            <w:r w:rsidRPr="006F7BC2">
              <w:rPr>
                <w:rFonts w:cs="Tahoma"/>
                <w:color w:val="000000"/>
                <w:szCs w:val="18"/>
              </w:rPr>
              <w:t>Enterprise CAL Suite Bridge per Windows</w:t>
            </w:r>
            <w:r w:rsidRPr="00805FA9">
              <w:rPr>
                <w:rFonts w:cs="Tahoma"/>
                <w:color w:val="000000"/>
                <w:szCs w:val="18"/>
                <w:vertAlign w:val="superscript"/>
              </w:rPr>
              <w:t>®</w:t>
            </w:r>
            <w:r w:rsidRPr="006F7BC2">
              <w:rPr>
                <w:rFonts w:cs="Tahoma"/>
                <w:color w:val="000000"/>
                <w:szCs w:val="18"/>
              </w:rPr>
              <w:t xml:space="preserve"> Intune</w:t>
            </w:r>
          </w:p>
        </w:tc>
      </w:tr>
      <w:tr w:rsidR="000466E8" w:rsidRPr="006F7BC2" w14:paraId="02E0CCF7" w14:textId="77777777" w:rsidTr="001E3F7D">
        <w:trPr>
          <w:trHeight w:val="247"/>
        </w:trPr>
        <w:tc>
          <w:tcPr>
            <w:tcW w:w="4230" w:type="dxa"/>
            <w:tcMar>
              <w:top w:w="0" w:type="dxa"/>
              <w:left w:w="108" w:type="dxa"/>
              <w:bottom w:w="0" w:type="dxa"/>
              <w:right w:w="108" w:type="dxa"/>
            </w:tcMar>
          </w:tcPr>
          <w:p w14:paraId="216F4C9F" w14:textId="77777777" w:rsidR="000466E8" w:rsidRPr="006F7BC2" w:rsidRDefault="0054507B" w:rsidP="007C6582">
            <w:pPr>
              <w:rPr>
                <w:rFonts w:cs="Tahoma"/>
                <w:color w:val="000000"/>
                <w:szCs w:val="18"/>
              </w:rPr>
            </w:pPr>
            <w:r w:rsidRPr="006F7BC2">
              <w:rPr>
                <w:rFonts w:cs="Tahoma"/>
                <w:color w:val="000000"/>
                <w:szCs w:val="18"/>
              </w:rPr>
              <w:t>Core CAL Suite Bridge per Office 365 e Windows</w:t>
            </w:r>
            <w:r w:rsidRPr="00805FA9">
              <w:rPr>
                <w:rFonts w:cs="Tahoma"/>
                <w:color w:val="000000"/>
                <w:szCs w:val="18"/>
                <w:vertAlign w:val="superscript"/>
              </w:rPr>
              <w:t>®</w:t>
            </w:r>
            <w:r w:rsidRPr="006F7BC2">
              <w:rPr>
                <w:rFonts w:cs="Tahoma"/>
                <w:color w:val="000000"/>
                <w:szCs w:val="18"/>
              </w:rPr>
              <w:t xml:space="preserve"> Intune</w:t>
            </w:r>
          </w:p>
        </w:tc>
        <w:tc>
          <w:tcPr>
            <w:tcW w:w="4230" w:type="dxa"/>
            <w:tcMar>
              <w:top w:w="0" w:type="dxa"/>
              <w:left w:w="108" w:type="dxa"/>
              <w:bottom w:w="0" w:type="dxa"/>
              <w:right w:w="108" w:type="dxa"/>
            </w:tcMar>
          </w:tcPr>
          <w:p w14:paraId="45DB232A" w14:textId="77777777" w:rsidR="000466E8" w:rsidRPr="006F7BC2" w:rsidRDefault="00C3058D" w:rsidP="007C6582">
            <w:pPr>
              <w:rPr>
                <w:rFonts w:cs="Tahoma"/>
                <w:color w:val="000000"/>
                <w:szCs w:val="18"/>
              </w:rPr>
            </w:pPr>
            <w:r w:rsidRPr="006F7BC2">
              <w:rPr>
                <w:rFonts w:eastAsia="Calibri" w:cs="Tahoma"/>
                <w:szCs w:val="18"/>
              </w:rPr>
              <w:t>Enterprise CAL Suite Bridge per Office 365 e Windows</w:t>
            </w:r>
            <w:r w:rsidRPr="00805FA9">
              <w:rPr>
                <w:rFonts w:cs="Tahoma"/>
                <w:color w:val="000000"/>
                <w:szCs w:val="18"/>
                <w:vertAlign w:val="superscript"/>
              </w:rPr>
              <w:t>®</w:t>
            </w:r>
            <w:r w:rsidRPr="006F7BC2">
              <w:rPr>
                <w:rFonts w:cs="Tahoma"/>
                <w:color w:val="000000"/>
                <w:szCs w:val="18"/>
                <w:vertAlign w:val="superscript"/>
              </w:rPr>
              <w:t xml:space="preserve"> </w:t>
            </w:r>
            <w:r w:rsidRPr="006F7BC2">
              <w:rPr>
                <w:rFonts w:eastAsia="Calibri" w:cs="Tahoma"/>
                <w:szCs w:val="18"/>
              </w:rPr>
              <w:t>Intune</w:t>
            </w:r>
          </w:p>
        </w:tc>
      </w:tr>
      <w:tr w:rsidR="004C6855" w:rsidRPr="006F7BC2" w14:paraId="0AE8DE20" w14:textId="77777777" w:rsidTr="001E3F7D">
        <w:trPr>
          <w:trHeight w:val="247"/>
        </w:trPr>
        <w:tc>
          <w:tcPr>
            <w:tcW w:w="4230" w:type="dxa"/>
            <w:tcMar>
              <w:top w:w="0" w:type="dxa"/>
              <w:left w:w="108" w:type="dxa"/>
              <w:bottom w:w="0" w:type="dxa"/>
              <w:right w:w="108" w:type="dxa"/>
            </w:tcMar>
            <w:hideMark/>
          </w:tcPr>
          <w:p w14:paraId="0523D6E2" w14:textId="77777777" w:rsidR="004C6855" w:rsidRPr="006F7BC2" w:rsidRDefault="004C6855" w:rsidP="00554A35">
            <w:pPr>
              <w:rPr>
                <w:rFonts w:cs="Tahoma"/>
                <w:szCs w:val="18"/>
              </w:rPr>
            </w:pPr>
            <w:r w:rsidRPr="006F7BC2">
              <w:rPr>
                <w:rFonts w:cs="Tahoma"/>
                <w:color w:val="000000"/>
                <w:szCs w:val="18"/>
              </w:rPr>
              <w:t>Core Infrastructure Server Suite Standard</w:t>
            </w:r>
          </w:p>
        </w:tc>
        <w:tc>
          <w:tcPr>
            <w:tcW w:w="4230" w:type="dxa"/>
            <w:tcMar>
              <w:top w:w="0" w:type="dxa"/>
              <w:left w:w="108" w:type="dxa"/>
              <w:bottom w:w="0" w:type="dxa"/>
              <w:right w:w="108" w:type="dxa"/>
            </w:tcMar>
            <w:hideMark/>
          </w:tcPr>
          <w:p w14:paraId="4AF74397" w14:textId="77777777" w:rsidR="004C6855" w:rsidRPr="006F7BC2" w:rsidRDefault="004C6855" w:rsidP="00933674">
            <w:pPr>
              <w:rPr>
                <w:rFonts w:cs="Tahoma"/>
                <w:szCs w:val="18"/>
              </w:rPr>
            </w:pPr>
            <w:r w:rsidRPr="006F7BC2">
              <w:rPr>
                <w:rFonts w:cs="Tahoma"/>
                <w:color w:val="000000"/>
                <w:szCs w:val="18"/>
              </w:rPr>
              <w:t>Core Infrastructure Server Suite Datacenter</w:t>
            </w:r>
          </w:p>
        </w:tc>
      </w:tr>
      <w:tr w:rsidR="003573CD" w:rsidRPr="006F7BC2" w14:paraId="47FA7400" w14:textId="77777777" w:rsidTr="001E3F7D">
        <w:tc>
          <w:tcPr>
            <w:tcW w:w="4230" w:type="dxa"/>
            <w:tcMar>
              <w:top w:w="0" w:type="dxa"/>
              <w:left w:w="108" w:type="dxa"/>
              <w:bottom w:w="0" w:type="dxa"/>
              <w:right w:w="108" w:type="dxa"/>
            </w:tcMar>
            <w:hideMark/>
          </w:tcPr>
          <w:p w14:paraId="229E39DC" w14:textId="77777777" w:rsidR="003573CD" w:rsidRPr="006F7BC2" w:rsidRDefault="003573CD" w:rsidP="00394D2B">
            <w:pPr>
              <w:rPr>
                <w:rFonts w:eastAsia="Calibri" w:cs="Tahoma"/>
                <w:szCs w:val="18"/>
              </w:rPr>
            </w:pPr>
            <w:r w:rsidRPr="006F7BC2">
              <w:rPr>
                <w:rFonts w:cs="Tahoma"/>
                <w:szCs w:val="18"/>
              </w:rPr>
              <w:t>Desktop Education con Core CAL</w:t>
            </w:r>
          </w:p>
        </w:tc>
        <w:tc>
          <w:tcPr>
            <w:tcW w:w="4230" w:type="dxa"/>
            <w:tcMar>
              <w:top w:w="0" w:type="dxa"/>
              <w:left w:w="108" w:type="dxa"/>
              <w:bottom w:w="0" w:type="dxa"/>
              <w:right w:w="108" w:type="dxa"/>
            </w:tcMar>
            <w:hideMark/>
          </w:tcPr>
          <w:p w14:paraId="2B1E644C" w14:textId="77777777" w:rsidR="003573CD" w:rsidRPr="006F7BC2" w:rsidRDefault="003573CD" w:rsidP="00394D2B">
            <w:pPr>
              <w:rPr>
                <w:rFonts w:eastAsia="Calibri" w:cs="Tahoma"/>
                <w:szCs w:val="18"/>
              </w:rPr>
            </w:pPr>
            <w:r w:rsidRPr="006F7BC2">
              <w:rPr>
                <w:rFonts w:cs="Tahoma"/>
                <w:szCs w:val="18"/>
              </w:rPr>
              <w:t>Desktop Education con Enterprise CAL Suite</w:t>
            </w:r>
          </w:p>
        </w:tc>
      </w:tr>
      <w:tr w:rsidR="003573CD" w:rsidRPr="006F7BC2" w14:paraId="3555CB29" w14:textId="77777777" w:rsidTr="001E3F7D">
        <w:tc>
          <w:tcPr>
            <w:tcW w:w="4230" w:type="dxa"/>
            <w:tcMar>
              <w:top w:w="0" w:type="dxa"/>
              <w:left w:w="108" w:type="dxa"/>
              <w:bottom w:w="0" w:type="dxa"/>
              <w:right w:w="108" w:type="dxa"/>
            </w:tcMar>
            <w:hideMark/>
          </w:tcPr>
          <w:p w14:paraId="6E410D46" w14:textId="77777777" w:rsidR="003573CD" w:rsidRPr="006F7BC2" w:rsidRDefault="003573CD" w:rsidP="00554A35">
            <w:pPr>
              <w:rPr>
                <w:rFonts w:eastAsia="Calibri" w:cs="Tahoma"/>
                <w:szCs w:val="18"/>
              </w:rPr>
            </w:pPr>
            <w:r w:rsidRPr="006F7BC2">
              <w:rPr>
                <w:rFonts w:cs="Tahoma"/>
                <w:szCs w:val="18"/>
              </w:rPr>
              <w:t>Desktop School con Core CAL</w:t>
            </w:r>
          </w:p>
        </w:tc>
        <w:tc>
          <w:tcPr>
            <w:tcW w:w="4230" w:type="dxa"/>
            <w:tcMar>
              <w:top w:w="0" w:type="dxa"/>
              <w:left w:w="108" w:type="dxa"/>
              <w:bottom w:w="0" w:type="dxa"/>
              <w:right w:w="108" w:type="dxa"/>
            </w:tcMar>
            <w:hideMark/>
          </w:tcPr>
          <w:p w14:paraId="50A71823" w14:textId="77777777" w:rsidR="003573CD" w:rsidRPr="006F7BC2" w:rsidRDefault="00ED0F02" w:rsidP="00554A35">
            <w:pPr>
              <w:rPr>
                <w:rFonts w:eastAsia="Calibri" w:cs="Tahoma"/>
                <w:szCs w:val="18"/>
              </w:rPr>
            </w:pPr>
            <w:r w:rsidRPr="006F7BC2">
              <w:rPr>
                <w:rFonts w:cs="Tahoma"/>
                <w:szCs w:val="18"/>
              </w:rPr>
              <w:t>Desktop School con Enterprise CAL Suite</w:t>
            </w:r>
          </w:p>
        </w:tc>
      </w:tr>
      <w:tr w:rsidR="003573CD" w:rsidRPr="006F7BC2" w14:paraId="0B5CAFC7" w14:textId="77777777" w:rsidTr="001E3F7D">
        <w:tc>
          <w:tcPr>
            <w:tcW w:w="4230" w:type="dxa"/>
            <w:tcMar>
              <w:top w:w="0" w:type="dxa"/>
              <w:left w:w="108" w:type="dxa"/>
              <w:bottom w:w="0" w:type="dxa"/>
              <w:right w:w="108" w:type="dxa"/>
            </w:tcMar>
            <w:hideMark/>
          </w:tcPr>
          <w:p w14:paraId="375FB292" w14:textId="77777777" w:rsidR="003573CD" w:rsidRPr="006F7BC2" w:rsidRDefault="003573CD" w:rsidP="00554A35">
            <w:pPr>
              <w:rPr>
                <w:rFonts w:eastAsia="Calibri" w:cs="Tahoma"/>
                <w:szCs w:val="18"/>
                <w:lang w:val="fr-FR"/>
              </w:rPr>
            </w:pPr>
            <w:r w:rsidRPr="006F7BC2">
              <w:rPr>
                <w:rFonts w:cs="Tahoma"/>
                <w:szCs w:val="18"/>
              </w:rPr>
              <w:t>Exchange Server Standard</w:t>
            </w:r>
          </w:p>
        </w:tc>
        <w:tc>
          <w:tcPr>
            <w:tcW w:w="4230" w:type="dxa"/>
            <w:tcMar>
              <w:top w:w="0" w:type="dxa"/>
              <w:left w:w="108" w:type="dxa"/>
              <w:bottom w:w="0" w:type="dxa"/>
              <w:right w:w="108" w:type="dxa"/>
            </w:tcMar>
            <w:hideMark/>
          </w:tcPr>
          <w:p w14:paraId="6D525A3C" w14:textId="77777777" w:rsidR="003573CD" w:rsidRPr="006F7BC2" w:rsidRDefault="003573CD" w:rsidP="00554A35">
            <w:pPr>
              <w:rPr>
                <w:rFonts w:eastAsia="Calibri" w:cs="Tahoma"/>
                <w:szCs w:val="18"/>
              </w:rPr>
            </w:pPr>
            <w:r w:rsidRPr="006F7BC2">
              <w:rPr>
                <w:rFonts w:cs="Tahoma"/>
                <w:szCs w:val="18"/>
              </w:rPr>
              <w:t>Exchange Server Enterprise</w:t>
            </w:r>
          </w:p>
        </w:tc>
      </w:tr>
      <w:tr w:rsidR="004D4D43" w:rsidRPr="006F7BC2" w14:paraId="7E97BB23" w14:textId="77777777" w:rsidTr="001E3F7D">
        <w:tc>
          <w:tcPr>
            <w:tcW w:w="4230" w:type="dxa"/>
            <w:tcMar>
              <w:top w:w="0" w:type="dxa"/>
              <w:left w:w="108" w:type="dxa"/>
              <w:bottom w:w="0" w:type="dxa"/>
              <w:right w:w="108" w:type="dxa"/>
            </w:tcMar>
          </w:tcPr>
          <w:p w14:paraId="7DD0220E" w14:textId="77777777" w:rsidR="004D4D43" w:rsidRPr="006F7BC2" w:rsidRDefault="004D4D43" w:rsidP="00AB4C80">
            <w:pPr>
              <w:rPr>
                <w:rFonts w:cs="Tahoma"/>
                <w:szCs w:val="18"/>
              </w:rPr>
            </w:pPr>
            <w:r w:rsidRPr="006F7BC2">
              <w:rPr>
                <w:rFonts w:cs="Tahoma"/>
                <w:szCs w:val="18"/>
              </w:rPr>
              <w:t>Forefront TMG Standard</w:t>
            </w:r>
          </w:p>
        </w:tc>
        <w:tc>
          <w:tcPr>
            <w:tcW w:w="4230" w:type="dxa"/>
            <w:tcMar>
              <w:top w:w="0" w:type="dxa"/>
              <w:left w:w="108" w:type="dxa"/>
              <w:bottom w:w="0" w:type="dxa"/>
              <w:right w:w="108" w:type="dxa"/>
            </w:tcMar>
          </w:tcPr>
          <w:p w14:paraId="34B77F34" w14:textId="77777777" w:rsidR="004D4D43" w:rsidRPr="006F7BC2" w:rsidRDefault="004D4D43" w:rsidP="00AB4C80">
            <w:pPr>
              <w:rPr>
                <w:rFonts w:cs="Tahoma"/>
                <w:szCs w:val="18"/>
              </w:rPr>
            </w:pPr>
            <w:r w:rsidRPr="006F7BC2">
              <w:rPr>
                <w:rFonts w:cs="Tahoma"/>
                <w:szCs w:val="18"/>
              </w:rPr>
              <w:t>Forefront TMG Enterprise</w:t>
            </w:r>
          </w:p>
        </w:tc>
      </w:tr>
      <w:tr w:rsidR="003573CD" w:rsidRPr="006F7BC2" w14:paraId="1C4057EE" w14:textId="77777777" w:rsidTr="001E3F7D">
        <w:tc>
          <w:tcPr>
            <w:tcW w:w="4230" w:type="dxa"/>
            <w:tcMar>
              <w:top w:w="0" w:type="dxa"/>
              <w:left w:w="108" w:type="dxa"/>
              <w:bottom w:w="0" w:type="dxa"/>
              <w:right w:w="108" w:type="dxa"/>
            </w:tcMar>
            <w:hideMark/>
          </w:tcPr>
          <w:p w14:paraId="1DF33856" w14:textId="77777777" w:rsidR="003573CD" w:rsidRPr="006F7BC2" w:rsidRDefault="003573CD" w:rsidP="00554A35">
            <w:pPr>
              <w:rPr>
                <w:rFonts w:eastAsia="Calibri" w:cs="Tahoma"/>
                <w:szCs w:val="18"/>
              </w:rPr>
            </w:pPr>
            <w:r w:rsidRPr="006F7BC2">
              <w:rPr>
                <w:rFonts w:cs="Tahoma"/>
                <w:szCs w:val="18"/>
              </w:rPr>
              <w:t>Internet Security &amp; Acceleration (ISA) Standard Server</w:t>
            </w:r>
          </w:p>
        </w:tc>
        <w:tc>
          <w:tcPr>
            <w:tcW w:w="4230" w:type="dxa"/>
            <w:tcMar>
              <w:top w:w="0" w:type="dxa"/>
              <w:left w:w="108" w:type="dxa"/>
              <w:bottom w:w="0" w:type="dxa"/>
              <w:right w:w="108" w:type="dxa"/>
            </w:tcMar>
            <w:hideMark/>
          </w:tcPr>
          <w:p w14:paraId="16C4F038" w14:textId="77777777" w:rsidR="003573CD" w:rsidRPr="006F7BC2" w:rsidRDefault="003573CD" w:rsidP="00554A35">
            <w:pPr>
              <w:rPr>
                <w:rFonts w:eastAsia="Calibri" w:cs="Tahoma"/>
                <w:szCs w:val="18"/>
              </w:rPr>
            </w:pPr>
            <w:r w:rsidRPr="006F7BC2">
              <w:rPr>
                <w:rFonts w:cs="Tahoma"/>
                <w:szCs w:val="18"/>
              </w:rPr>
              <w:t>Internet Security and Acceleration (ISA) Enterprise Server</w:t>
            </w:r>
          </w:p>
        </w:tc>
      </w:tr>
      <w:tr w:rsidR="00781A60" w:rsidRPr="006F7BC2" w14:paraId="6AB80E4B" w14:textId="77777777" w:rsidTr="001E3F7D">
        <w:tc>
          <w:tcPr>
            <w:tcW w:w="4230" w:type="dxa"/>
            <w:tcMar>
              <w:top w:w="0" w:type="dxa"/>
              <w:left w:w="108" w:type="dxa"/>
              <w:bottom w:w="0" w:type="dxa"/>
              <w:right w:w="108" w:type="dxa"/>
            </w:tcMar>
          </w:tcPr>
          <w:p w14:paraId="6B7A1927" w14:textId="77777777" w:rsidR="00781A60" w:rsidRPr="006F7BC2" w:rsidRDefault="00781A60" w:rsidP="00554A35">
            <w:pPr>
              <w:rPr>
                <w:rFonts w:cs="Tahoma"/>
                <w:szCs w:val="18"/>
              </w:rPr>
            </w:pPr>
            <w:r w:rsidRPr="006F7BC2">
              <w:rPr>
                <w:rFonts w:cs="Tahoma"/>
                <w:szCs w:val="18"/>
              </w:rPr>
              <w:t>Microsoft Dynamics CRM Workgroup Server 2011</w:t>
            </w:r>
          </w:p>
        </w:tc>
        <w:tc>
          <w:tcPr>
            <w:tcW w:w="4230" w:type="dxa"/>
            <w:tcMar>
              <w:top w:w="0" w:type="dxa"/>
              <w:left w:w="108" w:type="dxa"/>
              <w:bottom w:w="0" w:type="dxa"/>
              <w:right w:w="108" w:type="dxa"/>
            </w:tcMar>
          </w:tcPr>
          <w:p w14:paraId="4623E940" w14:textId="77777777" w:rsidR="00781A60" w:rsidRPr="006F7BC2" w:rsidRDefault="00781A60" w:rsidP="00554A35">
            <w:pPr>
              <w:rPr>
                <w:rFonts w:cs="Tahoma"/>
                <w:szCs w:val="18"/>
              </w:rPr>
            </w:pPr>
            <w:r w:rsidRPr="006F7BC2">
              <w:rPr>
                <w:rFonts w:cs="Tahoma"/>
                <w:szCs w:val="18"/>
              </w:rPr>
              <w:t>Microsoft Dynamics CRM Server 2011</w:t>
            </w:r>
          </w:p>
        </w:tc>
      </w:tr>
      <w:tr w:rsidR="003573CD" w:rsidRPr="006F7BC2" w14:paraId="2EFC0CF7" w14:textId="77777777" w:rsidTr="001E3F7D">
        <w:tc>
          <w:tcPr>
            <w:tcW w:w="4230" w:type="dxa"/>
            <w:tcMar>
              <w:top w:w="0" w:type="dxa"/>
              <w:left w:w="108" w:type="dxa"/>
              <w:bottom w:w="0" w:type="dxa"/>
              <w:right w:w="108" w:type="dxa"/>
            </w:tcMar>
            <w:hideMark/>
          </w:tcPr>
          <w:p w14:paraId="32094F7A" w14:textId="77777777" w:rsidR="003573CD" w:rsidRPr="006F7BC2" w:rsidRDefault="003573CD" w:rsidP="00554A35">
            <w:pPr>
              <w:rPr>
                <w:rFonts w:eastAsia="Calibri" w:cs="Tahoma"/>
                <w:szCs w:val="18"/>
              </w:rPr>
            </w:pPr>
            <w:r w:rsidRPr="006F7BC2">
              <w:rPr>
                <w:rFonts w:cs="Tahoma"/>
                <w:szCs w:val="18"/>
              </w:rPr>
              <w:t xml:space="preserve">Office Standard </w:t>
            </w:r>
          </w:p>
        </w:tc>
        <w:tc>
          <w:tcPr>
            <w:tcW w:w="4230" w:type="dxa"/>
            <w:tcMar>
              <w:top w:w="0" w:type="dxa"/>
              <w:left w:w="108" w:type="dxa"/>
              <w:bottom w:w="0" w:type="dxa"/>
              <w:right w:w="108" w:type="dxa"/>
            </w:tcMar>
            <w:hideMark/>
          </w:tcPr>
          <w:p w14:paraId="2A3ADB4E" w14:textId="77777777" w:rsidR="003573CD" w:rsidRPr="006F7BC2" w:rsidRDefault="003573CD" w:rsidP="00554A35">
            <w:pPr>
              <w:rPr>
                <w:rFonts w:eastAsia="Calibri" w:cs="Tahoma"/>
                <w:szCs w:val="18"/>
                <w:lang w:val="fr-FR"/>
              </w:rPr>
            </w:pPr>
            <w:r w:rsidRPr="006F7BC2">
              <w:rPr>
                <w:rFonts w:cs="Tahoma"/>
                <w:szCs w:val="18"/>
              </w:rPr>
              <w:t xml:space="preserve">Office Professional Plus </w:t>
            </w:r>
          </w:p>
        </w:tc>
      </w:tr>
      <w:tr w:rsidR="003573CD" w:rsidRPr="006F7BC2" w14:paraId="7744D06D" w14:textId="77777777" w:rsidTr="001E3F7D">
        <w:tc>
          <w:tcPr>
            <w:tcW w:w="4230" w:type="dxa"/>
            <w:tcMar>
              <w:top w:w="0" w:type="dxa"/>
              <w:left w:w="108" w:type="dxa"/>
              <w:bottom w:w="0" w:type="dxa"/>
              <w:right w:w="108" w:type="dxa"/>
            </w:tcMar>
            <w:hideMark/>
          </w:tcPr>
          <w:p w14:paraId="168A1A1A" w14:textId="77777777" w:rsidR="003573CD" w:rsidRPr="006F7BC2" w:rsidRDefault="003573CD" w:rsidP="00554A35">
            <w:pPr>
              <w:rPr>
                <w:rFonts w:eastAsia="Calibri" w:cs="Tahoma"/>
                <w:szCs w:val="18"/>
              </w:rPr>
            </w:pPr>
            <w:r w:rsidRPr="006F7BC2">
              <w:rPr>
                <w:rFonts w:cs="Tahoma"/>
                <w:szCs w:val="18"/>
              </w:rPr>
              <w:t>Professional Desktop</w:t>
            </w:r>
          </w:p>
        </w:tc>
        <w:tc>
          <w:tcPr>
            <w:tcW w:w="4230" w:type="dxa"/>
            <w:tcMar>
              <w:top w:w="0" w:type="dxa"/>
              <w:left w:w="108" w:type="dxa"/>
              <w:bottom w:w="0" w:type="dxa"/>
              <w:right w:w="108" w:type="dxa"/>
            </w:tcMar>
            <w:hideMark/>
          </w:tcPr>
          <w:p w14:paraId="4B181E07" w14:textId="77777777" w:rsidR="003573CD" w:rsidRPr="006F7BC2" w:rsidRDefault="003573CD" w:rsidP="00554A35">
            <w:pPr>
              <w:rPr>
                <w:rFonts w:eastAsia="Calibri" w:cs="Tahoma"/>
                <w:szCs w:val="18"/>
              </w:rPr>
            </w:pPr>
            <w:r w:rsidRPr="006F7BC2">
              <w:rPr>
                <w:rFonts w:cs="Tahoma"/>
                <w:szCs w:val="18"/>
              </w:rPr>
              <w:t>Enterprise Desktop</w:t>
            </w:r>
          </w:p>
        </w:tc>
      </w:tr>
      <w:tr w:rsidR="008925CF" w:rsidRPr="006F7BC2" w14:paraId="2910B477" w14:textId="77777777" w:rsidTr="001E3F7D">
        <w:tc>
          <w:tcPr>
            <w:tcW w:w="4230" w:type="dxa"/>
            <w:tcMar>
              <w:top w:w="0" w:type="dxa"/>
              <w:left w:w="108" w:type="dxa"/>
              <w:bottom w:w="0" w:type="dxa"/>
              <w:right w:w="108" w:type="dxa"/>
            </w:tcMar>
            <w:hideMark/>
          </w:tcPr>
          <w:p w14:paraId="25FCD64B" w14:textId="77777777" w:rsidR="008925CF" w:rsidRPr="006F7BC2" w:rsidRDefault="008925CF" w:rsidP="008925CF">
            <w:pPr>
              <w:rPr>
                <w:rFonts w:cs="Tahoma"/>
                <w:color w:val="000000"/>
                <w:szCs w:val="18"/>
              </w:rPr>
            </w:pPr>
            <w:r w:rsidRPr="006F7BC2">
              <w:rPr>
                <w:rFonts w:cs="Tahoma"/>
                <w:color w:val="000000"/>
                <w:szCs w:val="18"/>
              </w:rPr>
              <w:t>Professional Desktop con Microsoft</w:t>
            </w:r>
            <w:bookmarkStart w:id="918" w:name="_Toc236810936"/>
            <w:r w:rsidRPr="006F7BC2">
              <w:rPr>
                <w:rFonts w:cs="Tahoma"/>
                <w:color w:val="000000"/>
                <w:szCs w:val="18"/>
              </w:rPr>
              <w:t xml:space="preserve"> Desktop Optimization Pack </w:t>
            </w:r>
            <w:bookmarkEnd w:id="918"/>
          </w:p>
        </w:tc>
        <w:tc>
          <w:tcPr>
            <w:tcW w:w="4230" w:type="dxa"/>
            <w:tcMar>
              <w:top w:w="0" w:type="dxa"/>
              <w:left w:w="108" w:type="dxa"/>
              <w:bottom w:w="0" w:type="dxa"/>
              <w:right w:w="108" w:type="dxa"/>
            </w:tcMar>
            <w:hideMark/>
          </w:tcPr>
          <w:p w14:paraId="6FB5B5EA" w14:textId="77777777" w:rsidR="008925CF" w:rsidRPr="006F7BC2" w:rsidRDefault="008925CF" w:rsidP="00554A35">
            <w:pPr>
              <w:rPr>
                <w:rFonts w:cs="Tahoma"/>
                <w:color w:val="000000"/>
                <w:szCs w:val="18"/>
              </w:rPr>
            </w:pPr>
            <w:r w:rsidRPr="006F7BC2">
              <w:rPr>
                <w:rFonts w:cs="Tahoma"/>
                <w:color w:val="000000"/>
                <w:szCs w:val="18"/>
              </w:rPr>
              <w:t>Enterprise Desktop con Microsoft Desktop Optimization Pack</w:t>
            </w:r>
          </w:p>
        </w:tc>
      </w:tr>
      <w:tr w:rsidR="009F254F" w:rsidRPr="006F7BC2" w14:paraId="5171F9F0" w14:textId="77777777" w:rsidTr="001E3F7D">
        <w:tc>
          <w:tcPr>
            <w:tcW w:w="4230" w:type="dxa"/>
            <w:tcMar>
              <w:top w:w="0" w:type="dxa"/>
              <w:left w:w="108" w:type="dxa"/>
              <w:bottom w:w="0" w:type="dxa"/>
              <w:right w:w="108" w:type="dxa"/>
            </w:tcMar>
            <w:hideMark/>
          </w:tcPr>
          <w:p w14:paraId="00E806C9" w14:textId="77777777" w:rsidR="009F254F" w:rsidRPr="006F7BC2" w:rsidRDefault="009F254F" w:rsidP="00CA4488">
            <w:pPr>
              <w:rPr>
                <w:rFonts w:eastAsia="Calibri" w:cs="Tahoma"/>
                <w:color w:val="000000"/>
                <w:szCs w:val="18"/>
              </w:rPr>
            </w:pPr>
            <w:r w:rsidRPr="006F7BC2">
              <w:rPr>
                <w:rFonts w:cs="Tahoma"/>
                <w:color w:val="000000"/>
                <w:szCs w:val="18"/>
              </w:rPr>
              <w:t xml:space="preserve">Project Standard </w:t>
            </w:r>
          </w:p>
        </w:tc>
        <w:tc>
          <w:tcPr>
            <w:tcW w:w="4230" w:type="dxa"/>
            <w:tcMar>
              <w:top w:w="0" w:type="dxa"/>
              <w:left w:w="108" w:type="dxa"/>
              <w:bottom w:w="0" w:type="dxa"/>
              <w:right w:w="108" w:type="dxa"/>
            </w:tcMar>
            <w:hideMark/>
          </w:tcPr>
          <w:p w14:paraId="6059006B" w14:textId="77777777" w:rsidR="009F254F" w:rsidRPr="006F7BC2" w:rsidRDefault="009F254F" w:rsidP="00CA4488">
            <w:pPr>
              <w:rPr>
                <w:rFonts w:eastAsia="Calibri" w:cs="Tahoma"/>
                <w:color w:val="000000"/>
                <w:szCs w:val="18"/>
              </w:rPr>
            </w:pPr>
            <w:r w:rsidRPr="006F7BC2">
              <w:rPr>
                <w:rFonts w:cs="Tahoma"/>
                <w:color w:val="000000"/>
                <w:szCs w:val="18"/>
              </w:rPr>
              <w:t xml:space="preserve">Project Professional </w:t>
            </w:r>
          </w:p>
        </w:tc>
      </w:tr>
      <w:tr w:rsidR="003573CD" w:rsidRPr="006F7BC2" w14:paraId="31054149" w14:textId="77777777" w:rsidTr="001E3F7D">
        <w:tc>
          <w:tcPr>
            <w:tcW w:w="4230" w:type="dxa"/>
            <w:tcMar>
              <w:top w:w="0" w:type="dxa"/>
              <w:left w:w="108" w:type="dxa"/>
              <w:bottom w:w="0" w:type="dxa"/>
              <w:right w:w="108" w:type="dxa"/>
            </w:tcMar>
            <w:hideMark/>
          </w:tcPr>
          <w:p w14:paraId="1C8E552A" w14:textId="77777777" w:rsidR="003573CD" w:rsidRPr="006F7BC2" w:rsidRDefault="003573CD" w:rsidP="00554A35">
            <w:pPr>
              <w:rPr>
                <w:rFonts w:eastAsia="Calibri" w:cs="Tahoma"/>
                <w:color w:val="000000"/>
                <w:szCs w:val="18"/>
              </w:rPr>
            </w:pPr>
            <w:r w:rsidRPr="006F7BC2">
              <w:rPr>
                <w:rFonts w:cs="Tahoma"/>
                <w:color w:val="000000"/>
                <w:szCs w:val="18"/>
              </w:rPr>
              <w:t>SQL Se</w:t>
            </w:r>
            <w:r w:rsidR="0087244A">
              <w:rPr>
                <w:rFonts w:cs="Tahoma"/>
                <w:color w:val="000000"/>
                <w:szCs w:val="18"/>
              </w:rPr>
              <w:t>rver</w:t>
            </w:r>
            <w:r w:rsidRPr="006F7BC2">
              <w:rPr>
                <w:rFonts w:cs="Tahoma"/>
                <w:color w:val="000000"/>
                <w:szCs w:val="18"/>
              </w:rPr>
              <w:t>™ Standard Core</w:t>
            </w:r>
          </w:p>
        </w:tc>
        <w:tc>
          <w:tcPr>
            <w:tcW w:w="4230" w:type="dxa"/>
            <w:tcMar>
              <w:top w:w="0" w:type="dxa"/>
              <w:left w:w="108" w:type="dxa"/>
              <w:bottom w:w="0" w:type="dxa"/>
              <w:right w:w="108" w:type="dxa"/>
            </w:tcMar>
            <w:hideMark/>
          </w:tcPr>
          <w:p w14:paraId="1B65F218" w14:textId="77777777" w:rsidR="003573CD" w:rsidRPr="006F7BC2" w:rsidRDefault="0087244A" w:rsidP="00554A35">
            <w:pPr>
              <w:rPr>
                <w:rFonts w:eastAsia="Calibri" w:cs="Tahoma"/>
                <w:color w:val="000000"/>
                <w:szCs w:val="18"/>
              </w:rPr>
            </w:pPr>
            <w:r>
              <w:rPr>
                <w:rFonts w:cs="Tahoma"/>
                <w:color w:val="000000"/>
                <w:szCs w:val="18"/>
              </w:rPr>
              <w:t>SQL Server</w:t>
            </w:r>
            <w:r w:rsidR="003573CD" w:rsidRPr="006F7BC2">
              <w:rPr>
                <w:rFonts w:cs="Tahoma"/>
                <w:color w:val="000000"/>
                <w:szCs w:val="18"/>
              </w:rPr>
              <w:t>™ Enterprise Core</w:t>
            </w:r>
          </w:p>
        </w:tc>
      </w:tr>
      <w:tr w:rsidR="00270F92" w:rsidRPr="006F7BC2" w14:paraId="48F2B896" w14:textId="77777777" w:rsidTr="001E3F7D">
        <w:tc>
          <w:tcPr>
            <w:tcW w:w="4230" w:type="dxa"/>
            <w:tcMar>
              <w:top w:w="0" w:type="dxa"/>
              <w:left w:w="108" w:type="dxa"/>
              <w:bottom w:w="0" w:type="dxa"/>
              <w:right w:w="108" w:type="dxa"/>
            </w:tcMar>
            <w:hideMark/>
          </w:tcPr>
          <w:p w14:paraId="31A65AB2" w14:textId="77777777" w:rsidR="00270F92" w:rsidRPr="006F7BC2" w:rsidRDefault="0087244A" w:rsidP="00270F92">
            <w:pPr>
              <w:rPr>
                <w:rFonts w:eastAsia="Calibri" w:cs="Tahoma"/>
                <w:szCs w:val="18"/>
              </w:rPr>
            </w:pPr>
            <w:r>
              <w:rPr>
                <w:rFonts w:cs="Tahoma"/>
                <w:szCs w:val="18"/>
              </w:rPr>
              <w:t>SQL Server</w:t>
            </w:r>
            <w:r w:rsidR="00270F92" w:rsidRPr="006F7BC2">
              <w:rPr>
                <w:rFonts w:cs="Tahoma"/>
                <w:szCs w:val="18"/>
              </w:rPr>
              <w:t xml:space="preserve">™ </w:t>
            </w:r>
            <w:r w:rsidR="00270F92" w:rsidRPr="006F7BC2">
              <w:rPr>
                <w:rFonts w:cs="Tahoma"/>
                <w:color w:val="000000"/>
                <w:szCs w:val="18"/>
              </w:rPr>
              <w:t>Standard</w:t>
            </w:r>
          </w:p>
        </w:tc>
        <w:tc>
          <w:tcPr>
            <w:tcW w:w="4230" w:type="dxa"/>
            <w:tcMar>
              <w:top w:w="0" w:type="dxa"/>
              <w:left w:w="108" w:type="dxa"/>
              <w:bottom w:w="0" w:type="dxa"/>
              <w:right w:w="108" w:type="dxa"/>
            </w:tcMar>
            <w:hideMark/>
          </w:tcPr>
          <w:p w14:paraId="55F23BF3" w14:textId="77777777" w:rsidR="00270F92" w:rsidRPr="006F7BC2" w:rsidRDefault="0087244A" w:rsidP="00BB516F">
            <w:pPr>
              <w:rPr>
                <w:rFonts w:eastAsia="Calibri" w:cs="Tahoma"/>
                <w:szCs w:val="18"/>
              </w:rPr>
            </w:pPr>
            <w:r>
              <w:rPr>
                <w:rFonts w:cs="Tahoma"/>
                <w:szCs w:val="18"/>
              </w:rPr>
              <w:t>SQL Server</w:t>
            </w:r>
            <w:r w:rsidR="00270F92" w:rsidRPr="006F7BC2">
              <w:rPr>
                <w:rFonts w:cs="Tahoma"/>
                <w:szCs w:val="18"/>
              </w:rPr>
              <w:t>™ Business Intelligence</w:t>
            </w:r>
          </w:p>
        </w:tc>
      </w:tr>
      <w:tr w:rsidR="003573CD" w:rsidRPr="006F7BC2" w14:paraId="595709FD" w14:textId="77777777" w:rsidTr="001E3F7D">
        <w:tc>
          <w:tcPr>
            <w:tcW w:w="4230" w:type="dxa"/>
            <w:tcMar>
              <w:top w:w="0" w:type="dxa"/>
              <w:left w:w="108" w:type="dxa"/>
              <w:bottom w:w="0" w:type="dxa"/>
              <w:right w:w="108" w:type="dxa"/>
            </w:tcMar>
            <w:hideMark/>
          </w:tcPr>
          <w:p w14:paraId="22A02E22" w14:textId="77777777" w:rsidR="003573CD" w:rsidRPr="006F7BC2" w:rsidRDefault="00D04131" w:rsidP="00554A35">
            <w:pPr>
              <w:rPr>
                <w:rFonts w:eastAsia="Calibri" w:cs="Tahoma"/>
                <w:szCs w:val="18"/>
              </w:rPr>
            </w:pPr>
            <w:r w:rsidRPr="006F7BC2">
              <w:rPr>
                <w:rFonts w:cs="Tahoma"/>
                <w:szCs w:val="18"/>
              </w:rPr>
              <w:t>System Center 2012 Standard</w:t>
            </w:r>
          </w:p>
        </w:tc>
        <w:tc>
          <w:tcPr>
            <w:tcW w:w="4230" w:type="dxa"/>
            <w:tcMar>
              <w:top w:w="0" w:type="dxa"/>
              <w:left w:w="108" w:type="dxa"/>
              <w:bottom w:w="0" w:type="dxa"/>
              <w:right w:w="108" w:type="dxa"/>
            </w:tcMar>
            <w:hideMark/>
          </w:tcPr>
          <w:p w14:paraId="76168772" w14:textId="77777777" w:rsidR="003573CD" w:rsidRPr="006F7BC2" w:rsidRDefault="00D04131" w:rsidP="00554A35">
            <w:pPr>
              <w:rPr>
                <w:rFonts w:eastAsia="Calibri" w:cs="Tahoma"/>
                <w:szCs w:val="18"/>
              </w:rPr>
            </w:pPr>
            <w:r w:rsidRPr="006F7BC2">
              <w:rPr>
                <w:rFonts w:cs="Tahoma"/>
                <w:szCs w:val="18"/>
              </w:rPr>
              <w:t>System Center 2012 Datacenter</w:t>
            </w:r>
          </w:p>
        </w:tc>
      </w:tr>
      <w:tr w:rsidR="009F254F" w:rsidRPr="006F7BC2" w14:paraId="7AD61B57" w14:textId="77777777" w:rsidTr="001E3F7D">
        <w:tc>
          <w:tcPr>
            <w:tcW w:w="4230" w:type="dxa"/>
            <w:tcMar>
              <w:top w:w="0" w:type="dxa"/>
              <w:left w:w="108" w:type="dxa"/>
              <w:bottom w:w="0" w:type="dxa"/>
              <w:right w:w="108" w:type="dxa"/>
            </w:tcMar>
            <w:hideMark/>
          </w:tcPr>
          <w:p w14:paraId="7B270633" w14:textId="77777777" w:rsidR="009F254F" w:rsidRPr="006F7BC2" w:rsidRDefault="009F254F" w:rsidP="00CA4488">
            <w:pPr>
              <w:rPr>
                <w:rFonts w:eastAsia="Calibri" w:cs="Tahoma"/>
                <w:color w:val="000000"/>
                <w:szCs w:val="18"/>
              </w:rPr>
            </w:pPr>
            <w:r w:rsidRPr="006F7BC2">
              <w:rPr>
                <w:rFonts w:cs="Tahoma"/>
                <w:color w:val="000000"/>
                <w:szCs w:val="18"/>
              </w:rPr>
              <w:t>Visio</w:t>
            </w:r>
            <w:r w:rsidRPr="00805FA9">
              <w:rPr>
                <w:rFonts w:cs="Tahoma"/>
                <w:color w:val="000000"/>
                <w:szCs w:val="18"/>
                <w:vertAlign w:val="superscript"/>
              </w:rPr>
              <w:t>®</w:t>
            </w:r>
            <w:r w:rsidRPr="006F7BC2">
              <w:rPr>
                <w:rFonts w:cs="Tahoma"/>
                <w:color w:val="000000"/>
                <w:szCs w:val="18"/>
              </w:rPr>
              <w:t xml:space="preserve"> Standard</w:t>
            </w:r>
          </w:p>
        </w:tc>
        <w:tc>
          <w:tcPr>
            <w:tcW w:w="4230" w:type="dxa"/>
            <w:tcMar>
              <w:top w:w="0" w:type="dxa"/>
              <w:left w:w="108" w:type="dxa"/>
              <w:bottom w:w="0" w:type="dxa"/>
              <w:right w:w="108" w:type="dxa"/>
            </w:tcMar>
            <w:hideMark/>
          </w:tcPr>
          <w:p w14:paraId="2325C3D2" w14:textId="77777777" w:rsidR="009F254F" w:rsidRPr="006F7BC2" w:rsidRDefault="009F254F" w:rsidP="00CA4488">
            <w:pPr>
              <w:rPr>
                <w:rFonts w:eastAsia="Calibri" w:cs="Tahoma"/>
                <w:color w:val="000000"/>
                <w:szCs w:val="18"/>
              </w:rPr>
            </w:pPr>
            <w:r w:rsidRPr="006F7BC2">
              <w:rPr>
                <w:rFonts w:cs="Tahoma"/>
                <w:color w:val="000000"/>
                <w:szCs w:val="18"/>
              </w:rPr>
              <w:t>Visio</w:t>
            </w:r>
            <w:r w:rsidRPr="00805FA9">
              <w:rPr>
                <w:rFonts w:cs="Tahoma"/>
                <w:color w:val="000000"/>
                <w:szCs w:val="18"/>
                <w:vertAlign w:val="superscript"/>
              </w:rPr>
              <w:t>®</w:t>
            </w:r>
            <w:r w:rsidRPr="006F7BC2">
              <w:rPr>
                <w:rFonts w:cs="Tahoma"/>
                <w:color w:val="000000"/>
                <w:szCs w:val="18"/>
              </w:rPr>
              <w:t xml:space="preserve"> Professional</w:t>
            </w:r>
          </w:p>
        </w:tc>
      </w:tr>
      <w:tr w:rsidR="009F254F" w:rsidRPr="006F7BC2" w14:paraId="1FDCEBAE" w14:textId="77777777" w:rsidTr="001E3F7D">
        <w:tc>
          <w:tcPr>
            <w:tcW w:w="4230" w:type="dxa"/>
            <w:tcMar>
              <w:top w:w="0" w:type="dxa"/>
              <w:left w:w="108" w:type="dxa"/>
              <w:bottom w:w="0" w:type="dxa"/>
              <w:right w:w="108" w:type="dxa"/>
            </w:tcMar>
            <w:hideMark/>
          </w:tcPr>
          <w:p w14:paraId="02E3C076" w14:textId="77777777" w:rsidR="009F254F" w:rsidRPr="006F7BC2" w:rsidRDefault="009F254F" w:rsidP="00CA4488">
            <w:pPr>
              <w:rPr>
                <w:rFonts w:eastAsia="Calibri" w:cs="Tahoma"/>
                <w:color w:val="000000"/>
                <w:szCs w:val="18"/>
              </w:rPr>
            </w:pPr>
            <w:r w:rsidRPr="006F7BC2">
              <w:rPr>
                <w:rFonts w:cs="Tahoma"/>
                <w:color w:val="000000"/>
                <w:szCs w:val="18"/>
              </w:rPr>
              <w:t>Visual Studio Professional con MSDN</w:t>
            </w:r>
          </w:p>
        </w:tc>
        <w:tc>
          <w:tcPr>
            <w:tcW w:w="4230" w:type="dxa"/>
            <w:tcMar>
              <w:top w:w="0" w:type="dxa"/>
              <w:left w:w="108" w:type="dxa"/>
              <w:bottom w:w="0" w:type="dxa"/>
              <w:right w:w="108" w:type="dxa"/>
            </w:tcMar>
            <w:hideMark/>
          </w:tcPr>
          <w:p w14:paraId="765B190D" w14:textId="77777777" w:rsidR="009F254F" w:rsidRPr="006F7BC2" w:rsidRDefault="009F254F" w:rsidP="00CA4488">
            <w:pPr>
              <w:rPr>
                <w:rFonts w:eastAsia="Calibri" w:cs="Tahoma"/>
                <w:color w:val="000000"/>
                <w:szCs w:val="18"/>
              </w:rPr>
            </w:pPr>
            <w:r w:rsidRPr="006F7BC2">
              <w:rPr>
                <w:rFonts w:cs="Tahoma"/>
                <w:color w:val="000000"/>
                <w:szCs w:val="18"/>
              </w:rPr>
              <w:t>Visual Studio Premium con MSDN</w:t>
            </w:r>
          </w:p>
        </w:tc>
      </w:tr>
      <w:tr w:rsidR="009F254F" w:rsidRPr="006F7BC2" w14:paraId="195BD51D" w14:textId="77777777" w:rsidTr="001E3F7D">
        <w:tc>
          <w:tcPr>
            <w:tcW w:w="4230" w:type="dxa"/>
            <w:tcMar>
              <w:top w:w="0" w:type="dxa"/>
              <w:left w:w="108" w:type="dxa"/>
              <w:bottom w:w="0" w:type="dxa"/>
              <w:right w:w="108" w:type="dxa"/>
            </w:tcMar>
            <w:hideMark/>
          </w:tcPr>
          <w:p w14:paraId="794A489A" w14:textId="77777777" w:rsidR="009F254F" w:rsidRPr="006F7BC2" w:rsidRDefault="009F254F" w:rsidP="00CA4488">
            <w:pPr>
              <w:rPr>
                <w:rFonts w:eastAsia="Calibri" w:cs="Tahoma"/>
                <w:szCs w:val="18"/>
              </w:rPr>
            </w:pPr>
            <w:r w:rsidRPr="006F7BC2">
              <w:rPr>
                <w:rFonts w:cs="Tahoma"/>
                <w:szCs w:val="18"/>
              </w:rPr>
              <w:t>Visual Studio Premium con MSDN</w:t>
            </w:r>
          </w:p>
        </w:tc>
        <w:tc>
          <w:tcPr>
            <w:tcW w:w="4230" w:type="dxa"/>
            <w:tcMar>
              <w:top w:w="0" w:type="dxa"/>
              <w:left w:w="108" w:type="dxa"/>
              <w:bottom w:w="0" w:type="dxa"/>
              <w:right w:w="108" w:type="dxa"/>
            </w:tcMar>
            <w:hideMark/>
          </w:tcPr>
          <w:p w14:paraId="31D02658" w14:textId="77777777" w:rsidR="009F254F" w:rsidRPr="006F7BC2" w:rsidRDefault="009F254F" w:rsidP="00CA4488">
            <w:pPr>
              <w:rPr>
                <w:rFonts w:eastAsia="Calibri" w:cs="Tahoma"/>
                <w:szCs w:val="18"/>
              </w:rPr>
            </w:pPr>
            <w:r w:rsidRPr="006F7BC2">
              <w:rPr>
                <w:rFonts w:cs="Tahoma"/>
                <w:szCs w:val="18"/>
              </w:rPr>
              <w:t>Visual Studio Ultimate con MSDN</w:t>
            </w:r>
          </w:p>
        </w:tc>
      </w:tr>
      <w:tr w:rsidR="009F254F" w:rsidRPr="006F7BC2" w14:paraId="3273E36B" w14:textId="77777777" w:rsidTr="001E3F7D">
        <w:tc>
          <w:tcPr>
            <w:tcW w:w="4230" w:type="dxa"/>
            <w:tcMar>
              <w:top w:w="0" w:type="dxa"/>
              <w:left w:w="108" w:type="dxa"/>
              <w:bottom w:w="0" w:type="dxa"/>
              <w:right w:w="108" w:type="dxa"/>
            </w:tcMar>
            <w:hideMark/>
          </w:tcPr>
          <w:p w14:paraId="730B7686" w14:textId="77777777" w:rsidR="009F254F" w:rsidRPr="006F7BC2" w:rsidRDefault="009F254F" w:rsidP="00CA4488">
            <w:pPr>
              <w:rPr>
                <w:rFonts w:eastAsia="Calibri" w:cs="Tahoma"/>
                <w:szCs w:val="18"/>
              </w:rPr>
            </w:pPr>
            <w:r w:rsidRPr="006F7BC2">
              <w:rPr>
                <w:rFonts w:cs="Tahoma"/>
                <w:szCs w:val="18"/>
              </w:rPr>
              <w:t>Visual Studio Test Professional con MSDN</w:t>
            </w:r>
          </w:p>
        </w:tc>
        <w:tc>
          <w:tcPr>
            <w:tcW w:w="4230" w:type="dxa"/>
            <w:tcMar>
              <w:top w:w="0" w:type="dxa"/>
              <w:left w:w="108" w:type="dxa"/>
              <w:bottom w:w="0" w:type="dxa"/>
              <w:right w:w="108" w:type="dxa"/>
            </w:tcMar>
            <w:hideMark/>
          </w:tcPr>
          <w:p w14:paraId="19CEED57" w14:textId="77777777" w:rsidR="009F254F" w:rsidRPr="006F7BC2" w:rsidRDefault="009F254F" w:rsidP="007E710C">
            <w:pPr>
              <w:rPr>
                <w:rFonts w:eastAsia="Calibri" w:cs="Tahoma"/>
                <w:szCs w:val="18"/>
              </w:rPr>
            </w:pPr>
            <w:r w:rsidRPr="006F7BC2">
              <w:rPr>
                <w:rFonts w:cs="Tahoma"/>
                <w:szCs w:val="18"/>
              </w:rPr>
              <w:t>Visual Studio Premium con MSDN</w:t>
            </w:r>
          </w:p>
        </w:tc>
      </w:tr>
      <w:tr w:rsidR="003573CD" w:rsidRPr="006F7BC2" w14:paraId="0C0F961B" w14:textId="77777777" w:rsidTr="001E3F7D">
        <w:tc>
          <w:tcPr>
            <w:tcW w:w="4230" w:type="dxa"/>
            <w:tcMar>
              <w:top w:w="0" w:type="dxa"/>
              <w:left w:w="108" w:type="dxa"/>
              <w:bottom w:w="0" w:type="dxa"/>
              <w:right w:w="108" w:type="dxa"/>
            </w:tcMar>
            <w:hideMark/>
          </w:tcPr>
          <w:p w14:paraId="22E85E48" w14:textId="77777777" w:rsidR="003573CD" w:rsidRPr="006F7BC2" w:rsidRDefault="003573CD" w:rsidP="00554A35">
            <w:pPr>
              <w:rPr>
                <w:rFonts w:eastAsia="Calibri" w:cs="Tahoma"/>
                <w:szCs w:val="18"/>
              </w:rPr>
            </w:pPr>
            <w:r w:rsidRPr="006F7BC2">
              <w:rPr>
                <w:rFonts w:cs="Tahoma"/>
                <w:szCs w:val="18"/>
              </w:rPr>
              <w:t>Windows</w:t>
            </w:r>
            <w:r w:rsidRPr="00805FA9">
              <w:rPr>
                <w:rFonts w:cs="Tahoma"/>
                <w:szCs w:val="18"/>
                <w:vertAlign w:val="superscript"/>
              </w:rPr>
              <w:t>®</w:t>
            </w:r>
            <w:r w:rsidRPr="006F7BC2">
              <w:rPr>
                <w:rFonts w:cs="Tahoma"/>
                <w:szCs w:val="18"/>
              </w:rPr>
              <w:t xml:space="preserve"> Server™ Standard</w:t>
            </w:r>
          </w:p>
        </w:tc>
        <w:tc>
          <w:tcPr>
            <w:tcW w:w="4230" w:type="dxa"/>
            <w:tcMar>
              <w:top w:w="0" w:type="dxa"/>
              <w:left w:w="108" w:type="dxa"/>
              <w:bottom w:w="0" w:type="dxa"/>
              <w:right w:w="108" w:type="dxa"/>
            </w:tcMar>
            <w:hideMark/>
          </w:tcPr>
          <w:p w14:paraId="4775C4E6" w14:textId="77777777" w:rsidR="003573CD" w:rsidRPr="006F7BC2" w:rsidRDefault="003573CD" w:rsidP="00554A35">
            <w:pPr>
              <w:rPr>
                <w:rFonts w:eastAsia="Calibri" w:cs="Tahoma"/>
                <w:szCs w:val="18"/>
              </w:rPr>
            </w:pPr>
            <w:r w:rsidRPr="006F7BC2">
              <w:rPr>
                <w:rFonts w:cs="Tahoma"/>
                <w:szCs w:val="18"/>
              </w:rPr>
              <w:t>Windows</w:t>
            </w:r>
            <w:r w:rsidRPr="00805FA9">
              <w:rPr>
                <w:rFonts w:cs="Tahoma"/>
                <w:szCs w:val="18"/>
                <w:vertAlign w:val="superscript"/>
              </w:rPr>
              <w:t>®</w:t>
            </w:r>
            <w:r w:rsidRPr="006F7BC2">
              <w:rPr>
                <w:rFonts w:cs="Tahoma"/>
                <w:szCs w:val="18"/>
              </w:rPr>
              <w:t xml:space="preserve"> Server™ Datacenter</w:t>
            </w:r>
          </w:p>
        </w:tc>
      </w:tr>
    </w:tbl>
    <w:p w14:paraId="4CFE4886" w14:textId="77777777" w:rsidR="003573CD" w:rsidRPr="006F7BC2" w:rsidRDefault="003573CD" w:rsidP="00AF1D88">
      <w:pPr>
        <w:pStyle w:val="AppendixBodyText"/>
      </w:pPr>
      <w:r w:rsidRPr="006F7BC2">
        <w:rPr>
          <w:rFonts w:ascii="Tahoma" w:hAnsi="Tahoma" w:cs="Tahoma"/>
          <w:b/>
          <w:i/>
          <w:sz w:val="16"/>
          <w:szCs w:val="16"/>
        </w:rPr>
        <w:t>*Nota:</w:t>
      </w:r>
      <w:r w:rsidRPr="006F7BC2">
        <w:rPr>
          <w:rFonts w:ascii="Tahoma" w:hAnsi="Tahoma" w:cs="Tahoma"/>
          <w:i/>
          <w:sz w:val="16"/>
          <w:szCs w:val="16"/>
        </w:rPr>
        <w:t xml:space="preserve"> La lista dei prodotti per cui sono disponibili Licenze Step-up è soggetta a modifiche.</w:t>
      </w:r>
    </w:p>
    <w:p w14:paraId="523117CB" w14:textId="77777777" w:rsidR="003573CD" w:rsidRPr="006F7BC2" w:rsidRDefault="003573CD"/>
    <w:p w14:paraId="406A9BCA" w14:textId="77777777" w:rsidR="00023FE7" w:rsidRPr="006F7BC2" w:rsidRDefault="00023FE7">
      <w:pPr>
        <w:pStyle w:val="AppendixBodyText"/>
        <w:ind w:left="1710" w:hanging="1260"/>
      </w:pPr>
      <w:r w:rsidRPr="006F7BC2">
        <w:rPr>
          <w:rFonts w:ascii="Tahoma" w:hAnsi="Tahoma" w:cs="Tahoma"/>
          <w:b/>
          <w:i/>
        </w:rPr>
        <w:t xml:space="preserve"> </w:t>
      </w:r>
    </w:p>
    <w:p w14:paraId="54E77471" w14:textId="77777777" w:rsidR="00023FE7" w:rsidRPr="006F7BC2" w:rsidRDefault="00CA395A" w:rsidP="00142559">
      <w:pPr>
        <w:pStyle w:val="Heading1"/>
      </w:pPr>
      <w:r w:rsidRPr="006F7BC2">
        <w:br w:type="page"/>
      </w:r>
      <w:bookmarkStart w:id="919" w:name="_Toc317591256"/>
      <w:bookmarkStart w:id="920" w:name="_Toc336338247"/>
      <w:bookmarkStart w:id="921" w:name="_Toc374364200"/>
      <w:r w:rsidRPr="006F7BC2">
        <w:t xml:space="preserve">ARTICOLO 8 </w:t>
      </w:r>
      <w:r w:rsidR="00142559" w:rsidRPr="00142559">
        <w:t>–</w:t>
      </w:r>
      <w:r w:rsidRPr="006F7BC2">
        <w:t xml:space="preserve"> Servizi</w:t>
      </w:r>
      <w:bookmarkEnd w:id="919"/>
      <w:bookmarkEnd w:id="920"/>
      <w:bookmarkEnd w:id="921"/>
    </w:p>
    <w:p w14:paraId="4E6AE7A5" w14:textId="77777777" w:rsidR="00023FE7" w:rsidRPr="006F7BC2" w:rsidRDefault="00023FE7"/>
    <w:p w14:paraId="7645818D" w14:textId="77777777" w:rsidR="00DD7F8E" w:rsidRPr="006F7BC2" w:rsidRDefault="00DD7F8E" w:rsidP="00B0165B">
      <w:pPr>
        <w:jc w:val="both"/>
      </w:pPr>
      <w:r w:rsidRPr="006F7BC2">
        <w:rPr>
          <w:rFonts w:eastAsia="Times New Roman" w:cs="Tahoma"/>
          <w:szCs w:val="20"/>
        </w:rPr>
        <w:t>Il diritto di utilizzo dei Servizi acquistati dalla presente Lista dei Prodotti da parte della società è disciplinato (1) dal Contratto Multilicenza della società e (2) da qualunque contratto per i Servizi Microsoft di livello master applicabile alla società all’epoca dell’acquisto. Nell’eventualità di discrepanze, il contratto più aggiornato relativo ai Servizi avrà la priorità.</w:t>
      </w:r>
      <w:r w:rsidR="00B42678" w:rsidRPr="006F7BC2">
        <w:rPr>
          <w:rFonts w:eastAsia="Times New Roman" w:cs="Tahoma"/>
          <w:szCs w:val="20"/>
        </w:rPr>
        <w:t xml:space="preserve"> </w:t>
      </w:r>
      <w:r w:rsidRPr="006F7BC2">
        <w:rPr>
          <w:rFonts w:cs="Tahoma"/>
          <w:color w:val="000000"/>
          <w:szCs w:val="18"/>
        </w:rPr>
        <w:t>Se il contratto Volume License o le condizioni dei Servizi di livello master della società non contengono disposizioni relative alla Titolarità dei Servizi e alla lingua della Licenza, si applicheranno i Diritti sull’utilizzo, di</w:t>
      </w:r>
      <w:r w:rsidR="00B0165B">
        <w:rPr>
          <w:rFonts w:cs="Tahoma"/>
          <w:color w:val="000000"/>
          <w:szCs w:val="18"/>
        </w:rPr>
        <w:t> </w:t>
      </w:r>
      <w:r w:rsidRPr="006F7BC2">
        <w:rPr>
          <w:rFonts w:cs="Tahoma"/>
          <w:color w:val="000000"/>
          <w:szCs w:val="18"/>
        </w:rPr>
        <w:t>titolarità e di licenza definiti nelle Condizioni di Servizio Aggiuntive riportate di seguito.</w:t>
      </w:r>
      <w:r w:rsidR="00B42678" w:rsidRPr="006F7BC2">
        <w:rPr>
          <w:rFonts w:cs="Tahoma"/>
          <w:color w:val="000000"/>
          <w:szCs w:val="18"/>
        </w:rPr>
        <w:t xml:space="preserve"> </w:t>
      </w:r>
      <w:r w:rsidRPr="006F7BC2">
        <w:rPr>
          <w:rFonts w:eastAsia="Times New Roman" w:cs="Tahoma"/>
          <w:szCs w:val="20"/>
        </w:rPr>
        <w:t>Qualora la società non abbia stipulato con Microsoft un contratto per i Servizi di livello master, si applicheranno le Condizioni di Servizio Aggiuntive riportate di seguito.</w:t>
      </w:r>
    </w:p>
    <w:p w14:paraId="6387EB8B" w14:textId="77777777" w:rsidR="00DD7F8E" w:rsidRPr="006F7BC2" w:rsidRDefault="00DD7F8E" w:rsidP="00607FE8">
      <w:pPr>
        <w:jc w:val="both"/>
      </w:pPr>
    </w:p>
    <w:p w14:paraId="70640DEF" w14:textId="77777777" w:rsidR="00DD7F8E" w:rsidRPr="006F7BC2" w:rsidRDefault="00DD7F8E" w:rsidP="00607FE8">
      <w:pPr>
        <w:spacing w:after="75"/>
      </w:pPr>
      <w:r w:rsidRPr="006F7BC2">
        <w:rPr>
          <w:rFonts w:eastAsia="Times New Roman" w:cs="Tahoma"/>
          <w:szCs w:val="20"/>
        </w:rPr>
        <w:t xml:space="preserve">Una descrizione dettagliata dei Servizi che le società possono acquistare è </w:t>
      </w:r>
      <w:r w:rsidR="00B0165B">
        <w:rPr>
          <w:rFonts w:eastAsia="Times New Roman" w:cs="Tahoma"/>
          <w:szCs w:val="20"/>
        </w:rPr>
        <w:t>fornita nelle sezioni seguenti.</w:t>
      </w:r>
    </w:p>
    <w:p w14:paraId="49776CE1" w14:textId="77777777" w:rsidR="00DD7F8E" w:rsidRPr="006F7BC2" w:rsidRDefault="00DD7F8E" w:rsidP="00607FE8">
      <w:pPr>
        <w:spacing w:after="75"/>
      </w:pPr>
      <w:r w:rsidRPr="006F7BC2">
        <w:rPr>
          <w:rFonts w:eastAsia="Times New Roman" w:cs="Tahoma"/>
          <w:szCs w:val="20"/>
        </w:rPr>
        <w:t>La disponibilità delle offerte seguenti varia in base alla regione e al Programma per Contratti Multilicenza. Alcune offerte potrebbero non essere disponibili per gli Enti Pubblici con determinate eccezioni limitate in merito a progetti pilota. Le società dovranno contattare il proprio rivenditore o l’Account Manager designato da Microsoft per richiedere informazioni relative alla disponibilità di una determinata offerta.</w:t>
      </w:r>
    </w:p>
    <w:p w14:paraId="0598D2AD" w14:textId="77777777" w:rsidR="00F42FB8" w:rsidRPr="006F7BC2" w:rsidRDefault="00F42FB8" w:rsidP="00DD7F8E"/>
    <w:p w14:paraId="52D6EFA4" w14:textId="77777777" w:rsidR="00DD7F8E" w:rsidRPr="006F7BC2" w:rsidRDefault="00DD7F8E" w:rsidP="00DD7F8E">
      <w:r w:rsidRPr="006F7BC2">
        <w:rPr>
          <w:b/>
          <w:sz w:val="24"/>
          <w:szCs w:val="24"/>
        </w:rPr>
        <w:t>Offerte di Supporto Tecnico Microsoft Premier</w:t>
      </w:r>
    </w:p>
    <w:p w14:paraId="1AB45AA5" w14:textId="77777777" w:rsidR="00DB2D1E" w:rsidRPr="006F7BC2" w:rsidRDefault="00DB2D1E" w:rsidP="00DC0853"/>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DB2D1E" w:rsidRPr="006F7BC2" w14:paraId="3DB9F8C1" w14:textId="77777777" w:rsidTr="002A6416">
        <w:tc>
          <w:tcPr>
            <w:tcW w:w="3168" w:type="dxa"/>
            <w:shd w:val="clear" w:color="auto" w:fill="FABF8F"/>
            <w:vAlign w:val="center"/>
          </w:tcPr>
          <w:p w14:paraId="14062D48" w14:textId="77777777" w:rsidR="00DB2D1E" w:rsidRPr="006F7BC2" w:rsidRDefault="00DB2D1E" w:rsidP="00DE73D4">
            <w:pPr>
              <w:jc w:val="center"/>
              <w:rPr>
                <w:rFonts w:cs="Tahoma"/>
                <w:color w:val="000000"/>
                <w:szCs w:val="18"/>
              </w:rPr>
            </w:pPr>
            <w:r w:rsidRPr="006F7BC2">
              <w:rPr>
                <w:rFonts w:cs="Tahoma"/>
                <w:b/>
                <w:bCs/>
                <w:color w:val="000000"/>
                <w:sz w:val="20"/>
                <w:szCs w:val="18"/>
              </w:rPr>
              <w:t xml:space="preserve">Area </w:t>
            </w:r>
            <w:r w:rsidRPr="006F7BC2">
              <w:rPr>
                <w:rFonts w:cs="Tahoma"/>
                <w:b/>
                <w:bCs/>
                <w:color w:val="000000"/>
                <w:sz w:val="20"/>
                <w:szCs w:val="18"/>
                <w:vertAlign w:val="superscript"/>
              </w:rPr>
              <w:t>1</w:t>
            </w:r>
          </w:p>
        </w:tc>
        <w:tc>
          <w:tcPr>
            <w:tcW w:w="1580" w:type="dxa"/>
            <w:shd w:val="clear" w:color="auto" w:fill="FABF8F"/>
            <w:vAlign w:val="center"/>
          </w:tcPr>
          <w:p w14:paraId="4C03E59E" w14:textId="77777777" w:rsidR="00DB2D1E" w:rsidRPr="006F7BC2" w:rsidRDefault="00DB2D1E" w:rsidP="00DE73D4">
            <w:pPr>
              <w:jc w:val="center"/>
              <w:rPr>
                <w:rFonts w:cs="Tahoma"/>
                <w:color w:val="000000"/>
                <w:sz w:val="20"/>
                <w:szCs w:val="20"/>
              </w:rPr>
            </w:pPr>
            <w:r w:rsidRPr="006F7BC2">
              <w:rPr>
                <w:rFonts w:cs="Tahoma"/>
                <w:b/>
                <w:bCs/>
                <w:color w:val="000000"/>
                <w:sz w:val="20"/>
                <w:szCs w:val="20"/>
              </w:rPr>
              <w:t>Premier Core</w:t>
            </w:r>
          </w:p>
        </w:tc>
        <w:tc>
          <w:tcPr>
            <w:tcW w:w="1444" w:type="dxa"/>
            <w:shd w:val="clear" w:color="auto" w:fill="FABF8F"/>
          </w:tcPr>
          <w:p w14:paraId="4C8CBCA8" w14:textId="77777777" w:rsidR="00DB2D1E" w:rsidRPr="006F7BC2" w:rsidRDefault="00DB2D1E" w:rsidP="00DE73D4">
            <w:pPr>
              <w:jc w:val="center"/>
              <w:rPr>
                <w:rFonts w:cs="Tahoma"/>
                <w:b/>
                <w:bCs/>
                <w:color w:val="000000"/>
                <w:sz w:val="20"/>
                <w:szCs w:val="18"/>
              </w:rPr>
            </w:pPr>
            <w:r w:rsidRPr="006F7BC2">
              <w:rPr>
                <w:rFonts w:cs="Tahoma"/>
                <w:b/>
                <w:bCs/>
                <w:color w:val="000000"/>
                <w:sz w:val="20"/>
                <w:szCs w:val="18"/>
              </w:rPr>
              <w:t>Premier Foundation</w:t>
            </w:r>
          </w:p>
        </w:tc>
        <w:tc>
          <w:tcPr>
            <w:tcW w:w="1687" w:type="dxa"/>
            <w:shd w:val="clear" w:color="auto" w:fill="FABF8F"/>
            <w:vAlign w:val="center"/>
          </w:tcPr>
          <w:p w14:paraId="4E2E6634" w14:textId="77777777" w:rsidR="00DB2D1E" w:rsidRPr="006F7BC2" w:rsidRDefault="00DB2D1E" w:rsidP="00DE73D4">
            <w:pPr>
              <w:jc w:val="center"/>
              <w:rPr>
                <w:rFonts w:cs="Tahoma"/>
                <w:color w:val="000000"/>
                <w:szCs w:val="18"/>
              </w:rPr>
            </w:pPr>
            <w:r w:rsidRPr="006F7BC2">
              <w:rPr>
                <w:rFonts w:cs="Tahoma"/>
                <w:b/>
                <w:bCs/>
                <w:color w:val="000000"/>
                <w:sz w:val="20"/>
                <w:szCs w:val="18"/>
              </w:rPr>
              <w:t>Premier Standard</w:t>
            </w:r>
          </w:p>
        </w:tc>
        <w:tc>
          <w:tcPr>
            <w:tcW w:w="1589" w:type="dxa"/>
            <w:shd w:val="clear" w:color="auto" w:fill="FABF8F"/>
            <w:vAlign w:val="center"/>
          </w:tcPr>
          <w:p w14:paraId="6513A551" w14:textId="77777777" w:rsidR="00DB2D1E" w:rsidRPr="006F7BC2" w:rsidRDefault="00DB2D1E" w:rsidP="00DE73D4">
            <w:pPr>
              <w:jc w:val="center"/>
              <w:rPr>
                <w:rFonts w:cs="Tahoma"/>
                <w:color w:val="000000"/>
                <w:szCs w:val="18"/>
              </w:rPr>
            </w:pPr>
            <w:r w:rsidRPr="006F7BC2">
              <w:rPr>
                <w:rFonts w:cs="Tahoma"/>
                <w:b/>
                <w:bCs/>
                <w:color w:val="000000"/>
                <w:sz w:val="20"/>
                <w:szCs w:val="18"/>
              </w:rPr>
              <w:t>Premier Plus</w:t>
            </w:r>
          </w:p>
        </w:tc>
      </w:tr>
      <w:tr w:rsidR="00DB2D1E" w:rsidRPr="006F7BC2" w14:paraId="0D3FA283" w14:textId="77777777" w:rsidTr="002A6416">
        <w:tc>
          <w:tcPr>
            <w:tcW w:w="3168" w:type="dxa"/>
            <w:vAlign w:val="center"/>
          </w:tcPr>
          <w:p w14:paraId="2288E645" w14:textId="77777777" w:rsidR="00DB2D1E" w:rsidRPr="006F7BC2" w:rsidRDefault="00DB2D1E" w:rsidP="00DE73D4">
            <w:pPr>
              <w:rPr>
                <w:rFonts w:cs="Tahoma"/>
                <w:color w:val="000000"/>
                <w:szCs w:val="18"/>
              </w:rPr>
            </w:pPr>
            <w:r w:rsidRPr="006F7BC2">
              <w:rPr>
                <w:rFonts w:cs="Tahoma"/>
                <w:color w:val="000000"/>
                <w:szCs w:val="18"/>
              </w:rPr>
              <w:t xml:space="preserve">Support Account Management </w:t>
            </w:r>
          </w:p>
        </w:tc>
        <w:tc>
          <w:tcPr>
            <w:tcW w:w="1580" w:type="dxa"/>
            <w:vAlign w:val="center"/>
          </w:tcPr>
          <w:p w14:paraId="78F6BCF4" w14:textId="77777777" w:rsidR="00DB2D1E" w:rsidRPr="006F7BC2" w:rsidRDefault="00DB2D1E" w:rsidP="00DE73D4">
            <w:pPr>
              <w:jc w:val="center"/>
              <w:rPr>
                <w:rFonts w:cs="Tahoma"/>
                <w:color w:val="000000"/>
                <w:szCs w:val="18"/>
              </w:rPr>
            </w:pPr>
            <w:r w:rsidRPr="006F7BC2">
              <w:rPr>
                <w:rFonts w:ascii="MS UI Gothic" w:eastAsia="MS UI Gothic" w:hAnsi="MS UI Gothic" w:cs="MS UI Gothic"/>
                <w:color w:val="000000"/>
                <w:szCs w:val="18"/>
              </w:rPr>
              <w:t>✓</w:t>
            </w:r>
          </w:p>
        </w:tc>
        <w:tc>
          <w:tcPr>
            <w:tcW w:w="1444" w:type="dxa"/>
            <w:vAlign w:val="center"/>
          </w:tcPr>
          <w:p w14:paraId="2CBBDF51" w14:textId="77777777" w:rsidR="00DB2D1E" w:rsidRPr="006F7BC2" w:rsidRDefault="00DB2D1E" w:rsidP="00DE73D4">
            <w:pPr>
              <w:jc w:val="center"/>
              <w:rPr>
                <w:rFonts w:cs="Tahoma"/>
                <w:color w:val="000000"/>
                <w:szCs w:val="18"/>
              </w:rPr>
            </w:pPr>
            <w:r w:rsidRPr="006F7BC2">
              <w:rPr>
                <w:rFonts w:ascii="MS UI Gothic" w:eastAsia="MS UI Gothic" w:hAnsi="MS UI Gothic" w:cs="MS UI Gothic"/>
                <w:color w:val="000000"/>
                <w:szCs w:val="18"/>
              </w:rPr>
              <w:t>✓</w:t>
            </w:r>
          </w:p>
        </w:tc>
        <w:tc>
          <w:tcPr>
            <w:tcW w:w="1687" w:type="dxa"/>
            <w:vAlign w:val="center"/>
          </w:tcPr>
          <w:p w14:paraId="3E72F7E0" w14:textId="77777777" w:rsidR="00DB2D1E" w:rsidRPr="006F7BC2" w:rsidRDefault="00DB2D1E" w:rsidP="00DE73D4">
            <w:pPr>
              <w:jc w:val="center"/>
              <w:rPr>
                <w:rFonts w:cs="Tahoma"/>
                <w:color w:val="000000"/>
                <w:szCs w:val="18"/>
              </w:rPr>
            </w:pPr>
            <w:r w:rsidRPr="006F7BC2">
              <w:rPr>
                <w:rFonts w:cs="Tahoma"/>
                <w:color w:val="000000"/>
                <w:szCs w:val="18"/>
              </w:rPr>
              <w:t>√</w:t>
            </w:r>
          </w:p>
        </w:tc>
        <w:tc>
          <w:tcPr>
            <w:tcW w:w="1589" w:type="dxa"/>
            <w:vAlign w:val="center"/>
          </w:tcPr>
          <w:p w14:paraId="5B9C10DC" w14:textId="77777777" w:rsidR="00DB2D1E" w:rsidRPr="006F7BC2" w:rsidRDefault="00DB2D1E" w:rsidP="00DE73D4">
            <w:pPr>
              <w:jc w:val="center"/>
              <w:rPr>
                <w:rFonts w:cs="Tahoma"/>
                <w:color w:val="000000"/>
                <w:szCs w:val="18"/>
              </w:rPr>
            </w:pPr>
            <w:r w:rsidRPr="006F7BC2">
              <w:rPr>
                <w:rFonts w:cs="Tahoma"/>
                <w:color w:val="000000"/>
                <w:szCs w:val="18"/>
              </w:rPr>
              <w:t>√</w:t>
            </w:r>
          </w:p>
        </w:tc>
      </w:tr>
      <w:tr w:rsidR="00DB2D1E" w:rsidRPr="006F7BC2" w14:paraId="6796C5D5" w14:textId="77777777" w:rsidTr="002A6416">
        <w:tc>
          <w:tcPr>
            <w:tcW w:w="3168" w:type="dxa"/>
            <w:vAlign w:val="center"/>
          </w:tcPr>
          <w:p w14:paraId="5D4A4638" w14:textId="77777777" w:rsidR="00DB2D1E" w:rsidRPr="006F7BC2" w:rsidRDefault="00DB2D1E" w:rsidP="00DE73D4">
            <w:pPr>
              <w:rPr>
                <w:rFonts w:cs="Tahoma"/>
                <w:color w:val="000000"/>
                <w:szCs w:val="18"/>
              </w:rPr>
            </w:pPr>
            <w:r w:rsidRPr="006F7BC2">
              <w:rPr>
                <w:rFonts w:cs="Tahoma"/>
                <w:color w:val="000000"/>
                <w:szCs w:val="18"/>
              </w:rPr>
              <w:t>Profiling e Reporting dell’Account</w:t>
            </w:r>
          </w:p>
        </w:tc>
        <w:tc>
          <w:tcPr>
            <w:tcW w:w="1580" w:type="dxa"/>
            <w:vAlign w:val="center"/>
          </w:tcPr>
          <w:p w14:paraId="0574A8E4" w14:textId="77777777" w:rsidR="00DB2D1E" w:rsidRPr="006F7BC2" w:rsidRDefault="00DB2D1E" w:rsidP="00DE73D4">
            <w:pPr>
              <w:jc w:val="center"/>
              <w:rPr>
                <w:rFonts w:cs="Tahoma"/>
                <w:color w:val="000000"/>
                <w:szCs w:val="18"/>
              </w:rPr>
            </w:pPr>
            <w:r w:rsidRPr="006F7BC2">
              <w:rPr>
                <w:rFonts w:cs="Tahoma"/>
                <w:color w:val="000000"/>
                <w:szCs w:val="18"/>
              </w:rPr>
              <w:t>Mensile</w:t>
            </w:r>
          </w:p>
        </w:tc>
        <w:tc>
          <w:tcPr>
            <w:tcW w:w="1444" w:type="dxa"/>
            <w:vAlign w:val="center"/>
          </w:tcPr>
          <w:p w14:paraId="677FDE6F" w14:textId="77777777" w:rsidR="00DB2D1E" w:rsidRPr="006F7BC2" w:rsidRDefault="00DB2D1E" w:rsidP="00DE73D4">
            <w:pPr>
              <w:jc w:val="center"/>
              <w:rPr>
                <w:rFonts w:cs="Tahoma"/>
                <w:color w:val="000000"/>
                <w:szCs w:val="18"/>
              </w:rPr>
            </w:pPr>
            <w:r w:rsidRPr="006F7BC2">
              <w:rPr>
                <w:rFonts w:cs="Tahoma"/>
                <w:color w:val="000000"/>
                <w:szCs w:val="18"/>
              </w:rPr>
              <w:t>Mensile</w:t>
            </w:r>
          </w:p>
        </w:tc>
        <w:tc>
          <w:tcPr>
            <w:tcW w:w="1687" w:type="dxa"/>
            <w:vAlign w:val="center"/>
          </w:tcPr>
          <w:p w14:paraId="2F853D97" w14:textId="77777777" w:rsidR="00DB2D1E" w:rsidRPr="006F7BC2" w:rsidRDefault="00DB2D1E" w:rsidP="00DE73D4">
            <w:pPr>
              <w:jc w:val="center"/>
              <w:rPr>
                <w:rFonts w:cs="Tahoma"/>
                <w:color w:val="000000"/>
                <w:szCs w:val="18"/>
              </w:rPr>
            </w:pPr>
            <w:r w:rsidRPr="006F7BC2">
              <w:rPr>
                <w:rFonts w:cs="Tahoma"/>
                <w:color w:val="000000"/>
                <w:szCs w:val="18"/>
              </w:rPr>
              <w:t>Mensile</w:t>
            </w:r>
          </w:p>
        </w:tc>
        <w:tc>
          <w:tcPr>
            <w:tcW w:w="1589" w:type="dxa"/>
            <w:vAlign w:val="center"/>
          </w:tcPr>
          <w:p w14:paraId="25988799" w14:textId="77777777" w:rsidR="00DB2D1E" w:rsidRPr="006F7BC2" w:rsidRDefault="00DB2D1E" w:rsidP="00DE73D4">
            <w:pPr>
              <w:jc w:val="center"/>
              <w:rPr>
                <w:rFonts w:cs="Tahoma"/>
                <w:color w:val="000000"/>
                <w:szCs w:val="18"/>
              </w:rPr>
            </w:pPr>
            <w:r w:rsidRPr="006F7BC2">
              <w:rPr>
                <w:rFonts w:cs="Tahoma"/>
                <w:color w:val="000000"/>
                <w:szCs w:val="18"/>
              </w:rPr>
              <w:t>Mensile</w:t>
            </w:r>
          </w:p>
        </w:tc>
      </w:tr>
      <w:tr w:rsidR="00DB2D1E" w:rsidRPr="006F7BC2" w14:paraId="71033AD7" w14:textId="77777777" w:rsidTr="002A6416">
        <w:tc>
          <w:tcPr>
            <w:tcW w:w="3168" w:type="dxa"/>
            <w:vAlign w:val="center"/>
          </w:tcPr>
          <w:p w14:paraId="1E3060A3" w14:textId="77777777" w:rsidR="00DB2D1E" w:rsidRPr="006F7BC2" w:rsidRDefault="00DB2D1E" w:rsidP="00DE73D4">
            <w:pPr>
              <w:rPr>
                <w:rFonts w:cs="Tahoma"/>
                <w:color w:val="000000"/>
                <w:szCs w:val="18"/>
              </w:rPr>
            </w:pPr>
            <w:r w:rsidRPr="006F7BC2">
              <w:rPr>
                <w:rFonts w:cs="Tahoma"/>
                <w:color w:val="000000"/>
                <w:szCs w:val="18"/>
              </w:rPr>
              <w:t>Support Assistance (Ore allocate annualmente)</w:t>
            </w:r>
          </w:p>
        </w:tc>
        <w:tc>
          <w:tcPr>
            <w:tcW w:w="1580" w:type="dxa"/>
            <w:vAlign w:val="center"/>
          </w:tcPr>
          <w:p w14:paraId="40F8020A" w14:textId="77777777" w:rsidR="00DB2D1E" w:rsidRPr="006F7BC2" w:rsidRDefault="00DB2D1E" w:rsidP="00DE73D4">
            <w:pPr>
              <w:jc w:val="center"/>
              <w:rPr>
                <w:rFonts w:cs="Tahoma"/>
                <w:color w:val="000000"/>
                <w:szCs w:val="18"/>
              </w:rPr>
            </w:pPr>
            <w:r w:rsidRPr="006F7BC2">
              <w:rPr>
                <w:rFonts w:cs="Tahoma"/>
                <w:color w:val="000000"/>
                <w:szCs w:val="18"/>
              </w:rPr>
              <w:t>Fino a 10 ore</w:t>
            </w:r>
          </w:p>
        </w:tc>
        <w:tc>
          <w:tcPr>
            <w:tcW w:w="1444" w:type="dxa"/>
          </w:tcPr>
          <w:p w14:paraId="057315A6" w14:textId="77777777" w:rsidR="00DB2D1E" w:rsidRPr="006F7BC2" w:rsidRDefault="00DB2D1E" w:rsidP="00DE73D4">
            <w:pPr>
              <w:jc w:val="center"/>
              <w:rPr>
                <w:rFonts w:cs="Tahoma"/>
                <w:color w:val="000000"/>
                <w:szCs w:val="18"/>
              </w:rPr>
            </w:pPr>
            <w:r w:rsidRPr="006F7BC2">
              <w:rPr>
                <w:rFonts w:cs="Tahoma"/>
                <w:color w:val="000000"/>
                <w:szCs w:val="18"/>
              </w:rPr>
              <w:t>Fino a 10 ore</w:t>
            </w:r>
            <w:r w:rsidRPr="006F7BC2">
              <w:rPr>
                <w:rFonts w:cs="Tahoma"/>
                <w:color w:val="000000"/>
                <w:szCs w:val="18"/>
              </w:rPr>
              <w:br/>
              <w:t>+ 1 Controllo dello Stato</w:t>
            </w:r>
            <w:r w:rsidRPr="006F7BC2">
              <w:rPr>
                <w:rFonts w:cs="Tahoma"/>
                <w:color w:val="000000"/>
                <w:szCs w:val="18"/>
              </w:rPr>
              <w:br/>
              <w:t>+ 1 Workshop</w:t>
            </w:r>
          </w:p>
        </w:tc>
        <w:tc>
          <w:tcPr>
            <w:tcW w:w="1687" w:type="dxa"/>
            <w:vAlign w:val="center"/>
          </w:tcPr>
          <w:p w14:paraId="2B1236E1" w14:textId="77777777" w:rsidR="00DB2D1E" w:rsidRPr="006F7BC2" w:rsidRDefault="00DB2D1E" w:rsidP="00DE73D4">
            <w:pPr>
              <w:jc w:val="center"/>
              <w:rPr>
                <w:rFonts w:cs="Tahoma"/>
                <w:color w:val="000000"/>
                <w:szCs w:val="18"/>
              </w:rPr>
            </w:pPr>
            <w:r w:rsidRPr="006F7BC2">
              <w:rPr>
                <w:rFonts w:cs="Tahoma"/>
                <w:color w:val="000000"/>
                <w:szCs w:val="18"/>
              </w:rPr>
              <w:t>Fino a 120 ore</w:t>
            </w:r>
          </w:p>
        </w:tc>
        <w:tc>
          <w:tcPr>
            <w:tcW w:w="1589" w:type="dxa"/>
            <w:vAlign w:val="center"/>
          </w:tcPr>
          <w:p w14:paraId="74D02AB4" w14:textId="77777777" w:rsidR="00DB2D1E" w:rsidRPr="006F7BC2" w:rsidRDefault="00DB2D1E" w:rsidP="00DE73D4">
            <w:pPr>
              <w:jc w:val="center"/>
              <w:rPr>
                <w:rFonts w:cs="Tahoma"/>
                <w:color w:val="000000"/>
                <w:szCs w:val="18"/>
              </w:rPr>
            </w:pPr>
            <w:r w:rsidRPr="006F7BC2">
              <w:rPr>
                <w:rFonts w:cs="Tahoma"/>
                <w:color w:val="000000"/>
                <w:szCs w:val="18"/>
              </w:rPr>
              <w:t>Fino a 160 ore</w:t>
            </w:r>
          </w:p>
        </w:tc>
      </w:tr>
      <w:tr w:rsidR="00DB2D1E" w:rsidRPr="006F7BC2" w14:paraId="6BBEF2D1" w14:textId="77777777" w:rsidTr="002A6416">
        <w:tc>
          <w:tcPr>
            <w:tcW w:w="3168" w:type="dxa"/>
            <w:vAlign w:val="center"/>
          </w:tcPr>
          <w:p w14:paraId="23F54943" w14:textId="77777777" w:rsidR="00DB2D1E" w:rsidRPr="006F7BC2" w:rsidRDefault="00DB2D1E" w:rsidP="00DE73D4">
            <w:pPr>
              <w:rPr>
                <w:rFonts w:cs="Tahoma"/>
                <w:color w:val="000000"/>
                <w:szCs w:val="18"/>
              </w:rPr>
            </w:pPr>
            <w:r w:rsidRPr="006F7BC2">
              <w:rPr>
                <w:rFonts w:cs="Tahoma"/>
                <w:color w:val="000000"/>
                <w:szCs w:val="18"/>
              </w:rPr>
              <w:t>Problem Resolution Support (PRS) (allocato annualmente)</w:t>
            </w:r>
          </w:p>
        </w:tc>
        <w:tc>
          <w:tcPr>
            <w:tcW w:w="1580" w:type="dxa"/>
            <w:vAlign w:val="center"/>
          </w:tcPr>
          <w:p w14:paraId="14084C42" w14:textId="77777777" w:rsidR="00DB2D1E" w:rsidRPr="006F7BC2" w:rsidRDefault="00DB2D1E" w:rsidP="00DE73D4">
            <w:pPr>
              <w:jc w:val="center"/>
              <w:rPr>
                <w:rFonts w:cs="Tahoma"/>
                <w:color w:val="000000"/>
                <w:szCs w:val="18"/>
              </w:rPr>
            </w:pPr>
            <w:r w:rsidRPr="006F7BC2">
              <w:rPr>
                <w:rFonts w:cs="Tahoma"/>
                <w:color w:val="000000"/>
                <w:szCs w:val="18"/>
              </w:rPr>
              <w:t>Fino a 40 ore</w:t>
            </w:r>
          </w:p>
        </w:tc>
        <w:tc>
          <w:tcPr>
            <w:tcW w:w="1444" w:type="dxa"/>
          </w:tcPr>
          <w:p w14:paraId="1D624D4E" w14:textId="77777777" w:rsidR="00DB2D1E" w:rsidRPr="006F7BC2" w:rsidRDefault="00DB2D1E" w:rsidP="00DE73D4">
            <w:pPr>
              <w:spacing w:before="120"/>
              <w:jc w:val="center"/>
              <w:rPr>
                <w:rFonts w:cs="Tahoma"/>
                <w:color w:val="000000"/>
                <w:szCs w:val="18"/>
              </w:rPr>
            </w:pPr>
            <w:r w:rsidRPr="006F7BC2">
              <w:rPr>
                <w:rFonts w:cs="Tahoma"/>
                <w:color w:val="000000"/>
                <w:szCs w:val="18"/>
              </w:rPr>
              <w:t>Fino a 30 ore</w:t>
            </w:r>
          </w:p>
        </w:tc>
        <w:tc>
          <w:tcPr>
            <w:tcW w:w="1687" w:type="dxa"/>
            <w:vAlign w:val="center"/>
          </w:tcPr>
          <w:p w14:paraId="5F3C6E32" w14:textId="77777777" w:rsidR="00DB2D1E" w:rsidRPr="006F7BC2" w:rsidRDefault="00DB2D1E" w:rsidP="00DE73D4">
            <w:pPr>
              <w:jc w:val="center"/>
              <w:rPr>
                <w:rFonts w:cs="Tahoma"/>
                <w:color w:val="000000"/>
                <w:szCs w:val="18"/>
              </w:rPr>
            </w:pPr>
            <w:r w:rsidRPr="006F7BC2">
              <w:rPr>
                <w:rFonts w:cs="Tahoma"/>
                <w:color w:val="000000"/>
                <w:szCs w:val="18"/>
              </w:rPr>
              <w:t>Fino a 80 ore</w:t>
            </w:r>
          </w:p>
        </w:tc>
        <w:tc>
          <w:tcPr>
            <w:tcW w:w="1589" w:type="dxa"/>
            <w:vAlign w:val="center"/>
          </w:tcPr>
          <w:p w14:paraId="2C5C4B3B" w14:textId="77777777" w:rsidR="00DB2D1E" w:rsidRPr="006F7BC2" w:rsidRDefault="00DB2D1E" w:rsidP="00DE73D4">
            <w:pPr>
              <w:jc w:val="center"/>
              <w:rPr>
                <w:rFonts w:cs="Tahoma"/>
                <w:color w:val="000000"/>
                <w:szCs w:val="18"/>
              </w:rPr>
            </w:pPr>
            <w:r w:rsidRPr="006F7BC2">
              <w:rPr>
                <w:rFonts w:cs="Tahoma"/>
                <w:color w:val="000000"/>
                <w:szCs w:val="18"/>
              </w:rPr>
              <w:t>Fino a 140 ore</w:t>
            </w:r>
          </w:p>
        </w:tc>
      </w:tr>
      <w:tr w:rsidR="00DB2D1E" w:rsidRPr="006F7BC2" w14:paraId="49D0E455" w14:textId="77777777" w:rsidTr="002A6416">
        <w:tc>
          <w:tcPr>
            <w:tcW w:w="3168" w:type="dxa"/>
            <w:vAlign w:val="center"/>
          </w:tcPr>
          <w:p w14:paraId="17763AB5" w14:textId="77777777" w:rsidR="00DB2D1E" w:rsidRPr="006F7BC2" w:rsidRDefault="00DB2D1E" w:rsidP="00B35DB2">
            <w:pPr>
              <w:rPr>
                <w:rFonts w:cs="Tahoma"/>
                <w:color w:val="000000"/>
                <w:szCs w:val="18"/>
              </w:rPr>
            </w:pPr>
            <w:r w:rsidRPr="006F7BC2">
              <w:rPr>
                <w:rFonts w:cs="Tahoma"/>
                <w:color w:val="000000"/>
                <w:szCs w:val="18"/>
              </w:rPr>
              <w:t>Critical Situation Escalation Management 24x7 (Livello di</w:t>
            </w:r>
            <w:r w:rsidR="00B35DB2">
              <w:rPr>
                <w:rFonts w:cs="Tahoma"/>
                <w:color w:val="000000"/>
                <w:szCs w:val="18"/>
              </w:rPr>
              <w:t> </w:t>
            </w:r>
            <w:r w:rsidRPr="006F7BC2">
              <w:rPr>
                <w:rFonts w:cs="Tahoma"/>
                <w:color w:val="000000"/>
                <w:szCs w:val="18"/>
              </w:rPr>
              <w:t>Severità 1)</w:t>
            </w:r>
          </w:p>
        </w:tc>
        <w:tc>
          <w:tcPr>
            <w:tcW w:w="1580" w:type="dxa"/>
            <w:vAlign w:val="center"/>
          </w:tcPr>
          <w:p w14:paraId="2DB6F21E" w14:textId="77777777" w:rsidR="00DB2D1E" w:rsidRPr="006F7BC2" w:rsidRDefault="00DB2D1E" w:rsidP="00DE73D4">
            <w:pPr>
              <w:jc w:val="center"/>
              <w:rPr>
                <w:rFonts w:cs="Tahoma"/>
                <w:color w:val="000000"/>
                <w:szCs w:val="18"/>
              </w:rPr>
            </w:pPr>
            <w:r w:rsidRPr="006F7BC2">
              <w:rPr>
                <w:rFonts w:ascii="MS UI Gothic" w:eastAsia="MS UI Gothic" w:hAnsi="MS UI Gothic" w:cs="MS UI Gothic"/>
                <w:color w:val="000000"/>
                <w:szCs w:val="18"/>
              </w:rPr>
              <w:t>✓</w:t>
            </w:r>
          </w:p>
        </w:tc>
        <w:tc>
          <w:tcPr>
            <w:tcW w:w="1444" w:type="dxa"/>
            <w:vAlign w:val="center"/>
          </w:tcPr>
          <w:p w14:paraId="5E7343DC" w14:textId="77777777" w:rsidR="00DB2D1E" w:rsidRPr="006F7BC2" w:rsidRDefault="00DB2D1E" w:rsidP="00DE73D4">
            <w:pPr>
              <w:jc w:val="center"/>
              <w:rPr>
                <w:rFonts w:cs="Tahoma"/>
                <w:color w:val="000000"/>
                <w:szCs w:val="18"/>
              </w:rPr>
            </w:pPr>
            <w:r w:rsidRPr="006F7BC2">
              <w:rPr>
                <w:rFonts w:ascii="MS UI Gothic" w:eastAsia="MS UI Gothic" w:hAnsi="MS UI Gothic" w:cs="MS UI Gothic"/>
                <w:color w:val="000000"/>
                <w:szCs w:val="18"/>
              </w:rPr>
              <w:t>✓</w:t>
            </w:r>
          </w:p>
        </w:tc>
        <w:tc>
          <w:tcPr>
            <w:tcW w:w="1687" w:type="dxa"/>
            <w:vAlign w:val="center"/>
          </w:tcPr>
          <w:p w14:paraId="06FF3C65" w14:textId="77777777" w:rsidR="00DB2D1E" w:rsidRPr="006F7BC2" w:rsidRDefault="00DB2D1E" w:rsidP="00DE73D4">
            <w:pPr>
              <w:jc w:val="center"/>
              <w:rPr>
                <w:rFonts w:cs="Tahoma"/>
                <w:color w:val="000000"/>
                <w:szCs w:val="18"/>
              </w:rPr>
            </w:pPr>
            <w:r w:rsidRPr="006F7BC2">
              <w:rPr>
                <w:rFonts w:cs="Tahoma"/>
                <w:color w:val="000000"/>
                <w:szCs w:val="18"/>
              </w:rPr>
              <w:t>√</w:t>
            </w:r>
          </w:p>
        </w:tc>
        <w:tc>
          <w:tcPr>
            <w:tcW w:w="1589" w:type="dxa"/>
            <w:vAlign w:val="center"/>
          </w:tcPr>
          <w:p w14:paraId="08BCB0A2" w14:textId="77777777" w:rsidR="00DB2D1E" w:rsidRPr="006F7BC2" w:rsidRDefault="00DB2D1E" w:rsidP="00DE73D4">
            <w:pPr>
              <w:jc w:val="center"/>
              <w:rPr>
                <w:rFonts w:cs="Tahoma"/>
                <w:color w:val="000000"/>
                <w:szCs w:val="18"/>
              </w:rPr>
            </w:pPr>
            <w:r w:rsidRPr="006F7BC2">
              <w:rPr>
                <w:rFonts w:cs="Tahoma"/>
                <w:color w:val="000000"/>
                <w:szCs w:val="18"/>
              </w:rPr>
              <w:t>√</w:t>
            </w:r>
          </w:p>
        </w:tc>
      </w:tr>
      <w:tr w:rsidR="00DB2D1E" w:rsidRPr="006F7BC2" w14:paraId="5A126E4B" w14:textId="77777777" w:rsidTr="002A6416">
        <w:tc>
          <w:tcPr>
            <w:tcW w:w="3168" w:type="dxa"/>
            <w:vAlign w:val="center"/>
          </w:tcPr>
          <w:p w14:paraId="6DD47488" w14:textId="77777777" w:rsidR="00DB2D1E" w:rsidRPr="006F7BC2" w:rsidRDefault="00DB2D1E" w:rsidP="00DE73D4">
            <w:pPr>
              <w:rPr>
                <w:rFonts w:cs="Tahoma"/>
                <w:color w:val="000000"/>
                <w:szCs w:val="18"/>
              </w:rPr>
            </w:pPr>
            <w:r w:rsidRPr="006F7BC2">
              <w:rPr>
                <w:rFonts w:cs="Tahoma"/>
                <w:color w:val="000000"/>
                <w:szCs w:val="18"/>
              </w:rPr>
              <w:t>Rapid Onsite Support</w:t>
            </w:r>
          </w:p>
        </w:tc>
        <w:tc>
          <w:tcPr>
            <w:tcW w:w="1580" w:type="dxa"/>
            <w:vAlign w:val="center"/>
          </w:tcPr>
          <w:p w14:paraId="0A877594" w14:textId="77777777" w:rsidR="00DB2D1E" w:rsidRPr="006F7BC2" w:rsidRDefault="00DB2D1E" w:rsidP="00DE73D4">
            <w:pPr>
              <w:jc w:val="center"/>
              <w:rPr>
                <w:rFonts w:cs="Tahoma"/>
                <w:color w:val="000000"/>
                <w:szCs w:val="18"/>
              </w:rPr>
            </w:pPr>
            <w:r w:rsidRPr="006F7BC2">
              <w:rPr>
                <w:rFonts w:ascii="MS UI Gothic" w:eastAsia="MS UI Gothic" w:hAnsi="MS UI Gothic" w:cs="MS UI Gothic"/>
                <w:color w:val="000000"/>
                <w:szCs w:val="18"/>
              </w:rPr>
              <w:t>✓</w:t>
            </w:r>
          </w:p>
        </w:tc>
        <w:tc>
          <w:tcPr>
            <w:tcW w:w="1444" w:type="dxa"/>
            <w:vAlign w:val="center"/>
          </w:tcPr>
          <w:p w14:paraId="09B65F19" w14:textId="77777777" w:rsidR="00DB2D1E" w:rsidRPr="006F7BC2" w:rsidRDefault="00DB2D1E" w:rsidP="00DE73D4">
            <w:pPr>
              <w:jc w:val="center"/>
              <w:rPr>
                <w:rFonts w:cs="Tahoma"/>
                <w:color w:val="000000"/>
                <w:szCs w:val="18"/>
              </w:rPr>
            </w:pPr>
            <w:r w:rsidRPr="006F7BC2">
              <w:rPr>
                <w:rFonts w:ascii="MS UI Gothic" w:eastAsia="MS UI Gothic" w:hAnsi="MS UI Gothic" w:cs="MS UI Gothic"/>
                <w:color w:val="000000"/>
                <w:szCs w:val="18"/>
              </w:rPr>
              <w:t>✓</w:t>
            </w:r>
          </w:p>
        </w:tc>
        <w:tc>
          <w:tcPr>
            <w:tcW w:w="1687" w:type="dxa"/>
            <w:vAlign w:val="center"/>
          </w:tcPr>
          <w:p w14:paraId="346AFBA1" w14:textId="77777777" w:rsidR="00DB2D1E" w:rsidRPr="006F7BC2" w:rsidRDefault="00DB2D1E" w:rsidP="00DE73D4">
            <w:pPr>
              <w:jc w:val="center"/>
              <w:rPr>
                <w:rFonts w:cs="Tahoma"/>
                <w:color w:val="000000"/>
                <w:szCs w:val="18"/>
              </w:rPr>
            </w:pPr>
            <w:r w:rsidRPr="006F7BC2">
              <w:rPr>
                <w:rFonts w:cs="Tahoma"/>
                <w:color w:val="000000"/>
                <w:szCs w:val="18"/>
              </w:rPr>
              <w:t>√</w:t>
            </w:r>
          </w:p>
        </w:tc>
        <w:tc>
          <w:tcPr>
            <w:tcW w:w="1589" w:type="dxa"/>
            <w:vAlign w:val="center"/>
          </w:tcPr>
          <w:p w14:paraId="07441626" w14:textId="77777777" w:rsidR="00DB2D1E" w:rsidRPr="006F7BC2" w:rsidRDefault="00DB2D1E" w:rsidP="00DE73D4">
            <w:pPr>
              <w:jc w:val="center"/>
              <w:rPr>
                <w:rFonts w:cs="Tahoma"/>
                <w:color w:val="000000"/>
                <w:szCs w:val="18"/>
              </w:rPr>
            </w:pPr>
            <w:r w:rsidRPr="006F7BC2">
              <w:rPr>
                <w:rFonts w:cs="Tahoma"/>
                <w:color w:val="000000"/>
                <w:szCs w:val="18"/>
              </w:rPr>
              <w:t>√</w:t>
            </w:r>
          </w:p>
        </w:tc>
      </w:tr>
      <w:tr w:rsidR="00DB2D1E" w:rsidRPr="006F7BC2" w14:paraId="77E1FADF" w14:textId="77777777" w:rsidTr="002A6416">
        <w:tc>
          <w:tcPr>
            <w:tcW w:w="3168" w:type="dxa"/>
            <w:vAlign w:val="center"/>
          </w:tcPr>
          <w:p w14:paraId="101E1FD2" w14:textId="77777777" w:rsidR="00DB2D1E" w:rsidRPr="006F7BC2" w:rsidRDefault="00DB2D1E" w:rsidP="00DE73D4">
            <w:pPr>
              <w:rPr>
                <w:rFonts w:cs="Tahoma"/>
                <w:color w:val="000000"/>
                <w:szCs w:val="18"/>
              </w:rPr>
            </w:pPr>
            <w:r w:rsidRPr="006F7BC2">
              <w:rPr>
                <w:rFonts w:cs="Tahoma"/>
                <w:color w:val="000000"/>
                <w:szCs w:val="18"/>
              </w:rPr>
              <w:t>Proactive Information Service</w:t>
            </w:r>
          </w:p>
        </w:tc>
        <w:tc>
          <w:tcPr>
            <w:tcW w:w="1580" w:type="dxa"/>
            <w:vAlign w:val="center"/>
          </w:tcPr>
          <w:p w14:paraId="6EB77654" w14:textId="77777777" w:rsidR="00DB2D1E" w:rsidRPr="006F7BC2" w:rsidRDefault="00DB2D1E" w:rsidP="00DE73D4">
            <w:pPr>
              <w:jc w:val="center"/>
              <w:rPr>
                <w:rFonts w:cs="Tahoma"/>
                <w:color w:val="000000"/>
                <w:szCs w:val="18"/>
              </w:rPr>
            </w:pPr>
            <w:r w:rsidRPr="006F7BC2">
              <w:rPr>
                <w:rFonts w:ascii="MS UI Gothic" w:eastAsia="MS UI Gothic" w:hAnsi="MS UI Gothic" w:cs="MS UI Gothic"/>
                <w:color w:val="000000"/>
                <w:szCs w:val="18"/>
              </w:rPr>
              <w:t>✓</w:t>
            </w:r>
          </w:p>
        </w:tc>
        <w:tc>
          <w:tcPr>
            <w:tcW w:w="1444" w:type="dxa"/>
            <w:vAlign w:val="center"/>
          </w:tcPr>
          <w:p w14:paraId="0F4379D1" w14:textId="77777777" w:rsidR="00DB2D1E" w:rsidRPr="006F7BC2" w:rsidRDefault="00DB2D1E" w:rsidP="00DE73D4">
            <w:pPr>
              <w:jc w:val="center"/>
              <w:rPr>
                <w:rFonts w:cs="Tahoma"/>
                <w:color w:val="000000"/>
                <w:szCs w:val="18"/>
              </w:rPr>
            </w:pPr>
            <w:r w:rsidRPr="006F7BC2">
              <w:rPr>
                <w:rFonts w:ascii="MS UI Gothic" w:eastAsia="MS UI Gothic" w:hAnsi="MS UI Gothic" w:cs="MS UI Gothic"/>
                <w:color w:val="000000"/>
                <w:szCs w:val="18"/>
              </w:rPr>
              <w:t>✓</w:t>
            </w:r>
          </w:p>
        </w:tc>
        <w:tc>
          <w:tcPr>
            <w:tcW w:w="1687" w:type="dxa"/>
            <w:vAlign w:val="center"/>
          </w:tcPr>
          <w:p w14:paraId="2AA4FFCC" w14:textId="77777777" w:rsidR="00DB2D1E" w:rsidRPr="006F7BC2" w:rsidRDefault="00DB2D1E" w:rsidP="00DE73D4">
            <w:pPr>
              <w:jc w:val="center"/>
              <w:rPr>
                <w:rFonts w:cs="Tahoma"/>
                <w:color w:val="000000"/>
                <w:szCs w:val="18"/>
              </w:rPr>
            </w:pPr>
            <w:r w:rsidRPr="006F7BC2">
              <w:rPr>
                <w:rFonts w:cs="Tahoma"/>
                <w:color w:val="000000"/>
                <w:szCs w:val="18"/>
              </w:rPr>
              <w:t>√</w:t>
            </w:r>
          </w:p>
        </w:tc>
        <w:tc>
          <w:tcPr>
            <w:tcW w:w="1589" w:type="dxa"/>
            <w:vAlign w:val="center"/>
          </w:tcPr>
          <w:p w14:paraId="16F609C8" w14:textId="77777777" w:rsidR="00DB2D1E" w:rsidRPr="006F7BC2" w:rsidRDefault="00DB2D1E" w:rsidP="00DE73D4">
            <w:pPr>
              <w:jc w:val="center"/>
              <w:rPr>
                <w:rFonts w:cs="Tahoma"/>
                <w:color w:val="000000"/>
                <w:szCs w:val="18"/>
              </w:rPr>
            </w:pPr>
            <w:r w:rsidRPr="006F7BC2">
              <w:rPr>
                <w:rFonts w:cs="Tahoma"/>
                <w:color w:val="000000"/>
                <w:szCs w:val="18"/>
              </w:rPr>
              <w:t>√</w:t>
            </w:r>
          </w:p>
        </w:tc>
      </w:tr>
      <w:tr w:rsidR="00DB2D1E" w:rsidRPr="006F7BC2" w14:paraId="5402C8A5" w14:textId="77777777" w:rsidTr="002A6416">
        <w:tc>
          <w:tcPr>
            <w:tcW w:w="3168" w:type="dxa"/>
            <w:vAlign w:val="center"/>
          </w:tcPr>
          <w:p w14:paraId="33622636" w14:textId="77777777" w:rsidR="00DB2D1E" w:rsidRPr="006F7BC2" w:rsidRDefault="00DB2D1E" w:rsidP="00DE73D4">
            <w:pPr>
              <w:rPr>
                <w:rFonts w:cs="Tahoma"/>
                <w:color w:val="000000"/>
                <w:szCs w:val="18"/>
              </w:rPr>
            </w:pPr>
            <w:r w:rsidRPr="006F7BC2">
              <w:rPr>
                <w:rFonts w:cs="Tahoma"/>
                <w:color w:val="000000"/>
                <w:szCs w:val="18"/>
              </w:rPr>
              <w:t>Microsoft Premier Online</w:t>
            </w:r>
          </w:p>
        </w:tc>
        <w:tc>
          <w:tcPr>
            <w:tcW w:w="1580" w:type="dxa"/>
            <w:vAlign w:val="center"/>
          </w:tcPr>
          <w:p w14:paraId="5760C05B" w14:textId="77777777" w:rsidR="00DB2D1E" w:rsidRPr="006F7BC2" w:rsidRDefault="00DB2D1E" w:rsidP="00DE73D4">
            <w:pPr>
              <w:jc w:val="center"/>
              <w:rPr>
                <w:rFonts w:cs="Tahoma"/>
                <w:color w:val="000000"/>
                <w:szCs w:val="18"/>
              </w:rPr>
            </w:pPr>
            <w:r w:rsidRPr="006F7BC2">
              <w:rPr>
                <w:rFonts w:ascii="MS UI Gothic" w:eastAsia="MS UI Gothic" w:hAnsi="MS UI Gothic" w:cs="MS UI Gothic"/>
                <w:color w:val="000000"/>
                <w:szCs w:val="18"/>
              </w:rPr>
              <w:t>✓</w:t>
            </w:r>
          </w:p>
        </w:tc>
        <w:tc>
          <w:tcPr>
            <w:tcW w:w="1444" w:type="dxa"/>
            <w:vAlign w:val="center"/>
          </w:tcPr>
          <w:p w14:paraId="35C03BA0" w14:textId="77777777" w:rsidR="00DB2D1E" w:rsidRPr="006F7BC2" w:rsidRDefault="00DB2D1E" w:rsidP="00DE73D4">
            <w:pPr>
              <w:jc w:val="center"/>
              <w:rPr>
                <w:rFonts w:cs="Tahoma"/>
                <w:color w:val="000000"/>
                <w:szCs w:val="18"/>
              </w:rPr>
            </w:pPr>
            <w:r w:rsidRPr="006F7BC2">
              <w:rPr>
                <w:rFonts w:ascii="MS UI Gothic" w:eastAsia="MS UI Gothic" w:hAnsi="MS UI Gothic" w:cs="MS UI Gothic"/>
                <w:color w:val="000000"/>
                <w:szCs w:val="18"/>
              </w:rPr>
              <w:t>✓</w:t>
            </w:r>
          </w:p>
        </w:tc>
        <w:tc>
          <w:tcPr>
            <w:tcW w:w="1687" w:type="dxa"/>
            <w:vAlign w:val="center"/>
          </w:tcPr>
          <w:p w14:paraId="2ABC376D" w14:textId="77777777" w:rsidR="00DB2D1E" w:rsidRPr="006F7BC2" w:rsidRDefault="00DB2D1E" w:rsidP="00DE73D4">
            <w:pPr>
              <w:jc w:val="center"/>
              <w:rPr>
                <w:rFonts w:cs="Tahoma"/>
                <w:color w:val="000000"/>
                <w:szCs w:val="18"/>
              </w:rPr>
            </w:pPr>
            <w:r w:rsidRPr="006F7BC2">
              <w:rPr>
                <w:rFonts w:cs="Tahoma"/>
                <w:color w:val="000000"/>
                <w:szCs w:val="18"/>
              </w:rPr>
              <w:t>√</w:t>
            </w:r>
          </w:p>
        </w:tc>
        <w:tc>
          <w:tcPr>
            <w:tcW w:w="1589" w:type="dxa"/>
            <w:vAlign w:val="center"/>
          </w:tcPr>
          <w:p w14:paraId="11A72352" w14:textId="77777777" w:rsidR="00DB2D1E" w:rsidRPr="006F7BC2" w:rsidRDefault="00DB2D1E" w:rsidP="00DE73D4">
            <w:pPr>
              <w:jc w:val="center"/>
              <w:rPr>
                <w:rFonts w:cs="Tahoma"/>
                <w:color w:val="000000"/>
                <w:szCs w:val="18"/>
              </w:rPr>
            </w:pPr>
            <w:r w:rsidRPr="006F7BC2">
              <w:rPr>
                <w:rFonts w:cs="Tahoma"/>
                <w:color w:val="000000"/>
                <w:szCs w:val="18"/>
              </w:rPr>
              <w:t>√</w:t>
            </w:r>
          </w:p>
        </w:tc>
      </w:tr>
      <w:tr w:rsidR="00DB2D1E" w:rsidRPr="006F7BC2" w14:paraId="2FEE0CE6" w14:textId="77777777" w:rsidTr="002A6416">
        <w:tc>
          <w:tcPr>
            <w:tcW w:w="3168" w:type="dxa"/>
            <w:vAlign w:val="center"/>
          </w:tcPr>
          <w:p w14:paraId="09D84334" w14:textId="77777777" w:rsidR="00DB2D1E" w:rsidRPr="006F7BC2" w:rsidRDefault="00DB2D1E" w:rsidP="00DE73D4">
            <w:pPr>
              <w:rPr>
                <w:rFonts w:cs="Tahoma"/>
                <w:color w:val="000000"/>
                <w:szCs w:val="18"/>
              </w:rPr>
            </w:pPr>
            <w:r w:rsidRPr="006F7BC2">
              <w:rPr>
                <w:rFonts w:cs="Tahoma"/>
                <w:color w:val="000000"/>
                <w:szCs w:val="18"/>
              </w:rPr>
              <w:t xml:space="preserve">Ore di Aggiunta </w:t>
            </w:r>
          </w:p>
        </w:tc>
        <w:tc>
          <w:tcPr>
            <w:tcW w:w="1580" w:type="dxa"/>
            <w:vAlign w:val="center"/>
          </w:tcPr>
          <w:p w14:paraId="4896CC86" w14:textId="77777777" w:rsidR="00DB2D1E" w:rsidRPr="006F7BC2" w:rsidRDefault="00DB2D1E" w:rsidP="00DE73D4">
            <w:pPr>
              <w:jc w:val="center"/>
              <w:rPr>
                <w:rFonts w:cs="Tahoma"/>
                <w:color w:val="000000"/>
                <w:szCs w:val="18"/>
              </w:rPr>
            </w:pPr>
            <w:r w:rsidRPr="006F7BC2">
              <w:rPr>
                <w:rFonts w:cs="Tahoma"/>
                <w:color w:val="000000"/>
                <w:szCs w:val="18"/>
              </w:rPr>
              <w:t>Pacchetti da 20</w:t>
            </w:r>
          </w:p>
        </w:tc>
        <w:tc>
          <w:tcPr>
            <w:tcW w:w="1444" w:type="dxa"/>
            <w:vAlign w:val="center"/>
          </w:tcPr>
          <w:p w14:paraId="5C311814" w14:textId="77777777" w:rsidR="00DB2D1E" w:rsidRPr="006F7BC2" w:rsidRDefault="00DB2D1E" w:rsidP="00DE73D4">
            <w:pPr>
              <w:jc w:val="center"/>
              <w:rPr>
                <w:rFonts w:cs="Tahoma"/>
                <w:color w:val="000000"/>
                <w:szCs w:val="18"/>
              </w:rPr>
            </w:pPr>
            <w:r w:rsidRPr="006F7BC2">
              <w:rPr>
                <w:rFonts w:cs="Tahoma"/>
                <w:color w:val="000000"/>
                <w:szCs w:val="18"/>
              </w:rPr>
              <w:t>Pacchetti da 20</w:t>
            </w:r>
          </w:p>
        </w:tc>
        <w:tc>
          <w:tcPr>
            <w:tcW w:w="1687" w:type="dxa"/>
            <w:vAlign w:val="center"/>
          </w:tcPr>
          <w:p w14:paraId="6275AA94" w14:textId="77777777" w:rsidR="00DB2D1E" w:rsidRPr="006F7BC2" w:rsidRDefault="00DB2D1E" w:rsidP="00DE73D4">
            <w:pPr>
              <w:jc w:val="center"/>
              <w:rPr>
                <w:rFonts w:cs="Tahoma"/>
                <w:color w:val="000000"/>
                <w:szCs w:val="18"/>
              </w:rPr>
            </w:pPr>
            <w:r w:rsidRPr="006F7BC2">
              <w:rPr>
                <w:rFonts w:cs="Tahoma"/>
                <w:color w:val="000000"/>
                <w:szCs w:val="18"/>
              </w:rPr>
              <w:t>Pacchetti da 20</w:t>
            </w:r>
          </w:p>
        </w:tc>
        <w:tc>
          <w:tcPr>
            <w:tcW w:w="1589" w:type="dxa"/>
            <w:vAlign w:val="center"/>
          </w:tcPr>
          <w:p w14:paraId="571DDE82" w14:textId="77777777" w:rsidR="00DB2D1E" w:rsidRPr="006F7BC2" w:rsidRDefault="00DB2D1E" w:rsidP="00DE73D4">
            <w:pPr>
              <w:jc w:val="center"/>
              <w:rPr>
                <w:rFonts w:cs="Tahoma"/>
                <w:color w:val="000000"/>
                <w:szCs w:val="18"/>
              </w:rPr>
            </w:pPr>
            <w:r w:rsidRPr="006F7BC2">
              <w:rPr>
                <w:rFonts w:cs="Tahoma"/>
                <w:color w:val="000000"/>
                <w:szCs w:val="18"/>
              </w:rPr>
              <w:t>Pacchetti da 20</w:t>
            </w:r>
          </w:p>
        </w:tc>
      </w:tr>
    </w:tbl>
    <w:p w14:paraId="5A71AE11" w14:textId="77777777" w:rsidR="00DB2D1E" w:rsidRPr="006F7BC2" w:rsidRDefault="00DB2D1E" w:rsidP="00DB2D1E">
      <w:pPr>
        <w:pStyle w:val="tableclose"/>
        <w:tabs>
          <w:tab w:val="left" w:pos="810"/>
        </w:tabs>
        <w:ind w:left="810" w:hanging="720"/>
      </w:pPr>
      <w:r w:rsidRPr="006F7BC2">
        <w:rPr>
          <w:rFonts w:ascii="Tahoma" w:hAnsi="Tahoma" w:cs="Tahoma"/>
          <w:i/>
          <w:color w:val="000000"/>
          <w:sz w:val="16"/>
          <w:szCs w:val="16"/>
          <w:vertAlign w:val="superscript"/>
        </w:rPr>
        <w:t xml:space="preserve"> 1</w:t>
      </w:r>
      <w:r w:rsidRPr="006F7BC2">
        <w:rPr>
          <w:rFonts w:ascii="Tahoma" w:hAnsi="Tahoma" w:cs="Tahoma"/>
          <w:i/>
          <w:color w:val="000000"/>
          <w:sz w:val="16"/>
          <w:szCs w:val="16"/>
        </w:rPr>
        <w:t xml:space="preserve"> Le Ore Lavorative sono definite su base locale.</w:t>
      </w:r>
    </w:p>
    <w:p w14:paraId="562FAC33" w14:textId="77777777" w:rsidR="00DB2D1E" w:rsidRPr="006F7BC2" w:rsidRDefault="00DB2D1E" w:rsidP="00F42FB8">
      <w:pPr>
        <w:pStyle w:val="BodyText2"/>
        <w:spacing w:after="0" w:line="240" w:lineRule="auto"/>
      </w:pPr>
    </w:p>
    <w:p w14:paraId="7DEDFB30" w14:textId="77777777" w:rsidR="00DB2D1E" w:rsidRPr="00B0165B" w:rsidRDefault="00DB2D1E" w:rsidP="00B35DB2">
      <w:pPr>
        <w:pStyle w:val="BodyText2"/>
        <w:spacing w:after="0" w:line="240" w:lineRule="auto"/>
        <w:rPr>
          <w:sz w:val="18"/>
          <w:szCs w:val="18"/>
        </w:rPr>
      </w:pPr>
      <w:r w:rsidRPr="006F7BC2">
        <w:t xml:space="preserve">Il servizio </w:t>
      </w:r>
      <w:r w:rsidRPr="006F7BC2">
        <w:rPr>
          <w:rFonts w:ascii="Tahoma" w:hAnsi="Tahoma" w:cs="Tahoma"/>
          <w:b/>
          <w:bCs/>
          <w:color w:val="000000"/>
          <w:sz w:val="18"/>
          <w:szCs w:val="18"/>
        </w:rPr>
        <w:t>Support Account Management</w:t>
      </w:r>
      <w:r w:rsidRPr="006F7BC2">
        <w:rPr>
          <w:rFonts w:ascii="Tahoma" w:hAnsi="Tahoma" w:cs="Tahoma"/>
          <w:color w:val="000000"/>
          <w:sz w:val="18"/>
          <w:szCs w:val="18"/>
        </w:rPr>
        <w:t xml:space="preserve"> semplifica la creazione e la gestione delle relazioni con il personale di</w:t>
      </w:r>
      <w:r w:rsidR="00B35DB2">
        <w:rPr>
          <w:rFonts w:ascii="Tahoma" w:hAnsi="Tahoma" w:cs="Tahoma"/>
          <w:color w:val="000000"/>
          <w:sz w:val="18"/>
          <w:szCs w:val="18"/>
        </w:rPr>
        <w:t> </w:t>
      </w:r>
      <w:r w:rsidRPr="006F7BC2">
        <w:rPr>
          <w:rFonts w:ascii="Tahoma" w:hAnsi="Tahoma" w:cs="Tahoma"/>
          <w:color w:val="000000"/>
          <w:sz w:val="18"/>
          <w:szCs w:val="18"/>
        </w:rPr>
        <w:t>gestione e di fornitura del servizio della società, nonché l’organizzazione di ogni elemento del piano dei servizi della</w:t>
      </w:r>
      <w:r w:rsidR="00B35DB2">
        <w:rPr>
          <w:rFonts w:ascii="Tahoma" w:hAnsi="Tahoma" w:cs="Tahoma"/>
          <w:color w:val="000000"/>
          <w:sz w:val="18"/>
          <w:szCs w:val="18"/>
        </w:rPr>
        <w:t> </w:t>
      </w:r>
      <w:r w:rsidRPr="006F7BC2">
        <w:rPr>
          <w:rFonts w:ascii="Tahoma" w:hAnsi="Tahoma" w:cs="Tahoma"/>
          <w:color w:val="000000"/>
          <w:sz w:val="18"/>
          <w:szCs w:val="18"/>
        </w:rPr>
        <w:t>società in modo c</w:t>
      </w:r>
      <w:r w:rsidR="00B0165B">
        <w:rPr>
          <w:rFonts w:ascii="Tahoma" w:hAnsi="Tahoma" w:cs="Tahoma"/>
          <w:color w:val="000000"/>
          <w:sz w:val="18"/>
          <w:szCs w:val="18"/>
        </w:rPr>
        <w:t>onforme ai requisiti aziendali.</w:t>
      </w:r>
    </w:p>
    <w:p w14:paraId="2DCA5866" w14:textId="77777777" w:rsidR="00CA52FE" w:rsidRPr="006F7BC2" w:rsidRDefault="00CA52FE" w:rsidP="00CA52FE">
      <w:pPr>
        <w:pStyle w:val="BodyText2"/>
        <w:spacing w:after="0" w:line="240" w:lineRule="auto"/>
      </w:pPr>
    </w:p>
    <w:p w14:paraId="46AE138D" w14:textId="77777777" w:rsidR="00DB2D1E" w:rsidRPr="006F7BC2" w:rsidRDefault="00DB2D1E" w:rsidP="00B35DB2">
      <w:pPr>
        <w:jc w:val="both"/>
      </w:pPr>
      <w:r w:rsidRPr="006F7BC2">
        <w:t xml:space="preserve">Il servizio </w:t>
      </w:r>
      <w:r w:rsidRPr="006F7BC2">
        <w:rPr>
          <w:rFonts w:cs="Tahoma"/>
          <w:b/>
          <w:bCs/>
          <w:color w:val="000000"/>
          <w:szCs w:val="18"/>
        </w:rPr>
        <w:t xml:space="preserve">Support Assistance </w:t>
      </w:r>
      <w:r w:rsidRPr="006F7BC2">
        <w:rPr>
          <w:rFonts w:cs="Tahoma"/>
          <w:color w:val="000000"/>
          <w:szCs w:val="18"/>
        </w:rPr>
        <w:t>fornisce indicazioni e suggerimenti a breve termine (in base alle risorse Microsoft disponibili) relativi a problemi che non rientrano nell’ambito del servizio Problem Resolution Support, nonché a</w:t>
      </w:r>
      <w:r w:rsidR="00B35DB2">
        <w:rPr>
          <w:rFonts w:cs="Tahoma"/>
          <w:color w:val="000000"/>
          <w:szCs w:val="18"/>
        </w:rPr>
        <w:t> </w:t>
      </w:r>
      <w:r w:rsidRPr="006F7BC2">
        <w:rPr>
          <w:rFonts w:cs="Tahoma"/>
          <w:color w:val="000000"/>
          <w:szCs w:val="18"/>
        </w:rPr>
        <w:t>richieste di assistenza consultiva in merito a problemi a livello di progettazione, sviluppo e implementazione.</w:t>
      </w:r>
    </w:p>
    <w:p w14:paraId="1F30E18A" w14:textId="77777777" w:rsidR="00CA52FE" w:rsidRPr="006F7BC2" w:rsidRDefault="00CA52FE" w:rsidP="00CA52FE">
      <w:pPr>
        <w:jc w:val="both"/>
      </w:pPr>
    </w:p>
    <w:p w14:paraId="31493264" w14:textId="77777777" w:rsidR="00676723" w:rsidRPr="006F7BC2" w:rsidRDefault="00DB2D1E" w:rsidP="00B35DB2">
      <w:r w:rsidRPr="006F7BC2">
        <w:t xml:space="preserve">Il servizio </w:t>
      </w:r>
      <w:r w:rsidRPr="006F7BC2">
        <w:rPr>
          <w:rFonts w:cs="Tahoma"/>
          <w:b/>
          <w:bCs/>
          <w:color w:val="000000"/>
          <w:szCs w:val="18"/>
        </w:rPr>
        <w:t xml:space="preserve">Problem Resolution Support </w:t>
      </w:r>
      <w:r w:rsidRPr="006F7BC2">
        <w:rPr>
          <w:rFonts w:cs="Tahoma"/>
          <w:color w:val="000000"/>
          <w:szCs w:val="18"/>
        </w:rPr>
        <w:t>fornisce assistenza quando, durante l’utilizzo dei prodotti Microsoft, si</w:t>
      </w:r>
      <w:r w:rsidR="00B35DB2">
        <w:rPr>
          <w:rFonts w:cs="Tahoma"/>
          <w:color w:val="000000"/>
          <w:szCs w:val="18"/>
        </w:rPr>
        <w:t> </w:t>
      </w:r>
      <w:r w:rsidRPr="006F7BC2">
        <w:rPr>
          <w:rFonts w:cs="Tahoma"/>
          <w:color w:val="000000"/>
          <w:szCs w:val="18"/>
        </w:rPr>
        <w:t>verificano problemi con sintomi specifici, la cui causa sia ragionevolmente attribuibile ai prodotti Microsoft.</w:t>
      </w:r>
    </w:p>
    <w:p w14:paraId="601EF633" w14:textId="77777777" w:rsidR="00676723" w:rsidRPr="006F7BC2" w:rsidRDefault="00676723">
      <w:r w:rsidRPr="006F7BC2">
        <w:rPr>
          <w:rFonts w:cs="Tahoma"/>
          <w:color w:val="000000"/>
          <w:szCs w:val="18"/>
        </w:rPr>
        <w:br w:type="page"/>
      </w:r>
    </w:p>
    <w:p w14:paraId="1ED7F47F" w14:textId="77777777" w:rsidR="00DB2D1E" w:rsidRPr="006F7BC2" w:rsidRDefault="00DB2D1E" w:rsidP="00CA52FE"/>
    <w:tbl>
      <w:tblPr>
        <w:tblW w:w="9360" w:type="dxa"/>
        <w:tblInd w:w="108" w:type="dxa"/>
        <w:tblCellMar>
          <w:left w:w="0" w:type="dxa"/>
          <w:right w:w="0" w:type="dxa"/>
        </w:tblCellMar>
        <w:tblLook w:val="04A0" w:firstRow="1" w:lastRow="0" w:firstColumn="1" w:lastColumn="0" w:noHBand="0" w:noVBand="1"/>
      </w:tblPr>
      <w:tblGrid>
        <w:gridCol w:w="1542"/>
        <w:gridCol w:w="2508"/>
        <w:gridCol w:w="2880"/>
        <w:gridCol w:w="2430"/>
      </w:tblGrid>
      <w:tr w:rsidR="00DB2D1E" w:rsidRPr="006F7BC2" w14:paraId="278C27E7" w14:textId="77777777" w:rsidTr="002A6416">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5DCB6A2D" w14:textId="77777777" w:rsidR="00DB2D1E" w:rsidRPr="006F7BC2" w:rsidRDefault="001C1727" w:rsidP="00DE73D4">
            <w:pPr>
              <w:pStyle w:val="tableclose"/>
              <w:spacing w:line="276" w:lineRule="auto"/>
              <w:rPr>
                <w:rFonts w:ascii="Tahoma" w:hAnsi="Tahoma" w:cs="Tahoma"/>
                <w:b/>
                <w:color w:val="000000"/>
              </w:rPr>
            </w:pPr>
            <w:r w:rsidRPr="006F7BC2">
              <w:rPr>
                <w:rFonts w:cs="Tahoma"/>
                <w:color w:val="000000"/>
                <w:sz w:val="6"/>
              </w:rPr>
              <w:br w:type="page"/>
            </w:r>
            <w:r w:rsidRPr="006F7BC2">
              <w:rPr>
                <w:rFonts w:ascii="Tahoma" w:hAnsi="Tahoma" w:cs="Tahoma"/>
                <w:b/>
                <w:color w:val="000000"/>
              </w:rPr>
              <w:t>Severity</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5FB52978" w14:textId="77777777" w:rsidR="00DB2D1E" w:rsidRPr="006F7BC2" w:rsidRDefault="00DB2D1E" w:rsidP="00DE73D4">
            <w:pPr>
              <w:pStyle w:val="tableclose"/>
              <w:spacing w:line="276" w:lineRule="auto"/>
              <w:rPr>
                <w:rFonts w:ascii="Tahoma" w:hAnsi="Tahoma" w:cs="Tahoma"/>
                <w:b/>
                <w:color w:val="000000"/>
              </w:rPr>
            </w:pPr>
            <w:r w:rsidRPr="006F7BC2">
              <w:rPr>
                <w:rFonts w:ascii="Tahoma" w:hAnsi="Tahoma" w:cs="Tahoma"/>
                <w:b/>
                <w:color w:val="000000"/>
              </w:rPr>
              <w:t>Situazione</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4404DABA" w14:textId="77777777" w:rsidR="00DB2D1E" w:rsidRPr="006F7BC2" w:rsidRDefault="00DB2D1E" w:rsidP="00DE73D4">
            <w:pPr>
              <w:pStyle w:val="tableclose"/>
              <w:spacing w:line="276" w:lineRule="auto"/>
              <w:rPr>
                <w:rFonts w:ascii="Tahoma" w:hAnsi="Tahoma" w:cs="Tahoma"/>
                <w:b/>
                <w:color w:val="000000"/>
              </w:rPr>
            </w:pPr>
            <w:r w:rsidRPr="006F7BC2">
              <w:rPr>
                <w:rFonts w:ascii="Tahoma" w:hAnsi="Tahoma" w:cs="Tahoma"/>
                <w:b/>
                <w:color w:val="000000"/>
              </w:rPr>
              <w:t>Risposta Microsoft Prevista</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0947EE43" w14:textId="77777777" w:rsidR="00DB2D1E" w:rsidRPr="006F7BC2" w:rsidRDefault="00DB2D1E" w:rsidP="00DE73D4">
            <w:pPr>
              <w:pStyle w:val="tableclose"/>
              <w:spacing w:line="276" w:lineRule="auto"/>
              <w:rPr>
                <w:rFonts w:ascii="Tahoma" w:hAnsi="Tahoma" w:cs="Tahoma"/>
                <w:b/>
                <w:color w:val="000000"/>
              </w:rPr>
            </w:pPr>
            <w:r w:rsidRPr="006F7BC2">
              <w:rPr>
                <w:rFonts w:ascii="Tahoma" w:hAnsi="Tahoma" w:cs="Tahoma"/>
                <w:b/>
                <w:color w:val="000000"/>
              </w:rPr>
              <w:t>Risposta della Società Prevista</w:t>
            </w:r>
          </w:p>
        </w:tc>
      </w:tr>
      <w:tr w:rsidR="00DB2D1E" w:rsidRPr="006F7BC2" w14:paraId="16BBE85A"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6E39F29" w14:textId="77777777" w:rsidR="00DB2D1E" w:rsidRPr="006F7BC2" w:rsidRDefault="00DB2D1E" w:rsidP="00DE73D4">
            <w:pPr>
              <w:pStyle w:val="tableclose"/>
              <w:spacing w:line="276" w:lineRule="auto"/>
              <w:rPr>
                <w:rFonts w:ascii="Tahoma" w:hAnsi="Tahoma" w:cs="Tahoma"/>
                <w:color w:val="000000"/>
                <w:sz w:val="18"/>
                <w:szCs w:val="18"/>
              </w:rPr>
            </w:pPr>
            <w:r w:rsidRPr="006F7BC2">
              <w:rPr>
                <w:rFonts w:ascii="Tahoma" w:hAnsi="Tahoma" w:cs="Tahoma"/>
                <w:color w:val="000000"/>
                <w:sz w:val="18"/>
                <w:szCs w:val="18"/>
              </w:rPr>
              <w:t>1. Formulazione solo telefonica</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255DC45C" w14:textId="77777777" w:rsidR="00DB2D1E" w:rsidRPr="006F7BC2" w:rsidRDefault="00DB2D1E" w:rsidP="00346F4B">
            <w:pPr>
              <w:pStyle w:val="ListBullet3"/>
              <w:numPr>
                <w:ilvl w:val="0"/>
                <w:numId w:val="60"/>
              </w:numPr>
              <w:spacing w:line="276" w:lineRule="auto"/>
            </w:pPr>
            <w:r w:rsidRPr="006F7BC2">
              <w:rPr>
                <w:rFonts w:ascii="Tahoma" w:hAnsi="Tahoma" w:cs="Tahoma"/>
                <w:color w:val="000000"/>
                <w:sz w:val="18"/>
                <w:szCs w:val="18"/>
              </w:rPr>
              <w:t xml:space="preserve">Impatto commerciale catastrofico </w:t>
            </w:r>
          </w:p>
          <w:p w14:paraId="1942B672" w14:textId="77777777" w:rsidR="00DB2D1E" w:rsidRPr="006F7BC2" w:rsidRDefault="00DB2D1E" w:rsidP="00346F4B">
            <w:pPr>
              <w:pStyle w:val="ListBullet3"/>
              <w:numPr>
                <w:ilvl w:val="0"/>
                <w:numId w:val="60"/>
              </w:numPr>
              <w:spacing w:line="276" w:lineRule="auto"/>
            </w:pPr>
            <w:r w:rsidRPr="006F7BC2">
              <w:rPr>
                <w:rFonts w:ascii="Tahoma" w:hAnsi="Tahoma" w:cs="Tahoma"/>
                <w:color w:val="000000"/>
                <w:sz w:val="18"/>
                <w:szCs w:val="18"/>
              </w:rPr>
              <w:t>Perdita completa di un procedimento commerciale cruciale (mission critical) e impossibilità di continuare in modo adeguato il lavoro</w:t>
            </w:r>
          </w:p>
          <w:p w14:paraId="2F5DEFA8" w14:textId="77777777" w:rsidR="00DB2D1E" w:rsidRPr="006F7BC2" w:rsidRDefault="00DB2D1E" w:rsidP="00346F4B">
            <w:pPr>
              <w:pStyle w:val="ListBullet3"/>
              <w:numPr>
                <w:ilvl w:val="0"/>
                <w:numId w:val="60"/>
              </w:numPr>
              <w:spacing w:line="276" w:lineRule="auto"/>
              <w:rPr>
                <w:rFonts w:ascii="Tahoma" w:hAnsi="Tahoma" w:cs="Tahoma"/>
                <w:color w:val="000000"/>
                <w:sz w:val="18"/>
                <w:szCs w:val="18"/>
              </w:rPr>
            </w:pPr>
            <w:r w:rsidRPr="006F7BC2">
              <w:rPr>
                <w:rFonts w:ascii="Tahoma" w:hAnsi="Tahoma" w:cs="Tahoma"/>
                <w:color w:val="000000"/>
                <w:sz w:val="18"/>
                <w:szCs w:val="18"/>
              </w:rPr>
              <w:t>Necessità di un intervento immediato</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41BFDB5E" w14:textId="77777777" w:rsidR="00DB2D1E" w:rsidRPr="006F7BC2" w:rsidRDefault="00DB2D1E" w:rsidP="00346F4B">
            <w:pPr>
              <w:pStyle w:val="ListBullet3"/>
              <w:numPr>
                <w:ilvl w:val="0"/>
                <w:numId w:val="61"/>
              </w:numPr>
              <w:spacing w:line="276" w:lineRule="auto"/>
            </w:pPr>
            <w:r w:rsidRPr="006F7BC2">
              <w:rPr>
                <w:rFonts w:ascii="Tahoma" w:hAnsi="Tahoma" w:cs="Tahoma"/>
                <w:color w:val="000000"/>
                <w:sz w:val="18"/>
                <w:szCs w:val="18"/>
              </w:rPr>
              <w:t>Risposta alla prima chiamata in 1 ora o meno</w:t>
            </w:r>
          </w:p>
          <w:p w14:paraId="784F8F18" w14:textId="77777777" w:rsidR="00DB2D1E" w:rsidRPr="006F7BC2" w:rsidRDefault="00DB2D1E" w:rsidP="008A772D">
            <w:pPr>
              <w:pStyle w:val="ListBullet3"/>
              <w:numPr>
                <w:ilvl w:val="0"/>
                <w:numId w:val="61"/>
              </w:numPr>
              <w:spacing w:line="276" w:lineRule="auto"/>
            </w:pPr>
            <w:r w:rsidRPr="006F7BC2">
              <w:rPr>
                <w:rFonts w:ascii="Tahoma" w:hAnsi="Tahoma" w:cs="Tahoma"/>
                <w:color w:val="000000"/>
                <w:sz w:val="18"/>
                <w:szCs w:val="18"/>
              </w:rPr>
              <w:t>Risorse Microsoft sul sito il</w:t>
            </w:r>
            <w:r w:rsidR="008A772D">
              <w:rPr>
                <w:rFonts w:ascii="Tahoma" w:hAnsi="Tahoma" w:cs="Tahoma"/>
                <w:color w:val="000000"/>
                <w:sz w:val="18"/>
                <w:szCs w:val="18"/>
              </w:rPr>
              <w:t> </w:t>
            </w:r>
            <w:r w:rsidRPr="006F7BC2">
              <w:rPr>
                <w:rFonts w:ascii="Tahoma" w:hAnsi="Tahoma" w:cs="Tahoma"/>
                <w:color w:val="000000"/>
                <w:sz w:val="18"/>
                <w:szCs w:val="18"/>
              </w:rPr>
              <w:t>più presto possibile</w:t>
            </w:r>
          </w:p>
          <w:p w14:paraId="1F3185C7" w14:textId="77777777" w:rsidR="00DB2D1E" w:rsidRPr="006F7BC2" w:rsidRDefault="00DB2D1E" w:rsidP="00346F4B">
            <w:pPr>
              <w:pStyle w:val="ListBullet3"/>
              <w:numPr>
                <w:ilvl w:val="0"/>
                <w:numId w:val="61"/>
              </w:numPr>
              <w:spacing w:line="276" w:lineRule="auto"/>
            </w:pPr>
            <w:r w:rsidRPr="006F7BC2">
              <w:rPr>
                <w:rFonts w:ascii="Tahoma" w:hAnsi="Tahoma" w:cs="Tahoma"/>
                <w:color w:val="000000"/>
                <w:sz w:val="18"/>
                <w:szCs w:val="18"/>
              </w:rPr>
              <w:t>Impegno continuo 24x7</w:t>
            </w:r>
          </w:p>
          <w:p w14:paraId="49E5F916" w14:textId="77777777" w:rsidR="00DB2D1E" w:rsidRPr="006F7BC2" w:rsidRDefault="00DB2D1E" w:rsidP="00346F4B">
            <w:pPr>
              <w:pStyle w:val="ListBullet3"/>
              <w:numPr>
                <w:ilvl w:val="0"/>
                <w:numId w:val="61"/>
              </w:numPr>
              <w:spacing w:line="276" w:lineRule="auto"/>
            </w:pPr>
            <w:r w:rsidRPr="006F7BC2">
              <w:rPr>
                <w:rFonts w:ascii="Tahoma" w:hAnsi="Tahoma" w:cs="Tahoma"/>
                <w:color w:val="000000"/>
                <w:sz w:val="18"/>
                <w:szCs w:val="18"/>
              </w:rPr>
              <w:t>Escalation Rapida ai team dei Prodotti di Microsoft</w:t>
            </w:r>
          </w:p>
          <w:p w14:paraId="16919A03" w14:textId="77777777" w:rsidR="00DB2D1E" w:rsidRPr="006F7BC2" w:rsidRDefault="00DB2D1E" w:rsidP="00346F4B">
            <w:pPr>
              <w:pStyle w:val="ListBullet3"/>
              <w:numPr>
                <w:ilvl w:val="0"/>
                <w:numId w:val="61"/>
              </w:numPr>
              <w:spacing w:line="276" w:lineRule="auto"/>
              <w:rPr>
                <w:rFonts w:ascii="Tahoma" w:hAnsi="Tahoma" w:cs="Tahoma"/>
                <w:color w:val="000000"/>
                <w:sz w:val="18"/>
                <w:szCs w:val="18"/>
              </w:rPr>
            </w:pPr>
            <w:r w:rsidRPr="006F7BC2">
              <w:rPr>
                <w:rFonts w:ascii="Tahoma" w:hAnsi="Tahoma" w:cs="Tahoma"/>
                <w:color w:val="000000"/>
                <w:sz w:val="18"/>
                <w:szCs w:val="18"/>
              </w:rPr>
              <w:t xml:space="preserve">Comunicazione dei Dirigenti di Alto Livello di Microsoft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6ACE1079" w14:textId="77777777" w:rsidR="00DB2D1E" w:rsidRPr="006F7BC2" w:rsidRDefault="00DB2D1E" w:rsidP="00346F4B">
            <w:pPr>
              <w:pStyle w:val="ListBullet3"/>
              <w:numPr>
                <w:ilvl w:val="0"/>
                <w:numId w:val="62"/>
              </w:numPr>
              <w:spacing w:line="276" w:lineRule="auto"/>
            </w:pPr>
            <w:r w:rsidRPr="006F7BC2">
              <w:rPr>
                <w:rFonts w:ascii="Tahoma" w:hAnsi="Tahoma" w:cs="Tahoma"/>
                <w:color w:val="000000"/>
                <w:sz w:val="18"/>
                <w:szCs w:val="18"/>
              </w:rPr>
              <w:t xml:space="preserve">Comunicazione dei dirigenti di alto livello della società </w:t>
            </w:r>
          </w:p>
          <w:p w14:paraId="7E5AD250" w14:textId="77777777" w:rsidR="00DB2D1E" w:rsidRPr="006F7BC2" w:rsidRDefault="00DB2D1E" w:rsidP="00346F4B">
            <w:pPr>
              <w:pStyle w:val="ListBullet3"/>
              <w:numPr>
                <w:ilvl w:val="0"/>
                <w:numId w:val="62"/>
              </w:numPr>
              <w:spacing w:line="276" w:lineRule="auto"/>
            </w:pPr>
            <w:r w:rsidRPr="006F7BC2">
              <w:rPr>
                <w:rFonts w:ascii="Tahoma" w:hAnsi="Tahoma" w:cs="Tahoma"/>
                <w:color w:val="000000"/>
                <w:sz w:val="18"/>
                <w:szCs w:val="18"/>
              </w:rPr>
              <w:t>Allocazione delle risorse appropriate per sostenere l’impegno continuo 24x7</w:t>
            </w:r>
            <w:r w:rsidRPr="006F7BC2">
              <w:rPr>
                <w:rFonts w:ascii="Tahoma" w:hAnsi="Tahoma" w:cs="Tahoma"/>
                <w:color w:val="000000"/>
                <w:sz w:val="18"/>
                <w:szCs w:val="18"/>
                <w:vertAlign w:val="superscript"/>
              </w:rPr>
              <w:t>2</w:t>
            </w:r>
          </w:p>
          <w:p w14:paraId="7D4337AD" w14:textId="77777777" w:rsidR="00DB2D1E" w:rsidRPr="006F7BC2" w:rsidRDefault="00DB2D1E" w:rsidP="008A772D">
            <w:pPr>
              <w:pStyle w:val="ListBullet3"/>
              <w:numPr>
                <w:ilvl w:val="0"/>
                <w:numId w:val="62"/>
              </w:numPr>
              <w:spacing w:line="276" w:lineRule="auto"/>
              <w:rPr>
                <w:rFonts w:ascii="Tahoma" w:hAnsi="Tahoma" w:cs="Tahoma"/>
                <w:color w:val="000000"/>
                <w:sz w:val="18"/>
                <w:szCs w:val="18"/>
              </w:rPr>
            </w:pPr>
            <w:r w:rsidRPr="006F7BC2">
              <w:rPr>
                <w:rFonts w:ascii="Tahoma" w:hAnsi="Tahoma" w:cs="Tahoma"/>
                <w:color w:val="000000"/>
                <w:sz w:val="18"/>
                <w:szCs w:val="18"/>
              </w:rPr>
              <w:t>Accesso e risposte rapide dall’autorità di</w:t>
            </w:r>
            <w:r w:rsidR="008A772D">
              <w:rPr>
                <w:rFonts w:ascii="Tahoma" w:hAnsi="Tahoma" w:cs="Tahoma"/>
                <w:color w:val="000000"/>
                <w:sz w:val="18"/>
                <w:szCs w:val="18"/>
              </w:rPr>
              <w:t> </w:t>
            </w:r>
            <w:r w:rsidRPr="006F7BC2">
              <w:rPr>
                <w:rFonts w:ascii="Tahoma" w:hAnsi="Tahoma" w:cs="Tahoma"/>
                <w:color w:val="000000"/>
                <w:sz w:val="18"/>
                <w:szCs w:val="18"/>
              </w:rPr>
              <w:t>controllo delle modifiche</w:t>
            </w:r>
          </w:p>
        </w:tc>
      </w:tr>
      <w:tr w:rsidR="00DB2D1E" w:rsidRPr="006F7BC2" w14:paraId="45AB9178"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1CD8BF4" w14:textId="77777777" w:rsidR="00DB2D1E" w:rsidRPr="006F7BC2" w:rsidRDefault="00DB2D1E" w:rsidP="00DE73D4">
            <w:pPr>
              <w:pStyle w:val="tableclose"/>
              <w:spacing w:line="276" w:lineRule="auto"/>
              <w:rPr>
                <w:rFonts w:ascii="Tahoma" w:hAnsi="Tahoma" w:cs="Tahoma"/>
                <w:color w:val="000000"/>
                <w:sz w:val="18"/>
                <w:szCs w:val="18"/>
              </w:rPr>
            </w:pPr>
            <w:r w:rsidRPr="006F7BC2">
              <w:rPr>
                <w:rFonts w:ascii="Tahoma" w:hAnsi="Tahoma" w:cs="Tahoma"/>
                <w:color w:val="000000"/>
                <w:sz w:val="18"/>
                <w:szCs w:val="18"/>
              </w:rPr>
              <w:t>A Formulazione solo telefonica</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057EDF85" w14:textId="77777777" w:rsidR="00DB2D1E" w:rsidRPr="006F7BC2" w:rsidRDefault="00DB2D1E" w:rsidP="00346F4B">
            <w:pPr>
              <w:pStyle w:val="ListBullet3"/>
              <w:numPr>
                <w:ilvl w:val="0"/>
                <w:numId w:val="60"/>
              </w:numPr>
              <w:spacing w:line="276" w:lineRule="auto"/>
            </w:pPr>
            <w:r w:rsidRPr="006F7BC2">
              <w:rPr>
                <w:rFonts w:ascii="Tahoma" w:hAnsi="Tahoma" w:cs="Tahoma"/>
                <w:color w:val="000000"/>
                <w:sz w:val="18"/>
                <w:szCs w:val="18"/>
              </w:rPr>
              <w:t xml:space="preserve">Impatto commerciale critico </w:t>
            </w:r>
          </w:p>
          <w:p w14:paraId="6F51968E" w14:textId="77777777" w:rsidR="00DB2D1E" w:rsidRPr="006F7BC2" w:rsidRDefault="00DB2D1E" w:rsidP="00346F4B">
            <w:pPr>
              <w:pStyle w:val="ListBullet3"/>
              <w:numPr>
                <w:ilvl w:val="0"/>
                <w:numId w:val="60"/>
              </w:numPr>
              <w:spacing w:line="276" w:lineRule="auto"/>
            </w:pPr>
            <w:r w:rsidRPr="006F7BC2">
              <w:rPr>
                <w:rFonts w:ascii="Tahoma" w:hAnsi="Tahoma" w:cs="Tahoma"/>
                <w:color w:val="000000"/>
                <w:sz w:val="18"/>
                <w:szCs w:val="18"/>
              </w:rPr>
              <w:t>Perdita o degradazione significativa dei servizi</w:t>
            </w:r>
          </w:p>
          <w:p w14:paraId="2809A9FE" w14:textId="77777777" w:rsidR="00DB2D1E" w:rsidRPr="006F7BC2" w:rsidRDefault="00DB2D1E" w:rsidP="00346F4B">
            <w:pPr>
              <w:pStyle w:val="ListBullet3"/>
              <w:numPr>
                <w:ilvl w:val="0"/>
                <w:numId w:val="60"/>
              </w:numPr>
              <w:spacing w:line="276" w:lineRule="auto"/>
              <w:rPr>
                <w:rFonts w:ascii="Tahoma" w:hAnsi="Tahoma" w:cs="Tahoma"/>
                <w:color w:val="000000"/>
                <w:sz w:val="18"/>
                <w:szCs w:val="18"/>
              </w:rPr>
            </w:pPr>
            <w:r w:rsidRPr="006F7BC2">
              <w:rPr>
                <w:rFonts w:ascii="Tahoma" w:hAnsi="Tahoma" w:cs="Tahoma"/>
                <w:color w:val="000000"/>
                <w:sz w:val="18"/>
                <w:szCs w:val="18"/>
              </w:rPr>
              <w:t>Necessità dell’intervento entro 1 ora</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15CB380A" w14:textId="77777777" w:rsidR="00DB2D1E" w:rsidRPr="006F7BC2" w:rsidRDefault="00DB2D1E" w:rsidP="00346F4B">
            <w:pPr>
              <w:pStyle w:val="ListBullet3"/>
              <w:numPr>
                <w:ilvl w:val="0"/>
                <w:numId w:val="61"/>
              </w:numPr>
              <w:spacing w:line="276" w:lineRule="auto"/>
            </w:pPr>
            <w:r w:rsidRPr="006F7BC2">
              <w:rPr>
                <w:rFonts w:ascii="Tahoma" w:hAnsi="Tahoma" w:cs="Tahoma"/>
                <w:color w:val="000000"/>
                <w:sz w:val="18"/>
                <w:szCs w:val="18"/>
              </w:rPr>
              <w:t>Risposta alla prima chiamata in 1 ora o meno</w:t>
            </w:r>
          </w:p>
          <w:p w14:paraId="3031850A" w14:textId="77777777" w:rsidR="00DB2D1E" w:rsidRPr="006F7BC2" w:rsidRDefault="00DB2D1E" w:rsidP="00346F4B">
            <w:pPr>
              <w:pStyle w:val="ListBullet3"/>
              <w:numPr>
                <w:ilvl w:val="0"/>
                <w:numId w:val="61"/>
              </w:numPr>
              <w:spacing w:line="276" w:lineRule="auto"/>
            </w:pPr>
            <w:r w:rsidRPr="006F7BC2">
              <w:rPr>
                <w:rFonts w:ascii="Tahoma" w:hAnsi="Tahoma" w:cs="Tahoma"/>
                <w:color w:val="000000"/>
                <w:sz w:val="18"/>
                <w:szCs w:val="18"/>
              </w:rPr>
              <w:t>Risorse Microsoft presso la sede della società, come richiesto.</w:t>
            </w:r>
          </w:p>
          <w:p w14:paraId="76C9AD51" w14:textId="77777777" w:rsidR="00DB2D1E" w:rsidRPr="006F7BC2" w:rsidRDefault="00DB2D1E" w:rsidP="00346F4B">
            <w:pPr>
              <w:pStyle w:val="ListBullet3"/>
              <w:numPr>
                <w:ilvl w:val="0"/>
                <w:numId w:val="61"/>
              </w:numPr>
              <w:spacing w:line="276" w:lineRule="auto"/>
            </w:pPr>
            <w:r w:rsidRPr="006F7BC2">
              <w:rPr>
                <w:rFonts w:ascii="Tahoma" w:hAnsi="Tahoma" w:cs="Tahoma"/>
                <w:color w:val="000000"/>
                <w:sz w:val="18"/>
                <w:szCs w:val="18"/>
              </w:rPr>
              <w:t>Impegno continuo 24x7</w:t>
            </w:r>
          </w:p>
          <w:p w14:paraId="320AF0B7" w14:textId="77777777" w:rsidR="00DB2D1E" w:rsidRPr="006F7BC2" w:rsidRDefault="00DB2D1E" w:rsidP="00346F4B">
            <w:pPr>
              <w:pStyle w:val="ListBullet3"/>
              <w:numPr>
                <w:ilvl w:val="0"/>
                <w:numId w:val="61"/>
              </w:numPr>
              <w:spacing w:line="276" w:lineRule="auto"/>
              <w:rPr>
                <w:rFonts w:ascii="Tahoma" w:hAnsi="Tahoma" w:cs="Tahoma"/>
                <w:color w:val="000000"/>
                <w:sz w:val="18"/>
                <w:szCs w:val="18"/>
              </w:rPr>
            </w:pPr>
            <w:r w:rsidRPr="006F7BC2">
              <w:rPr>
                <w:rFonts w:ascii="Tahoma" w:hAnsi="Tahoma" w:cs="Tahoma"/>
                <w:color w:val="000000"/>
                <w:sz w:val="18"/>
                <w:szCs w:val="18"/>
              </w:rPr>
              <w:t>Comunicazione dei Dirigenti di Alto Livello di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68C172B9" w14:textId="77777777" w:rsidR="00DB2D1E" w:rsidRPr="006F7BC2" w:rsidRDefault="00DB2D1E" w:rsidP="00346F4B">
            <w:pPr>
              <w:pStyle w:val="ListBullet3"/>
              <w:numPr>
                <w:ilvl w:val="0"/>
                <w:numId w:val="62"/>
              </w:numPr>
              <w:spacing w:line="276" w:lineRule="auto"/>
            </w:pPr>
            <w:r w:rsidRPr="006F7BC2">
              <w:rPr>
                <w:rFonts w:ascii="Tahoma" w:hAnsi="Tahoma" w:cs="Tahoma"/>
                <w:color w:val="000000"/>
                <w:sz w:val="18"/>
                <w:szCs w:val="18"/>
              </w:rPr>
              <w:t>Allocazione delle risorse appropriate per sostenere l’impegno continuo 24x7</w:t>
            </w:r>
            <w:r w:rsidRPr="006F7BC2">
              <w:rPr>
                <w:rFonts w:ascii="Tahoma" w:hAnsi="Tahoma" w:cs="Tahoma"/>
                <w:color w:val="000000"/>
                <w:sz w:val="18"/>
                <w:szCs w:val="18"/>
                <w:vertAlign w:val="superscript"/>
              </w:rPr>
              <w:t>2</w:t>
            </w:r>
          </w:p>
          <w:p w14:paraId="605AFFAB" w14:textId="77777777" w:rsidR="00DB2D1E" w:rsidRPr="006F7BC2" w:rsidRDefault="00DB2D1E" w:rsidP="005A34BB">
            <w:pPr>
              <w:pStyle w:val="ListBullet3"/>
              <w:numPr>
                <w:ilvl w:val="0"/>
                <w:numId w:val="62"/>
              </w:numPr>
              <w:spacing w:line="276" w:lineRule="auto"/>
            </w:pPr>
            <w:r w:rsidRPr="006F7BC2">
              <w:rPr>
                <w:rFonts w:ascii="Tahoma" w:hAnsi="Tahoma" w:cs="Tahoma"/>
                <w:color w:val="000000"/>
                <w:sz w:val="18"/>
                <w:szCs w:val="18"/>
              </w:rPr>
              <w:t>Accesso e risposte rapide dall’autorità di</w:t>
            </w:r>
            <w:r w:rsidR="005A34BB">
              <w:rPr>
                <w:rFonts w:ascii="Tahoma" w:hAnsi="Tahoma" w:cs="Tahoma"/>
                <w:color w:val="000000"/>
                <w:sz w:val="18"/>
                <w:szCs w:val="18"/>
              </w:rPr>
              <w:t> </w:t>
            </w:r>
            <w:r w:rsidRPr="006F7BC2">
              <w:rPr>
                <w:rFonts w:ascii="Tahoma" w:hAnsi="Tahoma" w:cs="Tahoma"/>
                <w:color w:val="000000"/>
                <w:sz w:val="18"/>
                <w:szCs w:val="18"/>
              </w:rPr>
              <w:t>controllo delle modifiche</w:t>
            </w:r>
          </w:p>
          <w:p w14:paraId="1E0F2282" w14:textId="77777777" w:rsidR="00DB2D1E" w:rsidRPr="006F7BC2" w:rsidRDefault="00DB2D1E" w:rsidP="005A34BB">
            <w:pPr>
              <w:pStyle w:val="ListBullet3"/>
              <w:numPr>
                <w:ilvl w:val="0"/>
                <w:numId w:val="62"/>
              </w:numPr>
              <w:spacing w:line="276" w:lineRule="auto"/>
              <w:rPr>
                <w:rFonts w:ascii="Tahoma" w:hAnsi="Tahoma" w:cs="Tahoma"/>
                <w:color w:val="000000"/>
                <w:sz w:val="18"/>
                <w:szCs w:val="18"/>
              </w:rPr>
            </w:pPr>
            <w:r w:rsidRPr="006F7BC2">
              <w:rPr>
                <w:rFonts w:ascii="Tahoma" w:hAnsi="Tahoma" w:cs="Tahoma"/>
                <w:color w:val="000000"/>
                <w:sz w:val="18"/>
                <w:szCs w:val="18"/>
              </w:rPr>
              <w:t>Comunicazione della</w:t>
            </w:r>
            <w:r w:rsidR="005A34BB">
              <w:rPr>
                <w:rFonts w:ascii="Tahoma" w:hAnsi="Tahoma" w:cs="Tahoma"/>
                <w:color w:val="000000"/>
                <w:sz w:val="18"/>
                <w:szCs w:val="18"/>
              </w:rPr>
              <w:t> </w:t>
            </w:r>
            <w:r w:rsidRPr="006F7BC2">
              <w:rPr>
                <w:rFonts w:ascii="Tahoma" w:hAnsi="Tahoma" w:cs="Tahoma"/>
                <w:color w:val="000000"/>
                <w:sz w:val="18"/>
                <w:szCs w:val="18"/>
              </w:rPr>
              <w:t>direzione</w:t>
            </w:r>
          </w:p>
        </w:tc>
      </w:tr>
      <w:tr w:rsidR="00DB2D1E" w:rsidRPr="006F7BC2" w14:paraId="0418E676"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1F883EE" w14:textId="77777777" w:rsidR="00DB2D1E" w:rsidRPr="006F7BC2" w:rsidRDefault="00DB2D1E" w:rsidP="00DE73D4">
            <w:pPr>
              <w:pStyle w:val="tableclose"/>
              <w:spacing w:line="276" w:lineRule="auto"/>
              <w:rPr>
                <w:rFonts w:ascii="Tahoma" w:hAnsi="Tahoma" w:cs="Tahoma"/>
                <w:color w:val="000000"/>
                <w:sz w:val="18"/>
                <w:szCs w:val="18"/>
              </w:rPr>
            </w:pPr>
            <w:r w:rsidRPr="006F7BC2">
              <w:rPr>
                <w:rFonts w:ascii="Tahoma" w:hAnsi="Tahoma" w:cs="Tahoma"/>
                <w:color w:val="000000"/>
                <w:sz w:val="18"/>
                <w:szCs w:val="18"/>
              </w:rPr>
              <w:t>B Formulazione telefonica o invio tramite 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15EA2B6A" w14:textId="77777777" w:rsidR="00DB2D1E" w:rsidRPr="006F7BC2" w:rsidRDefault="00DB2D1E" w:rsidP="00346F4B">
            <w:pPr>
              <w:pStyle w:val="ListBullet3"/>
              <w:numPr>
                <w:ilvl w:val="0"/>
                <w:numId w:val="60"/>
              </w:numPr>
              <w:spacing w:line="276" w:lineRule="auto"/>
            </w:pPr>
            <w:r w:rsidRPr="006F7BC2">
              <w:rPr>
                <w:rFonts w:ascii="Tahoma" w:hAnsi="Tahoma" w:cs="Tahoma"/>
                <w:color w:val="000000"/>
                <w:sz w:val="18"/>
                <w:szCs w:val="18"/>
              </w:rPr>
              <w:t xml:space="preserve">Impatto commerciale moderato: </w:t>
            </w:r>
          </w:p>
          <w:p w14:paraId="53902ED7" w14:textId="77777777" w:rsidR="00DB2D1E" w:rsidRPr="006F7BC2" w:rsidRDefault="00DB2D1E" w:rsidP="00346F4B">
            <w:pPr>
              <w:pStyle w:val="ListBullet3"/>
              <w:numPr>
                <w:ilvl w:val="0"/>
                <w:numId w:val="60"/>
              </w:numPr>
              <w:spacing w:line="276" w:lineRule="auto"/>
            </w:pPr>
            <w:r w:rsidRPr="006F7BC2">
              <w:rPr>
                <w:rFonts w:ascii="Tahoma" w:hAnsi="Tahoma" w:cs="Tahoma"/>
                <w:color w:val="000000"/>
                <w:sz w:val="18"/>
                <w:szCs w:val="18"/>
              </w:rPr>
              <w:t>Perdita o degradazione moderata dei servizi e possibilità di continuare il lavoro in modo meno efficiente.</w:t>
            </w:r>
          </w:p>
          <w:p w14:paraId="5D61C3D2" w14:textId="77777777" w:rsidR="00DB2D1E" w:rsidRPr="006F7BC2" w:rsidRDefault="00DB2D1E" w:rsidP="00346F4B">
            <w:pPr>
              <w:pStyle w:val="ListBullet3"/>
              <w:numPr>
                <w:ilvl w:val="0"/>
                <w:numId w:val="60"/>
              </w:numPr>
              <w:spacing w:line="276" w:lineRule="auto"/>
              <w:rPr>
                <w:rFonts w:ascii="Tahoma" w:hAnsi="Tahoma" w:cs="Tahoma"/>
                <w:color w:val="000000"/>
                <w:sz w:val="18"/>
                <w:szCs w:val="18"/>
              </w:rPr>
            </w:pPr>
            <w:r w:rsidRPr="006F7BC2">
              <w:rPr>
                <w:rFonts w:ascii="Tahoma" w:hAnsi="Tahoma" w:cs="Tahoma"/>
                <w:color w:val="000000"/>
                <w:sz w:val="18"/>
                <w:szCs w:val="18"/>
              </w:rPr>
              <w:t>Necessità dell’intervento entro 2 Ore Lavorative</w:t>
            </w:r>
            <w:r w:rsidRPr="006F7BC2">
              <w:rPr>
                <w:rFonts w:ascii="Tahoma" w:hAnsi="Tahoma" w:cs="Tahoma"/>
                <w:color w:val="000000"/>
                <w:sz w:val="18"/>
                <w:szCs w:val="18"/>
                <w:vertAlign w:val="superscript"/>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0AA247B4" w14:textId="77777777" w:rsidR="00DB2D1E" w:rsidRPr="006F7BC2" w:rsidRDefault="00DB2D1E" w:rsidP="00346F4B">
            <w:pPr>
              <w:pStyle w:val="ListBullet3"/>
              <w:numPr>
                <w:ilvl w:val="0"/>
                <w:numId w:val="61"/>
              </w:numPr>
              <w:spacing w:line="276" w:lineRule="auto"/>
            </w:pPr>
            <w:r w:rsidRPr="006F7BC2">
              <w:rPr>
                <w:rFonts w:ascii="Tahoma" w:hAnsi="Tahoma" w:cs="Tahoma"/>
                <w:color w:val="000000"/>
                <w:sz w:val="18"/>
                <w:szCs w:val="18"/>
              </w:rPr>
              <w:t>Risposta alla prima chiamata in 2 ore o meno</w:t>
            </w:r>
          </w:p>
          <w:p w14:paraId="0EA573E6" w14:textId="77777777" w:rsidR="00DB2D1E" w:rsidRPr="006F7BC2" w:rsidRDefault="00DB2D1E" w:rsidP="00346F4B">
            <w:pPr>
              <w:pStyle w:val="ListBullet3"/>
              <w:numPr>
                <w:ilvl w:val="0"/>
                <w:numId w:val="61"/>
              </w:numPr>
              <w:spacing w:line="276" w:lineRule="auto"/>
            </w:pPr>
            <w:r w:rsidRPr="006F7BC2">
              <w:rPr>
                <w:rFonts w:ascii="Tahoma" w:hAnsi="Tahoma" w:cs="Tahoma"/>
                <w:color w:val="000000"/>
                <w:sz w:val="18"/>
                <w:szCs w:val="18"/>
              </w:rPr>
              <w:t>Impegno solo durante le Ore Lavorative</w:t>
            </w:r>
            <w:r w:rsidRPr="006F7BC2">
              <w:rPr>
                <w:rFonts w:ascii="Tahoma" w:hAnsi="Tahoma" w:cs="Tahoma"/>
                <w:color w:val="000000"/>
                <w:sz w:val="18"/>
                <w:szCs w:val="18"/>
                <w:vertAlign w:val="superscript"/>
              </w:rPr>
              <w:t>1</w:t>
            </w:r>
          </w:p>
          <w:p w14:paraId="7C5BF82C" w14:textId="77777777" w:rsidR="00DB2D1E" w:rsidRPr="006F7BC2" w:rsidRDefault="00DB2D1E" w:rsidP="00DE73D4">
            <w:pPr>
              <w:pStyle w:val="ListBullet3"/>
              <w:tabs>
                <w:tab w:val="clear" w:pos="1080"/>
                <w:tab w:val="left" w:pos="720"/>
              </w:tabs>
              <w:spacing w:line="276" w:lineRule="auto"/>
              <w:ind w:left="529" w:hanging="450"/>
              <w:rPr>
                <w:rFonts w:ascii="Tahoma"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6F4CA3F9" w14:textId="77777777" w:rsidR="00DB2D1E" w:rsidRPr="006F7BC2" w:rsidRDefault="00DB2D1E" w:rsidP="005A34BB">
            <w:pPr>
              <w:pStyle w:val="ListBullet3"/>
              <w:numPr>
                <w:ilvl w:val="0"/>
                <w:numId w:val="62"/>
              </w:numPr>
              <w:spacing w:line="276" w:lineRule="auto"/>
            </w:pPr>
            <w:r w:rsidRPr="006F7BC2">
              <w:rPr>
                <w:rFonts w:ascii="Tahoma" w:hAnsi="Tahoma" w:cs="Tahoma"/>
                <w:color w:val="000000"/>
                <w:sz w:val="18"/>
                <w:szCs w:val="18"/>
              </w:rPr>
              <w:t>Allocazione di risorse appropriate per sostenere l’impegno continuo durante le</w:t>
            </w:r>
            <w:r w:rsidR="005A34BB">
              <w:rPr>
                <w:rFonts w:ascii="Tahoma" w:hAnsi="Tahoma" w:cs="Tahoma"/>
                <w:color w:val="000000"/>
                <w:sz w:val="18"/>
                <w:szCs w:val="18"/>
              </w:rPr>
              <w:t> </w:t>
            </w:r>
            <w:r w:rsidRPr="006F7BC2">
              <w:rPr>
                <w:rFonts w:ascii="Tahoma" w:hAnsi="Tahoma" w:cs="Tahoma"/>
                <w:color w:val="000000"/>
                <w:sz w:val="18"/>
                <w:szCs w:val="18"/>
              </w:rPr>
              <w:t>Ore Lavorative</w:t>
            </w:r>
            <w:r w:rsidRPr="006F7BC2">
              <w:rPr>
                <w:rFonts w:ascii="Tahoma" w:hAnsi="Tahoma" w:cs="Tahoma"/>
                <w:color w:val="000000"/>
                <w:sz w:val="18"/>
                <w:szCs w:val="18"/>
                <w:vertAlign w:val="superscript"/>
              </w:rPr>
              <w:t>1</w:t>
            </w:r>
          </w:p>
          <w:p w14:paraId="6A3B6830" w14:textId="77777777" w:rsidR="00DB2D1E" w:rsidRPr="006F7BC2" w:rsidRDefault="00DB2D1E" w:rsidP="00346F4B">
            <w:pPr>
              <w:pStyle w:val="ListBullet3"/>
              <w:numPr>
                <w:ilvl w:val="0"/>
                <w:numId w:val="62"/>
              </w:numPr>
              <w:spacing w:line="276" w:lineRule="auto"/>
              <w:rPr>
                <w:rFonts w:ascii="Tahoma" w:hAnsi="Tahoma" w:cs="Tahoma"/>
                <w:color w:val="000000"/>
                <w:sz w:val="18"/>
                <w:szCs w:val="18"/>
              </w:rPr>
            </w:pPr>
            <w:r w:rsidRPr="006F7BC2">
              <w:rPr>
                <w:rFonts w:ascii="Tahoma" w:hAnsi="Tahoma" w:cs="Tahoma"/>
                <w:color w:val="000000"/>
                <w:sz w:val="18"/>
                <w:szCs w:val="18"/>
              </w:rPr>
              <w:t>Accesso e risposta dall’autorità preposta al controllo delle modifiche entro 4 Ore Lavorative</w:t>
            </w:r>
            <w:r w:rsidRPr="006F7BC2">
              <w:rPr>
                <w:rFonts w:ascii="Tahoma" w:hAnsi="Tahoma" w:cs="Tahoma"/>
                <w:color w:val="000000"/>
                <w:sz w:val="18"/>
                <w:szCs w:val="18"/>
                <w:vertAlign w:val="superscript"/>
              </w:rPr>
              <w:t>1</w:t>
            </w:r>
          </w:p>
        </w:tc>
      </w:tr>
      <w:tr w:rsidR="00DB2D1E" w:rsidRPr="006F7BC2" w14:paraId="052BA9BD"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A4DFB5B" w14:textId="77777777" w:rsidR="00DB2D1E" w:rsidRPr="006F7BC2" w:rsidRDefault="00DB2D1E" w:rsidP="00DE73D4">
            <w:pPr>
              <w:pStyle w:val="tableclose"/>
              <w:spacing w:line="276" w:lineRule="auto"/>
              <w:rPr>
                <w:rFonts w:ascii="Tahoma" w:hAnsi="Tahoma" w:cs="Tahoma"/>
                <w:color w:val="000000"/>
                <w:sz w:val="18"/>
                <w:szCs w:val="18"/>
              </w:rPr>
            </w:pPr>
            <w:r w:rsidRPr="006F7BC2">
              <w:rPr>
                <w:rFonts w:ascii="Tahoma" w:hAnsi="Tahoma" w:cs="Tahoma"/>
                <w:color w:val="000000"/>
                <w:sz w:val="18"/>
                <w:szCs w:val="18"/>
              </w:rPr>
              <w:t>C Formulazione telefonica o invio tramite 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2CB0BEA2" w14:textId="77777777" w:rsidR="00DB2D1E" w:rsidRPr="006F7BC2" w:rsidRDefault="00DB2D1E" w:rsidP="00346F4B">
            <w:pPr>
              <w:pStyle w:val="ListBullet3"/>
              <w:numPr>
                <w:ilvl w:val="0"/>
                <w:numId w:val="60"/>
              </w:numPr>
              <w:spacing w:line="276" w:lineRule="auto"/>
            </w:pPr>
            <w:r w:rsidRPr="006F7BC2">
              <w:rPr>
                <w:rFonts w:ascii="Tahoma" w:hAnsi="Tahoma" w:cs="Tahoma"/>
                <w:color w:val="000000"/>
                <w:sz w:val="18"/>
                <w:szCs w:val="18"/>
              </w:rPr>
              <w:t xml:space="preserve">Impatto commerciale minimo </w:t>
            </w:r>
          </w:p>
          <w:p w14:paraId="138E07E6" w14:textId="77777777" w:rsidR="00DB2D1E" w:rsidRPr="006F7BC2" w:rsidRDefault="00DB2D1E" w:rsidP="00346F4B">
            <w:pPr>
              <w:pStyle w:val="ListBullet3"/>
              <w:numPr>
                <w:ilvl w:val="0"/>
                <w:numId w:val="60"/>
              </w:numPr>
              <w:spacing w:line="276" w:lineRule="auto"/>
            </w:pPr>
            <w:r w:rsidRPr="006F7BC2">
              <w:rPr>
                <w:rFonts w:ascii="Tahoma" w:hAnsi="Tahoma" w:cs="Tahoma"/>
                <w:color w:val="000000"/>
                <w:sz w:val="18"/>
                <w:szCs w:val="18"/>
              </w:rPr>
              <w:t>Funzionamento sostanzialmente nella norma, in alcuni casi con qualche minimo impedimento dei servizi.</w:t>
            </w:r>
          </w:p>
          <w:p w14:paraId="4AD1BB20" w14:textId="77777777" w:rsidR="00DB2D1E" w:rsidRPr="006F7BC2" w:rsidRDefault="00DB2D1E" w:rsidP="00346F4B">
            <w:pPr>
              <w:pStyle w:val="ListBullet3"/>
              <w:numPr>
                <w:ilvl w:val="0"/>
                <w:numId w:val="60"/>
              </w:numPr>
              <w:spacing w:line="276" w:lineRule="auto"/>
              <w:rPr>
                <w:rFonts w:ascii="Tahoma" w:hAnsi="Tahoma" w:cs="Tahoma"/>
                <w:color w:val="000000"/>
                <w:sz w:val="18"/>
                <w:szCs w:val="18"/>
              </w:rPr>
            </w:pPr>
            <w:r w:rsidRPr="006F7BC2">
              <w:rPr>
                <w:rFonts w:ascii="Tahoma" w:hAnsi="Tahoma" w:cs="Tahoma"/>
                <w:color w:val="000000"/>
                <w:sz w:val="18"/>
                <w:szCs w:val="18"/>
              </w:rPr>
              <w:t>Necessità dell’intervento entro 4 Ore Lavorative</w:t>
            </w:r>
            <w:r w:rsidRPr="006F7BC2">
              <w:rPr>
                <w:rFonts w:ascii="Tahoma" w:hAnsi="Tahoma" w:cs="Tahoma"/>
                <w:color w:val="000000"/>
                <w:sz w:val="18"/>
                <w:szCs w:val="18"/>
                <w:vertAlign w:val="superscript"/>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6B0499C8" w14:textId="77777777" w:rsidR="00DB2D1E" w:rsidRPr="006F7BC2" w:rsidRDefault="00DB2D1E" w:rsidP="00346F4B">
            <w:pPr>
              <w:pStyle w:val="ListBullet3"/>
              <w:numPr>
                <w:ilvl w:val="0"/>
                <w:numId w:val="61"/>
              </w:numPr>
              <w:spacing w:line="276" w:lineRule="auto"/>
            </w:pPr>
            <w:r w:rsidRPr="006F7BC2">
              <w:rPr>
                <w:rFonts w:ascii="Tahoma" w:hAnsi="Tahoma" w:cs="Tahoma"/>
                <w:color w:val="000000"/>
                <w:sz w:val="18"/>
                <w:szCs w:val="18"/>
              </w:rPr>
              <w:t>Risposta alla prima chiamata in 4 ore o meno</w:t>
            </w:r>
          </w:p>
          <w:p w14:paraId="2A8C81B9" w14:textId="77777777" w:rsidR="00DB2D1E" w:rsidRPr="006F7BC2" w:rsidRDefault="00DB2D1E" w:rsidP="00346F4B">
            <w:pPr>
              <w:pStyle w:val="ListBullet3"/>
              <w:numPr>
                <w:ilvl w:val="0"/>
                <w:numId w:val="61"/>
              </w:numPr>
              <w:spacing w:line="276" w:lineRule="auto"/>
            </w:pPr>
            <w:r w:rsidRPr="006F7BC2">
              <w:rPr>
                <w:rFonts w:ascii="Tahoma" w:hAnsi="Tahoma" w:cs="Tahoma"/>
                <w:color w:val="000000"/>
                <w:sz w:val="18"/>
                <w:szCs w:val="18"/>
              </w:rPr>
              <w:t>Impegno solo durante le Ore Lavorative</w:t>
            </w:r>
            <w:r w:rsidRPr="006F7BC2">
              <w:rPr>
                <w:rFonts w:ascii="Tahoma" w:hAnsi="Tahoma" w:cs="Tahoma"/>
                <w:color w:val="000000"/>
                <w:sz w:val="18"/>
                <w:szCs w:val="18"/>
                <w:vertAlign w:val="superscript"/>
              </w:rPr>
              <w:t>1</w:t>
            </w:r>
          </w:p>
          <w:p w14:paraId="6B59579E" w14:textId="77777777" w:rsidR="00DB2D1E" w:rsidRPr="006F7BC2" w:rsidRDefault="00DB2D1E" w:rsidP="00DE73D4">
            <w:pPr>
              <w:pStyle w:val="tableclose"/>
              <w:spacing w:line="276" w:lineRule="auto"/>
              <w:ind w:left="529" w:hanging="450"/>
              <w:rPr>
                <w:rFonts w:ascii="Tahoma"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5D833831" w14:textId="77777777" w:rsidR="00DB2D1E" w:rsidRPr="006F7BC2" w:rsidRDefault="00DB2D1E" w:rsidP="005A34BB">
            <w:pPr>
              <w:pStyle w:val="ListBullet3"/>
              <w:numPr>
                <w:ilvl w:val="0"/>
                <w:numId w:val="62"/>
              </w:numPr>
              <w:spacing w:line="276" w:lineRule="auto"/>
            </w:pPr>
            <w:r w:rsidRPr="006F7BC2">
              <w:rPr>
                <w:rFonts w:ascii="Tahoma" w:hAnsi="Tahoma" w:cs="Tahoma"/>
                <w:color w:val="000000"/>
                <w:sz w:val="18"/>
                <w:szCs w:val="18"/>
              </w:rPr>
              <w:t>Informazioni accurate da parte di chi segue il</w:t>
            </w:r>
            <w:r w:rsidR="005A34BB">
              <w:rPr>
                <w:rFonts w:ascii="Tahoma" w:hAnsi="Tahoma" w:cs="Tahoma"/>
                <w:color w:val="000000"/>
                <w:sz w:val="18"/>
                <w:szCs w:val="18"/>
              </w:rPr>
              <w:t> </w:t>
            </w:r>
            <w:r w:rsidRPr="006F7BC2">
              <w:rPr>
                <w:rFonts w:ascii="Tahoma" w:hAnsi="Tahoma" w:cs="Tahoma"/>
                <w:color w:val="000000"/>
                <w:sz w:val="18"/>
                <w:szCs w:val="18"/>
              </w:rPr>
              <w:t>caso</w:t>
            </w:r>
          </w:p>
          <w:p w14:paraId="0E0F89F1" w14:textId="77777777" w:rsidR="00DB2D1E" w:rsidRPr="006F7BC2" w:rsidRDefault="00DB2D1E" w:rsidP="00346F4B">
            <w:pPr>
              <w:pStyle w:val="ListBullet3"/>
              <w:numPr>
                <w:ilvl w:val="0"/>
                <w:numId w:val="62"/>
              </w:numPr>
              <w:spacing w:line="276" w:lineRule="auto"/>
              <w:rPr>
                <w:rFonts w:ascii="Tahoma" w:hAnsi="Tahoma" w:cs="Tahoma"/>
                <w:color w:val="000000"/>
                <w:sz w:val="18"/>
                <w:szCs w:val="18"/>
              </w:rPr>
            </w:pPr>
            <w:r w:rsidRPr="006F7BC2">
              <w:rPr>
                <w:rFonts w:ascii="Tahoma" w:hAnsi="Tahoma" w:cs="Tahoma"/>
                <w:color w:val="000000"/>
                <w:sz w:val="18"/>
                <w:szCs w:val="18"/>
              </w:rPr>
              <w:t>Risposta entro 24 ore.</w:t>
            </w:r>
          </w:p>
        </w:tc>
      </w:tr>
    </w:tbl>
    <w:p w14:paraId="771B5A33" w14:textId="77777777" w:rsidR="00DB2D1E" w:rsidRPr="006F7BC2" w:rsidRDefault="00DB2D1E" w:rsidP="00DB2D1E">
      <w:pPr>
        <w:pStyle w:val="tableclose"/>
      </w:pPr>
      <w:r w:rsidRPr="006F7BC2">
        <w:rPr>
          <w:rFonts w:ascii="Tahoma" w:hAnsi="Tahoma" w:cs="Tahoma"/>
          <w:i/>
          <w:color w:val="000000"/>
          <w:sz w:val="16"/>
          <w:szCs w:val="16"/>
          <w:vertAlign w:val="superscript"/>
        </w:rPr>
        <w:t xml:space="preserve"> 1</w:t>
      </w:r>
      <w:r w:rsidRPr="006F7BC2">
        <w:rPr>
          <w:rFonts w:ascii="Tahoma" w:hAnsi="Tahoma" w:cs="Tahoma"/>
          <w:i/>
          <w:color w:val="000000"/>
          <w:sz w:val="16"/>
          <w:szCs w:val="16"/>
        </w:rPr>
        <w:t xml:space="preserve"> Le Ore Lavorative sono definite su base locale.</w:t>
      </w:r>
    </w:p>
    <w:p w14:paraId="6F604C9D" w14:textId="77777777" w:rsidR="00DB2D1E" w:rsidRPr="006F7BC2" w:rsidRDefault="00DB2D1E" w:rsidP="00F42FB8">
      <w:pPr>
        <w:pStyle w:val="tableclose"/>
      </w:pPr>
      <w:r w:rsidRPr="006F7BC2">
        <w:rPr>
          <w:rFonts w:ascii="Tahoma" w:hAnsi="Tahoma" w:cs="Tahoma"/>
          <w:i/>
          <w:color w:val="000000"/>
          <w:sz w:val="16"/>
          <w:szCs w:val="16"/>
          <w:vertAlign w:val="superscript"/>
        </w:rPr>
        <w:t>2</w:t>
      </w:r>
      <w:r w:rsidRPr="006F7BC2">
        <w:rPr>
          <w:rFonts w:ascii="Tahoma" w:hAnsi="Tahoma" w:cs="Tahoma"/>
          <w:i/>
          <w:color w:val="000000"/>
          <w:sz w:val="16"/>
          <w:szCs w:val="16"/>
        </w:rPr>
        <w:t xml:space="preserve"> È possibile che Microsoft riduca il livello di gravità se la società non è in grado di fornire risorse o risposte adeguate a supporto dell’impegno di Microsoft volto a risolvere il problema.</w:t>
      </w:r>
    </w:p>
    <w:p w14:paraId="5C680710" w14:textId="77777777" w:rsidR="00DB2D1E" w:rsidRPr="006F7BC2" w:rsidRDefault="00DB2D1E" w:rsidP="00F42FB8"/>
    <w:p w14:paraId="1DE3DD89" w14:textId="77777777" w:rsidR="00DB2D1E" w:rsidRPr="006F7BC2" w:rsidRDefault="00DB2D1E" w:rsidP="00DB2D1E">
      <w:pPr>
        <w:spacing w:after="120"/>
      </w:pPr>
      <w:r w:rsidRPr="006F7BC2">
        <w:t xml:space="preserve">Il servizio </w:t>
      </w:r>
      <w:r w:rsidRPr="006F7BC2">
        <w:rPr>
          <w:rFonts w:cs="Tahoma"/>
          <w:b/>
          <w:bCs/>
          <w:color w:val="000000"/>
          <w:szCs w:val="18"/>
        </w:rPr>
        <w:t>Information Services</w:t>
      </w:r>
      <w:r w:rsidRPr="006F7BC2">
        <w:rPr>
          <w:rFonts w:cs="Tahoma"/>
          <w:color w:val="000000"/>
          <w:szCs w:val="18"/>
        </w:rPr>
        <w:t xml:space="preserve"> include l’accesso al sito Web Premier e a Webcast di supporto pianificati su base periodica condotte da manager, sviluppatori ed esperti del programma Microsoft che forniscono informazioni chiave sulla tecnologia Microsoft.</w:t>
      </w:r>
    </w:p>
    <w:p w14:paraId="49B699C0" w14:textId="77777777" w:rsidR="00DB2D1E" w:rsidRPr="006F7BC2" w:rsidRDefault="00DB2D1E" w:rsidP="00DB2D1E">
      <w:r w:rsidRPr="006F7BC2">
        <w:t xml:space="preserve">Le </w:t>
      </w:r>
      <w:r w:rsidRPr="006F7BC2">
        <w:rPr>
          <w:rFonts w:cs="Tahoma"/>
          <w:b/>
          <w:bCs/>
          <w:color w:val="000000"/>
          <w:szCs w:val="18"/>
        </w:rPr>
        <w:t xml:space="preserve">Ore di Aggiunta </w:t>
      </w:r>
      <w:r w:rsidRPr="006F7BC2">
        <w:rPr>
          <w:rFonts w:cs="Tahoma"/>
          <w:color w:val="000000"/>
          <w:szCs w:val="18"/>
        </w:rPr>
        <w:t>possono essere utilizzate per le Attività Proattive di Supporto (Support Assistance) o il Supporto per la Risolu</w:t>
      </w:r>
      <w:r w:rsidR="00327EB7">
        <w:rPr>
          <w:rFonts w:cs="Tahoma"/>
          <w:color w:val="000000"/>
          <w:szCs w:val="18"/>
        </w:rPr>
        <w:t>zione dei Problemi.</w:t>
      </w:r>
    </w:p>
    <w:p w14:paraId="7D353170" w14:textId="77777777" w:rsidR="00DB2D1E" w:rsidRPr="006F7BC2" w:rsidRDefault="00DB2D1E" w:rsidP="00DB2D1E">
      <w:pPr>
        <w:jc w:val="both"/>
      </w:pPr>
    </w:p>
    <w:p w14:paraId="7CB69BF5" w14:textId="77777777" w:rsidR="00DC0853" w:rsidRPr="006F7BC2" w:rsidRDefault="00DC0853" w:rsidP="00DC0853">
      <w:pPr>
        <w:spacing w:after="60"/>
      </w:pPr>
      <w:r w:rsidRPr="006F7BC2">
        <w:rPr>
          <w:rFonts w:cs="Tahoma"/>
          <w:b/>
          <w:bCs/>
          <w:color w:val="000000"/>
          <w:szCs w:val="18"/>
        </w:rPr>
        <w:t>Regole Commerciali Associate</w:t>
      </w:r>
    </w:p>
    <w:p w14:paraId="0489F307" w14:textId="77777777" w:rsidR="00DB2D1E" w:rsidRPr="006F7BC2" w:rsidRDefault="00DB2D1E" w:rsidP="00FD27BC">
      <w:r w:rsidRPr="006F7BC2">
        <w:rPr>
          <w:rFonts w:cs="Tahoma"/>
          <w:color w:val="000000"/>
          <w:szCs w:val="18"/>
        </w:rPr>
        <w:t>Tutti i Servizi forniscono il supporto per Prodotti Microsoft disponibili sul mercato e destinati a un uso commerciale (se non specificamente escluso sul sito Web Microsoft Premier o sul sito Web Microsoft di Supporto del Ciclo di Vita). I Servizi saranno addebitati, in genere, su base oraria, forniti in remoto e in lingua inglese (salvo laddove sia disponibile un’altra lingua). I Servizi saranno forniti nel paese in cui è stato sottoscritto il contratto VL. Gli interventi in loco non sono prepagati e dipendono dalla disponibilità delle risorse. Tutti i Servizi non utilizzati nell’anno andranno persi. Su richiesta della società, Microsoft potrà accedere al sistema della società tramite connessione telefonica remota per analizzare i problemi. Le società dovranno disporre di un accesso a Internet per poter utilizzare i servizi basati su Internet.</w:t>
      </w:r>
    </w:p>
    <w:p w14:paraId="3B3D121C" w14:textId="77777777" w:rsidR="00DB2D1E" w:rsidRPr="006F7BC2" w:rsidRDefault="00DB2D1E" w:rsidP="00DB2D1E">
      <w:pPr>
        <w:jc w:val="both"/>
      </w:pPr>
    </w:p>
    <w:p w14:paraId="30EC8959" w14:textId="77777777" w:rsidR="00596386" w:rsidRPr="006F7BC2" w:rsidRDefault="00596386" w:rsidP="00596386">
      <w:r w:rsidRPr="006F7BC2">
        <w:rPr>
          <w:b/>
          <w:sz w:val="24"/>
          <w:szCs w:val="24"/>
        </w:rPr>
        <w:t>Offerte di Supporto per Microsoft Windows Azure</w:t>
      </w:r>
    </w:p>
    <w:p w14:paraId="7D5DF89D" w14:textId="77777777" w:rsidR="00596386" w:rsidRPr="006F7BC2" w:rsidRDefault="00596386" w:rsidP="00596386"/>
    <w:p w14:paraId="1917A4B6" w14:textId="77777777" w:rsidR="00596386" w:rsidRPr="006F7BC2" w:rsidRDefault="00596386" w:rsidP="005A34BB">
      <w:pPr>
        <w:jc w:val="both"/>
      </w:pPr>
      <w:r w:rsidRPr="006F7BC2">
        <w:rPr>
          <w:rFonts w:cs="Arial"/>
          <w:color w:val="000000"/>
          <w:szCs w:val="18"/>
        </w:rPr>
        <w:t>Salvo quanto diversamente specificato di sotto, i Servizi di Supporto per Windows Azure sono disponibili per Windows</w:t>
      </w:r>
      <w:r w:rsidR="005A34BB">
        <w:rPr>
          <w:rFonts w:cs="Arial"/>
          <w:color w:val="000000"/>
          <w:szCs w:val="18"/>
        </w:rPr>
        <w:t> </w:t>
      </w:r>
      <w:r w:rsidR="00327EB7">
        <w:rPr>
          <w:rFonts w:cs="Arial"/>
          <w:color w:val="000000"/>
          <w:szCs w:val="18"/>
        </w:rPr>
        <w:t>Azure.</w:t>
      </w:r>
    </w:p>
    <w:p w14:paraId="3B168F64" w14:textId="77777777" w:rsidR="00596386" w:rsidRPr="006F7BC2" w:rsidRDefault="00596386" w:rsidP="00596386">
      <w:pPr>
        <w:tabs>
          <w:tab w:val="left" w:pos="360"/>
        </w:tabs>
        <w:jc w:val="both"/>
      </w:pPr>
    </w:p>
    <w:p w14:paraId="6B87CEC9" w14:textId="77777777" w:rsidR="00596386" w:rsidRPr="006F7BC2" w:rsidRDefault="00596386" w:rsidP="00596386">
      <w:pPr>
        <w:tabs>
          <w:tab w:val="left" w:pos="360"/>
        </w:tabs>
        <w:jc w:val="both"/>
      </w:pPr>
      <w:r w:rsidRPr="006F7BC2">
        <w:rPr>
          <w:rFonts w:cs="Arial"/>
          <w:szCs w:val="18"/>
        </w:rPr>
        <w:t>I Servizi verranno forniti dal team di Supporto di Windows Azure, che comprende specialisti di Windows Azure che risponderanno alle richieste di supporto per Windows Azure di una società</w:t>
      </w:r>
      <w:r w:rsidRPr="006F7BC2">
        <w:rPr>
          <w:rFonts w:cs="Arial"/>
          <w:snapToGrid w:val="0"/>
          <w:szCs w:val="18"/>
        </w:rPr>
        <w:t xml:space="preserve">. Le società riceveranno assistenza di alto livello </w:t>
      </w:r>
      <w:r w:rsidRPr="006F7BC2">
        <w:rPr>
          <w:rFonts w:cs="Arial"/>
          <w:szCs w:val="18"/>
        </w:rPr>
        <w:t>24 ore al giorno, 7 giorni su 7, solo in lingua inglese.</w:t>
      </w:r>
      <w:r w:rsidR="00B42678" w:rsidRPr="006F7BC2">
        <w:rPr>
          <w:rFonts w:cs="Arial"/>
          <w:szCs w:val="18"/>
        </w:rPr>
        <w:t xml:space="preserve"> </w:t>
      </w:r>
      <w:r w:rsidRPr="006F7BC2">
        <w:rPr>
          <w:rFonts w:cs="Arial"/>
          <w:szCs w:val="18"/>
        </w:rPr>
        <w:t>L'assistenza in altre lingue (</w:t>
      </w:r>
      <w:hyperlink r:id="rId32" w:history="1">
        <w:r w:rsidRPr="006F7BC2">
          <w:rPr>
            <w:rStyle w:val="Hyperlink"/>
            <w:szCs w:val="18"/>
          </w:rPr>
          <w:t>www.windowsazure.com/en-us/support/plans/</w:t>
        </w:r>
      </w:hyperlink>
      <w:r w:rsidRPr="006F7BC2">
        <w:rPr>
          <w:rFonts w:cs="Arial"/>
          <w:szCs w:val="18"/>
        </w:rPr>
        <w:t>) è disponibile solo durante le ore lavorative.</w:t>
      </w:r>
      <w:r w:rsidR="00B42678" w:rsidRPr="006F7BC2">
        <w:rPr>
          <w:rFonts w:cs="Arial"/>
          <w:szCs w:val="18"/>
        </w:rPr>
        <w:t xml:space="preserve"> </w:t>
      </w:r>
    </w:p>
    <w:p w14:paraId="5414DE98" w14:textId="77777777" w:rsidR="00596386" w:rsidRPr="006F7BC2" w:rsidRDefault="00596386" w:rsidP="00596386">
      <w:pPr>
        <w:tabs>
          <w:tab w:val="left" w:pos="360"/>
        </w:tabs>
        <w:jc w:val="both"/>
      </w:pPr>
    </w:p>
    <w:p w14:paraId="3FAC4483" w14:textId="77777777" w:rsidR="00596386" w:rsidRPr="006F7BC2" w:rsidRDefault="007C4E45" w:rsidP="00327EB7">
      <w:pPr>
        <w:tabs>
          <w:tab w:val="left" w:pos="360"/>
        </w:tabs>
        <w:jc w:val="both"/>
      </w:pPr>
      <w:r w:rsidRPr="006F7BC2">
        <w:rPr>
          <w:rFonts w:cs="Arial"/>
          <w:szCs w:val="18"/>
        </w:rPr>
        <w:t>“</w:t>
      </w:r>
      <w:r w:rsidR="00596386" w:rsidRPr="006F7BC2">
        <w:rPr>
          <w:rFonts w:cs="Arial"/>
          <w:szCs w:val="18"/>
        </w:rPr>
        <w:t>Intervento</w:t>
      </w:r>
      <w:r w:rsidRPr="006F7BC2">
        <w:rPr>
          <w:rFonts w:cs="Arial"/>
          <w:szCs w:val="18"/>
        </w:rPr>
        <w:t>”</w:t>
      </w:r>
      <w:r w:rsidR="00596386" w:rsidRPr="006F7BC2">
        <w:rPr>
          <w:rFonts w:cs="Arial"/>
          <w:szCs w:val="18"/>
        </w:rPr>
        <w:t xml:space="preserve"> indica una richiesta di assistenza in garanzia per un’Unica Problematica di Assistenza.</w:t>
      </w:r>
      <w:r w:rsidR="00B42678" w:rsidRPr="006F7BC2">
        <w:rPr>
          <w:rFonts w:cs="Arial"/>
          <w:szCs w:val="18"/>
        </w:rPr>
        <w:t xml:space="preserve"> </w:t>
      </w:r>
      <w:r w:rsidRPr="006F7BC2">
        <w:rPr>
          <w:rFonts w:cs="Arial"/>
          <w:szCs w:val="18"/>
        </w:rPr>
        <w:t>“</w:t>
      </w:r>
      <w:r w:rsidR="00596386" w:rsidRPr="006F7BC2">
        <w:rPr>
          <w:rFonts w:cs="Arial"/>
          <w:szCs w:val="18"/>
        </w:rPr>
        <w:t>Unica</w:t>
      </w:r>
      <w:r w:rsidR="00327EB7">
        <w:rPr>
          <w:rFonts w:cs="Arial"/>
          <w:szCs w:val="18"/>
        </w:rPr>
        <w:t> </w:t>
      </w:r>
      <w:r w:rsidR="00596386" w:rsidRPr="006F7BC2">
        <w:rPr>
          <w:rFonts w:cs="Arial"/>
          <w:szCs w:val="18"/>
        </w:rPr>
        <w:t>Problematica di Assistenza</w:t>
      </w:r>
      <w:r w:rsidRPr="006F7BC2">
        <w:rPr>
          <w:rFonts w:cs="Arial"/>
          <w:szCs w:val="18"/>
        </w:rPr>
        <w:t>”</w:t>
      </w:r>
      <w:r w:rsidR="00596386" w:rsidRPr="006F7BC2">
        <w:rPr>
          <w:rFonts w:cs="Arial"/>
          <w:szCs w:val="18"/>
        </w:rPr>
        <w:t xml:space="preserve"> indica un problema che non può essere suddiviso in problematiche subordinate.</w:t>
      </w:r>
      <w:r w:rsidR="00B42678" w:rsidRPr="006F7BC2">
        <w:rPr>
          <w:rFonts w:cs="Arial"/>
          <w:szCs w:val="18"/>
        </w:rPr>
        <w:t xml:space="preserve"> </w:t>
      </w:r>
      <w:r w:rsidR="00596386" w:rsidRPr="006F7BC2">
        <w:rPr>
          <w:rFonts w:cs="Arial"/>
          <w:szCs w:val="18"/>
        </w:rPr>
        <w:t>Qualora un problema sia composto da problematiche subordinate, ogni problematica dovrà essere considerata un Intervento distinto.</w:t>
      </w:r>
      <w:r w:rsidR="00B42678" w:rsidRPr="006F7BC2">
        <w:rPr>
          <w:rFonts w:cs="Arial"/>
          <w:szCs w:val="18"/>
        </w:rPr>
        <w:t xml:space="preserve"> </w:t>
      </w:r>
      <w:r w:rsidR="00596386" w:rsidRPr="006F7BC2">
        <w:rPr>
          <w:rFonts w:cs="Arial"/>
          <w:szCs w:val="18"/>
        </w:rPr>
        <w:t>Gli Interventi includono la quantità ragionevole sotto il profilo commerciale di servizi necessari per individuare e risolvere la problematica di assistenza.</w:t>
      </w:r>
      <w:r w:rsidR="00B42678" w:rsidRPr="006F7BC2">
        <w:rPr>
          <w:rFonts w:cs="Arial"/>
          <w:szCs w:val="18"/>
        </w:rPr>
        <w:t xml:space="preserve"> </w:t>
      </w:r>
      <w:r w:rsidR="00596386" w:rsidRPr="006F7BC2">
        <w:rPr>
          <w:rFonts w:cs="Arial"/>
          <w:szCs w:val="18"/>
        </w:rPr>
        <w:t xml:space="preserve">Gli Interventi potranno essere eseguiti tramite il sito Web del supporto assistito online </w:t>
      </w:r>
      <w:hyperlink r:id="rId33" w:history="1">
        <w:r w:rsidR="00596386" w:rsidRPr="006F7BC2">
          <w:rPr>
            <w:rStyle w:val="Hyperlink"/>
            <w:rFonts w:cs="Arial"/>
            <w:szCs w:val="18"/>
          </w:rPr>
          <w:t>www.windowsazure.com</w:t>
        </w:r>
      </w:hyperlink>
      <w:r w:rsidR="00596386" w:rsidRPr="006F7BC2">
        <w:rPr>
          <w:rFonts w:cs="Arial"/>
          <w:szCs w:val="18"/>
        </w:rPr>
        <w:t>.</w:t>
      </w:r>
      <w:r w:rsidR="00B42678" w:rsidRPr="006F7BC2">
        <w:rPr>
          <w:rFonts w:cs="Arial"/>
          <w:szCs w:val="18"/>
        </w:rPr>
        <w:t xml:space="preserve"> </w:t>
      </w:r>
    </w:p>
    <w:p w14:paraId="4ECD2084" w14:textId="77777777" w:rsidR="00596386" w:rsidRPr="006F7BC2" w:rsidRDefault="00596386" w:rsidP="00596386">
      <w:pPr>
        <w:tabs>
          <w:tab w:val="left" w:pos="360"/>
        </w:tabs>
        <w:jc w:val="both"/>
      </w:pPr>
    </w:p>
    <w:p w14:paraId="2E655A5F" w14:textId="77777777" w:rsidR="00596386" w:rsidRPr="006F7BC2" w:rsidRDefault="00596386" w:rsidP="005A34BB">
      <w:pPr>
        <w:tabs>
          <w:tab w:val="left" w:pos="360"/>
        </w:tabs>
        <w:jc w:val="both"/>
      </w:pPr>
      <w:r w:rsidRPr="006F7BC2">
        <w:rPr>
          <w:rFonts w:cs="Arial"/>
          <w:szCs w:val="18"/>
        </w:rPr>
        <w:t>I Servizi verranno forniti in lingua inglese salvo quanto diversamente concordato tra una società e Microsoft per</w:t>
      </w:r>
      <w:r w:rsidR="005A34BB">
        <w:rPr>
          <w:rFonts w:cs="Arial"/>
          <w:szCs w:val="18"/>
        </w:rPr>
        <w:t> </w:t>
      </w:r>
      <w:r w:rsidRPr="006F7BC2">
        <w:rPr>
          <w:rFonts w:cs="Arial"/>
          <w:szCs w:val="18"/>
        </w:rPr>
        <w:t>iscritto. Servizi aggiuntivi, inclusi i servizi di supporto, potranno essere disponibili per Windows Azure in conformità a un contratto specifico stipulato tra le parti.</w:t>
      </w:r>
      <w:r w:rsidR="00B42678" w:rsidRPr="006F7BC2">
        <w:rPr>
          <w:rFonts w:cs="Arial"/>
          <w:szCs w:val="18"/>
        </w:rPr>
        <w:t xml:space="preserve"> </w:t>
      </w:r>
      <w:r w:rsidRPr="006F7BC2">
        <w:rPr>
          <w:rFonts w:cs="Arial"/>
          <w:szCs w:val="18"/>
        </w:rPr>
        <w:t>Tali servizi aggiuntivi saranno disciplinati dalle condizioni di tale contratto specifico.</w:t>
      </w:r>
    </w:p>
    <w:p w14:paraId="0148B001" w14:textId="77777777" w:rsidR="00596386" w:rsidRPr="006F7BC2" w:rsidRDefault="00596386" w:rsidP="00596386">
      <w:pPr>
        <w:pStyle w:val="normal1"/>
        <w:jc w:val="both"/>
      </w:pPr>
    </w:p>
    <w:p w14:paraId="5C94C066" w14:textId="77777777" w:rsidR="00596386" w:rsidRPr="006F7BC2" w:rsidRDefault="00596386" w:rsidP="00596386">
      <w:pPr>
        <w:widowControl w:val="0"/>
        <w:tabs>
          <w:tab w:val="left" w:pos="720"/>
          <w:tab w:val="left" w:pos="1170"/>
        </w:tabs>
      </w:pPr>
      <w:r w:rsidRPr="006F7BC2">
        <w:rPr>
          <w:rFonts w:cs="Arial"/>
          <w:b/>
          <w:bCs/>
          <w:sz w:val="24"/>
          <w:szCs w:val="18"/>
        </w:rPr>
        <w:t>Supporto Diretto Professionale per Windows Azure</w:t>
      </w:r>
    </w:p>
    <w:p w14:paraId="51A5DF13" w14:textId="77777777" w:rsidR="001B7453" w:rsidRPr="006F7BC2" w:rsidRDefault="001B7453" w:rsidP="006E7D7A">
      <w:pPr>
        <w:tabs>
          <w:tab w:val="left" w:pos="360"/>
        </w:tabs>
        <w:jc w:val="both"/>
      </w:pPr>
    </w:p>
    <w:p w14:paraId="636BAEEC" w14:textId="77777777" w:rsidR="00596386" w:rsidRPr="006F7BC2" w:rsidRDefault="00596386" w:rsidP="00596386">
      <w:pPr>
        <w:tabs>
          <w:tab w:val="left" w:pos="360"/>
        </w:tabs>
        <w:jc w:val="both"/>
      </w:pPr>
      <w:r w:rsidRPr="006F7BC2">
        <w:rPr>
          <w:rFonts w:cs="Arial"/>
          <w:color w:val="000000"/>
          <w:szCs w:val="18"/>
        </w:rPr>
        <w:t>Le società avranno la responsabilità di definire il livello di gravità iniziale utilizzando la procedura di invio tramite Web in linea con le indicazioni di gravità fornite di seguito. Microsoft potrà ridurre il livello di gravità; ciò potrà avvenire anche nei casi in cui la società non fornisca risorse o risposte adeguate a supportare Microsoft nel suo impegno volto a risolvere il problema.</w:t>
      </w:r>
      <w:r w:rsidR="00B42678" w:rsidRPr="006F7BC2">
        <w:rPr>
          <w:rFonts w:cs="Arial"/>
          <w:color w:val="000000"/>
          <w:szCs w:val="18"/>
        </w:rPr>
        <w:t xml:space="preserve"> </w:t>
      </w:r>
      <w:r w:rsidRPr="006F7BC2">
        <w:rPr>
          <w:rFonts w:cs="Arial"/>
          <w:color w:val="000000"/>
          <w:szCs w:val="18"/>
        </w:rPr>
        <w:t>La gravità dell’intervento determinerà i livelli di risposta da parte di Microsoft. I tempi di risposta previsti sono definiti nella tabella che segue.</w:t>
      </w:r>
      <w:r w:rsidR="00B42678" w:rsidRPr="006F7BC2">
        <w:rPr>
          <w:rFonts w:cs="Arial"/>
          <w:color w:val="000000"/>
          <w:szCs w:val="18"/>
        </w:rPr>
        <w:t xml:space="preserve"> </w:t>
      </w:r>
      <w:r w:rsidRPr="006F7BC2">
        <w:rPr>
          <w:rFonts w:cs="Arial"/>
          <w:color w:val="000000"/>
          <w:szCs w:val="18"/>
        </w:rPr>
        <w:t>La possibilità per Microsoft di offrire i servizi dipende dalla totale e tempestiva collaborazione della società e dall’accuratezza e completezza dei dati forniti.</w:t>
      </w:r>
    </w:p>
    <w:p w14:paraId="35227777" w14:textId="77777777" w:rsidR="000D747C" w:rsidRPr="006F7BC2" w:rsidRDefault="000D747C" w:rsidP="00596386">
      <w:pPr>
        <w:tabs>
          <w:tab w:val="left" w:pos="360"/>
        </w:tabs>
        <w:jc w:val="both"/>
      </w:pPr>
    </w:p>
    <w:p w14:paraId="064DE102" w14:textId="77777777" w:rsidR="00381B33" w:rsidRPr="006F7BC2" w:rsidRDefault="00381B33" w:rsidP="00DD7F8E"/>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596386" w:rsidRPr="006F7BC2" w14:paraId="5D493FFD" w14:textId="77777777" w:rsidTr="005A34BB">
        <w:trPr>
          <w:tblHeader/>
        </w:trPr>
        <w:tc>
          <w:tcPr>
            <w:tcW w:w="1347" w:type="dxa"/>
            <w:shd w:val="clear" w:color="auto" w:fill="FABF8F"/>
          </w:tcPr>
          <w:p w14:paraId="74BDB5DB" w14:textId="77777777" w:rsidR="00596386" w:rsidRPr="006F7BC2" w:rsidRDefault="00596386" w:rsidP="0037031E">
            <w:pPr>
              <w:jc w:val="center"/>
              <w:rPr>
                <w:rFonts w:cs="Tahoma"/>
                <w:b/>
                <w:bCs/>
                <w:color w:val="000000"/>
                <w:sz w:val="20"/>
                <w:szCs w:val="18"/>
              </w:rPr>
            </w:pPr>
            <w:r w:rsidRPr="006F7BC2">
              <w:rPr>
                <w:rFonts w:cs="Tahoma"/>
                <w:b/>
                <w:bCs/>
                <w:color w:val="000000"/>
                <w:sz w:val="20"/>
                <w:szCs w:val="18"/>
              </w:rPr>
              <w:t>Severity</w:t>
            </w:r>
          </w:p>
        </w:tc>
        <w:tc>
          <w:tcPr>
            <w:tcW w:w="1800" w:type="dxa"/>
            <w:shd w:val="clear" w:color="auto" w:fill="FABF8F"/>
          </w:tcPr>
          <w:p w14:paraId="2CF6923D" w14:textId="77777777" w:rsidR="00596386" w:rsidRPr="006F7BC2" w:rsidRDefault="00596386" w:rsidP="0037031E">
            <w:pPr>
              <w:jc w:val="center"/>
              <w:rPr>
                <w:rFonts w:cs="Tahoma"/>
                <w:b/>
                <w:bCs/>
                <w:color w:val="000000"/>
                <w:sz w:val="20"/>
                <w:szCs w:val="18"/>
              </w:rPr>
            </w:pPr>
            <w:r w:rsidRPr="006F7BC2">
              <w:rPr>
                <w:rFonts w:cs="Tahoma"/>
                <w:b/>
                <w:bCs/>
                <w:color w:val="000000"/>
                <w:sz w:val="20"/>
                <w:szCs w:val="18"/>
              </w:rPr>
              <w:t>Contatto</w:t>
            </w:r>
          </w:p>
        </w:tc>
        <w:tc>
          <w:tcPr>
            <w:tcW w:w="3079" w:type="dxa"/>
            <w:shd w:val="clear" w:color="auto" w:fill="FABF8F"/>
          </w:tcPr>
          <w:p w14:paraId="0A54F56C" w14:textId="77777777" w:rsidR="00596386" w:rsidRPr="006F7BC2" w:rsidRDefault="00596386" w:rsidP="0037031E">
            <w:pPr>
              <w:jc w:val="center"/>
              <w:rPr>
                <w:rFonts w:cs="Tahoma"/>
                <w:b/>
                <w:bCs/>
                <w:color w:val="000000"/>
                <w:sz w:val="20"/>
                <w:szCs w:val="18"/>
              </w:rPr>
            </w:pPr>
            <w:r w:rsidRPr="006F7BC2">
              <w:rPr>
                <w:rFonts w:cs="Tahoma"/>
                <w:b/>
                <w:bCs/>
                <w:color w:val="000000"/>
                <w:sz w:val="20"/>
                <w:szCs w:val="18"/>
              </w:rPr>
              <w:t>Situazione della Società</w:t>
            </w:r>
          </w:p>
        </w:tc>
        <w:tc>
          <w:tcPr>
            <w:tcW w:w="3314" w:type="dxa"/>
            <w:shd w:val="clear" w:color="auto" w:fill="FABF8F"/>
          </w:tcPr>
          <w:p w14:paraId="7857D9BE" w14:textId="77777777" w:rsidR="00596386" w:rsidRPr="006F7BC2" w:rsidRDefault="00596386" w:rsidP="0037031E">
            <w:pPr>
              <w:jc w:val="center"/>
              <w:rPr>
                <w:rFonts w:cs="Tahoma"/>
                <w:b/>
                <w:bCs/>
                <w:color w:val="000000"/>
                <w:sz w:val="20"/>
                <w:szCs w:val="18"/>
              </w:rPr>
            </w:pPr>
            <w:r w:rsidRPr="006F7BC2">
              <w:rPr>
                <w:rFonts w:cs="Tahoma"/>
                <w:b/>
                <w:bCs/>
                <w:color w:val="000000"/>
                <w:sz w:val="20"/>
                <w:szCs w:val="18"/>
              </w:rPr>
              <w:t>Risposta di Microsoft Attesa</w:t>
            </w:r>
          </w:p>
        </w:tc>
      </w:tr>
      <w:tr w:rsidR="00596386" w:rsidRPr="006F7BC2" w14:paraId="616D063C" w14:textId="77777777" w:rsidTr="002A6416">
        <w:tc>
          <w:tcPr>
            <w:tcW w:w="1347" w:type="dxa"/>
          </w:tcPr>
          <w:p w14:paraId="5E28B163" w14:textId="77777777" w:rsidR="00596386" w:rsidRPr="00071FCA" w:rsidRDefault="00596386" w:rsidP="00647923">
            <w:pPr>
              <w:spacing w:after="60" w:line="240" w:lineRule="atLeast"/>
              <w:jc w:val="center"/>
              <w:rPr>
                <w:rFonts w:cs="Tahoma"/>
                <w:szCs w:val="18"/>
              </w:rPr>
            </w:pPr>
            <w:r w:rsidRPr="00071FCA">
              <w:rPr>
                <w:rFonts w:cs="Tahoma"/>
                <w:szCs w:val="18"/>
              </w:rPr>
              <w:t>A</w:t>
            </w:r>
          </w:p>
        </w:tc>
        <w:tc>
          <w:tcPr>
            <w:tcW w:w="1800" w:type="dxa"/>
          </w:tcPr>
          <w:p w14:paraId="5A2A130E" w14:textId="77777777" w:rsidR="00596386" w:rsidRPr="00071FCA" w:rsidRDefault="00596386" w:rsidP="00647923">
            <w:pPr>
              <w:spacing w:after="60" w:line="240" w:lineRule="atLeast"/>
              <w:jc w:val="center"/>
              <w:rPr>
                <w:rFonts w:cs="Tahoma"/>
                <w:szCs w:val="18"/>
              </w:rPr>
            </w:pPr>
            <w:r w:rsidRPr="00071FCA">
              <w:rPr>
                <w:rFonts w:cs="Tahoma"/>
                <w:szCs w:val="18"/>
              </w:rPr>
              <w:t>Formulazione via Web</w:t>
            </w:r>
          </w:p>
        </w:tc>
        <w:tc>
          <w:tcPr>
            <w:tcW w:w="3079" w:type="dxa"/>
          </w:tcPr>
          <w:p w14:paraId="1B29F61A" w14:textId="77777777" w:rsidR="00596386" w:rsidRPr="00071FCA" w:rsidRDefault="00596386" w:rsidP="00647923">
            <w:pPr>
              <w:spacing w:after="60" w:line="240" w:lineRule="atLeast"/>
              <w:rPr>
                <w:rFonts w:cs="Tahoma"/>
              </w:rPr>
            </w:pPr>
            <w:r w:rsidRPr="00071FCA">
              <w:rPr>
                <w:rFonts w:cs="Tahoma"/>
                <w:szCs w:val="18"/>
              </w:rPr>
              <w:t>Impatto commerciale critico</w:t>
            </w:r>
          </w:p>
          <w:p w14:paraId="33D2FA25" w14:textId="77777777" w:rsidR="00596386" w:rsidRPr="00071FCA" w:rsidRDefault="00596386" w:rsidP="00647923">
            <w:pPr>
              <w:spacing w:after="60" w:line="240" w:lineRule="atLeast"/>
              <w:rPr>
                <w:rFonts w:cs="Tahoma"/>
              </w:rPr>
            </w:pPr>
            <w:r w:rsidRPr="00071FCA">
              <w:rPr>
                <w:rFonts w:cs="Tahoma"/>
                <w:szCs w:val="18"/>
              </w:rPr>
              <w:t>Perdita o degradazione significativa dei servizi (applicazione fuori uso)</w:t>
            </w:r>
          </w:p>
          <w:p w14:paraId="3FD327D8" w14:textId="77777777" w:rsidR="00596386" w:rsidRPr="00071FCA" w:rsidRDefault="00596386" w:rsidP="005A34BB">
            <w:pPr>
              <w:spacing w:after="60" w:line="240" w:lineRule="atLeast"/>
              <w:rPr>
                <w:rFonts w:cs="Tahoma"/>
                <w:szCs w:val="18"/>
              </w:rPr>
            </w:pPr>
            <w:r w:rsidRPr="00071FCA">
              <w:rPr>
                <w:rFonts w:cs="Tahoma"/>
                <w:szCs w:val="18"/>
              </w:rPr>
              <w:t>Necessità dell’intervento entro 1</w:t>
            </w:r>
            <w:r w:rsidR="005A34BB" w:rsidRPr="00071FCA">
              <w:rPr>
                <w:rFonts w:cs="Tahoma"/>
                <w:szCs w:val="18"/>
              </w:rPr>
              <w:t> </w:t>
            </w:r>
            <w:r w:rsidRPr="00071FCA">
              <w:rPr>
                <w:rFonts w:cs="Tahoma"/>
                <w:szCs w:val="18"/>
              </w:rPr>
              <w:t>Ora</w:t>
            </w:r>
          </w:p>
        </w:tc>
        <w:tc>
          <w:tcPr>
            <w:tcW w:w="3314" w:type="dxa"/>
          </w:tcPr>
          <w:p w14:paraId="22AC7179" w14:textId="77777777" w:rsidR="00596386" w:rsidRPr="00071FCA" w:rsidRDefault="00596386" w:rsidP="00647923">
            <w:pPr>
              <w:spacing w:after="60" w:line="240" w:lineRule="atLeast"/>
              <w:rPr>
                <w:rFonts w:cs="Tahoma"/>
              </w:rPr>
            </w:pPr>
            <w:r w:rsidRPr="00071FCA">
              <w:rPr>
                <w:rFonts w:cs="Tahoma"/>
                <w:szCs w:val="18"/>
              </w:rPr>
              <w:t>1</w:t>
            </w:r>
            <w:r w:rsidRPr="00071FCA">
              <w:rPr>
                <w:rFonts w:cs="Tahoma"/>
                <w:szCs w:val="18"/>
                <w:vertAlign w:val="superscript"/>
              </w:rPr>
              <w:t>a</w:t>
            </w:r>
            <w:r w:rsidRPr="00071FCA">
              <w:rPr>
                <w:rFonts w:cs="Tahoma"/>
                <w:szCs w:val="18"/>
              </w:rPr>
              <w:t xml:space="preserve"> risposta in 1 Ora o meno</w:t>
            </w:r>
          </w:p>
          <w:p w14:paraId="4C89E6EE" w14:textId="77777777" w:rsidR="00596386" w:rsidRPr="00071FCA" w:rsidRDefault="00596386" w:rsidP="00647923">
            <w:pPr>
              <w:spacing w:after="60" w:line="240" w:lineRule="atLeast"/>
              <w:rPr>
                <w:rFonts w:cs="Tahoma"/>
                <w:szCs w:val="18"/>
              </w:rPr>
            </w:pPr>
          </w:p>
        </w:tc>
      </w:tr>
      <w:tr w:rsidR="00596386" w:rsidRPr="006F7BC2" w14:paraId="186CB967" w14:textId="77777777" w:rsidTr="005A34BB">
        <w:trPr>
          <w:cantSplit/>
        </w:trPr>
        <w:tc>
          <w:tcPr>
            <w:tcW w:w="1347" w:type="dxa"/>
          </w:tcPr>
          <w:p w14:paraId="2E951A78" w14:textId="77777777" w:rsidR="00596386" w:rsidRPr="00071FCA" w:rsidRDefault="00596386" w:rsidP="00647923">
            <w:pPr>
              <w:spacing w:after="60" w:line="240" w:lineRule="atLeast"/>
              <w:jc w:val="center"/>
              <w:rPr>
                <w:rFonts w:cs="Tahoma"/>
                <w:szCs w:val="18"/>
              </w:rPr>
            </w:pPr>
            <w:r w:rsidRPr="00071FCA">
              <w:rPr>
                <w:rFonts w:cs="Tahoma"/>
                <w:szCs w:val="18"/>
              </w:rPr>
              <w:t>B</w:t>
            </w:r>
          </w:p>
        </w:tc>
        <w:tc>
          <w:tcPr>
            <w:tcW w:w="1800" w:type="dxa"/>
          </w:tcPr>
          <w:p w14:paraId="29252BF0" w14:textId="77777777" w:rsidR="00596386" w:rsidRPr="00071FCA" w:rsidRDefault="00596386" w:rsidP="00711900">
            <w:pPr>
              <w:spacing w:after="60" w:line="240" w:lineRule="atLeast"/>
              <w:jc w:val="center"/>
              <w:rPr>
                <w:rFonts w:cs="Tahoma"/>
                <w:szCs w:val="18"/>
              </w:rPr>
            </w:pPr>
            <w:r w:rsidRPr="00071FCA">
              <w:rPr>
                <w:rFonts w:cs="Tahoma"/>
                <w:szCs w:val="18"/>
              </w:rPr>
              <w:t>Formulazione via</w:t>
            </w:r>
            <w:r w:rsidR="00711900" w:rsidRPr="00071FCA">
              <w:rPr>
                <w:rFonts w:cs="Tahoma"/>
                <w:szCs w:val="18"/>
              </w:rPr>
              <w:t> </w:t>
            </w:r>
            <w:r w:rsidRPr="00071FCA">
              <w:rPr>
                <w:rFonts w:cs="Tahoma"/>
                <w:szCs w:val="18"/>
              </w:rPr>
              <w:t>Web</w:t>
            </w:r>
          </w:p>
        </w:tc>
        <w:tc>
          <w:tcPr>
            <w:tcW w:w="3079" w:type="dxa"/>
          </w:tcPr>
          <w:p w14:paraId="12134E76" w14:textId="77777777" w:rsidR="00596386" w:rsidRPr="00071FCA" w:rsidRDefault="00596386" w:rsidP="00647923">
            <w:pPr>
              <w:spacing w:after="60" w:line="240" w:lineRule="atLeast"/>
              <w:rPr>
                <w:rFonts w:cs="Tahoma"/>
              </w:rPr>
            </w:pPr>
            <w:r w:rsidRPr="00071FCA">
              <w:rPr>
                <w:rFonts w:cs="Tahoma"/>
                <w:szCs w:val="18"/>
              </w:rPr>
              <w:t xml:space="preserve">Impatto commerciale moderato: </w:t>
            </w:r>
          </w:p>
          <w:p w14:paraId="09B5C828" w14:textId="77777777" w:rsidR="00596386" w:rsidRPr="00071FCA" w:rsidRDefault="00596386" w:rsidP="005A34BB">
            <w:pPr>
              <w:tabs>
                <w:tab w:val="left" w:pos="2775"/>
              </w:tabs>
              <w:spacing w:line="240" w:lineRule="atLeast"/>
              <w:rPr>
                <w:rFonts w:cs="Tahoma"/>
              </w:rPr>
            </w:pPr>
            <w:r w:rsidRPr="00071FCA">
              <w:rPr>
                <w:rFonts w:cs="Tahoma"/>
                <w:szCs w:val="18"/>
              </w:rPr>
              <w:t>Perdita o degradazione moderata dei servizi e possibilità di</w:t>
            </w:r>
            <w:r w:rsidR="005A34BB" w:rsidRPr="00071FCA">
              <w:rPr>
                <w:rFonts w:cs="Tahoma"/>
                <w:szCs w:val="18"/>
              </w:rPr>
              <w:t> </w:t>
            </w:r>
            <w:r w:rsidRPr="00071FCA">
              <w:rPr>
                <w:rFonts w:cs="Tahoma"/>
                <w:szCs w:val="18"/>
              </w:rPr>
              <w:t>continuare il lavoro in modo meno efficiente.</w:t>
            </w:r>
          </w:p>
          <w:p w14:paraId="1DCC5E5B" w14:textId="77777777" w:rsidR="00596386" w:rsidRPr="00071FCA" w:rsidRDefault="00596386" w:rsidP="005A34BB">
            <w:pPr>
              <w:spacing w:after="60" w:line="240" w:lineRule="atLeast"/>
              <w:rPr>
                <w:rFonts w:cs="Tahoma"/>
                <w:szCs w:val="18"/>
              </w:rPr>
            </w:pPr>
            <w:r w:rsidRPr="00071FCA">
              <w:rPr>
                <w:rFonts w:cs="Tahoma"/>
                <w:szCs w:val="18"/>
              </w:rPr>
              <w:t>Necessità dell’intervento entro 2</w:t>
            </w:r>
            <w:r w:rsidR="005A34BB" w:rsidRPr="00071FCA">
              <w:rPr>
                <w:rFonts w:cs="Tahoma"/>
                <w:szCs w:val="18"/>
              </w:rPr>
              <w:t> </w:t>
            </w:r>
            <w:r w:rsidRPr="00071FCA">
              <w:rPr>
                <w:rFonts w:cs="Tahoma"/>
                <w:szCs w:val="18"/>
              </w:rPr>
              <w:t>Ore</w:t>
            </w:r>
          </w:p>
        </w:tc>
        <w:tc>
          <w:tcPr>
            <w:tcW w:w="3314" w:type="dxa"/>
          </w:tcPr>
          <w:p w14:paraId="444C88E6" w14:textId="77777777" w:rsidR="00596386" w:rsidRPr="00071FCA" w:rsidRDefault="00596386" w:rsidP="00647923">
            <w:pPr>
              <w:spacing w:line="240" w:lineRule="atLeast"/>
              <w:rPr>
                <w:rFonts w:cs="Tahoma"/>
              </w:rPr>
            </w:pPr>
            <w:r w:rsidRPr="00071FCA">
              <w:rPr>
                <w:rFonts w:cs="Tahoma"/>
                <w:szCs w:val="18"/>
              </w:rPr>
              <w:t>1</w:t>
            </w:r>
            <w:r w:rsidRPr="00071FCA">
              <w:rPr>
                <w:rFonts w:cs="Tahoma"/>
                <w:szCs w:val="18"/>
                <w:vertAlign w:val="superscript"/>
              </w:rPr>
              <w:t>a</w:t>
            </w:r>
            <w:r w:rsidRPr="00071FCA">
              <w:rPr>
                <w:rFonts w:cs="Tahoma"/>
                <w:szCs w:val="18"/>
              </w:rPr>
              <w:t xml:space="preserve"> risposta in 2 Ore o meno</w:t>
            </w:r>
          </w:p>
          <w:p w14:paraId="472CB01A" w14:textId="77777777" w:rsidR="00596386" w:rsidRPr="00071FCA" w:rsidRDefault="00596386" w:rsidP="00647923">
            <w:pPr>
              <w:spacing w:after="60" w:line="240" w:lineRule="atLeast"/>
              <w:rPr>
                <w:rFonts w:cs="Tahoma"/>
                <w:szCs w:val="18"/>
              </w:rPr>
            </w:pPr>
          </w:p>
        </w:tc>
      </w:tr>
      <w:tr w:rsidR="00596386" w:rsidRPr="006F7BC2" w14:paraId="1EA8C80C" w14:textId="77777777" w:rsidTr="002A6416">
        <w:tc>
          <w:tcPr>
            <w:tcW w:w="1347" w:type="dxa"/>
          </w:tcPr>
          <w:p w14:paraId="1E1163BC" w14:textId="77777777" w:rsidR="00596386" w:rsidRPr="00071FCA" w:rsidRDefault="00596386" w:rsidP="00647923">
            <w:pPr>
              <w:spacing w:after="60" w:line="240" w:lineRule="atLeast"/>
              <w:jc w:val="center"/>
              <w:rPr>
                <w:rFonts w:cs="Tahoma"/>
                <w:szCs w:val="18"/>
              </w:rPr>
            </w:pPr>
            <w:r w:rsidRPr="00071FCA">
              <w:rPr>
                <w:rFonts w:cs="Tahoma"/>
                <w:szCs w:val="18"/>
              </w:rPr>
              <w:t>C</w:t>
            </w:r>
          </w:p>
        </w:tc>
        <w:tc>
          <w:tcPr>
            <w:tcW w:w="1800" w:type="dxa"/>
          </w:tcPr>
          <w:p w14:paraId="1C2BE96F" w14:textId="77777777" w:rsidR="00596386" w:rsidRPr="00071FCA" w:rsidRDefault="00596386" w:rsidP="00711900">
            <w:pPr>
              <w:spacing w:after="60" w:line="240" w:lineRule="atLeast"/>
              <w:jc w:val="center"/>
              <w:rPr>
                <w:rFonts w:cs="Tahoma"/>
                <w:szCs w:val="18"/>
              </w:rPr>
            </w:pPr>
            <w:r w:rsidRPr="00071FCA">
              <w:rPr>
                <w:rFonts w:cs="Tahoma"/>
                <w:szCs w:val="18"/>
              </w:rPr>
              <w:t>Formulazione via</w:t>
            </w:r>
            <w:r w:rsidR="00711900" w:rsidRPr="00071FCA">
              <w:rPr>
                <w:rFonts w:cs="Tahoma"/>
                <w:szCs w:val="18"/>
              </w:rPr>
              <w:t> </w:t>
            </w:r>
            <w:r w:rsidRPr="00071FCA">
              <w:rPr>
                <w:rFonts w:cs="Tahoma"/>
                <w:szCs w:val="18"/>
              </w:rPr>
              <w:t>Web</w:t>
            </w:r>
          </w:p>
        </w:tc>
        <w:tc>
          <w:tcPr>
            <w:tcW w:w="3079" w:type="dxa"/>
          </w:tcPr>
          <w:p w14:paraId="5BA6FB66" w14:textId="77777777" w:rsidR="00596386" w:rsidRPr="00071FCA" w:rsidRDefault="00596386" w:rsidP="00647923">
            <w:pPr>
              <w:rPr>
                <w:rFonts w:cs="Tahoma"/>
              </w:rPr>
            </w:pPr>
            <w:r w:rsidRPr="00071FCA">
              <w:rPr>
                <w:rFonts w:cs="Tahoma"/>
                <w:szCs w:val="18"/>
              </w:rPr>
              <w:t>Impatto commerciale minimo</w:t>
            </w:r>
          </w:p>
          <w:p w14:paraId="30075B1C" w14:textId="77777777" w:rsidR="00596386" w:rsidRPr="00071FCA" w:rsidRDefault="00596386" w:rsidP="005A34BB">
            <w:pPr>
              <w:rPr>
                <w:rFonts w:cs="Tahoma"/>
              </w:rPr>
            </w:pPr>
            <w:r w:rsidRPr="00071FCA">
              <w:rPr>
                <w:rFonts w:cs="Tahoma"/>
                <w:szCs w:val="18"/>
              </w:rPr>
              <w:t>Funzionamento sostanzialmente nella norma, in alcuni casi con qualche minimo impedimento dei</w:t>
            </w:r>
            <w:r w:rsidR="005A34BB" w:rsidRPr="00071FCA">
              <w:rPr>
                <w:rFonts w:cs="Tahoma"/>
                <w:szCs w:val="18"/>
              </w:rPr>
              <w:t> </w:t>
            </w:r>
            <w:r w:rsidRPr="00071FCA">
              <w:rPr>
                <w:rFonts w:cs="Tahoma"/>
                <w:szCs w:val="18"/>
              </w:rPr>
              <w:t>servizi.</w:t>
            </w:r>
          </w:p>
          <w:p w14:paraId="253F1FF5" w14:textId="77777777" w:rsidR="00596386" w:rsidRPr="00071FCA" w:rsidRDefault="00596386" w:rsidP="005A34BB">
            <w:pPr>
              <w:spacing w:after="60" w:line="240" w:lineRule="atLeast"/>
              <w:rPr>
                <w:rFonts w:cs="Tahoma"/>
                <w:szCs w:val="18"/>
              </w:rPr>
            </w:pPr>
            <w:r w:rsidRPr="00071FCA">
              <w:rPr>
                <w:rFonts w:cs="Tahoma"/>
                <w:szCs w:val="18"/>
              </w:rPr>
              <w:t>Necessità dell’intervento entro 4</w:t>
            </w:r>
            <w:r w:rsidR="005A34BB" w:rsidRPr="00071FCA">
              <w:rPr>
                <w:rFonts w:cs="Tahoma"/>
                <w:szCs w:val="18"/>
              </w:rPr>
              <w:t> </w:t>
            </w:r>
            <w:r w:rsidRPr="00071FCA">
              <w:rPr>
                <w:rFonts w:cs="Tahoma"/>
                <w:szCs w:val="18"/>
              </w:rPr>
              <w:t>Ore</w:t>
            </w:r>
          </w:p>
        </w:tc>
        <w:tc>
          <w:tcPr>
            <w:tcW w:w="3314" w:type="dxa"/>
          </w:tcPr>
          <w:p w14:paraId="01B9CB3B" w14:textId="77777777" w:rsidR="00596386" w:rsidRPr="00071FCA" w:rsidRDefault="00596386" w:rsidP="00647923">
            <w:pPr>
              <w:rPr>
                <w:rFonts w:cs="Tahoma"/>
              </w:rPr>
            </w:pPr>
            <w:r w:rsidRPr="00071FCA">
              <w:rPr>
                <w:rFonts w:cs="Tahoma"/>
                <w:szCs w:val="18"/>
              </w:rPr>
              <w:t>1</w:t>
            </w:r>
            <w:r w:rsidRPr="00071FCA">
              <w:rPr>
                <w:rFonts w:cs="Tahoma"/>
                <w:szCs w:val="18"/>
                <w:vertAlign w:val="superscript"/>
              </w:rPr>
              <w:t>a</w:t>
            </w:r>
            <w:r w:rsidRPr="00071FCA">
              <w:rPr>
                <w:rFonts w:cs="Tahoma"/>
                <w:szCs w:val="18"/>
              </w:rPr>
              <w:t xml:space="preserve"> risposta in 4 Ore o meno</w:t>
            </w:r>
          </w:p>
          <w:p w14:paraId="4FB64603" w14:textId="77777777" w:rsidR="00596386" w:rsidRPr="00071FCA" w:rsidRDefault="00596386" w:rsidP="00647923">
            <w:pPr>
              <w:spacing w:line="240" w:lineRule="atLeast"/>
              <w:rPr>
                <w:rFonts w:cs="Tahoma"/>
                <w:szCs w:val="18"/>
              </w:rPr>
            </w:pPr>
          </w:p>
        </w:tc>
      </w:tr>
    </w:tbl>
    <w:p w14:paraId="4C0F2E81" w14:textId="77777777" w:rsidR="00596386" w:rsidRPr="006F7BC2" w:rsidRDefault="00596386" w:rsidP="00DD7F8E"/>
    <w:p w14:paraId="7D77E2E7" w14:textId="77777777" w:rsidR="000D747C" w:rsidRPr="006F7BC2" w:rsidRDefault="000D747C" w:rsidP="000D747C">
      <w:r w:rsidRPr="006F7BC2">
        <w:rPr>
          <w:rFonts w:cs="Arial"/>
          <w:snapToGrid w:val="0"/>
          <w:color w:val="000000"/>
          <w:szCs w:val="18"/>
        </w:rPr>
        <w:t>Le società possono scegliere di essere richiamate da Microsoft.</w:t>
      </w:r>
      <w:r w:rsidR="00B42678" w:rsidRPr="006F7BC2">
        <w:rPr>
          <w:rFonts w:cs="Arial"/>
          <w:snapToGrid w:val="0"/>
          <w:color w:val="000000"/>
          <w:szCs w:val="18"/>
        </w:rPr>
        <w:t xml:space="preserve"> </w:t>
      </w:r>
      <w:r w:rsidRPr="006F7BC2">
        <w:rPr>
          <w:rFonts w:cs="Arial"/>
          <w:snapToGrid w:val="0"/>
          <w:color w:val="000000"/>
          <w:szCs w:val="18"/>
        </w:rPr>
        <w:t>Diversamente, il team di supporto di Windows Azure individuerà e risolverà l’intervento tramite i canali online (ad esempio, tramite posta elettronica o il portale di Windows Azure).</w:t>
      </w:r>
    </w:p>
    <w:p w14:paraId="7B48A22A" w14:textId="77777777" w:rsidR="001C1727" w:rsidRPr="006F7BC2" w:rsidRDefault="001C1727"/>
    <w:p w14:paraId="2C8214FA" w14:textId="77777777" w:rsidR="00DC0853" w:rsidRPr="006F7BC2" w:rsidRDefault="00CB228A" w:rsidP="0047054A">
      <w:pPr>
        <w:keepNext/>
        <w:tabs>
          <w:tab w:val="left" w:pos="360"/>
        </w:tabs>
        <w:spacing w:after="60"/>
        <w:jc w:val="both"/>
      </w:pPr>
      <w:r w:rsidRPr="006F7BC2">
        <w:rPr>
          <w:rFonts w:cs="Arial"/>
          <w:b/>
          <w:color w:val="000000"/>
          <w:szCs w:val="18"/>
        </w:rPr>
        <w:t>Gestione della Fornitura dei Servizi</w:t>
      </w:r>
    </w:p>
    <w:p w14:paraId="156B8E12" w14:textId="77777777" w:rsidR="00596386" w:rsidRPr="006F7BC2" w:rsidRDefault="00596386" w:rsidP="00711900">
      <w:pPr>
        <w:tabs>
          <w:tab w:val="left" w:pos="360"/>
        </w:tabs>
        <w:jc w:val="both"/>
      </w:pPr>
      <w:r w:rsidRPr="006F7BC2">
        <w:rPr>
          <w:rFonts w:cs="Arial"/>
          <w:color w:val="000000"/>
          <w:szCs w:val="18"/>
        </w:rPr>
        <w:t>In aggiunta</w:t>
      </w:r>
      <w:r w:rsidRPr="006F7BC2">
        <w:rPr>
          <w:rFonts w:cs="Arial"/>
          <w:snapToGrid w:val="0"/>
          <w:szCs w:val="18"/>
        </w:rPr>
        <w:t xml:space="preserve"> ai Servizi descritti sopra, le società con il Supporto Diretto Professionale per Windows Azure ricevono </w:t>
      </w:r>
      <w:r w:rsidRPr="006F7BC2">
        <w:rPr>
          <w:rFonts w:cs="Arial"/>
          <w:snapToGrid w:val="0"/>
          <w:color w:val="000000"/>
          <w:szCs w:val="18"/>
        </w:rPr>
        <w:t>assistenza nel coordinare il rapporto tra il supporto e i servizi per Windows Azure.</w:t>
      </w:r>
      <w:r w:rsidR="00B42678" w:rsidRPr="006F7BC2">
        <w:rPr>
          <w:rFonts w:cs="Arial"/>
          <w:snapToGrid w:val="0"/>
          <w:color w:val="000000"/>
          <w:szCs w:val="18"/>
        </w:rPr>
        <w:t xml:space="preserve"> </w:t>
      </w:r>
      <w:r w:rsidRPr="006F7BC2">
        <w:rPr>
          <w:rFonts w:cs="Arial"/>
          <w:snapToGrid w:val="0"/>
          <w:color w:val="000000"/>
          <w:szCs w:val="18"/>
        </w:rPr>
        <w:t>Tali servizi sono erogati da un pool di addetti (</w:t>
      </w:r>
      <w:r w:rsidR="007C4E45" w:rsidRPr="006F7BC2">
        <w:rPr>
          <w:rFonts w:cs="Arial"/>
          <w:snapToGrid w:val="0"/>
          <w:color w:val="000000"/>
          <w:szCs w:val="18"/>
        </w:rPr>
        <w:t>“</w:t>
      </w:r>
      <w:r w:rsidRPr="006F7BC2">
        <w:rPr>
          <w:rFonts w:cs="Arial"/>
          <w:snapToGrid w:val="0"/>
          <w:color w:val="000000"/>
          <w:szCs w:val="18"/>
        </w:rPr>
        <w:t>Responsabili della Fornitura Diretta Professionale</w:t>
      </w:r>
      <w:r w:rsidR="007C4E45" w:rsidRPr="006F7BC2">
        <w:rPr>
          <w:rFonts w:cs="Arial"/>
          <w:snapToGrid w:val="0"/>
          <w:color w:val="000000"/>
          <w:szCs w:val="18"/>
        </w:rPr>
        <w:t>”</w:t>
      </w:r>
      <w:r w:rsidRPr="006F7BC2">
        <w:rPr>
          <w:rFonts w:cs="Arial"/>
          <w:snapToGrid w:val="0"/>
          <w:color w:val="000000"/>
          <w:szCs w:val="18"/>
        </w:rPr>
        <w:t>).</w:t>
      </w:r>
      <w:r w:rsidR="00B42678" w:rsidRPr="006F7BC2">
        <w:rPr>
          <w:rFonts w:cs="Arial"/>
          <w:snapToGrid w:val="0"/>
          <w:color w:val="000000"/>
          <w:szCs w:val="18"/>
        </w:rPr>
        <w:t xml:space="preserve"> </w:t>
      </w:r>
      <w:r w:rsidRPr="006F7BC2">
        <w:rPr>
          <w:rFonts w:cs="Arial"/>
          <w:snapToGrid w:val="0"/>
          <w:color w:val="000000"/>
          <w:szCs w:val="18"/>
        </w:rPr>
        <w:t xml:space="preserve">I Responsabili della Fornitura Diretta Professionale sono </w:t>
      </w:r>
      <w:r w:rsidRPr="006F7BC2">
        <w:rPr>
          <w:rFonts w:cs="Arial"/>
          <w:szCs w:val="18"/>
        </w:rPr>
        <w:t xml:space="preserve">i rappresentanti </w:t>
      </w:r>
      <w:r w:rsidRPr="006F7BC2">
        <w:rPr>
          <w:rFonts w:cs="Arial"/>
          <w:snapToGrid w:val="0"/>
          <w:color w:val="000000"/>
          <w:szCs w:val="18"/>
        </w:rPr>
        <w:t>della società all’interno di Microsoft e facilitano il coordinamento con i team che possono fornire il supporto tecnico disponibile per i Servizi Online.</w:t>
      </w:r>
      <w:r w:rsidR="00B42678" w:rsidRPr="006F7BC2">
        <w:rPr>
          <w:rFonts w:cs="Arial"/>
          <w:snapToGrid w:val="0"/>
          <w:color w:val="000000"/>
          <w:szCs w:val="18"/>
        </w:rPr>
        <w:t xml:space="preserve"> </w:t>
      </w:r>
      <w:r w:rsidRPr="006F7BC2">
        <w:rPr>
          <w:rFonts w:cs="Arial"/>
          <w:snapToGrid w:val="0"/>
          <w:color w:val="000000"/>
          <w:szCs w:val="18"/>
        </w:rPr>
        <w:t xml:space="preserve">I Responsabili della Fornitura Diretta Professionale fungono inoltre da punto di riferimento per la raccolta di informazioni e forniscono ad altri gruppi Microsoft </w:t>
      </w:r>
      <w:r w:rsidRPr="006F7BC2">
        <w:rPr>
          <w:rFonts w:cs="Arial"/>
          <w:szCs w:val="18"/>
        </w:rPr>
        <w:t xml:space="preserve">i commenti </w:t>
      </w:r>
      <w:r w:rsidRPr="006F7BC2">
        <w:rPr>
          <w:rFonts w:cs="Arial"/>
          <w:snapToGrid w:val="0"/>
          <w:color w:val="000000"/>
          <w:szCs w:val="18"/>
        </w:rPr>
        <w:t>della società in merito ai Servizi.</w:t>
      </w:r>
      <w:r w:rsidR="00B42678" w:rsidRPr="006F7BC2">
        <w:rPr>
          <w:rFonts w:cs="Arial"/>
          <w:snapToGrid w:val="0"/>
          <w:color w:val="000000"/>
          <w:szCs w:val="18"/>
        </w:rPr>
        <w:t xml:space="preserve"> </w:t>
      </w:r>
      <w:r w:rsidRPr="006F7BC2">
        <w:rPr>
          <w:rFonts w:cs="Arial"/>
          <w:snapToGrid w:val="0"/>
          <w:color w:val="000000"/>
          <w:szCs w:val="18"/>
        </w:rPr>
        <w:t>I Responsabili della Fornitura Diretta Professionale potranno inoltre erogare i seguenti Servizi</w:t>
      </w:r>
      <w:r w:rsidR="00711900">
        <w:rPr>
          <w:rFonts w:cs="Arial"/>
          <w:snapToGrid w:val="0"/>
          <w:color w:val="000000"/>
          <w:szCs w:val="18"/>
        </w:rPr>
        <w:t> </w:t>
      </w:r>
      <w:r w:rsidRPr="006F7BC2">
        <w:rPr>
          <w:rFonts w:cs="Arial"/>
          <w:snapToGrid w:val="0"/>
          <w:color w:val="000000"/>
          <w:szCs w:val="18"/>
        </w:rPr>
        <w:t>aggiuntivi:</w:t>
      </w:r>
    </w:p>
    <w:p w14:paraId="5A35F472" w14:textId="77777777" w:rsidR="00596386" w:rsidRPr="006F7BC2" w:rsidRDefault="00596386" w:rsidP="00596386">
      <w:pPr>
        <w:tabs>
          <w:tab w:val="left" w:pos="360"/>
        </w:tabs>
        <w:jc w:val="both"/>
      </w:pPr>
    </w:p>
    <w:p w14:paraId="62EFA42F" w14:textId="77777777" w:rsidR="00596386" w:rsidRPr="006F7BC2" w:rsidRDefault="00596386" w:rsidP="00327EB7">
      <w:pPr>
        <w:numPr>
          <w:ilvl w:val="0"/>
          <w:numId w:val="112"/>
        </w:numPr>
        <w:tabs>
          <w:tab w:val="clear" w:pos="720"/>
        </w:tabs>
        <w:spacing w:after="60"/>
        <w:ind w:left="1440"/>
        <w:jc w:val="both"/>
      </w:pPr>
      <w:r w:rsidRPr="006F7BC2">
        <w:rPr>
          <w:rFonts w:cs="Tahoma"/>
          <w:b/>
          <w:color w:val="000000"/>
          <w:szCs w:val="18"/>
        </w:rPr>
        <w:t>Pianificazione e Gestione.</w:t>
      </w:r>
      <w:r w:rsidRPr="006F7BC2">
        <w:rPr>
          <w:rFonts w:cs="Arial"/>
          <w:szCs w:val="18"/>
        </w:rPr>
        <w:t xml:space="preserve"> Alla data di entrata in vigore del presente Contratto Microsoft offre una sessione di orientamento alla direzione e al personale della società tramite teleconferenza.</w:t>
      </w:r>
      <w:r w:rsidR="00B42678" w:rsidRPr="006F7BC2">
        <w:rPr>
          <w:rFonts w:cs="Arial"/>
          <w:szCs w:val="18"/>
        </w:rPr>
        <w:t xml:space="preserve"> </w:t>
      </w:r>
      <w:r w:rsidRPr="006F7BC2">
        <w:rPr>
          <w:rFonts w:cs="Arial"/>
          <w:szCs w:val="18"/>
        </w:rPr>
        <w:t>Lo</w:t>
      </w:r>
      <w:r w:rsidR="00327EB7">
        <w:rPr>
          <w:rFonts w:cs="Arial"/>
          <w:szCs w:val="18"/>
        </w:rPr>
        <w:t> </w:t>
      </w:r>
      <w:r w:rsidRPr="006F7BC2">
        <w:rPr>
          <w:rFonts w:cs="Arial"/>
          <w:szCs w:val="18"/>
        </w:rPr>
        <w:t>scopo di questa riunione è di discutere i Servizi di supporto disponibili e di rispondere a</w:t>
      </w:r>
      <w:r w:rsidR="00327EB7">
        <w:rPr>
          <w:rFonts w:cs="Arial"/>
          <w:szCs w:val="18"/>
        </w:rPr>
        <w:t> </w:t>
      </w:r>
      <w:r w:rsidRPr="006F7BC2">
        <w:rPr>
          <w:rFonts w:cs="Arial"/>
          <w:szCs w:val="18"/>
        </w:rPr>
        <w:t>eventuali domande in modo che la società possa pianificare l’utilizzo dei Servizi.</w:t>
      </w:r>
    </w:p>
    <w:p w14:paraId="1E7A990F" w14:textId="77777777" w:rsidR="00596386" w:rsidRPr="006F7BC2" w:rsidRDefault="00596386" w:rsidP="00346F4B">
      <w:pPr>
        <w:numPr>
          <w:ilvl w:val="0"/>
          <w:numId w:val="112"/>
        </w:numPr>
        <w:tabs>
          <w:tab w:val="clear" w:pos="720"/>
        </w:tabs>
        <w:spacing w:after="60"/>
        <w:ind w:left="1440"/>
        <w:jc w:val="both"/>
      </w:pPr>
      <w:r w:rsidRPr="006F7BC2">
        <w:rPr>
          <w:rFonts w:cs="Tahoma"/>
          <w:b/>
          <w:color w:val="000000"/>
          <w:szCs w:val="18"/>
        </w:rPr>
        <w:t>Gestione dell’Escalation.</w:t>
      </w:r>
      <w:r w:rsidRPr="006F7BC2">
        <w:rPr>
          <w:rFonts w:cs="Arial"/>
          <w:szCs w:val="18"/>
        </w:rPr>
        <w:t xml:space="preserve"> Un Responsabile della Fornitura Diretta Professionale </w:t>
      </w:r>
      <w:r w:rsidRPr="006F7BC2">
        <w:rPr>
          <w:rFonts w:cs="Arial"/>
          <w:snapToGrid w:val="0"/>
          <w:szCs w:val="18"/>
        </w:rPr>
        <w:t>erogherà alla società servizi di gestione dell’escalation per Windows Azure.</w:t>
      </w:r>
    </w:p>
    <w:p w14:paraId="604EA332" w14:textId="77777777" w:rsidR="00596386" w:rsidRPr="006F7BC2" w:rsidRDefault="00596386" w:rsidP="00596386">
      <w:pPr>
        <w:tabs>
          <w:tab w:val="left" w:pos="360"/>
        </w:tabs>
        <w:jc w:val="both"/>
      </w:pPr>
    </w:p>
    <w:p w14:paraId="43D7B1B2" w14:textId="77777777" w:rsidR="00596386" w:rsidRPr="006F7BC2" w:rsidRDefault="00CB228A" w:rsidP="00375977">
      <w:pPr>
        <w:pStyle w:val="normal1"/>
        <w:jc w:val="both"/>
      </w:pPr>
      <w:r w:rsidRPr="006F7BC2">
        <w:rPr>
          <w:color w:val="000000"/>
          <w:sz w:val="18"/>
          <w:szCs w:val="18"/>
        </w:rPr>
        <w:t>I servizi di Gestione della Fornitura dei Servizi sono erogati solo in lingua inglese dalle 9.00 alle 17.00 Ora Locale,</w:t>
      </w:r>
      <w:r w:rsidRPr="006F7BC2">
        <w:rPr>
          <w:color w:val="FF3399"/>
          <w:sz w:val="18"/>
          <w:szCs w:val="18"/>
        </w:rPr>
        <w:t xml:space="preserve"> </w:t>
      </w:r>
      <w:r w:rsidRPr="006F7BC2">
        <w:rPr>
          <w:sz w:val="18"/>
          <w:szCs w:val="18"/>
        </w:rPr>
        <w:t>da</w:t>
      </w:r>
      <w:r w:rsidR="00375977">
        <w:rPr>
          <w:sz w:val="18"/>
          <w:szCs w:val="18"/>
        </w:rPr>
        <w:t> </w:t>
      </w:r>
      <w:r w:rsidRPr="006F7BC2">
        <w:rPr>
          <w:sz w:val="18"/>
          <w:szCs w:val="18"/>
        </w:rPr>
        <w:t>lunedì a venerdì, fine settimana e festività esclusi.</w:t>
      </w:r>
      <w:r w:rsidRPr="006F7BC2">
        <w:rPr>
          <w:color w:val="000000"/>
          <w:sz w:val="18"/>
          <w:szCs w:val="18"/>
          <w:u w:val="single"/>
        </w:rPr>
        <w:t xml:space="preserve"> </w:t>
      </w:r>
    </w:p>
    <w:p w14:paraId="44C8CF28" w14:textId="77777777" w:rsidR="00596386" w:rsidRPr="006F7BC2" w:rsidRDefault="00596386" w:rsidP="00596386">
      <w:pPr>
        <w:pStyle w:val="normal1"/>
        <w:jc w:val="both"/>
      </w:pPr>
    </w:p>
    <w:p w14:paraId="66C01509" w14:textId="77777777" w:rsidR="00DC0853" w:rsidRPr="006F7BC2" w:rsidRDefault="00596386" w:rsidP="00DC0853">
      <w:pPr>
        <w:tabs>
          <w:tab w:val="left" w:pos="360"/>
        </w:tabs>
        <w:spacing w:after="60"/>
        <w:jc w:val="both"/>
      </w:pPr>
      <w:r w:rsidRPr="006F7BC2">
        <w:rPr>
          <w:rFonts w:cs="Arial"/>
          <w:b/>
          <w:szCs w:val="18"/>
        </w:rPr>
        <w:t>Altri Servizi Informativi e Vantaggi</w:t>
      </w:r>
    </w:p>
    <w:p w14:paraId="71F3DC7F" w14:textId="77777777" w:rsidR="00596386" w:rsidRPr="006F7BC2" w:rsidRDefault="00596386" w:rsidP="00596386">
      <w:pPr>
        <w:tabs>
          <w:tab w:val="left" w:pos="360"/>
        </w:tabs>
        <w:jc w:val="both"/>
      </w:pPr>
      <w:r w:rsidRPr="006F7BC2">
        <w:rPr>
          <w:rFonts w:cs="Arial"/>
          <w:szCs w:val="18"/>
        </w:rPr>
        <w:t>I Servizi Informativi forniscono dettagli tecnici su Windows Azure e gli strumenti di supporto che consentono alle società di implementare e far funzionare Windows Azure in modo più efficiente ed efficace.</w:t>
      </w:r>
      <w:r w:rsidR="00B42678" w:rsidRPr="006F7BC2">
        <w:rPr>
          <w:rFonts w:cs="Arial"/>
          <w:szCs w:val="18"/>
        </w:rPr>
        <w:t xml:space="preserve"> </w:t>
      </w:r>
      <w:r w:rsidRPr="006F7BC2">
        <w:rPr>
          <w:rFonts w:cs="Arial"/>
          <w:szCs w:val="18"/>
        </w:rPr>
        <w:t>I Servizi Informativi sono erogati solo in lingua inglese e includono quanto segue:</w:t>
      </w:r>
    </w:p>
    <w:p w14:paraId="335EF95C" w14:textId="77777777" w:rsidR="00596386" w:rsidRPr="006F7BC2" w:rsidRDefault="00596386" w:rsidP="00596386">
      <w:pPr>
        <w:tabs>
          <w:tab w:val="left" w:pos="360"/>
        </w:tabs>
        <w:jc w:val="both"/>
      </w:pPr>
    </w:p>
    <w:p w14:paraId="5D9116C3" w14:textId="77777777" w:rsidR="00596386" w:rsidRPr="00327EB7" w:rsidRDefault="00596386" w:rsidP="00346F4B">
      <w:pPr>
        <w:pStyle w:val="ListParagraph"/>
        <w:numPr>
          <w:ilvl w:val="0"/>
          <w:numId w:val="113"/>
        </w:numPr>
        <w:tabs>
          <w:tab w:val="left" w:pos="360"/>
        </w:tabs>
        <w:spacing w:after="60"/>
        <w:ind w:left="1440"/>
        <w:contextualSpacing w:val="0"/>
        <w:jc w:val="both"/>
        <w:rPr>
          <w:rFonts w:ascii="Tahoma" w:hAnsi="Tahoma" w:cs="Tahoma"/>
          <w:sz w:val="18"/>
          <w:szCs w:val="18"/>
        </w:rPr>
      </w:pPr>
      <w:r w:rsidRPr="00327EB7">
        <w:rPr>
          <w:rFonts w:ascii="Tahoma" w:hAnsi="Tahoma" w:cs="Tahoma"/>
          <w:b/>
          <w:color w:val="000000"/>
          <w:sz w:val="18"/>
          <w:szCs w:val="18"/>
        </w:rPr>
        <w:t xml:space="preserve">Supporto Diretto Professionale per il contenuto esclusivo di Windows Azure. </w:t>
      </w:r>
      <w:r w:rsidRPr="00327EB7">
        <w:rPr>
          <w:rFonts w:ascii="Tahoma" w:hAnsi="Tahoma" w:cs="Tahoma"/>
          <w:snapToGrid w:val="0"/>
          <w:sz w:val="18"/>
          <w:szCs w:val="18"/>
        </w:rPr>
        <w:t>Alle società verrà concesso l’accesso al contenuto esclusivo di Windows Azure, inclusi, a titolo esemplificativo, pubblicazioni online relative a manuali con procedure consigliate di architettura e distribuzione, contenuto di training archiviato, notifiche di futuri Webinar e altre informazioni di carattere generico su Windows Azure.</w:t>
      </w:r>
    </w:p>
    <w:p w14:paraId="2223169A" w14:textId="77777777" w:rsidR="00596386" w:rsidRPr="00327EB7" w:rsidRDefault="00596386" w:rsidP="00346F4B">
      <w:pPr>
        <w:numPr>
          <w:ilvl w:val="0"/>
          <w:numId w:val="113"/>
        </w:numPr>
        <w:tabs>
          <w:tab w:val="left" w:pos="360"/>
        </w:tabs>
        <w:spacing w:after="60"/>
        <w:ind w:left="1440"/>
        <w:jc w:val="both"/>
        <w:rPr>
          <w:rFonts w:cs="Tahoma"/>
          <w:szCs w:val="18"/>
        </w:rPr>
      </w:pPr>
      <w:r w:rsidRPr="00327EB7">
        <w:rPr>
          <w:rFonts w:cs="Tahoma"/>
          <w:b/>
          <w:color w:val="000000"/>
          <w:szCs w:val="18"/>
        </w:rPr>
        <w:t>Webinar.</w:t>
      </w:r>
      <w:r w:rsidRPr="00327EB7">
        <w:rPr>
          <w:rFonts w:cs="Tahoma"/>
          <w:szCs w:val="18"/>
        </w:rPr>
        <w:t xml:space="preserve"> I Webinar sono discussioni pianificate su base periodica condotte da esperti Microsoft che seguono aree importanti dei Microsoft Online Services. I Webinar includono, a titolo esemplificativo, </w:t>
      </w:r>
      <w:r w:rsidR="007C4E45" w:rsidRPr="00327EB7">
        <w:rPr>
          <w:rFonts w:cs="Tahoma"/>
          <w:szCs w:val="18"/>
        </w:rPr>
        <w:t>“</w:t>
      </w:r>
      <w:r w:rsidRPr="00327EB7">
        <w:rPr>
          <w:rFonts w:cs="Tahoma"/>
          <w:szCs w:val="18"/>
        </w:rPr>
        <w:t>Guida Introduttiva</w:t>
      </w:r>
      <w:r w:rsidR="007C4E45" w:rsidRPr="00327EB7">
        <w:rPr>
          <w:rFonts w:cs="Tahoma"/>
          <w:szCs w:val="18"/>
        </w:rPr>
        <w:t>”</w:t>
      </w:r>
      <w:r w:rsidRPr="00327EB7">
        <w:rPr>
          <w:rFonts w:cs="Tahoma"/>
          <w:szCs w:val="18"/>
        </w:rPr>
        <w:t xml:space="preserve"> con Windows Azure, Briefing sulle Nuove Funzionalità e Domande e Risposte con gli Esperti. </w:t>
      </w:r>
    </w:p>
    <w:p w14:paraId="3726CAAB" w14:textId="77777777" w:rsidR="00596386" w:rsidRPr="006F7BC2" w:rsidRDefault="00596386" w:rsidP="00346F4B">
      <w:pPr>
        <w:numPr>
          <w:ilvl w:val="0"/>
          <w:numId w:val="113"/>
        </w:numPr>
        <w:tabs>
          <w:tab w:val="left" w:pos="360"/>
        </w:tabs>
        <w:spacing w:after="60"/>
        <w:ind w:left="1440"/>
        <w:jc w:val="both"/>
      </w:pPr>
      <w:r w:rsidRPr="006F7BC2">
        <w:rPr>
          <w:rFonts w:cs="Tahoma"/>
          <w:b/>
          <w:color w:val="000000"/>
          <w:szCs w:val="18"/>
        </w:rPr>
        <w:t>Servizi di Consulenza Aggiuntivi erogati dai Responsabili della Fornitura Diretta Professionale.</w:t>
      </w:r>
    </w:p>
    <w:p w14:paraId="6639C8DA" w14:textId="77777777" w:rsidR="00596386" w:rsidRPr="006F7BC2" w:rsidRDefault="00596386" w:rsidP="00346F4B">
      <w:pPr>
        <w:numPr>
          <w:ilvl w:val="1"/>
          <w:numId w:val="99"/>
        </w:numPr>
        <w:tabs>
          <w:tab w:val="left" w:pos="360"/>
        </w:tabs>
        <w:spacing w:after="60"/>
        <w:ind w:left="1980"/>
        <w:jc w:val="both"/>
      </w:pPr>
      <w:r w:rsidRPr="006F7BC2">
        <w:rPr>
          <w:rFonts w:cs="Arial"/>
          <w:snapToGrid w:val="0"/>
          <w:szCs w:val="18"/>
        </w:rPr>
        <w:t>Riferimenti alle principali risorse online.</w:t>
      </w:r>
      <w:r w:rsidR="00B42678" w:rsidRPr="006F7BC2">
        <w:rPr>
          <w:rFonts w:cs="Arial"/>
          <w:snapToGrid w:val="0"/>
          <w:szCs w:val="18"/>
        </w:rPr>
        <w:t xml:space="preserve"> </w:t>
      </w:r>
      <w:r w:rsidRPr="006F7BC2">
        <w:rPr>
          <w:rFonts w:cs="Arial"/>
          <w:snapToGrid w:val="0"/>
          <w:szCs w:val="18"/>
        </w:rPr>
        <w:t>Un Responsabile della Fornitura Diretta Professionale fornirà alle società suggerimenti, incluse le istruzioni su come accedere alle risorse self-service in quel momento disponibili per poter rispondere alle domande relative alle procedure sui servizi e le funzionalità comuni di Windows Azure.</w:t>
      </w:r>
    </w:p>
    <w:p w14:paraId="51DB3F04" w14:textId="77777777" w:rsidR="00596386" w:rsidRPr="006F7BC2" w:rsidRDefault="00596386" w:rsidP="00346F4B">
      <w:pPr>
        <w:numPr>
          <w:ilvl w:val="1"/>
          <w:numId w:val="99"/>
        </w:numPr>
        <w:spacing w:after="60"/>
        <w:ind w:left="1980"/>
        <w:jc w:val="both"/>
      </w:pPr>
      <w:r w:rsidRPr="006F7BC2">
        <w:rPr>
          <w:rFonts w:cs="Arial"/>
          <w:snapToGrid w:val="0"/>
          <w:szCs w:val="18"/>
        </w:rPr>
        <w:t>Orientamento di base degli interventi.</w:t>
      </w:r>
      <w:r w:rsidR="00B42678" w:rsidRPr="006F7BC2">
        <w:rPr>
          <w:rFonts w:cs="Arial"/>
          <w:snapToGrid w:val="0"/>
          <w:szCs w:val="18"/>
        </w:rPr>
        <w:t xml:space="preserve"> </w:t>
      </w:r>
      <w:r w:rsidRPr="006F7BC2">
        <w:rPr>
          <w:rFonts w:cs="Arial"/>
          <w:snapToGrid w:val="0"/>
          <w:szCs w:val="18"/>
        </w:rPr>
        <w:t>Un Responsabile della Fornitura Diretta Professionale aiuterà a rilevare e valutare la causa principale delle richieste comuni di supporto formulate dalle società, fornendo consigli su come attenuare tali problematiche in futuro.</w:t>
      </w:r>
    </w:p>
    <w:p w14:paraId="630D64E7" w14:textId="77777777" w:rsidR="00596386" w:rsidRPr="006F7BC2" w:rsidRDefault="00596386" w:rsidP="003F1A34">
      <w:pPr>
        <w:numPr>
          <w:ilvl w:val="0"/>
          <w:numId w:val="113"/>
        </w:numPr>
        <w:tabs>
          <w:tab w:val="left" w:pos="360"/>
        </w:tabs>
        <w:spacing w:after="60"/>
        <w:ind w:left="1440"/>
        <w:jc w:val="both"/>
      </w:pPr>
      <w:r w:rsidRPr="006F7BC2">
        <w:rPr>
          <w:rFonts w:cs="Tahoma"/>
          <w:b/>
          <w:color w:val="000000"/>
          <w:szCs w:val="18"/>
        </w:rPr>
        <w:t xml:space="preserve">Segnalazioni per l’Ottimizzazione di Windows Azure. </w:t>
      </w:r>
      <w:r w:rsidRPr="006F7BC2">
        <w:rPr>
          <w:rFonts w:cs="Arial"/>
          <w:szCs w:val="18"/>
        </w:rPr>
        <w:t>Un Responsabile della Fornitura Diretta Professionale fornirà segnalazioni periodiche per contribuire all’identificazione delle potenziali riduzioni di costo, per ottimizzare le attività e migliorare l’esperienza utente.</w:t>
      </w:r>
    </w:p>
    <w:p w14:paraId="13E4D3B4" w14:textId="77777777" w:rsidR="00A47BFD" w:rsidRPr="00375977" w:rsidRDefault="00A47BFD" w:rsidP="00596386">
      <w:pPr>
        <w:pStyle w:val="normal1"/>
        <w:jc w:val="both"/>
        <w:rPr>
          <w:sz w:val="18"/>
          <w:szCs w:val="18"/>
        </w:rPr>
      </w:pPr>
    </w:p>
    <w:p w14:paraId="4C9A5570" w14:textId="77777777" w:rsidR="00596386" w:rsidRPr="006F7BC2" w:rsidRDefault="00596386" w:rsidP="00596386">
      <w:pPr>
        <w:tabs>
          <w:tab w:val="left" w:pos="360"/>
        </w:tabs>
        <w:jc w:val="both"/>
      </w:pPr>
      <w:r w:rsidRPr="006F7BC2">
        <w:rPr>
          <w:rFonts w:cs="Arial"/>
          <w:b/>
          <w:sz w:val="24"/>
          <w:szCs w:val="18"/>
        </w:rPr>
        <w:t>Supporto Standard per Windows Azure</w:t>
      </w:r>
    </w:p>
    <w:p w14:paraId="57CC9A9A" w14:textId="77777777" w:rsidR="00596386" w:rsidRPr="006F7BC2" w:rsidRDefault="00596386" w:rsidP="00596386">
      <w:pPr>
        <w:tabs>
          <w:tab w:val="left" w:pos="360"/>
        </w:tabs>
        <w:jc w:val="both"/>
      </w:pPr>
    </w:p>
    <w:p w14:paraId="5F53FBE1" w14:textId="77777777" w:rsidR="00596386" w:rsidRPr="006F7BC2" w:rsidRDefault="00A47BFD" w:rsidP="00375977">
      <w:r w:rsidRPr="006F7BC2">
        <w:rPr>
          <w:rFonts w:cs="Arial"/>
          <w:color w:val="000000"/>
          <w:szCs w:val="18"/>
        </w:rPr>
        <w:t>Le società avranno la responsabilità di definire il livello di gravità iniziale durante la procedura di invio tramite Web in</w:t>
      </w:r>
      <w:r w:rsidR="00375977">
        <w:rPr>
          <w:rFonts w:cs="Arial"/>
          <w:color w:val="000000"/>
          <w:szCs w:val="18"/>
        </w:rPr>
        <w:t> </w:t>
      </w:r>
      <w:r w:rsidRPr="006F7BC2">
        <w:rPr>
          <w:rFonts w:cs="Arial"/>
          <w:color w:val="000000"/>
          <w:szCs w:val="18"/>
        </w:rPr>
        <w:t>linea con le indicazioni di gravità fornite di seguito.</w:t>
      </w:r>
      <w:r w:rsidR="00B42678" w:rsidRPr="006F7BC2">
        <w:rPr>
          <w:rFonts w:cs="Arial"/>
          <w:color w:val="000000"/>
          <w:szCs w:val="18"/>
        </w:rPr>
        <w:t xml:space="preserve"> </w:t>
      </w:r>
      <w:r w:rsidRPr="006F7BC2">
        <w:rPr>
          <w:rFonts w:cs="Arial"/>
          <w:color w:val="000000"/>
          <w:szCs w:val="18"/>
        </w:rPr>
        <w:t>Microsoft potrà ridurre il livello di gravità qualora la società non</w:t>
      </w:r>
      <w:r w:rsidR="00375977">
        <w:rPr>
          <w:rFonts w:cs="Arial"/>
          <w:color w:val="000000"/>
          <w:szCs w:val="18"/>
        </w:rPr>
        <w:t> </w:t>
      </w:r>
      <w:r w:rsidRPr="006F7BC2">
        <w:rPr>
          <w:rFonts w:cs="Arial"/>
          <w:color w:val="000000"/>
          <w:szCs w:val="18"/>
        </w:rPr>
        <w:t xml:space="preserve">sia in grado di fornire risorse o risposte adeguate a supportare Microsoft nel suo impegno volto a risolvere il problema. </w:t>
      </w:r>
      <w:r w:rsidRPr="006F7BC2">
        <w:rPr>
          <w:rFonts w:cs="Arial"/>
          <w:szCs w:val="18"/>
        </w:rPr>
        <w:t>La gravità dell’intervento determinerà i livelli di risposta da parte di Microsoft. I tempi di risposta previsti sono definiti nella tabella che segue. La possibilità per Microsoft di offrire i servizi dipende dalla totale e tempestiva collaborazione della società e dall’accuratezza e completezza dei dati forniti.</w:t>
      </w:r>
    </w:p>
    <w:p w14:paraId="33F2E332" w14:textId="77777777" w:rsidR="00596386" w:rsidRPr="006F7BC2" w:rsidRDefault="00596386" w:rsidP="00596386"/>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7"/>
        <w:gridCol w:w="1911"/>
        <w:gridCol w:w="2938"/>
        <w:gridCol w:w="3044"/>
      </w:tblGrid>
      <w:tr w:rsidR="00596386" w:rsidRPr="006F7BC2" w14:paraId="5BAF6C89" w14:textId="77777777" w:rsidTr="002A6416">
        <w:tc>
          <w:tcPr>
            <w:tcW w:w="779" w:type="pct"/>
            <w:shd w:val="clear" w:color="auto" w:fill="FABF8F"/>
          </w:tcPr>
          <w:p w14:paraId="0802C3B1" w14:textId="77777777" w:rsidR="00596386" w:rsidRPr="006F7BC2" w:rsidRDefault="00596386" w:rsidP="0037031E">
            <w:pPr>
              <w:jc w:val="center"/>
              <w:rPr>
                <w:rFonts w:cs="Tahoma"/>
                <w:b/>
                <w:bCs/>
                <w:color w:val="000000"/>
                <w:sz w:val="20"/>
                <w:szCs w:val="18"/>
              </w:rPr>
            </w:pPr>
            <w:r w:rsidRPr="006F7BC2">
              <w:rPr>
                <w:rFonts w:cs="Tahoma"/>
                <w:b/>
                <w:bCs/>
                <w:color w:val="000000"/>
                <w:sz w:val="20"/>
                <w:szCs w:val="18"/>
              </w:rPr>
              <w:t>Severity</w:t>
            </w:r>
          </w:p>
        </w:tc>
        <w:tc>
          <w:tcPr>
            <w:tcW w:w="1022" w:type="pct"/>
            <w:shd w:val="clear" w:color="auto" w:fill="FABF8F"/>
          </w:tcPr>
          <w:p w14:paraId="6D1A1E90" w14:textId="77777777" w:rsidR="00596386" w:rsidRPr="006F7BC2" w:rsidRDefault="00596386" w:rsidP="0037031E">
            <w:pPr>
              <w:jc w:val="center"/>
              <w:rPr>
                <w:rFonts w:cs="Tahoma"/>
                <w:b/>
                <w:bCs/>
                <w:color w:val="000000"/>
                <w:sz w:val="20"/>
                <w:szCs w:val="18"/>
              </w:rPr>
            </w:pPr>
            <w:r w:rsidRPr="006F7BC2">
              <w:rPr>
                <w:rFonts w:cs="Tahoma"/>
                <w:b/>
                <w:bCs/>
                <w:color w:val="000000"/>
                <w:sz w:val="20"/>
                <w:szCs w:val="18"/>
              </w:rPr>
              <w:t>Contatto</w:t>
            </w:r>
          </w:p>
        </w:tc>
        <w:tc>
          <w:tcPr>
            <w:tcW w:w="1571" w:type="pct"/>
            <w:shd w:val="clear" w:color="auto" w:fill="FABF8F"/>
          </w:tcPr>
          <w:p w14:paraId="1E135C2C" w14:textId="77777777" w:rsidR="00596386" w:rsidRPr="006F7BC2" w:rsidRDefault="00596386" w:rsidP="0037031E">
            <w:pPr>
              <w:jc w:val="center"/>
              <w:rPr>
                <w:rFonts w:cs="Tahoma"/>
                <w:b/>
                <w:bCs/>
                <w:color w:val="000000"/>
                <w:sz w:val="20"/>
                <w:szCs w:val="18"/>
              </w:rPr>
            </w:pPr>
            <w:r w:rsidRPr="006F7BC2">
              <w:rPr>
                <w:rFonts w:cs="Tahoma"/>
                <w:b/>
                <w:bCs/>
                <w:color w:val="000000"/>
                <w:sz w:val="20"/>
                <w:szCs w:val="18"/>
              </w:rPr>
              <w:t>Situazione della Società</w:t>
            </w:r>
          </w:p>
        </w:tc>
        <w:tc>
          <w:tcPr>
            <w:tcW w:w="1628" w:type="pct"/>
            <w:shd w:val="clear" w:color="auto" w:fill="FABF8F"/>
          </w:tcPr>
          <w:p w14:paraId="67C3C026" w14:textId="77777777" w:rsidR="00596386" w:rsidRPr="006F7BC2" w:rsidRDefault="00596386" w:rsidP="0037031E">
            <w:pPr>
              <w:jc w:val="center"/>
              <w:rPr>
                <w:rFonts w:cs="Tahoma"/>
                <w:b/>
                <w:bCs/>
                <w:color w:val="000000"/>
                <w:sz w:val="20"/>
                <w:szCs w:val="18"/>
              </w:rPr>
            </w:pPr>
            <w:r w:rsidRPr="006F7BC2">
              <w:rPr>
                <w:rFonts w:cs="Tahoma"/>
                <w:b/>
                <w:bCs/>
                <w:color w:val="000000"/>
                <w:sz w:val="20"/>
                <w:szCs w:val="18"/>
              </w:rPr>
              <w:t>Risposta di Microsoft Attesa</w:t>
            </w:r>
          </w:p>
        </w:tc>
      </w:tr>
      <w:tr w:rsidR="00596386" w:rsidRPr="006F7BC2" w14:paraId="06666F57" w14:textId="77777777" w:rsidTr="002A6416">
        <w:tc>
          <w:tcPr>
            <w:tcW w:w="779" w:type="pct"/>
          </w:tcPr>
          <w:p w14:paraId="73E3B1D6" w14:textId="77777777" w:rsidR="00596386" w:rsidRPr="00071FCA" w:rsidRDefault="00596386" w:rsidP="00647923">
            <w:pPr>
              <w:spacing w:after="60" w:line="240" w:lineRule="atLeast"/>
              <w:jc w:val="center"/>
              <w:rPr>
                <w:rFonts w:cs="Tahoma"/>
                <w:szCs w:val="18"/>
              </w:rPr>
            </w:pPr>
            <w:r w:rsidRPr="00071FCA">
              <w:rPr>
                <w:rFonts w:cs="Tahoma"/>
                <w:szCs w:val="18"/>
              </w:rPr>
              <w:t>A</w:t>
            </w:r>
          </w:p>
        </w:tc>
        <w:tc>
          <w:tcPr>
            <w:tcW w:w="1022" w:type="pct"/>
          </w:tcPr>
          <w:p w14:paraId="012A586E" w14:textId="77777777" w:rsidR="00596386" w:rsidRPr="00071FCA" w:rsidRDefault="00596386" w:rsidP="00647923">
            <w:pPr>
              <w:spacing w:after="60" w:line="240" w:lineRule="atLeast"/>
              <w:jc w:val="center"/>
              <w:rPr>
                <w:rFonts w:cs="Tahoma"/>
                <w:szCs w:val="18"/>
              </w:rPr>
            </w:pPr>
            <w:r w:rsidRPr="00071FCA">
              <w:rPr>
                <w:rFonts w:cs="Tahoma"/>
                <w:szCs w:val="18"/>
              </w:rPr>
              <w:t>Formulazione via</w:t>
            </w:r>
            <w:r w:rsidR="00EF23E9" w:rsidRPr="00071FCA">
              <w:rPr>
                <w:rFonts w:cs="Tahoma"/>
                <w:szCs w:val="18"/>
              </w:rPr>
              <w:t> </w:t>
            </w:r>
            <w:r w:rsidRPr="00071FCA">
              <w:rPr>
                <w:rFonts w:cs="Tahoma"/>
                <w:szCs w:val="18"/>
              </w:rPr>
              <w:t>Web</w:t>
            </w:r>
          </w:p>
        </w:tc>
        <w:tc>
          <w:tcPr>
            <w:tcW w:w="1571" w:type="pct"/>
          </w:tcPr>
          <w:p w14:paraId="508F26D6" w14:textId="77777777" w:rsidR="00596386" w:rsidRPr="00071FCA" w:rsidRDefault="00596386" w:rsidP="00647923">
            <w:pPr>
              <w:spacing w:after="60" w:line="240" w:lineRule="atLeast"/>
              <w:rPr>
                <w:rFonts w:cs="Tahoma"/>
              </w:rPr>
            </w:pPr>
            <w:r w:rsidRPr="00071FCA">
              <w:rPr>
                <w:rFonts w:cs="Tahoma"/>
                <w:szCs w:val="18"/>
              </w:rPr>
              <w:t>Impatto commerciale critico</w:t>
            </w:r>
          </w:p>
          <w:p w14:paraId="1ED1C666" w14:textId="77777777" w:rsidR="00596386" w:rsidRPr="00071FCA" w:rsidRDefault="00596386" w:rsidP="00647923">
            <w:pPr>
              <w:spacing w:after="60" w:line="240" w:lineRule="atLeast"/>
              <w:rPr>
                <w:rFonts w:cs="Tahoma"/>
              </w:rPr>
            </w:pPr>
            <w:r w:rsidRPr="00071FCA">
              <w:rPr>
                <w:rFonts w:cs="Tahoma"/>
                <w:szCs w:val="18"/>
              </w:rPr>
              <w:t>Perdita o degradazione significativa dei servizi (applicazione fuori uso)</w:t>
            </w:r>
          </w:p>
          <w:p w14:paraId="70B4F026" w14:textId="77777777" w:rsidR="00596386" w:rsidRPr="00071FCA" w:rsidRDefault="00596386" w:rsidP="00426CD2">
            <w:pPr>
              <w:spacing w:after="60" w:line="240" w:lineRule="atLeast"/>
              <w:rPr>
                <w:rFonts w:cs="Tahoma"/>
                <w:szCs w:val="18"/>
              </w:rPr>
            </w:pPr>
            <w:r w:rsidRPr="00071FCA">
              <w:rPr>
                <w:rFonts w:cs="Tahoma"/>
                <w:szCs w:val="18"/>
              </w:rPr>
              <w:t>Necessità dell’intervento entro 2</w:t>
            </w:r>
            <w:r w:rsidR="00426CD2" w:rsidRPr="00071FCA">
              <w:rPr>
                <w:rFonts w:cs="Tahoma"/>
                <w:szCs w:val="18"/>
              </w:rPr>
              <w:t> </w:t>
            </w:r>
            <w:r w:rsidRPr="00071FCA">
              <w:rPr>
                <w:rFonts w:cs="Tahoma"/>
                <w:szCs w:val="18"/>
              </w:rPr>
              <w:t>Ore</w:t>
            </w:r>
          </w:p>
        </w:tc>
        <w:tc>
          <w:tcPr>
            <w:tcW w:w="1628" w:type="pct"/>
          </w:tcPr>
          <w:p w14:paraId="686DCB60" w14:textId="77777777" w:rsidR="00596386" w:rsidRPr="00071FCA" w:rsidRDefault="00596386" w:rsidP="00647923">
            <w:pPr>
              <w:spacing w:after="60" w:line="240" w:lineRule="atLeast"/>
              <w:rPr>
                <w:rFonts w:cs="Tahoma"/>
              </w:rPr>
            </w:pPr>
            <w:r w:rsidRPr="00071FCA">
              <w:rPr>
                <w:rFonts w:cs="Tahoma"/>
                <w:szCs w:val="18"/>
              </w:rPr>
              <w:t>1</w:t>
            </w:r>
            <w:r w:rsidRPr="00071FCA">
              <w:rPr>
                <w:rFonts w:cs="Tahoma"/>
                <w:szCs w:val="18"/>
                <w:vertAlign w:val="superscript"/>
              </w:rPr>
              <w:t>a</w:t>
            </w:r>
            <w:r w:rsidRPr="00071FCA">
              <w:rPr>
                <w:rFonts w:cs="Tahoma"/>
                <w:szCs w:val="18"/>
              </w:rPr>
              <w:t xml:space="preserve"> risposta in 2 Ore o meno</w:t>
            </w:r>
          </w:p>
          <w:p w14:paraId="57201F87" w14:textId="77777777" w:rsidR="00596386" w:rsidRPr="00071FCA" w:rsidRDefault="00596386" w:rsidP="00647923">
            <w:pPr>
              <w:spacing w:after="60" w:line="240" w:lineRule="atLeast"/>
              <w:rPr>
                <w:rFonts w:cs="Tahoma"/>
                <w:szCs w:val="18"/>
              </w:rPr>
            </w:pPr>
          </w:p>
        </w:tc>
      </w:tr>
      <w:tr w:rsidR="00596386" w:rsidRPr="006F7BC2" w14:paraId="03B5B048" w14:textId="77777777" w:rsidTr="002A6416">
        <w:tc>
          <w:tcPr>
            <w:tcW w:w="779" w:type="pct"/>
          </w:tcPr>
          <w:p w14:paraId="22CA024C" w14:textId="77777777" w:rsidR="00596386" w:rsidRPr="00071FCA" w:rsidRDefault="00596386" w:rsidP="00D824E9">
            <w:pPr>
              <w:keepNext/>
              <w:spacing w:after="60" w:line="240" w:lineRule="atLeast"/>
              <w:jc w:val="center"/>
              <w:rPr>
                <w:rFonts w:cs="Tahoma"/>
                <w:szCs w:val="18"/>
              </w:rPr>
            </w:pPr>
            <w:r w:rsidRPr="00071FCA">
              <w:rPr>
                <w:rFonts w:cs="Tahoma"/>
                <w:szCs w:val="18"/>
              </w:rPr>
              <w:t>B</w:t>
            </w:r>
          </w:p>
        </w:tc>
        <w:tc>
          <w:tcPr>
            <w:tcW w:w="1022" w:type="pct"/>
          </w:tcPr>
          <w:p w14:paraId="3AC6DF19" w14:textId="77777777" w:rsidR="00596386" w:rsidRPr="00071FCA" w:rsidRDefault="00596386" w:rsidP="00EF23E9">
            <w:pPr>
              <w:spacing w:after="60" w:line="240" w:lineRule="atLeast"/>
              <w:jc w:val="center"/>
              <w:rPr>
                <w:rFonts w:cs="Tahoma"/>
                <w:szCs w:val="18"/>
              </w:rPr>
            </w:pPr>
            <w:r w:rsidRPr="00071FCA">
              <w:rPr>
                <w:rFonts w:cs="Tahoma"/>
                <w:szCs w:val="18"/>
              </w:rPr>
              <w:t>Formulazione via</w:t>
            </w:r>
            <w:r w:rsidR="00EF23E9" w:rsidRPr="00071FCA">
              <w:rPr>
                <w:rFonts w:cs="Tahoma"/>
                <w:szCs w:val="18"/>
              </w:rPr>
              <w:t> </w:t>
            </w:r>
            <w:r w:rsidRPr="00071FCA">
              <w:rPr>
                <w:rFonts w:cs="Tahoma"/>
                <w:szCs w:val="18"/>
              </w:rPr>
              <w:t>Web</w:t>
            </w:r>
          </w:p>
        </w:tc>
        <w:tc>
          <w:tcPr>
            <w:tcW w:w="1571" w:type="pct"/>
          </w:tcPr>
          <w:p w14:paraId="7A69927A" w14:textId="77777777" w:rsidR="00596386" w:rsidRPr="00071FCA" w:rsidRDefault="00596386" w:rsidP="00647923">
            <w:pPr>
              <w:spacing w:after="60" w:line="240" w:lineRule="atLeast"/>
              <w:rPr>
                <w:rFonts w:cs="Tahoma"/>
              </w:rPr>
            </w:pPr>
            <w:r w:rsidRPr="00071FCA">
              <w:rPr>
                <w:rFonts w:cs="Tahoma"/>
                <w:szCs w:val="18"/>
              </w:rPr>
              <w:t xml:space="preserve">Impatto commerciale moderato: </w:t>
            </w:r>
          </w:p>
          <w:p w14:paraId="3F254EB4" w14:textId="77777777" w:rsidR="00596386" w:rsidRPr="00071FCA" w:rsidRDefault="00596386" w:rsidP="007B4E07">
            <w:pPr>
              <w:spacing w:line="240" w:lineRule="atLeast"/>
              <w:rPr>
                <w:rFonts w:cs="Tahoma"/>
              </w:rPr>
            </w:pPr>
            <w:r w:rsidRPr="00071FCA">
              <w:rPr>
                <w:rFonts w:cs="Tahoma"/>
                <w:szCs w:val="18"/>
              </w:rPr>
              <w:t>Perdita o degradazione moderata dei servizi e possibilità di continuare il lavoro in modo meno</w:t>
            </w:r>
            <w:r w:rsidR="007B4E07" w:rsidRPr="00071FCA">
              <w:rPr>
                <w:rFonts w:cs="Tahoma"/>
                <w:szCs w:val="18"/>
              </w:rPr>
              <w:t> </w:t>
            </w:r>
            <w:r w:rsidRPr="00071FCA">
              <w:rPr>
                <w:rFonts w:cs="Tahoma"/>
                <w:szCs w:val="18"/>
              </w:rPr>
              <w:t>efficiente.</w:t>
            </w:r>
          </w:p>
          <w:p w14:paraId="154916F3" w14:textId="77777777" w:rsidR="00596386" w:rsidRPr="00071FCA" w:rsidRDefault="00596386" w:rsidP="00426CD2">
            <w:pPr>
              <w:spacing w:after="60" w:line="240" w:lineRule="atLeast"/>
              <w:rPr>
                <w:rFonts w:cs="Tahoma"/>
                <w:szCs w:val="18"/>
              </w:rPr>
            </w:pPr>
            <w:r w:rsidRPr="00071FCA">
              <w:rPr>
                <w:rFonts w:cs="Tahoma"/>
                <w:szCs w:val="18"/>
              </w:rPr>
              <w:t>Necessità dell’intervento entro</w:t>
            </w:r>
            <w:r w:rsidR="00426CD2" w:rsidRPr="00071FCA">
              <w:rPr>
                <w:rFonts w:cs="Tahoma"/>
                <w:szCs w:val="18"/>
              </w:rPr>
              <w:t> </w:t>
            </w:r>
            <w:r w:rsidRPr="00071FCA">
              <w:rPr>
                <w:rFonts w:cs="Tahoma"/>
                <w:szCs w:val="18"/>
              </w:rPr>
              <w:t>4</w:t>
            </w:r>
            <w:r w:rsidR="007B4E07" w:rsidRPr="00071FCA">
              <w:rPr>
                <w:rFonts w:cs="Tahoma"/>
                <w:szCs w:val="18"/>
              </w:rPr>
              <w:t> </w:t>
            </w:r>
            <w:r w:rsidRPr="00071FCA">
              <w:rPr>
                <w:rFonts w:cs="Tahoma"/>
                <w:szCs w:val="18"/>
              </w:rPr>
              <w:t>Ore</w:t>
            </w:r>
          </w:p>
        </w:tc>
        <w:tc>
          <w:tcPr>
            <w:tcW w:w="1628" w:type="pct"/>
          </w:tcPr>
          <w:p w14:paraId="30022DAA" w14:textId="77777777" w:rsidR="00596386" w:rsidRPr="00071FCA" w:rsidRDefault="00596386" w:rsidP="00647923">
            <w:pPr>
              <w:spacing w:line="240" w:lineRule="atLeast"/>
              <w:rPr>
                <w:rFonts w:cs="Tahoma"/>
              </w:rPr>
            </w:pPr>
            <w:r w:rsidRPr="00071FCA">
              <w:rPr>
                <w:rFonts w:cs="Tahoma"/>
                <w:szCs w:val="18"/>
              </w:rPr>
              <w:t>1</w:t>
            </w:r>
            <w:r w:rsidRPr="00071FCA">
              <w:rPr>
                <w:rFonts w:cs="Tahoma"/>
                <w:szCs w:val="18"/>
                <w:vertAlign w:val="superscript"/>
              </w:rPr>
              <w:t>a</w:t>
            </w:r>
            <w:r w:rsidRPr="00071FCA">
              <w:rPr>
                <w:rFonts w:cs="Tahoma"/>
                <w:szCs w:val="18"/>
              </w:rPr>
              <w:t xml:space="preserve"> risposta in 4 Ore o meno</w:t>
            </w:r>
          </w:p>
          <w:p w14:paraId="5E9E8DE0" w14:textId="77777777" w:rsidR="00596386" w:rsidRPr="00071FCA" w:rsidRDefault="00596386" w:rsidP="00647923">
            <w:pPr>
              <w:spacing w:after="60" w:line="240" w:lineRule="atLeast"/>
              <w:rPr>
                <w:rFonts w:cs="Tahoma"/>
                <w:szCs w:val="18"/>
              </w:rPr>
            </w:pPr>
          </w:p>
        </w:tc>
      </w:tr>
      <w:tr w:rsidR="00596386" w:rsidRPr="006F7BC2" w14:paraId="292D7E47" w14:textId="77777777" w:rsidTr="002A6416">
        <w:tc>
          <w:tcPr>
            <w:tcW w:w="779" w:type="pct"/>
          </w:tcPr>
          <w:p w14:paraId="6C386ED4" w14:textId="77777777" w:rsidR="00596386" w:rsidRPr="00071FCA" w:rsidRDefault="00596386" w:rsidP="00647923">
            <w:pPr>
              <w:spacing w:after="60" w:line="240" w:lineRule="atLeast"/>
              <w:jc w:val="center"/>
              <w:rPr>
                <w:rFonts w:cs="Tahoma"/>
                <w:szCs w:val="18"/>
              </w:rPr>
            </w:pPr>
            <w:r w:rsidRPr="00071FCA">
              <w:rPr>
                <w:rFonts w:cs="Tahoma"/>
                <w:szCs w:val="18"/>
              </w:rPr>
              <w:t>C</w:t>
            </w:r>
          </w:p>
        </w:tc>
        <w:tc>
          <w:tcPr>
            <w:tcW w:w="1022" w:type="pct"/>
          </w:tcPr>
          <w:p w14:paraId="4C00AF74" w14:textId="77777777" w:rsidR="00596386" w:rsidRPr="00071FCA" w:rsidRDefault="00596386" w:rsidP="00647923">
            <w:pPr>
              <w:spacing w:after="60" w:line="240" w:lineRule="atLeast"/>
              <w:jc w:val="center"/>
              <w:rPr>
                <w:rFonts w:cs="Tahoma"/>
                <w:szCs w:val="18"/>
              </w:rPr>
            </w:pPr>
            <w:r w:rsidRPr="00071FCA">
              <w:rPr>
                <w:rFonts w:cs="Tahoma"/>
                <w:szCs w:val="18"/>
              </w:rPr>
              <w:t>Formulazione via</w:t>
            </w:r>
            <w:r w:rsidR="00EF23E9" w:rsidRPr="00071FCA">
              <w:rPr>
                <w:rFonts w:cs="Tahoma"/>
                <w:szCs w:val="18"/>
              </w:rPr>
              <w:t> </w:t>
            </w:r>
            <w:r w:rsidRPr="00071FCA">
              <w:rPr>
                <w:rFonts w:cs="Tahoma"/>
                <w:szCs w:val="18"/>
              </w:rPr>
              <w:t>Web</w:t>
            </w:r>
          </w:p>
        </w:tc>
        <w:tc>
          <w:tcPr>
            <w:tcW w:w="1571" w:type="pct"/>
          </w:tcPr>
          <w:p w14:paraId="5157D978" w14:textId="77777777" w:rsidR="00596386" w:rsidRPr="00071FCA" w:rsidRDefault="00596386" w:rsidP="00647923">
            <w:pPr>
              <w:rPr>
                <w:rFonts w:cs="Tahoma"/>
              </w:rPr>
            </w:pPr>
            <w:r w:rsidRPr="00071FCA">
              <w:rPr>
                <w:rFonts w:cs="Tahoma"/>
                <w:szCs w:val="18"/>
              </w:rPr>
              <w:t>Impatto commerciale minimo</w:t>
            </w:r>
          </w:p>
          <w:p w14:paraId="323EB2C0" w14:textId="77777777" w:rsidR="00596386" w:rsidRPr="00071FCA" w:rsidRDefault="00596386" w:rsidP="007B4E07">
            <w:pPr>
              <w:rPr>
                <w:rFonts w:cs="Tahoma"/>
              </w:rPr>
            </w:pPr>
            <w:r w:rsidRPr="00071FCA">
              <w:rPr>
                <w:rFonts w:cs="Tahoma"/>
                <w:szCs w:val="18"/>
              </w:rPr>
              <w:t>Funzionamento sostanzialmente nella norma, in alcuni casi con qualche minimo impedimento dei</w:t>
            </w:r>
            <w:r w:rsidR="007B4E07" w:rsidRPr="00071FCA">
              <w:rPr>
                <w:rFonts w:cs="Tahoma"/>
                <w:szCs w:val="18"/>
              </w:rPr>
              <w:t> </w:t>
            </w:r>
            <w:r w:rsidRPr="00071FCA">
              <w:rPr>
                <w:rFonts w:cs="Tahoma"/>
                <w:szCs w:val="18"/>
              </w:rPr>
              <w:t>servizi.</w:t>
            </w:r>
          </w:p>
          <w:p w14:paraId="2A5C47A4" w14:textId="77777777" w:rsidR="00596386" w:rsidRPr="00071FCA" w:rsidRDefault="00596386" w:rsidP="007B4E07">
            <w:pPr>
              <w:spacing w:after="60" w:line="240" w:lineRule="atLeast"/>
              <w:rPr>
                <w:rFonts w:cs="Tahoma"/>
                <w:szCs w:val="18"/>
              </w:rPr>
            </w:pPr>
            <w:r w:rsidRPr="00071FCA">
              <w:rPr>
                <w:rFonts w:cs="Tahoma"/>
                <w:szCs w:val="18"/>
              </w:rPr>
              <w:t>Necessità dell’intervento entro 8</w:t>
            </w:r>
            <w:r w:rsidR="007B4E07" w:rsidRPr="00071FCA">
              <w:rPr>
                <w:rFonts w:cs="Tahoma"/>
                <w:szCs w:val="18"/>
              </w:rPr>
              <w:t> </w:t>
            </w:r>
            <w:r w:rsidRPr="00071FCA">
              <w:rPr>
                <w:rFonts w:cs="Tahoma"/>
                <w:szCs w:val="18"/>
              </w:rPr>
              <w:t>Ore</w:t>
            </w:r>
          </w:p>
        </w:tc>
        <w:tc>
          <w:tcPr>
            <w:tcW w:w="1628" w:type="pct"/>
          </w:tcPr>
          <w:p w14:paraId="31353AE4" w14:textId="77777777" w:rsidR="00596386" w:rsidRPr="00071FCA" w:rsidRDefault="00596386" w:rsidP="00647923">
            <w:pPr>
              <w:rPr>
                <w:rFonts w:cs="Tahoma"/>
              </w:rPr>
            </w:pPr>
            <w:r w:rsidRPr="00071FCA">
              <w:rPr>
                <w:rFonts w:cs="Tahoma"/>
                <w:szCs w:val="18"/>
              </w:rPr>
              <w:t>1</w:t>
            </w:r>
            <w:r w:rsidRPr="00071FCA">
              <w:rPr>
                <w:rFonts w:cs="Tahoma"/>
                <w:szCs w:val="18"/>
                <w:vertAlign w:val="superscript"/>
              </w:rPr>
              <w:t>a</w:t>
            </w:r>
            <w:r w:rsidRPr="00071FCA">
              <w:rPr>
                <w:rFonts w:cs="Tahoma"/>
                <w:szCs w:val="18"/>
              </w:rPr>
              <w:t xml:space="preserve"> risposta in 8 Ore o meno</w:t>
            </w:r>
          </w:p>
          <w:p w14:paraId="62210E46" w14:textId="77777777" w:rsidR="00596386" w:rsidRPr="00071FCA" w:rsidRDefault="00596386" w:rsidP="00647923">
            <w:pPr>
              <w:spacing w:line="240" w:lineRule="atLeast"/>
              <w:rPr>
                <w:rFonts w:cs="Tahoma"/>
                <w:szCs w:val="18"/>
              </w:rPr>
            </w:pPr>
          </w:p>
        </w:tc>
      </w:tr>
    </w:tbl>
    <w:p w14:paraId="51524461" w14:textId="77777777" w:rsidR="00596386" w:rsidRPr="006F7BC2" w:rsidRDefault="00596386" w:rsidP="00596386"/>
    <w:p w14:paraId="5C162E3B" w14:textId="77777777" w:rsidR="00596386" w:rsidRPr="006F7BC2" w:rsidRDefault="00596386" w:rsidP="00596386">
      <w:pPr>
        <w:tabs>
          <w:tab w:val="left" w:pos="360"/>
        </w:tabs>
        <w:jc w:val="both"/>
      </w:pPr>
      <w:r w:rsidRPr="006F7BC2">
        <w:rPr>
          <w:rFonts w:cs="Arial"/>
          <w:snapToGrid w:val="0"/>
          <w:color w:val="000000"/>
          <w:szCs w:val="18"/>
        </w:rPr>
        <w:t>Le società possono scegliere di essere richiamate da Microsoft per un massimo di 3 interventi al mese.</w:t>
      </w:r>
      <w:r w:rsidR="00B42678" w:rsidRPr="006F7BC2">
        <w:rPr>
          <w:rFonts w:cs="Arial"/>
          <w:snapToGrid w:val="0"/>
          <w:color w:val="000000"/>
          <w:szCs w:val="18"/>
        </w:rPr>
        <w:t xml:space="preserve"> </w:t>
      </w:r>
      <w:r w:rsidRPr="006F7BC2">
        <w:rPr>
          <w:rFonts w:cs="Arial"/>
          <w:snapToGrid w:val="0"/>
          <w:color w:val="000000"/>
          <w:szCs w:val="18"/>
        </w:rPr>
        <w:t>Diversamente, il team di supporto di Windows Azure individuerà e risolverà l’intervento tramite i canali online (ad esempio, tramite posta elettronica o il portale di Windows Azure).</w:t>
      </w:r>
    </w:p>
    <w:p w14:paraId="59F863F9" w14:textId="77777777" w:rsidR="00596386" w:rsidRDefault="00596386" w:rsidP="00DD7F8E"/>
    <w:p w14:paraId="29203FCB" w14:textId="77777777" w:rsidR="007B4E07" w:rsidRDefault="007B4E07" w:rsidP="00DD7F8E"/>
    <w:p w14:paraId="553C1DA5" w14:textId="77777777" w:rsidR="007B4E07" w:rsidRDefault="007B4E07" w:rsidP="00DD7F8E"/>
    <w:p w14:paraId="7E4A270B" w14:textId="77777777" w:rsidR="007B4E07" w:rsidRDefault="007B4E07" w:rsidP="00DD7F8E"/>
    <w:p w14:paraId="7DC8C49B" w14:textId="77777777" w:rsidR="007B4E07" w:rsidRDefault="007B4E07" w:rsidP="00DD7F8E"/>
    <w:p w14:paraId="1A2B7901" w14:textId="77777777" w:rsidR="007B4E07" w:rsidRDefault="007B4E07" w:rsidP="00DD7F8E"/>
    <w:p w14:paraId="10CDD73C" w14:textId="77777777" w:rsidR="007B4E07" w:rsidRPr="006F7BC2" w:rsidRDefault="007B4E07" w:rsidP="00DD7F8E"/>
    <w:p w14:paraId="43C6D14B" w14:textId="77777777" w:rsidR="00071FCA" w:rsidRDefault="00071FCA" w:rsidP="00DD7F8E">
      <w:pPr>
        <w:rPr>
          <w:b/>
          <w:sz w:val="24"/>
          <w:szCs w:val="24"/>
        </w:rPr>
      </w:pPr>
    </w:p>
    <w:p w14:paraId="3D580270" w14:textId="77777777" w:rsidR="00071FCA" w:rsidRDefault="00071FCA" w:rsidP="00DD7F8E">
      <w:pPr>
        <w:rPr>
          <w:b/>
          <w:sz w:val="24"/>
          <w:szCs w:val="24"/>
        </w:rPr>
      </w:pPr>
    </w:p>
    <w:p w14:paraId="74625482" w14:textId="77777777" w:rsidR="00DD7F8E" w:rsidRPr="006F7BC2" w:rsidRDefault="00DD7F8E" w:rsidP="00DD7F8E">
      <w:r w:rsidRPr="006F7BC2">
        <w:rPr>
          <w:b/>
          <w:sz w:val="24"/>
          <w:szCs w:val="24"/>
        </w:rPr>
        <w:t>Offerte per il Programma Microsoft Enterprise Strategy</w:t>
      </w:r>
    </w:p>
    <w:p w14:paraId="7B50E68D" w14:textId="77777777" w:rsidR="00DD7F8E" w:rsidRPr="006F7BC2" w:rsidRDefault="00DD7F8E" w:rsidP="00DD7F8E"/>
    <w:p w14:paraId="69A99BA4" w14:textId="77777777" w:rsidR="00DD7F8E" w:rsidRPr="006F7BC2" w:rsidRDefault="00DD7F8E" w:rsidP="006D6BED">
      <w:pPr>
        <w:widowControl w:val="0"/>
        <w:tabs>
          <w:tab w:val="left" w:pos="720"/>
          <w:tab w:val="left" w:pos="1170"/>
        </w:tabs>
        <w:spacing w:after="60"/>
      </w:pPr>
      <w:r w:rsidRPr="006F7BC2">
        <w:rPr>
          <w:rFonts w:cs="Arial"/>
          <w:b/>
          <w:bCs/>
          <w:szCs w:val="18"/>
        </w:rPr>
        <w:t>Panoramica del Programma Enterprise Strategy</w:t>
      </w:r>
    </w:p>
    <w:p w14:paraId="2AC4DC7D" w14:textId="77777777" w:rsidR="00BA5266" w:rsidRPr="006F7BC2" w:rsidRDefault="00BA5266" w:rsidP="006D6BED">
      <w:pPr>
        <w:widowControl w:val="0"/>
        <w:tabs>
          <w:tab w:val="left" w:pos="720"/>
          <w:tab w:val="left" w:pos="1170"/>
        </w:tabs>
        <w:spacing w:after="60"/>
      </w:pPr>
    </w:p>
    <w:p w14:paraId="5D4B6F31" w14:textId="77777777" w:rsidR="00BA5266" w:rsidRPr="006F7BC2" w:rsidRDefault="00BA5266" w:rsidP="00BA5266">
      <w:r w:rsidRPr="006F7BC2">
        <w:rPr>
          <w:rFonts w:cs="Tahoma"/>
          <w:szCs w:val="18"/>
        </w:rPr>
        <w:t xml:space="preserve">Il Programma Enterprise Strategy per il Contratto Microsoft Enterprise offre alle società la consulenza dei Microsoft Enterprise Architect e dell'Enterprise Service Delivery Team in merito a come velocizzare l’adozione di tecnologia e pianificare modifiche ragionevoli allo scopo di massimizzare l’investimento effettuato nelle tecnologie Microsoft. </w:t>
      </w:r>
    </w:p>
    <w:p w14:paraId="31F58517" w14:textId="77777777" w:rsidR="00BA5266" w:rsidRPr="006F7BC2" w:rsidRDefault="00BA5266" w:rsidP="00BA5266">
      <w:pPr>
        <w:spacing w:after="60"/>
      </w:pPr>
    </w:p>
    <w:p w14:paraId="32FF987A" w14:textId="77777777" w:rsidR="00BA5266" w:rsidRPr="006F7BC2" w:rsidRDefault="00BA5266" w:rsidP="00BA5266">
      <w:pPr>
        <w:spacing w:after="60"/>
      </w:pPr>
      <w:r w:rsidRPr="006F7BC2">
        <w:rPr>
          <w:rFonts w:cs="Tahoma"/>
          <w:szCs w:val="18"/>
        </w:rPr>
        <w:t>Le offerte relative al Programma Enterprise Strategy includono i componenti descritti di seguito, che verranno forniti per ogni anno di validità del Contratto Enterprise stipulato dalla Società:</w:t>
      </w:r>
    </w:p>
    <w:p w14:paraId="128940FD" w14:textId="77777777" w:rsidR="00BA5266" w:rsidRPr="006F7BC2" w:rsidRDefault="00BA5266" w:rsidP="00BA5266">
      <w:pPr>
        <w:spacing w:after="60"/>
      </w:pPr>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68"/>
        <w:gridCol w:w="2268"/>
        <w:gridCol w:w="2269"/>
      </w:tblGrid>
      <w:tr w:rsidR="00BA5266" w:rsidRPr="006F7BC2" w14:paraId="0F60B867" w14:textId="77777777" w:rsidTr="00D629A3">
        <w:tc>
          <w:tcPr>
            <w:tcW w:w="2555" w:type="dxa"/>
            <w:shd w:val="clear" w:color="auto" w:fill="FABF8F"/>
            <w:vAlign w:val="center"/>
          </w:tcPr>
          <w:p w14:paraId="368ED405" w14:textId="77777777" w:rsidR="00BA5266" w:rsidRPr="006F7BC2" w:rsidRDefault="00BA5266" w:rsidP="00D629A3">
            <w:pPr>
              <w:jc w:val="center"/>
              <w:rPr>
                <w:rFonts w:cs="Tahoma"/>
                <w:color w:val="000000"/>
                <w:szCs w:val="18"/>
              </w:rPr>
            </w:pPr>
            <w:r w:rsidRPr="006F7BC2">
              <w:rPr>
                <w:rFonts w:cs="Tahoma"/>
                <w:b/>
                <w:bCs/>
                <w:color w:val="000000"/>
                <w:sz w:val="20"/>
                <w:szCs w:val="18"/>
              </w:rPr>
              <w:t>Area</w:t>
            </w:r>
          </w:p>
        </w:tc>
        <w:tc>
          <w:tcPr>
            <w:tcW w:w="2268" w:type="dxa"/>
            <w:shd w:val="clear" w:color="auto" w:fill="FABF8F"/>
            <w:vAlign w:val="center"/>
          </w:tcPr>
          <w:p w14:paraId="2068A0CE" w14:textId="77777777" w:rsidR="00BA5266" w:rsidRPr="006F7BC2" w:rsidRDefault="00BA5266" w:rsidP="00D629A3">
            <w:pPr>
              <w:jc w:val="center"/>
              <w:rPr>
                <w:rFonts w:cs="Tahoma"/>
                <w:b/>
                <w:bCs/>
                <w:color w:val="000000"/>
                <w:sz w:val="20"/>
                <w:szCs w:val="20"/>
              </w:rPr>
            </w:pPr>
            <w:r w:rsidRPr="006F7BC2">
              <w:rPr>
                <w:rFonts w:cs="Tahoma"/>
                <w:b/>
                <w:bCs/>
                <w:color w:val="000000"/>
                <w:sz w:val="20"/>
                <w:szCs w:val="20"/>
              </w:rPr>
              <w:t>Enterprise Strategy Connect</w:t>
            </w:r>
          </w:p>
        </w:tc>
        <w:tc>
          <w:tcPr>
            <w:tcW w:w="2268" w:type="dxa"/>
            <w:shd w:val="clear" w:color="auto" w:fill="FABF8F"/>
            <w:vAlign w:val="center"/>
          </w:tcPr>
          <w:p w14:paraId="68EDC245" w14:textId="77777777" w:rsidR="00BA5266" w:rsidRPr="006F7BC2" w:rsidRDefault="00BA5266" w:rsidP="00D629A3">
            <w:pPr>
              <w:jc w:val="center"/>
              <w:rPr>
                <w:rFonts w:cs="Tahoma"/>
                <w:color w:val="000000"/>
                <w:sz w:val="20"/>
                <w:szCs w:val="20"/>
              </w:rPr>
            </w:pPr>
            <w:r w:rsidRPr="006F7BC2">
              <w:rPr>
                <w:rFonts w:cs="Tahoma"/>
                <w:b/>
                <w:bCs/>
                <w:color w:val="000000"/>
                <w:sz w:val="20"/>
                <w:szCs w:val="20"/>
              </w:rPr>
              <w:t>Enterprise Strategy Foundation</w:t>
            </w:r>
          </w:p>
        </w:tc>
        <w:tc>
          <w:tcPr>
            <w:tcW w:w="2269" w:type="dxa"/>
            <w:shd w:val="clear" w:color="auto" w:fill="FABF8F"/>
            <w:vAlign w:val="center"/>
          </w:tcPr>
          <w:p w14:paraId="0442BD31" w14:textId="77777777" w:rsidR="00BA5266" w:rsidRPr="006F7BC2" w:rsidRDefault="00BA5266" w:rsidP="00D629A3">
            <w:pPr>
              <w:jc w:val="center"/>
              <w:rPr>
                <w:rFonts w:cs="Tahoma"/>
                <w:b/>
                <w:bCs/>
                <w:color w:val="000000"/>
                <w:sz w:val="20"/>
                <w:szCs w:val="18"/>
              </w:rPr>
            </w:pPr>
            <w:r w:rsidRPr="006F7BC2">
              <w:rPr>
                <w:rFonts w:cs="Tahoma"/>
                <w:b/>
                <w:bCs/>
                <w:color w:val="000000"/>
                <w:sz w:val="20"/>
                <w:szCs w:val="18"/>
              </w:rPr>
              <w:t>Enterprise Strategy Portfolio</w:t>
            </w:r>
          </w:p>
        </w:tc>
      </w:tr>
      <w:tr w:rsidR="00BA5266" w:rsidRPr="006F7BC2" w14:paraId="3B815E97" w14:textId="77777777" w:rsidTr="00D629A3">
        <w:trPr>
          <w:trHeight w:val="1088"/>
        </w:trPr>
        <w:tc>
          <w:tcPr>
            <w:tcW w:w="2555" w:type="dxa"/>
            <w:vAlign w:val="center"/>
          </w:tcPr>
          <w:p w14:paraId="0C8EF25B" w14:textId="77777777" w:rsidR="00BA5266" w:rsidRPr="006F7BC2" w:rsidRDefault="00BA5266" w:rsidP="00BE6786">
            <w:pPr>
              <w:rPr>
                <w:rFonts w:cs="Tahoma"/>
                <w:color w:val="000000"/>
                <w:szCs w:val="18"/>
              </w:rPr>
            </w:pPr>
            <w:r w:rsidRPr="006F7BC2">
              <w:rPr>
                <w:rFonts w:cs="Tahoma"/>
                <w:color w:val="000000"/>
                <w:szCs w:val="18"/>
              </w:rPr>
              <w:t>Enterprise Architect ed</w:t>
            </w:r>
            <w:r w:rsidR="00BE6786">
              <w:rPr>
                <w:rFonts w:cs="Tahoma"/>
                <w:color w:val="000000"/>
                <w:szCs w:val="18"/>
              </w:rPr>
              <w:t> </w:t>
            </w:r>
            <w:r w:rsidRPr="006F7BC2">
              <w:rPr>
                <w:rFonts w:cs="Tahoma"/>
                <w:color w:val="000000"/>
                <w:szCs w:val="18"/>
              </w:rPr>
              <w:t>Enterprise Service Delivery Team</w:t>
            </w:r>
          </w:p>
        </w:tc>
        <w:tc>
          <w:tcPr>
            <w:tcW w:w="2268" w:type="dxa"/>
            <w:vAlign w:val="center"/>
          </w:tcPr>
          <w:p w14:paraId="62F4439B" w14:textId="77777777" w:rsidR="00BA5266" w:rsidRPr="006F7BC2" w:rsidRDefault="00BA5266" w:rsidP="00BE6786">
            <w:pPr>
              <w:jc w:val="center"/>
              <w:rPr>
                <w:rFonts w:eastAsia="MS UI Gothic" w:cs="Tahoma"/>
                <w:color w:val="000000"/>
                <w:szCs w:val="18"/>
              </w:rPr>
            </w:pPr>
            <w:r w:rsidRPr="006F7BC2">
              <w:rPr>
                <w:rFonts w:cs="Tahoma"/>
                <w:szCs w:val="18"/>
              </w:rPr>
              <w:t>Fino a 400 ore in totale tra un Microsoft Enterprise Architect e</w:t>
            </w:r>
            <w:r w:rsidR="00BE6786">
              <w:rPr>
                <w:rFonts w:cs="Tahoma"/>
                <w:szCs w:val="18"/>
              </w:rPr>
              <w:t> </w:t>
            </w:r>
            <w:r w:rsidRPr="006F7BC2">
              <w:rPr>
                <w:rFonts w:cs="Tahoma"/>
                <w:szCs w:val="18"/>
              </w:rPr>
              <w:t>l'</w:t>
            </w:r>
            <w:r w:rsidRPr="006F7BC2">
              <w:rPr>
                <w:rFonts w:cs="Tahoma"/>
                <w:color w:val="000000"/>
                <w:szCs w:val="18"/>
              </w:rPr>
              <w:t xml:space="preserve">Enterprise </w:t>
            </w:r>
            <w:r w:rsidRPr="006F7BC2">
              <w:rPr>
                <w:rFonts w:cs="Tahoma"/>
                <w:szCs w:val="18"/>
              </w:rPr>
              <w:t>Service Delivery Team</w:t>
            </w:r>
            <w:r w:rsidRPr="006F7BC2">
              <w:rPr>
                <w:rFonts w:eastAsia="MS UI Gothic" w:cs="Tahoma"/>
                <w:color w:val="000000"/>
                <w:szCs w:val="18"/>
              </w:rPr>
              <w:t xml:space="preserve"> </w:t>
            </w:r>
          </w:p>
        </w:tc>
        <w:tc>
          <w:tcPr>
            <w:tcW w:w="2268" w:type="dxa"/>
            <w:vAlign w:val="center"/>
          </w:tcPr>
          <w:p w14:paraId="4FD27423" w14:textId="77777777" w:rsidR="00BA5266" w:rsidRPr="006F7BC2" w:rsidRDefault="00BA5266" w:rsidP="00BE6786">
            <w:pPr>
              <w:jc w:val="center"/>
              <w:rPr>
                <w:rFonts w:cs="Tahoma"/>
                <w:color w:val="000000"/>
                <w:szCs w:val="18"/>
              </w:rPr>
            </w:pPr>
            <w:r w:rsidRPr="006F7BC2">
              <w:rPr>
                <w:rFonts w:cs="Tahoma"/>
                <w:szCs w:val="18"/>
              </w:rPr>
              <w:t>Fino a 800 ore in totale tra un Microsoft Enterprise Architect e</w:t>
            </w:r>
            <w:r w:rsidR="00BE6786">
              <w:rPr>
                <w:rFonts w:cs="Tahoma"/>
                <w:szCs w:val="18"/>
              </w:rPr>
              <w:t> </w:t>
            </w:r>
            <w:r w:rsidRPr="006F7BC2">
              <w:rPr>
                <w:rFonts w:cs="Tahoma"/>
                <w:szCs w:val="18"/>
              </w:rPr>
              <w:t>l'</w:t>
            </w:r>
            <w:r w:rsidRPr="006F7BC2">
              <w:rPr>
                <w:rFonts w:cs="Tahoma"/>
                <w:color w:val="000000"/>
                <w:szCs w:val="18"/>
              </w:rPr>
              <w:t xml:space="preserve">Enterprise </w:t>
            </w:r>
            <w:r w:rsidRPr="006F7BC2">
              <w:rPr>
                <w:rFonts w:cs="Tahoma"/>
                <w:szCs w:val="18"/>
              </w:rPr>
              <w:t>Service Delivery Team</w:t>
            </w:r>
            <w:r w:rsidRPr="006F7BC2">
              <w:rPr>
                <w:rFonts w:eastAsia="MS UI Gothic" w:cs="Tahoma"/>
                <w:color w:val="000000"/>
                <w:szCs w:val="18"/>
              </w:rPr>
              <w:t xml:space="preserve"> </w:t>
            </w:r>
          </w:p>
        </w:tc>
        <w:tc>
          <w:tcPr>
            <w:tcW w:w="2269" w:type="dxa"/>
            <w:vAlign w:val="center"/>
          </w:tcPr>
          <w:p w14:paraId="57BE52F5" w14:textId="77777777" w:rsidR="00BA5266" w:rsidRPr="006F7BC2" w:rsidRDefault="00BA5266" w:rsidP="00BE6786">
            <w:pPr>
              <w:jc w:val="center"/>
              <w:rPr>
                <w:rFonts w:cs="Tahoma"/>
                <w:color w:val="000000"/>
                <w:szCs w:val="18"/>
              </w:rPr>
            </w:pPr>
            <w:r w:rsidRPr="006F7BC2">
              <w:rPr>
                <w:rFonts w:cs="Tahoma"/>
                <w:szCs w:val="18"/>
              </w:rPr>
              <w:t>Fino a 1600 ore in totale tra un Microsoft Enterprise Architect e</w:t>
            </w:r>
            <w:r w:rsidR="00BE6786">
              <w:rPr>
                <w:rFonts w:cs="Tahoma"/>
                <w:szCs w:val="18"/>
              </w:rPr>
              <w:t> </w:t>
            </w:r>
            <w:r w:rsidRPr="006F7BC2">
              <w:rPr>
                <w:rFonts w:cs="Tahoma"/>
                <w:szCs w:val="18"/>
              </w:rPr>
              <w:t>l'</w:t>
            </w:r>
            <w:r w:rsidRPr="006F7BC2">
              <w:rPr>
                <w:rFonts w:cs="Tahoma"/>
                <w:color w:val="000000"/>
                <w:szCs w:val="18"/>
              </w:rPr>
              <w:t xml:space="preserve">Enterprise </w:t>
            </w:r>
            <w:r w:rsidRPr="006F7BC2">
              <w:rPr>
                <w:rFonts w:cs="Tahoma"/>
                <w:szCs w:val="18"/>
              </w:rPr>
              <w:t>Service Delivery Team</w:t>
            </w:r>
            <w:r w:rsidRPr="006F7BC2">
              <w:rPr>
                <w:rFonts w:eastAsia="MS UI Gothic" w:cs="Tahoma"/>
                <w:color w:val="000000"/>
                <w:szCs w:val="18"/>
              </w:rPr>
              <w:t xml:space="preserve"> </w:t>
            </w:r>
          </w:p>
        </w:tc>
      </w:tr>
      <w:tr w:rsidR="00BA5266" w:rsidRPr="006F7BC2" w14:paraId="1BE32A30" w14:textId="77777777" w:rsidTr="00D629A3">
        <w:tc>
          <w:tcPr>
            <w:tcW w:w="2555" w:type="dxa"/>
            <w:vAlign w:val="center"/>
          </w:tcPr>
          <w:p w14:paraId="6D169BAC" w14:textId="77777777" w:rsidR="00BA5266" w:rsidRPr="006F7BC2" w:rsidRDefault="00BA5266" w:rsidP="00BE6786">
            <w:pPr>
              <w:rPr>
                <w:rFonts w:cs="Tahoma"/>
                <w:color w:val="000000"/>
                <w:szCs w:val="18"/>
              </w:rPr>
            </w:pPr>
            <w:r w:rsidRPr="006F7BC2">
              <w:rPr>
                <w:rFonts w:cs="Tahoma"/>
                <w:color w:val="000000"/>
                <w:szCs w:val="18"/>
              </w:rPr>
              <w:t>Piano di Erogazione dei</w:t>
            </w:r>
            <w:r w:rsidR="00BE6786">
              <w:rPr>
                <w:rFonts w:cs="Tahoma"/>
                <w:color w:val="000000"/>
                <w:szCs w:val="18"/>
              </w:rPr>
              <w:t> </w:t>
            </w:r>
            <w:r w:rsidRPr="006F7BC2">
              <w:rPr>
                <w:rFonts w:cs="Tahoma"/>
                <w:color w:val="000000"/>
                <w:szCs w:val="18"/>
              </w:rPr>
              <w:t>Servizi (SDP)</w:t>
            </w:r>
          </w:p>
        </w:tc>
        <w:tc>
          <w:tcPr>
            <w:tcW w:w="2268" w:type="dxa"/>
            <w:vAlign w:val="center"/>
          </w:tcPr>
          <w:p w14:paraId="175F0701" w14:textId="77777777" w:rsidR="00BA5266" w:rsidRPr="006F7BC2" w:rsidDel="00F328FC" w:rsidRDefault="00BA5266" w:rsidP="00D629A3">
            <w:pPr>
              <w:jc w:val="center"/>
              <w:rPr>
                <w:rFonts w:eastAsia="MS UI Gothic" w:cs="Tahoma"/>
                <w:color w:val="000000"/>
                <w:szCs w:val="18"/>
              </w:rPr>
            </w:pPr>
            <w:r w:rsidRPr="006F7BC2">
              <w:rPr>
                <w:rFonts w:ascii="Segoe UI Symbol" w:eastAsia="MS UI Gothic" w:hAnsi="Segoe UI Symbol" w:cs="Segoe UI Symbol"/>
                <w:color w:val="000000"/>
                <w:szCs w:val="18"/>
              </w:rPr>
              <w:t>✓</w:t>
            </w:r>
          </w:p>
        </w:tc>
        <w:tc>
          <w:tcPr>
            <w:tcW w:w="2268" w:type="dxa"/>
            <w:vAlign w:val="center"/>
          </w:tcPr>
          <w:p w14:paraId="339C6C09" w14:textId="77777777" w:rsidR="00BA5266" w:rsidRPr="006F7BC2" w:rsidDel="00F328FC" w:rsidRDefault="00BA5266" w:rsidP="00D629A3">
            <w:pPr>
              <w:jc w:val="center"/>
              <w:rPr>
                <w:rFonts w:eastAsia="MS UI Gothic" w:cs="Tahoma"/>
                <w:color w:val="000000"/>
                <w:szCs w:val="18"/>
              </w:rPr>
            </w:pPr>
            <w:r w:rsidRPr="006F7BC2">
              <w:rPr>
                <w:rFonts w:ascii="Segoe UI Symbol" w:eastAsia="MS UI Gothic" w:hAnsi="Segoe UI Symbol" w:cs="Segoe UI Symbol"/>
                <w:color w:val="000000"/>
                <w:szCs w:val="18"/>
              </w:rPr>
              <w:t>✓</w:t>
            </w:r>
          </w:p>
        </w:tc>
        <w:tc>
          <w:tcPr>
            <w:tcW w:w="2269" w:type="dxa"/>
            <w:vAlign w:val="center"/>
          </w:tcPr>
          <w:p w14:paraId="12E9515D" w14:textId="77777777" w:rsidR="00BA5266" w:rsidRPr="006F7BC2" w:rsidDel="00F328FC" w:rsidRDefault="00BA5266" w:rsidP="00D629A3">
            <w:pPr>
              <w:jc w:val="center"/>
              <w:rPr>
                <w:rFonts w:eastAsia="MS UI Gothic" w:cs="Tahoma"/>
                <w:color w:val="000000"/>
                <w:szCs w:val="18"/>
              </w:rPr>
            </w:pPr>
            <w:r w:rsidRPr="006F7BC2">
              <w:rPr>
                <w:rFonts w:ascii="Segoe UI Symbol" w:eastAsia="MS UI Gothic" w:hAnsi="Segoe UI Symbol" w:cs="Segoe UI Symbol"/>
                <w:szCs w:val="18"/>
              </w:rPr>
              <w:t>✓</w:t>
            </w:r>
          </w:p>
        </w:tc>
      </w:tr>
      <w:tr w:rsidR="00BA5266" w:rsidRPr="006F7BC2" w14:paraId="478A0E8D" w14:textId="77777777" w:rsidTr="00D629A3">
        <w:tc>
          <w:tcPr>
            <w:tcW w:w="2555" w:type="dxa"/>
            <w:vAlign w:val="center"/>
          </w:tcPr>
          <w:p w14:paraId="74D63F43" w14:textId="77777777" w:rsidR="00BA5266" w:rsidRPr="006F7BC2" w:rsidRDefault="00BA5266" w:rsidP="00D629A3">
            <w:pPr>
              <w:rPr>
                <w:rFonts w:cs="Tahoma"/>
                <w:color w:val="000000"/>
                <w:szCs w:val="18"/>
              </w:rPr>
            </w:pPr>
            <w:r w:rsidRPr="006F7BC2">
              <w:rPr>
                <w:rFonts w:cs="Tahoma"/>
                <w:color w:val="000000"/>
                <w:szCs w:val="18"/>
              </w:rPr>
              <w:t>Enterprise Strategy Network</w:t>
            </w:r>
          </w:p>
        </w:tc>
        <w:tc>
          <w:tcPr>
            <w:tcW w:w="2268" w:type="dxa"/>
            <w:vAlign w:val="center"/>
          </w:tcPr>
          <w:p w14:paraId="5A45E6A6" w14:textId="77777777" w:rsidR="00BA5266" w:rsidRPr="006F7BC2" w:rsidRDefault="00BA5266" w:rsidP="00D629A3">
            <w:pPr>
              <w:jc w:val="center"/>
              <w:rPr>
                <w:rFonts w:eastAsia="MS UI Gothic" w:cs="Tahoma"/>
                <w:color w:val="000000"/>
                <w:szCs w:val="18"/>
              </w:rPr>
            </w:pPr>
            <w:r w:rsidRPr="006F7BC2">
              <w:rPr>
                <w:rFonts w:ascii="Segoe UI Symbol" w:eastAsia="MS UI Gothic" w:hAnsi="Segoe UI Symbol" w:cs="Segoe UI Symbol"/>
                <w:color w:val="000000"/>
                <w:szCs w:val="18"/>
              </w:rPr>
              <w:t>✓</w:t>
            </w:r>
          </w:p>
        </w:tc>
        <w:tc>
          <w:tcPr>
            <w:tcW w:w="2268" w:type="dxa"/>
            <w:vAlign w:val="center"/>
          </w:tcPr>
          <w:p w14:paraId="46AE4B24" w14:textId="77777777" w:rsidR="00BA5266" w:rsidRPr="006F7BC2" w:rsidRDefault="00BA5266" w:rsidP="00D629A3">
            <w:pPr>
              <w:jc w:val="center"/>
              <w:rPr>
                <w:rFonts w:eastAsia="MS UI Gothic" w:cs="Tahoma"/>
                <w:color w:val="000000"/>
                <w:szCs w:val="18"/>
              </w:rPr>
            </w:pPr>
            <w:r w:rsidRPr="006F7BC2">
              <w:rPr>
                <w:rFonts w:ascii="Segoe UI Symbol" w:eastAsia="MS UI Gothic" w:hAnsi="Segoe UI Symbol" w:cs="Segoe UI Symbol"/>
                <w:color w:val="000000"/>
                <w:szCs w:val="18"/>
              </w:rPr>
              <w:t>✓</w:t>
            </w:r>
          </w:p>
        </w:tc>
        <w:tc>
          <w:tcPr>
            <w:tcW w:w="2269" w:type="dxa"/>
            <w:vAlign w:val="center"/>
          </w:tcPr>
          <w:p w14:paraId="27857FF1" w14:textId="77777777" w:rsidR="00BA5266" w:rsidRPr="006F7BC2" w:rsidRDefault="00BA5266" w:rsidP="00D629A3">
            <w:pPr>
              <w:jc w:val="center"/>
              <w:rPr>
                <w:rFonts w:eastAsia="MS UI Gothic" w:cs="Tahoma"/>
                <w:szCs w:val="18"/>
              </w:rPr>
            </w:pPr>
            <w:r w:rsidRPr="006F7BC2">
              <w:rPr>
                <w:rFonts w:ascii="Segoe UI Symbol" w:eastAsia="MS UI Gothic" w:hAnsi="Segoe UI Symbol" w:cs="Segoe UI Symbol"/>
                <w:szCs w:val="18"/>
              </w:rPr>
              <w:t>✓</w:t>
            </w:r>
          </w:p>
        </w:tc>
      </w:tr>
      <w:tr w:rsidR="00BA5266" w:rsidRPr="006F7BC2" w14:paraId="2872885E" w14:textId="77777777" w:rsidTr="00D629A3">
        <w:tc>
          <w:tcPr>
            <w:tcW w:w="2555" w:type="dxa"/>
            <w:vAlign w:val="center"/>
          </w:tcPr>
          <w:p w14:paraId="165D1470" w14:textId="77777777" w:rsidR="00BA5266" w:rsidRPr="006F7BC2" w:rsidRDefault="00BA5266" w:rsidP="00D629A3">
            <w:pPr>
              <w:rPr>
                <w:rFonts w:cs="Tahoma"/>
                <w:color w:val="000000"/>
                <w:szCs w:val="18"/>
              </w:rPr>
            </w:pPr>
            <w:r w:rsidRPr="006F7BC2">
              <w:rPr>
                <w:rFonts w:cs="Tahoma"/>
                <w:color w:val="000000"/>
                <w:szCs w:val="18"/>
              </w:rPr>
              <w:t>Enterprise Strategy Library</w:t>
            </w:r>
          </w:p>
        </w:tc>
        <w:tc>
          <w:tcPr>
            <w:tcW w:w="2268" w:type="dxa"/>
            <w:vAlign w:val="center"/>
          </w:tcPr>
          <w:p w14:paraId="0BE5BEAB" w14:textId="77777777" w:rsidR="00BA5266" w:rsidRPr="006F7BC2" w:rsidRDefault="00BA5266" w:rsidP="00D629A3">
            <w:pPr>
              <w:jc w:val="center"/>
              <w:rPr>
                <w:rFonts w:eastAsia="MS UI Gothic" w:cs="Tahoma"/>
                <w:color w:val="000000"/>
                <w:szCs w:val="18"/>
              </w:rPr>
            </w:pPr>
            <w:r w:rsidRPr="006F7BC2">
              <w:rPr>
                <w:rFonts w:ascii="Segoe UI Symbol" w:eastAsia="MS UI Gothic" w:hAnsi="Segoe UI Symbol" w:cs="Segoe UI Symbol"/>
                <w:color w:val="000000"/>
                <w:szCs w:val="18"/>
              </w:rPr>
              <w:t>✓</w:t>
            </w:r>
          </w:p>
        </w:tc>
        <w:tc>
          <w:tcPr>
            <w:tcW w:w="2268" w:type="dxa"/>
            <w:vAlign w:val="center"/>
          </w:tcPr>
          <w:p w14:paraId="07D05F85" w14:textId="77777777" w:rsidR="00BA5266" w:rsidRPr="006F7BC2" w:rsidRDefault="00BA5266" w:rsidP="00D629A3">
            <w:pPr>
              <w:jc w:val="center"/>
              <w:rPr>
                <w:rFonts w:eastAsia="MS UI Gothic" w:cs="Tahoma"/>
                <w:color w:val="000000"/>
                <w:szCs w:val="18"/>
              </w:rPr>
            </w:pPr>
            <w:r w:rsidRPr="006F7BC2">
              <w:rPr>
                <w:rFonts w:ascii="Segoe UI Symbol" w:eastAsia="MS UI Gothic" w:hAnsi="Segoe UI Symbol" w:cs="Segoe UI Symbol"/>
                <w:color w:val="000000"/>
                <w:szCs w:val="18"/>
              </w:rPr>
              <w:t>✓</w:t>
            </w:r>
          </w:p>
        </w:tc>
        <w:tc>
          <w:tcPr>
            <w:tcW w:w="2269" w:type="dxa"/>
            <w:vAlign w:val="center"/>
          </w:tcPr>
          <w:p w14:paraId="5FED2A09" w14:textId="77777777" w:rsidR="00BA5266" w:rsidRPr="006F7BC2" w:rsidRDefault="00BA5266" w:rsidP="00D629A3">
            <w:pPr>
              <w:jc w:val="center"/>
              <w:rPr>
                <w:rFonts w:eastAsia="MS UI Gothic" w:cs="Tahoma"/>
                <w:szCs w:val="18"/>
              </w:rPr>
            </w:pPr>
            <w:r w:rsidRPr="006F7BC2">
              <w:rPr>
                <w:rFonts w:ascii="Segoe UI Symbol" w:eastAsia="MS UI Gothic" w:hAnsi="Segoe UI Symbol" w:cs="Segoe UI Symbol"/>
                <w:color w:val="000000"/>
                <w:szCs w:val="18"/>
              </w:rPr>
              <w:t>✓</w:t>
            </w:r>
          </w:p>
        </w:tc>
      </w:tr>
      <w:tr w:rsidR="00BA5266" w:rsidRPr="006F7BC2" w14:paraId="41041AE2" w14:textId="77777777" w:rsidTr="00D629A3">
        <w:tc>
          <w:tcPr>
            <w:tcW w:w="2555" w:type="dxa"/>
            <w:vAlign w:val="center"/>
          </w:tcPr>
          <w:p w14:paraId="4CE6439B" w14:textId="77777777" w:rsidR="00BA5266" w:rsidRPr="006F7BC2" w:rsidRDefault="00BA5266" w:rsidP="00D629A3">
            <w:pPr>
              <w:rPr>
                <w:rFonts w:cs="Tahoma"/>
                <w:color w:val="000000"/>
                <w:szCs w:val="18"/>
              </w:rPr>
            </w:pPr>
            <w:r w:rsidRPr="006F7BC2">
              <w:rPr>
                <w:rFonts w:cs="Tahoma"/>
                <w:color w:val="000000"/>
                <w:szCs w:val="18"/>
              </w:rPr>
              <w:t xml:space="preserve">Componente Aggiuntivo di </w:t>
            </w:r>
            <w:r w:rsidRPr="006F7BC2">
              <w:rPr>
                <w:rFonts w:cs="Tahoma"/>
                <w:color w:val="000000"/>
                <w:szCs w:val="18"/>
              </w:rPr>
              <w:br/>
              <w:t>Enterprise Strategy</w:t>
            </w:r>
          </w:p>
        </w:tc>
        <w:tc>
          <w:tcPr>
            <w:tcW w:w="2268" w:type="dxa"/>
            <w:vAlign w:val="center"/>
          </w:tcPr>
          <w:p w14:paraId="38BC79C2" w14:textId="77777777" w:rsidR="00BA5266" w:rsidRPr="006F7BC2" w:rsidRDefault="00BA5266" w:rsidP="00D629A3">
            <w:pPr>
              <w:jc w:val="center"/>
              <w:rPr>
                <w:rFonts w:eastAsia="MS UI Gothic" w:cs="Tahoma"/>
                <w:color w:val="000000"/>
                <w:szCs w:val="18"/>
              </w:rPr>
            </w:pPr>
            <w:r w:rsidRPr="006F7BC2">
              <w:rPr>
                <w:rFonts w:cs="Tahoma"/>
                <w:color w:val="000000"/>
                <w:szCs w:val="18"/>
              </w:rPr>
              <w:t>200 ore</w:t>
            </w:r>
          </w:p>
        </w:tc>
        <w:tc>
          <w:tcPr>
            <w:tcW w:w="2268" w:type="dxa"/>
            <w:vAlign w:val="center"/>
          </w:tcPr>
          <w:p w14:paraId="3197E942" w14:textId="77777777" w:rsidR="00BA5266" w:rsidRPr="006F7BC2" w:rsidRDefault="00BA5266" w:rsidP="00D629A3">
            <w:pPr>
              <w:jc w:val="center"/>
              <w:rPr>
                <w:rFonts w:eastAsia="MS UI Gothic" w:cs="Tahoma"/>
                <w:color w:val="000000"/>
                <w:szCs w:val="18"/>
              </w:rPr>
            </w:pPr>
            <w:r w:rsidRPr="006F7BC2">
              <w:rPr>
                <w:rFonts w:cs="Tahoma"/>
                <w:color w:val="000000"/>
                <w:szCs w:val="18"/>
              </w:rPr>
              <w:t>200 ore</w:t>
            </w:r>
          </w:p>
        </w:tc>
        <w:tc>
          <w:tcPr>
            <w:tcW w:w="2269" w:type="dxa"/>
            <w:vAlign w:val="center"/>
          </w:tcPr>
          <w:p w14:paraId="2BDC6464" w14:textId="77777777" w:rsidR="00BA5266" w:rsidRPr="006F7BC2" w:rsidRDefault="00BA5266" w:rsidP="00D629A3">
            <w:pPr>
              <w:jc w:val="center"/>
              <w:rPr>
                <w:rFonts w:eastAsia="MS UI Gothic" w:cs="Tahoma"/>
                <w:szCs w:val="18"/>
              </w:rPr>
            </w:pPr>
            <w:r w:rsidRPr="006F7BC2">
              <w:rPr>
                <w:rFonts w:cs="Tahoma"/>
                <w:color w:val="000000"/>
                <w:szCs w:val="18"/>
              </w:rPr>
              <w:t>200 ore</w:t>
            </w:r>
          </w:p>
        </w:tc>
      </w:tr>
    </w:tbl>
    <w:p w14:paraId="55881FAD" w14:textId="77777777" w:rsidR="00BA5266" w:rsidRPr="006F7BC2" w:rsidRDefault="00BA5266" w:rsidP="00BA5266"/>
    <w:p w14:paraId="623405F0" w14:textId="77777777" w:rsidR="00BA5266" w:rsidRPr="006F7BC2" w:rsidRDefault="00BA5266" w:rsidP="00BA5266"/>
    <w:p w14:paraId="00D4BD14" w14:textId="77777777" w:rsidR="00BA5266" w:rsidRPr="006F7BC2" w:rsidRDefault="00BA5266" w:rsidP="00BA5266">
      <w:pPr>
        <w:spacing w:after="60"/>
      </w:pPr>
      <w:r w:rsidRPr="006F7BC2">
        <w:rPr>
          <w:rFonts w:cs="Tahoma"/>
          <w:b/>
        </w:rPr>
        <w:t xml:space="preserve">Enterprise Architect: </w:t>
      </w:r>
    </w:p>
    <w:p w14:paraId="7C666986" w14:textId="77777777" w:rsidR="00BA5266" w:rsidRPr="006F7BC2" w:rsidRDefault="00BA5266" w:rsidP="00BA5266">
      <w:pPr>
        <w:numPr>
          <w:ilvl w:val="0"/>
          <w:numId w:val="75"/>
        </w:numPr>
        <w:spacing w:after="60"/>
        <w:ind w:left="630"/>
        <w:contextualSpacing/>
      </w:pPr>
      <w:r w:rsidRPr="006F7BC2">
        <w:rPr>
          <w:rFonts w:eastAsia="Times New Roman" w:cs="Tahoma"/>
          <w:szCs w:val="20"/>
        </w:rPr>
        <w:t xml:space="preserve">lavora a stretto contatto con la Società per sviluppare </w:t>
      </w:r>
      <w:r w:rsidRPr="006F7BC2">
        <w:rPr>
          <w:rFonts w:cs="Tahoma"/>
        </w:rPr>
        <w:t xml:space="preserve">e fornire un Piano di Erogazione dei Servizi nel quale verranno definiti obiettivi e milestone e verranno stabiliti processi, dati e regole che consentiranno di tenere traccia dei progressi conseguiti; </w:t>
      </w:r>
    </w:p>
    <w:p w14:paraId="7FEB41E6" w14:textId="77777777" w:rsidR="00BA5266" w:rsidRPr="006F7BC2" w:rsidRDefault="00BA5266" w:rsidP="00BA5266">
      <w:pPr>
        <w:numPr>
          <w:ilvl w:val="0"/>
          <w:numId w:val="75"/>
        </w:numPr>
        <w:spacing w:after="60"/>
        <w:ind w:left="630"/>
        <w:contextualSpacing/>
      </w:pPr>
      <w:r w:rsidRPr="006F7BC2">
        <w:rPr>
          <w:rFonts w:cs="Tahoma"/>
        </w:rPr>
        <w:t>presenta inoltre aggiornamenti mensili dello stato relativi ai progressi conseguiti rispetto al piano prestabilito;</w:t>
      </w:r>
    </w:p>
    <w:p w14:paraId="7F4C0279" w14:textId="77777777" w:rsidR="00BA5266" w:rsidRPr="006F7BC2" w:rsidRDefault="00BA5266" w:rsidP="00BA5266">
      <w:pPr>
        <w:numPr>
          <w:ilvl w:val="0"/>
          <w:numId w:val="75"/>
        </w:numPr>
        <w:spacing w:after="60"/>
        <w:ind w:left="630"/>
        <w:contextualSpacing/>
      </w:pPr>
      <w:r w:rsidRPr="006F7BC2">
        <w:rPr>
          <w:rFonts w:cs="Tahoma"/>
        </w:rPr>
        <w:t>gestisce la consegna complementare delle risorse Microsoft (Enterprise Strategy Network ed Enterprise Service Delivery Team).</w:t>
      </w:r>
    </w:p>
    <w:p w14:paraId="2207C7C8" w14:textId="77777777" w:rsidR="00BA5266" w:rsidRPr="006F7BC2" w:rsidRDefault="00BA5266" w:rsidP="00BA5266">
      <w:pPr>
        <w:spacing w:after="60"/>
      </w:pPr>
    </w:p>
    <w:p w14:paraId="1F8805D2" w14:textId="77777777" w:rsidR="00BA5266" w:rsidRPr="006F7BC2" w:rsidRDefault="00BA5266" w:rsidP="00BA5266">
      <w:r w:rsidRPr="006F7BC2">
        <w:rPr>
          <w:rFonts w:cs="Tahoma"/>
          <w:b/>
          <w:szCs w:val="18"/>
        </w:rPr>
        <w:t>L'Enterprise Service Delivery Team:</w:t>
      </w:r>
      <w:r w:rsidRPr="006F7BC2">
        <w:rPr>
          <w:rFonts w:cs="Tahoma"/>
          <w:szCs w:val="18"/>
        </w:rPr>
        <w:t xml:space="preserve"> </w:t>
      </w:r>
    </w:p>
    <w:p w14:paraId="40540BAD" w14:textId="77777777" w:rsidR="00BA5266" w:rsidRPr="006F7BC2" w:rsidRDefault="00BA5266" w:rsidP="00BA5266">
      <w:pPr>
        <w:numPr>
          <w:ilvl w:val="0"/>
          <w:numId w:val="75"/>
        </w:numPr>
        <w:spacing w:after="60"/>
        <w:ind w:left="630"/>
        <w:contextualSpacing/>
      </w:pPr>
      <w:r w:rsidRPr="006F7BC2">
        <w:rPr>
          <w:rFonts w:eastAsia="Times New Roman" w:cs="Tahoma"/>
          <w:szCs w:val="20"/>
        </w:rPr>
        <w:t xml:space="preserve">include risorse dei Servizi Microsoft </w:t>
      </w:r>
      <w:r w:rsidRPr="006F7BC2">
        <w:t>e dei Centri Servizi di Eccellenza (Services Centers of Excellence o CoEs)</w:t>
      </w:r>
      <w:r w:rsidRPr="006F7BC2">
        <w:rPr>
          <w:rFonts w:eastAsia="Times New Roman" w:cs="Tahoma"/>
          <w:szCs w:val="20"/>
        </w:rPr>
        <w:t>;</w:t>
      </w:r>
    </w:p>
    <w:p w14:paraId="7350C323" w14:textId="77777777" w:rsidR="00BA5266" w:rsidRPr="006F7BC2" w:rsidRDefault="00BA5266" w:rsidP="00BA5266">
      <w:pPr>
        <w:numPr>
          <w:ilvl w:val="0"/>
          <w:numId w:val="75"/>
        </w:numPr>
        <w:spacing w:after="60"/>
        <w:ind w:left="630"/>
        <w:contextualSpacing/>
      </w:pPr>
      <w:r w:rsidRPr="006F7BC2">
        <w:rPr>
          <w:rFonts w:eastAsia="Times New Roman" w:cs="Tahoma"/>
          <w:szCs w:val="20"/>
        </w:rPr>
        <w:t>supporta gli Enterprise Architect con competenze specifiche;</w:t>
      </w:r>
    </w:p>
    <w:p w14:paraId="7C5B0701" w14:textId="77777777" w:rsidR="00BA5266" w:rsidRPr="006F7BC2" w:rsidRDefault="00BA5266" w:rsidP="00BE6786">
      <w:pPr>
        <w:numPr>
          <w:ilvl w:val="0"/>
          <w:numId w:val="75"/>
        </w:numPr>
        <w:spacing w:after="60"/>
        <w:ind w:left="630"/>
        <w:contextualSpacing/>
      </w:pPr>
      <w:r w:rsidRPr="006F7BC2">
        <w:rPr>
          <w:rFonts w:eastAsia="Times New Roman" w:cs="Tahoma"/>
          <w:szCs w:val="20"/>
        </w:rPr>
        <w:t>fornisce alla Società procedure appropriate, indicazioni specifiche su determinate tecnologie di Microsoft e</w:t>
      </w:r>
      <w:r w:rsidR="00BE6786">
        <w:rPr>
          <w:rFonts w:eastAsia="Times New Roman" w:cs="Tahoma"/>
          <w:szCs w:val="20"/>
        </w:rPr>
        <w:t> </w:t>
      </w:r>
      <w:r w:rsidRPr="006F7BC2">
        <w:rPr>
          <w:rFonts w:eastAsia="Times New Roman" w:cs="Tahoma"/>
          <w:szCs w:val="20"/>
        </w:rPr>
        <w:t>architetture di riferimento.</w:t>
      </w:r>
      <w:r w:rsidRPr="006F7BC2">
        <w:t xml:space="preserve"> </w:t>
      </w:r>
    </w:p>
    <w:p w14:paraId="4B28A3C7" w14:textId="77777777" w:rsidR="00BA5266" w:rsidRPr="006F7BC2" w:rsidRDefault="00BA5266" w:rsidP="00BA5266">
      <w:pPr>
        <w:spacing w:after="60"/>
        <w:ind w:left="630"/>
        <w:contextualSpacing/>
      </w:pPr>
    </w:p>
    <w:p w14:paraId="711FF137" w14:textId="77777777" w:rsidR="00BA5266" w:rsidRPr="006F7BC2" w:rsidRDefault="00BA5266" w:rsidP="00327EB7">
      <w:r w:rsidRPr="006F7BC2">
        <w:rPr>
          <w:rFonts w:cs="Tahoma"/>
          <w:b/>
          <w:bCs/>
          <w:color w:val="000000"/>
          <w:szCs w:val="18"/>
        </w:rPr>
        <w:t xml:space="preserve">Piano di Erogazione dei Servizi (SDP): </w:t>
      </w:r>
      <w:r w:rsidRPr="006F7BC2">
        <w:rPr>
          <w:rFonts w:cs="Tahoma"/>
          <w:bCs/>
          <w:color w:val="000000"/>
          <w:szCs w:val="18"/>
        </w:rPr>
        <w:t>Un documento di pianificazione aggiornato di frequente scritto dall'Enterprise Architect con la consulenza del Customer Executive Sponsor (o loro delegato), che ha lo scopo di</w:t>
      </w:r>
      <w:r w:rsidR="00BE6786">
        <w:rPr>
          <w:rFonts w:cs="Tahoma"/>
          <w:bCs/>
          <w:color w:val="000000"/>
          <w:szCs w:val="18"/>
        </w:rPr>
        <w:t> </w:t>
      </w:r>
      <w:r w:rsidRPr="006F7BC2">
        <w:rPr>
          <w:rFonts w:cs="Tahoma"/>
          <w:bCs/>
          <w:color w:val="000000"/>
          <w:szCs w:val="18"/>
        </w:rPr>
        <w:t>servire da spiegazione generale del processo di erogazione dei Servizi, inclusi i dettagli circa lo scopo dell'iniziativa, la pianificazione prevista dell'erogazione, i requisiti delle risorse, i ruoli e le responsabilità e il processo di gestione dell'implementazione.</w:t>
      </w:r>
      <w:r w:rsidR="00B42678" w:rsidRPr="006F7BC2">
        <w:rPr>
          <w:rFonts w:cs="Tahoma"/>
          <w:bCs/>
          <w:color w:val="000000"/>
          <w:szCs w:val="18"/>
        </w:rPr>
        <w:t xml:space="preserve"> </w:t>
      </w:r>
      <w:r w:rsidRPr="006F7BC2">
        <w:rPr>
          <w:rFonts w:cs="Tahoma"/>
          <w:bCs/>
          <w:color w:val="000000"/>
          <w:szCs w:val="18"/>
        </w:rPr>
        <w:br/>
      </w:r>
      <w:r w:rsidRPr="006F7BC2">
        <w:rPr>
          <w:rFonts w:cs="Tahoma"/>
          <w:bCs/>
          <w:color w:val="000000"/>
          <w:szCs w:val="18"/>
        </w:rPr>
        <w:br/>
        <w:t>Nell'SDP verranno inclusi anche consigli importanti del programma Enterprise Strategy che richiederà ulteriore collaborazione con l'Enterprise Architect o altre risorse per raggiungere i risultati desiderati.</w:t>
      </w:r>
      <w:r w:rsidR="00B42678" w:rsidRPr="006F7BC2">
        <w:rPr>
          <w:rFonts w:cs="Tahoma"/>
          <w:bCs/>
          <w:color w:val="000000"/>
          <w:szCs w:val="18"/>
        </w:rPr>
        <w:t xml:space="preserve"> </w:t>
      </w:r>
      <w:r w:rsidRPr="006F7BC2">
        <w:rPr>
          <w:rFonts w:cs="Tahoma"/>
          <w:bCs/>
          <w:color w:val="000000"/>
          <w:szCs w:val="18"/>
        </w:rPr>
        <w:t>Le tempistiche, le</w:t>
      </w:r>
      <w:r w:rsidR="00327EB7">
        <w:rPr>
          <w:rFonts w:cs="Tahoma"/>
          <w:bCs/>
          <w:color w:val="000000"/>
          <w:szCs w:val="18"/>
        </w:rPr>
        <w:t> </w:t>
      </w:r>
      <w:r w:rsidRPr="006F7BC2">
        <w:rPr>
          <w:rFonts w:cs="Tahoma"/>
          <w:bCs/>
          <w:color w:val="000000"/>
          <w:szCs w:val="18"/>
        </w:rPr>
        <w:t>date</w:t>
      </w:r>
      <w:r w:rsidR="00327EB7">
        <w:rPr>
          <w:rFonts w:cs="Tahoma"/>
          <w:bCs/>
          <w:color w:val="000000"/>
          <w:szCs w:val="18"/>
        </w:rPr>
        <w:t> </w:t>
      </w:r>
      <w:r w:rsidRPr="006F7BC2">
        <w:rPr>
          <w:rFonts w:cs="Tahoma"/>
          <w:bCs/>
          <w:color w:val="000000"/>
          <w:szCs w:val="18"/>
        </w:rPr>
        <w:t>e</w:t>
      </w:r>
      <w:r w:rsidR="00327EB7">
        <w:rPr>
          <w:rFonts w:cs="Tahoma"/>
          <w:bCs/>
          <w:color w:val="000000"/>
          <w:szCs w:val="18"/>
        </w:rPr>
        <w:t> I </w:t>
      </w:r>
      <w:r w:rsidRPr="006F7BC2">
        <w:rPr>
          <w:rFonts w:cs="Tahoma"/>
          <w:bCs/>
          <w:color w:val="000000"/>
          <w:szCs w:val="18"/>
        </w:rPr>
        <w:t>piani di consegna nell'SDP sono semplici stime e potranno variare sulla base del programma.</w:t>
      </w:r>
    </w:p>
    <w:p w14:paraId="7175C8B5" w14:textId="77777777" w:rsidR="00BA5266" w:rsidRDefault="00BA5266" w:rsidP="00BA5266"/>
    <w:p w14:paraId="4EA1C02A" w14:textId="77777777" w:rsidR="00BE6786" w:rsidRDefault="00BE6786" w:rsidP="00BA5266"/>
    <w:p w14:paraId="2E55E134" w14:textId="77777777" w:rsidR="00BE6786" w:rsidRDefault="00BE6786" w:rsidP="00BA5266"/>
    <w:p w14:paraId="2FAD487B" w14:textId="77777777" w:rsidR="00BE6786" w:rsidRDefault="00BE6786" w:rsidP="00BA5266"/>
    <w:p w14:paraId="25C26031" w14:textId="77777777" w:rsidR="00BE6786" w:rsidRDefault="00BE6786" w:rsidP="00BA5266"/>
    <w:p w14:paraId="2CF0F28C" w14:textId="77777777" w:rsidR="00BE6786" w:rsidRDefault="00BE6786" w:rsidP="00BA5266"/>
    <w:p w14:paraId="3295A7EC" w14:textId="77777777" w:rsidR="00BE6786" w:rsidRPr="006F7BC2" w:rsidRDefault="00BE6786" w:rsidP="00BA5266"/>
    <w:p w14:paraId="3257D204" w14:textId="77777777" w:rsidR="00BA5266" w:rsidRPr="006F7BC2" w:rsidRDefault="00BA5266" w:rsidP="00BA5266">
      <w:r w:rsidRPr="006F7BC2">
        <w:rPr>
          <w:rFonts w:eastAsia="Arial" w:cs="Tahoma"/>
          <w:b/>
          <w:sz w:val="22"/>
          <w:szCs w:val="18"/>
        </w:rPr>
        <w:t>Vantaggi del Programma</w:t>
      </w:r>
    </w:p>
    <w:p w14:paraId="6E20AFA7" w14:textId="77777777" w:rsidR="00BA5266" w:rsidRPr="006F7BC2" w:rsidRDefault="00BA5266" w:rsidP="00BA5266"/>
    <w:p w14:paraId="76FF8F74" w14:textId="77777777" w:rsidR="00BA5266" w:rsidRPr="00327EB7" w:rsidRDefault="00BA5266" w:rsidP="00BA5266">
      <w:pPr>
        <w:spacing w:after="120"/>
        <w:rPr>
          <w:rFonts w:cs="Tahoma"/>
          <w:szCs w:val="18"/>
        </w:rPr>
      </w:pPr>
      <w:r w:rsidRPr="00327EB7">
        <w:rPr>
          <w:rFonts w:eastAsia="Arial" w:cs="Tahoma"/>
          <w:szCs w:val="18"/>
        </w:rPr>
        <w:t xml:space="preserve">La partecipazione al programma consente di usufruire dei vantaggi seguenti: </w:t>
      </w:r>
    </w:p>
    <w:p w14:paraId="452F43A9" w14:textId="77777777" w:rsidR="00BA5266" w:rsidRPr="00327EB7" w:rsidRDefault="00BA5266" w:rsidP="00BA5266">
      <w:pPr>
        <w:pStyle w:val="ListParagraph"/>
        <w:numPr>
          <w:ilvl w:val="0"/>
          <w:numId w:val="146"/>
        </w:numPr>
        <w:spacing w:after="240"/>
        <w:rPr>
          <w:rFonts w:ascii="Tahoma" w:hAnsi="Tahoma" w:cs="Tahoma"/>
          <w:sz w:val="18"/>
          <w:szCs w:val="18"/>
        </w:rPr>
      </w:pPr>
      <w:bookmarkStart w:id="922" w:name="EnterpriseStrategyLibrary"/>
      <w:r w:rsidRPr="00327EB7">
        <w:rPr>
          <w:rFonts w:ascii="Tahoma" w:hAnsi="Tahoma" w:cs="Tahoma"/>
          <w:b/>
          <w:bCs/>
          <w:color w:val="000000"/>
          <w:sz w:val="18"/>
          <w:szCs w:val="18"/>
        </w:rPr>
        <w:t xml:space="preserve">Enterprise Strategy Network: </w:t>
      </w:r>
      <w:r w:rsidRPr="00327EB7">
        <w:rPr>
          <w:rFonts w:ascii="Tahoma" w:hAnsi="Tahoma" w:cs="Tahoma"/>
          <w:bCs/>
          <w:color w:val="000000"/>
          <w:sz w:val="18"/>
          <w:szCs w:val="18"/>
        </w:rPr>
        <w:t xml:space="preserve">connessione integrale ai team di ricerca e sviluppo di Microsoft e agli esperti con competenze specifiche di ogni reparto di Microsoft </w:t>
      </w:r>
    </w:p>
    <w:p w14:paraId="4143813D" w14:textId="77777777" w:rsidR="00BA5266" w:rsidRPr="00327EB7" w:rsidRDefault="00BA5266" w:rsidP="00BA5266">
      <w:pPr>
        <w:pStyle w:val="ListParagraph"/>
        <w:numPr>
          <w:ilvl w:val="0"/>
          <w:numId w:val="146"/>
        </w:numPr>
        <w:rPr>
          <w:rFonts w:ascii="Tahoma" w:hAnsi="Tahoma" w:cs="Tahoma"/>
          <w:sz w:val="18"/>
          <w:szCs w:val="18"/>
        </w:rPr>
      </w:pPr>
      <w:r w:rsidRPr="00327EB7">
        <w:rPr>
          <w:rFonts w:ascii="Tahoma" w:hAnsi="Tahoma" w:cs="Tahoma"/>
          <w:b/>
          <w:bCs/>
          <w:color w:val="000000"/>
          <w:sz w:val="18"/>
          <w:szCs w:val="18"/>
        </w:rPr>
        <w:t>Enterprise Strategy Library</w:t>
      </w:r>
      <w:bookmarkEnd w:id="922"/>
      <w:r w:rsidRPr="00327EB7">
        <w:rPr>
          <w:rFonts w:ascii="Tahoma" w:hAnsi="Tahoma" w:cs="Tahoma"/>
          <w:b/>
          <w:bCs/>
          <w:color w:val="000000"/>
          <w:sz w:val="18"/>
          <w:szCs w:val="18"/>
        </w:rPr>
        <w:t xml:space="preserve">: </w:t>
      </w:r>
      <w:r w:rsidRPr="00327EB7">
        <w:rPr>
          <w:rFonts w:ascii="Tahoma" w:hAnsi="Tahoma" w:cs="Tahoma"/>
          <w:bCs/>
          <w:color w:val="000000"/>
          <w:sz w:val="18"/>
          <w:szCs w:val="18"/>
        </w:rPr>
        <w:t>ampia raccolta di materiale, inclusi gli strumenti per gli approfondimenti del settore e le prove comparative e i modelli e i metodi di riferimento e di architettura aziendale e tecnologica.</w:t>
      </w:r>
    </w:p>
    <w:p w14:paraId="55C1C8A4" w14:textId="77777777" w:rsidR="00BA5266" w:rsidRPr="00327EB7" w:rsidRDefault="00BA5266" w:rsidP="00BA5266">
      <w:pPr>
        <w:spacing w:after="120"/>
        <w:rPr>
          <w:rFonts w:cs="Tahoma"/>
          <w:szCs w:val="18"/>
        </w:rPr>
      </w:pPr>
    </w:p>
    <w:p w14:paraId="063B205C" w14:textId="77777777" w:rsidR="00BA5266" w:rsidRPr="006F7BC2" w:rsidRDefault="00BA5266" w:rsidP="00BA5266">
      <w:pPr>
        <w:spacing w:after="120"/>
      </w:pPr>
      <w:r w:rsidRPr="006F7BC2">
        <w:rPr>
          <w:rFonts w:cs="Tahoma"/>
          <w:b/>
          <w:color w:val="000000"/>
          <w:sz w:val="22"/>
          <w:szCs w:val="18"/>
        </w:rPr>
        <w:t>Moduli del Servizio Enterprise Strategy</w:t>
      </w:r>
    </w:p>
    <w:p w14:paraId="255528AA" w14:textId="77777777" w:rsidR="00BA5266" w:rsidRPr="006F7BC2" w:rsidRDefault="00BA5266" w:rsidP="00BA5266">
      <w:pPr>
        <w:spacing w:before="240" w:after="240" w:line="240" w:lineRule="atLeast"/>
      </w:pPr>
      <w:r w:rsidRPr="006F7BC2">
        <w:rPr>
          <w:rFonts w:cs="Tahoma"/>
          <w:szCs w:val="18"/>
        </w:rPr>
        <w:t>Il programma Enterprise Strategy</w:t>
      </w:r>
      <w:r w:rsidRPr="006F7BC2">
        <w:rPr>
          <w:rFonts w:cs="Tahoma"/>
          <w:b/>
          <w:szCs w:val="18"/>
        </w:rPr>
        <w:t xml:space="preserve"> </w:t>
      </w:r>
      <w:r w:rsidRPr="006F7BC2">
        <w:rPr>
          <w:rFonts w:cs="Tahoma"/>
          <w:szCs w:val="18"/>
        </w:rPr>
        <w:t>include uno o più dei seguenti moduli del servizio Enterprise Strategy, come documentato nel Piano di Erogazione dei Servizi:</w:t>
      </w:r>
    </w:p>
    <w:p w14:paraId="4F05C0EC" w14:textId="77777777" w:rsidR="00BA5266" w:rsidRPr="006F7BC2" w:rsidRDefault="00BA5266" w:rsidP="005C0B75">
      <w:pPr>
        <w:numPr>
          <w:ilvl w:val="0"/>
          <w:numId w:val="145"/>
        </w:numPr>
      </w:pPr>
      <w:r w:rsidRPr="006F7BC2">
        <w:rPr>
          <w:rFonts w:cs="Tahoma"/>
          <w:b/>
          <w:szCs w:val="18"/>
        </w:rPr>
        <w:t xml:space="preserve">Seminario Value Discovery: </w:t>
      </w:r>
      <w:r w:rsidRPr="006F7BC2">
        <w:rPr>
          <w:rFonts w:cs="Tahoma"/>
          <w:szCs w:val="18"/>
        </w:rPr>
        <w:t>seminario studiato per aiutare le parti interessate dell'azienda e dell'IT a</w:t>
      </w:r>
      <w:r w:rsidR="005C0B75">
        <w:rPr>
          <w:rFonts w:cs="Tahoma"/>
          <w:szCs w:val="18"/>
        </w:rPr>
        <w:t> </w:t>
      </w:r>
      <w:r w:rsidRPr="006F7BC2">
        <w:rPr>
          <w:rFonts w:cs="Tahoma"/>
          <w:szCs w:val="18"/>
        </w:rPr>
        <w:t>sviluppare e produrre un riepilogo delle opportunità e dei rapporti contestuali della società.</w:t>
      </w:r>
    </w:p>
    <w:p w14:paraId="2AC6FC4C" w14:textId="77777777" w:rsidR="00BA5266" w:rsidRPr="006F7BC2" w:rsidRDefault="00BA5266" w:rsidP="005C0B75">
      <w:pPr>
        <w:numPr>
          <w:ilvl w:val="0"/>
          <w:numId w:val="145"/>
        </w:numPr>
      </w:pPr>
      <w:r w:rsidRPr="006F7BC2">
        <w:rPr>
          <w:rFonts w:cs="Tahoma"/>
          <w:b/>
          <w:szCs w:val="18"/>
        </w:rPr>
        <w:t>Value Roadmap del Contratto Enterprise:</w:t>
      </w:r>
      <w:r w:rsidRPr="006F7BC2">
        <w:rPr>
          <w:rFonts w:cs="Tahoma"/>
          <w:szCs w:val="18"/>
        </w:rPr>
        <w:t xml:space="preserve"> roadmap e indicatori di prestazioni chiave (Key Performance Indicator o KPI) per le iniziative correlate che quantificano il valore aziendale dell'investimento nei servizi e</w:t>
      </w:r>
      <w:r w:rsidR="005C0B75">
        <w:rPr>
          <w:rFonts w:cs="Tahoma"/>
          <w:szCs w:val="18"/>
        </w:rPr>
        <w:t> </w:t>
      </w:r>
      <w:r w:rsidRPr="006F7BC2">
        <w:rPr>
          <w:rFonts w:cs="Tahoma"/>
          <w:szCs w:val="18"/>
        </w:rPr>
        <w:t>nel software Microsoft, inclusa una serie di consigli per velocizzare la distribuzione e l'adozione degli investimenti.</w:t>
      </w:r>
    </w:p>
    <w:p w14:paraId="2EC9ABEE" w14:textId="77777777" w:rsidR="00BA5266" w:rsidRPr="006F7BC2" w:rsidRDefault="00BA5266" w:rsidP="00BA5266">
      <w:pPr>
        <w:numPr>
          <w:ilvl w:val="0"/>
          <w:numId w:val="145"/>
        </w:numPr>
      </w:pPr>
      <w:r w:rsidRPr="006F7BC2">
        <w:rPr>
          <w:rFonts w:cs="Tahoma"/>
          <w:b/>
          <w:szCs w:val="18"/>
        </w:rPr>
        <w:t>Ottimizzazione del Portfolio</w:t>
      </w:r>
      <w:r w:rsidRPr="00426CD2">
        <w:rPr>
          <w:rFonts w:cs="Tahoma"/>
          <w:b/>
          <w:szCs w:val="18"/>
        </w:rPr>
        <w:t>:</w:t>
      </w:r>
      <w:r w:rsidRPr="006F7BC2">
        <w:rPr>
          <w:rFonts w:cs="Tahoma"/>
          <w:szCs w:val="18"/>
        </w:rPr>
        <w:t xml:space="preserve"> rapporto che offre una valutazione dei portfolio dell'azienda e dell'IT (inclusi i servizi IT, le funzionalità aziendali, le applicazioni, le tecnologie e il portfolio dei programmi/progetti esistenti) e identifica le opportunità per i dispositivi e i servizi Microsoft di razionalizzare portfolio specifici nell'ambito della strategia aziendale del momento.</w:t>
      </w:r>
    </w:p>
    <w:p w14:paraId="09D58568" w14:textId="77777777" w:rsidR="00BA5266" w:rsidRPr="006F7BC2" w:rsidRDefault="00BA5266" w:rsidP="00BA5266">
      <w:pPr>
        <w:numPr>
          <w:ilvl w:val="0"/>
          <w:numId w:val="145"/>
        </w:numPr>
      </w:pPr>
      <w:r w:rsidRPr="006F7BC2">
        <w:rPr>
          <w:rFonts w:cs="Tahoma"/>
          <w:b/>
          <w:szCs w:val="18"/>
        </w:rPr>
        <w:t>Opzioni e Consigli relativi all'Architettura</w:t>
      </w:r>
      <w:r w:rsidRPr="00426CD2">
        <w:rPr>
          <w:rFonts w:cs="Tahoma"/>
          <w:b/>
          <w:szCs w:val="18"/>
        </w:rPr>
        <w:t>:</w:t>
      </w:r>
      <w:r w:rsidRPr="006F7BC2">
        <w:rPr>
          <w:rFonts w:cs="Tahoma"/>
          <w:szCs w:val="18"/>
        </w:rPr>
        <w:t xml:space="preserve"> documento di consigli e definizioni relativi all'architettura che fa riferimento a opzioni accettabili di architettura, valutate rispetto al documento costitutivo del programma e ai principi di architettura, agli standard e ai vincoli aziendali e dell'IT. </w:t>
      </w:r>
    </w:p>
    <w:p w14:paraId="5F6BA63E" w14:textId="77777777" w:rsidR="00BA5266" w:rsidRPr="006F7BC2" w:rsidRDefault="00BA5266" w:rsidP="005C0B75">
      <w:pPr>
        <w:numPr>
          <w:ilvl w:val="0"/>
          <w:numId w:val="145"/>
        </w:numPr>
      </w:pPr>
      <w:r w:rsidRPr="006F7BC2">
        <w:rPr>
          <w:rFonts w:cs="Tahoma"/>
          <w:b/>
          <w:szCs w:val="18"/>
        </w:rPr>
        <w:t>Pianificazione del valore</w:t>
      </w:r>
      <w:r w:rsidRPr="00426CD2">
        <w:rPr>
          <w:rFonts w:cs="Tahoma"/>
          <w:b/>
          <w:szCs w:val="18"/>
        </w:rPr>
        <w:t>:</w:t>
      </w:r>
      <w:r w:rsidRPr="006F7BC2">
        <w:rPr>
          <w:rFonts w:cs="Tahoma"/>
          <w:szCs w:val="18"/>
        </w:rPr>
        <w:t xml:space="preserve"> piano dettagliato del programma, piano di adozioni e modifiche, scorecard del</w:t>
      </w:r>
      <w:r w:rsidR="005C0B75">
        <w:rPr>
          <w:rFonts w:cs="Tahoma"/>
          <w:szCs w:val="18"/>
        </w:rPr>
        <w:t> </w:t>
      </w:r>
      <w:r w:rsidRPr="006F7BC2">
        <w:rPr>
          <w:rFonts w:cs="Tahoma"/>
          <w:szCs w:val="18"/>
        </w:rPr>
        <w:t>valore e piano di governance a sostegno del consiglio e della roadmap illustrati sopra (Opzioni e</w:t>
      </w:r>
      <w:r w:rsidR="005C0B75">
        <w:rPr>
          <w:rFonts w:cs="Tahoma"/>
          <w:szCs w:val="18"/>
        </w:rPr>
        <w:t> </w:t>
      </w:r>
      <w:r w:rsidRPr="006F7BC2">
        <w:rPr>
          <w:rFonts w:cs="Tahoma"/>
          <w:szCs w:val="18"/>
        </w:rPr>
        <w:t>Consigli</w:t>
      </w:r>
      <w:r w:rsidR="005C0B75">
        <w:rPr>
          <w:rFonts w:cs="Tahoma"/>
          <w:szCs w:val="18"/>
        </w:rPr>
        <w:t> </w:t>
      </w:r>
      <w:r w:rsidRPr="006F7BC2">
        <w:rPr>
          <w:rFonts w:cs="Tahoma"/>
          <w:szCs w:val="18"/>
        </w:rPr>
        <w:t>relativi all'Architettura).</w:t>
      </w:r>
    </w:p>
    <w:p w14:paraId="3FD592F5" w14:textId="77777777" w:rsidR="00BA5266" w:rsidRPr="006F7BC2" w:rsidRDefault="00BA5266" w:rsidP="00BA5266">
      <w:pPr>
        <w:numPr>
          <w:ilvl w:val="0"/>
          <w:numId w:val="145"/>
        </w:numPr>
      </w:pPr>
      <w:r w:rsidRPr="006F7BC2">
        <w:rPr>
          <w:rFonts w:cs="Tahoma"/>
          <w:b/>
          <w:szCs w:val="18"/>
        </w:rPr>
        <w:t>Sviluppo di un Business Case</w:t>
      </w:r>
      <w:r w:rsidRPr="00426CD2">
        <w:rPr>
          <w:rFonts w:cs="Tahoma"/>
          <w:b/>
          <w:szCs w:val="18"/>
        </w:rPr>
        <w:t>:</w:t>
      </w:r>
      <w:r w:rsidRPr="006F7BC2">
        <w:rPr>
          <w:rFonts w:cs="Tahoma"/>
          <w:szCs w:val="18"/>
        </w:rPr>
        <w:t xml:space="preserve"> modello di valore aziendale basato sull'analisi finanziaria dei costi previsti e dei vantaggi quantificabili per il piano di iniziative proposto.</w:t>
      </w:r>
    </w:p>
    <w:p w14:paraId="7F739332" w14:textId="77777777" w:rsidR="00BA5266" w:rsidRPr="006F7BC2" w:rsidRDefault="00BA5266" w:rsidP="00BA5266">
      <w:pPr>
        <w:numPr>
          <w:ilvl w:val="0"/>
          <w:numId w:val="145"/>
        </w:numPr>
      </w:pPr>
      <w:r w:rsidRPr="006F7BC2">
        <w:rPr>
          <w:rFonts w:cs="Tahoma"/>
          <w:b/>
          <w:szCs w:val="18"/>
        </w:rPr>
        <w:t>Gestione delle Adozioni e delle Modifiche</w:t>
      </w:r>
      <w:r w:rsidRPr="00426CD2">
        <w:rPr>
          <w:rFonts w:cs="Tahoma"/>
          <w:b/>
          <w:szCs w:val="18"/>
        </w:rPr>
        <w:t>:</w:t>
      </w:r>
      <w:r w:rsidRPr="006F7BC2">
        <w:rPr>
          <w:rFonts w:cs="Tahoma"/>
          <w:szCs w:val="18"/>
        </w:rPr>
        <w:t xml:space="preserve"> esecuzione del piano di adozioni e modifiche (inclusi il piano comunicazioni, i piani di conformità/formazione e i piani di supporto) e supervisione delle adozioni, creazione di rapporti e mitigazione dei rischi.</w:t>
      </w:r>
    </w:p>
    <w:p w14:paraId="0FE2EF56" w14:textId="77777777" w:rsidR="00BA5266" w:rsidRPr="006F7BC2" w:rsidRDefault="00BA5266" w:rsidP="005C0B75">
      <w:pPr>
        <w:numPr>
          <w:ilvl w:val="0"/>
          <w:numId w:val="145"/>
        </w:numPr>
      </w:pPr>
      <w:r w:rsidRPr="006F7BC2">
        <w:rPr>
          <w:rFonts w:cs="Tahoma"/>
          <w:b/>
          <w:szCs w:val="18"/>
        </w:rPr>
        <w:t>Gestione del valore:</w:t>
      </w:r>
      <w:r w:rsidRPr="006F7BC2">
        <w:rPr>
          <w:rFonts w:cs="Tahoma"/>
          <w:szCs w:val="18"/>
        </w:rPr>
        <w:t xml:space="preserve"> misurazione e rilevazione dell'andamento dell'iniziativa rispetto ai KPI stabiliti e</w:t>
      </w:r>
      <w:r w:rsidR="005C0B75">
        <w:rPr>
          <w:rFonts w:cs="Tahoma"/>
          <w:szCs w:val="18"/>
        </w:rPr>
        <w:t> </w:t>
      </w:r>
      <w:r w:rsidRPr="006F7BC2">
        <w:rPr>
          <w:rFonts w:cs="Tahoma"/>
          <w:szCs w:val="18"/>
        </w:rPr>
        <w:t>ai</w:t>
      </w:r>
      <w:r w:rsidR="005C0B75">
        <w:rPr>
          <w:rFonts w:cs="Tahoma"/>
          <w:szCs w:val="18"/>
        </w:rPr>
        <w:t> </w:t>
      </w:r>
      <w:r w:rsidRPr="006F7BC2">
        <w:rPr>
          <w:rFonts w:cs="Tahoma"/>
          <w:szCs w:val="18"/>
        </w:rPr>
        <w:t>sistemi di misurazione interni della società (vale a dire impegni, scorecard e analisi aziendali).</w:t>
      </w:r>
    </w:p>
    <w:p w14:paraId="100467A0" w14:textId="77777777" w:rsidR="00BA5266" w:rsidRPr="006F7BC2" w:rsidRDefault="00BA5266" w:rsidP="005C0B75">
      <w:pPr>
        <w:pStyle w:val="ListParagraph"/>
        <w:numPr>
          <w:ilvl w:val="0"/>
          <w:numId w:val="145"/>
        </w:numPr>
        <w:spacing w:after="60"/>
      </w:pPr>
      <w:r w:rsidRPr="006F7BC2">
        <w:rPr>
          <w:rFonts w:ascii="Tahoma" w:hAnsi="Tahoma" w:cs="Tahoma"/>
          <w:b/>
          <w:sz w:val="18"/>
          <w:szCs w:val="18"/>
        </w:rPr>
        <w:t>Gestione della Conformità, dei Rischi e della Governance del Programma</w:t>
      </w:r>
      <w:r w:rsidRPr="00426CD2">
        <w:rPr>
          <w:rFonts w:ascii="Tahoma" w:hAnsi="Tahoma" w:cs="Tahoma"/>
          <w:b/>
          <w:sz w:val="18"/>
          <w:szCs w:val="18"/>
        </w:rPr>
        <w:t>:</w:t>
      </w:r>
      <w:r w:rsidRPr="006F7BC2">
        <w:rPr>
          <w:rFonts w:ascii="Tahoma" w:hAnsi="Tahoma" w:cs="Tahoma"/>
          <w:sz w:val="18"/>
          <w:szCs w:val="18"/>
        </w:rPr>
        <w:t xml:space="preserve"> analisi dello stato del</w:t>
      </w:r>
      <w:r w:rsidR="005C0B75">
        <w:rPr>
          <w:rFonts w:ascii="Tahoma" w:hAnsi="Tahoma" w:cs="Tahoma"/>
          <w:sz w:val="18"/>
          <w:szCs w:val="18"/>
        </w:rPr>
        <w:t> </w:t>
      </w:r>
      <w:r w:rsidRPr="006F7BC2">
        <w:rPr>
          <w:rFonts w:ascii="Tahoma" w:hAnsi="Tahoma" w:cs="Tahoma"/>
          <w:sz w:val="18"/>
          <w:szCs w:val="18"/>
        </w:rPr>
        <w:t>programma e fornitura di rapporti alle strutture di governance specificate (ad esempio, agli steering committee, ai comitati di revisione) per agevolare l'assunzione di decisioni durante tutto il ciclo di vita del</w:t>
      </w:r>
      <w:r w:rsidR="005C0B75">
        <w:rPr>
          <w:rFonts w:ascii="Tahoma" w:hAnsi="Tahoma" w:cs="Tahoma"/>
          <w:sz w:val="18"/>
          <w:szCs w:val="18"/>
        </w:rPr>
        <w:t> </w:t>
      </w:r>
      <w:r w:rsidRPr="006F7BC2">
        <w:rPr>
          <w:rFonts w:ascii="Tahoma" w:hAnsi="Tahoma" w:cs="Tahoma"/>
          <w:sz w:val="18"/>
          <w:szCs w:val="18"/>
        </w:rPr>
        <w:t>programma</w:t>
      </w:r>
    </w:p>
    <w:p w14:paraId="14080D24" w14:textId="77777777" w:rsidR="00BA5266" w:rsidRPr="006F7BC2" w:rsidRDefault="00BA5266" w:rsidP="00BA5266"/>
    <w:p w14:paraId="13ECD168" w14:textId="77777777" w:rsidR="00BA5266" w:rsidRPr="006F7BC2" w:rsidRDefault="00BA5266" w:rsidP="00BA5266">
      <w:pPr>
        <w:spacing w:after="240"/>
      </w:pPr>
      <w:r w:rsidRPr="006F7BC2">
        <w:rPr>
          <w:rFonts w:eastAsia="Arial" w:cs="Tahoma"/>
          <w:b/>
          <w:sz w:val="22"/>
          <w:szCs w:val="18"/>
        </w:rPr>
        <w:t>Componente Aggiuntivo di Enterprise Strategy Capacity</w:t>
      </w:r>
    </w:p>
    <w:p w14:paraId="7F2A4683" w14:textId="77777777" w:rsidR="00BA5266" w:rsidRPr="006F7BC2" w:rsidRDefault="00BA5266" w:rsidP="00BA5266">
      <w:pPr>
        <w:ind w:left="360"/>
      </w:pPr>
      <w:r w:rsidRPr="006F7BC2">
        <w:rPr>
          <w:rFonts w:cs="Tahoma"/>
          <w:color w:val="000000"/>
          <w:szCs w:val="18"/>
        </w:rPr>
        <w:t xml:space="preserve">La Società può acquistare blocchi di 200 ore di risorse Microsoft Enterprise Service Delivery Team per migliorare la capacità di erogazione dei programmi Enterprise Strategy. </w:t>
      </w:r>
      <w:r w:rsidRPr="006F7BC2">
        <w:rPr>
          <w:rFonts w:cs="Tahoma"/>
          <w:color w:val="000000"/>
          <w:szCs w:val="18"/>
        </w:rPr>
        <w:br/>
        <w:t>Il Componente Aggiuntivo Enterprise Strategy Capacity è disponibile per le Società che hanno acquistato l’offerta Enterprise Strategy Connect, Enterprise Strategy Foundation o Enterprise Strategy Portfolio tramite i contratti multilicenza o i contratti standard per i Servizi Microsoft.</w:t>
      </w:r>
    </w:p>
    <w:p w14:paraId="13E01796" w14:textId="77777777" w:rsidR="00BA5266" w:rsidRDefault="00BA5266" w:rsidP="00BA5266">
      <w:pPr>
        <w:spacing w:after="60"/>
      </w:pPr>
    </w:p>
    <w:p w14:paraId="16F5A30C" w14:textId="77777777" w:rsidR="00A45C11" w:rsidRDefault="00A45C11" w:rsidP="00BA5266">
      <w:pPr>
        <w:spacing w:after="60"/>
      </w:pPr>
    </w:p>
    <w:p w14:paraId="687CB6C2" w14:textId="77777777" w:rsidR="00A45C11" w:rsidRDefault="00A45C11" w:rsidP="00BA5266">
      <w:pPr>
        <w:spacing w:after="60"/>
      </w:pPr>
    </w:p>
    <w:p w14:paraId="137C218C" w14:textId="77777777" w:rsidR="00A45C11" w:rsidRDefault="00A45C11" w:rsidP="00BA5266">
      <w:pPr>
        <w:spacing w:after="60"/>
      </w:pPr>
    </w:p>
    <w:p w14:paraId="1C1FAF02" w14:textId="77777777" w:rsidR="00A45C11" w:rsidRDefault="00A45C11" w:rsidP="00BA5266">
      <w:pPr>
        <w:spacing w:after="60"/>
      </w:pPr>
    </w:p>
    <w:p w14:paraId="0689AD95" w14:textId="77777777" w:rsidR="00A45C11" w:rsidRDefault="00A45C11" w:rsidP="00BA5266">
      <w:pPr>
        <w:spacing w:after="60"/>
      </w:pPr>
    </w:p>
    <w:p w14:paraId="6AD4D60A" w14:textId="77777777" w:rsidR="00A45C11" w:rsidRPr="006F7BC2" w:rsidRDefault="00A45C11" w:rsidP="00BA5266">
      <w:pPr>
        <w:spacing w:after="60"/>
      </w:pPr>
    </w:p>
    <w:p w14:paraId="02241E38" w14:textId="77777777" w:rsidR="00BA5266" w:rsidRPr="006F7BC2" w:rsidRDefault="00BA5266" w:rsidP="00BA5266">
      <w:pPr>
        <w:spacing w:after="240"/>
      </w:pPr>
      <w:r w:rsidRPr="006F7BC2">
        <w:rPr>
          <w:rFonts w:cs="Tahoma"/>
          <w:b/>
          <w:sz w:val="22"/>
          <w:szCs w:val="18"/>
        </w:rPr>
        <w:t>Servizi non Inclusi nell’Ambito del Programma</w:t>
      </w:r>
    </w:p>
    <w:p w14:paraId="3EA80311" w14:textId="77777777" w:rsidR="00BA5266" w:rsidRPr="006F7BC2" w:rsidRDefault="00BA5266" w:rsidP="006E33C4">
      <w:r w:rsidRPr="006F7BC2">
        <w:rPr>
          <w:rFonts w:cs="Tahoma"/>
          <w:szCs w:val="18"/>
        </w:rPr>
        <w:t>Il Programma Enterprise Strategy include esclusivamente consulenza e assistenza relative all’adozione di tecnologie Microsoft da parte della Società.</w:t>
      </w:r>
      <w:r w:rsidR="00B42678" w:rsidRPr="006F7BC2">
        <w:rPr>
          <w:rFonts w:cs="Tahoma"/>
          <w:szCs w:val="18"/>
        </w:rPr>
        <w:t xml:space="preserve"> </w:t>
      </w:r>
      <w:r w:rsidRPr="006F7BC2">
        <w:rPr>
          <w:rFonts w:eastAsia="Arial" w:cs="Tahoma"/>
          <w:bCs/>
          <w:szCs w:val="18"/>
        </w:rPr>
        <w:t>Spetta solamente alla Società scegliere se seguire o ignorare la consulenza, l’assistenza e i consigli di Microsoft.</w:t>
      </w:r>
      <w:r w:rsidR="00B42678" w:rsidRPr="006F7BC2">
        <w:rPr>
          <w:rFonts w:eastAsia="Arial" w:cs="Tahoma"/>
          <w:bCs/>
          <w:szCs w:val="18"/>
        </w:rPr>
        <w:t xml:space="preserve"> </w:t>
      </w:r>
      <w:r w:rsidRPr="006F7BC2">
        <w:rPr>
          <w:rFonts w:eastAsia="Arial" w:cs="Tahoma"/>
          <w:bCs/>
          <w:szCs w:val="18"/>
        </w:rPr>
        <w:t>Microsoft non rilascia alcuna dichiarazione, garanzia o condizione relativamente ai</w:t>
      </w:r>
      <w:r w:rsidR="006E33C4">
        <w:rPr>
          <w:rFonts w:eastAsia="Arial" w:cs="Tahoma"/>
          <w:bCs/>
          <w:szCs w:val="18"/>
        </w:rPr>
        <w:t> </w:t>
      </w:r>
      <w:r w:rsidRPr="006F7BC2">
        <w:rPr>
          <w:rFonts w:eastAsia="Arial" w:cs="Tahoma"/>
          <w:bCs/>
          <w:szCs w:val="18"/>
        </w:rPr>
        <w:t>risultati ottenibili dalla Società in seguito all’applicazione della consulenza, dell’assistenza e dei consigli forniti da Microsoft stessa e riportati di seguito.</w:t>
      </w:r>
      <w:r w:rsidR="00B42678" w:rsidRPr="006F7BC2">
        <w:rPr>
          <w:rFonts w:eastAsia="Arial" w:cs="Tahoma"/>
          <w:bCs/>
          <w:szCs w:val="18"/>
        </w:rPr>
        <w:t xml:space="preserve"> </w:t>
      </w:r>
      <w:r w:rsidRPr="006F7BC2">
        <w:rPr>
          <w:rFonts w:cs="Tahoma"/>
          <w:szCs w:val="18"/>
        </w:rPr>
        <w:t>Le licenze per i prodotti non sono incluse.</w:t>
      </w:r>
      <w:r w:rsidR="00B42678" w:rsidRPr="006F7BC2">
        <w:rPr>
          <w:rFonts w:cs="Tahoma"/>
          <w:szCs w:val="18"/>
        </w:rPr>
        <w:t xml:space="preserve"> </w:t>
      </w:r>
      <w:r w:rsidRPr="006F7BC2">
        <w:rPr>
          <w:rFonts w:cs="Tahoma"/>
          <w:szCs w:val="18"/>
        </w:rPr>
        <w:t>I Servizi dell’Enterprise Architect, inoltre, non includono la distribuzione dei prodotti, la risoluzione dei problemi, l’assistenza in garanzia, l’analisi di codice sorgente non Microsoft né la consulenza tecnica o architetturale che non rientri nella risultati finali di cui sopra. Nel caso di codice sorgente non Microsoft, i Servizi di Microsoft saranno limitati solo all’analisi dei dati binari, ad esempio un dump di processo o una traccia di Network Monitor.</w:t>
      </w:r>
    </w:p>
    <w:p w14:paraId="4E8A69E9" w14:textId="77777777" w:rsidR="00BA5266" w:rsidRPr="006F7BC2" w:rsidRDefault="00BA5266" w:rsidP="00BA5266"/>
    <w:p w14:paraId="2F0DEC1B" w14:textId="77777777" w:rsidR="00BA5266" w:rsidRPr="006F7BC2" w:rsidRDefault="00BA5266" w:rsidP="00BA5266">
      <w:pPr>
        <w:spacing w:after="240"/>
      </w:pPr>
      <w:r w:rsidRPr="006F7BC2">
        <w:rPr>
          <w:rFonts w:cs="Tahoma"/>
          <w:b/>
          <w:sz w:val="22"/>
          <w:szCs w:val="18"/>
        </w:rPr>
        <w:t>Responsabilità della Società</w:t>
      </w:r>
    </w:p>
    <w:p w14:paraId="4427A731" w14:textId="77777777" w:rsidR="00BA5266" w:rsidRPr="006F7BC2" w:rsidRDefault="00BA5266" w:rsidP="00BA5266">
      <w:pPr>
        <w:spacing w:after="240"/>
      </w:pPr>
      <w:r w:rsidRPr="006F7BC2">
        <w:rPr>
          <w:rFonts w:cs="Tahoma"/>
          <w:szCs w:val="18"/>
        </w:rPr>
        <w:t>Il successo del Programma Enterprise Strategy e le prestazioni di Microsoft relativamente alle proprie obbligazioni dipendono dal coinvolgimento della Società nel programma, inclusi, a titolo esemplificativo:</w:t>
      </w:r>
    </w:p>
    <w:p w14:paraId="4045E568" w14:textId="77777777" w:rsidR="00BA5266" w:rsidRPr="006F7BC2" w:rsidRDefault="00BA5266" w:rsidP="00BA5266">
      <w:pPr>
        <w:numPr>
          <w:ilvl w:val="0"/>
          <w:numId w:val="78"/>
        </w:numPr>
        <w:ind w:left="630"/>
        <w:contextualSpacing/>
      </w:pPr>
      <w:r w:rsidRPr="006F7BC2">
        <w:rPr>
          <w:rFonts w:cs="Tahoma"/>
          <w:color w:val="000000"/>
          <w:szCs w:val="18"/>
        </w:rPr>
        <w:t xml:space="preserve">disponibilità dei rappresentanti, del personale IT e delle risorse della Società, inclusi, a titolo esemplificativo, hardware, software, connettività Internet e spazi ragionevolmente sufficienti; </w:t>
      </w:r>
    </w:p>
    <w:p w14:paraId="547EA21E" w14:textId="77777777" w:rsidR="00BA5266" w:rsidRPr="006F7BC2" w:rsidRDefault="00BA5266" w:rsidP="00BA5266">
      <w:pPr>
        <w:numPr>
          <w:ilvl w:val="0"/>
          <w:numId w:val="78"/>
        </w:numPr>
        <w:ind w:left="630"/>
        <w:contextualSpacing/>
      </w:pPr>
      <w:r w:rsidRPr="006F7BC2">
        <w:rPr>
          <w:rFonts w:cs="Tahoma"/>
          <w:color w:val="000000"/>
          <w:szCs w:val="18"/>
        </w:rPr>
        <w:t xml:space="preserve">tempestiva comunicazione, da parte della Società, di informazioni accurate e complete; </w:t>
      </w:r>
    </w:p>
    <w:p w14:paraId="191E42DA" w14:textId="77777777" w:rsidR="00BA5266" w:rsidRPr="006F7BC2" w:rsidRDefault="00BA5266" w:rsidP="00BA5266">
      <w:pPr>
        <w:numPr>
          <w:ilvl w:val="0"/>
          <w:numId w:val="78"/>
        </w:numPr>
        <w:ind w:left="630"/>
        <w:contextualSpacing/>
      </w:pPr>
      <w:r w:rsidRPr="006F7BC2">
        <w:rPr>
          <w:rFonts w:cs="Tahoma"/>
          <w:color w:val="000000"/>
          <w:szCs w:val="18"/>
        </w:rPr>
        <w:t>accesso a informazioni riguardanti l’organizzazione della Società;</w:t>
      </w:r>
    </w:p>
    <w:p w14:paraId="38F75287" w14:textId="77777777" w:rsidR="00BA5266" w:rsidRPr="006F7BC2" w:rsidRDefault="00BA5266" w:rsidP="00BA5266">
      <w:pPr>
        <w:numPr>
          <w:ilvl w:val="0"/>
          <w:numId w:val="78"/>
        </w:numPr>
        <w:ind w:left="630"/>
        <w:contextualSpacing/>
      </w:pPr>
      <w:r w:rsidRPr="006F7BC2">
        <w:rPr>
          <w:rFonts w:cs="Tahoma"/>
          <w:color w:val="000000"/>
          <w:szCs w:val="18"/>
        </w:rPr>
        <w:t>adempimento tempestivo ed efficace delle responsabilità della Società e</w:t>
      </w:r>
    </w:p>
    <w:p w14:paraId="0325DAC4" w14:textId="77777777" w:rsidR="00BA5266" w:rsidRPr="006F7BC2" w:rsidRDefault="00BA5266" w:rsidP="00BA5266">
      <w:pPr>
        <w:numPr>
          <w:ilvl w:val="0"/>
          <w:numId w:val="78"/>
        </w:numPr>
        <w:ind w:left="630"/>
        <w:contextualSpacing/>
      </w:pPr>
      <w:r w:rsidRPr="006F7BC2">
        <w:rPr>
          <w:rFonts w:cs="Tahoma"/>
          <w:color w:val="000000"/>
          <w:szCs w:val="18"/>
        </w:rPr>
        <w:t>approvazioni e decisioni tempestive da parte dei dirigenti e manager della Società.</w:t>
      </w:r>
      <w:r w:rsidR="00B42678" w:rsidRPr="006F7BC2">
        <w:rPr>
          <w:rFonts w:cs="Tahoma"/>
          <w:color w:val="000000"/>
          <w:szCs w:val="18"/>
        </w:rPr>
        <w:t xml:space="preserve"> </w:t>
      </w:r>
    </w:p>
    <w:p w14:paraId="5E463CE3" w14:textId="77777777" w:rsidR="00BA5266" w:rsidRPr="006F7BC2" w:rsidRDefault="00BA5266" w:rsidP="006D6BED"/>
    <w:p w14:paraId="479AA656" w14:textId="77777777" w:rsidR="0064651F" w:rsidRPr="006F7BC2" w:rsidRDefault="0064651F" w:rsidP="00CA52FE">
      <w:bookmarkStart w:id="923" w:name="_Toc288760404"/>
    </w:p>
    <w:p w14:paraId="12EC01DE" w14:textId="77777777" w:rsidR="00DD7F8E" w:rsidRPr="006F7BC2" w:rsidRDefault="00DD7F8E" w:rsidP="00CA52FE">
      <w:r w:rsidRPr="006F7BC2">
        <w:rPr>
          <w:b/>
          <w:sz w:val="24"/>
          <w:szCs w:val="18"/>
        </w:rPr>
        <w:t>Condizioni di Servizio Aggiuntive</w:t>
      </w:r>
    </w:p>
    <w:p w14:paraId="03106636" w14:textId="77777777" w:rsidR="00DD7F8E" w:rsidRPr="006F7BC2" w:rsidRDefault="00DD7F8E" w:rsidP="00CA52FE"/>
    <w:p w14:paraId="272DE0D0" w14:textId="77777777" w:rsidR="00DD7F8E" w:rsidRPr="006F7BC2" w:rsidRDefault="00DB2D1E" w:rsidP="00E77F1E">
      <w:pPr>
        <w:spacing w:after="60"/>
      </w:pPr>
      <w:bookmarkStart w:id="924" w:name="_Toc317591257"/>
      <w:bookmarkStart w:id="925" w:name="_Toc336338248"/>
      <w:bookmarkStart w:id="926" w:name="_Toc374364201"/>
      <w:r w:rsidRPr="006F7BC2">
        <w:rPr>
          <w:rStyle w:val="Heading2Char"/>
          <w:rFonts w:ascii="Tahoma" w:hAnsi="Tahoma"/>
          <w:sz w:val="20"/>
          <w:szCs w:val="20"/>
        </w:rPr>
        <w:t>Diritti sull'utilizzo, di titolarità e di licenza</w:t>
      </w:r>
      <w:bookmarkEnd w:id="923"/>
      <w:bookmarkEnd w:id="924"/>
      <w:bookmarkEnd w:id="925"/>
      <w:bookmarkEnd w:id="926"/>
    </w:p>
    <w:p w14:paraId="26165213" w14:textId="77777777" w:rsidR="00DB2D1E" w:rsidRPr="00327EB7" w:rsidRDefault="00DB2D1E" w:rsidP="006E33C4">
      <w:pPr>
        <w:pStyle w:val="normal1"/>
        <w:rPr>
          <w:rFonts w:ascii="Tahoma" w:hAnsi="Tahoma" w:cs="Tahoma"/>
          <w:sz w:val="18"/>
          <w:szCs w:val="18"/>
        </w:rPr>
      </w:pPr>
      <w:r w:rsidRPr="00327EB7">
        <w:rPr>
          <w:rFonts w:ascii="Tahoma" w:hAnsi="Tahoma" w:cs="Tahoma"/>
          <w:b/>
          <w:bCs/>
          <w:color w:val="000000"/>
          <w:sz w:val="18"/>
          <w:szCs w:val="18"/>
        </w:rPr>
        <w:t>Fix.</w:t>
      </w:r>
      <w:r w:rsidR="00B42678" w:rsidRPr="00327EB7">
        <w:rPr>
          <w:rFonts w:ascii="Tahoma" w:hAnsi="Tahoma" w:cs="Tahoma"/>
          <w:b/>
          <w:bCs/>
          <w:color w:val="000000"/>
          <w:sz w:val="18"/>
          <w:szCs w:val="18"/>
        </w:rPr>
        <w:t xml:space="preserve"> </w:t>
      </w:r>
      <w:r w:rsidRPr="00327EB7">
        <w:rPr>
          <w:rFonts w:ascii="Tahoma" w:hAnsi="Tahoma" w:cs="Tahoma"/>
          <w:bCs/>
          <w:color w:val="000000"/>
          <w:sz w:val="18"/>
          <w:szCs w:val="18"/>
        </w:rPr>
        <w:t>Qualora Microsoft fornisca Fix alla Società durante la prestazione dei Servizi, tali</w:t>
      </w:r>
      <w:r w:rsidRPr="00327EB7">
        <w:rPr>
          <w:rFonts w:ascii="Tahoma" w:hAnsi="Tahoma" w:cs="Tahoma"/>
          <w:b/>
          <w:bCs/>
          <w:color w:val="000000"/>
          <w:sz w:val="18"/>
          <w:szCs w:val="18"/>
        </w:rPr>
        <w:t xml:space="preserve"> </w:t>
      </w:r>
      <w:r w:rsidRPr="00327EB7">
        <w:rPr>
          <w:rFonts w:ascii="Tahoma" w:hAnsi="Tahoma" w:cs="Tahoma"/>
          <w:color w:val="000000"/>
          <w:sz w:val="18"/>
          <w:szCs w:val="18"/>
        </w:rPr>
        <w:t>Fix sono concessi in licenza in</w:t>
      </w:r>
      <w:r w:rsidR="006E33C4" w:rsidRPr="00327EB7">
        <w:rPr>
          <w:rFonts w:ascii="Tahoma" w:hAnsi="Tahoma" w:cs="Tahoma"/>
          <w:color w:val="000000"/>
          <w:sz w:val="18"/>
          <w:szCs w:val="18"/>
        </w:rPr>
        <w:t> </w:t>
      </w:r>
      <w:r w:rsidRPr="00327EB7">
        <w:rPr>
          <w:rFonts w:ascii="Tahoma" w:hAnsi="Tahoma" w:cs="Tahoma"/>
          <w:color w:val="000000"/>
          <w:sz w:val="18"/>
          <w:szCs w:val="18"/>
        </w:rPr>
        <w:t>conformità alle condizioni di licenza applicabili al Prodotto cui si riferiscono. Qualora i Fix non siano relativi a un Prodotto specifico, si applicheranno le condizioni per l’utilizzo fornite da Microsoft con i Fix. Nel caso non siano fornite condizioni per l’utilizzo, la Società avrà una licenza non esclusiva, perpetua e gratuita di utilizzare e riprodurre i Fix esclusivamente per uso interno. La Società non potrà modificare, cambiare il nome del file né combinare i Fix con altro codice per computer che non sia di Microsoft.</w:t>
      </w:r>
    </w:p>
    <w:p w14:paraId="41576A76" w14:textId="77777777" w:rsidR="003F47CB" w:rsidRPr="006E33C4" w:rsidRDefault="003F47CB" w:rsidP="00CA52FE">
      <w:pPr>
        <w:pStyle w:val="normal1"/>
        <w:rPr>
          <w:rFonts w:ascii="Tahoma" w:hAnsi="Tahoma" w:cs="Tahoma"/>
          <w:sz w:val="18"/>
          <w:szCs w:val="18"/>
        </w:rPr>
      </w:pPr>
    </w:p>
    <w:p w14:paraId="519BF640" w14:textId="77777777" w:rsidR="00DB2D1E" w:rsidRPr="006F7BC2" w:rsidRDefault="00DB2D1E" w:rsidP="006E33C4">
      <w:pPr>
        <w:pStyle w:val="normal1"/>
      </w:pPr>
      <w:r w:rsidRPr="006F7BC2">
        <w:rPr>
          <w:rFonts w:ascii="Tahoma" w:hAnsi="Tahoma" w:cs="Tahoma"/>
          <w:b/>
          <w:bCs/>
          <w:color w:val="000000"/>
          <w:sz w:val="18"/>
          <w:szCs w:val="18"/>
        </w:rPr>
        <w:t>Lavoro Pre-esistente.</w:t>
      </w:r>
      <w:r w:rsidR="00B42678" w:rsidRPr="006F7BC2">
        <w:rPr>
          <w:rFonts w:ascii="Tahoma" w:hAnsi="Tahoma" w:cs="Tahoma"/>
          <w:color w:val="000000"/>
          <w:sz w:val="18"/>
          <w:szCs w:val="18"/>
        </w:rPr>
        <w:t xml:space="preserve"> </w:t>
      </w:r>
      <w:r w:rsidRPr="006F7BC2">
        <w:rPr>
          <w:rFonts w:ascii="Tahoma" w:hAnsi="Tahoma" w:cs="Tahoma"/>
          <w:color w:val="000000"/>
          <w:sz w:val="18"/>
          <w:szCs w:val="18"/>
        </w:rPr>
        <w:t>Tutti i diritti riguardanti il codice per computer o qualsiasi altro materiale scritto non basato su codice sviluppato o altrimenti ottenuto da o per le parti o le relative Consociate e indipendente dal presente contratto (</w:t>
      </w:r>
      <w:r w:rsidR="007C4E45" w:rsidRPr="006F7BC2">
        <w:rPr>
          <w:rFonts w:ascii="Tahoma" w:hAnsi="Tahoma" w:cs="Tahoma"/>
          <w:color w:val="000000"/>
          <w:sz w:val="18"/>
          <w:szCs w:val="18"/>
        </w:rPr>
        <w:t>“</w:t>
      </w:r>
      <w:r w:rsidRPr="006F7BC2">
        <w:rPr>
          <w:rFonts w:ascii="Tahoma" w:hAnsi="Tahoma" w:cs="Tahoma"/>
          <w:color w:val="000000"/>
          <w:sz w:val="18"/>
          <w:szCs w:val="18"/>
        </w:rPr>
        <w:t>Lavoro Pre-Esistente</w:t>
      </w:r>
      <w:r w:rsidR="007C4E45" w:rsidRPr="006F7BC2">
        <w:rPr>
          <w:rFonts w:ascii="Tahoma" w:hAnsi="Tahoma" w:cs="Tahoma"/>
          <w:color w:val="000000"/>
          <w:sz w:val="18"/>
          <w:szCs w:val="18"/>
        </w:rPr>
        <w:t>”</w:t>
      </w:r>
      <w:r w:rsidRPr="006F7BC2">
        <w:rPr>
          <w:rFonts w:ascii="Tahoma" w:hAnsi="Tahoma" w:cs="Tahoma"/>
          <w:color w:val="000000"/>
          <w:sz w:val="18"/>
          <w:szCs w:val="18"/>
        </w:rPr>
        <w:t>) resteranno di esclusiva proprietà della parte che lo fornisce. Durante l’esecuzione dei Servizi ciascuna parte concederà all’altra, e se necessario ai fornitori di Microsoft, una licenza temporanea e non esclusiva di utilizzare, riprodurre e modificare qualsiasi Lavoro Pre-esistente fornito all’altra parte, al solo fine di</w:t>
      </w:r>
      <w:r w:rsidR="006E33C4">
        <w:rPr>
          <w:rFonts w:ascii="Tahoma" w:hAnsi="Tahoma" w:cs="Tahoma"/>
          <w:color w:val="000000"/>
          <w:sz w:val="18"/>
          <w:szCs w:val="18"/>
        </w:rPr>
        <w:t> </w:t>
      </w:r>
      <w:r w:rsidRPr="006F7BC2">
        <w:rPr>
          <w:rFonts w:ascii="Tahoma" w:hAnsi="Tahoma" w:cs="Tahoma"/>
          <w:color w:val="000000"/>
          <w:sz w:val="18"/>
          <w:szCs w:val="18"/>
        </w:rPr>
        <w:t>eseguire i Servizi.</w:t>
      </w:r>
    </w:p>
    <w:p w14:paraId="6742D6BB" w14:textId="77777777" w:rsidR="00DB2D1E" w:rsidRPr="006F7BC2" w:rsidRDefault="00DB2D1E" w:rsidP="00CA52FE">
      <w:pPr>
        <w:pStyle w:val="normal1"/>
      </w:pPr>
      <w:r w:rsidRPr="006F7BC2">
        <w:rPr>
          <w:rFonts w:ascii="Tahoma" w:hAnsi="Tahoma" w:cs="Tahoma"/>
          <w:color w:val="000000"/>
          <w:sz w:val="18"/>
          <w:szCs w:val="18"/>
        </w:rPr>
        <w:t>Fatto salvo quanto diversamente concordato per iscritto tra le parti, Microsoft, ricevuto l’intero corrispettivo, concede alla Società una licenza non esclusiva, perpetua e gratuita di utilizzare, riprodurre e modificare (se applicabile) il</w:t>
      </w:r>
      <w:r w:rsidR="002D68DF">
        <w:rPr>
          <w:rFonts w:ascii="Tahoma" w:hAnsi="Tahoma" w:cs="Tahoma"/>
          <w:color w:val="000000"/>
          <w:sz w:val="18"/>
          <w:szCs w:val="18"/>
        </w:rPr>
        <w:t xml:space="preserve"> </w:t>
      </w:r>
      <w:r w:rsidRPr="006F7BC2">
        <w:rPr>
          <w:rFonts w:ascii="Tahoma" w:hAnsi="Tahoma" w:cs="Tahoma"/>
          <w:color w:val="000000"/>
          <w:sz w:val="18"/>
          <w:szCs w:val="18"/>
        </w:rPr>
        <w:t xml:space="preserve">Lavoro Pre-esistente di Microsoft esclusivamente nella forma consegnata alla Società come parte del Materiale Fornito con i Servizi ed esclusivamente per l’attività interna della Società stessa. La licenza riguardante il Lavoro </w:t>
      </w:r>
      <w:r w:rsidR="006E33C4">
        <w:rPr>
          <w:rFonts w:ascii="Tahoma" w:hAnsi="Tahoma" w:cs="Tahoma"/>
          <w:color w:val="000000"/>
          <w:sz w:val="18"/>
          <w:szCs w:val="18"/>
        </w:rPr>
        <w:br/>
      </w:r>
      <w:r w:rsidRPr="006F7BC2">
        <w:rPr>
          <w:rFonts w:ascii="Tahoma" w:hAnsi="Tahoma" w:cs="Tahoma"/>
          <w:color w:val="000000"/>
          <w:sz w:val="18"/>
          <w:szCs w:val="18"/>
        </w:rPr>
        <w:t>Pre-esistente di Microsoft è subordinata al rispetto da parte della Società delle condizioni del presente contratto.</w:t>
      </w:r>
    </w:p>
    <w:p w14:paraId="0A34A9D7" w14:textId="77777777" w:rsidR="003F47CB" w:rsidRPr="006E33C4" w:rsidRDefault="003F47CB" w:rsidP="00CA52FE">
      <w:pPr>
        <w:pStyle w:val="normal1"/>
        <w:rPr>
          <w:sz w:val="18"/>
          <w:szCs w:val="18"/>
        </w:rPr>
      </w:pPr>
    </w:p>
    <w:p w14:paraId="216451C8" w14:textId="77777777" w:rsidR="00DB2D1E" w:rsidRPr="006F7BC2" w:rsidRDefault="00DB2D1E" w:rsidP="00CA52FE">
      <w:pPr>
        <w:pStyle w:val="normal1"/>
      </w:pPr>
      <w:r w:rsidRPr="006F7BC2">
        <w:rPr>
          <w:rFonts w:ascii="Tahoma" w:hAnsi="Tahoma" w:cs="Tahoma"/>
          <w:b/>
          <w:bCs/>
          <w:color w:val="000000"/>
          <w:sz w:val="18"/>
          <w:szCs w:val="18"/>
        </w:rPr>
        <w:t>Sviluppi</w:t>
      </w:r>
      <w:r w:rsidRPr="006E33C4">
        <w:rPr>
          <w:rFonts w:ascii="Tahoma" w:hAnsi="Tahoma" w:cs="Tahoma"/>
          <w:b/>
          <w:bCs/>
          <w:color w:val="000000"/>
          <w:sz w:val="18"/>
          <w:szCs w:val="18"/>
        </w:rPr>
        <w:t>.</w:t>
      </w:r>
      <w:r w:rsidRPr="006F7BC2">
        <w:rPr>
          <w:rFonts w:ascii="Tahoma" w:hAnsi="Tahoma" w:cs="Tahoma"/>
          <w:color w:val="000000"/>
          <w:sz w:val="18"/>
          <w:szCs w:val="18"/>
        </w:rPr>
        <w:t xml:space="preserve"> Microsoft, ricevuto l’intero corrispettivo, concede alla Società la titolarità congiunta di qualsiasi codice per computer o materiale scritto non basato su codice (diverso da Prodotti, Fix o Lavoro Pre-esistente) sviluppato da Microsoft o in collaborazione con la Società e lasciato presso quest’ultima alla conclusione dei Servizi (</w:t>
      </w:r>
      <w:r w:rsidR="007C4E45" w:rsidRPr="006F7BC2">
        <w:rPr>
          <w:rFonts w:ascii="Tahoma" w:hAnsi="Tahoma" w:cs="Tahoma"/>
          <w:color w:val="000000"/>
          <w:sz w:val="18"/>
          <w:szCs w:val="18"/>
        </w:rPr>
        <w:t>“</w:t>
      </w:r>
      <w:r w:rsidRPr="006F7BC2">
        <w:rPr>
          <w:rFonts w:ascii="Tahoma" w:hAnsi="Tahoma" w:cs="Tahoma"/>
          <w:color w:val="000000"/>
          <w:sz w:val="18"/>
          <w:szCs w:val="18"/>
        </w:rPr>
        <w:t>Sviluppi</w:t>
      </w:r>
      <w:r w:rsidR="007C4E45" w:rsidRPr="006F7BC2">
        <w:rPr>
          <w:rFonts w:ascii="Tahoma" w:hAnsi="Tahoma" w:cs="Tahoma"/>
          <w:color w:val="000000"/>
          <w:sz w:val="18"/>
          <w:szCs w:val="18"/>
        </w:rPr>
        <w:t>”</w:t>
      </w:r>
      <w:r w:rsidRPr="006F7BC2">
        <w:rPr>
          <w:rFonts w:ascii="Tahoma" w:hAnsi="Tahoma" w:cs="Tahoma"/>
          <w:color w:val="000000"/>
          <w:sz w:val="18"/>
          <w:szCs w:val="18"/>
        </w:rPr>
        <w:t>). Ciascuna parte sarà l’unica titolare dei diritti attinenti alle modifiche effettuate in base agli sviluppi. La Società accetta di esercitare i propri diritti in relazione a qualsiasi Sviluppo esclusivamente per le proprie attività interne e di non rivendere né distribuire gli Sviluppi a terzi.</w:t>
      </w:r>
    </w:p>
    <w:p w14:paraId="20A233BC" w14:textId="77777777" w:rsidR="003F47CB" w:rsidRDefault="003F47CB" w:rsidP="00CA52FE">
      <w:pPr>
        <w:pStyle w:val="normal1"/>
        <w:rPr>
          <w:sz w:val="18"/>
          <w:szCs w:val="18"/>
        </w:rPr>
      </w:pPr>
    </w:p>
    <w:p w14:paraId="09A7711E" w14:textId="77777777" w:rsidR="006E33C4" w:rsidRDefault="006E33C4" w:rsidP="00CA52FE">
      <w:pPr>
        <w:pStyle w:val="normal1"/>
        <w:rPr>
          <w:sz w:val="18"/>
          <w:szCs w:val="18"/>
        </w:rPr>
      </w:pPr>
    </w:p>
    <w:p w14:paraId="77AB39C0" w14:textId="77777777" w:rsidR="006E33C4" w:rsidRPr="006E33C4" w:rsidRDefault="006E33C4" w:rsidP="00CA52FE">
      <w:pPr>
        <w:pStyle w:val="normal1"/>
        <w:rPr>
          <w:sz w:val="18"/>
          <w:szCs w:val="18"/>
        </w:rPr>
      </w:pPr>
    </w:p>
    <w:p w14:paraId="7ED3813E" w14:textId="77777777" w:rsidR="00222641" w:rsidRPr="006F7BC2" w:rsidRDefault="00222641" w:rsidP="006E33C4">
      <w:r w:rsidRPr="006F7BC2">
        <w:rPr>
          <w:rFonts w:eastAsia="Calibri" w:cs="Tahoma"/>
          <w:b/>
          <w:bCs/>
          <w:color w:val="000000"/>
          <w:szCs w:val="18"/>
        </w:rPr>
        <w:t>Materiale.</w:t>
      </w:r>
      <w:r w:rsidR="00B42678" w:rsidRPr="006F7BC2">
        <w:rPr>
          <w:rFonts w:eastAsia="Calibri" w:cs="Tahoma"/>
          <w:b/>
          <w:bCs/>
          <w:color w:val="000000"/>
          <w:szCs w:val="18"/>
        </w:rPr>
        <w:t xml:space="preserve"> </w:t>
      </w:r>
      <w:r w:rsidRPr="006F7BC2">
        <w:rPr>
          <w:rFonts w:eastAsia="Calibri" w:cs="Tahoma"/>
          <w:bCs/>
          <w:color w:val="000000"/>
          <w:szCs w:val="18"/>
        </w:rPr>
        <w:t>Tutti i diritti relativi a qualsiasi materiale sviluppato da Microsoft, diverso dal codice di software, e fornito alla società al fine di erogare il Supporto per Windows Azure e il Supporto Professionale (</w:t>
      </w:r>
      <w:r w:rsidR="007C4E45" w:rsidRPr="006F7BC2">
        <w:rPr>
          <w:rFonts w:eastAsia="Calibri" w:cs="Tahoma"/>
          <w:bCs/>
          <w:color w:val="000000"/>
          <w:szCs w:val="18"/>
        </w:rPr>
        <w:t>“</w:t>
      </w:r>
      <w:r w:rsidRPr="006F7BC2">
        <w:rPr>
          <w:rFonts w:eastAsia="Calibri" w:cs="Tahoma"/>
          <w:bCs/>
          <w:color w:val="000000"/>
          <w:szCs w:val="18"/>
        </w:rPr>
        <w:t>Materiale</w:t>
      </w:r>
      <w:r w:rsidR="007C4E45" w:rsidRPr="006F7BC2">
        <w:rPr>
          <w:rFonts w:eastAsia="Calibri" w:cs="Tahoma"/>
          <w:bCs/>
          <w:color w:val="000000"/>
          <w:szCs w:val="18"/>
        </w:rPr>
        <w:t>”</w:t>
      </w:r>
      <w:r w:rsidRPr="006F7BC2">
        <w:rPr>
          <w:rFonts w:eastAsia="Calibri" w:cs="Tahoma"/>
          <w:bCs/>
          <w:color w:val="000000"/>
          <w:szCs w:val="18"/>
        </w:rPr>
        <w:t>) saranno di proprietà esclusiva di Microsoft, fatta eccezione per i casi in cui il suddetto Materiale costituisca il Lavoro Preesistente della società.</w:t>
      </w:r>
      <w:r w:rsidR="00B42678" w:rsidRPr="006F7BC2">
        <w:rPr>
          <w:rFonts w:eastAsia="Calibri" w:cs="Tahoma"/>
          <w:bCs/>
          <w:color w:val="000000"/>
          <w:szCs w:val="18"/>
        </w:rPr>
        <w:t xml:space="preserve"> </w:t>
      </w:r>
      <w:r w:rsidRPr="006F7BC2">
        <w:rPr>
          <w:rFonts w:eastAsia="Calibri" w:cs="Tahoma"/>
          <w:bCs/>
          <w:color w:val="000000"/>
          <w:szCs w:val="18"/>
        </w:rPr>
        <w:t>Microsoft concede alle società una licenza non esclusiva, perpetua, gratuita di utilizzo, riproduzione e</w:t>
      </w:r>
      <w:r w:rsidR="006E33C4">
        <w:rPr>
          <w:rFonts w:eastAsia="Calibri" w:cs="Tahoma"/>
          <w:bCs/>
          <w:color w:val="000000"/>
          <w:szCs w:val="18"/>
        </w:rPr>
        <w:t> </w:t>
      </w:r>
      <w:r w:rsidRPr="006F7BC2">
        <w:rPr>
          <w:rFonts w:eastAsia="Calibri" w:cs="Tahoma"/>
          <w:bCs/>
          <w:color w:val="000000"/>
          <w:szCs w:val="18"/>
        </w:rPr>
        <w:t>modifica del Materiale esclusivamente per le loro attività interne e senza alcuna obbligazione di contabilizzazione o</w:t>
      </w:r>
      <w:r w:rsidR="006E33C4">
        <w:rPr>
          <w:rFonts w:eastAsia="Calibri" w:cs="Tahoma"/>
          <w:bCs/>
          <w:color w:val="000000"/>
          <w:szCs w:val="18"/>
        </w:rPr>
        <w:t> </w:t>
      </w:r>
      <w:r w:rsidRPr="006F7BC2">
        <w:rPr>
          <w:rFonts w:eastAsia="Calibri" w:cs="Tahoma"/>
          <w:bCs/>
          <w:color w:val="000000"/>
          <w:szCs w:val="18"/>
        </w:rPr>
        <w:t>pagamento di royalty.</w:t>
      </w:r>
      <w:r w:rsidR="00B42678" w:rsidRPr="006F7BC2">
        <w:rPr>
          <w:rFonts w:eastAsia="Calibri" w:cs="Tahoma"/>
          <w:bCs/>
          <w:color w:val="000000"/>
          <w:szCs w:val="18"/>
        </w:rPr>
        <w:t xml:space="preserve"> </w:t>
      </w:r>
      <w:r w:rsidRPr="006F7BC2">
        <w:rPr>
          <w:rFonts w:eastAsia="Calibri" w:cs="Tahoma"/>
          <w:bCs/>
          <w:color w:val="000000"/>
          <w:szCs w:val="18"/>
        </w:rPr>
        <w:t>Le società potranno concedere in sublicenza alle proprie Consociate i diritti concessi nel presente documento.</w:t>
      </w:r>
      <w:r w:rsidR="00B42678" w:rsidRPr="006F7BC2">
        <w:rPr>
          <w:rFonts w:eastAsia="Calibri" w:cs="Tahoma"/>
          <w:bCs/>
          <w:color w:val="000000"/>
          <w:szCs w:val="18"/>
        </w:rPr>
        <w:t xml:space="preserve"> </w:t>
      </w:r>
      <w:r w:rsidRPr="006F7BC2">
        <w:rPr>
          <w:rFonts w:eastAsia="Calibri" w:cs="Tahoma"/>
          <w:bCs/>
          <w:color w:val="000000"/>
          <w:szCs w:val="18"/>
        </w:rPr>
        <w:t>Tutti i diritti non espressamente concessi sono riservati.</w:t>
      </w:r>
    </w:p>
    <w:p w14:paraId="13122987" w14:textId="77777777" w:rsidR="003F47CB" w:rsidRPr="006F7BC2" w:rsidRDefault="003F47CB" w:rsidP="00CA52FE"/>
    <w:p w14:paraId="3ACFD937" w14:textId="77777777" w:rsidR="00B53C3C" w:rsidRPr="006F7BC2" w:rsidRDefault="00B53C3C" w:rsidP="006E33C4">
      <w:r w:rsidRPr="006F7BC2">
        <w:rPr>
          <w:rFonts w:eastAsia="Calibri" w:cs="Tahoma"/>
          <w:b/>
          <w:bCs/>
          <w:color w:val="000000"/>
          <w:szCs w:val="18"/>
        </w:rPr>
        <w:t>Codice Campione.</w:t>
      </w:r>
      <w:r w:rsidR="00B42678" w:rsidRPr="006F7BC2">
        <w:rPr>
          <w:rFonts w:eastAsia="Calibri" w:cs="Tahoma"/>
          <w:b/>
          <w:bCs/>
          <w:color w:val="000000"/>
          <w:szCs w:val="18"/>
        </w:rPr>
        <w:t xml:space="preserve"> </w:t>
      </w:r>
      <w:r w:rsidRPr="006F7BC2">
        <w:rPr>
          <w:rFonts w:eastAsia="Calibri" w:cs="Tahoma"/>
          <w:bCs/>
          <w:color w:val="000000"/>
          <w:szCs w:val="18"/>
        </w:rPr>
        <w:t>Microsoft concede alle società un diritto non esclusivo, perpetuo e gratuito di utilizzare e</w:t>
      </w:r>
      <w:r w:rsidR="006E33C4">
        <w:rPr>
          <w:rFonts w:eastAsia="Calibri" w:cs="Tahoma"/>
          <w:bCs/>
          <w:color w:val="000000"/>
          <w:szCs w:val="18"/>
        </w:rPr>
        <w:t> </w:t>
      </w:r>
      <w:r w:rsidRPr="006F7BC2">
        <w:rPr>
          <w:rFonts w:eastAsia="Calibri" w:cs="Tahoma"/>
          <w:bCs/>
          <w:color w:val="000000"/>
          <w:szCs w:val="18"/>
        </w:rPr>
        <w:t>modificare qualsiasi codice di software (</w:t>
      </w:r>
      <w:r w:rsidR="007C4E45" w:rsidRPr="006F7BC2">
        <w:rPr>
          <w:rFonts w:eastAsia="Calibri" w:cs="Tahoma"/>
          <w:bCs/>
          <w:color w:val="000000"/>
          <w:szCs w:val="18"/>
        </w:rPr>
        <w:t>“</w:t>
      </w:r>
      <w:r w:rsidRPr="006F7BC2">
        <w:rPr>
          <w:rFonts w:eastAsia="Calibri" w:cs="Tahoma"/>
          <w:bCs/>
          <w:color w:val="000000"/>
          <w:szCs w:val="18"/>
        </w:rPr>
        <w:t>Codice Campione</w:t>
      </w:r>
      <w:r w:rsidR="007C4E45" w:rsidRPr="006F7BC2">
        <w:rPr>
          <w:rFonts w:eastAsia="Calibri" w:cs="Tahoma"/>
          <w:bCs/>
          <w:color w:val="000000"/>
          <w:szCs w:val="18"/>
        </w:rPr>
        <w:t>”</w:t>
      </w:r>
      <w:r w:rsidRPr="006F7BC2">
        <w:rPr>
          <w:rFonts w:eastAsia="Calibri" w:cs="Tahoma"/>
          <w:bCs/>
          <w:color w:val="000000"/>
          <w:szCs w:val="18"/>
        </w:rPr>
        <w:t xml:space="preserve">) fornito da Microsoft allo scopo di illustrare e di riprodurre e distribuire il formato in codice oggetto del Codice Campione, a condizione che le società accettino di: (i) astenersi dall’utilizzare il nome, il logo o i marchi Microsoft per commercializzare il proprio prodotto software nel quale è incorporato il Codice Campione, (ii) includere valide informazioni sul copyright nel proprio prodotto software nel quale è incorporato il Codice Campione e (iii) indennizzare, manlevare e difendere Microsoft e i suoi fornitori da ogni e qualsiasi reclamo o azione giudiziaria, ivi incluse le spese legali che derivino o risultino dall’utilizzo o dalla distribuzione del Codice Campione. </w:t>
      </w:r>
    </w:p>
    <w:p w14:paraId="52CCDD29" w14:textId="77777777" w:rsidR="003F47CB" w:rsidRPr="006F7BC2" w:rsidRDefault="003F47CB" w:rsidP="00CA52FE"/>
    <w:p w14:paraId="184D40FE" w14:textId="77777777" w:rsidR="00DB2D1E" w:rsidRPr="006F7BC2" w:rsidRDefault="00DB2D1E" w:rsidP="006E33C4">
      <w:pPr>
        <w:pStyle w:val="normal1"/>
      </w:pPr>
      <w:r w:rsidRPr="006F7BC2">
        <w:rPr>
          <w:rFonts w:ascii="Tahoma" w:hAnsi="Tahoma" w:cs="Tahoma"/>
          <w:b/>
          <w:bCs/>
          <w:color w:val="000000"/>
          <w:sz w:val="18"/>
          <w:szCs w:val="18"/>
        </w:rPr>
        <w:t>Restrizioni di Licenza Open Source</w:t>
      </w:r>
      <w:r w:rsidRPr="0090195E">
        <w:rPr>
          <w:rFonts w:ascii="Tahoma" w:hAnsi="Tahoma" w:cs="Tahoma"/>
          <w:b/>
          <w:color w:val="000000"/>
          <w:sz w:val="18"/>
          <w:szCs w:val="18"/>
        </w:rPr>
        <w:t>.</w:t>
      </w:r>
      <w:r w:rsidRPr="006F7BC2">
        <w:rPr>
          <w:rFonts w:ascii="Tahoma" w:hAnsi="Tahoma" w:cs="Tahoma"/>
          <w:color w:val="000000"/>
          <w:sz w:val="18"/>
          <w:szCs w:val="18"/>
        </w:rPr>
        <w:t xml:space="preserve"> Poiché alcune condizioni di licenza di terzi richiedono che il codice per computer sia a livello generale (i) divulgato a terzi nel formato in codice sorgente, (ii) concesso in licenza a terzi allo scopo di creare lavori derivati oppure (iii) ridistribuibile gratuitamente a terzi (collettivamente, </w:t>
      </w:r>
      <w:r w:rsidR="007C4E45" w:rsidRPr="006F7BC2">
        <w:rPr>
          <w:rFonts w:ascii="Tahoma" w:hAnsi="Tahoma" w:cs="Tahoma"/>
          <w:color w:val="000000"/>
          <w:sz w:val="18"/>
          <w:szCs w:val="18"/>
        </w:rPr>
        <w:t>“</w:t>
      </w:r>
      <w:r w:rsidRPr="006F7BC2">
        <w:rPr>
          <w:rFonts w:ascii="Tahoma" w:hAnsi="Tahoma" w:cs="Tahoma"/>
          <w:color w:val="000000"/>
          <w:sz w:val="18"/>
          <w:szCs w:val="18"/>
        </w:rPr>
        <w:t>Condizioni di Licenza Open Source</w:t>
      </w:r>
      <w:r w:rsidR="007C4E45" w:rsidRPr="006F7BC2">
        <w:rPr>
          <w:rFonts w:ascii="Tahoma" w:hAnsi="Tahoma" w:cs="Tahoma"/>
          <w:color w:val="000000"/>
          <w:sz w:val="18"/>
          <w:szCs w:val="18"/>
        </w:rPr>
        <w:t>”</w:t>
      </w:r>
      <w:r w:rsidRPr="006F7BC2">
        <w:rPr>
          <w:rFonts w:ascii="Tahoma" w:hAnsi="Tahoma" w:cs="Tahoma"/>
          <w:color w:val="000000"/>
          <w:sz w:val="18"/>
          <w:szCs w:val="18"/>
        </w:rPr>
        <w:t>), i diritti di licenza concessi da ciascuna parte relativamente a qualsiasi codice per computer, o a qualsiasi proprietà intellettuale ad esso associata, non comprendono alcuna licenza, diritto o potere di incorporare, modificare, associare e/o distribuire tale codice per computer con qualsiasi altro codice per computer in modo tale da</w:t>
      </w:r>
      <w:r w:rsidR="006E33C4">
        <w:rPr>
          <w:rFonts w:ascii="Tahoma" w:hAnsi="Tahoma" w:cs="Tahoma"/>
          <w:color w:val="000000"/>
          <w:sz w:val="18"/>
          <w:szCs w:val="18"/>
        </w:rPr>
        <w:t> </w:t>
      </w:r>
      <w:r w:rsidRPr="006F7BC2">
        <w:rPr>
          <w:rFonts w:ascii="Tahoma" w:hAnsi="Tahoma" w:cs="Tahoma"/>
          <w:color w:val="000000"/>
          <w:sz w:val="18"/>
          <w:szCs w:val="18"/>
        </w:rPr>
        <w:t>assoggettare il codice per computer dell’altra parte a Condizioni di Licenza Open Source. Inoltre, ciascuna parte garantisce che non fornirà né metterà a disposizione dell’altra parte codice per computer che sia disciplinato da Condizioni di Licenza Open Source.</w:t>
      </w:r>
    </w:p>
    <w:p w14:paraId="66C3149B" w14:textId="77777777" w:rsidR="003F47CB" w:rsidRPr="006E33C4" w:rsidRDefault="003F47CB" w:rsidP="00CA52FE">
      <w:pPr>
        <w:pStyle w:val="normal1"/>
        <w:rPr>
          <w:sz w:val="18"/>
          <w:szCs w:val="18"/>
        </w:rPr>
      </w:pPr>
    </w:p>
    <w:p w14:paraId="64FA7152" w14:textId="77777777" w:rsidR="00DB2D1E" w:rsidRPr="006F7BC2" w:rsidRDefault="00DB2D1E" w:rsidP="00CA52FE">
      <w:pPr>
        <w:pStyle w:val="normal1"/>
      </w:pPr>
      <w:r w:rsidRPr="006F7BC2">
        <w:rPr>
          <w:rFonts w:ascii="Tahoma" w:hAnsi="Tahoma" w:cs="Tahoma"/>
          <w:b/>
          <w:bCs/>
          <w:color w:val="000000"/>
          <w:sz w:val="18"/>
          <w:szCs w:val="18"/>
        </w:rPr>
        <w:t>Diritti delle Consociate.</w:t>
      </w:r>
      <w:r w:rsidR="00B42678" w:rsidRPr="006F7BC2">
        <w:rPr>
          <w:rFonts w:ascii="Tahoma" w:hAnsi="Tahoma" w:cs="Tahoma"/>
          <w:color w:val="000000"/>
          <w:sz w:val="18"/>
          <w:szCs w:val="18"/>
        </w:rPr>
        <w:t xml:space="preserve"> </w:t>
      </w:r>
      <w:r w:rsidRPr="006F7BC2">
        <w:rPr>
          <w:rFonts w:ascii="Tahoma" w:hAnsi="Tahoma" w:cs="Tahoma"/>
          <w:color w:val="000000"/>
          <w:sz w:val="18"/>
          <w:szCs w:val="18"/>
        </w:rPr>
        <w:t>La Società può concedere in sublicenza alle proprie Consociate i diritti contenuti nel</w:t>
      </w:r>
      <w:r w:rsidR="002D68DF">
        <w:rPr>
          <w:rFonts w:ascii="Tahoma" w:hAnsi="Tahoma" w:cs="Tahoma"/>
          <w:color w:val="000000"/>
          <w:sz w:val="18"/>
          <w:szCs w:val="18"/>
        </w:rPr>
        <w:t xml:space="preserve"> </w:t>
      </w:r>
      <w:r w:rsidRPr="006F7BC2">
        <w:rPr>
          <w:rFonts w:ascii="Tahoma" w:hAnsi="Tahoma" w:cs="Tahoma"/>
          <w:color w:val="000000"/>
          <w:sz w:val="18"/>
          <w:szCs w:val="18"/>
        </w:rPr>
        <w:t>presente sottoparagrafo relativi al Materiale Fornito con i Servizi. Tali Consociate, tuttavia, non potranno ulteriormente concedere in sublicenza tali diritti e il loro utilizzo dovrà essere conforme alle condizioni di licenza previste nel presente contratto.</w:t>
      </w:r>
    </w:p>
    <w:p w14:paraId="76DA5005" w14:textId="77777777" w:rsidR="001C1727" w:rsidRPr="006F7BC2" w:rsidRDefault="001C1727"/>
    <w:p w14:paraId="303CCBF9" w14:textId="77777777" w:rsidR="00DB2D1E" w:rsidRPr="006F7BC2" w:rsidRDefault="00DB2D1E" w:rsidP="00CA52FE">
      <w:r w:rsidRPr="006F7BC2">
        <w:rPr>
          <w:rFonts w:cs="Tahoma"/>
          <w:b/>
          <w:bCs/>
          <w:color w:val="000000"/>
          <w:szCs w:val="18"/>
        </w:rPr>
        <w:t>Riserva di Diritti.</w:t>
      </w:r>
      <w:r w:rsidR="00B42678" w:rsidRPr="006F7BC2">
        <w:rPr>
          <w:rFonts w:cs="Tahoma"/>
          <w:color w:val="000000"/>
          <w:szCs w:val="18"/>
        </w:rPr>
        <w:t xml:space="preserve"> </w:t>
      </w:r>
      <w:r w:rsidRPr="006F7BC2">
        <w:rPr>
          <w:rFonts w:cs="Tahoma"/>
          <w:color w:val="000000"/>
          <w:szCs w:val="18"/>
        </w:rPr>
        <w:t>Tutti i diritti non espressamente concessi sono riservati.</w:t>
      </w:r>
    </w:p>
    <w:p w14:paraId="2769E88C" w14:textId="77777777" w:rsidR="00DB2D1E" w:rsidRPr="006F7BC2" w:rsidRDefault="00DB2D1E" w:rsidP="00CA52FE"/>
    <w:p w14:paraId="250B1B94" w14:textId="77777777" w:rsidR="00DD7F8E" w:rsidRPr="006F7BC2" w:rsidRDefault="00DD7F8E" w:rsidP="00E77F1E">
      <w:pPr>
        <w:spacing w:after="60"/>
      </w:pPr>
      <w:r w:rsidRPr="006F7BC2">
        <w:rPr>
          <w:b/>
          <w:szCs w:val="18"/>
        </w:rPr>
        <w:t>Garanzie, Dichiarazioni di non Responsabilità e Limitazioni di Responsabilità</w:t>
      </w:r>
    </w:p>
    <w:p w14:paraId="362DB2A4" w14:textId="77777777" w:rsidR="00DD7F8E" w:rsidRPr="006F7BC2" w:rsidRDefault="00DD7F8E" w:rsidP="00CA52FE">
      <w:pPr>
        <w:ind w:left="360"/>
      </w:pPr>
      <w:r w:rsidRPr="006F7BC2">
        <w:rPr>
          <w:rFonts w:cs="Tahoma"/>
          <w:b/>
          <w:color w:val="000000"/>
          <w:szCs w:val="18"/>
        </w:rPr>
        <w:t>Garanzia per i Servizi</w:t>
      </w:r>
      <w:r w:rsidRPr="006E33C4">
        <w:rPr>
          <w:rFonts w:cs="Tahoma"/>
          <w:b/>
          <w:bCs/>
          <w:color w:val="000000"/>
          <w:szCs w:val="18"/>
        </w:rPr>
        <w:t>.</w:t>
      </w:r>
      <w:r w:rsidR="00B42678" w:rsidRPr="006F7BC2">
        <w:rPr>
          <w:rFonts w:cs="Tahoma"/>
          <w:color w:val="000000"/>
          <w:szCs w:val="18"/>
        </w:rPr>
        <w:t xml:space="preserve"> </w:t>
      </w:r>
      <w:r w:rsidRPr="006F7BC2">
        <w:rPr>
          <w:rFonts w:cs="Tahoma"/>
          <w:color w:val="000000"/>
          <w:szCs w:val="18"/>
        </w:rPr>
        <w:t>Microsoft garantisce che tutti i Servizi verranno eseguiti con cura e competenza professionali.</w:t>
      </w:r>
    </w:p>
    <w:p w14:paraId="122B080F" w14:textId="77777777" w:rsidR="00DD7F8E" w:rsidRPr="006F7BC2" w:rsidRDefault="00DD7F8E" w:rsidP="00CA52FE">
      <w:pPr>
        <w:ind w:left="360"/>
      </w:pPr>
    </w:p>
    <w:p w14:paraId="17E0F00F" w14:textId="77777777" w:rsidR="00DD7F8E" w:rsidRPr="006F7BC2" w:rsidRDefault="00DD7F8E" w:rsidP="006E33C4">
      <w:pPr>
        <w:ind w:left="360"/>
      </w:pPr>
      <w:r w:rsidRPr="006F7BC2">
        <w:rPr>
          <w:b/>
          <w:szCs w:val="18"/>
        </w:rPr>
        <w:t>ESCLUSIONE DI ALTRE GARANZIE</w:t>
      </w:r>
      <w:r w:rsidRPr="006E33C4">
        <w:rPr>
          <w:b/>
          <w:iCs/>
          <w:szCs w:val="18"/>
        </w:rPr>
        <w:t>.</w:t>
      </w:r>
      <w:r w:rsidR="00B42678" w:rsidRPr="006F7BC2">
        <w:rPr>
          <w:szCs w:val="18"/>
        </w:rPr>
        <w:t xml:space="preserve"> </w:t>
      </w:r>
      <w:r w:rsidRPr="006F7BC2">
        <w:rPr>
          <w:szCs w:val="18"/>
        </w:rPr>
        <w:t>NELLA MISURA MASSIMA CONSENTITA DALLA LEGGE APPLICABILE, MICROSOFT NON RICONOSCE ED ESCLUDE TUTTE LE DICHIARAZIONI, LE GARANZIE E LE CONDIZIONI ESPRESSE, IMPLICITE O DI LEGGE DIVERSE DA QUELLE SPECIFICATAMENTE INDICATE NEL PRESENTE CONTRATTO.</w:t>
      </w:r>
      <w:r w:rsidR="00B42678" w:rsidRPr="006F7BC2">
        <w:rPr>
          <w:szCs w:val="18"/>
        </w:rPr>
        <w:t xml:space="preserve"> </w:t>
      </w:r>
      <w:r w:rsidRPr="006F7BC2">
        <w:rPr>
          <w:szCs w:val="18"/>
        </w:rPr>
        <w:t>LA PRESENTE DICHIARAZIONE DI NON RESPONSABILITÀ INCLUDE QUALSIASI GARANZIA O</w:t>
      </w:r>
      <w:r w:rsidR="006E33C4">
        <w:rPr>
          <w:szCs w:val="18"/>
        </w:rPr>
        <w:t> </w:t>
      </w:r>
      <w:r w:rsidRPr="006F7BC2">
        <w:rPr>
          <w:szCs w:val="18"/>
        </w:rPr>
        <w:t>CONDIZIONE DI TITOLARITÀ, DI NON VIOLAZIONE DI DIRITTI ALTRUI, DI QUALITÀ O RISULTATI SODDISFACENTI, DI COMMERCIABILITÀ (QUALITÀ NON INFERIORE ALLA MEDIA) E DI ADEGUATEZZA PER UNO SCOPO SPECIFICO, RELATIVAMENTE A CONSULENZA, RACCOMANDAZIONI, FIX, MATERIALE FORNITO CON I SERVIZI E MATERIALE CORRELATO FORNITO DA MICROSOFT E DA CONSOCIATE, FORNITORI E</w:t>
      </w:r>
      <w:r w:rsidR="006E33C4">
        <w:rPr>
          <w:szCs w:val="18"/>
        </w:rPr>
        <w:t> </w:t>
      </w:r>
      <w:r w:rsidRPr="006F7BC2">
        <w:rPr>
          <w:szCs w:val="18"/>
        </w:rPr>
        <w:t>APPALTATORI MICROSOFT DURANTE L’EROGAZIONE DEI SERVIZI.</w:t>
      </w:r>
    </w:p>
    <w:p w14:paraId="2B66234D" w14:textId="77777777" w:rsidR="00DD7F8E" w:rsidRPr="006F7BC2" w:rsidRDefault="00DD7F8E" w:rsidP="00CA52FE">
      <w:pPr>
        <w:ind w:left="360"/>
      </w:pPr>
    </w:p>
    <w:p w14:paraId="08650F20" w14:textId="77777777" w:rsidR="00DD7F8E" w:rsidRPr="006F7BC2" w:rsidRDefault="00DD7F8E" w:rsidP="00CA52FE">
      <w:pPr>
        <w:ind w:left="360"/>
      </w:pPr>
      <w:r w:rsidRPr="006F7BC2">
        <w:rPr>
          <w:b/>
          <w:szCs w:val="18"/>
        </w:rPr>
        <w:t>Limitazione di Responsabilità</w:t>
      </w:r>
      <w:r w:rsidRPr="00327EB7">
        <w:rPr>
          <w:b/>
          <w:bCs/>
          <w:szCs w:val="18"/>
        </w:rPr>
        <w:t>.</w:t>
      </w:r>
      <w:r w:rsidR="00B42678" w:rsidRPr="006F7BC2">
        <w:rPr>
          <w:szCs w:val="18"/>
        </w:rPr>
        <w:t xml:space="preserve"> </w:t>
      </w:r>
      <w:r w:rsidRPr="006F7BC2">
        <w:rPr>
          <w:szCs w:val="18"/>
        </w:rPr>
        <w:t>La responsabilità complessiva di Microsoft per i danni diretti sarà limitata alla misura massima consentita dalla legge applicabile agli importi versati dalla Società per il pagamento dei Servizi che hanno dato origine al reclamo nei 12 mesi precedenti al reclamo.</w:t>
      </w:r>
      <w:r w:rsidR="00B42678" w:rsidRPr="006F7BC2">
        <w:rPr>
          <w:szCs w:val="18"/>
        </w:rPr>
        <w:t xml:space="preserve"> </w:t>
      </w:r>
    </w:p>
    <w:p w14:paraId="28020369" w14:textId="77777777" w:rsidR="00DD7F8E" w:rsidRDefault="00DD7F8E" w:rsidP="00CA52FE">
      <w:pPr>
        <w:ind w:left="360"/>
      </w:pPr>
    </w:p>
    <w:p w14:paraId="7049A33E" w14:textId="77777777" w:rsidR="00001ADE" w:rsidRDefault="00001ADE" w:rsidP="00CA52FE">
      <w:pPr>
        <w:ind w:left="360"/>
      </w:pPr>
    </w:p>
    <w:p w14:paraId="54086208" w14:textId="77777777" w:rsidR="00001ADE" w:rsidRDefault="00001ADE" w:rsidP="00CA52FE">
      <w:pPr>
        <w:ind w:left="360"/>
      </w:pPr>
    </w:p>
    <w:p w14:paraId="60A5A4F2" w14:textId="77777777" w:rsidR="00001ADE" w:rsidRDefault="00001ADE" w:rsidP="00CA52FE">
      <w:pPr>
        <w:ind w:left="360"/>
      </w:pPr>
    </w:p>
    <w:p w14:paraId="4DB5C229" w14:textId="77777777" w:rsidR="00001ADE" w:rsidRDefault="00001ADE" w:rsidP="00CA52FE">
      <w:pPr>
        <w:ind w:left="360"/>
      </w:pPr>
    </w:p>
    <w:p w14:paraId="50E68E76" w14:textId="77777777" w:rsidR="00001ADE" w:rsidRDefault="00001ADE" w:rsidP="00CA52FE">
      <w:pPr>
        <w:ind w:left="360"/>
      </w:pPr>
    </w:p>
    <w:p w14:paraId="37F43077" w14:textId="77777777" w:rsidR="00001ADE" w:rsidRPr="006F7BC2" w:rsidRDefault="00001ADE" w:rsidP="00CA52FE">
      <w:pPr>
        <w:ind w:left="360"/>
      </w:pPr>
    </w:p>
    <w:p w14:paraId="2DF418C7" w14:textId="77777777" w:rsidR="00DD7F8E" w:rsidRPr="006F7BC2" w:rsidRDefault="00DD7F8E" w:rsidP="00001ADE">
      <w:pPr>
        <w:ind w:left="360"/>
      </w:pPr>
      <w:r w:rsidRPr="006F7BC2">
        <w:rPr>
          <w:b/>
          <w:szCs w:val="18"/>
        </w:rPr>
        <w:t>ESCLUSIONE DI RESPONSABILITÀ PER DANNI PARTICOLARI</w:t>
      </w:r>
      <w:r w:rsidRPr="0090195E">
        <w:rPr>
          <w:b/>
          <w:szCs w:val="18"/>
        </w:rPr>
        <w:t>.</w:t>
      </w:r>
      <w:r w:rsidR="00B42678" w:rsidRPr="006F7BC2">
        <w:rPr>
          <w:szCs w:val="18"/>
        </w:rPr>
        <w:t xml:space="preserve"> </w:t>
      </w:r>
      <w:r w:rsidRPr="006F7BC2">
        <w:rPr>
          <w:szCs w:val="18"/>
        </w:rPr>
        <w:t>NELLA MISURA MASSIMA CONSENTITA DALLA LEGGE APPLICABILE, NESSUNA DELLE PARTI NÉ DELLE RELATIVE CONSOCIATE O DEI RELATIVI FORNITORI O APPALTATORI SARÀ RESPONSABILE DI EVENTUALI DANNI INDIRETTI (INCLUSI, A TITOLO ESEMPLIFICATIVO, DANNI CONSEQUENZIALI, SPECIALI O INCIDENTALI, DANNI PER PERDITA O MANCATO GUADAGNO, INTERRUZIONE DELL’ATTIVITÀ O PERDITA DI INFORMAZIONI) CORRELATI AL PRESENTE CONTRATTO, ANCHE NEL CASO IN CUI LA POSSIBILITÀ DEL VERIFICARSI DI TALI DANNI FOSSE STATA COMUNICATA O FOSSE RAGIONEVOLMENTE PREVEDIBILE.</w:t>
      </w:r>
      <w:r w:rsidR="00B42678" w:rsidRPr="006F7BC2">
        <w:rPr>
          <w:szCs w:val="18"/>
        </w:rPr>
        <w:t xml:space="preserve"> </w:t>
      </w:r>
      <w:r w:rsidRPr="006F7BC2">
        <w:rPr>
          <w:szCs w:val="18"/>
        </w:rPr>
        <w:t>TALE ESCLUSIONE DI RESPONSABILITÀ NON SI</w:t>
      </w:r>
      <w:r w:rsidR="00001ADE">
        <w:rPr>
          <w:szCs w:val="18"/>
        </w:rPr>
        <w:t> </w:t>
      </w:r>
      <w:r w:rsidRPr="006F7BC2">
        <w:rPr>
          <w:szCs w:val="18"/>
        </w:rPr>
        <w:t>APPLICA NEL CASO DI INADEMPIMENTO DELLE OBBLIGAZIONI DI RISERVATEZZA DI UNA PARTE NEI</w:t>
      </w:r>
      <w:r w:rsidR="00001ADE">
        <w:rPr>
          <w:szCs w:val="18"/>
        </w:rPr>
        <w:t> </w:t>
      </w:r>
      <w:r w:rsidRPr="006F7BC2">
        <w:rPr>
          <w:szCs w:val="18"/>
        </w:rPr>
        <w:t>CONFRONTI DELL’ALTRA O NEL CASO DI VIOLAZIONE DEI DIRITTI DI PROPRIETÀ INTELLETTUALE DELL’ALTRA PARTE.</w:t>
      </w:r>
    </w:p>
    <w:p w14:paraId="08675214" w14:textId="77777777" w:rsidR="00DD7F8E" w:rsidRPr="006F7BC2" w:rsidRDefault="00DD7F8E" w:rsidP="00CA52FE">
      <w:pPr>
        <w:ind w:left="360" w:hanging="360"/>
        <w:jc w:val="both"/>
      </w:pPr>
    </w:p>
    <w:p w14:paraId="7EC47D30" w14:textId="77777777" w:rsidR="00DD7F8E" w:rsidRPr="006F7BC2" w:rsidRDefault="00DD7F8E" w:rsidP="00CA52FE">
      <w:pPr>
        <w:ind w:left="360"/>
      </w:pPr>
      <w:r w:rsidRPr="006F7BC2">
        <w:rPr>
          <w:b/>
          <w:szCs w:val="18"/>
        </w:rPr>
        <w:t>Applicazione</w:t>
      </w:r>
      <w:r w:rsidRPr="0090195E">
        <w:rPr>
          <w:b/>
          <w:szCs w:val="18"/>
        </w:rPr>
        <w:t>.</w:t>
      </w:r>
      <w:r w:rsidR="00B42678" w:rsidRPr="006F7BC2">
        <w:rPr>
          <w:szCs w:val="18"/>
        </w:rPr>
        <w:t xml:space="preserve"> </w:t>
      </w:r>
      <w:r w:rsidRPr="006F7BC2">
        <w:rPr>
          <w:szCs w:val="18"/>
        </w:rPr>
        <w:t>Fatto salvo quanto espressamente indicato nel presente documento, le limitazioni e le esclusioni di responsabilità per danni, contenute nel presente contratto, sono comunque applicabili qualunque sia la natura della responsabilità, ovvero anche nel caso in cui la responsabilità derivi da inadempimento contrattuale, illecito civile (inclusa la negligenza), responsabilità oggettiva o violazione di garanzie.</w:t>
      </w:r>
    </w:p>
    <w:p w14:paraId="530395EB" w14:textId="77777777" w:rsidR="00023FE7" w:rsidRPr="006F7BC2" w:rsidRDefault="00023FE7">
      <w:pPr>
        <w:tabs>
          <w:tab w:val="left" w:pos="2936"/>
        </w:tabs>
      </w:pPr>
    </w:p>
    <w:p w14:paraId="4B9B3F66" w14:textId="77777777" w:rsidR="000F4095" w:rsidRPr="0090195E" w:rsidRDefault="000F4095" w:rsidP="000F4095">
      <w:pPr>
        <w:rPr>
          <w:sz w:val="24"/>
          <w:szCs w:val="24"/>
        </w:rPr>
      </w:pPr>
      <w:r w:rsidRPr="0090195E">
        <w:rPr>
          <w:b/>
          <w:sz w:val="24"/>
          <w:szCs w:val="24"/>
        </w:rPr>
        <w:t>Offerte di Supporto per Microsoft Dynamics CRM Online</w:t>
      </w:r>
    </w:p>
    <w:p w14:paraId="1DDBFC88" w14:textId="77777777" w:rsidR="000F4095" w:rsidRPr="006F7BC2" w:rsidRDefault="000F4095" w:rsidP="000F4095"/>
    <w:p w14:paraId="1B73A408" w14:textId="77777777" w:rsidR="000F4095" w:rsidRPr="006F7BC2" w:rsidRDefault="000F4095" w:rsidP="000F4095">
      <w:pPr>
        <w:jc w:val="both"/>
      </w:pPr>
      <w:r w:rsidRPr="006F7BC2">
        <w:rPr>
          <w:rFonts w:cs="Arial"/>
          <w:color w:val="000000"/>
          <w:szCs w:val="18"/>
        </w:rPr>
        <w:t>Salvo quanto diversamente specificato sotto, i Servizi di Supporto per Microsoft Dynamics CRM Online sono disponibili per</w:t>
      </w:r>
      <w:r w:rsidR="00327EB7">
        <w:rPr>
          <w:rFonts w:cs="Arial"/>
          <w:color w:val="000000"/>
          <w:szCs w:val="18"/>
        </w:rPr>
        <w:t xml:space="preserve"> Microsoft Dynamics CRM Online.</w:t>
      </w:r>
    </w:p>
    <w:p w14:paraId="3E688A58" w14:textId="77777777" w:rsidR="000F4095" w:rsidRPr="006F7BC2" w:rsidRDefault="000F4095" w:rsidP="000F4095">
      <w:pPr>
        <w:tabs>
          <w:tab w:val="left" w:pos="360"/>
        </w:tabs>
        <w:jc w:val="both"/>
      </w:pPr>
    </w:p>
    <w:p w14:paraId="4B9017BA" w14:textId="77777777" w:rsidR="000F4095" w:rsidRPr="006F7BC2" w:rsidRDefault="000F4095" w:rsidP="00001ADE">
      <w:pPr>
        <w:tabs>
          <w:tab w:val="left" w:pos="360"/>
        </w:tabs>
        <w:jc w:val="both"/>
      </w:pPr>
      <w:r w:rsidRPr="006F7BC2">
        <w:rPr>
          <w:rFonts w:cs="Arial"/>
          <w:szCs w:val="18"/>
        </w:rPr>
        <w:t xml:space="preserve">I Servizi verranno forniti dal team di Supporto di Microsoft </w:t>
      </w:r>
      <w:r w:rsidRPr="006F7BC2">
        <w:rPr>
          <w:rFonts w:cs="Arial"/>
          <w:color w:val="000000"/>
          <w:szCs w:val="18"/>
        </w:rPr>
        <w:t>Dynamics CRM Online</w:t>
      </w:r>
      <w:r w:rsidRPr="006F7BC2">
        <w:rPr>
          <w:rFonts w:cs="Arial"/>
          <w:szCs w:val="18"/>
        </w:rPr>
        <w:t>, che comprende specialisti di</w:t>
      </w:r>
      <w:r w:rsidR="00001ADE">
        <w:rPr>
          <w:rFonts w:cs="Arial"/>
          <w:szCs w:val="18"/>
        </w:rPr>
        <w:t> </w:t>
      </w:r>
      <w:r w:rsidRPr="006F7BC2">
        <w:rPr>
          <w:rFonts w:cs="Arial"/>
          <w:szCs w:val="18"/>
        </w:rPr>
        <w:t xml:space="preserve">Microsoft </w:t>
      </w:r>
      <w:r w:rsidRPr="006F7BC2">
        <w:rPr>
          <w:rFonts w:cs="Arial"/>
          <w:color w:val="000000"/>
          <w:szCs w:val="18"/>
        </w:rPr>
        <w:t>Dynamics CRM Online</w:t>
      </w:r>
      <w:r w:rsidRPr="006F7BC2">
        <w:rPr>
          <w:rFonts w:cs="Arial"/>
          <w:szCs w:val="18"/>
        </w:rPr>
        <w:t xml:space="preserve"> che risponderanno alle richieste di supporto di una società</w:t>
      </w:r>
      <w:r w:rsidRPr="006F7BC2">
        <w:rPr>
          <w:rFonts w:cs="Arial"/>
          <w:snapToGrid w:val="0"/>
          <w:szCs w:val="18"/>
        </w:rPr>
        <w:t xml:space="preserve">. </w:t>
      </w:r>
    </w:p>
    <w:p w14:paraId="71EB1887" w14:textId="77777777" w:rsidR="000F4095" w:rsidRPr="006F7BC2" w:rsidRDefault="000F4095" w:rsidP="000F4095">
      <w:pPr>
        <w:tabs>
          <w:tab w:val="left" w:pos="360"/>
        </w:tabs>
        <w:jc w:val="both"/>
      </w:pPr>
    </w:p>
    <w:p w14:paraId="6318EAB4" w14:textId="77777777" w:rsidR="000F4095" w:rsidRPr="006F7BC2" w:rsidRDefault="007C4E45" w:rsidP="000F4095">
      <w:pPr>
        <w:tabs>
          <w:tab w:val="left" w:pos="360"/>
        </w:tabs>
        <w:jc w:val="both"/>
      </w:pPr>
      <w:r w:rsidRPr="006F7BC2">
        <w:rPr>
          <w:rFonts w:cs="Arial"/>
          <w:szCs w:val="18"/>
        </w:rPr>
        <w:t>“</w:t>
      </w:r>
      <w:r w:rsidR="000F4095" w:rsidRPr="006F7BC2">
        <w:rPr>
          <w:rFonts w:cs="Arial"/>
          <w:szCs w:val="18"/>
        </w:rPr>
        <w:t>Intervento</w:t>
      </w:r>
      <w:r w:rsidRPr="006F7BC2">
        <w:rPr>
          <w:rFonts w:cs="Arial"/>
          <w:szCs w:val="18"/>
        </w:rPr>
        <w:t>”</w:t>
      </w:r>
      <w:r w:rsidR="000F4095" w:rsidRPr="006F7BC2">
        <w:rPr>
          <w:rFonts w:cs="Arial"/>
          <w:szCs w:val="18"/>
        </w:rPr>
        <w:t xml:space="preserve"> indica una richiesta di assistenza in garanzia per un’Unica Problematica di Assistenza.</w:t>
      </w:r>
      <w:r w:rsidR="00B42678" w:rsidRPr="006F7BC2">
        <w:rPr>
          <w:rFonts w:cs="Arial"/>
          <w:szCs w:val="18"/>
        </w:rPr>
        <w:t xml:space="preserve"> </w:t>
      </w:r>
      <w:r w:rsidRPr="006F7BC2">
        <w:rPr>
          <w:rFonts w:cs="Arial"/>
          <w:szCs w:val="18"/>
        </w:rPr>
        <w:t>“</w:t>
      </w:r>
      <w:r w:rsidR="000F4095" w:rsidRPr="006F7BC2">
        <w:rPr>
          <w:rFonts w:cs="Arial"/>
          <w:szCs w:val="18"/>
        </w:rPr>
        <w:t>Unica Problematica di Assistenza</w:t>
      </w:r>
      <w:r w:rsidRPr="006F7BC2">
        <w:rPr>
          <w:rFonts w:cs="Arial"/>
          <w:szCs w:val="18"/>
        </w:rPr>
        <w:t>”</w:t>
      </w:r>
      <w:r w:rsidR="000F4095" w:rsidRPr="006F7BC2">
        <w:rPr>
          <w:rFonts w:cs="Arial"/>
          <w:szCs w:val="18"/>
        </w:rPr>
        <w:t xml:space="preserve"> indica un problema che non può essere suddiviso in problematiche subordinate.</w:t>
      </w:r>
      <w:r w:rsidR="00B42678" w:rsidRPr="006F7BC2">
        <w:rPr>
          <w:rFonts w:cs="Arial"/>
          <w:szCs w:val="18"/>
        </w:rPr>
        <w:t xml:space="preserve"> </w:t>
      </w:r>
      <w:r w:rsidR="000F4095" w:rsidRPr="006F7BC2">
        <w:rPr>
          <w:rFonts w:cs="Arial"/>
          <w:szCs w:val="18"/>
        </w:rPr>
        <w:t>Qualora un problema sia composto da problematiche subordinate, ogni problematica dovrà essere considerata un Intervento distinto.</w:t>
      </w:r>
      <w:r w:rsidR="00B42678" w:rsidRPr="006F7BC2">
        <w:rPr>
          <w:rFonts w:cs="Arial"/>
          <w:szCs w:val="18"/>
        </w:rPr>
        <w:t xml:space="preserve"> </w:t>
      </w:r>
      <w:r w:rsidR="000F4095" w:rsidRPr="006F7BC2">
        <w:rPr>
          <w:rFonts w:cs="Arial"/>
          <w:szCs w:val="18"/>
        </w:rPr>
        <w:t>Gli Interventi includono la quantità ragionevole sotto il profilo commerciale di servizi necessari per individuare e risolvere la problematica di assistenza.</w:t>
      </w:r>
      <w:r w:rsidR="00B42678" w:rsidRPr="006F7BC2">
        <w:rPr>
          <w:rFonts w:cs="Arial"/>
          <w:szCs w:val="18"/>
        </w:rPr>
        <w:t xml:space="preserve"> </w:t>
      </w:r>
      <w:r w:rsidR="000F4095" w:rsidRPr="006F7BC2">
        <w:rPr>
          <w:rFonts w:cs="Arial"/>
          <w:szCs w:val="18"/>
        </w:rPr>
        <w:t xml:space="preserve">Gli Interventi potranno essere eseguiti tramite il sito Web del supporto assistito online </w:t>
      </w:r>
      <w:r w:rsidR="000F4095" w:rsidRPr="006F7BC2">
        <w:t>https://portal.microsoftonline.com/</w:t>
      </w:r>
      <w:r w:rsidR="00B42678" w:rsidRPr="006F7BC2">
        <w:rPr>
          <w:rFonts w:cs="Arial"/>
          <w:szCs w:val="18"/>
        </w:rPr>
        <w:t xml:space="preserve"> </w:t>
      </w:r>
    </w:p>
    <w:p w14:paraId="4DF0D860" w14:textId="77777777" w:rsidR="000F4095" w:rsidRPr="006F7BC2" w:rsidRDefault="000F4095" w:rsidP="000F4095">
      <w:pPr>
        <w:tabs>
          <w:tab w:val="left" w:pos="360"/>
        </w:tabs>
        <w:jc w:val="both"/>
      </w:pPr>
    </w:p>
    <w:p w14:paraId="2BA9C4AD" w14:textId="77777777" w:rsidR="000F4095" w:rsidRPr="006F7BC2" w:rsidRDefault="000F4095" w:rsidP="000F4095">
      <w:pPr>
        <w:tabs>
          <w:tab w:val="left" w:pos="360"/>
        </w:tabs>
        <w:jc w:val="both"/>
      </w:pPr>
      <w:r w:rsidRPr="006F7BC2">
        <w:rPr>
          <w:rFonts w:cs="Arial"/>
          <w:szCs w:val="18"/>
        </w:rPr>
        <w:t xml:space="preserve">I Servizi verranno forniti in lingua inglese salvo quanto diversamente concordato tra una società e Microsoft per iscritto. Servizi aggiuntivi, inclusi i servizi di supporto tecnico, potranno essere disponibili per Microsoft </w:t>
      </w:r>
      <w:r w:rsidRPr="006F7BC2">
        <w:rPr>
          <w:rFonts w:cs="Arial"/>
          <w:color w:val="000000"/>
          <w:szCs w:val="18"/>
        </w:rPr>
        <w:t>Dynamics CRM Online</w:t>
      </w:r>
      <w:r w:rsidRPr="006F7BC2">
        <w:rPr>
          <w:rFonts w:cs="Arial"/>
          <w:szCs w:val="18"/>
        </w:rPr>
        <w:t xml:space="preserve"> in conformità a un contratto specifico stipulato tra le parti.</w:t>
      </w:r>
      <w:r w:rsidR="00B42678" w:rsidRPr="006F7BC2">
        <w:rPr>
          <w:rFonts w:cs="Arial"/>
          <w:szCs w:val="18"/>
        </w:rPr>
        <w:t xml:space="preserve"> </w:t>
      </w:r>
      <w:r w:rsidRPr="006F7BC2">
        <w:rPr>
          <w:rFonts w:cs="Arial"/>
          <w:szCs w:val="18"/>
        </w:rPr>
        <w:t>Tali servizi aggiuntivi saranno disciplinati dalle condizioni di tale contratto specifico.</w:t>
      </w:r>
    </w:p>
    <w:p w14:paraId="2AEAE69C" w14:textId="77777777" w:rsidR="000F4095" w:rsidRPr="006F7BC2" w:rsidRDefault="000F4095" w:rsidP="000F4095">
      <w:pPr>
        <w:jc w:val="both"/>
      </w:pPr>
    </w:p>
    <w:p w14:paraId="109DA646" w14:textId="77777777" w:rsidR="000F4095" w:rsidRPr="006F7BC2" w:rsidRDefault="000F4095" w:rsidP="000F4095">
      <w:pPr>
        <w:widowControl w:val="0"/>
        <w:tabs>
          <w:tab w:val="left" w:pos="720"/>
          <w:tab w:val="left" w:pos="1170"/>
        </w:tabs>
      </w:pPr>
      <w:r w:rsidRPr="006F7BC2">
        <w:rPr>
          <w:rFonts w:cs="Arial"/>
          <w:b/>
          <w:bCs/>
          <w:sz w:val="24"/>
          <w:szCs w:val="18"/>
        </w:rPr>
        <w:t>Supporto Professionale Diretto per Microsoft Dynamics CRM Online</w:t>
      </w:r>
    </w:p>
    <w:p w14:paraId="0B00765E" w14:textId="77777777" w:rsidR="000F4095" w:rsidRPr="006F7BC2" w:rsidRDefault="000F4095" w:rsidP="000F4095">
      <w:pPr>
        <w:tabs>
          <w:tab w:val="left" w:pos="360"/>
        </w:tabs>
        <w:jc w:val="both"/>
      </w:pPr>
    </w:p>
    <w:p w14:paraId="2BC9AAB3" w14:textId="77777777" w:rsidR="000F4095" w:rsidRPr="006F7BC2" w:rsidRDefault="000F4095" w:rsidP="00E76AEF">
      <w:pPr>
        <w:tabs>
          <w:tab w:val="left" w:pos="360"/>
        </w:tabs>
      </w:pPr>
      <w:r w:rsidRPr="006F7BC2">
        <w:rPr>
          <w:rFonts w:cs="Arial"/>
          <w:i/>
          <w:color w:val="000000"/>
          <w:szCs w:val="18"/>
        </w:rPr>
        <w:t>Disponibilità commerciale limitata</w:t>
      </w:r>
      <w:r w:rsidRPr="006F7BC2">
        <w:rPr>
          <w:rFonts w:cs="Arial"/>
          <w:color w:val="000000"/>
          <w:szCs w:val="18"/>
        </w:rPr>
        <w:t xml:space="preserve"> - Il Supporto Professionale Diretto per i servizi Microsoft Dynamics CRM Online delineati di seguito sono erogati in lingua inglese solo in un numero limitato di paesi http://www.microsoft.com/dynamics/customer/en-us/service-plans.aspx</w:t>
      </w:r>
      <w:r w:rsidRPr="006F7BC2">
        <w:rPr>
          <w:rFonts w:cs="Arial"/>
          <w:szCs w:val="18"/>
        </w:rPr>
        <w:t>.</w:t>
      </w:r>
    </w:p>
    <w:p w14:paraId="72A6517E" w14:textId="77777777" w:rsidR="000F4095" w:rsidRPr="006F7BC2" w:rsidRDefault="000F4095" w:rsidP="000F4095">
      <w:pPr>
        <w:tabs>
          <w:tab w:val="left" w:pos="360"/>
        </w:tabs>
        <w:jc w:val="both"/>
      </w:pPr>
    </w:p>
    <w:p w14:paraId="71913F03" w14:textId="77777777" w:rsidR="000F4095" w:rsidRPr="006F7BC2" w:rsidRDefault="000F4095" w:rsidP="000F4095">
      <w:pPr>
        <w:tabs>
          <w:tab w:val="left" w:pos="360"/>
        </w:tabs>
        <w:jc w:val="both"/>
      </w:pPr>
      <w:r w:rsidRPr="006F7BC2">
        <w:rPr>
          <w:rFonts w:cs="Arial"/>
          <w:color w:val="000000"/>
          <w:szCs w:val="18"/>
        </w:rPr>
        <w:t>Le società avranno la responsabilità di definire il livello di gravità iniziale utilizzando la procedura di invio tramite Web in linea con le indicazioni di gravità fornite di seguito. Microsoft potrà ridurre il livello di gravità; ciò potrà avvenire anche nei casi in cui la società non fornisca risorse o risposte adeguate a supportare Microsoft nel suo impegno volto a risolvere il problema.</w:t>
      </w:r>
      <w:r w:rsidR="00B42678" w:rsidRPr="006F7BC2">
        <w:rPr>
          <w:rFonts w:cs="Arial"/>
          <w:color w:val="000000"/>
          <w:szCs w:val="18"/>
        </w:rPr>
        <w:t xml:space="preserve"> </w:t>
      </w:r>
      <w:r w:rsidRPr="006F7BC2">
        <w:rPr>
          <w:rFonts w:cs="Arial"/>
          <w:color w:val="000000"/>
          <w:szCs w:val="18"/>
        </w:rPr>
        <w:t>La gravità dell’intervento determinerà i livelli di risposta da parte di Microsoft. I tempi di risposta previsti sono definiti nella tabella che segue.</w:t>
      </w:r>
      <w:r w:rsidR="00B42678" w:rsidRPr="006F7BC2">
        <w:rPr>
          <w:rFonts w:cs="Arial"/>
          <w:color w:val="000000"/>
          <w:szCs w:val="18"/>
        </w:rPr>
        <w:t xml:space="preserve"> </w:t>
      </w:r>
      <w:r w:rsidRPr="006F7BC2">
        <w:rPr>
          <w:rFonts w:cs="Arial"/>
          <w:color w:val="000000"/>
          <w:szCs w:val="18"/>
        </w:rPr>
        <w:t>La possibilità per Microsoft di offrire i servizi dipende dalla totale e tempestiva collaborazione della società e dall’accuratezza e completezza dei dati forniti.</w:t>
      </w:r>
    </w:p>
    <w:p w14:paraId="6C2B5A30" w14:textId="77777777" w:rsidR="000F4095" w:rsidRPr="006F7BC2" w:rsidRDefault="000F4095" w:rsidP="000F4095">
      <w:pPr>
        <w:tabs>
          <w:tab w:val="left" w:pos="360"/>
        </w:tabs>
        <w:jc w:val="both"/>
      </w:pPr>
    </w:p>
    <w:p w14:paraId="562FC644" w14:textId="77777777" w:rsidR="000F4095" w:rsidRDefault="000F4095" w:rsidP="000F4095"/>
    <w:p w14:paraId="01D60F06" w14:textId="77777777" w:rsidR="00001ADE" w:rsidRDefault="00001ADE" w:rsidP="000F4095"/>
    <w:p w14:paraId="0C0B1760" w14:textId="77777777" w:rsidR="00001ADE" w:rsidRDefault="00001ADE" w:rsidP="000F4095"/>
    <w:p w14:paraId="208C6837" w14:textId="77777777" w:rsidR="00001ADE" w:rsidRDefault="00001ADE" w:rsidP="000F4095"/>
    <w:p w14:paraId="4586C223" w14:textId="77777777" w:rsidR="00001ADE" w:rsidRDefault="00001ADE" w:rsidP="000F4095"/>
    <w:p w14:paraId="5DD2A433" w14:textId="77777777" w:rsidR="00001ADE" w:rsidRDefault="00001ADE" w:rsidP="000F4095"/>
    <w:p w14:paraId="74F214D6" w14:textId="77777777" w:rsidR="00001ADE" w:rsidRDefault="00001ADE" w:rsidP="000F4095"/>
    <w:p w14:paraId="06164D8E" w14:textId="77777777" w:rsidR="00001ADE" w:rsidRDefault="00001ADE" w:rsidP="000F4095"/>
    <w:p w14:paraId="20AA0526" w14:textId="77777777" w:rsidR="00001ADE" w:rsidRPr="006F7BC2" w:rsidRDefault="00001ADE" w:rsidP="000F4095"/>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0F4095" w:rsidRPr="006F7BC2" w14:paraId="57E23E7C" w14:textId="77777777" w:rsidTr="00343766">
        <w:tc>
          <w:tcPr>
            <w:tcW w:w="1347" w:type="dxa"/>
            <w:shd w:val="clear" w:color="auto" w:fill="FABF8F"/>
          </w:tcPr>
          <w:p w14:paraId="35943E00" w14:textId="77777777" w:rsidR="000F4095" w:rsidRPr="006F7BC2" w:rsidRDefault="000F4095" w:rsidP="00343766">
            <w:pPr>
              <w:jc w:val="center"/>
              <w:rPr>
                <w:rFonts w:cs="Tahoma"/>
                <w:b/>
                <w:bCs/>
                <w:color w:val="000000"/>
                <w:sz w:val="20"/>
                <w:szCs w:val="18"/>
              </w:rPr>
            </w:pPr>
            <w:r w:rsidRPr="006F7BC2">
              <w:rPr>
                <w:rFonts w:cs="Tahoma"/>
                <w:b/>
                <w:bCs/>
                <w:color w:val="000000"/>
                <w:sz w:val="20"/>
                <w:szCs w:val="18"/>
              </w:rPr>
              <w:t>Severity</w:t>
            </w:r>
          </w:p>
        </w:tc>
        <w:tc>
          <w:tcPr>
            <w:tcW w:w="1800" w:type="dxa"/>
            <w:shd w:val="clear" w:color="auto" w:fill="FABF8F"/>
          </w:tcPr>
          <w:p w14:paraId="131B4C83" w14:textId="77777777" w:rsidR="000F4095" w:rsidRPr="006F7BC2" w:rsidRDefault="000F4095" w:rsidP="00343766">
            <w:pPr>
              <w:jc w:val="center"/>
              <w:rPr>
                <w:rFonts w:cs="Tahoma"/>
                <w:b/>
                <w:bCs/>
                <w:color w:val="000000"/>
                <w:sz w:val="20"/>
                <w:szCs w:val="18"/>
              </w:rPr>
            </w:pPr>
            <w:r w:rsidRPr="006F7BC2">
              <w:rPr>
                <w:rFonts w:cs="Tahoma"/>
                <w:b/>
                <w:bCs/>
                <w:color w:val="000000"/>
                <w:sz w:val="20"/>
                <w:szCs w:val="18"/>
              </w:rPr>
              <w:t>Contatto</w:t>
            </w:r>
          </w:p>
        </w:tc>
        <w:tc>
          <w:tcPr>
            <w:tcW w:w="3079" w:type="dxa"/>
            <w:shd w:val="clear" w:color="auto" w:fill="FABF8F"/>
          </w:tcPr>
          <w:p w14:paraId="1952EE25" w14:textId="77777777" w:rsidR="000F4095" w:rsidRPr="006F7BC2" w:rsidRDefault="000F4095" w:rsidP="00343766">
            <w:pPr>
              <w:jc w:val="center"/>
              <w:rPr>
                <w:rFonts w:cs="Tahoma"/>
                <w:b/>
                <w:bCs/>
                <w:color w:val="000000"/>
                <w:sz w:val="20"/>
                <w:szCs w:val="18"/>
              </w:rPr>
            </w:pPr>
            <w:r w:rsidRPr="006F7BC2">
              <w:rPr>
                <w:rFonts w:cs="Tahoma"/>
                <w:b/>
                <w:bCs/>
                <w:color w:val="000000"/>
                <w:sz w:val="20"/>
                <w:szCs w:val="18"/>
              </w:rPr>
              <w:t>Situazione della Società</w:t>
            </w:r>
          </w:p>
        </w:tc>
        <w:tc>
          <w:tcPr>
            <w:tcW w:w="3314" w:type="dxa"/>
            <w:shd w:val="clear" w:color="auto" w:fill="FABF8F"/>
          </w:tcPr>
          <w:p w14:paraId="1D86CFE5" w14:textId="77777777" w:rsidR="000F4095" w:rsidRPr="006F7BC2" w:rsidRDefault="000F4095" w:rsidP="00343766">
            <w:pPr>
              <w:jc w:val="center"/>
              <w:rPr>
                <w:rFonts w:cs="Tahoma"/>
                <w:b/>
                <w:bCs/>
                <w:color w:val="000000"/>
                <w:sz w:val="20"/>
                <w:szCs w:val="18"/>
              </w:rPr>
            </w:pPr>
            <w:r w:rsidRPr="006F7BC2">
              <w:rPr>
                <w:rFonts w:cs="Tahoma"/>
                <w:b/>
                <w:bCs/>
                <w:color w:val="000000"/>
                <w:sz w:val="20"/>
                <w:szCs w:val="18"/>
              </w:rPr>
              <w:t>Risposta di Microsoft Attesa</w:t>
            </w:r>
          </w:p>
        </w:tc>
      </w:tr>
      <w:tr w:rsidR="000F4095" w:rsidRPr="006F7BC2" w14:paraId="516195F0" w14:textId="77777777" w:rsidTr="00343766">
        <w:tc>
          <w:tcPr>
            <w:tcW w:w="1347" w:type="dxa"/>
          </w:tcPr>
          <w:p w14:paraId="1D840107" w14:textId="77777777" w:rsidR="000F4095" w:rsidRPr="00D81DDC" w:rsidRDefault="000F4095" w:rsidP="00343766">
            <w:pPr>
              <w:spacing w:after="60" w:line="240" w:lineRule="atLeast"/>
              <w:jc w:val="center"/>
              <w:rPr>
                <w:rFonts w:cs="Tahoma"/>
                <w:szCs w:val="18"/>
              </w:rPr>
            </w:pPr>
            <w:r w:rsidRPr="00D81DDC">
              <w:rPr>
                <w:rFonts w:cs="Tahoma"/>
                <w:szCs w:val="18"/>
              </w:rPr>
              <w:t>A</w:t>
            </w:r>
          </w:p>
        </w:tc>
        <w:tc>
          <w:tcPr>
            <w:tcW w:w="1800" w:type="dxa"/>
          </w:tcPr>
          <w:p w14:paraId="6C28252F" w14:textId="77777777" w:rsidR="000F4095" w:rsidRPr="00D81DDC" w:rsidRDefault="000F4095" w:rsidP="004C027A">
            <w:pPr>
              <w:spacing w:after="60" w:line="240" w:lineRule="atLeast"/>
              <w:jc w:val="center"/>
              <w:rPr>
                <w:rFonts w:cs="Tahoma"/>
                <w:szCs w:val="18"/>
              </w:rPr>
            </w:pPr>
            <w:r w:rsidRPr="00D81DDC">
              <w:rPr>
                <w:rFonts w:cs="Tahoma"/>
                <w:szCs w:val="18"/>
              </w:rPr>
              <w:t>Formulazione via</w:t>
            </w:r>
            <w:r w:rsidR="004C027A" w:rsidRPr="00D81DDC">
              <w:rPr>
                <w:rFonts w:cs="Tahoma"/>
                <w:szCs w:val="18"/>
              </w:rPr>
              <w:t> </w:t>
            </w:r>
            <w:r w:rsidRPr="00D81DDC">
              <w:rPr>
                <w:rFonts w:cs="Tahoma"/>
                <w:szCs w:val="18"/>
              </w:rPr>
              <w:t>Web</w:t>
            </w:r>
          </w:p>
        </w:tc>
        <w:tc>
          <w:tcPr>
            <w:tcW w:w="3079" w:type="dxa"/>
          </w:tcPr>
          <w:p w14:paraId="5B276C64" w14:textId="77777777" w:rsidR="000F4095" w:rsidRPr="00D81DDC" w:rsidRDefault="000F4095" w:rsidP="00343766">
            <w:pPr>
              <w:spacing w:after="60" w:line="240" w:lineRule="atLeast"/>
              <w:rPr>
                <w:rFonts w:cs="Tahoma"/>
              </w:rPr>
            </w:pPr>
            <w:r w:rsidRPr="00D81DDC">
              <w:rPr>
                <w:rFonts w:cs="Tahoma"/>
                <w:szCs w:val="18"/>
              </w:rPr>
              <w:t>Impatto commerciale critico</w:t>
            </w:r>
          </w:p>
          <w:p w14:paraId="12761CF6" w14:textId="77777777" w:rsidR="000F4095" w:rsidRPr="00D81DDC" w:rsidRDefault="000F4095" w:rsidP="00343766">
            <w:pPr>
              <w:spacing w:after="60" w:line="240" w:lineRule="atLeast"/>
              <w:rPr>
                <w:rFonts w:cs="Tahoma"/>
              </w:rPr>
            </w:pPr>
            <w:r w:rsidRPr="00D81DDC">
              <w:rPr>
                <w:rFonts w:cs="Tahoma"/>
                <w:szCs w:val="18"/>
              </w:rPr>
              <w:t>Perdita o degradazione significativa dei servizi (applicazione fuori uso)</w:t>
            </w:r>
          </w:p>
          <w:p w14:paraId="5841BAAB" w14:textId="77777777" w:rsidR="000F4095" w:rsidRPr="00D81DDC" w:rsidRDefault="000F4095" w:rsidP="0090195E">
            <w:pPr>
              <w:spacing w:after="60" w:line="240" w:lineRule="atLeast"/>
              <w:rPr>
                <w:rFonts w:cs="Tahoma"/>
                <w:szCs w:val="18"/>
              </w:rPr>
            </w:pPr>
            <w:r w:rsidRPr="00D81DDC">
              <w:rPr>
                <w:rFonts w:cs="Tahoma"/>
                <w:szCs w:val="18"/>
              </w:rPr>
              <w:t>Necessità dell’intervento entro 1</w:t>
            </w:r>
            <w:r w:rsidR="0090195E" w:rsidRPr="00D81DDC">
              <w:rPr>
                <w:rFonts w:cs="Tahoma"/>
                <w:szCs w:val="18"/>
              </w:rPr>
              <w:t> </w:t>
            </w:r>
            <w:r w:rsidRPr="00D81DDC">
              <w:rPr>
                <w:rFonts w:cs="Tahoma"/>
                <w:szCs w:val="18"/>
              </w:rPr>
              <w:t>Ora</w:t>
            </w:r>
          </w:p>
        </w:tc>
        <w:tc>
          <w:tcPr>
            <w:tcW w:w="3314" w:type="dxa"/>
          </w:tcPr>
          <w:p w14:paraId="6CA31FE3" w14:textId="77777777" w:rsidR="000F4095" w:rsidRPr="00D81DDC" w:rsidRDefault="000F4095" w:rsidP="00343766">
            <w:pPr>
              <w:spacing w:after="60" w:line="240" w:lineRule="atLeast"/>
              <w:rPr>
                <w:rFonts w:cs="Tahoma"/>
              </w:rPr>
            </w:pPr>
            <w:r w:rsidRPr="00D81DDC">
              <w:rPr>
                <w:rFonts w:cs="Tahoma"/>
                <w:szCs w:val="18"/>
              </w:rPr>
              <w:t>Risposta alla prima chiamata in 1 Ora o meno, disponibile 24x7</w:t>
            </w:r>
          </w:p>
          <w:p w14:paraId="490B4BA3" w14:textId="77777777" w:rsidR="000F4095" w:rsidRPr="00D81DDC" w:rsidRDefault="000F4095" w:rsidP="00343766">
            <w:pPr>
              <w:spacing w:after="60" w:line="240" w:lineRule="atLeast"/>
              <w:rPr>
                <w:rFonts w:cs="Tahoma"/>
                <w:szCs w:val="18"/>
              </w:rPr>
            </w:pPr>
          </w:p>
        </w:tc>
      </w:tr>
      <w:tr w:rsidR="000F4095" w:rsidRPr="006F7BC2" w14:paraId="629A4050" w14:textId="77777777" w:rsidTr="00343766">
        <w:tc>
          <w:tcPr>
            <w:tcW w:w="1347" w:type="dxa"/>
          </w:tcPr>
          <w:p w14:paraId="27C1FD58" w14:textId="77777777" w:rsidR="000F4095" w:rsidRPr="00D81DDC" w:rsidRDefault="000F4095" w:rsidP="00343766">
            <w:pPr>
              <w:spacing w:after="60" w:line="240" w:lineRule="atLeast"/>
              <w:jc w:val="center"/>
              <w:rPr>
                <w:rFonts w:cs="Tahoma"/>
                <w:szCs w:val="18"/>
              </w:rPr>
            </w:pPr>
            <w:r w:rsidRPr="00D81DDC">
              <w:rPr>
                <w:rFonts w:cs="Tahoma"/>
                <w:szCs w:val="18"/>
              </w:rPr>
              <w:t>B</w:t>
            </w:r>
          </w:p>
        </w:tc>
        <w:tc>
          <w:tcPr>
            <w:tcW w:w="1800" w:type="dxa"/>
          </w:tcPr>
          <w:p w14:paraId="5820D4AF" w14:textId="77777777" w:rsidR="000F4095" w:rsidRPr="00D81DDC" w:rsidRDefault="000F4095" w:rsidP="00343766">
            <w:pPr>
              <w:spacing w:after="60" w:line="240" w:lineRule="atLeast"/>
              <w:jc w:val="center"/>
              <w:rPr>
                <w:rFonts w:cs="Tahoma"/>
                <w:szCs w:val="18"/>
              </w:rPr>
            </w:pPr>
            <w:r w:rsidRPr="00D81DDC">
              <w:rPr>
                <w:rFonts w:cs="Tahoma"/>
                <w:szCs w:val="18"/>
              </w:rPr>
              <w:t>Formulazione via</w:t>
            </w:r>
            <w:r w:rsidR="004C027A" w:rsidRPr="00D81DDC">
              <w:rPr>
                <w:rFonts w:cs="Tahoma"/>
                <w:szCs w:val="18"/>
              </w:rPr>
              <w:t> </w:t>
            </w:r>
            <w:r w:rsidRPr="00D81DDC">
              <w:rPr>
                <w:rFonts w:cs="Tahoma"/>
                <w:szCs w:val="18"/>
              </w:rPr>
              <w:t>Web</w:t>
            </w:r>
          </w:p>
        </w:tc>
        <w:tc>
          <w:tcPr>
            <w:tcW w:w="3079" w:type="dxa"/>
          </w:tcPr>
          <w:p w14:paraId="7E8C34DB" w14:textId="77777777" w:rsidR="000F4095" w:rsidRPr="00D81DDC" w:rsidRDefault="000F4095" w:rsidP="00343766">
            <w:pPr>
              <w:spacing w:after="60" w:line="240" w:lineRule="atLeast"/>
              <w:rPr>
                <w:rFonts w:cs="Tahoma"/>
              </w:rPr>
            </w:pPr>
            <w:r w:rsidRPr="00D81DDC">
              <w:rPr>
                <w:rFonts w:cs="Tahoma"/>
                <w:szCs w:val="18"/>
              </w:rPr>
              <w:t xml:space="preserve">Impatto commerciale moderato: </w:t>
            </w:r>
          </w:p>
          <w:p w14:paraId="63D4BC5A" w14:textId="77777777" w:rsidR="000F4095" w:rsidRPr="00D81DDC" w:rsidRDefault="000F4095" w:rsidP="00343766">
            <w:pPr>
              <w:spacing w:line="240" w:lineRule="atLeast"/>
              <w:rPr>
                <w:rFonts w:cs="Tahoma"/>
              </w:rPr>
            </w:pPr>
            <w:r w:rsidRPr="00D81DDC">
              <w:rPr>
                <w:rFonts w:cs="Tahoma"/>
                <w:szCs w:val="18"/>
              </w:rPr>
              <w:t>Perdita o degradazione moderata dei servizi e possibilità di</w:t>
            </w:r>
            <w:r w:rsidR="0090195E" w:rsidRPr="00D81DDC">
              <w:rPr>
                <w:rFonts w:cs="Tahoma"/>
                <w:szCs w:val="18"/>
              </w:rPr>
              <w:t> </w:t>
            </w:r>
            <w:r w:rsidRPr="00D81DDC">
              <w:rPr>
                <w:rFonts w:cs="Tahoma"/>
                <w:szCs w:val="18"/>
              </w:rPr>
              <w:t>continuare il lavoro in modo meno</w:t>
            </w:r>
            <w:r w:rsidR="0090195E" w:rsidRPr="00D81DDC">
              <w:rPr>
                <w:rFonts w:cs="Tahoma"/>
                <w:szCs w:val="18"/>
              </w:rPr>
              <w:t> </w:t>
            </w:r>
            <w:r w:rsidRPr="00D81DDC">
              <w:rPr>
                <w:rFonts w:cs="Tahoma"/>
                <w:szCs w:val="18"/>
              </w:rPr>
              <w:t>efficiente.</w:t>
            </w:r>
          </w:p>
          <w:p w14:paraId="734AC034" w14:textId="77777777" w:rsidR="000F4095" w:rsidRPr="00D81DDC" w:rsidRDefault="000F4095" w:rsidP="0090195E">
            <w:pPr>
              <w:spacing w:after="60" w:line="240" w:lineRule="atLeast"/>
              <w:rPr>
                <w:rFonts w:cs="Tahoma"/>
                <w:szCs w:val="18"/>
              </w:rPr>
            </w:pPr>
            <w:r w:rsidRPr="00D81DDC">
              <w:rPr>
                <w:rFonts w:cs="Tahoma"/>
                <w:szCs w:val="18"/>
              </w:rPr>
              <w:t>Necessità dell’intervento entro</w:t>
            </w:r>
            <w:r w:rsidR="0090195E" w:rsidRPr="00D81DDC">
              <w:rPr>
                <w:rFonts w:cs="Tahoma"/>
                <w:szCs w:val="18"/>
              </w:rPr>
              <w:t> </w:t>
            </w:r>
            <w:r w:rsidRPr="00D81DDC">
              <w:rPr>
                <w:rFonts w:cs="Tahoma"/>
                <w:szCs w:val="18"/>
              </w:rPr>
              <w:t>2</w:t>
            </w:r>
            <w:r w:rsidR="00001ADE" w:rsidRPr="00D81DDC">
              <w:rPr>
                <w:rFonts w:cs="Tahoma"/>
                <w:szCs w:val="18"/>
              </w:rPr>
              <w:t> </w:t>
            </w:r>
            <w:r w:rsidRPr="00D81DDC">
              <w:rPr>
                <w:rFonts w:cs="Tahoma"/>
                <w:szCs w:val="18"/>
              </w:rPr>
              <w:t>Ore</w:t>
            </w:r>
          </w:p>
        </w:tc>
        <w:tc>
          <w:tcPr>
            <w:tcW w:w="3314" w:type="dxa"/>
          </w:tcPr>
          <w:p w14:paraId="15BC803B" w14:textId="77777777" w:rsidR="000F4095" w:rsidRPr="00D81DDC" w:rsidRDefault="000F4095" w:rsidP="00343766">
            <w:pPr>
              <w:spacing w:line="240" w:lineRule="atLeast"/>
              <w:rPr>
                <w:rFonts w:cs="Tahoma"/>
              </w:rPr>
            </w:pPr>
            <w:r w:rsidRPr="00D81DDC">
              <w:rPr>
                <w:rFonts w:cs="Tahoma"/>
                <w:szCs w:val="18"/>
              </w:rPr>
              <w:t>Risposta alla prima chiamata in 2 Ore o meno, disponibile 24x7</w:t>
            </w:r>
          </w:p>
          <w:p w14:paraId="7B901C4A" w14:textId="77777777" w:rsidR="000F4095" w:rsidRPr="00D81DDC" w:rsidRDefault="000F4095" w:rsidP="00343766">
            <w:pPr>
              <w:spacing w:after="60" w:line="240" w:lineRule="atLeast"/>
              <w:rPr>
                <w:rFonts w:cs="Tahoma"/>
                <w:szCs w:val="18"/>
              </w:rPr>
            </w:pPr>
          </w:p>
        </w:tc>
      </w:tr>
      <w:tr w:rsidR="000F4095" w:rsidRPr="006F7BC2" w14:paraId="2701A897" w14:textId="77777777" w:rsidTr="00343766">
        <w:tc>
          <w:tcPr>
            <w:tcW w:w="1347" w:type="dxa"/>
          </w:tcPr>
          <w:p w14:paraId="52A21999" w14:textId="77777777" w:rsidR="000F4095" w:rsidRPr="00D81DDC" w:rsidRDefault="000F4095" w:rsidP="00343766">
            <w:pPr>
              <w:spacing w:after="60" w:line="240" w:lineRule="atLeast"/>
              <w:jc w:val="center"/>
              <w:rPr>
                <w:rFonts w:cs="Tahoma"/>
                <w:szCs w:val="18"/>
              </w:rPr>
            </w:pPr>
            <w:r w:rsidRPr="00D81DDC">
              <w:rPr>
                <w:rFonts w:cs="Tahoma"/>
                <w:szCs w:val="18"/>
              </w:rPr>
              <w:t>C</w:t>
            </w:r>
          </w:p>
        </w:tc>
        <w:tc>
          <w:tcPr>
            <w:tcW w:w="1800" w:type="dxa"/>
          </w:tcPr>
          <w:p w14:paraId="2FBCE8EF" w14:textId="77777777" w:rsidR="000F4095" w:rsidRPr="00D81DDC" w:rsidRDefault="000F4095" w:rsidP="00343766">
            <w:pPr>
              <w:spacing w:after="60" w:line="240" w:lineRule="atLeast"/>
              <w:jc w:val="center"/>
              <w:rPr>
                <w:rFonts w:cs="Tahoma"/>
                <w:szCs w:val="18"/>
              </w:rPr>
            </w:pPr>
            <w:r w:rsidRPr="00D81DDC">
              <w:rPr>
                <w:rFonts w:cs="Tahoma"/>
                <w:szCs w:val="18"/>
              </w:rPr>
              <w:t>Formulazione via</w:t>
            </w:r>
            <w:r w:rsidR="004C027A" w:rsidRPr="00D81DDC">
              <w:rPr>
                <w:rFonts w:cs="Tahoma"/>
                <w:szCs w:val="18"/>
              </w:rPr>
              <w:t> </w:t>
            </w:r>
            <w:r w:rsidRPr="00D81DDC">
              <w:rPr>
                <w:rFonts w:cs="Tahoma"/>
                <w:szCs w:val="18"/>
              </w:rPr>
              <w:t>Web</w:t>
            </w:r>
          </w:p>
        </w:tc>
        <w:tc>
          <w:tcPr>
            <w:tcW w:w="3079" w:type="dxa"/>
          </w:tcPr>
          <w:p w14:paraId="7D40F74E" w14:textId="77777777" w:rsidR="000F4095" w:rsidRPr="00D81DDC" w:rsidRDefault="000F4095" w:rsidP="00343766">
            <w:pPr>
              <w:rPr>
                <w:rFonts w:cs="Tahoma"/>
              </w:rPr>
            </w:pPr>
            <w:r w:rsidRPr="00D81DDC">
              <w:rPr>
                <w:rFonts w:cs="Tahoma"/>
                <w:szCs w:val="18"/>
              </w:rPr>
              <w:t>Impatto commerciale minimo</w:t>
            </w:r>
          </w:p>
          <w:p w14:paraId="405C6D69" w14:textId="77777777" w:rsidR="000F4095" w:rsidRPr="00D81DDC" w:rsidRDefault="000F4095" w:rsidP="00001ADE">
            <w:pPr>
              <w:rPr>
                <w:rFonts w:cs="Tahoma"/>
              </w:rPr>
            </w:pPr>
            <w:r w:rsidRPr="00D81DDC">
              <w:rPr>
                <w:rFonts w:cs="Tahoma"/>
                <w:szCs w:val="18"/>
              </w:rPr>
              <w:t>Funzionamento sostanzialmente nella norma, in alcuni casi con qualche minimo impedimento dei</w:t>
            </w:r>
            <w:r w:rsidR="00001ADE" w:rsidRPr="00D81DDC">
              <w:rPr>
                <w:rFonts w:cs="Tahoma"/>
                <w:szCs w:val="18"/>
              </w:rPr>
              <w:t> </w:t>
            </w:r>
            <w:r w:rsidRPr="00D81DDC">
              <w:rPr>
                <w:rFonts w:cs="Tahoma"/>
                <w:szCs w:val="18"/>
              </w:rPr>
              <w:t>servizi.</w:t>
            </w:r>
          </w:p>
          <w:p w14:paraId="34DE3B93" w14:textId="77777777" w:rsidR="000F4095" w:rsidRPr="00D81DDC" w:rsidRDefault="000F4095" w:rsidP="00001ADE">
            <w:pPr>
              <w:spacing w:after="60" w:line="240" w:lineRule="atLeast"/>
              <w:rPr>
                <w:rFonts w:cs="Tahoma"/>
                <w:szCs w:val="18"/>
              </w:rPr>
            </w:pPr>
            <w:r w:rsidRPr="00D81DDC">
              <w:rPr>
                <w:rFonts w:cs="Tahoma"/>
                <w:szCs w:val="18"/>
              </w:rPr>
              <w:t>Necessità dell’intervento entro 4</w:t>
            </w:r>
            <w:r w:rsidR="00001ADE" w:rsidRPr="00D81DDC">
              <w:rPr>
                <w:rFonts w:cs="Tahoma"/>
                <w:szCs w:val="18"/>
              </w:rPr>
              <w:t> </w:t>
            </w:r>
            <w:r w:rsidRPr="00D81DDC">
              <w:rPr>
                <w:rFonts w:cs="Tahoma"/>
                <w:szCs w:val="18"/>
              </w:rPr>
              <w:t>Ore</w:t>
            </w:r>
          </w:p>
        </w:tc>
        <w:tc>
          <w:tcPr>
            <w:tcW w:w="3314" w:type="dxa"/>
          </w:tcPr>
          <w:p w14:paraId="4CA0357E" w14:textId="77777777" w:rsidR="000F4095" w:rsidRPr="00D81DDC" w:rsidRDefault="000F4095" w:rsidP="00343766">
            <w:pPr>
              <w:rPr>
                <w:rFonts w:cs="Tahoma"/>
              </w:rPr>
            </w:pPr>
            <w:r w:rsidRPr="00D81DDC">
              <w:rPr>
                <w:rFonts w:cs="Tahoma"/>
                <w:szCs w:val="18"/>
              </w:rPr>
              <w:t>1</w:t>
            </w:r>
            <w:r w:rsidRPr="00D81DDC">
              <w:rPr>
                <w:rFonts w:cs="Tahoma"/>
                <w:szCs w:val="18"/>
                <w:vertAlign w:val="superscript"/>
              </w:rPr>
              <w:t>a</w:t>
            </w:r>
            <w:r w:rsidRPr="00D81DDC">
              <w:rPr>
                <w:rFonts w:cs="Tahoma"/>
                <w:szCs w:val="18"/>
              </w:rPr>
              <w:t xml:space="preserve"> risposta in 4 Ore o meno</w:t>
            </w:r>
          </w:p>
          <w:p w14:paraId="3930FA5E" w14:textId="77777777" w:rsidR="000F4095" w:rsidRPr="00D81DDC" w:rsidRDefault="000F4095" w:rsidP="00343766">
            <w:pPr>
              <w:spacing w:line="240" w:lineRule="atLeast"/>
              <w:rPr>
                <w:rFonts w:cs="Tahoma"/>
                <w:szCs w:val="18"/>
              </w:rPr>
            </w:pPr>
          </w:p>
        </w:tc>
      </w:tr>
    </w:tbl>
    <w:p w14:paraId="05AD646D" w14:textId="77777777" w:rsidR="000F4095" w:rsidRPr="006F7BC2" w:rsidRDefault="000F4095" w:rsidP="000F4095"/>
    <w:p w14:paraId="67F26C95" w14:textId="77777777" w:rsidR="000F4095" w:rsidRPr="006F7BC2" w:rsidRDefault="000F4095" w:rsidP="000F4095"/>
    <w:p w14:paraId="5A3C78CD" w14:textId="77777777" w:rsidR="000F4095" w:rsidRPr="006F7BC2" w:rsidRDefault="000F4095" w:rsidP="000F4095">
      <w:r w:rsidRPr="006F7BC2">
        <w:rPr>
          <w:b/>
          <w:szCs w:val="24"/>
        </w:rPr>
        <w:t>I servizi riguardano solo gli interventi del Supporto Tecnico.</w:t>
      </w:r>
    </w:p>
    <w:p w14:paraId="5CF34728" w14:textId="77777777" w:rsidR="000F4095" w:rsidRPr="006F7BC2" w:rsidRDefault="000F4095"/>
    <w:p w14:paraId="7BFDBEF1" w14:textId="77777777" w:rsidR="000F4095" w:rsidRPr="006F7BC2" w:rsidRDefault="000F4095" w:rsidP="000F4095">
      <w:r w:rsidRPr="006F7BC2">
        <w:rPr>
          <w:b/>
          <w:sz w:val="24"/>
          <w:szCs w:val="18"/>
        </w:rPr>
        <w:t>Condizioni di Servizio Aggiuntive</w:t>
      </w:r>
    </w:p>
    <w:p w14:paraId="50931597" w14:textId="77777777" w:rsidR="000F4095" w:rsidRPr="006F7BC2" w:rsidRDefault="000F4095" w:rsidP="000F4095"/>
    <w:p w14:paraId="35B02D61" w14:textId="77777777" w:rsidR="000F4095" w:rsidRPr="006F7BC2" w:rsidRDefault="000F4095" w:rsidP="000F4095">
      <w:pPr>
        <w:spacing w:after="60"/>
      </w:pPr>
      <w:bookmarkStart w:id="927" w:name="_Toc357763632"/>
      <w:r w:rsidRPr="006F7BC2">
        <w:rPr>
          <w:b/>
          <w:sz w:val="20"/>
          <w:szCs w:val="20"/>
        </w:rPr>
        <w:t>Diritti sull'utilizzo, di titolarità e di licenza</w:t>
      </w:r>
      <w:bookmarkEnd w:id="927"/>
    </w:p>
    <w:p w14:paraId="42C9AED1" w14:textId="77777777" w:rsidR="000F4095" w:rsidRPr="006F7BC2" w:rsidRDefault="000F4095" w:rsidP="00001ADE">
      <w:r w:rsidRPr="006F7BC2">
        <w:rPr>
          <w:rFonts w:eastAsia="Calibri" w:cs="Tahoma"/>
          <w:b/>
          <w:bCs/>
          <w:color w:val="000000"/>
          <w:szCs w:val="18"/>
        </w:rPr>
        <w:t>Fix.</w:t>
      </w:r>
      <w:r w:rsidR="00B42678" w:rsidRPr="006F7BC2">
        <w:rPr>
          <w:rFonts w:eastAsia="Calibri" w:cs="Tahoma"/>
          <w:b/>
          <w:bCs/>
          <w:color w:val="000000"/>
          <w:szCs w:val="18"/>
        </w:rPr>
        <w:t xml:space="preserve"> </w:t>
      </w:r>
      <w:r w:rsidRPr="006F7BC2">
        <w:rPr>
          <w:rFonts w:eastAsia="Calibri" w:cs="Tahoma"/>
          <w:bCs/>
          <w:color w:val="000000"/>
          <w:szCs w:val="18"/>
        </w:rPr>
        <w:t>Qualora Microsoft fornisca Fix alla Società durante la prestazione dei Servizi, tali</w:t>
      </w:r>
      <w:r w:rsidRPr="006F7BC2">
        <w:rPr>
          <w:rFonts w:eastAsia="Calibri" w:cs="Tahoma"/>
          <w:b/>
          <w:bCs/>
          <w:color w:val="000000"/>
          <w:szCs w:val="18"/>
        </w:rPr>
        <w:t xml:space="preserve"> </w:t>
      </w:r>
      <w:r w:rsidRPr="006F7BC2">
        <w:rPr>
          <w:rFonts w:eastAsia="Calibri" w:cs="Tahoma"/>
          <w:color w:val="000000"/>
          <w:szCs w:val="18"/>
        </w:rPr>
        <w:t>Fix sono concessi in licenza in</w:t>
      </w:r>
      <w:r w:rsidR="00001ADE">
        <w:rPr>
          <w:rFonts w:eastAsia="Calibri" w:cs="Tahoma"/>
          <w:color w:val="000000"/>
          <w:szCs w:val="18"/>
        </w:rPr>
        <w:t> </w:t>
      </w:r>
      <w:r w:rsidRPr="006F7BC2">
        <w:rPr>
          <w:rFonts w:eastAsia="Calibri" w:cs="Tahoma"/>
          <w:color w:val="000000"/>
          <w:szCs w:val="18"/>
        </w:rPr>
        <w:t>conformità alle condizioni di licenza applicabili al Prodotto cui si riferiscono. Qualora i Fix non siano relativi a un Prodotto specifico, si applicheranno le condizioni per l’utilizzo fornite da Microsoft con i Fix. Nel caso non siano fornite condizioni per l’utilizzo, la Società avrà una licenza non esclusiva, perpetua e gratuita di utilizzare e riprodurre i Fix esclusivamente per uso interno. La Società non potrà modificare, cambiare il nome del file né combinare i Fix con altro codice per computer che non sia di Microsoft.</w:t>
      </w:r>
    </w:p>
    <w:p w14:paraId="4E4453D4" w14:textId="77777777" w:rsidR="000F4095" w:rsidRPr="006F7BC2" w:rsidRDefault="000F4095" w:rsidP="000F4095"/>
    <w:p w14:paraId="2E50C5EE" w14:textId="77777777" w:rsidR="000F4095" w:rsidRPr="006F7BC2" w:rsidRDefault="000F4095" w:rsidP="000F4095">
      <w:r w:rsidRPr="006F7BC2">
        <w:rPr>
          <w:rFonts w:eastAsia="Calibri" w:cs="Tahoma"/>
          <w:b/>
          <w:bCs/>
          <w:color w:val="000000"/>
          <w:szCs w:val="18"/>
        </w:rPr>
        <w:t>Lavoro Pre-esistente.</w:t>
      </w:r>
      <w:r w:rsidR="00B42678" w:rsidRPr="006F7BC2">
        <w:rPr>
          <w:rFonts w:eastAsia="Calibri" w:cs="Tahoma"/>
          <w:color w:val="000000"/>
          <w:szCs w:val="18"/>
        </w:rPr>
        <w:t xml:space="preserve"> </w:t>
      </w:r>
      <w:r w:rsidRPr="006F7BC2">
        <w:rPr>
          <w:rFonts w:eastAsia="Calibri" w:cs="Tahoma"/>
          <w:color w:val="000000"/>
          <w:szCs w:val="18"/>
        </w:rPr>
        <w:t>Tutti i diritti riguardanti il codice per computer o qualsiasi altro materiale scritto non basato su codice sviluppato o altrimenti ottenuto da o per le parti o le relative Consociate e indipendente dal presente contratto (</w:t>
      </w:r>
      <w:r w:rsidR="007C4E45" w:rsidRPr="006F7BC2">
        <w:rPr>
          <w:rFonts w:eastAsia="Calibri" w:cs="Tahoma"/>
          <w:color w:val="000000"/>
          <w:szCs w:val="18"/>
        </w:rPr>
        <w:t>“</w:t>
      </w:r>
      <w:r w:rsidRPr="006F7BC2">
        <w:rPr>
          <w:rFonts w:eastAsia="Calibri" w:cs="Tahoma"/>
          <w:color w:val="000000"/>
          <w:szCs w:val="18"/>
        </w:rPr>
        <w:t>Lavoro Pre-Esistente</w:t>
      </w:r>
      <w:r w:rsidR="007C4E45" w:rsidRPr="006F7BC2">
        <w:rPr>
          <w:rFonts w:eastAsia="Calibri" w:cs="Tahoma"/>
          <w:color w:val="000000"/>
          <w:szCs w:val="18"/>
        </w:rPr>
        <w:t>”</w:t>
      </w:r>
      <w:r w:rsidRPr="006F7BC2">
        <w:rPr>
          <w:rFonts w:eastAsia="Calibri" w:cs="Tahoma"/>
          <w:color w:val="000000"/>
          <w:szCs w:val="18"/>
        </w:rPr>
        <w:t>) resteranno di esclusiva proprietà della parte che lo fornisce. Durante l’esecuzione dei Servizi ciascuna parte concederà all’altra, e se necessario ai fornitori di Microsoft, una licenza temporanea e non esclusiva di utilizzare, riprodurre e modificare qualsiasi Lavoro Pre-esistente fornito all’altra parte, al solo fine di eseguire i Servizi.</w:t>
      </w:r>
    </w:p>
    <w:p w14:paraId="6BC61419" w14:textId="77777777" w:rsidR="000F4095" w:rsidRPr="006F7BC2" w:rsidRDefault="000F4095" w:rsidP="00001ADE">
      <w:r w:rsidRPr="006F7BC2">
        <w:rPr>
          <w:rFonts w:eastAsia="Calibri" w:cs="Tahoma"/>
          <w:color w:val="000000"/>
          <w:szCs w:val="18"/>
        </w:rPr>
        <w:t>Fatto salvo quanto diversamente concordato per iscritto tra le parti, Microsoft, ricevuto l’intero corrispettivo, concede alla Società una licenza non esclusiva, perpetua e gratuita di utilizzare, riprodurre e modificare (se applicabile) il</w:t>
      </w:r>
      <w:r w:rsidR="00001ADE">
        <w:rPr>
          <w:rFonts w:eastAsia="Calibri" w:cs="Tahoma"/>
          <w:color w:val="000000"/>
          <w:szCs w:val="18"/>
        </w:rPr>
        <w:t> </w:t>
      </w:r>
      <w:r w:rsidRPr="006F7BC2">
        <w:rPr>
          <w:rFonts w:eastAsia="Calibri" w:cs="Tahoma"/>
          <w:color w:val="000000"/>
          <w:szCs w:val="18"/>
        </w:rPr>
        <w:t xml:space="preserve">Lavoro Pre-esistente di Microsoft esclusivamente nella forma consegnata alla Società come parte del Materiale Fornito con i Servizi ed esclusivamente per l’attività interna della Società stessa. La licenza riguardante il Lavoro </w:t>
      </w:r>
      <w:r w:rsidR="00001ADE">
        <w:rPr>
          <w:rFonts w:eastAsia="Calibri" w:cs="Tahoma"/>
          <w:color w:val="000000"/>
          <w:szCs w:val="18"/>
        </w:rPr>
        <w:br/>
      </w:r>
      <w:r w:rsidRPr="006F7BC2">
        <w:rPr>
          <w:rFonts w:eastAsia="Calibri" w:cs="Tahoma"/>
          <w:color w:val="000000"/>
          <w:szCs w:val="18"/>
        </w:rPr>
        <w:t>Pre-esistente di Microsoft è subordinata al rispetto da parte della Società delle condizioni del presente contratto.</w:t>
      </w:r>
    </w:p>
    <w:p w14:paraId="28FDFEB7" w14:textId="77777777" w:rsidR="000F4095" w:rsidRPr="006F7BC2" w:rsidRDefault="000F4095" w:rsidP="000F4095"/>
    <w:p w14:paraId="3321813B" w14:textId="77777777" w:rsidR="000F4095" w:rsidRPr="006F7BC2" w:rsidRDefault="000F4095" w:rsidP="000F4095">
      <w:r w:rsidRPr="006F7BC2">
        <w:rPr>
          <w:rFonts w:eastAsia="Calibri" w:cs="Tahoma"/>
          <w:b/>
          <w:bCs/>
          <w:color w:val="000000"/>
          <w:szCs w:val="18"/>
        </w:rPr>
        <w:t>Sviluppi</w:t>
      </w:r>
      <w:r w:rsidRPr="00001ADE">
        <w:rPr>
          <w:rFonts w:eastAsia="Calibri" w:cs="Tahoma"/>
          <w:b/>
          <w:bCs/>
          <w:color w:val="000000"/>
          <w:szCs w:val="18"/>
        </w:rPr>
        <w:t>.</w:t>
      </w:r>
      <w:r w:rsidRPr="006F7BC2">
        <w:rPr>
          <w:rFonts w:eastAsia="Calibri" w:cs="Tahoma"/>
          <w:color w:val="000000"/>
          <w:szCs w:val="18"/>
        </w:rPr>
        <w:t xml:space="preserve"> Microsoft, ricevuto l’intero corrispettivo, concede alla Società la titolarità congiunta di qualsiasi codice per computer o materiale scritto non basato su codice (diverso da Prodotti, Fix o Lavoro Pre-esistente) sviluppato da Microsoft o in collaborazione con la Società e lasciato presso quest’ultima alla conclusione dei Servizi (</w:t>
      </w:r>
      <w:r w:rsidR="007C4E45" w:rsidRPr="006F7BC2">
        <w:rPr>
          <w:rFonts w:eastAsia="Calibri" w:cs="Tahoma"/>
          <w:color w:val="000000"/>
          <w:szCs w:val="18"/>
        </w:rPr>
        <w:t>“</w:t>
      </w:r>
      <w:r w:rsidRPr="006F7BC2">
        <w:rPr>
          <w:rFonts w:eastAsia="Calibri" w:cs="Tahoma"/>
          <w:color w:val="000000"/>
          <w:szCs w:val="18"/>
        </w:rPr>
        <w:t>Sviluppi</w:t>
      </w:r>
      <w:r w:rsidR="007C4E45" w:rsidRPr="006F7BC2">
        <w:rPr>
          <w:rFonts w:eastAsia="Calibri" w:cs="Tahoma"/>
          <w:color w:val="000000"/>
          <w:szCs w:val="18"/>
        </w:rPr>
        <w:t>”</w:t>
      </w:r>
      <w:r w:rsidRPr="006F7BC2">
        <w:rPr>
          <w:rFonts w:eastAsia="Calibri" w:cs="Tahoma"/>
          <w:color w:val="000000"/>
          <w:szCs w:val="18"/>
        </w:rPr>
        <w:t>). Ciascuna parte sarà l’unica titolare dei diritti attinenti alle modifiche effettuate in base agli sviluppi. La Società accetta di esercitare i propri diritti in relazione a qualsiasi Sviluppo esclusivamente per le proprie attività interne e di non rivendere né distribuire gli Sviluppi a terzi.</w:t>
      </w:r>
    </w:p>
    <w:p w14:paraId="27678A9A" w14:textId="77777777" w:rsidR="000F4095" w:rsidRDefault="000F4095" w:rsidP="000F4095"/>
    <w:p w14:paraId="4A3D0B70" w14:textId="77777777" w:rsidR="00001ADE" w:rsidRDefault="00001ADE" w:rsidP="000F4095"/>
    <w:p w14:paraId="22ECAB32" w14:textId="77777777" w:rsidR="00D81DDC" w:rsidRPr="006F7BC2" w:rsidRDefault="00D81DDC" w:rsidP="000F4095"/>
    <w:p w14:paraId="6C705908" w14:textId="77777777" w:rsidR="000F4095" w:rsidRPr="006F7BC2" w:rsidRDefault="000F4095" w:rsidP="00873895">
      <w:r w:rsidRPr="006F7BC2">
        <w:rPr>
          <w:rFonts w:eastAsia="Calibri" w:cs="Tahoma"/>
          <w:b/>
          <w:bCs/>
          <w:color w:val="000000"/>
          <w:szCs w:val="18"/>
        </w:rPr>
        <w:t>Materiale.</w:t>
      </w:r>
      <w:r w:rsidR="00B42678" w:rsidRPr="006F7BC2">
        <w:rPr>
          <w:rFonts w:eastAsia="Calibri" w:cs="Tahoma"/>
          <w:b/>
          <w:bCs/>
          <w:color w:val="000000"/>
          <w:szCs w:val="18"/>
        </w:rPr>
        <w:t xml:space="preserve"> </w:t>
      </w:r>
      <w:r w:rsidRPr="006F7BC2">
        <w:rPr>
          <w:rFonts w:eastAsia="Calibri" w:cs="Tahoma"/>
          <w:bCs/>
          <w:color w:val="000000"/>
          <w:szCs w:val="18"/>
        </w:rPr>
        <w:t>Tutti i diritti relativi a qualsiasi materiale sviluppato da Microsoft, diverso dal codice di software, e fornito alla società al fine di erogare il Supporto per Microsoft Dynamics CRM Online e il Supporto Professionale (</w:t>
      </w:r>
      <w:r w:rsidR="007C4E45" w:rsidRPr="006F7BC2">
        <w:rPr>
          <w:rFonts w:eastAsia="Calibri" w:cs="Tahoma"/>
          <w:bCs/>
          <w:color w:val="000000"/>
          <w:szCs w:val="18"/>
        </w:rPr>
        <w:t>“</w:t>
      </w:r>
      <w:r w:rsidRPr="006F7BC2">
        <w:rPr>
          <w:rFonts w:eastAsia="Calibri" w:cs="Tahoma"/>
          <w:bCs/>
          <w:color w:val="000000"/>
          <w:szCs w:val="18"/>
        </w:rPr>
        <w:t>Materiale</w:t>
      </w:r>
      <w:r w:rsidR="007C4E45" w:rsidRPr="006F7BC2">
        <w:rPr>
          <w:rFonts w:eastAsia="Calibri" w:cs="Tahoma"/>
          <w:bCs/>
          <w:color w:val="000000"/>
          <w:szCs w:val="18"/>
        </w:rPr>
        <w:t>”</w:t>
      </w:r>
      <w:r w:rsidRPr="006F7BC2">
        <w:rPr>
          <w:rFonts w:eastAsia="Calibri" w:cs="Tahoma"/>
          <w:bCs/>
          <w:color w:val="000000"/>
          <w:szCs w:val="18"/>
        </w:rPr>
        <w:t>) saranno di proprietà esclusiva di Microsoft, fatta eccezione per i casi in cui il suddetto Materiale costituisca il Lavoro Preesistente della società.</w:t>
      </w:r>
      <w:r w:rsidR="00B42678" w:rsidRPr="006F7BC2">
        <w:rPr>
          <w:rFonts w:eastAsia="Calibri" w:cs="Tahoma"/>
          <w:bCs/>
          <w:color w:val="000000"/>
          <w:szCs w:val="18"/>
        </w:rPr>
        <w:t xml:space="preserve"> </w:t>
      </w:r>
      <w:r w:rsidRPr="006F7BC2">
        <w:rPr>
          <w:rFonts w:eastAsia="Calibri" w:cs="Tahoma"/>
          <w:bCs/>
          <w:color w:val="000000"/>
          <w:szCs w:val="18"/>
        </w:rPr>
        <w:t>Microsoft concede alle società una licenza non esclusiva, perpetua, gratuita di utilizzo, riproduzione e modifica del Materiale esclusivamente per le loro attività interne e senza alcuna obbligazione di</w:t>
      </w:r>
      <w:r w:rsidR="00873895">
        <w:rPr>
          <w:rFonts w:eastAsia="Calibri" w:cs="Tahoma"/>
          <w:bCs/>
          <w:color w:val="000000"/>
          <w:szCs w:val="18"/>
        </w:rPr>
        <w:t> </w:t>
      </w:r>
      <w:r w:rsidRPr="006F7BC2">
        <w:rPr>
          <w:rFonts w:eastAsia="Calibri" w:cs="Tahoma"/>
          <w:bCs/>
          <w:color w:val="000000"/>
          <w:szCs w:val="18"/>
        </w:rPr>
        <w:t>contabilizzazione o pagamento di royalty.</w:t>
      </w:r>
      <w:r w:rsidR="00B42678" w:rsidRPr="006F7BC2">
        <w:rPr>
          <w:rFonts w:eastAsia="Calibri" w:cs="Tahoma"/>
          <w:bCs/>
          <w:color w:val="000000"/>
          <w:szCs w:val="18"/>
        </w:rPr>
        <w:t xml:space="preserve"> </w:t>
      </w:r>
      <w:r w:rsidRPr="006F7BC2">
        <w:rPr>
          <w:rFonts w:eastAsia="Calibri" w:cs="Tahoma"/>
          <w:bCs/>
          <w:color w:val="000000"/>
          <w:szCs w:val="18"/>
        </w:rPr>
        <w:t xml:space="preserve">Le società potranno concedere in sublicenza alle proprie Consociate </w:t>
      </w:r>
      <w:r w:rsidR="00873895">
        <w:rPr>
          <w:rFonts w:eastAsia="Calibri" w:cs="Tahoma"/>
          <w:bCs/>
          <w:color w:val="000000"/>
          <w:szCs w:val="18"/>
        </w:rPr>
        <w:t>I </w:t>
      </w:r>
      <w:r w:rsidRPr="006F7BC2">
        <w:rPr>
          <w:rFonts w:eastAsia="Calibri" w:cs="Tahoma"/>
          <w:bCs/>
          <w:color w:val="000000"/>
          <w:szCs w:val="18"/>
        </w:rPr>
        <w:t>diritti concessi nel presente documento.</w:t>
      </w:r>
      <w:r w:rsidR="00B42678" w:rsidRPr="006F7BC2">
        <w:rPr>
          <w:rFonts w:eastAsia="Calibri" w:cs="Tahoma"/>
          <w:bCs/>
          <w:color w:val="000000"/>
          <w:szCs w:val="18"/>
        </w:rPr>
        <w:t xml:space="preserve"> </w:t>
      </w:r>
      <w:r w:rsidRPr="006F7BC2">
        <w:rPr>
          <w:rFonts w:eastAsia="Calibri" w:cs="Tahoma"/>
          <w:bCs/>
          <w:color w:val="000000"/>
          <w:szCs w:val="18"/>
        </w:rPr>
        <w:t>Tutti i diritti non espressamente concessi sono riservati.</w:t>
      </w:r>
    </w:p>
    <w:p w14:paraId="2D1466C4" w14:textId="77777777" w:rsidR="000F4095" w:rsidRPr="006F7BC2" w:rsidRDefault="000F4095" w:rsidP="000F4095"/>
    <w:p w14:paraId="02B7458C" w14:textId="77777777" w:rsidR="000F4095" w:rsidRPr="006F7BC2" w:rsidRDefault="000F4095" w:rsidP="00327EB7">
      <w:r w:rsidRPr="006F7BC2">
        <w:rPr>
          <w:rFonts w:eastAsia="Calibri" w:cs="Tahoma"/>
          <w:b/>
          <w:bCs/>
          <w:color w:val="000000"/>
          <w:szCs w:val="18"/>
        </w:rPr>
        <w:t>Codice Campione.</w:t>
      </w:r>
      <w:r w:rsidR="00B42678" w:rsidRPr="006F7BC2">
        <w:rPr>
          <w:rFonts w:eastAsia="Calibri" w:cs="Tahoma"/>
          <w:b/>
          <w:bCs/>
          <w:color w:val="000000"/>
          <w:szCs w:val="18"/>
        </w:rPr>
        <w:t xml:space="preserve"> </w:t>
      </w:r>
      <w:r w:rsidRPr="006F7BC2">
        <w:rPr>
          <w:rFonts w:eastAsia="Calibri" w:cs="Tahoma"/>
          <w:bCs/>
          <w:color w:val="000000"/>
          <w:szCs w:val="18"/>
        </w:rPr>
        <w:t>Microsoft concede alle società un diritto non esclusivo, perpetuo e gratuito di utilizzare e modificare qualsiasi codice di software (</w:t>
      </w:r>
      <w:r w:rsidR="007C4E45" w:rsidRPr="006F7BC2">
        <w:rPr>
          <w:rFonts w:eastAsia="Calibri" w:cs="Tahoma"/>
          <w:bCs/>
          <w:color w:val="000000"/>
          <w:szCs w:val="18"/>
        </w:rPr>
        <w:t>“</w:t>
      </w:r>
      <w:r w:rsidRPr="006F7BC2">
        <w:rPr>
          <w:rFonts w:eastAsia="Calibri" w:cs="Tahoma"/>
          <w:bCs/>
          <w:color w:val="000000"/>
          <w:szCs w:val="18"/>
        </w:rPr>
        <w:t>Codice Campione</w:t>
      </w:r>
      <w:r w:rsidR="007C4E45" w:rsidRPr="006F7BC2">
        <w:rPr>
          <w:rFonts w:eastAsia="Calibri" w:cs="Tahoma"/>
          <w:bCs/>
          <w:color w:val="000000"/>
          <w:szCs w:val="18"/>
        </w:rPr>
        <w:t>”</w:t>
      </w:r>
      <w:r w:rsidRPr="006F7BC2">
        <w:rPr>
          <w:rFonts w:eastAsia="Calibri" w:cs="Tahoma"/>
          <w:bCs/>
          <w:color w:val="000000"/>
          <w:szCs w:val="18"/>
        </w:rPr>
        <w:t>) fornito da Microsoft allo scopo di illustrare e di riprodurre e distribuire il formato in codice oggetto del Codice Campione, a condizione che le società accettino di: (i) astenersi dall’utilizzare il nome, il logo o i marchi Microsoft per commercializzare il proprio prodotto software nel quale è incorporato il Codice Campione, (ii) includere valide informazioni sul copyright nel proprio prodotto software nel quale</w:t>
      </w:r>
      <w:r w:rsidR="00327EB7">
        <w:rPr>
          <w:rFonts w:eastAsia="Calibri" w:cs="Tahoma"/>
          <w:bCs/>
          <w:color w:val="000000"/>
          <w:szCs w:val="18"/>
        </w:rPr>
        <w:t> </w:t>
      </w:r>
      <w:r w:rsidRPr="006F7BC2">
        <w:rPr>
          <w:rFonts w:eastAsia="Calibri" w:cs="Tahoma"/>
          <w:bCs/>
          <w:color w:val="000000"/>
          <w:szCs w:val="18"/>
        </w:rPr>
        <w:t>è incorporato il Codice Campione e (iii) indennizzare, manlevare e difendere Microsoft e i suoi fornitori da ogni</w:t>
      </w:r>
      <w:r w:rsidR="00327EB7">
        <w:rPr>
          <w:rFonts w:eastAsia="Calibri" w:cs="Tahoma"/>
          <w:bCs/>
          <w:color w:val="000000"/>
          <w:szCs w:val="18"/>
        </w:rPr>
        <w:t> </w:t>
      </w:r>
      <w:r w:rsidRPr="006F7BC2">
        <w:rPr>
          <w:rFonts w:eastAsia="Calibri" w:cs="Tahoma"/>
          <w:bCs/>
          <w:color w:val="000000"/>
          <w:szCs w:val="18"/>
        </w:rPr>
        <w:t xml:space="preserve">e qualsiasi reclamo o azione giudiziaria, ivi incluse le spese legali che derivino o risultino dall’utilizzo o dalla distribuzione del Codice Campione. </w:t>
      </w:r>
    </w:p>
    <w:p w14:paraId="4BF3C541" w14:textId="77777777" w:rsidR="000F4095" w:rsidRPr="006F7BC2" w:rsidRDefault="000F4095" w:rsidP="000F4095"/>
    <w:p w14:paraId="61E32DB3" w14:textId="77777777" w:rsidR="000F4095" w:rsidRPr="006F7BC2" w:rsidRDefault="000F4095" w:rsidP="00873895">
      <w:r w:rsidRPr="006F7BC2">
        <w:rPr>
          <w:rFonts w:eastAsia="Calibri" w:cs="Tahoma"/>
          <w:b/>
          <w:bCs/>
          <w:color w:val="000000"/>
          <w:szCs w:val="18"/>
        </w:rPr>
        <w:t>Restrizioni di Licenza Open Source</w:t>
      </w:r>
      <w:r w:rsidRPr="00873895">
        <w:rPr>
          <w:rFonts w:eastAsia="Calibri" w:cs="Tahoma"/>
          <w:b/>
          <w:bCs/>
          <w:color w:val="000000"/>
          <w:szCs w:val="18"/>
        </w:rPr>
        <w:t>.</w:t>
      </w:r>
      <w:r w:rsidRPr="006F7BC2">
        <w:rPr>
          <w:rFonts w:eastAsia="Calibri" w:cs="Tahoma"/>
          <w:color w:val="000000"/>
          <w:szCs w:val="18"/>
        </w:rPr>
        <w:t xml:space="preserve"> Poiché alcune condizioni di licenza di terzi richiedono che il codice per computer sia a livello generale (i) divulgato a terzi nel formato in codice sorgente, (ii) concesso in licenza a terzi allo scopo di creare lavori derivati oppure (iii) ridistribuibile gratuitamente a terzi (collettivamente, </w:t>
      </w:r>
      <w:r w:rsidR="007C4E45" w:rsidRPr="006F7BC2">
        <w:rPr>
          <w:rFonts w:eastAsia="Calibri" w:cs="Tahoma"/>
          <w:color w:val="000000"/>
          <w:szCs w:val="18"/>
        </w:rPr>
        <w:t>“</w:t>
      </w:r>
      <w:r w:rsidRPr="006F7BC2">
        <w:rPr>
          <w:rFonts w:eastAsia="Calibri" w:cs="Tahoma"/>
          <w:color w:val="000000"/>
          <w:szCs w:val="18"/>
        </w:rPr>
        <w:t>Condizioni di Licenza Open Source</w:t>
      </w:r>
      <w:r w:rsidR="007C4E45" w:rsidRPr="006F7BC2">
        <w:rPr>
          <w:rFonts w:eastAsia="Calibri" w:cs="Tahoma"/>
          <w:color w:val="000000"/>
          <w:szCs w:val="18"/>
        </w:rPr>
        <w:t>”</w:t>
      </w:r>
      <w:r w:rsidRPr="006F7BC2">
        <w:rPr>
          <w:rFonts w:eastAsia="Calibri" w:cs="Tahoma"/>
          <w:color w:val="000000"/>
          <w:szCs w:val="18"/>
        </w:rPr>
        <w:t>), i diritti di licenza concessi da ciascuna parte relativamente a qualsiasi codice per computer, o a qualsiasi proprietà intellettuale ad esso associata, non comprendono alcuna licenza, diritto o potere di incorporare, modificare, associare e/o distribuire tale codice per computer con qualsiasi altro codice per computer in modo tale da</w:t>
      </w:r>
      <w:r w:rsidR="00873895">
        <w:rPr>
          <w:rFonts w:eastAsia="Calibri" w:cs="Tahoma"/>
          <w:color w:val="000000"/>
          <w:szCs w:val="18"/>
        </w:rPr>
        <w:t> </w:t>
      </w:r>
      <w:r w:rsidRPr="006F7BC2">
        <w:rPr>
          <w:rFonts w:eastAsia="Calibri" w:cs="Tahoma"/>
          <w:color w:val="000000"/>
          <w:szCs w:val="18"/>
        </w:rPr>
        <w:t>assoggettare il codice per computer dell’altra parte a Condizioni di Licenza Open Source. Inoltre, ciascuna parte garantisce che non fornirà né metterà a disposizione dell’altra parte codice per computer che sia disciplinato da Condizioni di Licenza Open Source.</w:t>
      </w:r>
    </w:p>
    <w:p w14:paraId="635D09C3" w14:textId="77777777" w:rsidR="000F4095" w:rsidRPr="006F7BC2" w:rsidRDefault="000F4095" w:rsidP="000F4095"/>
    <w:p w14:paraId="034C6099" w14:textId="77777777" w:rsidR="000F4095" w:rsidRPr="006F7BC2" w:rsidRDefault="000F4095" w:rsidP="00223781">
      <w:r w:rsidRPr="006F7BC2">
        <w:rPr>
          <w:rFonts w:eastAsia="Calibri" w:cs="Tahoma"/>
          <w:b/>
          <w:bCs/>
          <w:color w:val="000000"/>
          <w:szCs w:val="18"/>
        </w:rPr>
        <w:t>Diritti delle Consociate.</w:t>
      </w:r>
      <w:r w:rsidR="00B42678" w:rsidRPr="006F7BC2">
        <w:rPr>
          <w:rFonts w:eastAsia="Calibri" w:cs="Tahoma"/>
          <w:color w:val="000000"/>
          <w:szCs w:val="18"/>
        </w:rPr>
        <w:t xml:space="preserve"> </w:t>
      </w:r>
      <w:r w:rsidRPr="006F7BC2">
        <w:rPr>
          <w:rFonts w:eastAsia="Calibri" w:cs="Tahoma"/>
          <w:color w:val="000000"/>
          <w:szCs w:val="18"/>
        </w:rPr>
        <w:t>La Società può concedere in sublicenza alle proprie Consociate i diritti contenuti nel</w:t>
      </w:r>
      <w:r w:rsidR="00223781">
        <w:rPr>
          <w:rFonts w:eastAsia="Calibri" w:cs="Tahoma"/>
          <w:color w:val="000000"/>
          <w:szCs w:val="18"/>
        </w:rPr>
        <w:t> </w:t>
      </w:r>
      <w:r w:rsidRPr="006F7BC2">
        <w:rPr>
          <w:rFonts w:eastAsia="Calibri" w:cs="Tahoma"/>
          <w:color w:val="000000"/>
          <w:szCs w:val="18"/>
        </w:rPr>
        <w:t>presente sottoparagrafo relativi al Materiale Fornito con i Servizi. Tali Consociate, tuttavia, non potranno ulteriormente concedere in sublicenza tali diritti e il loro utilizzo dovrà essere conforme alle condizioni di licenza previste nel presente contratto.</w:t>
      </w:r>
    </w:p>
    <w:p w14:paraId="2422907F" w14:textId="77777777" w:rsidR="000F4095" w:rsidRPr="006F7BC2" w:rsidRDefault="000F4095" w:rsidP="000F4095"/>
    <w:p w14:paraId="5D0E137B" w14:textId="77777777" w:rsidR="000F4095" w:rsidRPr="006F7BC2" w:rsidRDefault="000F4095" w:rsidP="000F4095">
      <w:r w:rsidRPr="006F7BC2">
        <w:rPr>
          <w:rFonts w:cs="Tahoma"/>
          <w:b/>
          <w:bCs/>
          <w:color w:val="000000"/>
          <w:szCs w:val="18"/>
        </w:rPr>
        <w:t>Riserva di Diritti.</w:t>
      </w:r>
      <w:r w:rsidR="00B42678" w:rsidRPr="006F7BC2">
        <w:rPr>
          <w:rFonts w:cs="Tahoma"/>
          <w:color w:val="000000"/>
          <w:szCs w:val="18"/>
        </w:rPr>
        <w:t xml:space="preserve"> </w:t>
      </w:r>
      <w:r w:rsidRPr="006F7BC2">
        <w:rPr>
          <w:rFonts w:cs="Tahoma"/>
          <w:color w:val="000000"/>
          <w:szCs w:val="18"/>
        </w:rPr>
        <w:t>Tutti i diritti non espressamente concessi sono riservati.</w:t>
      </w:r>
    </w:p>
    <w:p w14:paraId="000E4123" w14:textId="77777777" w:rsidR="000F4095" w:rsidRPr="006F7BC2" w:rsidRDefault="000F4095" w:rsidP="000F4095"/>
    <w:p w14:paraId="3DE57AF6" w14:textId="77777777" w:rsidR="000F4095" w:rsidRPr="006F7BC2" w:rsidRDefault="000F4095" w:rsidP="000F4095">
      <w:pPr>
        <w:spacing w:after="60"/>
      </w:pPr>
      <w:r w:rsidRPr="006F7BC2">
        <w:rPr>
          <w:b/>
          <w:szCs w:val="18"/>
        </w:rPr>
        <w:t>Garanzie, Dichiarazioni di non Responsabilità e Limitazioni di Responsabilità</w:t>
      </w:r>
    </w:p>
    <w:p w14:paraId="27AAFF65" w14:textId="77777777" w:rsidR="000F4095" w:rsidRPr="006F7BC2" w:rsidRDefault="000F4095" w:rsidP="000F4095">
      <w:pPr>
        <w:ind w:left="360"/>
      </w:pPr>
      <w:r w:rsidRPr="006F7BC2">
        <w:rPr>
          <w:rFonts w:cs="Tahoma"/>
          <w:b/>
          <w:color w:val="000000"/>
          <w:szCs w:val="18"/>
        </w:rPr>
        <w:t>Garanzia per i Servizi</w:t>
      </w:r>
      <w:r w:rsidRPr="00223781">
        <w:rPr>
          <w:rFonts w:cs="Tahoma"/>
          <w:b/>
          <w:bCs/>
          <w:color w:val="000000"/>
          <w:szCs w:val="18"/>
        </w:rPr>
        <w:t>.</w:t>
      </w:r>
      <w:r w:rsidR="00B42678" w:rsidRPr="006F7BC2">
        <w:rPr>
          <w:rFonts w:cs="Tahoma"/>
          <w:color w:val="000000"/>
          <w:szCs w:val="18"/>
        </w:rPr>
        <w:t xml:space="preserve"> </w:t>
      </w:r>
      <w:r w:rsidRPr="006F7BC2">
        <w:rPr>
          <w:rFonts w:cs="Tahoma"/>
          <w:color w:val="000000"/>
          <w:szCs w:val="18"/>
        </w:rPr>
        <w:t>Microsoft garantisce che tutti i Servizi verranno eseguiti con cura e competenza professionali.</w:t>
      </w:r>
    </w:p>
    <w:p w14:paraId="66148681" w14:textId="77777777" w:rsidR="000F4095" w:rsidRPr="006F7BC2" w:rsidRDefault="000F4095" w:rsidP="000F4095">
      <w:pPr>
        <w:ind w:left="360"/>
      </w:pPr>
    </w:p>
    <w:p w14:paraId="3C78E146" w14:textId="77777777" w:rsidR="000F4095" w:rsidRPr="006F7BC2" w:rsidRDefault="000F4095" w:rsidP="00223781">
      <w:pPr>
        <w:ind w:left="360"/>
      </w:pPr>
      <w:r w:rsidRPr="006F7BC2">
        <w:rPr>
          <w:b/>
          <w:szCs w:val="18"/>
        </w:rPr>
        <w:t>ESCLUSIONE DI ALTRE GARANZIE</w:t>
      </w:r>
      <w:r w:rsidRPr="00223781">
        <w:rPr>
          <w:b/>
          <w:iCs/>
          <w:szCs w:val="18"/>
        </w:rPr>
        <w:t>.</w:t>
      </w:r>
      <w:r w:rsidR="00B42678" w:rsidRPr="006F7BC2">
        <w:rPr>
          <w:szCs w:val="18"/>
        </w:rPr>
        <w:t xml:space="preserve"> </w:t>
      </w:r>
      <w:r w:rsidRPr="006F7BC2">
        <w:rPr>
          <w:szCs w:val="18"/>
        </w:rPr>
        <w:t>NELLA MISURA MASSIMA CONSENTITA DALLA LEGGE APPLICABILE, MICROSOFT NON RICONOSCE ED ESCLUDE TUTTE LE DICHIARAZIONI, LE GARANZIE E LE CONDIZIONI ESPRESSE, IMPLICITE O DI LEGGE DIVERSE DA QUELLE SPECIFICATAMENTE INDICATE NEL PRESENTE CONTRATTO.</w:t>
      </w:r>
      <w:r w:rsidR="00B42678" w:rsidRPr="006F7BC2">
        <w:rPr>
          <w:szCs w:val="18"/>
        </w:rPr>
        <w:t xml:space="preserve"> </w:t>
      </w:r>
      <w:r w:rsidRPr="006F7BC2">
        <w:rPr>
          <w:szCs w:val="18"/>
        </w:rPr>
        <w:t>LA PRESENTE DICHIARAZIONE DI NON RESPONSABILITÀ INCLUDE QUALSIASI GARANZIA O</w:t>
      </w:r>
      <w:r w:rsidR="00223781">
        <w:rPr>
          <w:szCs w:val="18"/>
        </w:rPr>
        <w:t> </w:t>
      </w:r>
      <w:r w:rsidRPr="006F7BC2">
        <w:rPr>
          <w:szCs w:val="18"/>
        </w:rPr>
        <w:t>CONDIZIONE DI TITOLARITÀ, DI NON VIOLAZIONE DI DIRITTI ALTRUI, DI QUALITÀ O RISULTATI SODDISFACENTI, DI COMMERCIABILITÀ (QUALITÀ NON INFERIORE ALLA MEDIA) E DI ADEGUATEZZA PER UNO SCOPO SPECIFICO, RELATIVAMENTE A CONSULENZA, RACCOMANDAZIONI, FIX, MATERIALE FORNITO CON I SERVIZI E MATERIALE CORRELATO FORNITO DA MICROSOFT E DA CONSOCIATE, FORNITORI E APPALTATORI MICROSOFT DURANTE L’EROGAZIONE DEI SERVIZI.</w:t>
      </w:r>
      <w:r w:rsidR="00B42678" w:rsidRPr="006F7BC2">
        <w:rPr>
          <w:szCs w:val="18"/>
        </w:rPr>
        <w:t xml:space="preserve"> </w:t>
      </w:r>
    </w:p>
    <w:p w14:paraId="04670F2D" w14:textId="77777777" w:rsidR="000F4095" w:rsidRPr="006F7BC2" w:rsidRDefault="000F4095" w:rsidP="000F4095">
      <w:pPr>
        <w:ind w:left="360"/>
      </w:pPr>
    </w:p>
    <w:p w14:paraId="00BDF589" w14:textId="77777777" w:rsidR="000F4095" w:rsidRPr="006F7BC2" w:rsidRDefault="000F4095" w:rsidP="000F4095">
      <w:pPr>
        <w:ind w:left="360"/>
      </w:pPr>
      <w:r w:rsidRPr="006F7BC2">
        <w:rPr>
          <w:b/>
          <w:szCs w:val="18"/>
        </w:rPr>
        <w:t>Limitazione di Responsabilità</w:t>
      </w:r>
      <w:r w:rsidRPr="00223781">
        <w:rPr>
          <w:b/>
          <w:bCs/>
          <w:szCs w:val="18"/>
        </w:rPr>
        <w:t>.</w:t>
      </w:r>
      <w:r w:rsidR="00B42678" w:rsidRPr="006F7BC2">
        <w:rPr>
          <w:szCs w:val="18"/>
        </w:rPr>
        <w:t xml:space="preserve"> </w:t>
      </w:r>
      <w:r w:rsidRPr="006F7BC2">
        <w:rPr>
          <w:szCs w:val="18"/>
        </w:rPr>
        <w:t>La responsabilità complessiva di Microsoft per i danni diretti sarà limitata alla misura massima consentita dalla legge applicabile agli importi versati dalla Società per il pagamento dei Servizi che hanno dato origine al reclamo nei 12 mesi precedenti al reclamo.</w:t>
      </w:r>
      <w:r w:rsidR="00B42678" w:rsidRPr="006F7BC2">
        <w:rPr>
          <w:szCs w:val="18"/>
        </w:rPr>
        <w:t xml:space="preserve"> </w:t>
      </w:r>
    </w:p>
    <w:p w14:paraId="1281477D" w14:textId="77777777" w:rsidR="000F4095" w:rsidRDefault="000F4095" w:rsidP="000F4095">
      <w:pPr>
        <w:ind w:left="360"/>
      </w:pPr>
    </w:p>
    <w:p w14:paraId="04A03B2A" w14:textId="77777777" w:rsidR="00223781" w:rsidRDefault="00223781" w:rsidP="000F4095">
      <w:pPr>
        <w:ind w:left="360"/>
      </w:pPr>
    </w:p>
    <w:p w14:paraId="120A7471" w14:textId="77777777" w:rsidR="00223781" w:rsidRDefault="00223781" w:rsidP="000F4095">
      <w:pPr>
        <w:ind w:left="360"/>
      </w:pPr>
    </w:p>
    <w:p w14:paraId="3621DB65" w14:textId="77777777" w:rsidR="00223781" w:rsidRDefault="00223781" w:rsidP="000F4095">
      <w:pPr>
        <w:ind w:left="360"/>
      </w:pPr>
    </w:p>
    <w:p w14:paraId="4BEA86B2" w14:textId="77777777" w:rsidR="00223781" w:rsidRDefault="00223781" w:rsidP="000F4095">
      <w:pPr>
        <w:ind w:left="360"/>
      </w:pPr>
    </w:p>
    <w:p w14:paraId="7F3E4A74" w14:textId="77777777" w:rsidR="00223781" w:rsidRDefault="00223781" w:rsidP="000F4095">
      <w:pPr>
        <w:ind w:left="360"/>
      </w:pPr>
    </w:p>
    <w:p w14:paraId="13BB44A5" w14:textId="77777777" w:rsidR="00223781" w:rsidRPr="006F7BC2" w:rsidRDefault="00223781" w:rsidP="000F4095">
      <w:pPr>
        <w:ind w:left="360"/>
      </w:pPr>
    </w:p>
    <w:p w14:paraId="12453534" w14:textId="77777777" w:rsidR="000F4095" w:rsidRPr="006F7BC2" w:rsidRDefault="000F4095" w:rsidP="00327EB7">
      <w:pPr>
        <w:ind w:left="360"/>
      </w:pPr>
      <w:r w:rsidRPr="006F7BC2">
        <w:rPr>
          <w:b/>
          <w:szCs w:val="18"/>
        </w:rPr>
        <w:t>ESCLUSIONE DI RESPONSABILITÀ PER DANNI PARTICOLARI</w:t>
      </w:r>
      <w:r w:rsidRPr="00223781">
        <w:rPr>
          <w:b/>
          <w:bCs/>
          <w:szCs w:val="18"/>
        </w:rPr>
        <w:t>.</w:t>
      </w:r>
      <w:r w:rsidR="00B42678" w:rsidRPr="006F7BC2">
        <w:rPr>
          <w:szCs w:val="18"/>
        </w:rPr>
        <w:t xml:space="preserve"> </w:t>
      </w:r>
      <w:r w:rsidRPr="006F7BC2">
        <w:rPr>
          <w:szCs w:val="18"/>
        </w:rPr>
        <w:t>NELLA MISURA MASSIMA CONSENTITA DALLA LEGGE APPLICABILE, NESSUNA DELLE PARTI NÉ DELLE RELATIVE CONSOCIATE O DEI RELATIVI FORNITORI O APPALTATORI SARÀ RESPONSABILE DI EVENTUALI DANNI INDIRETTI (INCLUSI, A TITOLO ESEMPLIFICATIVO, DANNI CONSEQUENZIALI, SPECIALI O INCIDENTALI, DANNI PER PERDITA O MANCATO GUADAGNO, INTERRUZIONE DELL’ATTIVITÀ O PERDITA DI INFORMAZIONI) CORRELATI AL PRESENTE CONTRATTO, ANCHE NEL CASO IN CUI LA POSSIBILITÀ DEL VERIFICARSI DI TALI DANNI FOSSE STATA COMUNICATA O FOSSE RAGIONEVOLMENTE PREVEDIBILE.</w:t>
      </w:r>
      <w:r w:rsidR="00B42678" w:rsidRPr="006F7BC2">
        <w:rPr>
          <w:szCs w:val="18"/>
        </w:rPr>
        <w:t xml:space="preserve"> </w:t>
      </w:r>
      <w:r w:rsidRPr="006F7BC2">
        <w:rPr>
          <w:szCs w:val="18"/>
        </w:rPr>
        <w:t>TALE ESCLUSIONE DI RESPONSABILITÀ NON SI</w:t>
      </w:r>
      <w:r w:rsidR="00327EB7">
        <w:rPr>
          <w:szCs w:val="18"/>
        </w:rPr>
        <w:t> </w:t>
      </w:r>
      <w:r w:rsidRPr="006F7BC2">
        <w:rPr>
          <w:szCs w:val="18"/>
        </w:rPr>
        <w:t>APPLICA NEL CASO DI INADEMPIMENTO DELLE OBBLIGAZIONI DI RISERVATEZZA DI UNA PARTE NEI CONFRONTI DELL’ALTRA O NEL CASO DI VIOLAZIONE DEI DIRITTI DI PROPRIETÀ INTELLETTUALE DELL’ALTRA PARTE.</w:t>
      </w:r>
    </w:p>
    <w:p w14:paraId="0416B568" w14:textId="77777777" w:rsidR="000F4095" w:rsidRPr="006F7BC2" w:rsidRDefault="000F4095" w:rsidP="000F4095">
      <w:pPr>
        <w:ind w:left="360" w:hanging="360"/>
        <w:jc w:val="both"/>
      </w:pPr>
    </w:p>
    <w:p w14:paraId="7639FC05" w14:textId="77777777" w:rsidR="000F4095" w:rsidRPr="006F7BC2" w:rsidRDefault="000F4095" w:rsidP="000F4095">
      <w:pPr>
        <w:ind w:left="360"/>
      </w:pPr>
      <w:r w:rsidRPr="006F7BC2">
        <w:rPr>
          <w:b/>
          <w:szCs w:val="18"/>
        </w:rPr>
        <w:t>Applicazione</w:t>
      </w:r>
      <w:r w:rsidRPr="00223781">
        <w:rPr>
          <w:b/>
          <w:bCs/>
          <w:szCs w:val="18"/>
        </w:rPr>
        <w:t>.</w:t>
      </w:r>
      <w:r w:rsidR="00B42678" w:rsidRPr="006F7BC2">
        <w:rPr>
          <w:szCs w:val="18"/>
        </w:rPr>
        <w:t xml:space="preserve"> </w:t>
      </w:r>
      <w:r w:rsidRPr="006F7BC2">
        <w:rPr>
          <w:szCs w:val="18"/>
        </w:rPr>
        <w:t>Fatto salvo quanto espressamente indicato nel presente documento, le limitazioni e le esclusioni di responsabilità per danni, contenute nel presente contratto, sono comunque applicabili qualunque sia la natura della responsabilità, ovvero anche nel caso in cui la responsabilità derivi da inadempimento contrattuale, illecito civile (inclusa la negligenza), responsabilità oggettiva o violazione di garanzie.</w:t>
      </w:r>
    </w:p>
    <w:p w14:paraId="29863039" w14:textId="77777777" w:rsidR="00023FE7" w:rsidRPr="006F7BC2" w:rsidRDefault="00023FE7">
      <w:r w:rsidRPr="006F7BC2">
        <w:br w:type="page"/>
      </w:r>
    </w:p>
    <w:p w14:paraId="1BF4BD78" w14:textId="77777777" w:rsidR="008A1637" w:rsidRPr="006F7BC2" w:rsidRDefault="008A1637" w:rsidP="00327EB7">
      <w:pPr>
        <w:pStyle w:val="Heading1"/>
        <w:spacing w:before="200"/>
      </w:pPr>
      <w:bookmarkStart w:id="928" w:name="_Toc336338249"/>
      <w:bookmarkStart w:id="929" w:name="_Toc374364202"/>
      <w:r w:rsidRPr="006F7BC2">
        <w:t xml:space="preserve">ARTICOLO 9 </w:t>
      </w:r>
      <w:r w:rsidR="00142559" w:rsidRPr="00142559">
        <w:t>–</w:t>
      </w:r>
      <w:r w:rsidRPr="006F7BC2">
        <w:t xml:space="preserve"> Condizioni Aggiuntive</w:t>
      </w:r>
      <w:bookmarkEnd w:id="928"/>
      <w:bookmarkEnd w:id="929"/>
    </w:p>
    <w:p w14:paraId="1715785E" w14:textId="77777777" w:rsidR="008A1637" w:rsidRPr="0076336A" w:rsidRDefault="008A1637" w:rsidP="006034F9">
      <w:pPr>
        <w:pStyle w:val="Heading1"/>
        <w:rPr>
          <w:sz w:val="18"/>
          <w:szCs w:val="18"/>
        </w:rPr>
      </w:pPr>
      <w:r w:rsidRPr="006F7BC2">
        <w:t xml:space="preserve"> </w:t>
      </w:r>
    </w:p>
    <w:p w14:paraId="2DB76479" w14:textId="77777777" w:rsidR="008A1637" w:rsidRPr="006F7BC2" w:rsidRDefault="008A1637" w:rsidP="008A1637">
      <w:pPr>
        <w:pStyle w:val="Heading3"/>
        <w:ind w:left="800" w:right="720" w:hanging="800"/>
      </w:pPr>
      <w:bookmarkStart w:id="930" w:name="_Toc323159781"/>
      <w:bookmarkStart w:id="931" w:name="_Toc336338250"/>
      <w:bookmarkStart w:id="932" w:name="_Toc374364203"/>
      <w:r w:rsidRPr="006F7BC2">
        <w:rPr>
          <w:rFonts w:ascii="Tahoma" w:eastAsia="Times New Roman" w:hAnsi="Tahoma" w:cs="Tahoma"/>
          <w:color w:val="000000"/>
          <w:sz w:val="24"/>
          <w:szCs w:val="22"/>
        </w:rPr>
        <w:t>Client Access Licenses (CAL) e Licenze di Gestione Client (ML)</w:t>
      </w:r>
      <w:bookmarkEnd w:id="930"/>
      <w:bookmarkEnd w:id="931"/>
      <w:bookmarkEnd w:id="932"/>
    </w:p>
    <w:p w14:paraId="6F9643E1" w14:textId="77777777" w:rsidR="008A1637" w:rsidRPr="006F7BC2" w:rsidRDefault="008A1637" w:rsidP="008A1637">
      <w:pPr>
        <w:pStyle w:val="AppendixFlushBulletedList"/>
        <w:tabs>
          <w:tab w:val="clear" w:pos="360"/>
        </w:tabs>
        <w:ind w:left="720" w:right="720" w:firstLine="0"/>
      </w:pPr>
    </w:p>
    <w:p w14:paraId="72B70B57" w14:textId="77777777" w:rsidR="008A1637" w:rsidRPr="006F7BC2" w:rsidRDefault="008A1637" w:rsidP="00346F4B">
      <w:pPr>
        <w:pStyle w:val="AppendixFlushBulletedList"/>
        <w:numPr>
          <w:ilvl w:val="0"/>
          <w:numId w:val="79"/>
        </w:numPr>
        <w:ind w:left="1440" w:right="720"/>
      </w:pPr>
      <w:r w:rsidRPr="006F7BC2">
        <w:rPr>
          <w:rFonts w:ascii="Tahoma" w:hAnsi="Tahoma" w:cs="Tahoma"/>
          <w:b/>
          <w:bCs/>
          <w:color w:val="000000"/>
          <w:sz w:val="18"/>
          <w:szCs w:val="18"/>
        </w:rPr>
        <w:t>Transizione tra User CAL e CAL per Dispositivo</w:t>
      </w:r>
    </w:p>
    <w:p w14:paraId="733B0B81" w14:textId="77777777" w:rsidR="008A1637" w:rsidRPr="00EF23E9" w:rsidRDefault="008A1637" w:rsidP="00346F4B">
      <w:pPr>
        <w:pStyle w:val="AppendixBodyText"/>
        <w:numPr>
          <w:ilvl w:val="0"/>
          <w:numId w:val="80"/>
        </w:numPr>
        <w:spacing w:afterLines="60" w:after="144"/>
        <w:ind w:left="1800" w:right="720"/>
        <w:rPr>
          <w:spacing w:val="-2"/>
        </w:rPr>
      </w:pPr>
      <w:r w:rsidRPr="00EF23E9">
        <w:rPr>
          <w:rFonts w:ascii="Tahoma" w:hAnsi="Tahoma" w:cs="Tahoma"/>
          <w:color w:val="000000"/>
          <w:spacing w:val="-2"/>
          <w:sz w:val="18"/>
          <w:szCs w:val="18"/>
        </w:rPr>
        <w:t xml:space="preserve">Le società con Software Assurance attiva per le CAL possono passare da Utente a Dispositivo e viceversa quando effettuano il rinnovo della loro copertura Software Assurance. Tale transizione non cambia l’edizione della CAL (ad esempio, da Standard a Enterprise). Fare riferimento alle Note del Prodotto per informazioni sui singoli prodotti </w:t>
      </w:r>
    </w:p>
    <w:p w14:paraId="3B353A4A" w14:textId="77777777" w:rsidR="008A1637" w:rsidRPr="006F7BC2" w:rsidRDefault="008A1637" w:rsidP="00346F4B">
      <w:pPr>
        <w:pStyle w:val="AppendixFlushBulletedList"/>
        <w:numPr>
          <w:ilvl w:val="0"/>
          <w:numId w:val="79"/>
        </w:numPr>
        <w:ind w:left="1440" w:right="720"/>
      </w:pPr>
      <w:r w:rsidRPr="006F7BC2">
        <w:rPr>
          <w:rFonts w:ascii="Tahoma" w:hAnsi="Tahoma" w:cs="Tahoma"/>
          <w:b/>
          <w:bCs/>
          <w:color w:val="000000"/>
          <w:sz w:val="18"/>
          <w:szCs w:val="18"/>
        </w:rPr>
        <w:t>Transizione tra client ML per Utente e per OSE</w:t>
      </w:r>
    </w:p>
    <w:p w14:paraId="040A0E6A" w14:textId="77777777" w:rsidR="008A1637" w:rsidRPr="0076336A" w:rsidRDefault="008A1637" w:rsidP="0076336A">
      <w:pPr>
        <w:pStyle w:val="AppendixBodyText"/>
        <w:numPr>
          <w:ilvl w:val="0"/>
          <w:numId w:val="80"/>
        </w:numPr>
        <w:spacing w:afterLines="60" w:after="144"/>
        <w:ind w:left="1800" w:right="720"/>
        <w:rPr>
          <w:spacing w:val="-2"/>
        </w:rPr>
      </w:pPr>
      <w:r w:rsidRPr="0076336A">
        <w:rPr>
          <w:rFonts w:ascii="Tahoma" w:hAnsi="Tahoma" w:cs="Tahoma"/>
          <w:color w:val="000000"/>
          <w:spacing w:val="-2"/>
          <w:sz w:val="18"/>
          <w:szCs w:val="18"/>
        </w:rPr>
        <w:t>Le società con Software Assurance attiva per le client ML possono passare da Utente a</w:t>
      </w:r>
      <w:r w:rsidR="0076336A">
        <w:rPr>
          <w:rFonts w:ascii="Tahoma" w:hAnsi="Tahoma" w:cs="Tahoma"/>
          <w:color w:val="000000"/>
          <w:spacing w:val="-2"/>
          <w:sz w:val="18"/>
          <w:szCs w:val="18"/>
        </w:rPr>
        <w:t> </w:t>
      </w:r>
      <w:r w:rsidRPr="0076336A">
        <w:rPr>
          <w:rFonts w:ascii="Tahoma" w:hAnsi="Tahoma" w:cs="Tahoma"/>
          <w:color w:val="000000"/>
          <w:spacing w:val="-2"/>
          <w:sz w:val="18"/>
          <w:szCs w:val="18"/>
        </w:rPr>
        <w:t xml:space="preserve">OSE e viceversa quando effettuano il rinnovo della loro copertura Software Assurance. Fare riferimento alle Note del Prodotto per informazioni sui singoli prodotti. </w:t>
      </w:r>
    </w:p>
    <w:p w14:paraId="10D7B0B5" w14:textId="77777777" w:rsidR="008A1637" w:rsidRPr="006F7BC2" w:rsidRDefault="008A1637" w:rsidP="00346F4B">
      <w:pPr>
        <w:pStyle w:val="AppendixFlushBulletedList"/>
        <w:numPr>
          <w:ilvl w:val="0"/>
          <w:numId w:val="79"/>
        </w:numPr>
        <w:ind w:left="1440" w:right="720"/>
      </w:pPr>
      <w:r w:rsidRPr="006F7BC2">
        <w:rPr>
          <w:rFonts w:ascii="Tahoma" w:hAnsi="Tahoma" w:cs="Tahoma"/>
          <w:b/>
          <w:bCs/>
          <w:color w:val="000000"/>
          <w:sz w:val="18"/>
          <w:szCs w:val="18"/>
        </w:rPr>
        <w:t>In fase di rinnovo</w:t>
      </w:r>
    </w:p>
    <w:p w14:paraId="3DA2CC12" w14:textId="77777777" w:rsidR="008A1637" w:rsidRPr="006F7BC2" w:rsidRDefault="008A1637" w:rsidP="00346F4B">
      <w:pPr>
        <w:pStyle w:val="AppendixBodyText"/>
        <w:numPr>
          <w:ilvl w:val="0"/>
          <w:numId w:val="80"/>
        </w:numPr>
        <w:spacing w:afterLines="60" w:after="144"/>
        <w:ind w:left="1800" w:right="720"/>
      </w:pPr>
      <w:r w:rsidRPr="006F7BC2">
        <w:rPr>
          <w:rFonts w:ascii="Tahoma" w:hAnsi="Tahoma" w:cs="Tahoma"/>
          <w:color w:val="000000"/>
          <w:sz w:val="18"/>
          <w:szCs w:val="18"/>
        </w:rPr>
        <w:t xml:space="preserve">Nel caso in cui siano disponibili sia User CAL che CAL per Dispositivo, le società potranno rinnovare Software Assurance per entrambi i tipi. I diritti di utilizzo del prodotto per il tipo di licenze CAL per il quale è stata ordinata la copertura Software Assurance determinano la modalità di assegnazione e uso delle licenze CAL. Le società che hanno effettuato l’Iscrizione Enterprise e che scelgono di ordinare Software Assurance per le User CAL potranno acquistare le licenze CAL sulla base del loro numero di utenti. Fare riferimento alle note per informazioni sui singoli prodotti. </w:t>
      </w:r>
    </w:p>
    <w:p w14:paraId="297BB0D9" w14:textId="77777777" w:rsidR="008A1637" w:rsidRPr="006F7BC2" w:rsidRDefault="008A1637" w:rsidP="00346F4B">
      <w:pPr>
        <w:pStyle w:val="AppendixFlushBulletedList"/>
        <w:numPr>
          <w:ilvl w:val="0"/>
          <w:numId w:val="79"/>
        </w:numPr>
        <w:ind w:left="1440" w:right="720"/>
      </w:pPr>
      <w:r w:rsidRPr="006F7BC2">
        <w:rPr>
          <w:rFonts w:ascii="Tahoma" w:hAnsi="Tahoma" w:cs="Tahoma"/>
          <w:b/>
          <w:bCs/>
          <w:color w:val="000000"/>
          <w:sz w:val="18"/>
          <w:szCs w:val="18"/>
        </w:rPr>
        <w:t>CAL in Eccedenza</w:t>
      </w:r>
    </w:p>
    <w:p w14:paraId="093C344D" w14:textId="77777777" w:rsidR="008A1637" w:rsidRPr="006F7BC2" w:rsidRDefault="008A1637" w:rsidP="005071C2">
      <w:pPr>
        <w:pStyle w:val="AppendixBodyText"/>
        <w:numPr>
          <w:ilvl w:val="0"/>
          <w:numId w:val="80"/>
        </w:numPr>
        <w:spacing w:afterLines="60" w:after="144"/>
        <w:ind w:left="1800" w:right="720"/>
      </w:pPr>
      <w:r w:rsidRPr="006F7BC2">
        <w:rPr>
          <w:rFonts w:ascii="Tahoma" w:hAnsi="Tahoma" w:cs="Tahoma"/>
          <w:color w:val="000000"/>
          <w:sz w:val="18"/>
          <w:szCs w:val="18"/>
        </w:rPr>
        <w:t>La transizione tra User CAL e CAL per Dispositivo, nella modalità consentita sopra, potrebbe dar luogo a un’eccedenza di CAL. Le società potranno riassegnare le CAL in</w:t>
      </w:r>
      <w:r w:rsidR="005071C2">
        <w:rPr>
          <w:rFonts w:ascii="Tahoma" w:hAnsi="Tahoma" w:cs="Tahoma"/>
          <w:color w:val="000000"/>
          <w:sz w:val="18"/>
          <w:szCs w:val="18"/>
        </w:rPr>
        <w:t> </w:t>
      </w:r>
      <w:r w:rsidRPr="006F7BC2">
        <w:rPr>
          <w:rFonts w:ascii="Tahoma" w:hAnsi="Tahoma" w:cs="Tahoma"/>
          <w:color w:val="000000"/>
          <w:sz w:val="18"/>
          <w:szCs w:val="18"/>
        </w:rPr>
        <w:t>eccedenza quando il loro numero di utenti o dispositivi crescerà. In fase di rinnovo le società potranno scegliere di tenere Software Assurance per le CAL in eccedenza. Le società non potranno rinnovare successivamente Software Assurance per le CAL in</w:t>
      </w:r>
      <w:r w:rsidR="005071C2">
        <w:rPr>
          <w:rFonts w:ascii="Tahoma" w:hAnsi="Tahoma" w:cs="Tahoma"/>
          <w:color w:val="000000"/>
          <w:sz w:val="18"/>
          <w:szCs w:val="18"/>
        </w:rPr>
        <w:t> </w:t>
      </w:r>
      <w:r w:rsidRPr="006F7BC2">
        <w:rPr>
          <w:rFonts w:ascii="Tahoma" w:hAnsi="Tahoma" w:cs="Tahoma"/>
          <w:color w:val="000000"/>
          <w:sz w:val="18"/>
          <w:szCs w:val="18"/>
        </w:rPr>
        <w:t xml:space="preserve">eccedenza, per le quali è scaduta la copertura. </w:t>
      </w:r>
    </w:p>
    <w:p w14:paraId="65AF1BAD" w14:textId="77777777" w:rsidR="008A1637" w:rsidRPr="006F7BC2" w:rsidRDefault="008A1637" w:rsidP="00346F4B">
      <w:pPr>
        <w:pStyle w:val="AppendixFlushBulletedList"/>
        <w:numPr>
          <w:ilvl w:val="0"/>
          <w:numId w:val="79"/>
        </w:numPr>
        <w:ind w:left="1440" w:right="720"/>
      </w:pPr>
      <w:r w:rsidRPr="006F7BC2">
        <w:rPr>
          <w:rFonts w:ascii="Tahoma" w:hAnsi="Tahoma" w:cs="Tahoma"/>
          <w:b/>
          <w:bCs/>
          <w:color w:val="000000"/>
          <w:sz w:val="18"/>
          <w:szCs w:val="18"/>
        </w:rPr>
        <w:t>ML in Eccedenza</w:t>
      </w:r>
    </w:p>
    <w:p w14:paraId="09C5B469" w14:textId="77777777" w:rsidR="008A1637" w:rsidRPr="006F7BC2" w:rsidRDefault="008A1637" w:rsidP="005071C2">
      <w:pPr>
        <w:pStyle w:val="AppendixBodyText"/>
        <w:numPr>
          <w:ilvl w:val="0"/>
          <w:numId w:val="80"/>
        </w:numPr>
        <w:spacing w:afterLines="60" w:after="144"/>
        <w:ind w:left="1800" w:right="720"/>
      </w:pPr>
      <w:r w:rsidRPr="006F7BC2">
        <w:rPr>
          <w:rFonts w:ascii="Tahoma" w:hAnsi="Tahoma" w:cs="Tahoma"/>
          <w:color w:val="000000"/>
          <w:sz w:val="18"/>
          <w:szCs w:val="18"/>
        </w:rPr>
        <w:t>La transizione tra client ML per Utente e per OSE, nella modalità consentita sopra, potrebbe dar luogo a un’eccedenza di ML. Le società potranno riassegnare le ML in eccedenza quando il loro numero di utenti o di OSE gestiti crescerà. In fase di rinnovo le società potranno scegliere di tenere Software Assurance per le ML in eccedenza. Le</w:t>
      </w:r>
      <w:r w:rsidR="005071C2">
        <w:rPr>
          <w:rFonts w:ascii="Tahoma" w:hAnsi="Tahoma" w:cs="Tahoma"/>
          <w:color w:val="000000"/>
          <w:sz w:val="18"/>
          <w:szCs w:val="18"/>
        </w:rPr>
        <w:t> </w:t>
      </w:r>
      <w:r w:rsidRPr="006F7BC2">
        <w:rPr>
          <w:rFonts w:ascii="Tahoma" w:hAnsi="Tahoma" w:cs="Tahoma"/>
          <w:color w:val="000000"/>
          <w:sz w:val="18"/>
          <w:szCs w:val="18"/>
        </w:rPr>
        <w:t>società non potranno rinnovare successivamente Software Assurance per le ML in</w:t>
      </w:r>
      <w:r w:rsidR="005071C2">
        <w:rPr>
          <w:rFonts w:ascii="Tahoma" w:hAnsi="Tahoma" w:cs="Tahoma"/>
          <w:color w:val="000000"/>
          <w:sz w:val="18"/>
          <w:szCs w:val="18"/>
        </w:rPr>
        <w:t> </w:t>
      </w:r>
      <w:r w:rsidRPr="006F7BC2">
        <w:rPr>
          <w:rFonts w:ascii="Tahoma" w:hAnsi="Tahoma" w:cs="Tahoma"/>
          <w:color w:val="000000"/>
          <w:sz w:val="18"/>
          <w:szCs w:val="18"/>
        </w:rPr>
        <w:t xml:space="preserve">eccedenza, per le quali è scaduta la copertura. </w:t>
      </w:r>
    </w:p>
    <w:p w14:paraId="00A6DD97" w14:textId="77777777" w:rsidR="008A1637" w:rsidRPr="006F7BC2" w:rsidRDefault="008A1637" w:rsidP="00346F4B">
      <w:pPr>
        <w:pStyle w:val="AppendixFlushBulletedList"/>
        <w:numPr>
          <w:ilvl w:val="0"/>
          <w:numId w:val="79"/>
        </w:numPr>
        <w:ind w:left="1440" w:right="720"/>
      </w:pPr>
      <w:r w:rsidRPr="006F7BC2">
        <w:rPr>
          <w:rFonts w:ascii="Tahoma" w:hAnsi="Tahoma" w:cs="Tahoma"/>
          <w:b/>
          <w:bCs/>
          <w:color w:val="000000"/>
          <w:sz w:val="18"/>
          <w:szCs w:val="18"/>
        </w:rPr>
        <w:t>Prova di Licenze</w:t>
      </w:r>
    </w:p>
    <w:p w14:paraId="1C8F9B3C" w14:textId="77777777" w:rsidR="007022C1" w:rsidRPr="006F7BC2" w:rsidRDefault="008A1637" w:rsidP="005071C2">
      <w:pPr>
        <w:pStyle w:val="AppendixBodyText"/>
        <w:numPr>
          <w:ilvl w:val="0"/>
          <w:numId w:val="80"/>
        </w:numPr>
        <w:spacing w:after="0"/>
        <w:ind w:left="1800" w:right="720"/>
      </w:pPr>
      <w:r w:rsidRPr="006F7BC2">
        <w:rPr>
          <w:rFonts w:ascii="Tahoma" w:hAnsi="Tahoma" w:cs="Tahoma"/>
          <w:color w:val="000000"/>
          <w:sz w:val="18"/>
          <w:szCs w:val="18"/>
        </w:rPr>
        <w:t>Il diritto di migrare alle User CAL e di utilizzarle è evidenziato nella presente Lista dei Prodotti, nelle documentazioni relative a Software Assurance delle società e nelle CAL</w:t>
      </w:r>
      <w:r w:rsidR="005071C2">
        <w:rPr>
          <w:rFonts w:ascii="Tahoma" w:hAnsi="Tahoma" w:cs="Tahoma"/>
          <w:color w:val="000000"/>
          <w:sz w:val="18"/>
          <w:szCs w:val="18"/>
        </w:rPr>
        <w:t> </w:t>
      </w:r>
      <w:r w:rsidRPr="006F7BC2">
        <w:rPr>
          <w:rFonts w:ascii="Tahoma" w:hAnsi="Tahoma" w:cs="Tahoma"/>
          <w:color w:val="000000"/>
          <w:sz w:val="18"/>
          <w:szCs w:val="18"/>
        </w:rPr>
        <w:t>sottostanti. Il diritto di migrare alle User ML e di utilizzarle è evidenziato nella presente Lista dei Prodotti, nelle documentazioni relative a Software Assurance delle società e nelle ML sottostanti.</w:t>
      </w:r>
    </w:p>
    <w:p w14:paraId="4C431B2C" w14:textId="77777777" w:rsidR="007022C1" w:rsidRPr="006F7BC2" w:rsidRDefault="007022C1" w:rsidP="00944EE1">
      <w:pPr>
        <w:pStyle w:val="AppendixBodyText"/>
        <w:spacing w:after="0"/>
        <w:ind w:right="720"/>
      </w:pPr>
    </w:p>
    <w:p w14:paraId="45764C2D" w14:textId="77777777" w:rsidR="008A1637" w:rsidRPr="006F7BC2" w:rsidRDefault="008A1637" w:rsidP="008A1637">
      <w:pPr>
        <w:pStyle w:val="Heading3"/>
        <w:ind w:right="720"/>
      </w:pPr>
      <w:bookmarkStart w:id="933" w:name="_Toc323159782"/>
      <w:bookmarkStart w:id="934" w:name="_Toc336338251"/>
      <w:bookmarkStart w:id="935" w:name="_Toc374364204"/>
      <w:r w:rsidRPr="006F7BC2">
        <w:rPr>
          <w:rFonts w:ascii="Tahoma" w:hAnsi="Tahoma" w:cs="Tahoma"/>
          <w:sz w:val="24"/>
          <w:szCs w:val="22"/>
        </w:rPr>
        <w:t>Limitazioni dei Controlli EI</w:t>
      </w:r>
      <w:bookmarkEnd w:id="933"/>
      <w:bookmarkEnd w:id="934"/>
      <w:bookmarkEnd w:id="935"/>
    </w:p>
    <w:p w14:paraId="66552CC4" w14:textId="77777777" w:rsidR="008A1637" w:rsidRPr="006F7BC2" w:rsidRDefault="008A1637" w:rsidP="008A1637">
      <w:pPr>
        <w:ind w:right="720"/>
      </w:pPr>
    </w:p>
    <w:p w14:paraId="6CA353E9" w14:textId="77777777" w:rsidR="008A1637" w:rsidRPr="006F7BC2" w:rsidRDefault="008A1637" w:rsidP="008A1637">
      <w:pPr>
        <w:pStyle w:val="AppendixBodyText"/>
        <w:ind w:right="720"/>
      </w:pPr>
      <w:r w:rsidRPr="006F7BC2">
        <w:rPr>
          <w:rFonts w:ascii="Tahoma" w:hAnsi="Tahoma" w:cs="Tahoma"/>
          <w:sz w:val="18"/>
        </w:rPr>
        <w:t xml:space="preserve">L’esportazione di alcuni prodotti Microsoft dagli Stati Uniti è regolata ai sensi dei </w:t>
      </w:r>
      <w:r w:rsidR="007C4E45" w:rsidRPr="006F7BC2">
        <w:rPr>
          <w:rFonts w:ascii="Tahoma" w:hAnsi="Tahoma" w:cs="Tahoma"/>
          <w:sz w:val="18"/>
        </w:rPr>
        <w:t>“</w:t>
      </w:r>
      <w:r w:rsidRPr="006F7BC2">
        <w:rPr>
          <w:rFonts w:ascii="Tahoma" w:hAnsi="Tahoma" w:cs="Tahoma"/>
          <w:sz w:val="18"/>
        </w:rPr>
        <w:t>Controlli EI</w:t>
      </w:r>
      <w:r w:rsidR="007C4E45" w:rsidRPr="006F7BC2">
        <w:rPr>
          <w:rFonts w:ascii="Tahoma" w:hAnsi="Tahoma" w:cs="Tahoma"/>
          <w:sz w:val="18"/>
        </w:rPr>
        <w:t>”</w:t>
      </w:r>
      <w:r w:rsidRPr="006F7BC2">
        <w:rPr>
          <w:rFonts w:ascii="Tahoma" w:hAnsi="Tahoma" w:cs="Tahoma"/>
          <w:sz w:val="18"/>
        </w:rPr>
        <w:t xml:space="preserve"> dell’Export Administration Regulations (EAR, 15 CFR 730-744) del Commerce Department, Bureau of Export Administration (BXA) degli Stati Uniti. Per ulteriori informazioni, visitare la pagina: </w:t>
      </w:r>
      <w:hyperlink r:id="rId34" w:history="1">
        <w:r w:rsidRPr="006F7BC2">
          <w:rPr>
            <w:rStyle w:val="Hyperlink"/>
            <w:rFonts w:ascii="Tahoma" w:hAnsi="Tahoma" w:cs="Tahoma"/>
            <w:sz w:val="18"/>
          </w:rPr>
          <w:t>www.microsoft.com/products/exporting/basics.htm</w:t>
        </w:r>
      </w:hyperlink>
    </w:p>
    <w:p w14:paraId="50D70363" w14:textId="77777777" w:rsidR="008A1637" w:rsidRDefault="008A1637" w:rsidP="008A1637"/>
    <w:p w14:paraId="63A9BC9D" w14:textId="77777777" w:rsidR="005071C2" w:rsidRDefault="005071C2" w:rsidP="008A1637"/>
    <w:p w14:paraId="01B5B01A" w14:textId="77777777" w:rsidR="00EF23E9" w:rsidRPr="006F7BC2" w:rsidRDefault="00EF23E9" w:rsidP="008A1637"/>
    <w:p w14:paraId="3231797D" w14:textId="77777777" w:rsidR="008A1637" w:rsidRPr="006F7BC2" w:rsidRDefault="008A1637" w:rsidP="00944EE1">
      <w:pPr>
        <w:pStyle w:val="Heading3"/>
        <w:spacing w:after="60"/>
        <w:ind w:right="720"/>
      </w:pPr>
      <w:bookmarkStart w:id="936" w:name="_Toc323159783"/>
      <w:bookmarkStart w:id="937" w:name="_Toc336338252"/>
      <w:bookmarkStart w:id="938" w:name="_Toc374364205"/>
      <w:r w:rsidRPr="006F7BC2">
        <w:rPr>
          <w:rFonts w:ascii="Tahoma" w:hAnsi="Tahoma" w:cs="Tahoma"/>
          <w:bCs/>
        </w:rPr>
        <w:t>Multilanguage Pack (MLP), Funzionalità Multilanguage User Interface (MUI) e Nuovi Diritti sulle Lingue</w:t>
      </w:r>
      <w:bookmarkEnd w:id="936"/>
      <w:bookmarkEnd w:id="937"/>
      <w:bookmarkEnd w:id="938"/>
    </w:p>
    <w:p w14:paraId="2F0E720D" w14:textId="77777777" w:rsidR="008A1637" w:rsidRPr="006F7BC2" w:rsidRDefault="008A1637" w:rsidP="00B451E4">
      <w:r w:rsidRPr="006F7BC2">
        <w:t>Le funzionalità MLP e MUI consentono alle società di eseguire e alternare versioni in lingua diversa di prodotti con</w:t>
      </w:r>
      <w:r w:rsidR="00B451E4">
        <w:t> </w:t>
      </w:r>
      <w:r w:rsidRPr="006F7BC2">
        <w:t>licenza. Il diritto di utilizzare entrambi varia in base al tipo di prodotto, programma e licenza.</w:t>
      </w:r>
      <w:r w:rsidR="00B42678" w:rsidRPr="006F7BC2">
        <w:t xml:space="preserve"> </w:t>
      </w:r>
    </w:p>
    <w:p w14:paraId="583A2BB2" w14:textId="77777777" w:rsidR="008A1637" w:rsidRPr="006F7BC2" w:rsidRDefault="008A1637" w:rsidP="008A1637">
      <w:pPr>
        <w:pStyle w:val="Heading3"/>
        <w:ind w:right="720"/>
      </w:pPr>
    </w:p>
    <w:p w14:paraId="4AAB36BC" w14:textId="77777777" w:rsidR="008A1637" w:rsidRPr="006F7BC2" w:rsidRDefault="008A1637" w:rsidP="007022C1">
      <w:pPr>
        <w:numPr>
          <w:ilvl w:val="0"/>
          <w:numId w:val="17"/>
        </w:numPr>
        <w:tabs>
          <w:tab w:val="left" w:pos="1440"/>
        </w:tabs>
        <w:spacing w:after="60"/>
      </w:pPr>
      <w:r w:rsidRPr="006F7BC2">
        <w:t>Per la maggior parte dei prodotti server, ad esempio Windows Server, la funzionalità MUI è inclusa nel prodotto base. Le società che ottengono in licenza tali prodotti potranno utilizzare tale funzionalità in conformità ai diritti sull’utilizzo per tali prodotti.</w:t>
      </w:r>
      <w:r w:rsidR="00B42678" w:rsidRPr="006F7BC2">
        <w:t xml:space="preserve"> </w:t>
      </w:r>
    </w:p>
    <w:p w14:paraId="255FB9CB" w14:textId="77777777" w:rsidR="008A1637" w:rsidRPr="006F7BC2" w:rsidRDefault="008A1637" w:rsidP="00B451E4">
      <w:pPr>
        <w:numPr>
          <w:ilvl w:val="0"/>
          <w:numId w:val="17"/>
        </w:numPr>
        <w:tabs>
          <w:tab w:val="left" w:pos="1440"/>
        </w:tabs>
        <w:spacing w:after="60"/>
      </w:pPr>
      <w:r w:rsidRPr="006F7BC2">
        <w:t>Nel caso dei prodotti Office System, che non siano server, e delle famiglie di prodotti, a partire dal 1 ottobre 2008 il diritto di utilizzare la funzionalità MLP è disponibile per le società con copertura Software Assurance attiva sulle licenze qualificanti (per dettagli consultare l’Articolo 6). Ai sensi di</w:t>
      </w:r>
      <w:r w:rsidR="00B451E4">
        <w:t> </w:t>
      </w:r>
      <w:r w:rsidRPr="006F7BC2">
        <w:t>alcuni programmi, ad esempio Select, i pacchetti MLP per i prodotti e le famiglie di prodotti Office System continuano a essere disponibili separatamente al di fuori della copertura Software</w:t>
      </w:r>
      <w:r w:rsidR="00B451E4">
        <w:t> </w:t>
      </w:r>
      <w:r w:rsidRPr="006F7BC2">
        <w:t xml:space="preserve">Assurance. </w:t>
      </w:r>
    </w:p>
    <w:p w14:paraId="64675F02" w14:textId="77777777" w:rsidR="008A1637" w:rsidRPr="006F7BC2" w:rsidRDefault="008A1637" w:rsidP="007022C1">
      <w:pPr>
        <w:numPr>
          <w:ilvl w:val="0"/>
          <w:numId w:val="17"/>
        </w:numPr>
        <w:spacing w:after="60"/>
      </w:pPr>
      <w:r w:rsidRPr="006F7BC2">
        <w:t>Nel caso di Windows 8.1 la funzionalità MUI è inclusa nella versione Windows 8.1 Pro.</w:t>
      </w:r>
      <w:r w:rsidR="00B42678" w:rsidRPr="006F7BC2">
        <w:t xml:space="preserve"> </w:t>
      </w:r>
    </w:p>
    <w:p w14:paraId="6CB4CDC1" w14:textId="77777777" w:rsidR="008A1637" w:rsidRPr="006F7BC2" w:rsidRDefault="008A1637" w:rsidP="008A1637"/>
    <w:p w14:paraId="6F4652E1" w14:textId="77777777" w:rsidR="008A1637" w:rsidRPr="006F7BC2" w:rsidRDefault="008A1637" w:rsidP="008A1637">
      <w:r w:rsidRPr="006F7BC2">
        <w:t>Le versioni in lingua, grazie alle quali alle società è consentito utilizzare nello stesso modo le funzionalità MUI e MLP, variano in base al programma, al prodotto e al paese.</w:t>
      </w:r>
      <w:r w:rsidR="00B42678" w:rsidRPr="006F7BC2">
        <w:t xml:space="preserve"> </w:t>
      </w:r>
    </w:p>
    <w:p w14:paraId="77E685FC" w14:textId="77777777" w:rsidR="008A1637" w:rsidRPr="00B451E4" w:rsidRDefault="008A1637" w:rsidP="008A1637">
      <w:pPr>
        <w:pStyle w:val="Heading3"/>
        <w:ind w:right="720"/>
        <w:rPr>
          <w:sz w:val="18"/>
          <w:szCs w:val="18"/>
        </w:rPr>
      </w:pPr>
    </w:p>
    <w:p w14:paraId="61AF0550" w14:textId="77777777" w:rsidR="008A1637" w:rsidRPr="006F7BC2" w:rsidRDefault="008A1637" w:rsidP="00B451E4">
      <w:pPr>
        <w:numPr>
          <w:ilvl w:val="0"/>
          <w:numId w:val="18"/>
        </w:numPr>
        <w:tabs>
          <w:tab w:val="clear" w:pos="1080"/>
          <w:tab w:val="num" w:pos="1440"/>
        </w:tabs>
        <w:ind w:left="1440"/>
      </w:pPr>
      <w:r w:rsidRPr="006F7BC2">
        <w:t>A partire dal 1 ottobre 2008 le società che acquistano il diritto di utilizzare le funzionalità MUI e</w:t>
      </w:r>
      <w:r w:rsidR="00B451E4">
        <w:t> </w:t>
      </w:r>
      <w:r w:rsidRPr="006F7BC2">
        <w:t xml:space="preserve">MLP ai sensi di un Contratto Enterprise, Enterprise Subscription, Open Value (per l’intera organizzazione/a livello aziendale) o Open Value Subscription potranno usare tali funzionalità con </w:t>
      </w:r>
      <w:r w:rsidR="00B451E4">
        <w:t>I </w:t>
      </w:r>
      <w:r w:rsidRPr="006F7BC2">
        <w:t>prodotti con licenza</w:t>
      </w:r>
      <w:r w:rsidRPr="006F7BC2">
        <w:rPr>
          <w:b/>
        </w:rPr>
        <w:t xml:space="preserve"> </w:t>
      </w:r>
      <w:r w:rsidRPr="006F7BC2">
        <w:rPr>
          <w:b/>
          <w:u w:val="single"/>
        </w:rPr>
        <w:t>in tutte le versioni in lingua,</w:t>
      </w:r>
      <w:r w:rsidRPr="006F7BC2">
        <w:rPr>
          <w:b/>
        </w:rPr>
        <w:t xml:space="preserve"> </w:t>
      </w:r>
      <w:r w:rsidRPr="006F7BC2">
        <w:t xml:space="preserve">nonostante qualsiasi limitazione in tali contratti rispetto all’utilizzo di determinate lingue. </w:t>
      </w:r>
    </w:p>
    <w:p w14:paraId="126BB624" w14:textId="77777777" w:rsidR="008A1637" w:rsidRPr="00B451E4" w:rsidRDefault="008A1637" w:rsidP="008A1637">
      <w:pPr>
        <w:pStyle w:val="Heading3"/>
        <w:ind w:right="720"/>
        <w:rPr>
          <w:sz w:val="18"/>
          <w:szCs w:val="18"/>
        </w:rPr>
      </w:pPr>
    </w:p>
    <w:p w14:paraId="49374205" w14:textId="77777777" w:rsidR="008A1637" w:rsidRPr="006F7BC2" w:rsidRDefault="008A1637" w:rsidP="00B451E4">
      <w:r w:rsidRPr="006F7BC2">
        <w:t>Le società che acquistano il diritto di utilizzare le funzionalità MUI e MLP ai sensi di contratti diversi da un Contratto Enterprise o Open Value (per l’intera organizzazione/a livello aziendale) (con il prodotto base o tramite Software Assurance) rimangono soggette a eventuali limitazioni presenti nel loro contratto per quanto riguarda l’uso di alcune lingue. Ad esempio, nel caso in cui la versione in lingua locale di un prodotto sia ottenuta in licenza a un prezzo diverso da quello riportato sul listino prezzi della società, il diritto di tale società di utilizzare altre versioni in lingua al</w:t>
      </w:r>
      <w:r w:rsidR="00B451E4">
        <w:t> </w:t>
      </w:r>
      <w:r w:rsidRPr="006F7BC2">
        <w:t>posto di tale versione (con o senza funzionalità MUI o MLP) potrà essere limitato.</w:t>
      </w:r>
      <w:r w:rsidR="00B42678" w:rsidRPr="006F7BC2">
        <w:t xml:space="preserve"> </w:t>
      </w:r>
      <w:r w:rsidRPr="006F7BC2">
        <w:t>Le società dovranno esaminare il</w:t>
      </w:r>
      <w:r w:rsidR="00B451E4">
        <w:t> </w:t>
      </w:r>
      <w:r w:rsidRPr="006F7BC2">
        <w:t xml:space="preserve">loro Contratto di Licenza oppure contattare il loro Rivenditore o l’Account Manager designato da Microsoft per ulteriori informazioni sul loro diritto di utilizzare altre lingue. </w:t>
      </w:r>
    </w:p>
    <w:p w14:paraId="67EC8378" w14:textId="77777777" w:rsidR="007022C1" w:rsidRPr="006F7BC2" w:rsidRDefault="007022C1" w:rsidP="008A1637"/>
    <w:p w14:paraId="777C81A2" w14:textId="77777777" w:rsidR="008A1637" w:rsidRPr="006F7BC2" w:rsidRDefault="008A1637" w:rsidP="007022C1">
      <w:pPr>
        <w:pStyle w:val="Heading2"/>
        <w:ind w:left="0"/>
      </w:pPr>
      <w:bookmarkStart w:id="939" w:name="_Toc323159784"/>
      <w:bookmarkStart w:id="940" w:name="_Toc336338253"/>
      <w:bookmarkStart w:id="941" w:name="_Toc374364206"/>
      <w:r w:rsidRPr="006F7BC2">
        <w:rPr>
          <w:rFonts w:ascii="Tahoma" w:hAnsi="Tahoma" w:cs="Tahoma"/>
        </w:rPr>
        <w:t>Licenze Indipendenti dalla Piattaforma</w:t>
      </w:r>
      <w:bookmarkEnd w:id="939"/>
      <w:bookmarkEnd w:id="940"/>
      <w:bookmarkEnd w:id="941"/>
    </w:p>
    <w:p w14:paraId="7E862B65" w14:textId="77777777" w:rsidR="008A1637" w:rsidRPr="006F7BC2" w:rsidRDefault="008A1637" w:rsidP="007022C1">
      <w:pPr>
        <w:tabs>
          <w:tab w:val="num" w:pos="0"/>
        </w:tabs>
        <w:ind w:right="720"/>
      </w:pPr>
    </w:p>
    <w:p w14:paraId="7C3BB228" w14:textId="77777777" w:rsidR="008A1637" w:rsidRPr="006F7BC2" w:rsidRDefault="008A1637" w:rsidP="00B451E4">
      <w:pPr>
        <w:pStyle w:val="AppendixBodyText"/>
        <w:spacing w:after="0"/>
        <w:ind w:right="459"/>
      </w:pPr>
      <w:r w:rsidRPr="006F7BC2">
        <w:rPr>
          <w:rFonts w:ascii="Tahoma" w:hAnsi="Tahoma" w:cs="Tahoma"/>
          <w:color w:val="000000"/>
          <w:sz w:val="18"/>
          <w:szCs w:val="18"/>
        </w:rPr>
        <w:t xml:space="preserve">Microsoft Office Standard, Office Professional Plus, Word, Excel, PowerPoint, Outlook, Lync Office per Mac, Word per Mac, Excel per Mac, PowerPoint per Mac, Lync per Mac e Outlook per Mac sono licenze </w:t>
      </w:r>
      <w:r w:rsidR="007C4E45" w:rsidRPr="006F7BC2">
        <w:rPr>
          <w:rFonts w:ascii="Tahoma" w:hAnsi="Tahoma" w:cs="Tahoma"/>
          <w:color w:val="000000"/>
          <w:sz w:val="18"/>
          <w:szCs w:val="18"/>
        </w:rPr>
        <w:t>“</w:t>
      </w:r>
      <w:r w:rsidRPr="006F7BC2">
        <w:rPr>
          <w:rFonts w:ascii="Tahoma" w:hAnsi="Tahoma" w:cs="Tahoma"/>
          <w:color w:val="000000"/>
          <w:sz w:val="18"/>
          <w:szCs w:val="18"/>
        </w:rPr>
        <w:t>indipendenti dalla piattaforma</w:t>
      </w:r>
      <w:r w:rsidR="007C4E45" w:rsidRPr="006F7BC2">
        <w:rPr>
          <w:rFonts w:ascii="Tahoma" w:hAnsi="Tahoma" w:cs="Tahoma"/>
          <w:color w:val="000000"/>
          <w:sz w:val="18"/>
          <w:szCs w:val="18"/>
        </w:rPr>
        <w:t>”</w:t>
      </w:r>
      <w:r w:rsidRPr="006F7BC2">
        <w:rPr>
          <w:rFonts w:ascii="Tahoma" w:hAnsi="Tahoma" w:cs="Tahoma"/>
          <w:color w:val="000000"/>
          <w:sz w:val="18"/>
          <w:szCs w:val="18"/>
        </w:rPr>
        <w:t>. Una licenza indipendente dalla piattaforma consente l’utilizzo di un prodotto specifico su qualsiasi piattaforma di computer su cui è in esecuzione il software, a condizione che la versione usata sia identica o precedente alla versione originale ottenuta in licenza. Ad esempio, una società che ha ottenuto in licenza Office per Mac Standard 2011 potrà scegliere di utilizzare tale licenza per eseguire Office Standard 2010 per Windows.</w:t>
      </w:r>
    </w:p>
    <w:p w14:paraId="192E9B19" w14:textId="77777777" w:rsidR="008A1637" w:rsidRPr="006F7BC2" w:rsidRDefault="008A1637" w:rsidP="007022C1">
      <w:pPr>
        <w:pStyle w:val="AppendixBodyText"/>
        <w:spacing w:after="0"/>
      </w:pPr>
    </w:p>
    <w:p w14:paraId="2C00DD95" w14:textId="77777777" w:rsidR="008A1637" w:rsidRPr="006F7BC2" w:rsidRDefault="008A1637" w:rsidP="007022C1">
      <w:pPr>
        <w:pStyle w:val="AppendixBodyText"/>
        <w:spacing w:after="0"/>
        <w:ind w:right="720"/>
      </w:pPr>
      <w:r w:rsidRPr="006F7BC2">
        <w:rPr>
          <w:rFonts w:ascii="Tahoma" w:hAnsi="Tahoma" w:cs="Tahoma"/>
          <w:color w:val="000000"/>
          <w:sz w:val="18"/>
          <w:szCs w:val="18"/>
        </w:rPr>
        <w:t>I componenti di una famiglia di prodotti potranno essere diversi a seconda della versione della piattaforma. La società potrà utilizzare esclusivamente i componenti della famiglia di prodotti che ha scelto di distribuire. Ad esempio, nel caso in cui una società con licenza per Office per Mac Standard 2011 scelga di eseguire Office Standard 2010, tale società potrà eseguire solo i componenti inclusi in Office Standard 2010. Non avrà, ad esempio, il diritto di eseguire Lync, bensì OneNote.</w:t>
      </w:r>
    </w:p>
    <w:p w14:paraId="38416C41" w14:textId="77777777" w:rsidR="008A1637" w:rsidRPr="006F7BC2" w:rsidRDefault="008A1637" w:rsidP="007022C1">
      <w:pPr>
        <w:pStyle w:val="AppendixBodyText"/>
        <w:spacing w:after="0"/>
        <w:ind w:right="720"/>
      </w:pPr>
      <w:r w:rsidRPr="006F7BC2">
        <w:rPr>
          <w:rFonts w:ascii="Tahoma" w:hAnsi="Tahoma" w:cs="Tahoma"/>
          <w:color w:val="000000"/>
          <w:sz w:val="18"/>
        </w:rPr>
        <w:t>Inoltre, la copertura Software Assurance attiva per una licenza indipendente dalla piattaforma permette a una società di utilizzare al posto del prodotto con licenza la versione più corrente di una delle due versioni della piattaforma del prodotto che diventa disponibile durante il periodo di validità della copertura Software Assurance (in conformità alla limitazione relativa ai componenti di cui sopra). Ad esempio, una società che ha una copertura Software Assurance attiva per una licenza Office per Mac è idonea a utilizzare al posto di Office per Mac la versione più corrente della corrispondente edizione di Office per Windows rilasciata nel periodo di validità della copertura.</w:t>
      </w:r>
    </w:p>
    <w:p w14:paraId="40E2CC42" w14:textId="77777777" w:rsidR="008A1637" w:rsidRPr="006F7BC2" w:rsidRDefault="008A1637" w:rsidP="007022C1">
      <w:pPr>
        <w:tabs>
          <w:tab w:val="left" w:pos="360"/>
        </w:tabs>
        <w:ind w:right="720"/>
      </w:pPr>
    </w:p>
    <w:p w14:paraId="57C2E73A" w14:textId="77777777" w:rsidR="008A1637" w:rsidRPr="006F7BC2" w:rsidRDefault="008A1637" w:rsidP="007022C1">
      <w:pPr>
        <w:pStyle w:val="AppendixBodyText"/>
        <w:spacing w:after="0"/>
        <w:ind w:right="720"/>
      </w:pPr>
      <w:r w:rsidRPr="006F7BC2">
        <w:rPr>
          <w:rFonts w:ascii="Tahoma" w:hAnsi="Tahoma" w:cs="Tahoma"/>
          <w:sz w:val="18"/>
        </w:rPr>
        <w:t xml:space="preserve">Microsoft SQL Server è una licenza </w:t>
      </w:r>
      <w:r w:rsidR="007C4E45" w:rsidRPr="006F7BC2">
        <w:rPr>
          <w:rFonts w:ascii="Tahoma" w:hAnsi="Tahoma" w:cs="Tahoma"/>
          <w:sz w:val="18"/>
        </w:rPr>
        <w:t>“</w:t>
      </w:r>
      <w:r w:rsidRPr="006F7BC2">
        <w:rPr>
          <w:rFonts w:ascii="Tahoma" w:hAnsi="Tahoma" w:cs="Tahoma"/>
          <w:sz w:val="18"/>
        </w:rPr>
        <w:t>indipendente dalla piattaforma</w:t>
      </w:r>
      <w:r w:rsidR="007C4E45" w:rsidRPr="006F7BC2">
        <w:rPr>
          <w:rFonts w:ascii="Tahoma" w:hAnsi="Tahoma" w:cs="Tahoma"/>
          <w:sz w:val="18"/>
        </w:rPr>
        <w:t>”</w:t>
      </w:r>
      <w:r w:rsidRPr="006F7BC2">
        <w:rPr>
          <w:rFonts w:ascii="Tahoma" w:hAnsi="Tahoma" w:cs="Tahoma"/>
          <w:sz w:val="18"/>
        </w:rPr>
        <w:t>. Una licenza indipendente dalla piattaforma consente l’utilizzo di un prodotto specifico su qualsiasi piattaforma di computer su cui è in esecuzione il software, a condizione che la versione usata sia identica o precedente alla versione originale ottenuta in licenza.</w:t>
      </w:r>
    </w:p>
    <w:p w14:paraId="6B2D8172" w14:textId="77777777" w:rsidR="008A1637" w:rsidRPr="006F7BC2" w:rsidRDefault="008A1637" w:rsidP="007022C1">
      <w:pPr>
        <w:pStyle w:val="AppendixBodyText"/>
        <w:spacing w:after="0"/>
        <w:ind w:right="720"/>
      </w:pPr>
    </w:p>
    <w:p w14:paraId="4BCBE966" w14:textId="77777777" w:rsidR="008A1637" w:rsidRPr="006F7BC2" w:rsidRDefault="008A1637" w:rsidP="00B451E4">
      <w:pPr>
        <w:pStyle w:val="AppendixBodyText"/>
        <w:spacing w:after="0"/>
        <w:ind w:right="720"/>
      </w:pPr>
      <w:r w:rsidRPr="006F7BC2">
        <w:rPr>
          <w:rFonts w:ascii="Tahoma" w:hAnsi="Tahoma" w:cs="Tahoma"/>
          <w:sz w:val="18"/>
        </w:rPr>
        <w:t>Inoltre, una società che si iscrive a una licenza indipendente dalla piattaforma in Software Assurance è</w:t>
      </w:r>
      <w:r w:rsidR="00B451E4">
        <w:rPr>
          <w:rFonts w:ascii="Tahoma" w:hAnsi="Tahoma" w:cs="Tahoma"/>
          <w:sz w:val="18"/>
        </w:rPr>
        <w:t> </w:t>
      </w:r>
      <w:r w:rsidRPr="006F7BC2">
        <w:rPr>
          <w:rFonts w:ascii="Tahoma" w:hAnsi="Tahoma" w:cs="Tahoma"/>
          <w:sz w:val="18"/>
        </w:rPr>
        <w:t>idonea a utilizzare la versione più corrente di quel particolare prodotto che è disponibile durante il periodo di validità della copertura Software Assurance, indipendentemente dalla piattaforma (a condizione che sia installata o utilizzata una sola versione alla volta).</w:t>
      </w:r>
    </w:p>
    <w:p w14:paraId="68C5D8FA" w14:textId="77777777" w:rsidR="00973A93" w:rsidRPr="006F7BC2" w:rsidRDefault="00973A93">
      <w:bookmarkStart w:id="942" w:name="_Toc336338254"/>
    </w:p>
    <w:p w14:paraId="0921D061" w14:textId="77777777" w:rsidR="008A1637" w:rsidRPr="006F7BC2" w:rsidRDefault="008A1637" w:rsidP="001760D6">
      <w:pPr>
        <w:pStyle w:val="Heading2"/>
        <w:keepNext/>
        <w:ind w:left="0"/>
      </w:pPr>
      <w:bookmarkStart w:id="943" w:name="_Toc374364207"/>
      <w:r w:rsidRPr="006F7BC2">
        <w:rPr>
          <w:rFonts w:ascii="Tahoma" w:hAnsi="Tahoma" w:cs="Tahoma"/>
        </w:rPr>
        <w:t xml:space="preserve">Codice </w:t>
      </w:r>
      <w:r w:rsidR="007C4E45" w:rsidRPr="006F7BC2">
        <w:rPr>
          <w:rFonts w:ascii="Tahoma" w:hAnsi="Tahoma" w:cs="Tahoma"/>
        </w:rPr>
        <w:t>“</w:t>
      </w:r>
      <w:r w:rsidRPr="006F7BC2">
        <w:rPr>
          <w:rFonts w:ascii="Tahoma" w:hAnsi="Tahoma" w:cs="Tahoma"/>
        </w:rPr>
        <w:t>Product Key</w:t>
      </w:r>
      <w:r w:rsidR="007C4E45" w:rsidRPr="006F7BC2">
        <w:rPr>
          <w:rFonts w:ascii="Tahoma" w:hAnsi="Tahoma" w:cs="Tahoma"/>
        </w:rPr>
        <w:t>”</w:t>
      </w:r>
      <w:r w:rsidRPr="006F7BC2">
        <w:rPr>
          <w:rFonts w:ascii="Tahoma" w:hAnsi="Tahoma" w:cs="Tahoma"/>
        </w:rPr>
        <w:t xml:space="preserve"> per Volume Licensing</w:t>
      </w:r>
      <w:bookmarkEnd w:id="942"/>
      <w:bookmarkEnd w:id="943"/>
    </w:p>
    <w:p w14:paraId="7143DFBE" w14:textId="77777777" w:rsidR="008A1637" w:rsidRPr="006F7BC2" w:rsidRDefault="008A1637" w:rsidP="001760D6">
      <w:pPr>
        <w:keepNext/>
        <w:spacing w:after="60"/>
        <w:ind w:right="720"/>
      </w:pPr>
    </w:p>
    <w:p w14:paraId="53EB794D" w14:textId="77777777" w:rsidR="008A1637" w:rsidRPr="006F7BC2" w:rsidRDefault="004829AF" w:rsidP="007022C1">
      <w:pPr>
        <w:ind w:right="720"/>
      </w:pPr>
      <w:r w:rsidRPr="006F7BC2">
        <w:rPr>
          <w:rFonts w:cs="Tahoma"/>
          <w:color w:val="000000"/>
          <w:szCs w:val="18"/>
        </w:rPr>
        <w:t xml:space="preserve">I codici Product Key consentono alle organizzazioni di utilizzare il software e i prodotti ricevuti in licenza. Tutti i codici vengono rilasciati a una società ai sensi di un contratto di licenza specifico. Per ottenere i codici Product Key, visitare </w:t>
      </w:r>
      <w:hyperlink r:id="rId35" w:history="1">
        <w:r w:rsidRPr="006F7BC2">
          <w:rPr>
            <w:rStyle w:val="Hyperlink"/>
            <w:szCs w:val="18"/>
          </w:rPr>
          <w:t>Microsoft Volume Licensing Service Center (VLSC)</w:t>
        </w:r>
      </w:hyperlink>
      <w:r w:rsidRPr="006F7BC2">
        <w:rPr>
          <w:rFonts w:cs="Tahoma"/>
          <w:color w:val="000000"/>
          <w:szCs w:val="18"/>
        </w:rPr>
        <w:t xml:space="preserve">. Sarà inoltre possibile contattare il </w:t>
      </w:r>
      <w:hyperlink r:id="rId36" w:history="1">
        <w:r w:rsidRPr="006F7BC2">
          <w:rPr>
            <w:rStyle w:val="Hyperlink"/>
            <w:szCs w:val="18"/>
          </w:rPr>
          <w:t>Centro di Attivazione dei Contratti Multilicenza Microsoft</w:t>
        </w:r>
      </w:hyperlink>
      <w:r w:rsidRPr="006F7BC2">
        <w:rPr>
          <w:rFonts w:cs="Tahoma"/>
          <w:color w:val="0070C0"/>
          <w:szCs w:val="18"/>
        </w:rPr>
        <w:t>.</w:t>
      </w:r>
      <w:r w:rsidRPr="006F7BC2">
        <w:rPr>
          <w:rFonts w:cs="Tahoma"/>
          <w:color w:val="000000"/>
          <w:szCs w:val="18"/>
        </w:rPr>
        <w:t xml:space="preserve"> </w:t>
      </w:r>
    </w:p>
    <w:p w14:paraId="0B9973CA" w14:textId="77777777" w:rsidR="008A1637" w:rsidRPr="006F7BC2" w:rsidRDefault="008A1637" w:rsidP="007022C1">
      <w:pPr>
        <w:ind w:right="720"/>
      </w:pPr>
    </w:p>
    <w:p w14:paraId="18FBC6AE" w14:textId="77777777" w:rsidR="008A1637" w:rsidRPr="006F7BC2" w:rsidRDefault="008A1637" w:rsidP="007022C1">
      <w:pPr>
        <w:ind w:right="720"/>
      </w:pPr>
      <w:r w:rsidRPr="006F7BC2">
        <w:rPr>
          <w:rFonts w:cs="Tahoma"/>
          <w:color w:val="000000"/>
          <w:szCs w:val="18"/>
        </w:rPr>
        <w:t xml:space="preserve">Per prendere visione di una lista di prodotti Volume Licensing che richiedono i codici </w:t>
      </w:r>
      <w:r w:rsidR="007C4E45" w:rsidRPr="006F7BC2">
        <w:rPr>
          <w:rFonts w:cs="Tahoma"/>
          <w:color w:val="000000"/>
          <w:szCs w:val="18"/>
        </w:rPr>
        <w:t>“</w:t>
      </w:r>
      <w:r w:rsidRPr="006F7BC2">
        <w:rPr>
          <w:rFonts w:cs="Tahoma"/>
          <w:color w:val="000000"/>
          <w:szCs w:val="18"/>
        </w:rPr>
        <w:t>Product Key</w:t>
      </w:r>
      <w:r w:rsidR="007C4E45" w:rsidRPr="006F7BC2">
        <w:rPr>
          <w:rFonts w:cs="Tahoma"/>
          <w:color w:val="000000"/>
          <w:szCs w:val="18"/>
        </w:rPr>
        <w:t>”</w:t>
      </w:r>
      <w:r w:rsidRPr="006F7BC2">
        <w:rPr>
          <w:rFonts w:cs="Tahoma"/>
          <w:color w:val="000000"/>
          <w:szCs w:val="18"/>
        </w:rPr>
        <w:t xml:space="preserve"> e per ulteriori informazioni, fare riferimento a: </w:t>
      </w:r>
      <w:hyperlink r:id="rId37" w:history="1">
        <w:r w:rsidRPr="006F7BC2">
          <w:rPr>
            <w:rStyle w:val="Hyperlink"/>
            <w:szCs w:val="18"/>
          </w:rPr>
          <w:t>http://www.microsoft.com/licensing/resources/vol/volumelicensekey/default.mspx</w:t>
        </w:r>
      </w:hyperlink>
      <w:r w:rsidRPr="006F7BC2">
        <w:rPr>
          <w:rFonts w:cs="Tahoma"/>
          <w:szCs w:val="18"/>
        </w:rPr>
        <w:t>.</w:t>
      </w:r>
      <w:r w:rsidRPr="006F7BC2">
        <w:rPr>
          <w:rFonts w:cs="Tahoma"/>
          <w:color w:val="000000"/>
          <w:szCs w:val="18"/>
        </w:rPr>
        <w:t xml:space="preserve"> </w:t>
      </w:r>
    </w:p>
    <w:p w14:paraId="0E01C0D4" w14:textId="77777777" w:rsidR="008A1637" w:rsidRPr="006F7BC2" w:rsidRDefault="008A1637" w:rsidP="007022C1">
      <w:pPr>
        <w:ind w:right="720"/>
      </w:pPr>
      <w:r w:rsidRPr="006F7BC2">
        <w:rPr>
          <w:rFonts w:cs="Tahoma"/>
          <w:color w:val="1F497D"/>
          <w:szCs w:val="18"/>
        </w:rPr>
        <w:br/>
      </w:r>
      <w:r w:rsidRPr="006F7BC2">
        <w:rPr>
          <w:rFonts w:cs="Tahoma"/>
          <w:color w:val="000000"/>
          <w:szCs w:val="18"/>
        </w:rPr>
        <w:t xml:space="preserve">Non tutti i prodotti con contratti multilicenza (Volume Licensing) richiedono un codice </w:t>
      </w:r>
      <w:r w:rsidR="007C4E45" w:rsidRPr="006F7BC2">
        <w:rPr>
          <w:rFonts w:cs="Tahoma"/>
          <w:color w:val="000000"/>
          <w:szCs w:val="18"/>
        </w:rPr>
        <w:t>“</w:t>
      </w:r>
      <w:r w:rsidRPr="006F7BC2">
        <w:rPr>
          <w:rFonts w:cs="Tahoma"/>
          <w:color w:val="000000"/>
          <w:szCs w:val="18"/>
        </w:rPr>
        <w:t>Product Key</w:t>
      </w:r>
      <w:r w:rsidR="007C4E45" w:rsidRPr="006F7BC2">
        <w:rPr>
          <w:rFonts w:cs="Tahoma"/>
          <w:color w:val="000000"/>
          <w:szCs w:val="18"/>
        </w:rPr>
        <w:t>”</w:t>
      </w:r>
      <w:r w:rsidRPr="006F7BC2">
        <w:rPr>
          <w:rFonts w:cs="Tahoma"/>
          <w:color w:val="000000"/>
          <w:szCs w:val="18"/>
        </w:rPr>
        <w:t>.</w:t>
      </w:r>
      <w:r w:rsidRPr="006F7BC2">
        <w:rPr>
          <w:rFonts w:ascii="Verdana" w:hAnsi="Verdana"/>
          <w:color w:val="333333"/>
          <w:sz w:val="17"/>
          <w:szCs w:val="17"/>
        </w:rPr>
        <w:t xml:space="preserve"> </w:t>
      </w:r>
      <w:r w:rsidRPr="006F7BC2">
        <w:rPr>
          <w:rFonts w:cs="Tahoma"/>
          <w:color w:val="000000"/>
          <w:szCs w:val="18"/>
        </w:rPr>
        <w:t xml:space="preserve">Se un prodotto non è presente nella lista, non richiede un codice </w:t>
      </w:r>
      <w:r w:rsidR="007C4E45" w:rsidRPr="006F7BC2">
        <w:rPr>
          <w:rFonts w:cs="Tahoma"/>
          <w:color w:val="000000"/>
          <w:szCs w:val="18"/>
        </w:rPr>
        <w:t>“</w:t>
      </w:r>
      <w:r w:rsidRPr="006F7BC2">
        <w:rPr>
          <w:rFonts w:cs="Tahoma"/>
          <w:color w:val="000000"/>
          <w:szCs w:val="18"/>
        </w:rPr>
        <w:t>Product Key</w:t>
      </w:r>
      <w:r w:rsidR="007C4E45" w:rsidRPr="006F7BC2">
        <w:rPr>
          <w:rFonts w:cs="Tahoma"/>
          <w:color w:val="000000"/>
          <w:szCs w:val="18"/>
        </w:rPr>
        <w:t>”</w:t>
      </w:r>
      <w:r w:rsidRPr="006F7BC2">
        <w:rPr>
          <w:rFonts w:cs="Tahoma"/>
          <w:color w:val="000000"/>
          <w:szCs w:val="18"/>
        </w:rPr>
        <w:t>.</w:t>
      </w:r>
    </w:p>
    <w:p w14:paraId="744F40A8" w14:textId="77777777" w:rsidR="008A1637" w:rsidRPr="006F7BC2" w:rsidRDefault="008A1637" w:rsidP="007022C1">
      <w:pPr>
        <w:ind w:right="720"/>
      </w:pPr>
    </w:p>
    <w:p w14:paraId="1F705D5A" w14:textId="77777777" w:rsidR="001B413E" w:rsidRPr="006F7BC2" w:rsidRDefault="008A1637" w:rsidP="007022C1">
      <w:pPr>
        <w:ind w:right="720"/>
      </w:pPr>
      <w:r w:rsidRPr="006F7BC2">
        <w:rPr>
          <w:rFonts w:cs="Tahoma"/>
          <w:b/>
          <w:bCs/>
          <w:color w:val="000000"/>
          <w:szCs w:val="18"/>
        </w:rPr>
        <w:t>Nota:</w:t>
      </w:r>
      <w:r w:rsidR="00B42678" w:rsidRPr="006F7BC2">
        <w:rPr>
          <w:rFonts w:cs="Tahoma"/>
          <w:color w:val="000000"/>
          <w:szCs w:val="18"/>
        </w:rPr>
        <w:t xml:space="preserve"> </w:t>
      </w:r>
      <w:r w:rsidRPr="006F7BC2">
        <w:rPr>
          <w:rFonts w:cs="Tahoma"/>
          <w:color w:val="000000"/>
          <w:szCs w:val="18"/>
        </w:rPr>
        <w:t xml:space="preserve">i codici Product Key vengono ceduti all’organizzazione e sono a suo esclusivo utilizzo. La società sarà responsabile dell’utilizzo non autorizzato dei codici </w:t>
      </w:r>
      <w:r w:rsidR="007C4E45" w:rsidRPr="006F7BC2">
        <w:rPr>
          <w:rFonts w:cs="Tahoma"/>
          <w:color w:val="000000"/>
          <w:szCs w:val="18"/>
        </w:rPr>
        <w:t>“</w:t>
      </w:r>
      <w:r w:rsidRPr="006F7BC2">
        <w:rPr>
          <w:rFonts w:cs="Tahoma"/>
          <w:color w:val="000000"/>
          <w:szCs w:val="18"/>
        </w:rPr>
        <w:t>Product Key</w:t>
      </w:r>
      <w:r w:rsidR="007C4E45" w:rsidRPr="006F7BC2">
        <w:rPr>
          <w:rFonts w:cs="Tahoma"/>
          <w:color w:val="000000"/>
          <w:szCs w:val="18"/>
        </w:rPr>
        <w:t>”</w:t>
      </w:r>
      <w:r w:rsidRPr="006F7BC2">
        <w:rPr>
          <w:rFonts w:cs="Tahoma"/>
          <w:color w:val="000000"/>
          <w:szCs w:val="18"/>
        </w:rPr>
        <w:t xml:space="preserve"> rilasciati ai sensi del contratto stipulato. La società dovrà adottare le precauzioni necessarie per proteggerli. Non dovrà divulgarli a terzi non autorizzati. </w:t>
      </w:r>
    </w:p>
    <w:p w14:paraId="34BA03F6" w14:textId="77777777" w:rsidR="001B413E" w:rsidRPr="006F7BC2" w:rsidRDefault="001B413E">
      <w:r w:rsidRPr="006F7BC2">
        <w:rPr>
          <w:rFonts w:cs="Tahoma"/>
          <w:color w:val="000000"/>
          <w:szCs w:val="18"/>
        </w:rPr>
        <w:br w:type="page"/>
      </w:r>
    </w:p>
    <w:p w14:paraId="5F36CC08" w14:textId="77777777" w:rsidR="001B413E" w:rsidRPr="006F7BC2" w:rsidRDefault="001B413E" w:rsidP="00142559">
      <w:pPr>
        <w:pStyle w:val="Heading1"/>
      </w:pPr>
      <w:bookmarkStart w:id="944" w:name="_Section_10_–"/>
      <w:bookmarkStart w:id="945" w:name="_Toc374364208"/>
      <w:bookmarkEnd w:id="944"/>
      <w:r w:rsidRPr="006F7BC2">
        <w:t xml:space="preserve">Articolo 10 </w:t>
      </w:r>
      <w:r w:rsidR="00142559" w:rsidRPr="00142559">
        <w:t>–</w:t>
      </w:r>
      <w:r w:rsidRPr="006F7BC2">
        <w:t xml:space="preserve"> Condizioni Supplementari per i Servizi Online Utilizzati con il Software On-Premise</w:t>
      </w:r>
      <w:bookmarkEnd w:id="945"/>
    </w:p>
    <w:p w14:paraId="543E3CAD" w14:textId="77777777" w:rsidR="001B413E" w:rsidRPr="006F7BC2" w:rsidRDefault="001B413E" w:rsidP="001B413E"/>
    <w:p w14:paraId="72AA96A8" w14:textId="77777777" w:rsidR="001B413E" w:rsidRPr="006F7BC2" w:rsidRDefault="001B413E" w:rsidP="001B413E">
      <w:r w:rsidRPr="006F7BC2">
        <w:rPr>
          <w:snapToGrid w:val="0"/>
        </w:rPr>
        <w:t>Alcune offerte includono sia prodotti software distribuiti e utilizzati presso le sedi delle società che uno o più Servizi Online identificati sopra nell'</w:t>
      </w:r>
      <w:hyperlink w:anchor="_Section_5_–" w:history="1">
        <w:r w:rsidRPr="006F7BC2">
          <w:rPr>
            <w:rStyle w:val="Hyperlink"/>
            <w:snapToGrid w:val="0"/>
          </w:rPr>
          <w:t>Articolo 5</w:t>
        </w:r>
      </w:hyperlink>
      <w:r w:rsidRPr="006F7BC2">
        <w:rPr>
          <w:snapToGrid w:val="0"/>
        </w:rPr>
        <w:t xml:space="preserve"> ai sensi della stessa licenza. Ad esempio,</w:t>
      </w:r>
      <w:r w:rsidRPr="006F7BC2">
        <w:rPr>
          <w:rFonts w:cs="Tahoma"/>
          <w:szCs w:val="20"/>
        </w:rPr>
        <w:t xml:space="preserve"> Archiviazione Exchange Online per Exchange Server, Prevenzione della Perdita dei Dati o Exchange Online Protection sono a disposizione delle società nell’ambito dell’Enterprise CAL Suite o della CAL per Exchange Enterprise con Servizi 2013. Alcuni di questi Servizi Online sono disponibili anche come offerte </w:t>
      </w:r>
      <w:r w:rsidR="007C4E45" w:rsidRPr="006F7BC2">
        <w:rPr>
          <w:rFonts w:cs="Tahoma"/>
          <w:szCs w:val="20"/>
        </w:rPr>
        <w:t>“</w:t>
      </w:r>
      <w:r w:rsidRPr="006F7BC2">
        <w:rPr>
          <w:rFonts w:cs="Tahoma"/>
          <w:szCs w:val="20"/>
        </w:rPr>
        <w:t>subscription</w:t>
      </w:r>
      <w:r w:rsidR="007C4E45" w:rsidRPr="006F7BC2">
        <w:rPr>
          <w:rFonts w:cs="Tahoma"/>
          <w:szCs w:val="20"/>
        </w:rPr>
        <w:t>”</w:t>
      </w:r>
      <w:r w:rsidRPr="006F7BC2">
        <w:rPr>
          <w:rFonts w:cs="Tahoma"/>
          <w:szCs w:val="20"/>
        </w:rPr>
        <w:t xml:space="preserve"> autonome per integrare il software On-Premise.</w:t>
      </w:r>
      <w:r w:rsidR="00B42678" w:rsidRPr="006F7BC2">
        <w:rPr>
          <w:rFonts w:cs="Tahoma"/>
          <w:szCs w:val="20"/>
        </w:rPr>
        <w:t xml:space="preserve"> </w:t>
      </w:r>
      <w:r w:rsidRPr="006F7BC2">
        <w:rPr>
          <w:rFonts w:cs="Tahoma"/>
          <w:szCs w:val="20"/>
        </w:rPr>
        <w:t>Le Condizioni Supplementari (</w:t>
      </w:r>
      <w:r w:rsidR="007C4E45" w:rsidRPr="006F7BC2">
        <w:rPr>
          <w:rFonts w:cs="Tahoma"/>
          <w:szCs w:val="20"/>
        </w:rPr>
        <w:t>“</w:t>
      </w:r>
      <w:r w:rsidRPr="006F7BC2">
        <w:rPr>
          <w:rFonts w:cs="Tahoma"/>
          <w:szCs w:val="20"/>
        </w:rPr>
        <w:t>Condizioni Supplementari</w:t>
      </w:r>
      <w:r w:rsidR="007C4E45" w:rsidRPr="006F7BC2">
        <w:rPr>
          <w:rFonts w:cs="Tahoma"/>
          <w:szCs w:val="20"/>
        </w:rPr>
        <w:t>”</w:t>
      </w:r>
      <w:r w:rsidRPr="006F7BC2">
        <w:rPr>
          <w:rFonts w:cs="Tahoma"/>
          <w:szCs w:val="20"/>
        </w:rPr>
        <w:t>) che seguono si applicano all’</w:t>
      </w:r>
      <w:r w:rsidRPr="006F7BC2">
        <w:rPr>
          <w:snapToGrid w:val="0"/>
        </w:rPr>
        <w:t>acquisto e all’utilizzo, da parte delle società, di tali Servizi Online.</w:t>
      </w:r>
      <w:r w:rsidR="00B42678" w:rsidRPr="006F7BC2">
        <w:rPr>
          <w:rFonts w:cs="Tahoma"/>
          <w:szCs w:val="20"/>
        </w:rPr>
        <w:t xml:space="preserve"> </w:t>
      </w:r>
    </w:p>
    <w:p w14:paraId="156294C2" w14:textId="77777777" w:rsidR="001B413E" w:rsidRPr="006F7BC2" w:rsidRDefault="001B413E" w:rsidP="001B413E">
      <w:pPr>
        <w:keepNext/>
        <w:spacing w:before="120" w:after="60"/>
        <w:ind w:left="720"/>
        <w:outlineLvl w:val="0"/>
      </w:pPr>
      <w:r w:rsidRPr="006F7BC2">
        <w:rPr>
          <w:rFonts w:cs="Tahoma"/>
          <w:b/>
          <w:bCs/>
          <w:iCs/>
          <w:snapToGrid w:val="0"/>
          <w:szCs w:val="18"/>
        </w:rPr>
        <w:t>Definizioni.</w:t>
      </w:r>
    </w:p>
    <w:p w14:paraId="01F19558" w14:textId="77777777" w:rsidR="001B413E" w:rsidRPr="006F7BC2" w:rsidRDefault="007C4E45" w:rsidP="001B413E">
      <w:pPr>
        <w:ind w:left="720"/>
        <w:jc w:val="both"/>
      </w:pPr>
      <w:r w:rsidRPr="006F7BC2">
        <w:rPr>
          <w:rFonts w:cs="Tahoma"/>
          <w:snapToGrid w:val="0"/>
          <w:color w:val="000000"/>
          <w:szCs w:val="18"/>
        </w:rPr>
        <w:t>“</w:t>
      </w:r>
      <w:r w:rsidR="001B413E" w:rsidRPr="006F7BC2">
        <w:rPr>
          <w:rFonts w:cs="Tahoma"/>
          <w:snapToGrid w:val="0"/>
          <w:color w:val="000000"/>
          <w:szCs w:val="18"/>
        </w:rPr>
        <w:t>Dati della Società</w:t>
      </w:r>
      <w:r w:rsidRPr="006F7BC2">
        <w:rPr>
          <w:rFonts w:cs="Tahoma"/>
          <w:snapToGrid w:val="0"/>
          <w:color w:val="000000"/>
          <w:szCs w:val="18"/>
        </w:rPr>
        <w:t>”</w:t>
      </w:r>
      <w:r w:rsidR="001B413E" w:rsidRPr="006F7BC2">
        <w:rPr>
          <w:rFonts w:cs="Tahoma"/>
          <w:snapToGrid w:val="0"/>
          <w:color w:val="000000"/>
          <w:szCs w:val="18"/>
        </w:rPr>
        <w:t xml:space="preserve"> indica tutti i dati, inclusi tutti i file di testo, audio, software e immagine forniti a Microsoft dalla o per conto della società tramite l’utilizzo dei Servizi Online da parte della società.</w:t>
      </w:r>
    </w:p>
    <w:p w14:paraId="2BFB13A8" w14:textId="77777777" w:rsidR="001B413E" w:rsidRPr="006F7BC2" w:rsidRDefault="007C4E45" w:rsidP="00B451E4">
      <w:pPr>
        <w:spacing w:before="120"/>
        <w:ind w:left="720"/>
        <w:jc w:val="both"/>
      </w:pPr>
      <w:r w:rsidRPr="006F7BC2">
        <w:rPr>
          <w:rFonts w:cs="Tahoma"/>
          <w:snapToGrid w:val="0"/>
          <w:color w:val="000000"/>
          <w:szCs w:val="18"/>
        </w:rPr>
        <w:t>“</w:t>
      </w:r>
      <w:r w:rsidR="001B413E" w:rsidRPr="006F7BC2">
        <w:rPr>
          <w:rFonts w:cs="Tahoma"/>
          <w:snapToGrid w:val="0"/>
          <w:color w:val="000000"/>
          <w:szCs w:val="18"/>
        </w:rPr>
        <w:t>Contratto di Servizio</w:t>
      </w:r>
      <w:r w:rsidRPr="006F7BC2">
        <w:rPr>
          <w:rFonts w:cs="Tahoma"/>
          <w:snapToGrid w:val="0"/>
          <w:color w:val="000000"/>
          <w:szCs w:val="18"/>
        </w:rPr>
        <w:t>”</w:t>
      </w:r>
      <w:r w:rsidR="001B413E" w:rsidRPr="006F7BC2">
        <w:rPr>
          <w:rFonts w:cs="Tahoma"/>
          <w:snapToGrid w:val="0"/>
          <w:color w:val="000000"/>
          <w:szCs w:val="18"/>
        </w:rPr>
        <w:t xml:space="preserve"> indica il documento in cui vengono specificati gli standard cui Microsoft accetta di</w:t>
      </w:r>
      <w:r w:rsidR="00B451E4">
        <w:rPr>
          <w:rFonts w:cs="Tahoma"/>
          <w:snapToGrid w:val="0"/>
          <w:color w:val="000000"/>
          <w:szCs w:val="18"/>
        </w:rPr>
        <w:t> </w:t>
      </w:r>
      <w:r w:rsidR="001B413E" w:rsidRPr="006F7BC2">
        <w:rPr>
          <w:rFonts w:cs="Tahoma"/>
          <w:snapToGrid w:val="0"/>
          <w:color w:val="000000"/>
          <w:szCs w:val="18"/>
        </w:rPr>
        <w:t>aderire e tramite i quali misura il livello di servizio per un Servizio Online.</w:t>
      </w:r>
    </w:p>
    <w:p w14:paraId="5A2DE0D5" w14:textId="77777777" w:rsidR="001B413E" w:rsidRPr="006F7BC2" w:rsidRDefault="001B413E" w:rsidP="001B413E">
      <w:pPr>
        <w:keepNext/>
        <w:spacing w:before="120" w:after="60"/>
        <w:ind w:left="720"/>
        <w:outlineLvl w:val="0"/>
      </w:pPr>
      <w:r w:rsidRPr="006F7BC2">
        <w:rPr>
          <w:rFonts w:cs="Tahoma"/>
          <w:b/>
          <w:bCs/>
          <w:iCs/>
          <w:snapToGrid w:val="0"/>
          <w:szCs w:val="18"/>
        </w:rPr>
        <w:t>Ambito di Applicazione delle Condizioni Supplementari.</w:t>
      </w:r>
    </w:p>
    <w:p w14:paraId="2D174331" w14:textId="77777777" w:rsidR="001B413E" w:rsidRPr="006F7BC2" w:rsidRDefault="001B413E" w:rsidP="001B413E">
      <w:pPr>
        <w:ind w:left="720"/>
        <w:jc w:val="both"/>
      </w:pPr>
      <w:r w:rsidRPr="006F7BC2">
        <w:rPr>
          <w:rFonts w:cs="Tahoma"/>
          <w:snapToGrid w:val="0"/>
          <w:color w:val="000000"/>
          <w:szCs w:val="18"/>
        </w:rPr>
        <w:t>Le presenti Condizioni Supplementari si applicano esclusivamente all’acquisto e all’utilizzo dei Servizi Online e dei Servizi da parte della società.</w:t>
      </w:r>
      <w:r w:rsidR="00B42678" w:rsidRPr="006F7BC2">
        <w:rPr>
          <w:rFonts w:cs="Tahoma"/>
          <w:snapToGrid w:val="0"/>
          <w:color w:val="000000"/>
          <w:szCs w:val="18"/>
        </w:rPr>
        <w:t xml:space="preserve"> </w:t>
      </w:r>
      <w:r w:rsidRPr="006F7BC2">
        <w:rPr>
          <w:rFonts w:cs="Tahoma"/>
          <w:snapToGrid w:val="0"/>
          <w:color w:val="000000"/>
          <w:szCs w:val="18"/>
        </w:rPr>
        <w:t>Nell’eventualità di una discrepanza tra le presenti Condizioni Supplementari e le condizioni dell’Accordo Principale o del Contratto che non possano essere espressamente risolte dalle condizioni di tali documenti, le Condizioni Supplementari avranno prevalenza:</w:t>
      </w:r>
    </w:p>
    <w:p w14:paraId="70797348" w14:textId="77777777" w:rsidR="001B413E" w:rsidRPr="006F7BC2" w:rsidRDefault="001B413E" w:rsidP="001B413E">
      <w:pPr>
        <w:keepNext/>
        <w:spacing w:before="120" w:after="60"/>
        <w:ind w:left="720"/>
        <w:outlineLvl w:val="0"/>
      </w:pPr>
      <w:r w:rsidRPr="006F7BC2">
        <w:rPr>
          <w:rFonts w:cs="Tahoma"/>
          <w:b/>
          <w:bCs/>
          <w:iCs/>
          <w:snapToGrid w:val="0"/>
          <w:szCs w:val="18"/>
        </w:rPr>
        <w:t>Garanzia Limitata per i Servizi Online.</w:t>
      </w:r>
    </w:p>
    <w:p w14:paraId="7E48921B" w14:textId="77777777" w:rsidR="001B413E" w:rsidRPr="006F7BC2" w:rsidRDefault="001B413E" w:rsidP="00B451E4">
      <w:pPr>
        <w:ind w:left="720"/>
        <w:jc w:val="both"/>
      </w:pPr>
      <w:r w:rsidRPr="006F7BC2">
        <w:rPr>
          <w:rFonts w:cs="Tahoma"/>
          <w:snapToGrid w:val="0"/>
          <w:color w:val="000000"/>
          <w:szCs w:val="18"/>
        </w:rPr>
        <w:t>Microsoft garantisce che i Servizi Online funzioneranno in conformità al Contratto di Servizio (SLA, Service Level Agreement) applicabile.</w:t>
      </w:r>
      <w:r w:rsidR="00B42678" w:rsidRPr="006F7BC2">
        <w:rPr>
          <w:rFonts w:cs="Tahoma"/>
          <w:snapToGrid w:val="0"/>
          <w:color w:val="000000"/>
          <w:szCs w:val="18"/>
        </w:rPr>
        <w:t xml:space="preserve"> </w:t>
      </w:r>
      <w:r w:rsidRPr="006F7BC2">
        <w:rPr>
          <w:rFonts w:cs="Tahoma"/>
          <w:snapToGrid w:val="0"/>
          <w:color w:val="000000"/>
          <w:szCs w:val="18"/>
        </w:rPr>
        <w:t>La presente garanzia limitata è valida per tutta la durata dell’utilizzo del Servizio Online da parte della società a condizione che vengano rispettati i requisiti in materia di</w:t>
      </w:r>
      <w:r w:rsidR="00B451E4">
        <w:rPr>
          <w:rFonts w:cs="Tahoma"/>
          <w:snapToGrid w:val="0"/>
          <w:color w:val="000000"/>
          <w:szCs w:val="18"/>
        </w:rPr>
        <w:t> </w:t>
      </w:r>
      <w:r w:rsidRPr="006F7BC2">
        <w:rPr>
          <w:rFonts w:cs="Tahoma"/>
          <w:snapToGrid w:val="0"/>
          <w:color w:val="000000"/>
          <w:szCs w:val="18"/>
        </w:rPr>
        <w:t>comunicazioni specificati nel Contratto di Servizio applicabile.</w:t>
      </w:r>
    </w:p>
    <w:p w14:paraId="411A06E0" w14:textId="77777777" w:rsidR="001B413E" w:rsidRPr="006F7BC2" w:rsidRDefault="001B413E" w:rsidP="001B413E">
      <w:pPr>
        <w:spacing w:before="120"/>
        <w:ind w:left="720"/>
        <w:jc w:val="both"/>
      </w:pPr>
      <w:r w:rsidRPr="006F7BC2">
        <w:rPr>
          <w:rFonts w:cs="Tahoma"/>
          <w:snapToGrid w:val="0"/>
          <w:color w:val="000000"/>
          <w:szCs w:val="18"/>
        </w:rPr>
        <w:t>Qualora Microsoft non rispetti la presente garanzia limitata e la società ne dia comunicazione a Microsoft entro il periodo di validità della garanzia, Microsoft fornirà i rimedi indicati nel Contratto di Servizio per il Servizio Online interessato.</w:t>
      </w:r>
      <w:r w:rsidR="00B42678" w:rsidRPr="006F7BC2">
        <w:rPr>
          <w:rFonts w:cs="Tahoma"/>
          <w:snapToGrid w:val="0"/>
          <w:color w:val="000000"/>
          <w:szCs w:val="18"/>
        </w:rPr>
        <w:t xml:space="preserve"> </w:t>
      </w:r>
      <w:r w:rsidRPr="006F7BC2">
        <w:rPr>
          <w:rFonts w:cs="Tahoma"/>
          <w:snapToGrid w:val="0"/>
          <w:color w:val="000000"/>
          <w:szCs w:val="18"/>
        </w:rPr>
        <w:t>Questi sono gli unici rimedi della società relativi all’inadempimento della garanzia limitata, fatti salvi gli eventuali altri rimedi previsti dalla legge applicabile.</w:t>
      </w:r>
    </w:p>
    <w:p w14:paraId="1E869CF6" w14:textId="77777777" w:rsidR="001B413E" w:rsidRPr="006F7BC2" w:rsidRDefault="001B413E" w:rsidP="001B413E">
      <w:pPr>
        <w:spacing w:before="120"/>
        <w:ind w:left="720"/>
        <w:jc w:val="both"/>
      </w:pPr>
      <w:r w:rsidRPr="006F7BC2">
        <w:rPr>
          <w:rFonts w:cs="Tahoma"/>
          <w:snapToGrid w:val="0"/>
          <w:color w:val="000000"/>
          <w:szCs w:val="18"/>
        </w:rPr>
        <w:t>Tale garanzia limitata è soggetta alle seguenti limitazioni:</w:t>
      </w:r>
    </w:p>
    <w:p w14:paraId="2D405E30" w14:textId="77777777" w:rsidR="001B413E" w:rsidRPr="006F7BC2" w:rsidRDefault="001B413E" w:rsidP="001B413E">
      <w:pPr>
        <w:numPr>
          <w:ilvl w:val="0"/>
          <w:numId w:val="124"/>
        </w:numPr>
        <w:spacing w:before="120"/>
        <w:ind w:left="1080"/>
        <w:contextualSpacing/>
        <w:jc w:val="both"/>
      </w:pPr>
      <w:r w:rsidRPr="006F7BC2">
        <w:rPr>
          <w:rFonts w:cs="Tahoma"/>
          <w:snapToGrid w:val="0"/>
          <w:color w:val="000000"/>
          <w:szCs w:val="18"/>
        </w:rPr>
        <w:t>qualsiasi garanzia o condizione implicita di legge, che non può essere esclusa contrattualmente avrà validità di un anno dalla data di inizio della garanzia limitata;</w:t>
      </w:r>
    </w:p>
    <w:p w14:paraId="196A2298" w14:textId="77777777" w:rsidR="001B413E" w:rsidRPr="006F7BC2" w:rsidRDefault="001B413E" w:rsidP="001B413E">
      <w:pPr>
        <w:numPr>
          <w:ilvl w:val="0"/>
          <w:numId w:val="124"/>
        </w:numPr>
        <w:spacing w:before="120"/>
        <w:ind w:left="1080"/>
        <w:contextualSpacing/>
        <w:jc w:val="both"/>
      </w:pPr>
      <w:r w:rsidRPr="006F7BC2">
        <w:rPr>
          <w:rFonts w:cs="Tahoma"/>
          <w:snapToGrid w:val="0"/>
          <w:color w:val="000000"/>
          <w:szCs w:val="18"/>
        </w:rPr>
        <w:t>la garanzia limitata non copre problemi causati da incidenti, da un uso improprio o da un utilizzo non conforme alle disposizioni del presente Contratto Multilicenza della società o ai Diritti di Utilizzo del Prodotto oppure derivanti da eventi non soggetti al ragionevole controllo da parte di Microsoft;</w:t>
      </w:r>
    </w:p>
    <w:p w14:paraId="17BDDBD1" w14:textId="77777777" w:rsidR="001B413E" w:rsidRPr="006F7BC2" w:rsidRDefault="001B413E" w:rsidP="001B413E">
      <w:pPr>
        <w:numPr>
          <w:ilvl w:val="0"/>
          <w:numId w:val="124"/>
        </w:numPr>
        <w:spacing w:before="120"/>
        <w:ind w:left="1080"/>
        <w:contextualSpacing/>
        <w:jc w:val="both"/>
      </w:pPr>
      <w:r w:rsidRPr="006F7BC2">
        <w:rPr>
          <w:rFonts w:cs="Tahoma"/>
          <w:snapToGrid w:val="0"/>
          <w:color w:val="000000"/>
          <w:szCs w:val="18"/>
        </w:rPr>
        <w:t>la garanzia limitata non si applica a prodotti gratuiti, di valutazione, in versione preliminare o in versione beta dei Servizi Online e</w:t>
      </w:r>
    </w:p>
    <w:p w14:paraId="69A6960C" w14:textId="77777777" w:rsidR="001B413E" w:rsidRPr="006F7BC2" w:rsidRDefault="001B413E" w:rsidP="00327EB7">
      <w:pPr>
        <w:numPr>
          <w:ilvl w:val="0"/>
          <w:numId w:val="124"/>
        </w:numPr>
        <w:spacing w:before="120"/>
        <w:ind w:left="1080"/>
        <w:contextualSpacing/>
        <w:jc w:val="both"/>
      </w:pPr>
      <w:r w:rsidRPr="006F7BC2">
        <w:rPr>
          <w:rFonts w:cs="Tahoma"/>
          <w:snapToGrid w:val="0"/>
          <w:color w:val="000000"/>
          <w:szCs w:val="18"/>
        </w:rPr>
        <w:t>la garanzia limitata non si applica a problemi dovuti al mancato soddisfacimento dei requisiti minimi di</w:t>
      </w:r>
      <w:r w:rsidR="00327EB7">
        <w:rPr>
          <w:rFonts w:cs="Tahoma"/>
          <w:snapToGrid w:val="0"/>
          <w:color w:val="000000"/>
          <w:szCs w:val="18"/>
        </w:rPr>
        <w:t> </w:t>
      </w:r>
      <w:r w:rsidRPr="006F7BC2">
        <w:rPr>
          <w:rFonts w:cs="Tahoma"/>
          <w:snapToGrid w:val="0"/>
          <w:color w:val="000000"/>
          <w:szCs w:val="18"/>
        </w:rPr>
        <w:t>sistema.</w:t>
      </w:r>
    </w:p>
    <w:p w14:paraId="36D7423F" w14:textId="77777777" w:rsidR="001B413E" w:rsidRDefault="001B413E" w:rsidP="001B413E">
      <w:pPr>
        <w:spacing w:before="120"/>
        <w:ind w:left="720"/>
        <w:jc w:val="both"/>
        <w:rPr>
          <w:rFonts w:cs="Tahoma"/>
          <w:b/>
          <w:bCs/>
          <w:snapToGrid w:val="0"/>
          <w:color w:val="000000"/>
          <w:szCs w:val="18"/>
        </w:rPr>
      </w:pPr>
      <w:r w:rsidRPr="006F7BC2">
        <w:rPr>
          <w:rFonts w:cs="Tahoma"/>
          <w:b/>
          <w:bCs/>
          <w:snapToGrid w:val="0"/>
          <w:color w:val="000000"/>
          <w:szCs w:val="18"/>
        </w:rPr>
        <w:t>OLTRE ALLA PRESENTE GARANZIA LIMITATA, MICROSOFT NON FORNISCE ALTRE GARANZIE NÉ CONDIZIONI ESPRESSE O IMPLICITE. MICROSOFT NON RICONOSCE ALCUNA GARANZIA, DICHIARAZIONE NÉ CONDIZIONE IMPLICITA, INCLUSE LE GARANZIE DI COMMERCIABILITÀ (QUALITÀ NON INFERIORE ALLA MEDIA), ADEGUATEZZA PER UNO SCOPO SPECIFICO, QUALITÀ SODDISFACENTE, TITOLARITÀ O NON VIOLAZIONE DI DIRITTI DI TERZI.</w:t>
      </w:r>
      <w:r w:rsidR="00B42678" w:rsidRPr="006F7BC2">
        <w:rPr>
          <w:rFonts w:cs="Tahoma"/>
          <w:b/>
          <w:bCs/>
          <w:snapToGrid w:val="0"/>
          <w:color w:val="000000"/>
          <w:szCs w:val="18"/>
        </w:rPr>
        <w:t xml:space="preserve"> </w:t>
      </w:r>
      <w:r w:rsidRPr="006F7BC2">
        <w:rPr>
          <w:rFonts w:cs="Tahoma"/>
          <w:b/>
          <w:bCs/>
          <w:snapToGrid w:val="0"/>
          <w:color w:val="000000"/>
          <w:szCs w:val="18"/>
        </w:rPr>
        <w:t>LE PRESENTI ESCLUSIONI SI APPLICHERANNO NELLA MISURA MASSIMA CONSENTITA DALLA LEGGE APPLICABILE.</w:t>
      </w:r>
    </w:p>
    <w:p w14:paraId="7B153656" w14:textId="77777777" w:rsidR="00B451E4" w:rsidRPr="006F7BC2" w:rsidRDefault="00B451E4" w:rsidP="001B413E">
      <w:pPr>
        <w:spacing w:before="120"/>
        <w:ind w:left="720"/>
        <w:jc w:val="both"/>
      </w:pPr>
    </w:p>
    <w:p w14:paraId="77D27E12" w14:textId="77777777" w:rsidR="001B413E" w:rsidRPr="006F7BC2" w:rsidRDefault="001B413E" w:rsidP="001B413E">
      <w:pPr>
        <w:keepNext/>
        <w:spacing w:before="120" w:after="60"/>
        <w:ind w:left="720"/>
        <w:outlineLvl w:val="0"/>
      </w:pPr>
      <w:r w:rsidRPr="006F7BC2">
        <w:rPr>
          <w:rFonts w:cs="Tahoma"/>
          <w:b/>
          <w:bCs/>
          <w:iCs/>
          <w:snapToGrid w:val="0"/>
          <w:szCs w:val="18"/>
        </w:rPr>
        <w:t>Sicurezza e diritto alla protezione dei dati personali.</w:t>
      </w:r>
    </w:p>
    <w:p w14:paraId="613B6A0E" w14:textId="77777777" w:rsidR="001B413E" w:rsidRPr="006F7BC2" w:rsidRDefault="001B413E" w:rsidP="00AC758B">
      <w:pPr>
        <w:numPr>
          <w:ilvl w:val="1"/>
          <w:numId w:val="129"/>
        </w:numPr>
        <w:spacing w:before="120"/>
        <w:ind w:left="1080"/>
        <w:contextualSpacing/>
        <w:jc w:val="both"/>
      </w:pPr>
      <w:r w:rsidRPr="006F7BC2">
        <w:rPr>
          <w:rFonts w:cs="Tahoma"/>
          <w:snapToGrid w:val="0"/>
          <w:color w:val="000000"/>
          <w:szCs w:val="18"/>
        </w:rPr>
        <w:t>Microsoft e la Società si atterranno a tutte le leggi e a tutti i regolamenti applicabili (inclusa la legge applicabile in materia di notifica dell’inadempimento delle obbligazioni di protezione).</w:t>
      </w:r>
      <w:r w:rsidR="00B42678" w:rsidRPr="006F7BC2">
        <w:rPr>
          <w:rFonts w:cs="Tahoma"/>
          <w:snapToGrid w:val="0"/>
          <w:color w:val="000000"/>
          <w:szCs w:val="18"/>
        </w:rPr>
        <w:t xml:space="preserve"> </w:t>
      </w:r>
      <w:r w:rsidRPr="006F7BC2">
        <w:rPr>
          <w:rFonts w:cs="Tahoma"/>
          <w:snapToGrid w:val="0"/>
          <w:color w:val="000000"/>
          <w:szCs w:val="18"/>
        </w:rPr>
        <w:t>Microsoft non è tuttavia responsabile della conformità alle leggi o ai regolamenti applicabili da parte della società o da parte del settore cui la società appartiene che non siano generalmente applicabili ai fornitori di servizi informatici.</w:t>
      </w:r>
      <w:r w:rsidR="00B42678" w:rsidRPr="006F7BC2">
        <w:rPr>
          <w:rFonts w:cs="Tahoma"/>
          <w:snapToGrid w:val="0"/>
          <w:color w:val="000000"/>
          <w:szCs w:val="18"/>
        </w:rPr>
        <w:t xml:space="preserve"> </w:t>
      </w:r>
      <w:r w:rsidRPr="006F7BC2">
        <w:rPr>
          <w:rFonts w:cs="Tahoma"/>
          <w:snapToGrid w:val="0"/>
          <w:color w:val="000000"/>
          <w:szCs w:val="18"/>
        </w:rPr>
        <w:t>La società autorizza Microsoft e coloro che agiscono per suo conto a elaborare le</w:t>
      </w:r>
      <w:r w:rsidR="00AC758B">
        <w:rPr>
          <w:rFonts w:cs="Tahoma"/>
          <w:snapToGrid w:val="0"/>
          <w:color w:val="000000"/>
          <w:szCs w:val="18"/>
        </w:rPr>
        <w:t> </w:t>
      </w:r>
      <w:r w:rsidRPr="006F7BC2">
        <w:rPr>
          <w:rFonts w:cs="Tahoma"/>
          <w:snapToGrid w:val="0"/>
          <w:color w:val="000000"/>
          <w:szCs w:val="18"/>
        </w:rPr>
        <w:t>informazioni personali al fine di agevolare l’esecuzione del Contratto, incluse le presenti Condizioni</w:t>
      </w:r>
      <w:r w:rsidR="00AC758B">
        <w:rPr>
          <w:rFonts w:cs="Tahoma"/>
          <w:snapToGrid w:val="0"/>
          <w:color w:val="000000"/>
          <w:szCs w:val="18"/>
        </w:rPr>
        <w:t> </w:t>
      </w:r>
      <w:r w:rsidRPr="006F7BC2">
        <w:rPr>
          <w:rFonts w:cs="Tahoma"/>
          <w:snapToGrid w:val="0"/>
          <w:color w:val="000000"/>
          <w:szCs w:val="18"/>
        </w:rPr>
        <w:t>Supplementari.</w:t>
      </w:r>
    </w:p>
    <w:p w14:paraId="3F607C1E" w14:textId="77777777" w:rsidR="001B413E" w:rsidRPr="006F7BC2" w:rsidRDefault="001B413E" w:rsidP="00327EB7">
      <w:pPr>
        <w:numPr>
          <w:ilvl w:val="1"/>
          <w:numId w:val="129"/>
        </w:numPr>
        <w:spacing w:before="120"/>
        <w:ind w:left="1080"/>
        <w:contextualSpacing/>
        <w:jc w:val="both"/>
      </w:pPr>
      <w:r w:rsidRPr="006F7BC2">
        <w:rPr>
          <w:rFonts w:cs="Tahoma"/>
          <w:snapToGrid w:val="0"/>
          <w:color w:val="000000"/>
          <w:szCs w:val="18"/>
        </w:rPr>
        <w:t>In relazione all’utilizzo dei Servizi Online o nell’ambito del Contratto la società potrà decidere di fornire a Microsoft informazioni personali per conto di terzi (compresi i contatti, i rivenditori, i distributori, gli</w:t>
      </w:r>
      <w:r w:rsidR="00327EB7">
        <w:rPr>
          <w:rFonts w:cs="Tahoma"/>
          <w:snapToGrid w:val="0"/>
          <w:color w:val="000000"/>
          <w:szCs w:val="18"/>
        </w:rPr>
        <w:t> </w:t>
      </w:r>
      <w:r w:rsidRPr="006F7BC2">
        <w:rPr>
          <w:rFonts w:cs="Tahoma"/>
          <w:snapToGrid w:val="0"/>
          <w:color w:val="000000"/>
          <w:szCs w:val="18"/>
        </w:rPr>
        <w:t>amministratori e i dipendenti della società).</w:t>
      </w:r>
      <w:r w:rsidR="00B42678" w:rsidRPr="006F7BC2">
        <w:rPr>
          <w:rFonts w:cs="Tahoma"/>
          <w:snapToGrid w:val="0"/>
          <w:color w:val="000000"/>
          <w:szCs w:val="18"/>
        </w:rPr>
        <w:t xml:space="preserve"> </w:t>
      </w:r>
      <w:r w:rsidRPr="006F7BC2">
        <w:rPr>
          <w:rFonts w:cs="Tahoma"/>
          <w:snapToGrid w:val="0"/>
          <w:color w:val="000000"/>
          <w:szCs w:val="18"/>
        </w:rPr>
        <w:t>Prima di fornire informazioni personali a Microsoft, la</w:t>
      </w:r>
      <w:r w:rsidR="00327EB7">
        <w:rPr>
          <w:rFonts w:cs="Tahoma"/>
          <w:snapToGrid w:val="0"/>
          <w:color w:val="000000"/>
          <w:szCs w:val="18"/>
        </w:rPr>
        <w:t> </w:t>
      </w:r>
      <w:r w:rsidRPr="006F7BC2">
        <w:rPr>
          <w:rFonts w:cs="Tahoma"/>
          <w:snapToGrid w:val="0"/>
          <w:color w:val="000000"/>
          <w:szCs w:val="18"/>
        </w:rPr>
        <w:t>società otterrà dai terzi interessati tutte le approvazioni necessarie ai sensi delle leggi applicabili in merito al diritto alla protezione dei dati personali.</w:t>
      </w:r>
    </w:p>
    <w:p w14:paraId="73866D5A" w14:textId="77777777" w:rsidR="001B413E" w:rsidRPr="006F7BC2" w:rsidRDefault="001B413E" w:rsidP="00327EB7">
      <w:pPr>
        <w:numPr>
          <w:ilvl w:val="1"/>
          <w:numId w:val="129"/>
        </w:numPr>
        <w:spacing w:before="120"/>
        <w:ind w:left="1080"/>
        <w:contextualSpacing/>
        <w:jc w:val="both"/>
      </w:pPr>
      <w:r w:rsidRPr="006F7BC2">
        <w:rPr>
          <w:rFonts w:cs="Tahoma"/>
          <w:snapToGrid w:val="0"/>
          <w:color w:val="000000"/>
          <w:szCs w:val="18"/>
        </w:rPr>
        <w:t xml:space="preserve">Le informazioni personali che la società fornisce in relazione al Contratto o all’utilizzo dei Servizi Online verranno elaborate ai sensi dell’informativa sulla privacy disponibile all’indirizzo </w:t>
      </w:r>
      <w:hyperlink r:id="rId38" w:history="1">
        <w:r w:rsidRPr="006F7BC2">
          <w:rPr>
            <w:rFonts w:cs="Tahoma"/>
            <w:snapToGrid w:val="0"/>
            <w:color w:val="0000FF"/>
            <w:szCs w:val="18"/>
            <w:u w:val="single"/>
          </w:rPr>
          <w:t>https://www.microsoft.com/licensing/servicecenter</w:t>
        </w:r>
      </w:hyperlink>
      <w:r w:rsidRPr="006F7BC2">
        <w:rPr>
          <w:rFonts w:cs="Tahoma"/>
          <w:snapToGrid w:val="0"/>
          <w:color w:val="000000"/>
          <w:szCs w:val="18"/>
        </w:rPr>
        <w:t>, fatta eccezione per eventuali informative sulla privacy specifiche per ciascun Prodotto e per i dettagli aggiuntivi relativi alla sicurezza e al diritto alla protezione dei dati personali indicati nei Diritti di Utilizzo del Prodotto.</w:t>
      </w:r>
      <w:r w:rsidR="00B42678" w:rsidRPr="006F7BC2">
        <w:rPr>
          <w:rFonts w:cs="Tahoma"/>
          <w:snapToGrid w:val="0"/>
          <w:color w:val="000000"/>
          <w:szCs w:val="18"/>
        </w:rPr>
        <w:t xml:space="preserve"> </w:t>
      </w:r>
      <w:r w:rsidRPr="006F7BC2">
        <w:rPr>
          <w:rFonts w:cs="Tahoma"/>
          <w:snapToGrid w:val="0"/>
          <w:color w:val="000000"/>
          <w:szCs w:val="18"/>
        </w:rPr>
        <w:t>I dati personali raccolti da Microsoft tramite i Servizi Online o i Servizi potranno essere trasferiti, archiviati ed elaborati negli Stati Uniti o in qualsiasi altro paese in cui è presente Microsoft o i provider di servizi che operano per suo conto.</w:t>
      </w:r>
      <w:r w:rsidR="00B42678" w:rsidRPr="006F7BC2">
        <w:rPr>
          <w:rFonts w:cs="Tahoma"/>
          <w:snapToGrid w:val="0"/>
          <w:color w:val="000000"/>
          <w:szCs w:val="18"/>
        </w:rPr>
        <w:t xml:space="preserve"> </w:t>
      </w:r>
      <w:r w:rsidRPr="006F7BC2">
        <w:rPr>
          <w:rFonts w:cs="Tahoma"/>
          <w:snapToGrid w:val="0"/>
          <w:color w:val="000000"/>
          <w:szCs w:val="18"/>
        </w:rPr>
        <w:t>Utilizzando i Servizi Online, la società accetta le condizioni sopra indicate.</w:t>
      </w:r>
      <w:r w:rsidR="00B42678" w:rsidRPr="006F7BC2">
        <w:rPr>
          <w:rFonts w:cs="Tahoma"/>
          <w:snapToGrid w:val="0"/>
          <w:color w:val="000000"/>
          <w:szCs w:val="18"/>
        </w:rPr>
        <w:t xml:space="preserve"> </w:t>
      </w:r>
      <w:r w:rsidRPr="006F7BC2">
        <w:rPr>
          <w:rFonts w:cs="Tahoma"/>
          <w:snapToGrid w:val="0"/>
          <w:color w:val="000000"/>
          <w:szCs w:val="18"/>
        </w:rPr>
        <w:t>Microsoft aderisce al protocollo di Safe Harbor dell’Unione Europea (EU Safe Harbor) e di Safe Harbour della Svizzera (Swiss</w:t>
      </w:r>
      <w:r w:rsidR="00327EB7">
        <w:rPr>
          <w:rFonts w:cs="Tahoma"/>
          <w:snapToGrid w:val="0"/>
          <w:color w:val="000000"/>
          <w:szCs w:val="18"/>
        </w:rPr>
        <w:t> </w:t>
      </w:r>
      <w:r w:rsidRPr="006F7BC2">
        <w:rPr>
          <w:rFonts w:cs="Tahoma"/>
          <w:snapToGrid w:val="0"/>
          <w:color w:val="000000"/>
          <w:szCs w:val="18"/>
        </w:rPr>
        <w:t>Safe Harbor) come stabilito dal Department of Commerce degli Stati Uniti relativamente alla raccolta, al trattamento e alla conservazione dei dati provenienti dall’Unione Europea, dallo Spazio Economico Europeo e dalla Svizzera.</w:t>
      </w:r>
      <w:r w:rsidR="00B42678" w:rsidRPr="006F7BC2">
        <w:rPr>
          <w:rFonts w:cs="Tahoma"/>
          <w:snapToGrid w:val="0"/>
          <w:color w:val="000000"/>
          <w:szCs w:val="18"/>
        </w:rPr>
        <w:t xml:space="preserve"> </w:t>
      </w:r>
    </w:p>
    <w:p w14:paraId="071E0977" w14:textId="77777777" w:rsidR="001B413E" w:rsidRPr="006F7BC2" w:rsidRDefault="001B413E" w:rsidP="001B413E">
      <w:pPr>
        <w:keepNext/>
        <w:spacing w:before="120" w:after="60"/>
        <w:ind w:left="720"/>
        <w:outlineLvl w:val="0"/>
      </w:pPr>
      <w:r w:rsidRPr="006F7BC2">
        <w:rPr>
          <w:rFonts w:cs="Tahoma"/>
          <w:b/>
          <w:bCs/>
          <w:iCs/>
          <w:snapToGrid w:val="0"/>
          <w:szCs w:val="18"/>
        </w:rPr>
        <w:t>Tutela da parte della società.</w:t>
      </w:r>
    </w:p>
    <w:p w14:paraId="265DBFC5" w14:textId="77777777" w:rsidR="001B413E" w:rsidRPr="006F7BC2" w:rsidRDefault="001B413E" w:rsidP="001B413E">
      <w:pPr>
        <w:ind w:left="720"/>
        <w:jc w:val="both"/>
      </w:pPr>
      <w:r w:rsidRPr="006F7BC2">
        <w:rPr>
          <w:rFonts w:cs="Tahoma"/>
          <w:snapToGrid w:val="0"/>
          <w:color w:val="000000"/>
          <w:szCs w:val="18"/>
        </w:rPr>
        <w:t>La società si impegna a difendere Microsoft nel caso in cui terzi che non siano consociate propongano un reclamo che:</w:t>
      </w:r>
    </w:p>
    <w:p w14:paraId="7592C27A" w14:textId="77777777" w:rsidR="001B413E" w:rsidRPr="006F7BC2" w:rsidRDefault="001B413E" w:rsidP="001B413E">
      <w:pPr>
        <w:numPr>
          <w:ilvl w:val="0"/>
          <w:numId w:val="130"/>
        </w:numPr>
        <w:spacing w:before="120"/>
        <w:ind w:left="1260" w:hanging="540"/>
        <w:contextualSpacing/>
        <w:jc w:val="both"/>
      </w:pPr>
      <w:r w:rsidRPr="006F7BC2">
        <w:rPr>
          <w:rFonts w:cs="Tahoma"/>
          <w:snapToGrid w:val="0"/>
          <w:color w:val="000000"/>
          <w:szCs w:val="18"/>
        </w:rPr>
        <w:t>sostenga che i Dati della Società o i prodotti software non Microsoft ospitati da Microsoft per conto della società violino i diritti di brevetto, copyright o marchio di terzi o facciano un utilizzo illecito di un Segreto Commerciale oppure</w:t>
      </w:r>
    </w:p>
    <w:p w14:paraId="1A3BC154" w14:textId="77777777" w:rsidR="001B413E" w:rsidRPr="006F7BC2" w:rsidRDefault="001B413E" w:rsidP="001B413E">
      <w:pPr>
        <w:numPr>
          <w:ilvl w:val="0"/>
          <w:numId w:val="130"/>
        </w:numPr>
        <w:spacing w:before="120"/>
        <w:ind w:left="1260" w:hanging="540"/>
        <w:contextualSpacing/>
        <w:jc w:val="both"/>
      </w:pPr>
      <w:r w:rsidRPr="006F7BC2">
        <w:rPr>
          <w:rFonts w:cs="Tahoma"/>
          <w:snapToGrid w:val="0"/>
          <w:color w:val="000000"/>
          <w:szCs w:val="18"/>
        </w:rPr>
        <w:t>risulti dalla violazione delle condizioni dei Criteri di Utilizzo descritti nei Diritti di Utilizzo del Prodotto.</w:t>
      </w:r>
    </w:p>
    <w:p w14:paraId="01746280" w14:textId="77777777" w:rsidR="001B413E" w:rsidRPr="006F7BC2" w:rsidRDefault="001B413E" w:rsidP="001B413E">
      <w:pPr>
        <w:spacing w:before="120"/>
        <w:ind w:left="720"/>
        <w:jc w:val="both"/>
      </w:pPr>
      <w:r w:rsidRPr="006F7BC2">
        <w:rPr>
          <w:rFonts w:cs="Tahoma"/>
          <w:snapToGrid w:val="0"/>
          <w:color w:val="000000"/>
          <w:szCs w:val="18"/>
        </w:rPr>
        <w:t>In tali casi la società dovrà pagare l’importo liquidato in una sentenza definitiva di condanna (o in un accordo transattivo a cui la società abbia prestato il proprio consenso).</w:t>
      </w:r>
      <w:r w:rsidR="00B42678" w:rsidRPr="006F7BC2">
        <w:rPr>
          <w:rFonts w:cs="Tahoma"/>
          <w:snapToGrid w:val="0"/>
          <w:color w:val="000000"/>
          <w:szCs w:val="18"/>
        </w:rPr>
        <w:t xml:space="preserve"> </w:t>
      </w:r>
      <w:r w:rsidRPr="006F7BC2">
        <w:rPr>
          <w:rFonts w:cs="Tahoma"/>
          <w:snapToGrid w:val="0"/>
          <w:color w:val="000000"/>
          <w:szCs w:val="18"/>
        </w:rPr>
        <w:t>Nel presente Articolo viene riportato il rimedio esclusivo di Microsoft relativo a tali reclami.</w:t>
      </w:r>
    </w:p>
    <w:p w14:paraId="68F377B4" w14:textId="77777777" w:rsidR="001B413E" w:rsidRPr="006F7BC2" w:rsidRDefault="001B413E" w:rsidP="001B413E">
      <w:pPr>
        <w:spacing w:before="120"/>
        <w:ind w:left="720"/>
        <w:jc w:val="both"/>
      </w:pPr>
      <w:r w:rsidRPr="006F7BC2">
        <w:rPr>
          <w:rFonts w:cs="Tahoma"/>
          <w:snapToGrid w:val="0"/>
          <w:color w:val="000000"/>
          <w:szCs w:val="18"/>
        </w:rPr>
        <w:t>Microsoft dovrà informare tempestivamente la società dando preavviso scritto del reclamo in conformità al presente Articolo.</w:t>
      </w:r>
      <w:r w:rsidR="00B42678" w:rsidRPr="006F7BC2">
        <w:rPr>
          <w:rFonts w:cs="Tahoma"/>
          <w:snapToGrid w:val="0"/>
          <w:color w:val="000000"/>
          <w:szCs w:val="18"/>
        </w:rPr>
        <w:t xml:space="preserve"> </w:t>
      </w:r>
      <w:r w:rsidRPr="006F7BC2">
        <w:rPr>
          <w:rFonts w:cs="Tahoma"/>
          <w:snapToGrid w:val="0"/>
          <w:color w:val="000000"/>
          <w:szCs w:val="18"/>
        </w:rPr>
        <w:t>Microsoft dovrà (1) affidare alla società l’esclusivo controllo della sua linea di difesa o dell’accordo transattivo di tale reclamo e (2) compiere ogni ragionevole sforzo per assistere la società nella definizione della linea di difesa. La società rimborserà inoltre a Microsoft tutte le spese esposte in misura ragionevole e sostenute per fornire tale assistenza.</w:t>
      </w:r>
    </w:p>
    <w:p w14:paraId="5F441EDD" w14:textId="77777777" w:rsidR="001B413E" w:rsidRPr="006F7BC2" w:rsidRDefault="001B413E" w:rsidP="001B413E">
      <w:pPr>
        <w:keepNext/>
        <w:spacing w:before="120" w:after="60"/>
        <w:ind w:left="720"/>
        <w:outlineLvl w:val="0"/>
      </w:pPr>
      <w:r w:rsidRPr="006F7BC2">
        <w:rPr>
          <w:rFonts w:cs="Tahoma"/>
          <w:b/>
          <w:bCs/>
          <w:iCs/>
          <w:snapToGrid w:val="0"/>
          <w:szCs w:val="18"/>
        </w:rPr>
        <w:t>Limitazione di responsabilità.</w:t>
      </w:r>
    </w:p>
    <w:p w14:paraId="5360EDDC" w14:textId="77777777" w:rsidR="001B413E" w:rsidRPr="006F7BC2" w:rsidRDefault="001B413E" w:rsidP="00AC758B">
      <w:pPr>
        <w:ind w:left="720"/>
        <w:jc w:val="both"/>
      </w:pPr>
      <w:r w:rsidRPr="006F7BC2">
        <w:rPr>
          <w:rFonts w:cs="Tahoma"/>
          <w:snapToGrid w:val="0"/>
          <w:color w:val="000000"/>
          <w:szCs w:val="18"/>
        </w:rPr>
        <w:t>Nella misura massima consentita dalla legge applicabile, la responsabilità di ciascuna delle parti, delle relative Consociate e dei relativi Collaboratori in relazione ai Servizi Online sarà limitata ai danni diretti fino alla concorrenza dell’importo che la società ha pagato per i Servizi Online che hanno dato origine a tale responsabilità durante i 12 mesi precedenti.</w:t>
      </w:r>
      <w:r w:rsidR="00B42678" w:rsidRPr="006F7BC2">
        <w:rPr>
          <w:rFonts w:cs="Tahoma"/>
          <w:snapToGrid w:val="0"/>
          <w:color w:val="000000"/>
          <w:szCs w:val="18"/>
        </w:rPr>
        <w:t xml:space="preserve"> </w:t>
      </w:r>
      <w:r w:rsidRPr="006F7BC2">
        <w:rPr>
          <w:rFonts w:cs="Tahoma"/>
          <w:snapToGrid w:val="0"/>
          <w:color w:val="000000"/>
          <w:szCs w:val="18"/>
        </w:rPr>
        <w:t>Le presenti limitazioni si applicano indipendentemente dal fondamento giuridico delle azioni risarcitorie poste in essere dalla società, siano esse relative a</w:t>
      </w:r>
      <w:r w:rsidR="00AC758B">
        <w:rPr>
          <w:rFonts w:cs="Tahoma"/>
          <w:snapToGrid w:val="0"/>
          <w:color w:val="000000"/>
          <w:szCs w:val="18"/>
        </w:rPr>
        <w:t> </w:t>
      </w:r>
      <w:r w:rsidRPr="006F7BC2">
        <w:rPr>
          <w:rFonts w:cs="Tahoma"/>
          <w:snapToGrid w:val="0"/>
          <w:color w:val="000000"/>
          <w:szCs w:val="18"/>
        </w:rPr>
        <w:t>inadempimento contrattuale, illecito civile (inclusa la negligenza), responsabilità oggettiva o violazione delle garanzie.</w:t>
      </w:r>
      <w:r w:rsidR="00B42678" w:rsidRPr="006F7BC2">
        <w:rPr>
          <w:rFonts w:cs="Tahoma"/>
          <w:snapToGrid w:val="0"/>
          <w:color w:val="000000"/>
          <w:szCs w:val="18"/>
        </w:rPr>
        <w:t xml:space="preserve"> </w:t>
      </w:r>
      <w:r w:rsidRPr="006F7BC2">
        <w:rPr>
          <w:rFonts w:cs="Tahoma"/>
          <w:snapToGrid w:val="0"/>
          <w:color w:val="000000"/>
          <w:szCs w:val="18"/>
        </w:rPr>
        <w:t>Tuttavia, tali limitazioni monetarie non si applicheranno:</w:t>
      </w:r>
    </w:p>
    <w:p w14:paraId="4891E823" w14:textId="77777777" w:rsidR="001B413E" w:rsidRPr="00AC758B" w:rsidRDefault="001B413E" w:rsidP="00AC758B">
      <w:pPr>
        <w:numPr>
          <w:ilvl w:val="0"/>
          <w:numId w:val="125"/>
        </w:numPr>
        <w:spacing w:before="120"/>
        <w:ind w:left="1170" w:hanging="450"/>
        <w:contextualSpacing/>
        <w:jc w:val="both"/>
      </w:pPr>
      <w:r w:rsidRPr="006F7BC2">
        <w:rPr>
          <w:rFonts w:cs="Tahoma"/>
          <w:snapToGrid w:val="0"/>
          <w:color w:val="000000"/>
          <w:szCs w:val="18"/>
        </w:rPr>
        <w:t xml:space="preserve">alle obbligazioni di Microsoft ai sensi dell’Articolo dell’Accordo Principale relativo alla </w:t>
      </w:r>
      <w:r w:rsidR="007C4E45" w:rsidRPr="006F7BC2">
        <w:rPr>
          <w:rFonts w:cs="Tahoma"/>
          <w:snapToGrid w:val="0"/>
          <w:color w:val="000000"/>
          <w:szCs w:val="18"/>
        </w:rPr>
        <w:t>“</w:t>
      </w:r>
      <w:r w:rsidRPr="006F7BC2">
        <w:rPr>
          <w:rFonts w:cs="Tahoma"/>
          <w:snapToGrid w:val="0"/>
          <w:color w:val="000000"/>
          <w:szCs w:val="18"/>
        </w:rPr>
        <w:t>Difesa dai reclami di terzi aventi ad oggetto la violazione dei diritti e l’appropriazione indebita</w:t>
      </w:r>
      <w:r w:rsidR="007C4E45" w:rsidRPr="006F7BC2">
        <w:rPr>
          <w:rFonts w:cs="Tahoma"/>
          <w:snapToGrid w:val="0"/>
          <w:color w:val="000000"/>
          <w:szCs w:val="18"/>
        </w:rPr>
        <w:t>”</w:t>
      </w:r>
      <w:r w:rsidRPr="006F7BC2">
        <w:rPr>
          <w:rFonts w:cs="Tahoma"/>
          <w:snapToGrid w:val="0"/>
          <w:color w:val="000000"/>
          <w:szCs w:val="18"/>
        </w:rPr>
        <w:t xml:space="preserve">, né alle obbligazioni della società ai sensi dell’Articolo delle presenti Condizioni Supplementari intitolato </w:t>
      </w:r>
      <w:r w:rsidR="007C4E45" w:rsidRPr="006F7BC2">
        <w:rPr>
          <w:rFonts w:cs="Tahoma"/>
          <w:snapToGrid w:val="0"/>
          <w:color w:val="000000"/>
          <w:szCs w:val="18"/>
        </w:rPr>
        <w:t>“</w:t>
      </w:r>
      <w:r w:rsidRPr="006F7BC2">
        <w:rPr>
          <w:rFonts w:cs="Tahoma"/>
          <w:snapToGrid w:val="0"/>
          <w:color w:val="000000"/>
          <w:szCs w:val="18"/>
        </w:rPr>
        <w:t>Tutela da parte della</w:t>
      </w:r>
      <w:r w:rsidR="00AC758B">
        <w:rPr>
          <w:rFonts w:cs="Tahoma"/>
          <w:snapToGrid w:val="0"/>
          <w:color w:val="000000"/>
          <w:szCs w:val="18"/>
        </w:rPr>
        <w:t> </w:t>
      </w:r>
      <w:r w:rsidRPr="006F7BC2">
        <w:rPr>
          <w:rFonts w:cs="Tahoma"/>
          <w:snapToGrid w:val="0"/>
          <w:color w:val="000000"/>
          <w:szCs w:val="18"/>
        </w:rPr>
        <w:t>Società</w:t>
      </w:r>
      <w:r w:rsidR="007C4E45" w:rsidRPr="006F7BC2">
        <w:rPr>
          <w:rFonts w:cs="Tahoma"/>
          <w:snapToGrid w:val="0"/>
          <w:color w:val="000000"/>
          <w:szCs w:val="18"/>
        </w:rPr>
        <w:t>”</w:t>
      </w:r>
      <w:r w:rsidRPr="006F7BC2">
        <w:rPr>
          <w:rFonts w:cs="Tahoma"/>
          <w:snapToGrid w:val="0"/>
          <w:color w:val="000000"/>
          <w:szCs w:val="18"/>
        </w:rPr>
        <w:t>;</w:t>
      </w:r>
    </w:p>
    <w:p w14:paraId="2083710A" w14:textId="77777777" w:rsidR="00AC758B" w:rsidRDefault="00AC758B" w:rsidP="00AC758B">
      <w:pPr>
        <w:spacing w:before="120"/>
        <w:contextualSpacing/>
        <w:jc w:val="both"/>
        <w:rPr>
          <w:rFonts w:cs="Tahoma"/>
          <w:snapToGrid w:val="0"/>
          <w:color w:val="000000"/>
          <w:szCs w:val="18"/>
        </w:rPr>
      </w:pPr>
    </w:p>
    <w:p w14:paraId="6D945CCE" w14:textId="77777777" w:rsidR="00AC758B" w:rsidRDefault="00AC758B" w:rsidP="00AC758B">
      <w:pPr>
        <w:spacing w:before="120"/>
        <w:contextualSpacing/>
        <w:jc w:val="both"/>
        <w:rPr>
          <w:rFonts w:cs="Tahoma"/>
          <w:snapToGrid w:val="0"/>
          <w:color w:val="000000"/>
          <w:szCs w:val="18"/>
        </w:rPr>
      </w:pPr>
    </w:p>
    <w:p w14:paraId="6FB9324F" w14:textId="77777777" w:rsidR="00AC758B" w:rsidRPr="006F7BC2" w:rsidRDefault="00AC758B" w:rsidP="00AC758B">
      <w:pPr>
        <w:spacing w:before="120"/>
        <w:contextualSpacing/>
        <w:jc w:val="both"/>
      </w:pPr>
    </w:p>
    <w:p w14:paraId="2ECBFB0F" w14:textId="77777777" w:rsidR="001B413E" w:rsidRPr="006F7BC2" w:rsidRDefault="001B413E" w:rsidP="001B413E">
      <w:pPr>
        <w:numPr>
          <w:ilvl w:val="0"/>
          <w:numId w:val="125"/>
        </w:numPr>
        <w:spacing w:before="120"/>
        <w:ind w:left="1170" w:hanging="450"/>
        <w:contextualSpacing/>
        <w:jc w:val="both"/>
      </w:pPr>
      <w:r w:rsidRPr="006F7BC2">
        <w:rPr>
          <w:rFonts w:cs="Tahoma"/>
          <w:snapToGrid w:val="0"/>
          <w:color w:val="000000"/>
          <w:szCs w:val="18"/>
        </w:rPr>
        <w:t xml:space="preserve">alle responsabilità derivanti da qualsiasi inadempimento di una delle parti delle obbligazioni previste ai sensi dell’Articolo delle Condizioni dell’Accordo Principale intitolato </w:t>
      </w:r>
      <w:r w:rsidR="007C4E45" w:rsidRPr="006F7BC2">
        <w:rPr>
          <w:rFonts w:cs="Tahoma"/>
          <w:snapToGrid w:val="0"/>
          <w:color w:val="000000"/>
          <w:szCs w:val="18"/>
        </w:rPr>
        <w:t>“</w:t>
      </w:r>
      <w:r w:rsidRPr="006F7BC2">
        <w:rPr>
          <w:rFonts w:cs="Tahoma"/>
          <w:snapToGrid w:val="0"/>
          <w:color w:val="000000"/>
          <w:szCs w:val="18"/>
        </w:rPr>
        <w:t>Riservatezza</w:t>
      </w:r>
      <w:r w:rsidR="007C4E45" w:rsidRPr="006F7BC2">
        <w:rPr>
          <w:rFonts w:cs="Tahoma"/>
          <w:snapToGrid w:val="0"/>
          <w:color w:val="000000"/>
          <w:szCs w:val="18"/>
        </w:rPr>
        <w:t>”</w:t>
      </w:r>
      <w:r w:rsidRPr="006F7BC2">
        <w:rPr>
          <w:rFonts w:cs="Tahoma"/>
          <w:snapToGrid w:val="0"/>
          <w:color w:val="000000"/>
          <w:szCs w:val="18"/>
        </w:rPr>
        <w:t xml:space="preserve">, fatto salvo che la responsabilità di Microsoft derivante da o in relazione ai Dati della Società sarà in tutti i casi limitata all’importo pagato dalla società per i Servizi Online che hanno dato origine a tale responsabilità nei 12 mesi precedenti e </w:t>
      </w:r>
    </w:p>
    <w:p w14:paraId="626B39C0" w14:textId="77777777" w:rsidR="001B413E" w:rsidRPr="006F7BC2" w:rsidRDefault="001B413E" w:rsidP="001B413E">
      <w:pPr>
        <w:numPr>
          <w:ilvl w:val="0"/>
          <w:numId w:val="125"/>
        </w:numPr>
        <w:spacing w:before="120"/>
        <w:ind w:left="1170" w:hanging="450"/>
        <w:contextualSpacing/>
        <w:jc w:val="both"/>
      </w:pPr>
      <w:r w:rsidRPr="006F7BC2">
        <w:rPr>
          <w:rFonts w:cs="Tahoma"/>
          <w:snapToGrid w:val="0"/>
          <w:color w:val="000000"/>
          <w:szCs w:val="18"/>
        </w:rPr>
        <w:t>alla violazione a opera di una delle parti dei diritti di proprietà intellettuale dell’altra parte.</w:t>
      </w:r>
    </w:p>
    <w:p w14:paraId="469369A5" w14:textId="77777777" w:rsidR="001B413E" w:rsidRPr="006F7BC2" w:rsidRDefault="001B413E" w:rsidP="00AC758B">
      <w:pPr>
        <w:spacing w:before="120"/>
        <w:ind w:left="720"/>
        <w:jc w:val="both"/>
      </w:pPr>
      <w:r w:rsidRPr="006F7BC2">
        <w:rPr>
          <w:rFonts w:cs="Tahoma"/>
          <w:b/>
          <w:bCs/>
          <w:snapToGrid w:val="0"/>
          <w:color w:val="000000"/>
          <w:szCs w:val="18"/>
        </w:rPr>
        <w:t>NELLA MISURA MASSIMA CONSENTITA DALLA LEGGE APPLICABILE, INDIPENDENTEMENTE DAL FONDAMENTO GIURIDICO DEL RECLAMO, LE PARTI, LE RISPETTIVE CONSOCIATE O</w:t>
      </w:r>
      <w:r w:rsidR="00AC758B">
        <w:rPr>
          <w:rFonts w:cs="Tahoma"/>
          <w:b/>
          <w:bCs/>
          <w:snapToGrid w:val="0"/>
          <w:color w:val="000000"/>
          <w:szCs w:val="18"/>
        </w:rPr>
        <w:t> </w:t>
      </w:r>
      <w:r w:rsidRPr="006F7BC2">
        <w:rPr>
          <w:rFonts w:cs="Tahoma"/>
          <w:b/>
          <w:bCs/>
          <w:snapToGrid w:val="0"/>
          <w:color w:val="000000"/>
          <w:szCs w:val="18"/>
        </w:rPr>
        <w:t>I</w:t>
      </w:r>
      <w:r w:rsidR="00AC758B">
        <w:rPr>
          <w:rFonts w:cs="Tahoma"/>
          <w:b/>
          <w:bCs/>
          <w:snapToGrid w:val="0"/>
          <w:color w:val="000000"/>
          <w:szCs w:val="18"/>
        </w:rPr>
        <w:t> </w:t>
      </w:r>
      <w:r w:rsidRPr="006F7BC2">
        <w:rPr>
          <w:rFonts w:cs="Tahoma"/>
          <w:b/>
          <w:bCs/>
          <w:snapToGrid w:val="0"/>
          <w:color w:val="000000"/>
          <w:szCs w:val="18"/>
        </w:rPr>
        <w:t>RISPETTIVI COLLABORATORI NON SARANNO RESPONSABILI DI DANNI INDIRETTI, CONSEQUENZIALI, SPECIALI O INCIDENTALI NÉ DI DANNI DOVUTI A LUCRO CESSANTE, INTERRUZIONE DELL’ATTIVITÀ O PERDITA DI INFORMAZIONI RELATIVI AL CONTRATTO O</w:t>
      </w:r>
      <w:r w:rsidR="00AC758B">
        <w:rPr>
          <w:rFonts w:cs="Tahoma"/>
          <w:b/>
          <w:bCs/>
          <w:snapToGrid w:val="0"/>
          <w:color w:val="000000"/>
          <w:szCs w:val="18"/>
        </w:rPr>
        <w:t> </w:t>
      </w:r>
      <w:r w:rsidRPr="006F7BC2">
        <w:rPr>
          <w:rFonts w:cs="Tahoma"/>
          <w:b/>
          <w:bCs/>
          <w:snapToGrid w:val="0"/>
          <w:color w:val="000000"/>
          <w:szCs w:val="18"/>
        </w:rPr>
        <w:t>ALLE PRESENTI CONDIZIONI SUPPLEMENTARI, ANCHE NEL CASO IN CUI I SOGGETTI DI CUI SOPRA SIANO STATI INFORMATI DELLA POSSIBILITÀ DEL VERIFICARSI DI TALI DANNI O TALE POSSIBILITÀ FOSSE RAGIONEVOLMENTE PREVEDIBILE.</w:t>
      </w:r>
      <w:r w:rsidR="00B42678" w:rsidRPr="006F7BC2">
        <w:rPr>
          <w:rFonts w:cs="Tahoma"/>
          <w:b/>
          <w:bCs/>
          <w:snapToGrid w:val="0"/>
          <w:color w:val="000000"/>
          <w:szCs w:val="18"/>
        </w:rPr>
        <w:t xml:space="preserve"> </w:t>
      </w:r>
      <w:r w:rsidRPr="006F7BC2">
        <w:rPr>
          <w:rFonts w:cs="Tahoma"/>
          <w:b/>
          <w:bCs/>
          <w:snapToGrid w:val="0"/>
          <w:color w:val="000000"/>
          <w:szCs w:val="18"/>
        </w:rPr>
        <w:t>TUTTAVIA, TALE ESCLUSIONE DI RESPONSABILITÀ NON SI APPLICA NEL CASO DI INADEMPIMENTO DELLE OBBLIGAZIONI DI RISERVATEZZA (FATTA ECCEZIONE PER I CASI IN CUI TALE VIOLAZIONE NON RIGUARDI I</w:t>
      </w:r>
      <w:r w:rsidR="00AC758B">
        <w:rPr>
          <w:rFonts w:cs="Tahoma"/>
          <w:b/>
          <w:bCs/>
          <w:snapToGrid w:val="0"/>
          <w:color w:val="000000"/>
          <w:szCs w:val="18"/>
        </w:rPr>
        <w:t> </w:t>
      </w:r>
      <w:r w:rsidRPr="006F7BC2">
        <w:rPr>
          <w:rFonts w:cs="Tahoma"/>
          <w:b/>
          <w:bCs/>
          <w:snapToGrid w:val="0"/>
          <w:color w:val="000000"/>
          <w:szCs w:val="18"/>
        </w:rPr>
        <w:t xml:space="preserve">DATI DELLA SOCIETÀ) DI UNA PARTE NEI CONFRONTI DELL’ALTRA NÉ NEL CASO DI VIOLAZIONE DEI DIRITTI DI PROPRIETÀ INTELLETTUALE DELL’ALTRA PARTE, DELLE OBBLIGAZIONI DI MICROSOFT DEFINITE AI SENSI DELL’ARTICOLO CONTENUTO NELLE CONDIZIONI DELL’ACCORDO PRINCIPALE INTITOLATO </w:t>
      </w:r>
      <w:r w:rsidR="007C4E45" w:rsidRPr="006F7BC2">
        <w:rPr>
          <w:rFonts w:cs="Tahoma"/>
          <w:b/>
          <w:bCs/>
          <w:snapToGrid w:val="0"/>
          <w:color w:val="000000"/>
          <w:szCs w:val="18"/>
        </w:rPr>
        <w:t>“</w:t>
      </w:r>
      <w:r w:rsidRPr="006F7BC2">
        <w:rPr>
          <w:rFonts w:cs="Tahoma"/>
          <w:b/>
          <w:bCs/>
          <w:snapToGrid w:val="0"/>
          <w:color w:val="000000"/>
          <w:szCs w:val="18"/>
        </w:rPr>
        <w:t>DIFESA DAI RECLAMI DI TERZI AVENTI AD OGGETTO LA VIOLAZIONE DEI DIRITTI E L’APPROPRIAZIONE INDEBITA</w:t>
      </w:r>
      <w:r w:rsidR="007C4E45" w:rsidRPr="006F7BC2">
        <w:rPr>
          <w:rFonts w:cs="Tahoma"/>
          <w:b/>
          <w:bCs/>
          <w:snapToGrid w:val="0"/>
          <w:color w:val="000000"/>
          <w:szCs w:val="18"/>
        </w:rPr>
        <w:t>”</w:t>
      </w:r>
      <w:r w:rsidRPr="006F7BC2">
        <w:rPr>
          <w:rFonts w:cs="Tahoma"/>
          <w:b/>
          <w:bCs/>
          <w:snapToGrid w:val="0"/>
          <w:color w:val="000000"/>
          <w:szCs w:val="18"/>
        </w:rPr>
        <w:t xml:space="preserve"> O DELLE OBBLIGAZIONI DELLA SOCIETÀ PREVISTE AI SENSI DELL’ARTICOLO CONTENUTO NELLE PRESENTI CONDIZIONI SUPPLEMENTARI E INTITOLATO </w:t>
      </w:r>
      <w:r w:rsidR="007C4E45" w:rsidRPr="006F7BC2">
        <w:rPr>
          <w:rFonts w:cs="Tahoma"/>
          <w:b/>
          <w:bCs/>
          <w:snapToGrid w:val="0"/>
          <w:color w:val="000000"/>
          <w:szCs w:val="18"/>
        </w:rPr>
        <w:t>“</w:t>
      </w:r>
      <w:r w:rsidRPr="006F7BC2">
        <w:rPr>
          <w:rFonts w:cs="Tahoma"/>
          <w:b/>
          <w:bCs/>
          <w:snapToGrid w:val="0"/>
          <w:color w:val="000000"/>
          <w:szCs w:val="18"/>
        </w:rPr>
        <w:t>TUTELA DA PARTE DELLA SOCIETÀ</w:t>
      </w:r>
      <w:r w:rsidR="007C4E45" w:rsidRPr="006F7BC2">
        <w:rPr>
          <w:rFonts w:cs="Tahoma"/>
          <w:b/>
          <w:bCs/>
          <w:snapToGrid w:val="0"/>
          <w:color w:val="000000"/>
          <w:szCs w:val="18"/>
        </w:rPr>
        <w:t>”</w:t>
      </w:r>
      <w:r w:rsidRPr="006F7BC2">
        <w:rPr>
          <w:rFonts w:cs="Tahoma"/>
          <w:b/>
          <w:bCs/>
          <w:snapToGrid w:val="0"/>
          <w:color w:val="000000"/>
          <w:szCs w:val="18"/>
        </w:rPr>
        <w:t>.</w:t>
      </w:r>
    </w:p>
    <w:p w14:paraId="2048B230" w14:textId="77777777" w:rsidR="001B413E" w:rsidRPr="006F7BC2" w:rsidRDefault="001B413E" w:rsidP="001B413E">
      <w:pPr>
        <w:keepNext/>
        <w:spacing w:before="120" w:after="60"/>
        <w:ind w:left="720"/>
        <w:outlineLvl w:val="0"/>
      </w:pPr>
      <w:r w:rsidRPr="006F7BC2">
        <w:rPr>
          <w:rFonts w:cs="Tahoma"/>
          <w:b/>
          <w:bCs/>
          <w:iCs/>
          <w:snapToGrid w:val="0"/>
          <w:szCs w:val="18"/>
        </w:rPr>
        <w:t>Subappaltatori.</w:t>
      </w:r>
    </w:p>
    <w:p w14:paraId="1FE8ADB6" w14:textId="77777777" w:rsidR="008A1637" w:rsidRPr="006F7BC2" w:rsidRDefault="001B413E" w:rsidP="001B413E">
      <w:pPr>
        <w:ind w:left="720" w:right="720"/>
      </w:pPr>
      <w:r w:rsidRPr="006F7BC2">
        <w:rPr>
          <w:rFonts w:cs="Tahoma"/>
          <w:snapToGrid w:val="0"/>
          <w:szCs w:val="18"/>
        </w:rPr>
        <w:t>Microsoft potrà ricorrere all’attività prestata da Collaboratori per supportare i Servizi Online.</w:t>
      </w:r>
      <w:r w:rsidR="00B42678" w:rsidRPr="006F7BC2">
        <w:rPr>
          <w:rFonts w:cs="Tahoma"/>
          <w:snapToGrid w:val="0"/>
          <w:szCs w:val="18"/>
        </w:rPr>
        <w:t xml:space="preserve"> </w:t>
      </w:r>
      <w:r w:rsidRPr="006F7BC2">
        <w:rPr>
          <w:rFonts w:cs="Tahoma"/>
          <w:snapToGrid w:val="0"/>
          <w:szCs w:val="18"/>
        </w:rPr>
        <w:t>Microsoft sarà responsabile delle loro prestazioni secondo quanto previsto dalle condizioni del Contratto Multilicenza della Società.</w:t>
      </w:r>
    </w:p>
    <w:p w14:paraId="3C5CE387" w14:textId="77777777" w:rsidR="00023FE7" w:rsidRPr="006F7BC2" w:rsidRDefault="008A1637" w:rsidP="006034F9">
      <w:pPr>
        <w:pStyle w:val="Heading1"/>
      </w:pPr>
      <w:r w:rsidRPr="006F7BC2">
        <w:br w:type="page"/>
      </w:r>
      <w:bookmarkStart w:id="946" w:name="_Toc336338255"/>
      <w:bookmarkStart w:id="947" w:name="_Toc374364209"/>
      <w:r w:rsidRPr="006F7BC2">
        <w:t>NOTE del Prodotto</w:t>
      </w:r>
      <w:bookmarkEnd w:id="946"/>
      <w:bookmarkEnd w:id="947"/>
    </w:p>
    <w:p w14:paraId="529185AA" w14:textId="77777777" w:rsidR="00023FE7" w:rsidRPr="003021AF" w:rsidRDefault="00023FE7">
      <w:pPr>
        <w:pStyle w:val="Heading2"/>
        <w:ind w:hanging="540"/>
        <w:rPr>
          <w:sz w:val="28"/>
          <w:szCs w:val="28"/>
        </w:rPr>
      </w:pPr>
    </w:p>
    <w:p w14:paraId="33C19982" w14:textId="77777777" w:rsidR="00023FE7" w:rsidRPr="006F7BC2" w:rsidRDefault="00023FE7">
      <w:pPr>
        <w:pStyle w:val="Heading2"/>
        <w:ind w:left="0"/>
      </w:pPr>
      <w:bookmarkStart w:id="948" w:name="_Toc336338256"/>
      <w:bookmarkStart w:id="949" w:name="_Toc374364210"/>
      <w:r w:rsidRPr="006F7BC2">
        <w:rPr>
          <w:rFonts w:ascii="Tahoma" w:hAnsi="Tahoma" w:cs="Tahoma"/>
          <w:sz w:val="28"/>
        </w:rPr>
        <w:t>Pool di Applicazioni</w:t>
      </w:r>
      <w:bookmarkEnd w:id="948"/>
      <w:bookmarkEnd w:id="949"/>
    </w:p>
    <w:p w14:paraId="252AE665" w14:textId="77777777" w:rsidR="00023FE7" w:rsidRPr="006F7BC2" w:rsidRDefault="00023FE7" w:rsidP="00D94745">
      <w:bookmarkStart w:id="950" w:name="_1_Data_Analyzer"/>
      <w:bookmarkStart w:id="951" w:name="Aps_1BingMapsDesktopandContentPack"/>
      <w:bookmarkEnd w:id="950"/>
    </w:p>
    <w:p w14:paraId="79D5862E" w14:textId="77777777" w:rsidR="004A2FC2" w:rsidRPr="006F7BC2" w:rsidRDefault="004A2FC2" w:rsidP="004A2FC2">
      <w:bookmarkStart w:id="952" w:name="Aps_ExpStudioproducts"/>
      <w:bookmarkStart w:id="953" w:name="Aps_ExpStudio2"/>
      <w:bookmarkStart w:id="954" w:name="Aps_1ExpStudio3"/>
      <w:bookmarkEnd w:id="951"/>
    </w:p>
    <w:p w14:paraId="0F899C95" w14:textId="77777777" w:rsidR="00176313" w:rsidRPr="006F7BC2" w:rsidRDefault="00B54C21" w:rsidP="004A2FC2">
      <w:pPr>
        <w:pStyle w:val="Heading3"/>
        <w:ind w:left="180" w:hanging="180"/>
      </w:pPr>
      <w:bookmarkStart w:id="955" w:name="_12_Expression_Encoder"/>
      <w:bookmarkStart w:id="956" w:name="_1_Expression_Encoder"/>
      <w:bookmarkStart w:id="957" w:name="_Toc336338258"/>
      <w:bookmarkStart w:id="958" w:name="_Toc374364211"/>
      <w:bookmarkEnd w:id="955"/>
      <w:bookmarkEnd w:id="956"/>
      <w:r w:rsidRPr="006F7BC2">
        <w:rPr>
          <w:rFonts w:ascii="Tahoma" w:hAnsi="Tahoma"/>
          <w:caps/>
          <w:color w:val="F66400"/>
          <w:sz w:val="22"/>
          <w:vertAlign w:val="superscript"/>
        </w:rPr>
        <w:t>1</w:t>
      </w:r>
      <w:r w:rsidRPr="006F7BC2">
        <w:rPr>
          <w:rFonts w:ascii="Tahoma" w:hAnsi="Tahoma"/>
          <w:color w:val="F66400"/>
          <w:sz w:val="22"/>
        </w:rPr>
        <w:t xml:space="preserve"> Expression Encoder Pro 4</w:t>
      </w:r>
      <w:bookmarkEnd w:id="952"/>
      <w:bookmarkEnd w:id="957"/>
      <w:bookmarkEnd w:id="958"/>
    </w:p>
    <w:p w14:paraId="2D48BC00" w14:textId="77777777" w:rsidR="00176313" w:rsidRPr="006F7BC2" w:rsidRDefault="00176313" w:rsidP="004A2FC2"/>
    <w:p w14:paraId="5A61047F" w14:textId="77777777" w:rsidR="00176313" w:rsidRPr="006F7BC2" w:rsidRDefault="00176313" w:rsidP="00864B8A">
      <w:pPr>
        <w:spacing w:after="60"/>
        <w:ind w:left="720"/>
      </w:pPr>
      <w:r w:rsidRPr="006F7BC2">
        <w:rPr>
          <w:rFonts w:cs="Tahoma"/>
          <w:b/>
          <w:szCs w:val="20"/>
        </w:rPr>
        <w:t>Expression Encoder Pro 4</w:t>
      </w:r>
    </w:p>
    <w:p w14:paraId="56F65454" w14:textId="77777777" w:rsidR="00176313" w:rsidRPr="006F7BC2" w:rsidRDefault="00176313" w:rsidP="003021AF">
      <w:pPr>
        <w:ind w:left="720"/>
      </w:pPr>
      <w:r w:rsidRPr="006F7BC2">
        <w:rPr>
          <w:rFonts w:cs="Tahoma"/>
          <w:color w:val="000000"/>
          <w:szCs w:val="18"/>
        </w:rPr>
        <w:t>È stato applicato un nuovo marchio alla linea di prodotti Expression.</w:t>
      </w:r>
      <w:r w:rsidR="00B42678" w:rsidRPr="006F7BC2">
        <w:rPr>
          <w:rFonts w:cs="Tahoma"/>
          <w:color w:val="000000"/>
          <w:szCs w:val="18"/>
        </w:rPr>
        <w:t xml:space="preserve"> </w:t>
      </w:r>
      <w:r w:rsidRPr="006F7BC2">
        <w:rPr>
          <w:rFonts w:cs="Tahoma"/>
          <w:color w:val="000000"/>
          <w:szCs w:val="18"/>
        </w:rPr>
        <w:t>È stato modificato solo il marchio del prodotto. La versione 3 e la versione 4 del software sono uguali.</w:t>
      </w:r>
      <w:r w:rsidR="00B42678" w:rsidRPr="006F7BC2">
        <w:rPr>
          <w:rFonts w:cs="Tahoma"/>
          <w:color w:val="000000"/>
          <w:szCs w:val="18"/>
        </w:rPr>
        <w:t xml:space="preserve"> </w:t>
      </w:r>
      <w:r w:rsidRPr="006F7BC2">
        <w:rPr>
          <w:rFonts w:cs="Tahoma"/>
          <w:color w:val="000000"/>
          <w:szCs w:val="18"/>
        </w:rPr>
        <w:t>Di conseguenza, le società che dispongono della licenza per i prodotti con versione 3 saranno considerate titolari della licenza per i prodotti con versione 4 corrispondenti e potranno utilizzare il software con il marchio associato alla versione 4 al posto del software con il marchio associato alla versione 3. Il diritto di utilizzo del software continuerà a essere disciplinato dalle condizioni del Contratto Multilicenza della società e dai diritti di utilizzo del prodotto per il</w:t>
      </w:r>
      <w:r w:rsidR="003021AF">
        <w:rPr>
          <w:rFonts w:cs="Tahoma"/>
          <w:color w:val="000000"/>
          <w:szCs w:val="18"/>
        </w:rPr>
        <w:t> </w:t>
      </w:r>
      <w:r w:rsidRPr="006F7BC2">
        <w:rPr>
          <w:rFonts w:cs="Tahoma"/>
          <w:color w:val="000000"/>
          <w:szCs w:val="18"/>
        </w:rPr>
        <w:t>software integrati dalla presente nota relativa alle condizioni del prodotto.</w:t>
      </w:r>
      <w:r w:rsidR="00B42678" w:rsidRPr="006F7BC2">
        <w:rPr>
          <w:rFonts w:cs="Tahoma"/>
          <w:color w:val="000000"/>
          <w:szCs w:val="18"/>
        </w:rPr>
        <w:t xml:space="preserve"> </w:t>
      </w:r>
      <w:r w:rsidRPr="006F7BC2">
        <w:rPr>
          <w:rFonts w:cs="Tahoma"/>
          <w:color w:val="000000"/>
          <w:szCs w:val="18"/>
        </w:rPr>
        <w:t>La modifica del marchio non estende la garanzia né le obbligazioni correlate al supporto tecnico di Microsoft in relazione alla copertura Software Assurance per il prodotto.</w:t>
      </w:r>
    </w:p>
    <w:p w14:paraId="430DEC56" w14:textId="77777777" w:rsidR="00973A93" w:rsidRPr="006F7BC2" w:rsidRDefault="00973A93"/>
    <w:p w14:paraId="08308692" w14:textId="77777777" w:rsidR="004A2FC2" w:rsidRPr="006F7BC2" w:rsidRDefault="004A2FC2" w:rsidP="004A2FC2">
      <w:bookmarkStart w:id="959" w:name="_Toc254806117"/>
      <w:bookmarkStart w:id="960" w:name="Aps_MSDNOPSystems"/>
      <w:bookmarkStart w:id="961" w:name="Aps_3MSDNOPSystems"/>
      <w:bookmarkStart w:id="962" w:name="Aps_5OffCommunicator07"/>
      <w:bookmarkEnd w:id="953"/>
      <w:bookmarkEnd w:id="954"/>
    </w:p>
    <w:p w14:paraId="48A75506" w14:textId="77777777" w:rsidR="00E316C2" w:rsidRPr="006F7BC2" w:rsidRDefault="00B54C21" w:rsidP="00E316C2">
      <w:pPr>
        <w:pStyle w:val="Heading3"/>
      </w:pPr>
      <w:bookmarkStart w:id="963" w:name="_23_Lync_for"/>
      <w:bookmarkStart w:id="964" w:name="_2_Lync_for"/>
      <w:bookmarkStart w:id="965" w:name="_2_Lync_per"/>
      <w:bookmarkStart w:id="966" w:name="_Toc336338259"/>
      <w:bookmarkStart w:id="967" w:name="_Toc374364212"/>
      <w:bookmarkStart w:id="968" w:name="Aps_3Lync2010"/>
      <w:bookmarkEnd w:id="963"/>
      <w:bookmarkEnd w:id="964"/>
      <w:bookmarkEnd w:id="965"/>
      <w:r w:rsidRPr="006F7BC2">
        <w:rPr>
          <w:rFonts w:ascii="Tahoma" w:hAnsi="Tahoma"/>
          <w:caps/>
          <w:color w:val="F66400"/>
          <w:sz w:val="22"/>
          <w:vertAlign w:val="superscript"/>
        </w:rPr>
        <w:t>2</w:t>
      </w:r>
      <w:r w:rsidRPr="006F7BC2">
        <w:rPr>
          <w:rFonts w:ascii="Tahoma" w:hAnsi="Tahoma"/>
          <w:color w:val="F66400"/>
          <w:sz w:val="22"/>
        </w:rPr>
        <w:t xml:space="preserve"> </w:t>
      </w:r>
      <w:bookmarkStart w:id="969" w:name="Aps_4LyncforMac2011"/>
      <w:r w:rsidRPr="006F7BC2">
        <w:rPr>
          <w:rFonts w:ascii="Tahoma" w:hAnsi="Tahoma"/>
          <w:color w:val="F66400"/>
          <w:sz w:val="22"/>
        </w:rPr>
        <w:t xml:space="preserve">Lync </w:t>
      </w:r>
      <w:bookmarkEnd w:id="966"/>
      <w:r w:rsidRPr="006F7BC2">
        <w:rPr>
          <w:rFonts w:ascii="Tahoma" w:hAnsi="Tahoma"/>
          <w:color w:val="F66400"/>
          <w:sz w:val="22"/>
        </w:rPr>
        <w:t>per Mac 2011</w:t>
      </w:r>
      <w:bookmarkEnd w:id="967"/>
      <w:bookmarkEnd w:id="969"/>
    </w:p>
    <w:p w14:paraId="567593AE" w14:textId="77777777" w:rsidR="00AE5A9F" w:rsidRPr="006F7BC2" w:rsidRDefault="00AE5A9F" w:rsidP="00AE5A9F"/>
    <w:bookmarkEnd w:id="968"/>
    <w:p w14:paraId="77AF6581" w14:textId="77777777" w:rsidR="004A2FC2" w:rsidRPr="006F7BC2" w:rsidRDefault="00E316C2" w:rsidP="00864B8A">
      <w:pPr>
        <w:spacing w:after="60"/>
        <w:ind w:left="720"/>
      </w:pPr>
      <w:r w:rsidRPr="006F7BC2">
        <w:rPr>
          <w:rFonts w:cs="Tahoma"/>
          <w:b/>
          <w:szCs w:val="20"/>
        </w:rPr>
        <w:t xml:space="preserve">Percorso di Migrazione a Software Assurance per Communicator per Mac 2011 </w:t>
      </w:r>
    </w:p>
    <w:p w14:paraId="1ED60A44" w14:textId="77777777" w:rsidR="00B9674D" w:rsidRPr="006F7BC2" w:rsidRDefault="00E316C2" w:rsidP="004A2FC2">
      <w:pPr>
        <w:adjustRightInd w:val="0"/>
        <w:ind w:left="720"/>
        <w:textAlignment w:val="baseline"/>
      </w:pPr>
      <w:r w:rsidRPr="006F7BC2">
        <w:rPr>
          <w:rFonts w:cs="Tahoma"/>
        </w:rPr>
        <w:t>La versione sostitutiva di Communicator per Mac 2011 è Lync per Mac 2011.</w:t>
      </w:r>
    </w:p>
    <w:p w14:paraId="145484AF" w14:textId="77777777" w:rsidR="004A2FC2" w:rsidRPr="006F7BC2" w:rsidRDefault="004A2FC2" w:rsidP="004A2FC2">
      <w:pPr>
        <w:adjustRightInd w:val="0"/>
        <w:textAlignment w:val="baseline"/>
      </w:pPr>
    </w:p>
    <w:p w14:paraId="0972E6F9" w14:textId="77777777" w:rsidR="004A2FC2" w:rsidRPr="006F7BC2" w:rsidRDefault="004A2FC2" w:rsidP="004A2FC2">
      <w:pPr>
        <w:adjustRightInd w:val="0"/>
        <w:textAlignment w:val="baseline"/>
      </w:pPr>
    </w:p>
    <w:p w14:paraId="1813972E" w14:textId="77777777" w:rsidR="00DC2291" w:rsidRPr="006F7BC2" w:rsidRDefault="00B54C21" w:rsidP="00DC2291">
      <w:pPr>
        <w:pStyle w:val="Heading3"/>
      </w:pPr>
      <w:bookmarkStart w:id="970" w:name="_34_MSDN_Operating"/>
      <w:bookmarkStart w:id="971" w:name="_3_MSDN_Operating"/>
      <w:bookmarkStart w:id="972" w:name="_3_Sistemi_Operativi"/>
      <w:bookmarkStart w:id="973" w:name="_Toc336338261"/>
      <w:bookmarkStart w:id="974" w:name="_Toc374364213"/>
      <w:bookmarkEnd w:id="970"/>
      <w:bookmarkEnd w:id="971"/>
      <w:bookmarkEnd w:id="972"/>
      <w:r w:rsidRPr="006F7BC2">
        <w:rPr>
          <w:rFonts w:ascii="Tahoma" w:hAnsi="Tahoma"/>
          <w:caps/>
          <w:color w:val="F66400"/>
          <w:sz w:val="22"/>
          <w:vertAlign w:val="superscript"/>
        </w:rPr>
        <w:t>3</w:t>
      </w:r>
      <w:r w:rsidRPr="006F7BC2">
        <w:rPr>
          <w:rFonts w:ascii="Tahoma" w:hAnsi="Tahoma"/>
          <w:color w:val="F66400"/>
          <w:sz w:val="22"/>
        </w:rPr>
        <w:t xml:space="preserve"> Sistemi Operativi MSDN</w:t>
      </w:r>
      <w:bookmarkEnd w:id="959"/>
      <w:bookmarkEnd w:id="973"/>
      <w:bookmarkEnd w:id="974"/>
    </w:p>
    <w:bookmarkEnd w:id="960"/>
    <w:bookmarkEnd w:id="961"/>
    <w:p w14:paraId="429B8672" w14:textId="77777777" w:rsidR="00D16EA8" w:rsidRPr="003021AF" w:rsidRDefault="00D16EA8" w:rsidP="00D16EA8">
      <w:pPr>
        <w:pStyle w:val="FootnoteBulletLevel1"/>
        <w:tabs>
          <w:tab w:val="clear" w:pos="900"/>
        </w:tabs>
        <w:spacing w:before="0" w:after="0"/>
        <w:ind w:left="720" w:firstLine="0"/>
        <w:rPr>
          <w:sz w:val="18"/>
          <w:szCs w:val="18"/>
        </w:rPr>
      </w:pPr>
    </w:p>
    <w:p w14:paraId="638188DF" w14:textId="77777777" w:rsidR="00D16EA8" w:rsidRPr="006F7BC2" w:rsidRDefault="00DC2291" w:rsidP="00864B8A">
      <w:pPr>
        <w:spacing w:after="60"/>
        <w:ind w:left="720"/>
      </w:pPr>
      <w:r w:rsidRPr="006F7BC2">
        <w:rPr>
          <w:rFonts w:cs="Tahoma"/>
          <w:b/>
          <w:szCs w:val="20"/>
        </w:rPr>
        <w:t>Requisiti di Idoneità per Software Assurance</w:t>
      </w:r>
    </w:p>
    <w:p w14:paraId="7B6CBB75" w14:textId="77777777" w:rsidR="008368B4" w:rsidRPr="006F7BC2" w:rsidRDefault="00DC2291" w:rsidP="008368B4">
      <w:pPr>
        <w:pStyle w:val="EndnoteText"/>
        <w:tabs>
          <w:tab w:val="num" w:pos="1080"/>
        </w:tabs>
        <w:ind w:left="720"/>
      </w:pPr>
      <w:r w:rsidRPr="006F7BC2">
        <w:rPr>
          <w:rFonts w:ascii="Tahoma" w:hAnsi="Tahoma" w:cs="Tahoma"/>
          <w:sz w:val="18"/>
        </w:rPr>
        <w:t>Le società con copertura Software Assurance in scadenza sulle licenze relative ai seguenti prodotti soddisfano i requisiti di idoneità per il rinnovo della copertura Software Assurance per i Sistemi Operativi MSDN. Quando viene effettuato il rinnovo a un livello di abbonamento MSDN diverso, le nuove condizioni per l’utilizzo sostituiscono quelle precedenti e qualsiasi prodotto software non incluso nel nuovo abbonamento MSDN dovrà essere rimosso.</w:t>
      </w:r>
    </w:p>
    <w:p w14:paraId="15607FA7" w14:textId="77777777" w:rsidR="00DC2291" w:rsidRPr="003021AF" w:rsidRDefault="00DC2291" w:rsidP="00D16EA8">
      <w:pPr>
        <w:pStyle w:val="EndnoteText"/>
        <w:tabs>
          <w:tab w:val="num" w:pos="1080"/>
        </w:tabs>
        <w:ind w:left="720"/>
        <w:rPr>
          <w:sz w:val="18"/>
          <w:szCs w:val="18"/>
        </w:rPr>
      </w:pPr>
    </w:p>
    <w:p w14:paraId="320DDECB" w14:textId="77777777" w:rsidR="00DC2291" w:rsidRPr="006F7BC2" w:rsidRDefault="00DC2291" w:rsidP="00D16EA8">
      <w:pPr>
        <w:pStyle w:val="FootnoteBulletLevel2"/>
        <w:numPr>
          <w:ilvl w:val="0"/>
          <w:numId w:val="4"/>
        </w:numPr>
        <w:spacing w:before="0" w:after="60"/>
        <w:ind w:left="1440"/>
      </w:pPr>
      <w:r w:rsidRPr="006F7BC2">
        <w:rPr>
          <w:rFonts w:ascii="Tahoma" w:hAnsi="Tahoma" w:cs="Tahoma"/>
          <w:sz w:val="18"/>
        </w:rPr>
        <w:t>Visual Studio Ultimate con MSDN</w:t>
      </w:r>
    </w:p>
    <w:p w14:paraId="5928E344" w14:textId="77777777" w:rsidR="00DC2291" w:rsidRPr="006F7BC2" w:rsidRDefault="00DC2291" w:rsidP="00D16EA8">
      <w:pPr>
        <w:pStyle w:val="FootnoteBulletLevel2"/>
        <w:numPr>
          <w:ilvl w:val="0"/>
          <w:numId w:val="4"/>
        </w:numPr>
        <w:spacing w:before="0" w:after="60"/>
        <w:ind w:left="1440"/>
      </w:pPr>
      <w:r w:rsidRPr="006F7BC2">
        <w:rPr>
          <w:rFonts w:ascii="Tahoma" w:hAnsi="Tahoma" w:cs="Tahoma"/>
          <w:sz w:val="18"/>
        </w:rPr>
        <w:t>Visual Studio Premium con MSDN</w:t>
      </w:r>
    </w:p>
    <w:p w14:paraId="10A39986" w14:textId="77777777" w:rsidR="00DC2291" w:rsidRPr="006F7BC2" w:rsidRDefault="00DC2291" w:rsidP="00D16EA8">
      <w:pPr>
        <w:pStyle w:val="FootnoteBulletLevel2"/>
        <w:numPr>
          <w:ilvl w:val="0"/>
          <w:numId w:val="4"/>
        </w:numPr>
        <w:spacing w:before="0" w:after="60"/>
        <w:ind w:left="1440"/>
      </w:pPr>
      <w:r w:rsidRPr="006F7BC2">
        <w:rPr>
          <w:rFonts w:ascii="Tahoma" w:hAnsi="Tahoma" w:cs="Tahoma"/>
          <w:sz w:val="18"/>
        </w:rPr>
        <w:t>Visual Studio Professional con MSDN</w:t>
      </w:r>
    </w:p>
    <w:p w14:paraId="6F4559C8" w14:textId="77777777" w:rsidR="00DC2291" w:rsidRPr="006F7BC2" w:rsidRDefault="00DC2291" w:rsidP="00D16EA8">
      <w:pPr>
        <w:pStyle w:val="FootnoteBulletLevel2"/>
        <w:numPr>
          <w:ilvl w:val="0"/>
          <w:numId w:val="4"/>
        </w:numPr>
        <w:spacing w:before="0" w:after="60"/>
        <w:ind w:left="1440"/>
      </w:pPr>
      <w:r w:rsidRPr="006F7BC2">
        <w:rPr>
          <w:rFonts w:ascii="Tahoma" w:hAnsi="Tahoma" w:cs="Tahoma"/>
          <w:sz w:val="18"/>
        </w:rPr>
        <w:t>Visual Studio Professional con MSDN Embedded</w:t>
      </w:r>
    </w:p>
    <w:p w14:paraId="52923F06" w14:textId="77777777" w:rsidR="00DC2291" w:rsidRPr="006F7BC2" w:rsidRDefault="00DC2291" w:rsidP="00D16EA8">
      <w:pPr>
        <w:pStyle w:val="FootnoteBulletLevel2"/>
        <w:numPr>
          <w:ilvl w:val="0"/>
          <w:numId w:val="4"/>
        </w:numPr>
        <w:spacing w:before="0" w:after="60"/>
        <w:ind w:left="1440"/>
      </w:pPr>
      <w:r w:rsidRPr="006F7BC2">
        <w:rPr>
          <w:rFonts w:ascii="Tahoma" w:hAnsi="Tahoma" w:cs="Tahoma"/>
          <w:sz w:val="18"/>
        </w:rPr>
        <w:t>Visual Studio Test Professional con MSDN</w:t>
      </w:r>
    </w:p>
    <w:p w14:paraId="4F889C46" w14:textId="77777777" w:rsidR="00DC2291" w:rsidRPr="006F7BC2" w:rsidRDefault="00DC2291" w:rsidP="00D16EA8">
      <w:pPr>
        <w:pStyle w:val="FootnoteBulletLevel2"/>
        <w:numPr>
          <w:ilvl w:val="0"/>
          <w:numId w:val="4"/>
        </w:numPr>
        <w:spacing w:before="0" w:after="60"/>
        <w:ind w:left="1440"/>
      </w:pPr>
      <w:r w:rsidRPr="006F7BC2">
        <w:rPr>
          <w:rFonts w:ascii="Tahoma" w:hAnsi="Tahoma" w:cs="Tahoma"/>
          <w:sz w:val="18"/>
        </w:rPr>
        <w:t>Visual Studio Professional con MSDN Professional</w:t>
      </w:r>
    </w:p>
    <w:p w14:paraId="46E01421" w14:textId="77777777" w:rsidR="00DC2291" w:rsidRPr="006F7BC2" w:rsidRDefault="00DC2291" w:rsidP="00D16EA8">
      <w:pPr>
        <w:pStyle w:val="FootnoteBulletLevel2"/>
        <w:numPr>
          <w:ilvl w:val="0"/>
          <w:numId w:val="4"/>
        </w:numPr>
        <w:spacing w:before="0" w:after="60"/>
        <w:ind w:left="1440"/>
      </w:pPr>
      <w:r w:rsidRPr="006F7BC2">
        <w:rPr>
          <w:rFonts w:ascii="Tahoma" w:hAnsi="Tahoma" w:cs="Tahoma"/>
          <w:sz w:val="18"/>
        </w:rPr>
        <w:t>Visual Studio Professional con MSDN Premium</w:t>
      </w:r>
    </w:p>
    <w:p w14:paraId="1D7102A4" w14:textId="77777777" w:rsidR="00DC2291" w:rsidRPr="006F7BC2" w:rsidRDefault="00DC2291" w:rsidP="00D16EA8">
      <w:pPr>
        <w:pStyle w:val="FootnoteBulletLevel2"/>
        <w:numPr>
          <w:ilvl w:val="0"/>
          <w:numId w:val="4"/>
        </w:numPr>
        <w:spacing w:before="0" w:after="60"/>
        <w:ind w:left="1440"/>
      </w:pPr>
      <w:r w:rsidRPr="006F7BC2">
        <w:rPr>
          <w:rFonts w:ascii="Tahoma" w:hAnsi="Tahoma" w:cs="Tahoma"/>
          <w:sz w:val="18"/>
        </w:rPr>
        <w:t>Visual Studio Team System Team Suite con MSDN Premium</w:t>
      </w:r>
    </w:p>
    <w:p w14:paraId="137F2074" w14:textId="77777777" w:rsidR="00DC2291" w:rsidRPr="006F7BC2" w:rsidRDefault="00DC2291" w:rsidP="00D16EA8">
      <w:pPr>
        <w:pStyle w:val="FootnoteBulletLevel2"/>
        <w:numPr>
          <w:ilvl w:val="0"/>
          <w:numId w:val="4"/>
        </w:numPr>
        <w:spacing w:before="0" w:after="60"/>
        <w:ind w:left="1440"/>
      </w:pPr>
      <w:r w:rsidRPr="006F7BC2">
        <w:rPr>
          <w:rFonts w:ascii="Tahoma" w:hAnsi="Tahoma" w:cs="Tahoma"/>
          <w:sz w:val="18"/>
        </w:rPr>
        <w:t>Visual Studio Team System Test Edition con MSDN Premium</w:t>
      </w:r>
    </w:p>
    <w:p w14:paraId="0F0CB193" w14:textId="77777777" w:rsidR="00DC2291" w:rsidRPr="006F7BC2" w:rsidRDefault="00DC2291" w:rsidP="00D16EA8">
      <w:pPr>
        <w:pStyle w:val="FootnoteBulletLevel2"/>
        <w:numPr>
          <w:ilvl w:val="0"/>
          <w:numId w:val="4"/>
        </w:numPr>
        <w:spacing w:before="0" w:after="60"/>
        <w:ind w:left="1440"/>
      </w:pPr>
      <w:r w:rsidRPr="006F7BC2">
        <w:rPr>
          <w:rFonts w:ascii="Tahoma" w:hAnsi="Tahoma" w:cs="Tahoma"/>
          <w:sz w:val="18"/>
        </w:rPr>
        <w:t>Visual Studio Team System Development Edition con MSDN Premium</w:t>
      </w:r>
    </w:p>
    <w:p w14:paraId="7505070D" w14:textId="77777777" w:rsidR="00DC2291" w:rsidRPr="006F7BC2" w:rsidRDefault="00DC2291" w:rsidP="00D16EA8">
      <w:pPr>
        <w:pStyle w:val="FootnoteBulletLevel2"/>
        <w:numPr>
          <w:ilvl w:val="0"/>
          <w:numId w:val="4"/>
        </w:numPr>
        <w:spacing w:before="0" w:after="60"/>
        <w:ind w:left="1440"/>
      </w:pPr>
      <w:r w:rsidRPr="006F7BC2">
        <w:rPr>
          <w:rFonts w:ascii="Tahoma" w:hAnsi="Tahoma" w:cs="Tahoma"/>
          <w:sz w:val="18"/>
        </w:rPr>
        <w:t xml:space="preserve">Visual Studio Team System Architecture Edition con MSDN Premium </w:t>
      </w:r>
    </w:p>
    <w:p w14:paraId="5CEC75D5" w14:textId="77777777" w:rsidR="00DC2291" w:rsidRPr="006F7BC2" w:rsidRDefault="00DC2291" w:rsidP="00D16EA8">
      <w:pPr>
        <w:pStyle w:val="FootnoteBulletLevel2"/>
        <w:numPr>
          <w:ilvl w:val="0"/>
          <w:numId w:val="4"/>
        </w:numPr>
        <w:spacing w:before="0" w:after="60"/>
        <w:ind w:left="1440"/>
      </w:pPr>
      <w:r w:rsidRPr="006F7BC2">
        <w:rPr>
          <w:rFonts w:ascii="Tahoma" w:hAnsi="Tahoma" w:cs="Tahoma"/>
          <w:sz w:val="18"/>
        </w:rPr>
        <w:t>Visual Studio Team System Database Edition con MSDN Premium</w:t>
      </w:r>
    </w:p>
    <w:p w14:paraId="76714CCF" w14:textId="77777777" w:rsidR="00DC2291" w:rsidRPr="006F7BC2" w:rsidRDefault="00DC2291" w:rsidP="00D16EA8">
      <w:pPr>
        <w:pStyle w:val="FootnoteBulletLevel2"/>
        <w:numPr>
          <w:ilvl w:val="0"/>
          <w:numId w:val="4"/>
        </w:numPr>
        <w:spacing w:before="0" w:after="60"/>
        <w:ind w:left="1440"/>
      </w:pPr>
      <w:r w:rsidRPr="006F7BC2">
        <w:rPr>
          <w:rFonts w:ascii="Tahoma" w:hAnsi="Tahoma" w:cs="Tahoma"/>
          <w:sz w:val="18"/>
        </w:rPr>
        <w:t>Sistemi Operativi MSDN</w:t>
      </w:r>
    </w:p>
    <w:p w14:paraId="739C98A2" w14:textId="77777777" w:rsidR="00DC2291" w:rsidRPr="006F7BC2" w:rsidRDefault="00DC2291" w:rsidP="003021AF">
      <w:pPr>
        <w:pStyle w:val="FootnoteBulletLevel2"/>
        <w:numPr>
          <w:ilvl w:val="0"/>
          <w:numId w:val="4"/>
        </w:numPr>
        <w:spacing w:before="0" w:after="60"/>
        <w:ind w:left="1440"/>
      </w:pPr>
      <w:r w:rsidRPr="006F7BC2">
        <w:rPr>
          <w:rFonts w:ascii="Tahoma" w:hAnsi="Tahoma" w:cs="Tahoma"/>
          <w:sz w:val="18"/>
        </w:rPr>
        <w:t>Società titolari di un abbonamento retail attivo per qualsiasi prodotto software indicato nel</w:t>
      </w:r>
      <w:r w:rsidR="003021AF">
        <w:rPr>
          <w:rFonts w:ascii="Tahoma" w:hAnsi="Tahoma" w:cs="Tahoma"/>
          <w:sz w:val="18"/>
        </w:rPr>
        <w:t> </w:t>
      </w:r>
      <w:r w:rsidRPr="006F7BC2">
        <w:rPr>
          <w:rFonts w:ascii="Tahoma" w:hAnsi="Tahoma" w:cs="Tahoma"/>
          <w:sz w:val="18"/>
        </w:rPr>
        <w:t>precedente elenco.</w:t>
      </w:r>
    </w:p>
    <w:p w14:paraId="59986D5F" w14:textId="77777777" w:rsidR="00413D8A" w:rsidRPr="006F7BC2" w:rsidRDefault="00413D8A"/>
    <w:p w14:paraId="47A8AC5A" w14:textId="77777777" w:rsidR="00D16EA8" w:rsidRPr="006F7BC2" w:rsidRDefault="00F51051" w:rsidP="001760D6">
      <w:pPr>
        <w:keepNext/>
        <w:spacing w:after="60"/>
        <w:ind w:left="720"/>
      </w:pPr>
      <w:r w:rsidRPr="006F7BC2">
        <w:rPr>
          <w:rFonts w:cs="Tahoma"/>
          <w:b/>
          <w:szCs w:val="20"/>
        </w:rPr>
        <w:t xml:space="preserve">Servizi </w:t>
      </w:r>
      <w:r w:rsidR="007C4E45" w:rsidRPr="006F7BC2">
        <w:rPr>
          <w:rFonts w:cs="Tahoma"/>
          <w:b/>
          <w:szCs w:val="20"/>
        </w:rPr>
        <w:t>“</w:t>
      </w:r>
      <w:r w:rsidRPr="006F7BC2">
        <w:rPr>
          <w:rFonts w:cs="Tahoma"/>
          <w:b/>
          <w:szCs w:val="20"/>
        </w:rPr>
        <w:t>Subscription</w:t>
      </w:r>
      <w:r w:rsidR="007C4E45" w:rsidRPr="006F7BC2">
        <w:rPr>
          <w:rFonts w:cs="Tahoma"/>
          <w:b/>
          <w:szCs w:val="20"/>
        </w:rPr>
        <w:t>”</w:t>
      </w:r>
    </w:p>
    <w:p w14:paraId="2CE8E68B" w14:textId="77777777" w:rsidR="00B26237" w:rsidRPr="006F7BC2" w:rsidRDefault="002333B5" w:rsidP="003A0600">
      <w:pPr>
        <w:pStyle w:val="FootnoteBulletLevel2"/>
        <w:tabs>
          <w:tab w:val="clear" w:pos="1260"/>
        </w:tabs>
        <w:spacing w:before="0"/>
        <w:ind w:left="720" w:firstLine="0"/>
      </w:pPr>
      <w:r w:rsidRPr="006F7BC2">
        <w:rPr>
          <w:rFonts w:ascii="Tahoma" w:hAnsi="Tahoma" w:cs="Tahoma"/>
          <w:sz w:val="18"/>
        </w:rPr>
        <w:t>I servizi MSDN in abbonamento, che potranno includere download, codici Product Key, vantaggi di Windows Azure, e-learning, supporto tecnico, vantaggi di Windows Store e altri servizi, sono disponibili solo durante il</w:t>
      </w:r>
      <w:r w:rsidR="003A0600">
        <w:rPr>
          <w:rFonts w:ascii="Tahoma" w:hAnsi="Tahoma" w:cs="Tahoma"/>
          <w:sz w:val="18"/>
        </w:rPr>
        <w:t> </w:t>
      </w:r>
      <w:r w:rsidRPr="006F7BC2">
        <w:rPr>
          <w:rFonts w:ascii="Tahoma" w:hAnsi="Tahoma" w:cs="Tahoma"/>
          <w:sz w:val="18"/>
        </w:rPr>
        <w:t>periodo di validità dell’abbonamento.</w:t>
      </w:r>
    </w:p>
    <w:p w14:paraId="7DE120E8" w14:textId="77777777" w:rsidR="00D16EA8" w:rsidRPr="006F7BC2" w:rsidRDefault="00D16EA8" w:rsidP="00D16EA8">
      <w:pPr>
        <w:pStyle w:val="FootnoteBulletLevel2"/>
        <w:tabs>
          <w:tab w:val="clear" w:pos="1260"/>
        </w:tabs>
        <w:spacing w:before="0"/>
        <w:ind w:left="0" w:firstLine="0"/>
      </w:pPr>
    </w:p>
    <w:p w14:paraId="40B8703F" w14:textId="77777777" w:rsidR="00D16EA8" w:rsidRPr="006F7BC2" w:rsidRDefault="00D16EA8" w:rsidP="00D16EA8">
      <w:pPr>
        <w:pStyle w:val="FootnoteBulletLevel2"/>
        <w:tabs>
          <w:tab w:val="clear" w:pos="1260"/>
        </w:tabs>
        <w:spacing w:before="0"/>
        <w:ind w:left="0" w:firstLine="0"/>
      </w:pPr>
    </w:p>
    <w:p w14:paraId="7EB70669" w14:textId="77777777" w:rsidR="000C6DBC" w:rsidRPr="006F7BC2" w:rsidRDefault="00B54C21" w:rsidP="00B26237">
      <w:pPr>
        <w:pStyle w:val="Heading2"/>
        <w:ind w:left="0"/>
      </w:pPr>
      <w:bookmarkStart w:id="975" w:name="_6_Office_365"/>
      <w:bookmarkStart w:id="976" w:name="_45_Office_365"/>
      <w:bookmarkStart w:id="977" w:name="_4_MSDN_Platforms"/>
      <w:bookmarkStart w:id="978" w:name="_4_Piattaforme_MSDN"/>
      <w:bookmarkStart w:id="979" w:name="_Toc374364214"/>
      <w:bookmarkStart w:id="980" w:name="_Toc336338262"/>
      <w:bookmarkEnd w:id="975"/>
      <w:bookmarkEnd w:id="976"/>
      <w:bookmarkEnd w:id="977"/>
      <w:bookmarkEnd w:id="978"/>
      <w:r w:rsidRPr="006F7BC2">
        <w:rPr>
          <w:rFonts w:ascii="Tahoma" w:hAnsi="Tahoma" w:cs="Tahoma"/>
          <w:caps/>
          <w:color w:val="F66400"/>
          <w:sz w:val="22"/>
          <w:szCs w:val="20"/>
          <w:vertAlign w:val="superscript"/>
        </w:rPr>
        <w:t>4</w:t>
      </w:r>
      <w:r w:rsidRPr="006F7BC2">
        <w:rPr>
          <w:color w:val="F66400"/>
          <w:sz w:val="22"/>
          <w:szCs w:val="20"/>
        </w:rPr>
        <w:t xml:space="preserve"> </w:t>
      </w:r>
      <w:r w:rsidRPr="006F7BC2">
        <w:rPr>
          <w:rFonts w:ascii="Tahoma" w:hAnsi="Tahoma" w:cs="Tahoma"/>
          <w:color w:val="FF6600"/>
          <w:sz w:val="22"/>
          <w:szCs w:val="22"/>
        </w:rPr>
        <w:t>Piattaforme MSDN</w:t>
      </w:r>
      <w:bookmarkEnd w:id="979"/>
    </w:p>
    <w:p w14:paraId="4E7DEF11" w14:textId="77777777" w:rsidR="000C6DBC" w:rsidRPr="003A0600" w:rsidRDefault="000C6DBC" w:rsidP="000C6DBC">
      <w:pPr>
        <w:pStyle w:val="FootnoteBulletLevel2"/>
        <w:tabs>
          <w:tab w:val="clear" w:pos="1260"/>
        </w:tabs>
        <w:spacing w:before="0"/>
        <w:ind w:left="0" w:firstLine="0"/>
        <w:rPr>
          <w:sz w:val="18"/>
          <w:szCs w:val="18"/>
        </w:rPr>
      </w:pPr>
    </w:p>
    <w:p w14:paraId="50494201" w14:textId="77777777" w:rsidR="000C6DBC" w:rsidRPr="006F7BC2" w:rsidRDefault="000C6DBC" w:rsidP="000C6DBC">
      <w:pPr>
        <w:spacing w:after="60"/>
        <w:ind w:left="720"/>
      </w:pPr>
      <w:r w:rsidRPr="006F7BC2">
        <w:rPr>
          <w:rFonts w:cs="Tahoma"/>
          <w:b/>
          <w:szCs w:val="18"/>
        </w:rPr>
        <w:t>Visual Studio Team Foundation Server 2013</w:t>
      </w:r>
    </w:p>
    <w:p w14:paraId="2576109C" w14:textId="77777777" w:rsidR="000C6DBC" w:rsidRPr="006F7BC2" w:rsidRDefault="000C6DBC" w:rsidP="003A0600">
      <w:pPr>
        <w:pStyle w:val="EndnoteText"/>
        <w:ind w:left="720"/>
      </w:pPr>
      <w:r w:rsidRPr="006F7BC2">
        <w:rPr>
          <w:rFonts w:ascii="Tahoma" w:hAnsi="Tahoma" w:cs="Tahoma"/>
          <w:sz w:val="18"/>
          <w:szCs w:val="18"/>
        </w:rPr>
        <w:t>Il sottoscrittore è autorizzato a ricevere una licenza server per Visual Studio Team Foundation Server 2013 e</w:t>
      </w:r>
      <w:r w:rsidR="003A0600">
        <w:rPr>
          <w:rFonts w:ascii="Tahoma" w:hAnsi="Tahoma" w:cs="Tahoma"/>
          <w:sz w:val="18"/>
          <w:szCs w:val="18"/>
        </w:rPr>
        <w:t> </w:t>
      </w:r>
      <w:r w:rsidRPr="006F7BC2">
        <w:rPr>
          <w:rFonts w:ascii="Tahoma" w:hAnsi="Tahoma" w:cs="Tahoma"/>
          <w:sz w:val="18"/>
          <w:szCs w:val="18"/>
        </w:rPr>
        <w:t>una User CAL per Team Foundation Server. La licenza CAL può essere utilizzata esclusivamente dal</w:t>
      </w:r>
      <w:r w:rsidR="003A0600">
        <w:rPr>
          <w:rFonts w:ascii="Tahoma" w:hAnsi="Tahoma" w:cs="Tahoma"/>
          <w:sz w:val="18"/>
          <w:szCs w:val="18"/>
        </w:rPr>
        <w:t> </w:t>
      </w:r>
      <w:r w:rsidRPr="006F7BC2">
        <w:rPr>
          <w:rFonts w:ascii="Tahoma" w:hAnsi="Tahoma" w:cs="Tahoma"/>
          <w:sz w:val="18"/>
          <w:szCs w:val="18"/>
        </w:rPr>
        <w:t>sottoscrittore.</w:t>
      </w:r>
    </w:p>
    <w:p w14:paraId="3D67E7E5" w14:textId="77777777" w:rsidR="000C6DBC" w:rsidRPr="006F7BC2" w:rsidRDefault="000C6DBC" w:rsidP="000C6DBC"/>
    <w:p w14:paraId="56381102" w14:textId="77777777" w:rsidR="000C6DBC" w:rsidRPr="006F7BC2" w:rsidRDefault="000C6DBC" w:rsidP="000C6DBC">
      <w:pPr>
        <w:spacing w:after="60"/>
        <w:ind w:left="720"/>
      </w:pPr>
      <w:r w:rsidRPr="006F7BC2">
        <w:rPr>
          <w:rFonts w:cs="Tahoma"/>
          <w:b/>
          <w:szCs w:val="18"/>
        </w:rPr>
        <w:t xml:space="preserve">Servizi </w:t>
      </w:r>
      <w:r w:rsidR="007C4E45" w:rsidRPr="006F7BC2">
        <w:rPr>
          <w:rFonts w:cs="Tahoma"/>
          <w:b/>
          <w:szCs w:val="18"/>
        </w:rPr>
        <w:t>“</w:t>
      </w:r>
      <w:r w:rsidRPr="006F7BC2">
        <w:rPr>
          <w:rFonts w:cs="Tahoma"/>
          <w:b/>
          <w:szCs w:val="18"/>
        </w:rPr>
        <w:t>Subscription</w:t>
      </w:r>
      <w:r w:rsidR="007C4E45" w:rsidRPr="006F7BC2">
        <w:rPr>
          <w:rFonts w:cs="Tahoma"/>
          <w:b/>
          <w:szCs w:val="18"/>
        </w:rPr>
        <w:t>”</w:t>
      </w:r>
    </w:p>
    <w:p w14:paraId="3FF16B3E" w14:textId="77777777" w:rsidR="000C6DBC" w:rsidRPr="006F7BC2" w:rsidRDefault="000C6DBC" w:rsidP="000C6DBC">
      <w:pPr>
        <w:ind w:left="720"/>
      </w:pPr>
      <w:r w:rsidRPr="006F7BC2">
        <w:rPr>
          <w:rFonts w:cs="Tahoma"/>
          <w:szCs w:val="18"/>
        </w:rPr>
        <w:t>I servizi MSDN in abbonamento, che potranno includere download, codici Product Key, vantaggi di Windows Azure, vantaggi di Office 365 Developer, e-learning, supporto tecnico, vantaggi di Windows Store e altri servizi, sono disponibili solo durante il periodo di validità dell’abbonamento.</w:t>
      </w:r>
    </w:p>
    <w:p w14:paraId="2BAC0A7B" w14:textId="77777777" w:rsidR="000C6DBC" w:rsidRPr="00290DC1" w:rsidRDefault="000C6DBC" w:rsidP="00B26237">
      <w:pPr>
        <w:pStyle w:val="Heading2"/>
        <w:ind w:left="0"/>
        <w:rPr>
          <w:sz w:val="18"/>
          <w:szCs w:val="18"/>
        </w:rPr>
      </w:pPr>
    </w:p>
    <w:p w14:paraId="021AEC2D" w14:textId="77777777" w:rsidR="000C6DBC" w:rsidRPr="00290DC1" w:rsidRDefault="000C6DBC" w:rsidP="00B26237">
      <w:pPr>
        <w:pStyle w:val="Heading2"/>
        <w:ind w:left="0"/>
        <w:rPr>
          <w:sz w:val="18"/>
          <w:szCs w:val="18"/>
        </w:rPr>
      </w:pPr>
    </w:p>
    <w:p w14:paraId="5DE32581" w14:textId="77777777" w:rsidR="00B26237" w:rsidRPr="006F7BC2" w:rsidRDefault="00513265" w:rsidP="00B26237">
      <w:pPr>
        <w:pStyle w:val="Heading2"/>
        <w:ind w:left="0"/>
      </w:pPr>
      <w:bookmarkStart w:id="981" w:name="_5_Office_365_1"/>
      <w:bookmarkStart w:id="982" w:name="_Toc374364215"/>
      <w:bookmarkEnd w:id="981"/>
      <w:r w:rsidRPr="006F7BC2">
        <w:rPr>
          <w:rFonts w:ascii="Tahoma" w:hAnsi="Tahoma" w:cs="Tahoma"/>
          <w:caps/>
          <w:color w:val="FF6600"/>
          <w:sz w:val="22"/>
          <w:szCs w:val="22"/>
          <w:vertAlign w:val="superscript"/>
        </w:rPr>
        <w:t>5</w:t>
      </w:r>
      <w:r w:rsidRPr="006F7BC2">
        <w:rPr>
          <w:rFonts w:ascii="Tahoma" w:hAnsi="Tahoma" w:cs="Tahoma"/>
          <w:color w:val="FF6600"/>
        </w:rPr>
        <w:t xml:space="preserve"> </w:t>
      </w:r>
      <w:r w:rsidRPr="006F7BC2">
        <w:rPr>
          <w:rFonts w:ascii="Tahoma" w:hAnsi="Tahoma" w:cs="Tahoma"/>
          <w:color w:val="FF6600"/>
          <w:sz w:val="22"/>
          <w:szCs w:val="22"/>
        </w:rPr>
        <w:t>Office 365 Education A2-A4 (SL per Utente)</w:t>
      </w:r>
      <w:bookmarkEnd w:id="980"/>
      <w:bookmarkEnd w:id="982"/>
    </w:p>
    <w:p w14:paraId="6E22B7AE" w14:textId="77777777" w:rsidR="00B26237" w:rsidRPr="006F7BC2" w:rsidRDefault="00B26237" w:rsidP="00AE5A9F"/>
    <w:p w14:paraId="44ED7BAE" w14:textId="77777777" w:rsidR="00B26237" w:rsidRPr="006F7BC2" w:rsidRDefault="00B26237" w:rsidP="003A0600">
      <w:pPr>
        <w:ind w:left="720"/>
      </w:pPr>
      <w:r w:rsidRPr="006F7BC2">
        <w:rPr>
          <w:rFonts w:eastAsia="Calibri" w:cs="Tahoma"/>
          <w:color w:val="000000"/>
          <w:szCs w:val="18"/>
        </w:rPr>
        <w:t>Office 365 Education A2, A3 e A4 consistono di versioni specifiche Academic degli stessi servizi online che</w:t>
      </w:r>
      <w:r w:rsidR="003A0600">
        <w:rPr>
          <w:rFonts w:eastAsia="Calibri" w:cs="Tahoma"/>
          <w:color w:val="000000"/>
          <w:szCs w:val="18"/>
        </w:rPr>
        <w:t> </w:t>
      </w:r>
      <w:r w:rsidRPr="006F7BC2">
        <w:rPr>
          <w:rFonts w:eastAsia="Calibri" w:cs="Tahoma"/>
          <w:color w:val="000000"/>
          <w:szCs w:val="18"/>
        </w:rPr>
        <w:t>comprendono rispettivamente Office 365 Enterprise E1, E3 ed E4, ad eccezione di Yammer Enterprise.</w:t>
      </w:r>
      <w:r w:rsidR="00B42678" w:rsidRPr="006F7BC2">
        <w:rPr>
          <w:rFonts w:eastAsia="Calibri" w:cs="Tahoma"/>
          <w:color w:val="000000"/>
          <w:szCs w:val="18"/>
        </w:rPr>
        <w:t xml:space="preserve"> </w:t>
      </w:r>
      <w:r w:rsidRPr="006F7BC2">
        <w:rPr>
          <w:rFonts w:eastAsia="Calibri" w:cs="Tahoma"/>
          <w:color w:val="000000"/>
          <w:szCs w:val="18"/>
        </w:rPr>
        <w:t>I</w:t>
      </w:r>
      <w:r w:rsidR="003A0600">
        <w:rPr>
          <w:rFonts w:eastAsia="Calibri" w:cs="Tahoma"/>
          <w:color w:val="000000"/>
          <w:szCs w:val="18"/>
        </w:rPr>
        <w:t> </w:t>
      </w:r>
      <w:r w:rsidRPr="006F7BC2">
        <w:rPr>
          <w:rFonts w:eastAsia="Calibri" w:cs="Tahoma"/>
          <w:color w:val="000000"/>
          <w:szCs w:val="18"/>
        </w:rPr>
        <w:t>diritti sull’utilizzo di Education A2-A4 e dei relativi componenti sono equivalenti alle loro controparti commerciali.</w:t>
      </w:r>
      <w:r w:rsidR="00B42678" w:rsidRPr="006F7BC2">
        <w:rPr>
          <w:rFonts w:eastAsia="Calibri" w:cs="Tahoma"/>
          <w:color w:val="000000"/>
          <w:szCs w:val="18"/>
        </w:rPr>
        <w:t xml:space="preserve"> </w:t>
      </w:r>
      <w:r w:rsidRPr="006F7BC2">
        <w:rPr>
          <w:rFonts w:eastAsia="Calibri" w:cs="Tahoma"/>
          <w:color w:val="000000"/>
          <w:szCs w:val="18"/>
        </w:rPr>
        <w:t>Tuttavia, gli utenti in possesso di USL per Office 365 Education A2 non sono autorizzati ad</w:t>
      </w:r>
      <w:r w:rsidR="003A0600">
        <w:rPr>
          <w:rFonts w:eastAsia="Calibri" w:cs="Tahoma"/>
          <w:color w:val="000000"/>
          <w:szCs w:val="18"/>
        </w:rPr>
        <w:t> </w:t>
      </w:r>
      <w:r w:rsidRPr="006F7BC2">
        <w:rPr>
          <w:rFonts w:eastAsia="Calibri" w:cs="Tahoma"/>
          <w:color w:val="000000"/>
          <w:szCs w:val="18"/>
        </w:rPr>
        <w:t>accedere ai propri server locali e Yammer Enterprise non è disponibile con A2-A4.</w:t>
      </w:r>
    </w:p>
    <w:p w14:paraId="65AEAA96" w14:textId="77777777" w:rsidR="00B26237" w:rsidRPr="006F7BC2" w:rsidRDefault="00B26237" w:rsidP="00B26237">
      <w:pPr>
        <w:ind w:left="720"/>
      </w:pPr>
    </w:p>
    <w:p w14:paraId="78D3174D" w14:textId="77777777" w:rsidR="00B26237" w:rsidRPr="006F7BC2" w:rsidRDefault="00B26237" w:rsidP="00B26237">
      <w:pPr>
        <w:ind w:left="720"/>
      </w:pPr>
      <w:r w:rsidRPr="006F7BC2">
        <w:rPr>
          <w:rFonts w:eastAsia="Calibri" w:cs="Tahoma"/>
          <w:color w:val="000000"/>
          <w:szCs w:val="18"/>
        </w:rPr>
        <w:t xml:space="preserve">Ai sensi dei Contratti Campus e School le licenze </w:t>
      </w:r>
      <w:r w:rsidR="007C4E45" w:rsidRPr="006F7BC2">
        <w:rPr>
          <w:rFonts w:eastAsia="Calibri" w:cs="Tahoma"/>
          <w:color w:val="000000"/>
          <w:szCs w:val="18"/>
        </w:rPr>
        <w:t>“</w:t>
      </w:r>
      <w:r w:rsidRPr="006F7BC2">
        <w:rPr>
          <w:rFonts w:eastAsia="Calibri" w:cs="Tahoma"/>
          <w:color w:val="000000"/>
          <w:szCs w:val="18"/>
        </w:rPr>
        <w:t>Subscription</w:t>
      </w:r>
      <w:r w:rsidR="007C4E45" w:rsidRPr="006F7BC2">
        <w:rPr>
          <w:rFonts w:eastAsia="Calibri" w:cs="Tahoma"/>
          <w:color w:val="000000"/>
          <w:szCs w:val="18"/>
        </w:rPr>
        <w:t>”</w:t>
      </w:r>
      <w:r w:rsidRPr="006F7BC2">
        <w:rPr>
          <w:rFonts w:eastAsia="Calibri" w:cs="Tahoma"/>
          <w:color w:val="000000"/>
          <w:szCs w:val="18"/>
        </w:rPr>
        <w:t xml:space="preserve"> per i Piani di Office 365 dovranno essere acquistate in modalità per utente per l’intero istituto oppure non per l’intero istituto. Qualora occorressero Licenze </w:t>
      </w:r>
      <w:r w:rsidR="007C4E45" w:rsidRPr="006F7BC2">
        <w:rPr>
          <w:rFonts w:eastAsia="Calibri" w:cs="Tahoma"/>
          <w:color w:val="000000"/>
          <w:szCs w:val="18"/>
        </w:rPr>
        <w:t>“</w:t>
      </w:r>
      <w:r w:rsidRPr="006F7BC2">
        <w:rPr>
          <w:rFonts w:eastAsia="Calibri" w:cs="Tahoma"/>
          <w:color w:val="000000"/>
          <w:szCs w:val="18"/>
        </w:rPr>
        <w:t>Subscription</w:t>
      </w:r>
      <w:r w:rsidR="007C4E45" w:rsidRPr="006F7BC2">
        <w:rPr>
          <w:rFonts w:eastAsia="Calibri" w:cs="Tahoma"/>
          <w:color w:val="000000"/>
          <w:szCs w:val="18"/>
        </w:rPr>
        <w:t>”</w:t>
      </w:r>
      <w:r w:rsidRPr="006F7BC2">
        <w:rPr>
          <w:rFonts w:eastAsia="Calibri" w:cs="Tahoma"/>
          <w:color w:val="000000"/>
          <w:szCs w:val="18"/>
        </w:rPr>
        <w:t xml:space="preserve"> per Utente per accedere a un Piano a medio termine di Office 365, l’Istituto dovrà ordinare tali Licenze. Quando si ottiene una licenza Add-on per Office 365, anche la licenza qualificante corrispondente dovrà essere acquistata ai sensi della stessa iscrizione.</w:t>
      </w:r>
      <w:r w:rsidR="00B42678" w:rsidRPr="006F7BC2">
        <w:rPr>
          <w:rFonts w:eastAsia="Calibri" w:cs="Tahoma"/>
          <w:color w:val="000000"/>
          <w:szCs w:val="18"/>
        </w:rPr>
        <w:t xml:space="preserve"> </w:t>
      </w:r>
      <w:r w:rsidRPr="006F7BC2">
        <w:rPr>
          <w:color w:val="000000"/>
        </w:rPr>
        <w:t>In occasione della ricorrenza annuale l’Istituto potrà ordinare un numero di licenze per i Servizi Online inferiore rispetto alla quantità dell’ordine iniziale purché l’ordine soddisfi i requisiti minimi per i Servizi Online Piattaforma.</w:t>
      </w:r>
    </w:p>
    <w:p w14:paraId="5531EADE" w14:textId="77777777" w:rsidR="00B26237" w:rsidRPr="006F7BC2" w:rsidRDefault="00B26237" w:rsidP="00B26237">
      <w:pPr>
        <w:ind w:left="720"/>
      </w:pPr>
    </w:p>
    <w:p w14:paraId="770C3743" w14:textId="77777777" w:rsidR="00996781" w:rsidRPr="006F7BC2" w:rsidRDefault="00996781" w:rsidP="003A0600">
      <w:pPr>
        <w:ind w:left="720"/>
      </w:pPr>
      <w:r w:rsidRPr="006F7BC2">
        <w:rPr>
          <w:iCs/>
        </w:rPr>
        <w:t>Grazie a un’offerta di durata limitata, le società in possesso della licenza per Office 365 Education A2, A3 o</w:t>
      </w:r>
      <w:r w:rsidR="003A0600">
        <w:rPr>
          <w:iCs/>
        </w:rPr>
        <w:t> </w:t>
      </w:r>
      <w:r w:rsidRPr="006F7BC2">
        <w:rPr>
          <w:iCs/>
        </w:rPr>
        <w:t xml:space="preserve">A4 riceveranno gratuitamente in licenza una copia di Lync 2013 (o Lync per Mac 2011) per ogni licenza </w:t>
      </w:r>
      <w:r w:rsidR="007C4E45" w:rsidRPr="006F7BC2">
        <w:rPr>
          <w:iCs/>
        </w:rPr>
        <w:t>“</w:t>
      </w:r>
      <w:r w:rsidRPr="006F7BC2">
        <w:rPr>
          <w:iCs/>
        </w:rPr>
        <w:t>subscription</w:t>
      </w:r>
      <w:r w:rsidR="007C4E45" w:rsidRPr="006F7BC2">
        <w:rPr>
          <w:iCs/>
        </w:rPr>
        <w:t>”</w:t>
      </w:r>
      <w:r w:rsidRPr="006F7BC2">
        <w:rPr>
          <w:iCs/>
        </w:rPr>
        <w:t xml:space="preserve"> per utente per Office 365 Education A2, A3 e A4. Il software potrà essere utilizzato esclusivamente con Office 365 Education A2, A3, A4 (che include Lync Online) e tutti i diritti di utilizzo del</w:t>
      </w:r>
      <w:r w:rsidR="003A0600">
        <w:rPr>
          <w:iCs/>
        </w:rPr>
        <w:t> </w:t>
      </w:r>
      <w:r w:rsidRPr="006F7BC2">
        <w:rPr>
          <w:iCs/>
        </w:rPr>
        <w:t xml:space="preserve">software cesseranno alla scadenza della licenza </w:t>
      </w:r>
      <w:r w:rsidR="007C4E45" w:rsidRPr="006F7BC2">
        <w:rPr>
          <w:iCs/>
        </w:rPr>
        <w:t>“</w:t>
      </w:r>
      <w:r w:rsidRPr="006F7BC2">
        <w:rPr>
          <w:iCs/>
        </w:rPr>
        <w:t>subscription</w:t>
      </w:r>
      <w:r w:rsidR="007C4E45" w:rsidRPr="006F7BC2">
        <w:rPr>
          <w:iCs/>
        </w:rPr>
        <w:t>”</w:t>
      </w:r>
      <w:r w:rsidRPr="006F7BC2">
        <w:rPr>
          <w:iCs/>
        </w:rPr>
        <w:t xml:space="preserve"> sottostante, oppure in occasione della migrazione alla successiva nuova versione principale di Office 365 Education A2, A3, A4 e Lync Online, a</w:t>
      </w:r>
      <w:r w:rsidR="003A0600">
        <w:rPr>
          <w:iCs/>
        </w:rPr>
        <w:t> </w:t>
      </w:r>
      <w:r w:rsidRPr="006F7BC2">
        <w:rPr>
          <w:iCs/>
        </w:rPr>
        <w:t>seconda di quale evento si verifichi per primo.</w:t>
      </w:r>
    </w:p>
    <w:p w14:paraId="2AB105C5" w14:textId="77777777" w:rsidR="004F61DE" w:rsidRPr="006F7BC2" w:rsidRDefault="004F61DE" w:rsidP="004F61DE">
      <w:pPr>
        <w:ind w:left="720"/>
      </w:pPr>
    </w:p>
    <w:p w14:paraId="643716EE" w14:textId="77777777" w:rsidR="004F61DE" w:rsidRPr="006F7BC2" w:rsidRDefault="004F61DE" w:rsidP="003A0600">
      <w:pPr>
        <w:ind w:left="720"/>
      </w:pPr>
      <w:r w:rsidRPr="006F7BC2">
        <w:rPr>
          <w:rFonts w:eastAsia="Calibri" w:cs="Tahoma"/>
          <w:iCs/>
          <w:color w:val="000000"/>
          <w:szCs w:val="18"/>
        </w:rPr>
        <w:t>Gli Istituti in possesso di USL per Office 365 Education A3 o Office 365 Education A4 cedute a tutto il personale docente e non docente potranno installare il software Office Professional Plus 2013 in qualsiasi laboratorio o biblioteca ad accesso libero all’interno dell’Organizzazione dell’Istituto.</w:t>
      </w:r>
      <w:r w:rsidR="00B42678" w:rsidRPr="006F7BC2">
        <w:rPr>
          <w:rFonts w:eastAsia="Calibri" w:cs="Tahoma"/>
          <w:iCs/>
          <w:color w:val="000000"/>
          <w:szCs w:val="18"/>
        </w:rPr>
        <w:t xml:space="preserve"> </w:t>
      </w:r>
      <w:r w:rsidRPr="006F7BC2">
        <w:rPr>
          <w:rFonts w:eastAsia="Calibri" w:cs="Tahoma"/>
          <w:iCs/>
          <w:color w:val="000000"/>
          <w:szCs w:val="18"/>
        </w:rPr>
        <w:t>L’utilizzo del software è</w:t>
      </w:r>
      <w:r w:rsidR="003A0600">
        <w:rPr>
          <w:rFonts w:eastAsia="Calibri" w:cs="Tahoma"/>
          <w:iCs/>
          <w:color w:val="000000"/>
          <w:szCs w:val="18"/>
        </w:rPr>
        <w:t> </w:t>
      </w:r>
      <w:r w:rsidRPr="006F7BC2">
        <w:rPr>
          <w:rFonts w:eastAsia="Calibri" w:cs="Tahoma"/>
          <w:iCs/>
          <w:color w:val="000000"/>
          <w:szCs w:val="18"/>
        </w:rPr>
        <w:t>soggetto alle condizioni di licenza per Office Professional Plus 2013.</w:t>
      </w:r>
      <w:r w:rsidR="00B42678" w:rsidRPr="006F7BC2">
        <w:rPr>
          <w:rFonts w:eastAsia="Calibri" w:cs="Tahoma"/>
          <w:iCs/>
          <w:color w:val="000000"/>
          <w:szCs w:val="18"/>
        </w:rPr>
        <w:t xml:space="preserve"> </w:t>
      </w:r>
    </w:p>
    <w:p w14:paraId="3077836D" w14:textId="77777777" w:rsidR="004F61DE" w:rsidRPr="006F7BC2" w:rsidRDefault="004F61DE" w:rsidP="004F61DE">
      <w:pPr>
        <w:ind w:left="720"/>
      </w:pPr>
    </w:p>
    <w:p w14:paraId="73F9B3B4" w14:textId="77777777" w:rsidR="00996781" w:rsidRPr="006F7BC2" w:rsidRDefault="004F61DE" w:rsidP="00290DC1">
      <w:pPr>
        <w:ind w:left="720"/>
      </w:pPr>
      <w:r w:rsidRPr="006F7BC2">
        <w:rPr>
          <w:rFonts w:eastAsia="Calibri" w:cs="Tahoma"/>
          <w:color w:val="000000"/>
          <w:szCs w:val="18"/>
        </w:rPr>
        <w:t>Lync Online Piano 1A e Piano 2A richiedono l’acquisto e l’installazione separati di Microsoft Lync 2013 (o</w:t>
      </w:r>
      <w:r w:rsidR="00290DC1">
        <w:rPr>
          <w:rFonts w:eastAsia="Calibri" w:cs="Tahoma"/>
          <w:color w:val="000000"/>
          <w:szCs w:val="18"/>
        </w:rPr>
        <w:t> </w:t>
      </w:r>
      <w:r w:rsidRPr="006F7BC2">
        <w:rPr>
          <w:rFonts w:eastAsia="Calibri" w:cs="Tahoma"/>
          <w:color w:val="000000"/>
          <w:szCs w:val="18"/>
        </w:rPr>
        <w:t xml:space="preserve">Lync per Mac 2011) per accedere al set completo di funzionalità di Lync Online Piano 1A e Piano 2A. Grazie a un’offerta di durata limitata, le società in possesso della licenza per Lync Online riceveranno gratuitamente in licenza una copia di Lync per Mac 2011 per ogni licenza </w:t>
      </w:r>
      <w:r w:rsidR="007C4E45" w:rsidRPr="006F7BC2">
        <w:rPr>
          <w:rFonts w:eastAsia="Calibri" w:cs="Tahoma"/>
          <w:color w:val="000000"/>
          <w:szCs w:val="18"/>
        </w:rPr>
        <w:t>“</w:t>
      </w:r>
      <w:r w:rsidRPr="006F7BC2">
        <w:rPr>
          <w:rFonts w:eastAsia="Calibri" w:cs="Tahoma"/>
          <w:color w:val="000000"/>
          <w:szCs w:val="18"/>
        </w:rPr>
        <w:t>Subscription</w:t>
      </w:r>
      <w:r w:rsidR="007C4E45" w:rsidRPr="006F7BC2">
        <w:rPr>
          <w:rFonts w:eastAsia="Calibri" w:cs="Tahoma"/>
          <w:color w:val="000000"/>
          <w:szCs w:val="18"/>
        </w:rPr>
        <w:t>”</w:t>
      </w:r>
      <w:r w:rsidRPr="006F7BC2">
        <w:rPr>
          <w:rFonts w:eastAsia="Calibri" w:cs="Tahoma"/>
          <w:color w:val="000000"/>
          <w:szCs w:val="18"/>
        </w:rPr>
        <w:t xml:space="preserve"> per Lync Online. Il</w:t>
      </w:r>
      <w:r w:rsidR="00290DC1">
        <w:rPr>
          <w:rFonts w:eastAsia="Calibri" w:cs="Tahoma"/>
          <w:color w:val="000000"/>
          <w:szCs w:val="18"/>
        </w:rPr>
        <w:t> </w:t>
      </w:r>
      <w:r w:rsidRPr="006F7BC2">
        <w:rPr>
          <w:rFonts w:eastAsia="Calibri" w:cs="Tahoma"/>
          <w:color w:val="000000"/>
          <w:szCs w:val="18"/>
        </w:rPr>
        <w:t xml:space="preserve">software potrà essere utilizzato esclusivamente con Lync Online e tutti i diritti di utilizzo del software cesseranno alla scadenza della licenza </w:t>
      </w:r>
      <w:r w:rsidR="007C4E45" w:rsidRPr="006F7BC2">
        <w:rPr>
          <w:rFonts w:eastAsia="Calibri" w:cs="Tahoma"/>
          <w:color w:val="000000"/>
          <w:szCs w:val="18"/>
        </w:rPr>
        <w:t>“</w:t>
      </w:r>
      <w:r w:rsidRPr="006F7BC2">
        <w:rPr>
          <w:rFonts w:eastAsia="Calibri" w:cs="Tahoma"/>
          <w:color w:val="000000"/>
          <w:szCs w:val="18"/>
        </w:rPr>
        <w:t>Subscription</w:t>
      </w:r>
      <w:r w:rsidR="007C4E45" w:rsidRPr="006F7BC2">
        <w:rPr>
          <w:rFonts w:eastAsia="Calibri" w:cs="Tahoma"/>
          <w:color w:val="000000"/>
          <w:szCs w:val="18"/>
        </w:rPr>
        <w:t>”</w:t>
      </w:r>
      <w:r w:rsidRPr="006F7BC2">
        <w:rPr>
          <w:rFonts w:eastAsia="Calibri" w:cs="Tahoma"/>
          <w:color w:val="000000"/>
          <w:szCs w:val="18"/>
        </w:rPr>
        <w:t xml:space="preserve"> sottostante oppure in occasione della migrazione alla successiva nuova versione principale di Lync Online, a seconda di quale evento si verificherà per primo.</w:t>
      </w:r>
      <w:r w:rsidR="00B42678" w:rsidRPr="006F7BC2">
        <w:rPr>
          <w:rFonts w:eastAsia="Calibri" w:cs="Tahoma"/>
          <w:color w:val="000000"/>
          <w:szCs w:val="18"/>
        </w:rPr>
        <w:t xml:space="preserve"> </w:t>
      </w:r>
      <w:r w:rsidRPr="006F7BC2">
        <w:rPr>
          <w:rFonts w:eastAsia="Calibri" w:cs="Tahoma"/>
          <w:color w:val="000000"/>
          <w:szCs w:val="18"/>
        </w:rPr>
        <w:t>Le società potranno utilizzare il client gratuito Lync Basic 2013 per i loro utenti finali in possesso di Windows.</w:t>
      </w:r>
    </w:p>
    <w:p w14:paraId="4D6FE8B1" w14:textId="77777777" w:rsidR="004F61DE" w:rsidRDefault="004F61DE" w:rsidP="004F61DE">
      <w:pPr>
        <w:ind w:left="720"/>
      </w:pPr>
    </w:p>
    <w:p w14:paraId="593EA225" w14:textId="77777777" w:rsidR="00290DC1" w:rsidRPr="006F7BC2" w:rsidRDefault="00290DC1" w:rsidP="004F61DE">
      <w:pPr>
        <w:ind w:left="720"/>
      </w:pPr>
    </w:p>
    <w:p w14:paraId="52DF4918" w14:textId="77777777" w:rsidR="00B26237" w:rsidRPr="006F7BC2" w:rsidRDefault="000A0D35" w:rsidP="00864B8A">
      <w:pPr>
        <w:spacing w:after="60"/>
        <w:ind w:left="720"/>
      </w:pPr>
      <w:r w:rsidRPr="006F7BC2">
        <w:rPr>
          <w:rFonts w:cs="Tahoma"/>
          <w:b/>
          <w:szCs w:val="20"/>
        </w:rPr>
        <w:t>USL Add-On</w:t>
      </w:r>
    </w:p>
    <w:p w14:paraId="5B040DE3" w14:textId="77777777" w:rsidR="00B26237" w:rsidRPr="006F7BC2" w:rsidRDefault="00B26237" w:rsidP="00B26237">
      <w:pPr>
        <w:ind w:left="720"/>
      </w:pPr>
      <w:r w:rsidRPr="006F7BC2">
        <w:rPr>
          <w:rFonts w:eastAsia="Calibri" w:cs="Tahoma"/>
          <w:color w:val="000000"/>
          <w:szCs w:val="18"/>
        </w:rPr>
        <w:t xml:space="preserve">Gli Istituti che dispongono di una copertura per le licenze qualificanti potranno acquistare la Licenza </w:t>
      </w:r>
      <w:r w:rsidR="007C4E45" w:rsidRPr="006F7BC2">
        <w:rPr>
          <w:rFonts w:eastAsia="Calibri" w:cs="Tahoma"/>
          <w:color w:val="000000"/>
          <w:szCs w:val="18"/>
        </w:rPr>
        <w:t>“</w:t>
      </w:r>
      <w:r w:rsidRPr="006F7BC2">
        <w:rPr>
          <w:rFonts w:eastAsia="Calibri" w:cs="Tahoma"/>
          <w:color w:val="000000"/>
          <w:szCs w:val="18"/>
        </w:rPr>
        <w:t>Subscription</w:t>
      </w:r>
      <w:r w:rsidR="007C4E45" w:rsidRPr="006F7BC2">
        <w:rPr>
          <w:rFonts w:eastAsia="Calibri" w:cs="Tahoma"/>
          <w:color w:val="000000"/>
          <w:szCs w:val="18"/>
        </w:rPr>
        <w:t>”</w:t>
      </w:r>
      <w:r w:rsidRPr="006F7BC2">
        <w:rPr>
          <w:rFonts w:eastAsia="Calibri" w:cs="Tahoma"/>
          <w:color w:val="000000"/>
          <w:szCs w:val="18"/>
        </w:rPr>
        <w:t xml:space="preserve"> per Utente corrispondente per il Piano Add-on di Office 365, come descritto in dettaglio nella tabella che segue. Istituti che hanno stipulato Contratti Campus e School: gli Istituti potranno acquistare la corrispondente Licenza </w:t>
      </w:r>
      <w:r w:rsidR="007C4E45" w:rsidRPr="006F7BC2">
        <w:rPr>
          <w:rFonts w:eastAsia="Calibri" w:cs="Tahoma"/>
          <w:color w:val="000000"/>
          <w:szCs w:val="18"/>
        </w:rPr>
        <w:t>“</w:t>
      </w:r>
      <w:r w:rsidRPr="006F7BC2">
        <w:rPr>
          <w:rFonts w:eastAsia="Calibri" w:cs="Tahoma"/>
          <w:color w:val="000000"/>
          <w:szCs w:val="18"/>
        </w:rPr>
        <w:t>Subscription</w:t>
      </w:r>
      <w:r w:rsidR="007C4E45" w:rsidRPr="006F7BC2">
        <w:rPr>
          <w:rFonts w:eastAsia="Calibri" w:cs="Tahoma"/>
          <w:color w:val="000000"/>
          <w:szCs w:val="18"/>
        </w:rPr>
        <w:t>”</w:t>
      </w:r>
      <w:r w:rsidRPr="006F7BC2">
        <w:rPr>
          <w:rFonts w:eastAsia="Calibri" w:cs="Tahoma"/>
          <w:color w:val="000000"/>
          <w:szCs w:val="18"/>
        </w:rPr>
        <w:t xml:space="preserve"> per Utente per il Piano Add-on di Office 365 per i loro Utenti, fino al raggiungimento della quantità indicata nel conteggio dei PC Idonei, purché siano in possesso della copertura per le licenze qualificanti.</w:t>
      </w:r>
      <w:r w:rsidR="00B42678" w:rsidRPr="006F7BC2">
        <w:rPr>
          <w:rFonts w:eastAsia="Calibri" w:cs="Tahoma"/>
          <w:color w:val="000000"/>
          <w:szCs w:val="18"/>
        </w:rPr>
        <w:t xml:space="preserve"> </w:t>
      </w:r>
    </w:p>
    <w:p w14:paraId="45959415" w14:textId="77777777" w:rsidR="00B26237" w:rsidRPr="006F7BC2" w:rsidRDefault="00B26237" w:rsidP="00B26237"/>
    <w:p w14:paraId="165EC292" w14:textId="77777777" w:rsidR="00B26237" w:rsidRPr="006F7BC2" w:rsidRDefault="00B26237" w:rsidP="00B26237">
      <w:pPr>
        <w:ind w:left="900"/>
      </w:pPr>
    </w:p>
    <w:tbl>
      <w:tblPr>
        <w:tblStyle w:val="TableGrid"/>
        <w:tblW w:w="8550" w:type="dxa"/>
        <w:tblInd w:w="8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0"/>
        <w:gridCol w:w="3150"/>
        <w:gridCol w:w="3690"/>
      </w:tblGrid>
      <w:tr w:rsidR="004F61DE" w:rsidRPr="006F7BC2" w14:paraId="1FCD133E" w14:textId="77777777" w:rsidTr="004F61DE">
        <w:tc>
          <w:tcPr>
            <w:tcW w:w="1710" w:type="dxa"/>
            <w:shd w:val="clear" w:color="auto" w:fill="FABF8F"/>
          </w:tcPr>
          <w:p w14:paraId="4C5B25D1" w14:textId="77777777" w:rsidR="004F61DE" w:rsidRPr="006F7BC2" w:rsidRDefault="004F61DE" w:rsidP="004F61DE">
            <w:pPr>
              <w:jc w:val="center"/>
              <w:rPr>
                <w:rFonts w:cs="Tahoma"/>
                <w:b/>
                <w:szCs w:val="24"/>
              </w:rPr>
            </w:pPr>
            <w:r w:rsidRPr="006F7BC2">
              <w:rPr>
                <w:rFonts w:cs="Tahoma"/>
                <w:b/>
                <w:szCs w:val="24"/>
              </w:rPr>
              <w:t>Licenza Qualificante</w:t>
            </w:r>
          </w:p>
        </w:tc>
        <w:tc>
          <w:tcPr>
            <w:tcW w:w="3150" w:type="dxa"/>
            <w:shd w:val="clear" w:color="auto" w:fill="FABF8F"/>
            <w:vAlign w:val="center"/>
          </w:tcPr>
          <w:p w14:paraId="5FC6A767" w14:textId="77777777" w:rsidR="004F61DE" w:rsidRPr="006F7BC2" w:rsidRDefault="004F61DE" w:rsidP="004F61DE">
            <w:pPr>
              <w:jc w:val="center"/>
              <w:rPr>
                <w:rFonts w:cs="Tahoma"/>
                <w:b/>
                <w:szCs w:val="24"/>
                <w:vertAlign w:val="superscript"/>
              </w:rPr>
            </w:pPr>
            <w:r w:rsidRPr="006F7BC2">
              <w:rPr>
                <w:rFonts w:cs="Tahoma"/>
                <w:b/>
                <w:szCs w:val="24"/>
              </w:rPr>
              <w:t>SL Add-on per Utente</w:t>
            </w:r>
          </w:p>
        </w:tc>
        <w:tc>
          <w:tcPr>
            <w:tcW w:w="3690" w:type="dxa"/>
            <w:shd w:val="clear" w:color="auto" w:fill="FABF8F"/>
            <w:vAlign w:val="center"/>
          </w:tcPr>
          <w:p w14:paraId="63110A82" w14:textId="77777777" w:rsidR="004F61DE" w:rsidRPr="006F7BC2" w:rsidRDefault="004F61DE" w:rsidP="004F61DE">
            <w:pPr>
              <w:jc w:val="center"/>
              <w:rPr>
                <w:rFonts w:cs="Tahoma"/>
                <w:b/>
                <w:szCs w:val="24"/>
              </w:rPr>
            </w:pPr>
            <w:r w:rsidRPr="006F7BC2">
              <w:rPr>
                <w:rFonts w:cs="Tahoma"/>
                <w:b/>
                <w:szCs w:val="24"/>
              </w:rPr>
              <w:t>Corrispondente SL per Utente per i Servizi Online</w:t>
            </w:r>
          </w:p>
        </w:tc>
      </w:tr>
      <w:tr w:rsidR="004F61DE" w:rsidRPr="006F7BC2" w14:paraId="4CEE2D52" w14:textId="77777777" w:rsidTr="004F61DE">
        <w:trPr>
          <w:trHeight w:val="359"/>
        </w:trPr>
        <w:tc>
          <w:tcPr>
            <w:tcW w:w="1710" w:type="dxa"/>
            <w:vMerge w:val="restart"/>
            <w:vAlign w:val="center"/>
          </w:tcPr>
          <w:p w14:paraId="1967E839" w14:textId="77777777" w:rsidR="004F61DE" w:rsidRPr="006F7BC2" w:rsidRDefault="004F61DE" w:rsidP="004F61DE">
            <w:pPr>
              <w:jc w:val="center"/>
              <w:rPr>
                <w:rFonts w:cs="Tahoma"/>
                <w:szCs w:val="18"/>
              </w:rPr>
            </w:pPr>
            <w:r w:rsidRPr="006F7BC2">
              <w:rPr>
                <w:rFonts w:cs="Tahoma"/>
                <w:szCs w:val="18"/>
              </w:rPr>
              <w:t>Core CAL</w:t>
            </w:r>
            <w:r w:rsidRPr="006F7BC2">
              <w:rPr>
                <w:rFonts w:cs="Tahoma"/>
                <w:szCs w:val="24"/>
                <w:vertAlign w:val="superscript"/>
              </w:rPr>
              <w:t>1</w:t>
            </w:r>
          </w:p>
        </w:tc>
        <w:tc>
          <w:tcPr>
            <w:tcW w:w="3150" w:type="dxa"/>
            <w:vAlign w:val="center"/>
          </w:tcPr>
          <w:p w14:paraId="42449D1C" w14:textId="77777777" w:rsidR="004F61DE" w:rsidRPr="006F7BC2" w:rsidRDefault="004F61DE" w:rsidP="00430D51">
            <w:pPr>
              <w:rPr>
                <w:rFonts w:cs="Tahoma"/>
                <w:szCs w:val="18"/>
              </w:rPr>
            </w:pPr>
            <w:r w:rsidRPr="006F7BC2">
              <w:rPr>
                <w:rFonts w:cs="Tahoma"/>
                <w:szCs w:val="18"/>
              </w:rPr>
              <w:t>Componente Aggiuntivo di Office</w:t>
            </w:r>
            <w:r w:rsidR="00430D51">
              <w:rPr>
                <w:rFonts w:cs="Tahoma"/>
                <w:szCs w:val="18"/>
              </w:rPr>
              <w:t> </w:t>
            </w:r>
            <w:r w:rsidRPr="006F7BC2">
              <w:rPr>
                <w:rFonts w:cs="Tahoma"/>
                <w:szCs w:val="18"/>
              </w:rPr>
              <w:t>365 Education A3</w:t>
            </w:r>
          </w:p>
        </w:tc>
        <w:tc>
          <w:tcPr>
            <w:tcW w:w="3690" w:type="dxa"/>
            <w:vAlign w:val="center"/>
          </w:tcPr>
          <w:p w14:paraId="5D4C232C" w14:textId="77777777" w:rsidR="004F61DE" w:rsidRPr="006F7BC2" w:rsidRDefault="004F61DE" w:rsidP="004F61DE">
            <w:pPr>
              <w:rPr>
                <w:rFonts w:cs="Tahoma"/>
                <w:szCs w:val="18"/>
              </w:rPr>
            </w:pPr>
            <w:r w:rsidRPr="006F7BC2">
              <w:rPr>
                <w:rFonts w:cs="Tahoma"/>
                <w:szCs w:val="18"/>
              </w:rPr>
              <w:t>Office 365 Education A3</w:t>
            </w:r>
          </w:p>
        </w:tc>
      </w:tr>
      <w:tr w:rsidR="004F61DE" w:rsidRPr="006F7BC2" w14:paraId="1AC3021A" w14:textId="77777777" w:rsidTr="004F61DE">
        <w:trPr>
          <w:trHeight w:val="341"/>
        </w:trPr>
        <w:tc>
          <w:tcPr>
            <w:tcW w:w="1710" w:type="dxa"/>
            <w:vMerge/>
            <w:vAlign w:val="center"/>
          </w:tcPr>
          <w:p w14:paraId="684D7090" w14:textId="77777777" w:rsidR="004F61DE" w:rsidRPr="006F7BC2" w:rsidRDefault="004F61DE">
            <w:pPr>
              <w:jc w:val="center"/>
              <w:rPr>
                <w:rFonts w:cs="Tahoma"/>
                <w:szCs w:val="18"/>
              </w:rPr>
            </w:pPr>
          </w:p>
        </w:tc>
        <w:tc>
          <w:tcPr>
            <w:tcW w:w="3150" w:type="dxa"/>
            <w:vAlign w:val="center"/>
          </w:tcPr>
          <w:p w14:paraId="7DE432FA" w14:textId="77777777" w:rsidR="004F61DE" w:rsidRPr="006F7BC2" w:rsidRDefault="004F61DE" w:rsidP="00430D51">
            <w:pPr>
              <w:rPr>
                <w:rFonts w:cs="Tahoma"/>
                <w:szCs w:val="18"/>
              </w:rPr>
            </w:pPr>
            <w:r w:rsidRPr="006F7BC2">
              <w:rPr>
                <w:rFonts w:cs="Tahoma"/>
                <w:szCs w:val="18"/>
              </w:rPr>
              <w:t>Componente Aggiuntivo di Office</w:t>
            </w:r>
            <w:r w:rsidR="00430D51">
              <w:rPr>
                <w:rFonts w:cs="Tahoma"/>
                <w:szCs w:val="18"/>
              </w:rPr>
              <w:t> </w:t>
            </w:r>
            <w:r w:rsidRPr="006F7BC2">
              <w:rPr>
                <w:rFonts w:cs="Tahoma"/>
                <w:szCs w:val="18"/>
              </w:rPr>
              <w:t>365 Education A4</w:t>
            </w:r>
          </w:p>
        </w:tc>
        <w:tc>
          <w:tcPr>
            <w:tcW w:w="3690" w:type="dxa"/>
            <w:vAlign w:val="center"/>
          </w:tcPr>
          <w:p w14:paraId="3684ABE3" w14:textId="77777777" w:rsidR="004F61DE" w:rsidRPr="006F7BC2" w:rsidRDefault="004F61DE">
            <w:pPr>
              <w:rPr>
                <w:rFonts w:cs="Tahoma"/>
                <w:szCs w:val="18"/>
              </w:rPr>
            </w:pPr>
            <w:r w:rsidRPr="006F7BC2">
              <w:rPr>
                <w:rFonts w:cs="Tahoma"/>
                <w:szCs w:val="18"/>
              </w:rPr>
              <w:t>Office 365 Education A4</w:t>
            </w:r>
          </w:p>
        </w:tc>
      </w:tr>
      <w:tr w:rsidR="004F61DE" w:rsidRPr="006F7BC2" w14:paraId="687A784D" w14:textId="77777777" w:rsidTr="004F61DE">
        <w:trPr>
          <w:trHeight w:val="359"/>
        </w:trPr>
        <w:tc>
          <w:tcPr>
            <w:tcW w:w="1710" w:type="dxa"/>
            <w:vMerge w:val="restart"/>
            <w:vAlign w:val="center"/>
          </w:tcPr>
          <w:p w14:paraId="463462BB" w14:textId="77777777" w:rsidR="004F61DE" w:rsidRPr="006F7BC2" w:rsidRDefault="004F61DE" w:rsidP="004F61DE">
            <w:pPr>
              <w:jc w:val="center"/>
            </w:pPr>
            <w:r w:rsidRPr="006F7BC2">
              <w:rPr>
                <w:rFonts w:cs="Tahoma"/>
                <w:szCs w:val="18"/>
              </w:rPr>
              <w:t>Core CAL Suite</w:t>
            </w:r>
            <w:r w:rsidRPr="006F7BC2">
              <w:rPr>
                <w:rFonts w:cs="Tahoma"/>
                <w:szCs w:val="24"/>
                <w:vertAlign w:val="superscript"/>
              </w:rPr>
              <w:t>1</w:t>
            </w:r>
            <w:r w:rsidRPr="006F7BC2">
              <w:rPr>
                <w:rFonts w:cs="Tahoma"/>
                <w:szCs w:val="18"/>
              </w:rPr>
              <w:t xml:space="preserve"> +</w:t>
            </w:r>
          </w:p>
          <w:p w14:paraId="62BC7E1E" w14:textId="77777777" w:rsidR="004F61DE" w:rsidRPr="006F7BC2" w:rsidRDefault="004F61DE" w:rsidP="004F61DE">
            <w:pPr>
              <w:jc w:val="center"/>
              <w:rPr>
                <w:rFonts w:cs="Tahoma"/>
                <w:szCs w:val="18"/>
              </w:rPr>
            </w:pPr>
            <w:r w:rsidRPr="006F7BC2">
              <w:rPr>
                <w:rFonts w:cs="Tahoma"/>
                <w:szCs w:val="18"/>
              </w:rPr>
              <w:t>Office Professional Plus</w:t>
            </w:r>
            <w:r w:rsidRPr="006F7BC2">
              <w:rPr>
                <w:rFonts w:cs="Tahoma"/>
                <w:szCs w:val="24"/>
                <w:vertAlign w:val="superscript"/>
              </w:rPr>
              <w:t>1</w:t>
            </w:r>
          </w:p>
        </w:tc>
        <w:tc>
          <w:tcPr>
            <w:tcW w:w="3150" w:type="dxa"/>
            <w:vAlign w:val="center"/>
          </w:tcPr>
          <w:p w14:paraId="743F2B19" w14:textId="77777777" w:rsidR="004F61DE" w:rsidRPr="006F7BC2" w:rsidRDefault="004F61DE" w:rsidP="00430D51">
            <w:pPr>
              <w:rPr>
                <w:rFonts w:cs="Tahoma"/>
                <w:szCs w:val="18"/>
              </w:rPr>
            </w:pPr>
            <w:r w:rsidRPr="006F7BC2">
              <w:rPr>
                <w:rFonts w:cs="Tahoma"/>
                <w:szCs w:val="18"/>
              </w:rPr>
              <w:t>Componente Aggiuntivo di Office</w:t>
            </w:r>
            <w:r w:rsidR="00430D51">
              <w:rPr>
                <w:rFonts w:cs="Tahoma"/>
                <w:szCs w:val="18"/>
              </w:rPr>
              <w:t> </w:t>
            </w:r>
            <w:r w:rsidRPr="006F7BC2">
              <w:rPr>
                <w:rFonts w:cs="Tahoma"/>
                <w:szCs w:val="18"/>
              </w:rPr>
              <w:t>365 Education A3</w:t>
            </w:r>
          </w:p>
        </w:tc>
        <w:tc>
          <w:tcPr>
            <w:tcW w:w="3690" w:type="dxa"/>
            <w:vAlign w:val="center"/>
          </w:tcPr>
          <w:p w14:paraId="366554FF" w14:textId="77777777" w:rsidR="004F61DE" w:rsidRPr="006F7BC2" w:rsidRDefault="004F61DE" w:rsidP="004F61DE">
            <w:pPr>
              <w:rPr>
                <w:rFonts w:cs="Tahoma"/>
                <w:szCs w:val="18"/>
              </w:rPr>
            </w:pPr>
            <w:r w:rsidRPr="006F7BC2">
              <w:rPr>
                <w:rFonts w:cs="Tahoma"/>
                <w:szCs w:val="18"/>
              </w:rPr>
              <w:t>Office 365 Education A3</w:t>
            </w:r>
          </w:p>
        </w:tc>
      </w:tr>
      <w:tr w:rsidR="004F61DE" w:rsidRPr="006F7BC2" w14:paraId="3E28498F" w14:textId="77777777" w:rsidTr="004F61DE">
        <w:trPr>
          <w:trHeight w:val="350"/>
        </w:trPr>
        <w:tc>
          <w:tcPr>
            <w:tcW w:w="1710" w:type="dxa"/>
            <w:vMerge/>
            <w:vAlign w:val="center"/>
          </w:tcPr>
          <w:p w14:paraId="3D660E9F" w14:textId="77777777" w:rsidR="004F61DE" w:rsidRPr="006F7BC2" w:rsidRDefault="004F61DE">
            <w:pPr>
              <w:jc w:val="center"/>
              <w:rPr>
                <w:rFonts w:cs="Tahoma"/>
                <w:szCs w:val="18"/>
              </w:rPr>
            </w:pPr>
          </w:p>
        </w:tc>
        <w:tc>
          <w:tcPr>
            <w:tcW w:w="3150" w:type="dxa"/>
            <w:vAlign w:val="center"/>
          </w:tcPr>
          <w:p w14:paraId="0F4BABC7" w14:textId="77777777" w:rsidR="004F61DE" w:rsidRPr="006F7BC2" w:rsidRDefault="004F61DE" w:rsidP="00430D51">
            <w:pPr>
              <w:rPr>
                <w:rFonts w:cs="Tahoma"/>
                <w:szCs w:val="18"/>
              </w:rPr>
            </w:pPr>
            <w:r w:rsidRPr="006F7BC2">
              <w:rPr>
                <w:rFonts w:cs="Tahoma"/>
                <w:szCs w:val="18"/>
              </w:rPr>
              <w:t>Componente Aggiuntivo di Office</w:t>
            </w:r>
            <w:r w:rsidR="00430D51">
              <w:rPr>
                <w:rFonts w:cs="Tahoma"/>
                <w:szCs w:val="18"/>
              </w:rPr>
              <w:t> </w:t>
            </w:r>
            <w:r w:rsidRPr="006F7BC2">
              <w:rPr>
                <w:rFonts w:cs="Tahoma"/>
                <w:szCs w:val="18"/>
              </w:rPr>
              <w:t>365 Education A4</w:t>
            </w:r>
          </w:p>
        </w:tc>
        <w:tc>
          <w:tcPr>
            <w:tcW w:w="3690" w:type="dxa"/>
            <w:vAlign w:val="center"/>
          </w:tcPr>
          <w:p w14:paraId="6509A5BE" w14:textId="77777777" w:rsidR="004F61DE" w:rsidRPr="006F7BC2" w:rsidRDefault="004F61DE">
            <w:pPr>
              <w:rPr>
                <w:rFonts w:cs="Tahoma"/>
                <w:szCs w:val="18"/>
              </w:rPr>
            </w:pPr>
            <w:r w:rsidRPr="006F7BC2">
              <w:rPr>
                <w:rFonts w:cs="Tahoma"/>
                <w:szCs w:val="18"/>
              </w:rPr>
              <w:t>Office 365 Education A4</w:t>
            </w:r>
          </w:p>
        </w:tc>
      </w:tr>
      <w:tr w:rsidR="004F61DE" w:rsidRPr="006F7BC2" w14:paraId="2C61912B" w14:textId="77777777" w:rsidTr="004F61DE">
        <w:trPr>
          <w:trHeight w:val="341"/>
        </w:trPr>
        <w:tc>
          <w:tcPr>
            <w:tcW w:w="1710" w:type="dxa"/>
            <w:vMerge w:val="restart"/>
            <w:vAlign w:val="center"/>
          </w:tcPr>
          <w:p w14:paraId="2A9ABD21" w14:textId="77777777" w:rsidR="004F61DE" w:rsidRPr="006F7BC2" w:rsidRDefault="004F61DE" w:rsidP="004F61DE">
            <w:pPr>
              <w:jc w:val="center"/>
              <w:rPr>
                <w:rFonts w:cs="Tahoma"/>
                <w:szCs w:val="18"/>
              </w:rPr>
            </w:pPr>
            <w:r w:rsidRPr="006F7BC2">
              <w:rPr>
                <w:rFonts w:cs="Tahoma"/>
                <w:szCs w:val="18"/>
              </w:rPr>
              <w:t>Enterprise CAL Suite</w:t>
            </w:r>
            <w:r w:rsidRPr="006F7BC2">
              <w:rPr>
                <w:rFonts w:cs="Tahoma"/>
                <w:szCs w:val="24"/>
                <w:vertAlign w:val="superscript"/>
              </w:rPr>
              <w:t>1</w:t>
            </w:r>
          </w:p>
        </w:tc>
        <w:tc>
          <w:tcPr>
            <w:tcW w:w="3150" w:type="dxa"/>
            <w:vAlign w:val="center"/>
          </w:tcPr>
          <w:p w14:paraId="0D566E16" w14:textId="77777777" w:rsidR="004F61DE" w:rsidRPr="006F7BC2" w:rsidRDefault="004F61DE" w:rsidP="00430D51">
            <w:pPr>
              <w:rPr>
                <w:rFonts w:cs="Tahoma"/>
                <w:szCs w:val="18"/>
              </w:rPr>
            </w:pPr>
            <w:r w:rsidRPr="006F7BC2">
              <w:rPr>
                <w:rFonts w:cs="Tahoma"/>
                <w:szCs w:val="18"/>
              </w:rPr>
              <w:t>Componente Aggiuntivo di Office</w:t>
            </w:r>
            <w:r w:rsidR="00430D51">
              <w:rPr>
                <w:rFonts w:cs="Tahoma"/>
                <w:szCs w:val="18"/>
              </w:rPr>
              <w:t> </w:t>
            </w:r>
            <w:r w:rsidRPr="006F7BC2">
              <w:rPr>
                <w:rFonts w:cs="Tahoma"/>
                <w:szCs w:val="18"/>
              </w:rPr>
              <w:t>365 Education A3</w:t>
            </w:r>
          </w:p>
        </w:tc>
        <w:tc>
          <w:tcPr>
            <w:tcW w:w="3690" w:type="dxa"/>
            <w:vAlign w:val="center"/>
          </w:tcPr>
          <w:p w14:paraId="47CA0654" w14:textId="77777777" w:rsidR="004F61DE" w:rsidRPr="006F7BC2" w:rsidRDefault="004F61DE" w:rsidP="004F61DE">
            <w:pPr>
              <w:rPr>
                <w:rFonts w:cs="Tahoma"/>
                <w:szCs w:val="18"/>
              </w:rPr>
            </w:pPr>
            <w:r w:rsidRPr="006F7BC2">
              <w:rPr>
                <w:rFonts w:cs="Tahoma"/>
                <w:szCs w:val="18"/>
              </w:rPr>
              <w:t>Office 365 Education A3</w:t>
            </w:r>
          </w:p>
        </w:tc>
      </w:tr>
      <w:tr w:rsidR="004F61DE" w:rsidRPr="006F7BC2" w14:paraId="1509230D" w14:textId="77777777" w:rsidTr="004F61DE">
        <w:trPr>
          <w:trHeight w:val="350"/>
        </w:trPr>
        <w:tc>
          <w:tcPr>
            <w:tcW w:w="1710" w:type="dxa"/>
            <w:vMerge/>
            <w:vAlign w:val="center"/>
          </w:tcPr>
          <w:p w14:paraId="360AF17E" w14:textId="77777777" w:rsidR="004F61DE" w:rsidRPr="006F7BC2" w:rsidRDefault="004F61DE">
            <w:pPr>
              <w:jc w:val="center"/>
              <w:rPr>
                <w:rFonts w:cs="Tahoma"/>
                <w:szCs w:val="18"/>
              </w:rPr>
            </w:pPr>
          </w:p>
        </w:tc>
        <w:tc>
          <w:tcPr>
            <w:tcW w:w="3150" w:type="dxa"/>
            <w:vAlign w:val="center"/>
          </w:tcPr>
          <w:p w14:paraId="5CDF4491" w14:textId="77777777" w:rsidR="004F61DE" w:rsidRPr="006F7BC2" w:rsidRDefault="004F61DE" w:rsidP="00430D51">
            <w:pPr>
              <w:rPr>
                <w:rFonts w:cs="Tahoma"/>
                <w:szCs w:val="18"/>
              </w:rPr>
            </w:pPr>
            <w:r w:rsidRPr="006F7BC2">
              <w:rPr>
                <w:rFonts w:cs="Tahoma"/>
                <w:szCs w:val="18"/>
              </w:rPr>
              <w:t>Componente Aggiuntivo di Office</w:t>
            </w:r>
            <w:r w:rsidR="00430D51">
              <w:rPr>
                <w:rFonts w:cs="Tahoma"/>
                <w:szCs w:val="18"/>
              </w:rPr>
              <w:t> </w:t>
            </w:r>
            <w:r w:rsidRPr="006F7BC2">
              <w:rPr>
                <w:rFonts w:cs="Tahoma"/>
                <w:szCs w:val="18"/>
              </w:rPr>
              <w:t>365 Education A4</w:t>
            </w:r>
          </w:p>
        </w:tc>
        <w:tc>
          <w:tcPr>
            <w:tcW w:w="3690" w:type="dxa"/>
            <w:vAlign w:val="center"/>
          </w:tcPr>
          <w:p w14:paraId="7C5647B0" w14:textId="77777777" w:rsidR="004F61DE" w:rsidRPr="006F7BC2" w:rsidRDefault="004F61DE">
            <w:pPr>
              <w:rPr>
                <w:rFonts w:cs="Tahoma"/>
                <w:szCs w:val="18"/>
              </w:rPr>
            </w:pPr>
            <w:r w:rsidRPr="006F7BC2">
              <w:rPr>
                <w:rFonts w:cs="Tahoma"/>
                <w:szCs w:val="18"/>
              </w:rPr>
              <w:t>Office 365 Education A4</w:t>
            </w:r>
          </w:p>
        </w:tc>
      </w:tr>
      <w:tr w:rsidR="004F61DE" w:rsidRPr="006F7BC2" w14:paraId="047ED2AE" w14:textId="77777777" w:rsidTr="004F61DE">
        <w:trPr>
          <w:trHeight w:val="449"/>
        </w:trPr>
        <w:tc>
          <w:tcPr>
            <w:tcW w:w="1710" w:type="dxa"/>
            <w:vMerge w:val="restart"/>
            <w:vAlign w:val="center"/>
          </w:tcPr>
          <w:p w14:paraId="1A9263CB" w14:textId="77777777" w:rsidR="004F61DE" w:rsidRPr="006F7BC2" w:rsidRDefault="004F61DE" w:rsidP="004F61DE">
            <w:pPr>
              <w:jc w:val="center"/>
            </w:pPr>
            <w:r w:rsidRPr="006F7BC2">
              <w:rPr>
                <w:rFonts w:cs="Tahoma"/>
                <w:szCs w:val="18"/>
              </w:rPr>
              <w:t>Enterprise CAL Suite</w:t>
            </w:r>
            <w:r w:rsidRPr="006F7BC2">
              <w:rPr>
                <w:rFonts w:cs="Tahoma"/>
                <w:szCs w:val="24"/>
                <w:vertAlign w:val="superscript"/>
              </w:rPr>
              <w:t>1</w:t>
            </w:r>
            <w:r w:rsidRPr="006F7BC2">
              <w:rPr>
                <w:rFonts w:cs="Tahoma"/>
                <w:szCs w:val="18"/>
              </w:rPr>
              <w:t xml:space="preserve"> +</w:t>
            </w:r>
          </w:p>
          <w:p w14:paraId="7D0B33D1" w14:textId="77777777" w:rsidR="004F61DE" w:rsidRPr="006F7BC2" w:rsidRDefault="004F61DE" w:rsidP="004F61DE">
            <w:pPr>
              <w:jc w:val="center"/>
              <w:rPr>
                <w:rFonts w:cs="Tahoma"/>
                <w:szCs w:val="18"/>
              </w:rPr>
            </w:pPr>
            <w:r w:rsidRPr="006F7BC2">
              <w:rPr>
                <w:rFonts w:cs="Tahoma"/>
                <w:szCs w:val="18"/>
              </w:rPr>
              <w:t>Office Professional Plus</w:t>
            </w:r>
            <w:r w:rsidRPr="006F7BC2">
              <w:rPr>
                <w:rFonts w:cs="Tahoma"/>
                <w:szCs w:val="24"/>
                <w:vertAlign w:val="superscript"/>
              </w:rPr>
              <w:t>1</w:t>
            </w:r>
          </w:p>
        </w:tc>
        <w:tc>
          <w:tcPr>
            <w:tcW w:w="3150" w:type="dxa"/>
            <w:vAlign w:val="center"/>
          </w:tcPr>
          <w:p w14:paraId="31CFC74C" w14:textId="77777777" w:rsidR="004F61DE" w:rsidRPr="006F7BC2" w:rsidRDefault="004F61DE" w:rsidP="00430D51">
            <w:pPr>
              <w:rPr>
                <w:rFonts w:cs="Tahoma"/>
                <w:szCs w:val="18"/>
              </w:rPr>
            </w:pPr>
            <w:r w:rsidRPr="006F7BC2">
              <w:rPr>
                <w:rFonts w:cs="Tahoma"/>
                <w:szCs w:val="18"/>
              </w:rPr>
              <w:t>Componente Aggiuntivo di Office</w:t>
            </w:r>
            <w:r w:rsidR="00430D51">
              <w:rPr>
                <w:rFonts w:cs="Tahoma"/>
                <w:szCs w:val="18"/>
              </w:rPr>
              <w:t> </w:t>
            </w:r>
            <w:r w:rsidRPr="006F7BC2">
              <w:rPr>
                <w:rFonts w:cs="Tahoma"/>
                <w:szCs w:val="18"/>
              </w:rPr>
              <w:t>365 Education A3</w:t>
            </w:r>
          </w:p>
        </w:tc>
        <w:tc>
          <w:tcPr>
            <w:tcW w:w="3690" w:type="dxa"/>
            <w:vAlign w:val="center"/>
          </w:tcPr>
          <w:p w14:paraId="0B1D7785" w14:textId="77777777" w:rsidR="004F61DE" w:rsidRPr="006F7BC2" w:rsidRDefault="004F61DE" w:rsidP="004F61DE">
            <w:pPr>
              <w:rPr>
                <w:rFonts w:cs="Tahoma"/>
                <w:szCs w:val="18"/>
              </w:rPr>
            </w:pPr>
            <w:r w:rsidRPr="006F7BC2">
              <w:rPr>
                <w:rFonts w:cs="Tahoma"/>
                <w:szCs w:val="18"/>
              </w:rPr>
              <w:t>Office 365 Education A3</w:t>
            </w:r>
          </w:p>
        </w:tc>
      </w:tr>
      <w:tr w:rsidR="004F61DE" w:rsidRPr="006F7BC2" w14:paraId="5ECAAA9D" w14:textId="77777777" w:rsidTr="004F61DE">
        <w:trPr>
          <w:trHeight w:val="70"/>
        </w:trPr>
        <w:tc>
          <w:tcPr>
            <w:tcW w:w="1710" w:type="dxa"/>
            <w:vMerge/>
            <w:vAlign w:val="center"/>
          </w:tcPr>
          <w:p w14:paraId="10651AE1" w14:textId="77777777" w:rsidR="004F61DE" w:rsidRPr="006F7BC2" w:rsidRDefault="004F61DE">
            <w:pPr>
              <w:jc w:val="center"/>
              <w:rPr>
                <w:rFonts w:cs="Tahoma"/>
                <w:szCs w:val="18"/>
              </w:rPr>
            </w:pPr>
          </w:p>
        </w:tc>
        <w:tc>
          <w:tcPr>
            <w:tcW w:w="3150" w:type="dxa"/>
            <w:vAlign w:val="center"/>
          </w:tcPr>
          <w:p w14:paraId="11C4F006" w14:textId="77777777" w:rsidR="004F61DE" w:rsidRPr="006F7BC2" w:rsidRDefault="004F61DE" w:rsidP="00430D51">
            <w:pPr>
              <w:rPr>
                <w:rFonts w:cs="Tahoma"/>
                <w:szCs w:val="18"/>
              </w:rPr>
            </w:pPr>
            <w:r w:rsidRPr="006F7BC2">
              <w:rPr>
                <w:rFonts w:cs="Tahoma"/>
                <w:szCs w:val="18"/>
              </w:rPr>
              <w:t>Componente Aggiuntivo di Office</w:t>
            </w:r>
            <w:r w:rsidR="00430D51">
              <w:rPr>
                <w:rFonts w:cs="Tahoma"/>
                <w:szCs w:val="18"/>
              </w:rPr>
              <w:t> </w:t>
            </w:r>
            <w:r w:rsidRPr="006F7BC2">
              <w:rPr>
                <w:rFonts w:cs="Tahoma"/>
                <w:szCs w:val="18"/>
              </w:rPr>
              <w:t>365 Education A4</w:t>
            </w:r>
          </w:p>
        </w:tc>
        <w:tc>
          <w:tcPr>
            <w:tcW w:w="3690" w:type="dxa"/>
            <w:vAlign w:val="center"/>
          </w:tcPr>
          <w:p w14:paraId="4B38D831" w14:textId="77777777" w:rsidR="004F61DE" w:rsidRPr="006F7BC2" w:rsidRDefault="004F61DE">
            <w:pPr>
              <w:rPr>
                <w:rFonts w:cs="Tahoma"/>
                <w:szCs w:val="18"/>
              </w:rPr>
            </w:pPr>
            <w:r w:rsidRPr="006F7BC2">
              <w:rPr>
                <w:rFonts w:cs="Tahoma"/>
                <w:szCs w:val="18"/>
              </w:rPr>
              <w:t>Office 365 Education A4</w:t>
            </w:r>
          </w:p>
        </w:tc>
      </w:tr>
      <w:tr w:rsidR="004F61DE" w:rsidRPr="006F7BC2" w14:paraId="4AB4B963" w14:textId="77777777" w:rsidTr="004F61DE">
        <w:trPr>
          <w:trHeight w:val="332"/>
        </w:trPr>
        <w:tc>
          <w:tcPr>
            <w:tcW w:w="1710" w:type="dxa"/>
            <w:vMerge w:val="restart"/>
            <w:vAlign w:val="center"/>
          </w:tcPr>
          <w:p w14:paraId="20002892" w14:textId="77777777" w:rsidR="004F61DE" w:rsidRPr="006F7BC2" w:rsidRDefault="004F61DE" w:rsidP="004F61DE">
            <w:pPr>
              <w:jc w:val="center"/>
              <w:rPr>
                <w:rFonts w:cs="Tahoma"/>
                <w:szCs w:val="18"/>
              </w:rPr>
            </w:pPr>
            <w:r w:rsidRPr="006F7BC2">
              <w:rPr>
                <w:rFonts w:cs="Tahoma"/>
                <w:szCs w:val="18"/>
              </w:rPr>
              <w:t>Office Professional Plus</w:t>
            </w:r>
            <w:r w:rsidRPr="006F7BC2">
              <w:rPr>
                <w:rFonts w:cs="Tahoma"/>
                <w:szCs w:val="24"/>
                <w:vertAlign w:val="superscript"/>
              </w:rPr>
              <w:t>1</w:t>
            </w:r>
          </w:p>
        </w:tc>
        <w:tc>
          <w:tcPr>
            <w:tcW w:w="3150" w:type="dxa"/>
            <w:vAlign w:val="center"/>
          </w:tcPr>
          <w:p w14:paraId="41213338" w14:textId="77777777" w:rsidR="004F61DE" w:rsidRPr="006F7BC2" w:rsidRDefault="004F61DE" w:rsidP="00430D51">
            <w:pPr>
              <w:rPr>
                <w:rFonts w:cs="Tahoma"/>
                <w:szCs w:val="18"/>
              </w:rPr>
            </w:pPr>
            <w:r w:rsidRPr="006F7BC2">
              <w:rPr>
                <w:rFonts w:cs="Tahoma"/>
                <w:szCs w:val="18"/>
              </w:rPr>
              <w:t>Componente Aggiuntivo di Office</w:t>
            </w:r>
            <w:r w:rsidR="00430D51">
              <w:rPr>
                <w:rFonts w:cs="Tahoma"/>
                <w:szCs w:val="18"/>
              </w:rPr>
              <w:t> </w:t>
            </w:r>
            <w:r w:rsidRPr="006F7BC2">
              <w:rPr>
                <w:rFonts w:cs="Tahoma"/>
                <w:szCs w:val="18"/>
              </w:rPr>
              <w:t>365 Education A3</w:t>
            </w:r>
          </w:p>
        </w:tc>
        <w:tc>
          <w:tcPr>
            <w:tcW w:w="3690" w:type="dxa"/>
            <w:vAlign w:val="center"/>
          </w:tcPr>
          <w:p w14:paraId="31B6BE71" w14:textId="77777777" w:rsidR="004F61DE" w:rsidRPr="006F7BC2" w:rsidRDefault="004F61DE" w:rsidP="004F61DE">
            <w:pPr>
              <w:rPr>
                <w:rFonts w:cs="Tahoma"/>
                <w:szCs w:val="18"/>
              </w:rPr>
            </w:pPr>
            <w:r w:rsidRPr="006F7BC2">
              <w:rPr>
                <w:rFonts w:cs="Tahoma"/>
                <w:szCs w:val="18"/>
              </w:rPr>
              <w:t>Office 365 Education A3</w:t>
            </w:r>
          </w:p>
        </w:tc>
      </w:tr>
      <w:tr w:rsidR="004F61DE" w:rsidRPr="006F7BC2" w14:paraId="1D5D7FF0" w14:textId="77777777" w:rsidTr="004F61DE">
        <w:trPr>
          <w:trHeight w:val="350"/>
        </w:trPr>
        <w:tc>
          <w:tcPr>
            <w:tcW w:w="1710" w:type="dxa"/>
            <w:vMerge/>
            <w:vAlign w:val="center"/>
          </w:tcPr>
          <w:p w14:paraId="1238D79F" w14:textId="77777777" w:rsidR="004F61DE" w:rsidRPr="006F7BC2" w:rsidRDefault="004F61DE">
            <w:pPr>
              <w:jc w:val="center"/>
              <w:rPr>
                <w:rFonts w:cs="Tahoma"/>
                <w:szCs w:val="18"/>
              </w:rPr>
            </w:pPr>
          </w:p>
        </w:tc>
        <w:tc>
          <w:tcPr>
            <w:tcW w:w="3150" w:type="dxa"/>
            <w:vAlign w:val="center"/>
          </w:tcPr>
          <w:p w14:paraId="29B49B45" w14:textId="77777777" w:rsidR="004F61DE" w:rsidRPr="006F7BC2" w:rsidRDefault="004F61DE" w:rsidP="00430D51">
            <w:pPr>
              <w:rPr>
                <w:rFonts w:cs="Tahoma"/>
                <w:szCs w:val="18"/>
              </w:rPr>
            </w:pPr>
            <w:r w:rsidRPr="006F7BC2">
              <w:rPr>
                <w:rFonts w:cs="Tahoma"/>
                <w:szCs w:val="18"/>
              </w:rPr>
              <w:t>Componente Aggiuntivo di Office</w:t>
            </w:r>
            <w:r w:rsidR="00430D51">
              <w:rPr>
                <w:rFonts w:cs="Tahoma"/>
                <w:szCs w:val="18"/>
              </w:rPr>
              <w:t> </w:t>
            </w:r>
            <w:r w:rsidRPr="006F7BC2">
              <w:rPr>
                <w:rFonts w:cs="Tahoma"/>
                <w:szCs w:val="18"/>
              </w:rPr>
              <w:t>365 Education A4</w:t>
            </w:r>
          </w:p>
        </w:tc>
        <w:tc>
          <w:tcPr>
            <w:tcW w:w="3690" w:type="dxa"/>
            <w:vAlign w:val="center"/>
          </w:tcPr>
          <w:p w14:paraId="10B57BDD" w14:textId="77777777" w:rsidR="004F61DE" w:rsidRPr="006F7BC2" w:rsidRDefault="004F61DE">
            <w:pPr>
              <w:rPr>
                <w:rFonts w:cs="Tahoma"/>
                <w:szCs w:val="18"/>
              </w:rPr>
            </w:pPr>
            <w:r w:rsidRPr="006F7BC2">
              <w:rPr>
                <w:rFonts w:cs="Tahoma"/>
                <w:szCs w:val="18"/>
              </w:rPr>
              <w:t>Office 365 Education A4</w:t>
            </w:r>
          </w:p>
        </w:tc>
      </w:tr>
    </w:tbl>
    <w:p w14:paraId="2701EBF0" w14:textId="77777777" w:rsidR="004F61DE" w:rsidRPr="006F7BC2" w:rsidRDefault="004F61DE" w:rsidP="004F61DE">
      <w:pPr>
        <w:ind w:left="720"/>
      </w:pPr>
      <w:r w:rsidRPr="006F7BC2">
        <w:rPr>
          <w:rFonts w:cs="Tahoma"/>
          <w:szCs w:val="24"/>
          <w:vertAlign w:val="superscript"/>
        </w:rPr>
        <w:t>1</w:t>
      </w:r>
      <w:r w:rsidRPr="006F7BC2">
        <w:rPr>
          <w:rFonts w:cs="Tahoma"/>
          <w:i/>
          <w:szCs w:val="18"/>
        </w:rPr>
        <w:t>Con Software Assurance attiva</w:t>
      </w:r>
    </w:p>
    <w:p w14:paraId="0FC5102F" w14:textId="77777777" w:rsidR="004F61DE" w:rsidRPr="006F7BC2" w:rsidRDefault="004F61DE" w:rsidP="004F61DE">
      <w:pPr>
        <w:ind w:left="720"/>
      </w:pPr>
    </w:p>
    <w:p w14:paraId="160AA52E" w14:textId="77777777" w:rsidR="004F61DE" w:rsidRPr="006F7BC2" w:rsidRDefault="004F61DE" w:rsidP="004F61DE">
      <w:pPr>
        <w:ind w:left="720"/>
      </w:pPr>
      <w:r w:rsidRPr="006F7BC2">
        <w:rPr>
          <w:rFonts w:cs="Tahoma"/>
          <w:szCs w:val="24"/>
        </w:rPr>
        <w:t>Le condizioni che seguono si applicano alle SL Add-on per Utente ele</w:t>
      </w:r>
      <w:r w:rsidR="00290DC1">
        <w:rPr>
          <w:rFonts w:cs="Tahoma"/>
          <w:szCs w:val="24"/>
        </w:rPr>
        <w:t>ncate nella tabella precedente.</w:t>
      </w:r>
    </w:p>
    <w:p w14:paraId="316FA1D7" w14:textId="77777777" w:rsidR="004F61DE" w:rsidRPr="006F7BC2" w:rsidRDefault="004F61DE" w:rsidP="004F61DE">
      <w:pPr>
        <w:ind w:left="720"/>
      </w:pPr>
    </w:p>
    <w:p w14:paraId="22A07D90" w14:textId="77777777" w:rsidR="004F61DE" w:rsidRPr="006F7BC2" w:rsidRDefault="004F61DE" w:rsidP="004F61DE">
      <w:pPr>
        <w:keepNext/>
        <w:spacing w:after="60"/>
        <w:ind w:left="720"/>
      </w:pPr>
      <w:r w:rsidRPr="006F7BC2">
        <w:rPr>
          <w:rFonts w:eastAsia="Calibri" w:cs="Tahoma"/>
          <w:b/>
          <w:color w:val="000000"/>
          <w:szCs w:val="18"/>
        </w:rPr>
        <w:t>Assegnazione delle Licenze</w:t>
      </w:r>
    </w:p>
    <w:p w14:paraId="01FDC998" w14:textId="77777777" w:rsidR="004F61DE" w:rsidRPr="006F7BC2" w:rsidRDefault="004F61DE" w:rsidP="004F61DE">
      <w:pPr>
        <w:ind w:left="720"/>
      </w:pPr>
      <w:r w:rsidRPr="006F7BC2">
        <w:rPr>
          <w:rFonts w:cs="Tahoma"/>
          <w:szCs w:val="24"/>
        </w:rPr>
        <w:t>Ogni SL Add-on per Utente deve essere ceduta a un unico Utente Qualificato (come definito nell’Enrollment for Education Solutions). Le SL Add-on per Utente possono essere riassegnate ad altri Utenti Qualificati in conformità alle Condizioni Generali dei Diritti di Utilizzo del Prodotto dei Contratti Multilicenza Microsoft che disciplinano la rias</w:t>
      </w:r>
      <w:r w:rsidR="00290DC1">
        <w:rPr>
          <w:rFonts w:cs="Tahoma"/>
          <w:szCs w:val="24"/>
        </w:rPr>
        <w:t>segnazione delle SL per Utente.</w:t>
      </w:r>
    </w:p>
    <w:p w14:paraId="002B7C41" w14:textId="77777777" w:rsidR="004F61DE" w:rsidRPr="006F7BC2" w:rsidRDefault="004F61DE" w:rsidP="004F61DE">
      <w:pPr>
        <w:spacing w:after="60"/>
        <w:ind w:left="720"/>
      </w:pPr>
    </w:p>
    <w:p w14:paraId="1F4A674A" w14:textId="77777777" w:rsidR="004F61DE" w:rsidRPr="006F7BC2" w:rsidRDefault="004F61DE" w:rsidP="004F61DE">
      <w:pPr>
        <w:keepNext/>
        <w:spacing w:after="60"/>
        <w:ind w:left="720"/>
      </w:pPr>
      <w:r w:rsidRPr="006F7BC2">
        <w:rPr>
          <w:rFonts w:eastAsia="Calibri" w:cs="Tahoma"/>
          <w:b/>
          <w:color w:val="000000"/>
          <w:szCs w:val="18"/>
        </w:rPr>
        <w:t>Diritti sull’Utilizzo</w:t>
      </w:r>
    </w:p>
    <w:p w14:paraId="046949AA" w14:textId="77777777" w:rsidR="004F61DE" w:rsidRPr="006F7BC2" w:rsidRDefault="004F61DE" w:rsidP="00D33B88">
      <w:pPr>
        <w:spacing w:after="60"/>
        <w:ind w:left="720"/>
      </w:pPr>
      <w:r w:rsidRPr="006F7BC2">
        <w:rPr>
          <w:rFonts w:eastAsia="Calibri" w:cs="Tahoma"/>
          <w:color w:val="000000"/>
          <w:szCs w:val="18"/>
        </w:rPr>
        <w:t>Ogni SL Add-on per Utente offre diritti sull’utilizzo equivalenti a quelli della Corrispondente SL per Utente per</w:t>
      </w:r>
      <w:r w:rsidR="00D33B88">
        <w:rPr>
          <w:rFonts w:eastAsia="Calibri" w:cs="Tahoma"/>
          <w:color w:val="000000"/>
          <w:szCs w:val="18"/>
        </w:rPr>
        <w:t> </w:t>
      </w:r>
      <w:r w:rsidRPr="006F7BC2">
        <w:rPr>
          <w:rFonts w:eastAsia="Calibri" w:cs="Tahoma"/>
          <w:color w:val="000000"/>
          <w:szCs w:val="18"/>
        </w:rPr>
        <w:t>i Servizi Online. I</w:t>
      </w:r>
      <w:r w:rsidRPr="006F7BC2">
        <w:rPr>
          <w:rFonts w:cs="Tahoma"/>
          <w:szCs w:val="24"/>
        </w:rPr>
        <w:t xml:space="preserve"> diritti sull’utilizzo di ogni Corrispondente SL per Utente per i Servizi Online sono definiti nelle Condizioni Generali dei Diritti di Utilizzo del Prodotto. I diritti sull’utilizzo acquisiti tramite l’acquisto di</w:t>
      </w:r>
      <w:r w:rsidR="00D33B88">
        <w:rPr>
          <w:rFonts w:cs="Tahoma"/>
          <w:szCs w:val="24"/>
        </w:rPr>
        <w:t> </w:t>
      </w:r>
      <w:r w:rsidRPr="006F7BC2">
        <w:rPr>
          <w:rFonts w:cs="Tahoma"/>
          <w:szCs w:val="24"/>
        </w:rPr>
        <w:t>tali SL Add-on per Utente cesseranno alla scadenza della copertura Software Assurance per le Licenze Qualificanti o al termine del periodo di validità della sottoscrizione relativa alla SL Add-on per Utente, a seconda di quale evento si verificherà per primo. L’acquisto di tali SL Add-on per Utente non ha effetti sui diritti sull’utilizzo delle Licenze Qualificanti.</w:t>
      </w:r>
    </w:p>
    <w:p w14:paraId="563BA26C" w14:textId="77777777" w:rsidR="004F61DE" w:rsidRPr="006F7BC2" w:rsidRDefault="004F61DE" w:rsidP="004F61DE">
      <w:pPr>
        <w:spacing w:after="60"/>
        <w:ind w:left="720"/>
      </w:pPr>
    </w:p>
    <w:p w14:paraId="48D2F4C2" w14:textId="77777777" w:rsidR="004F61DE" w:rsidRPr="006F7BC2" w:rsidRDefault="004F61DE" w:rsidP="004F61DE">
      <w:pPr>
        <w:spacing w:after="60"/>
        <w:ind w:left="720"/>
      </w:pPr>
      <w:r w:rsidRPr="006F7BC2">
        <w:rPr>
          <w:rFonts w:eastAsia="Calibri" w:cs="Tahoma"/>
          <w:b/>
          <w:color w:val="000000"/>
          <w:szCs w:val="18"/>
        </w:rPr>
        <w:t>Prezzi dei Servizi Online e Condizioni di Pagamento</w:t>
      </w:r>
    </w:p>
    <w:p w14:paraId="6004830D" w14:textId="77777777" w:rsidR="004F61DE" w:rsidRPr="006F7BC2" w:rsidRDefault="004F61DE" w:rsidP="004F61DE">
      <w:pPr>
        <w:spacing w:after="60"/>
        <w:ind w:left="720"/>
      </w:pPr>
      <w:r w:rsidRPr="006F7BC2">
        <w:rPr>
          <w:rFonts w:eastAsia="Calibri" w:cs="Tahoma"/>
          <w:color w:val="000000"/>
          <w:szCs w:val="18"/>
        </w:rPr>
        <w:t>I Prezzi dei Servizi Online e le Condizioni di Pagamento in vigore per la Corrispondente USL per i Servizi Online si applicano anche alle USL Add-on.</w:t>
      </w:r>
    </w:p>
    <w:p w14:paraId="28247BFD" w14:textId="77777777" w:rsidR="00B26237" w:rsidRPr="006F7BC2" w:rsidRDefault="00B26237" w:rsidP="00E03856">
      <w:pPr>
        <w:pStyle w:val="FootnoteBulletLevel2"/>
        <w:tabs>
          <w:tab w:val="clear" w:pos="1260"/>
        </w:tabs>
        <w:spacing w:before="0"/>
        <w:ind w:left="0" w:firstLine="0"/>
      </w:pPr>
    </w:p>
    <w:p w14:paraId="1AB572D4" w14:textId="77777777" w:rsidR="00B26237" w:rsidRDefault="00B26237" w:rsidP="00D16EA8">
      <w:pPr>
        <w:pStyle w:val="FootnoteBulletLevel2"/>
        <w:tabs>
          <w:tab w:val="clear" w:pos="1260"/>
        </w:tabs>
        <w:spacing w:before="0"/>
        <w:ind w:left="0" w:firstLine="0"/>
      </w:pPr>
    </w:p>
    <w:p w14:paraId="3E02E14B" w14:textId="77777777" w:rsidR="00D33B88" w:rsidRPr="006F7BC2" w:rsidRDefault="00D33B88" w:rsidP="00D16EA8">
      <w:pPr>
        <w:pStyle w:val="FootnoteBulletLevel2"/>
        <w:tabs>
          <w:tab w:val="clear" w:pos="1260"/>
        </w:tabs>
        <w:spacing w:before="0"/>
        <w:ind w:left="0" w:firstLine="0"/>
      </w:pPr>
    </w:p>
    <w:p w14:paraId="0F89CF85" w14:textId="77777777" w:rsidR="00996781" w:rsidRPr="006F7BC2" w:rsidRDefault="00A13C98" w:rsidP="00B26237">
      <w:pPr>
        <w:pStyle w:val="Heading2"/>
        <w:ind w:left="0"/>
      </w:pPr>
      <w:bookmarkStart w:id="983" w:name="_7_Office_365"/>
      <w:bookmarkStart w:id="984" w:name="_65_Office_365"/>
      <w:bookmarkStart w:id="985" w:name="_5_Office_365"/>
      <w:bookmarkStart w:id="986" w:name="_Toc374364216"/>
      <w:bookmarkStart w:id="987" w:name="_Toc336338263"/>
      <w:bookmarkEnd w:id="983"/>
      <w:bookmarkEnd w:id="984"/>
      <w:bookmarkEnd w:id="985"/>
      <w:r w:rsidRPr="006F7BC2">
        <w:rPr>
          <w:rFonts w:ascii="Tahoma" w:hAnsi="Tahoma" w:cs="Tahoma"/>
          <w:caps/>
          <w:color w:val="FF6600"/>
          <w:sz w:val="22"/>
          <w:szCs w:val="22"/>
          <w:vertAlign w:val="superscript"/>
        </w:rPr>
        <w:t>6</w:t>
      </w:r>
      <w:r w:rsidRPr="006F7BC2">
        <w:rPr>
          <w:rFonts w:ascii="Tahoma" w:hAnsi="Tahoma" w:cs="Tahoma"/>
          <w:color w:val="FF6600"/>
        </w:rPr>
        <w:t xml:space="preserve"> </w:t>
      </w:r>
      <w:r w:rsidRPr="006F7BC2">
        <w:rPr>
          <w:rFonts w:ascii="Tahoma" w:hAnsi="Tahoma" w:cs="Tahoma"/>
          <w:color w:val="FF6600"/>
          <w:sz w:val="22"/>
          <w:szCs w:val="22"/>
        </w:rPr>
        <w:t>Office 365 Midsize Business (SL per Utente)</w:t>
      </w:r>
      <w:bookmarkEnd w:id="986"/>
    </w:p>
    <w:p w14:paraId="34EAC98E" w14:textId="77777777" w:rsidR="00996781" w:rsidRPr="00290DC1" w:rsidRDefault="00996781" w:rsidP="00996781">
      <w:pPr>
        <w:ind w:left="720"/>
        <w:rPr>
          <w:szCs w:val="18"/>
        </w:rPr>
      </w:pPr>
    </w:p>
    <w:p w14:paraId="2E4314D1" w14:textId="77777777" w:rsidR="00996781" w:rsidRPr="00290DC1" w:rsidRDefault="00996781" w:rsidP="00996781">
      <w:pPr>
        <w:ind w:left="720"/>
        <w:rPr>
          <w:szCs w:val="18"/>
        </w:rPr>
      </w:pPr>
      <w:r w:rsidRPr="00290DC1">
        <w:rPr>
          <w:color w:val="000000"/>
          <w:szCs w:val="18"/>
        </w:rPr>
        <w:t>Office 365 Midsized Business è adatto a società con 10 - 250 postazioni.</w:t>
      </w:r>
      <w:r w:rsidR="00B42678" w:rsidRPr="00290DC1">
        <w:rPr>
          <w:color w:val="000000"/>
          <w:szCs w:val="18"/>
        </w:rPr>
        <w:t xml:space="preserve"> </w:t>
      </w:r>
      <w:r w:rsidRPr="00290DC1">
        <w:rPr>
          <w:color w:val="000000"/>
          <w:szCs w:val="18"/>
        </w:rPr>
        <w:t>Viene venduto solo con i Programmi Open License, Open Value e Open Value Subscription.</w:t>
      </w:r>
      <w:r w:rsidR="00B42678" w:rsidRPr="00290DC1">
        <w:rPr>
          <w:color w:val="000000"/>
          <w:szCs w:val="18"/>
        </w:rPr>
        <w:t xml:space="preserve"> </w:t>
      </w:r>
      <w:r w:rsidRPr="00290DC1">
        <w:rPr>
          <w:color w:val="000000"/>
          <w:szCs w:val="18"/>
        </w:rPr>
        <w:t xml:space="preserve">Al momento dell’acquisto di Office 365 Midsized Business viene emesso un codice Product Key che consente di attivare il servizio. </w:t>
      </w:r>
    </w:p>
    <w:p w14:paraId="5E8273A9" w14:textId="77777777" w:rsidR="00996781" w:rsidRPr="00290DC1" w:rsidRDefault="00996781" w:rsidP="00996781">
      <w:pPr>
        <w:ind w:left="720"/>
        <w:rPr>
          <w:szCs w:val="18"/>
        </w:rPr>
      </w:pPr>
    </w:p>
    <w:p w14:paraId="4D9BFD26" w14:textId="77777777" w:rsidR="004F61DE" w:rsidRPr="00290DC1" w:rsidRDefault="00D33C13" w:rsidP="00996781">
      <w:pPr>
        <w:ind w:left="720"/>
        <w:rPr>
          <w:spacing w:val="-2"/>
          <w:szCs w:val="18"/>
        </w:rPr>
      </w:pPr>
      <w:r w:rsidRPr="00290DC1">
        <w:rPr>
          <w:color w:val="000000"/>
          <w:spacing w:val="-2"/>
          <w:szCs w:val="18"/>
        </w:rPr>
        <w:t>Ulteriori informazioni sull'offerta di Office 365 Open Value per Office 365 Midsized Business sono disponibili nell'Articolo 3, mentre sul periodo di validità della sottoscrizione di Office 365 Midsized Business nell'Articolo 5.</w:t>
      </w:r>
    </w:p>
    <w:p w14:paraId="744B8413" w14:textId="77777777" w:rsidR="00996781" w:rsidRPr="00290DC1" w:rsidRDefault="00996781" w:rsidP="00996781">
      <w:pPr>
        <w:ind w:left="720"/>
        <w:rPr>
          <w:szCs w:val="18"/>
        </w:rPr>
      </w:pPr>
    </w:p>
    <w:p w14:paraId="1016D4FA" w14:textId="77777777" w:rsidR="00996781" w:rsidRPr="00290DC1" w:rsidRDefault="00996781" w:rsidP="00996781">
      <w:pPr>
        <w:ind w:left="720"/>
        <w:rPr>
          <w:szCs w:val="18"/>
        </w:rPr>
      </w:pPr>
      <w:r w:rsidRPr="00290DC1">
        <w:rPr>
          <w:color w:val="000000"/>
          <w:szCs w:val="18"/>
        </w:rPr>
        <w:t>Nell’eventualità di una discrepanza tra le condizioni di licenza per Office 365 Midsized Business e questa nota avranno prevalenza i Diritti di Utilizzo dei Servizi Online correnti.</w:t>
      </w:r>
    </w:p>
    <w:p w14:paraId="56F528E6" w14:textId="77777777" w:rsidR="000A0D35" w:rsidRPr="00290DC1" w:rsidRDefault="000A0D35" w:rsidP="00996781">
      <w:pPr>
        <w:ind w:left="720"/>
        <w:rPr>
          <w:szCs w:val="18"/>
        </w:rPr>
      </w:pPr>
    </w:p>
    <w:p w14:paraId="162EF498" w14:textId="77777777" w:rsidR="000A0D35" w:rsidRPr="006F7BC2" w:rsidRDefault="000A0D35" w:rsidP="00826CAB">
      <w:pPr>
        <w:pStyle w:val="Heading2"/>
        <w:ind w:left="135" w:hanging="135"/>
      </w:pPr>
      <w:bookmarkStart w:id="988" w:name="_7_Add-on_User"/>
      <w:bookmarkStart w:id="989" w:name="_7_Licenze_Subscription"/>
      <w:bookmarkStart w:id="990" w:name="_Toc374364217"/>
      <w:bookmarkEnd w:id="988"/>
      <w:bookmarkEnd w:id="989"/>
      <w:r w:rsidRPr="006F7BC2">
        <w:rPr>
          <w:rFonts w:ascii="Tahoma" w:hAnsi="Tahoma" w:cs="Tahoma"/>
          <w:caps/>
          <w:color w:val="FF6600"/>
          <w:sz w:val="22"/>
          <w:szCs w:val="22"/>
          <w:vertAlign w:val="superscript"/>
        </w:rPr>
        <w:t>7</w:t>
      </w:r>
      <w:r w:rsidRPr="00290DC1">
        <w:rPr>
          <w:rFonts w:ascii="Tahoma" w:hAnsi="Tahoma" w:cs="Tahoma"/>
          <w:caps/>
          <w:color w:val="FF6600"/>
          <w:sz w:val="22"/>
          <w:szCs w:val="22"/>
        </w:rPr>
        <w:t xml:space="preserve"> </w:t>
      </w:r>
      <w:r w:rsidRPr="006F7BC2">
        <w:rPr>
          <w:rFonts w:ascii="Tahoma" w:hAnsi="Tahoma" w:cs="Tahoma"/>
          <w:color w:val="FF6600"/>
          <w:sz w:val="22"/>
          <w:szCs w:val="22"/>
        </w:rPr>
        <w:t>Licenze Subscription Add-on per Utente per Carichi di Lavoro di Office 365 ed</w:t>
      </w:r>
      <w:r w:rsidR="00826CAB">
        <w:rPr>
          <w:rFonts w:ascii="Tahoma" w:hAnsi="Tahoma" w:cs="Tahoma"/>
          <w:color w:val="FF6600"/>
          <w:sz w:val="22"/>
          <w:szCs w:val="22"/>
        </w:rPr>
        <w:t> </w:t>
      </w:r>
      <w:r w:rsidRPr="006F7BC2">
        <w:rPr>
          <w:rFonts w:ascii="Tahoma" w:hAnsi="Tahoma" w:cs="Tahoma"/>
          <w:color w:val="FF6600"/>
          <w:sz w:val="22"/>
          <w:szCs w:val="22"/>
        </w:rPr>
        <w:t>Enterprise</w:t>
      </w:r>
      <w:bookmarkEnd w:id="990"/>
    </w:p>
    <w:p w14:paraId="226A3A6C" w14:textId="77777777" w:rsidR="000A0D35" w:rsidRPr="00290DC1" w:rsidRDefault="000A0D35" w:rsidP="000A0D35">
      <w:pPr>
        <w:spacing w:after="60"/>
        <w:ind w:left="720"/>
        <w:rPr>
          <w:szCs w:val="18"/>
        </w:rPr>
      </w:pPr>
    </w:p>
    <w:p w14:paraId="604FF47C" w14:textId="77777777" w:rsidR="000A0D35" w:rsidRPr="006F7BC2" w:rsidRDefault="000A0D35" w:rsidP="00826CAB">
      <w:pPr>
        <w:spacing w:after="60"/>
        <w:ind w:left="720"/>
      </w:pPr>
      <w:r w:rsidRPr="006F7BC2">
        <w:t>Una Licenza Subscription Add-on per Utente (SL Add-on per Utente) è una Licenza Subscription (SL) per</w:t>
      </w:r>
      <w:r w:rsidR="00826CAB">
        <w:t> </w:t>
      </w:r>
      <w:r w:rsidRPr="006F7BC2">
        <w:t>utente acquistata in aggiunta (e in associazione) a una Licenza Qualificante (o a un gruppo di Licenze Qualificanti) che offre l’accesso ai Servizi Online e diritti sull’utilizzo equivalenti a una Corrispondente SL per</w:t>
      </w:r>
      <w:r w:rsidR="00826CAB">
        <w:t> </w:t>
      </w:r>
      <w:r w:rsidRPr="006F7BC2">
        <w:t xml:space="preserve">Utente per i Servizi Online. </w:t>
      </w:r>
    </w:p>
    <w:p w14:paraId="76631C2D" w14:textId="77777777" w:rsidR="000A0D35" w:rsidRPr="006F7BC2" w:rsidRDefault="000A0D35" w:rsidP="000A0D35">
      <w:pPr>
        <w:spacing w:after="60"/>
        <w:ind w:left="720"/>
      </w:pPr>
      <w:r w:rsidRPr="006F7BC2">
        <w:t>Nella tabella seguente è indicata la Licenza Qualificante e la Corrispondente SL per Utente per i Servizi Online per ogni SL Add-on per Utente disponibile.</w:t>
      </w:r>
    </w:p>
    <w:p w14:paraId="533CD019" w14:textId="77777777" w:rsidR="000A0D35" w:rsidRPr="00042A3B" w:rsidRDefault="000A0D35" w:rsidP="00D824E9">
      <w:pPr>
        <w:rPr>
          <w:sz w:val="10"/>
          <w:szCs w:val="10"/>
        </w:rPr>
      </w:pPr>
    </w:p>
    <w:tbl>
      <w:tblPr>
        <w:tblStyle w:val="TableGrid"/>
        <w:tblW w:w="8853"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09"/>
        <w:gridCol w:w="3397"/>
        <w:gridCol w:w="4147"/>
      </w:tblGrid>
      <w:tr w:rsidR="000A0D35" w:rsidRPr="006F7BC2" w14:paraId="4A5E2DF6" w14:textId="77777777" w:rsidTr="00826CAB">
        <w:trPr>
          <w:tblHeader/>
        </w:trPr>
        <w:tc>
          <w:tcPr>
            <w:tcW w:w="1277" w:type="dxa"/>
            <w:shd w:val="clear" w:color="auto" w:fill="FABF8F"/>
          </w:tcPr>
          <w:p w14:paraId="5F0842B2" w14:textId="77777777" w:rsidR="000A0D35" w:rsidRPr="006F7BC2" w:rsidRDefault="000A0D35" w:rsidP="00DB3ECB">
            <w:pPr>
              <w:jc w:val="center"/>
              <w:rPr>
                <w:rFonts w:cs="Tahoma"/>
                <w:b/>
                <w:szCs w:val="24"/>
              </w:rPr>
            </w:pPr>
            <w:r w:rsidRPr="006F7BC2">
              <w:rPr>
                <w:rFonts w:cs="Tahoma"/>
                <w:b/>
                <w:szCs w:val="24"/>
              </w:rPr>
              <w:t>Licenza Qualificante</w:t>
            </w:r>
          </w:p>
        </w:tc>
        <w:tc>
          <w:tcPr>
            <w:tcW w:w="3412" w:type="dxa"/>
            <w:shd w:val="clear" w:color="auto" w:fill="FABF8F"/>
            <w:vAlign w:val="center"/>
          </w:tcPr>
          <w:p w14:paraId="5AF38AEB" w14:textId="77777777" w:rsidR="000A0D35" w:rsidRPr="006F7BC2" w:rsidRDefault="000A0D35" w:rsidP="00DB3ECB">
            <w:pPr>
              <w:jc w:val="center"/>
              <w:rPr>
                <w:rFonts w:cs="Tahoma"/>
                <w:b/>
                <w:szCs w:val="24"/>
                <w:vertAlign w:val="superscript"/>
              </w:rPr>
            </w:pPr>
            <w:r w:rsidRPr="006F7BC2">
              <w:rPr>
                <w:rFonts w:cs="Tahoma"/>
                <w:b/>
                <w:szCs w:val="24"/>
              </w:rPr>
              <w:t>SL Add-on per Utente</w:t>
            </w:r>
            <w:r w:rsidRPr="006F7BC2">
              <w:rPr>
                <w:rFonts w:cs="Tahoma"/>
                <w:b/>
                <w:szCs w:val="24"/>
                <w:vertAlign w:val="superscript"/>
              </w:rPr>
              <w:t>1</w:t>
            </w:r>
          </w:p>
        </w:tc>
        <w:tc>
          <w:tcPr>
            <w:tcW w:w="4164" w:type="dxa"/>
            <w:shd w:val="clear" w:color="auto" w:fill="FABF8F"/>
            <w:vAlign w:val="center"/>
          </w:tcPr>
          <w:p w14:paraId="4C25348F" w14:textId="77777777" w:rsidR="000A0D35" w:rsidRPr="006F7BC2" w:rsidRDefault="000A0D35" w:rsidP="00DB3ECB">
            <w:pPr>
              <w:jc w:val="center"/>
              <w:rPr>
                <w:rFonts w:cs="Tahoma"/>
                <w:b/>
                <w:szCs w:val="24"/>
              </w:rPr>
            </w:pPr>
            <w:r w:rsidRPr="006F7BC2">
              <w:rPr>
                <w:rFonts w:cs="Tahoma"/>
                <w:b/>
                <w:szCs w:val="24"/>
              </w:rPr>
              <w:t>Corrispondente SL per Utente per i Servizi Online</w:t>
            </w:r>
            <w:r w:rsidRPr="006F7BC2">
              <w:rPr>
                <w:rFonts w:cs="Tahoma"/>
                <w:b/>
                <w:szCs w:val="24"/>
                <w:vertAlign w:val="superscript"/>
              </w:rPr>
              <w:t>1</w:t>
            </w:r>
          </w:p>
        </w:tc>
      </w:tr>
      <w:tr w:rsidR="000A0D35" w:rsidRPr="006F7BC2" w14:paraId="494CBA50" w14:textId="77777777" w:rsidTr="003F1A34">
        <w:tc>
          <w:tcPr>
            <w:tcW w:w="1277" w:type="dxa"/>
            <w:vMerge w:val="restart"/>
            <w:vAlign w:val="center"/>
          </w:tcPr>
          <w:p w14:paraId="1A16124F" w14:textId="77777777" w:rsidR="000A0D35" w:rsidRPr="006F7BC2" w:rsidRDefault="000A0D35" w:rsidP="00DB3ECB">
            <w:pPr>
              <w:jc w:val="center"/>
              <w:rPr>
                <w:rFonts w:cs="Tahoma"/>
                <w:szCs w:val="18"/>
              </w:rPr>
            </w:pPr>
            <w:r w:rsidRPr="006F7BC2">
              <w:rPr>
                <w:rFonts w:cs="Tahoma"/>
                <w:szCs w:val="18"/>
              </w:rPr>
              <w:t>Core CAL</w:t>
            </w:r>
          </w:p>
        </w:tc>
        <w:tc>
          <w:tcPr>
            <w:tcW w:w="3412" w:type="dxa"/>
            <w:vAlign w:val="center"/>
          </w:tcPr>
          <w:p w14:paraId="5BC90F4E" w14:textId="77777777" w:rsidR="000A0D35" w:rsidRPr="006F7BC2" w:rsidRDefault="000A0D35" w:rsidP="00DB3ECB">
            <w:pPr>
              <w:rPr>
                <w:rFonts w:cs="Tahoma"/>
                <w:szCs w:val="18"/>
              </w:rPr>
            </w:pPr>
            <w:r w:rsidRPr="006F7BC2">
              <w:rPr>
                <w:rFonts w:cs="Tahoma"/>
                <w:szCs w:val="18"/>
              </w:rPr>
              <w:t xml:space="preserve">Componente Aggiuntivo di Office 365 E1/G1 </w:t>
            </w:r>
          </w:p>
        </w:tc>
        <w:tc>
          <w:tcPr>
            <w:tcW w:w="4164" w:type="dxa"/>
            <w:vAlign w:val="center"/>
          </w:tcPr>
          <w:p w14:paraId="4B5CFC6D" w14:textId="77777777" w:rsidR="000A0D35" w:rsidRPr="006F7BC2" w:rsidRDefault="000A0D35" w:rsidP="00DB3ECB">
            <w:pPr>
              <w:rPr>
                <w:rFonts w:cs="Tahoma"/>
                <w:szCs w:val="18"/>
              </w:rPr>
            </w:pPr>
            <w:r w:rsidRPr="006F7BC2">
              <w:rPr>
                <w:rFonts w:cs="Tahoma"/>
                <w:szCs w:val="18"/>
              </w:rPr>
              <w:t>Office 365 E1/G1</w:t>
            </w:r>
          </w:p>
        </w:tc>
      </w:tr>
      <w:tr w:rsidR="000A0D35" w:rsidRPr="006F7BC2" w14:paraId="19F6C69A" w14:textId="77777777" w:rsidTr="003F1A34">
        <w:tc>
          <w:tcPr>
            <w:tcW w:w="1277" w:type="dxa"/>
            <w:vMerge/>
            <w:vAlign w:val="center"/>
          </w:tcPr>
          <w:p w14:paraId="1F946B4D" w14:textId="77777777" w:rsidR="000A0D35" w:rsidRPr="006F7BC2" w:rsidRDefault="000A0D35" w:rsidP="00DB3ECB">
            <w:pPr>
              <w:jc w:val="center"/>
              <w:rPr>
                <w:rFonts w:cs="Tahoma"/>
                <w:szCs w:val="18"/>
              </w:rPr>
            </w:pPr>
          </w:p>
        </w:tc>
        <w:tc>
          <w:tcPr>
            <w:tcW w:w="3412" w:type="dxa"/>
            <w:vAlign w:val="center"/>
          </w:tcPr>
          <w:p w14:paraId="1BE53374" w14:textId="77777777" w:rsidR="000A0D35" w:rsidRPr="006F7BC2" w:rsidRDefault="000A0D35" w:rsidP="00947901">
            <w:pPr>
              <w:rPr>
                <w:rFonts w:cs="Tahoma"/>
                <w:szCs w:val="18"/>
              </w:rPr>
            </w:pPr>
            <w:r w:rsidRPr="006F7BC2">
              <w:rPr>
                <w:rFonts w:cs="Tahoma"/>
                <w:szCs w:val="18"/>
              </w:rPr>
              <w:t xml:space="preserve">Office 365 E3/G3 senza Componente Aggiuntivo di ProPlus </w:t>
            </w:r>
          </w:p>
        </w:tc>
        <w:tc>
          <w:tcPr>
            <w:tcW w:w="4164" w:type="dxa"/>
            <w:vAlign w:val="center"/>
          </w:tcPr>
          <w:p w14:paraId="42F3B1BF" w14:textId="77777777" w:rsidR="000A0D35" w:rsidRPr="006F7BC2" w:rsidRDefault="000A0D35" w:rsidP="00947901">
            <w:pPr>
              <w:rPr>
                <w:rFonts w:cs="Tahoma"/>
                <w:szCs w:val="18"/>
              </w:rPr>
            </w:pPr>
            <w:r w:rsidRPr="006F7BC2">
              <w:rPr>
                <w:rFonts w:cs="Tahoma"/>
                <w:szCs w:val="18"/>
              </w:rPr>
              <w:t xml:space="preserve">Office 365 E3/G3 senza ProPlus </w:t>
            </w:r>
          </w:p>
        </w:tc>
      </w:tr>
      <w:tr w:rsidR="000A0D35" w:rsidRPr="006F7BC2" w14:paraId="11F1AEE6" w14:textId="77777777" w:rsidTr="003F1A34">
        <w:tc>
          <w:tcPr>
            <w:tcW w:w="1277" w:type="dxa"/>
            <w:vMerge/>
            <w:vAlign w:val="center"/>
          </w:tcPr>
          <w:p w14:paraId="2B2DD019" w14:textId="77777777" w:rsidR="000A0D35" w:rsidRPr="006F7BC2" w:rsidRDefault="000A0D35" w:rsidP="00DB3ECB">
            <w:pPr>
              <w:jc w:val="center"/>
              <w:rPr>
                <w:rFonts w:cs="Tahoma"/>
                <w:szCs w:val="18"/>
              </w:rPr>
            </w:pPr>
          </w:p>
        </w:tc>
        <w:tc>
          <w:tcPr>
            <w:tcW w:w="3412" w:type="dxa"/>
            <w:vAlign w:val="center"/>
          </w:tcPr>
          <w:p w14:paraId="179513DE" w14:textId="77777777" w:rsidR="000A0D35" w:rsidRPr="006F7BC2" w:rsidRDefault="000A0D35" w:rsidP="00947901">
            <w:pPr>
              <w:rPr>
                <w:rFonts w:cs="Tahoma"/>
                <w:szCs w:val="18"/>
              </w:rPr>
            </w:pPr>
            <w:r w:rsidRPr="006F7BC2">
              <w:rPr>
                <w:rFonts w:cs="Tahoma"/>
                <w:szCs w:val="18"/>
              </w:rPr>
              <w:t>Office 365 E4/G4 senza Componente Aggiuntivo di ProPlus</w:t>
            </w:r>
          </w:p>
        </w:tc>
        <w:tc>
          <w:tcPr>
            <w:tcW w:w="4164" w:type="dxa"/>
            <w:vAlign w:val="center"/>
          </w:tcPr>
          <w:p w14:paraId="4D27FBBF" w14:textId="77777777" w:rsidR="000A0D35" w:rsidRPr="006F7BC2" w:rsidRDefault="000A0D35" w:rsidP="00DB3ECB">
            <w:pPr>
              <w:rPr>
                <w:rFonts w:cs="Tahoma"/>
                <w:szCs w:val="18"/>
              </w:rPr>
            </w:pPr>
            <w:r w:rsidRPr="006F7BC2">
              <w:rPr>
                <w:rFonts w:cs="Tahoma"/>
                <w:szCs w:val="18"/>
              </w:rPr>
              <w:t xml:space="preserve">Office 365 E4/G4 senza ProPlus </w:t>
            </w:r>
          </w:p>
        </w:tc>
      </w:tr>
      <w:tr w:rsidR="000A0D35" w:rsidRPr="006F7BC2" w14:paraId="637E9BA1" w14:textId="77777777" w:rsidTr="003F1A34">
        <w:tc>
          <w:tcPr>
            <w:tcW w:w="1277" w:type="dxa"/>
            <w:vMerge/>
            <w:vAlign w:val="center"/>
          </w:tcPr>
          <w:p w14:paraId="7FCF5F3B" w14:textId="77777777" w:rsidR="000A0D35" w:rsidRPr="006F7BC2" w:rsidRDefault="000A0D35" w:rsidP="00DB3ECB">
            <w:pPr>
              <w:jc w:val="center"/>
              <w:rPr>
                <w:rFonts w:cs="Tahoma"/>
                <w:szCs w:val="18"/>
              </w:rPr>
            </w:pPr>
          </w:p>
        </w:tc>
        <w:tc>
          <w:tcPr>
            <w:tcW w:w="3412" w:type="dxa"/>
            <w:vAlign w:val="center"/>
          </w:tcPr>
          <w:p w14:paraId="518544AE" w14:textId="77777777" w:rsidR="000A0D35" w:rsidRPr="006F7BC2" w:rsidRDefault="000A0D35" w:rsidP="00DB3ECB">
            <w:pPr>
              <w:rPr>
                <w:rFonts w:cs="Tahoma"/>
                <w:szCs w:val="18"/>
              </w:rPr>
            </w:pPr>
            <w:r w:rsidRPr="006F7BC2">
              <w:rPr>
                <w:rFonts w:cs="Tahoma"/>
                <w:szCs w:val="18"/>
              </w:rPr>
              <w:t>Componente Aggiuntivo di Exchange Online Piano 1</w:t>
            </w:r>
          </w:p>
        </w:tc>
        <w:tc>
          <w:tcPr>
            <w:tcW w:w="4164" w:type="dxa"/>
            <w:vAlign w:val="center"/>
          </w:tcPr>
          <w:p w14:paraId="00A8B6EF" w14:textId="77777777" w:rsidR="000A0D35" w:rsidRPr="006F7BC2" w:rsidRDefault="000A0D35" w:rsidP="00DB3ECB">
            <w:pPr>
              <w:rPr>
                <w:rFonts w:cs="Tahoma"/>
                <w:szCs w:val="18"/>
              </w:rPr>
            </w:pPr>
            <w:r w:rsidRPr="006F7BC2">
              <w:rPr>
                <w:rFonts w:cs="Tahoma"/>
                <w:szCs w:val="18"/>
              </w:rPr>
              <w:t>Exchange Online Piano 1</w:t>
            </w:r>
          </w:p>
        </w:tc>
      </w:tr>
      <w:tr w:rsidR="000A0D35" w:rsidRPr="006F7BC2" w14:paraId="104E33FF" w14:textId="77777777" w:rsidTr="003F1A34">
        <w:tc>
          <w:tcPr>
            <w:tcW w:w="1277" w:type="dxa"/>
            <w:vMerge/>
            <w:vAlign w:val="center"/>
          </w:tcPr>
          <w:p w14:paraId="0B256129" w14:textId="77777777" w:rsidR="000A0D35" w:rsidRPr="006F7BC2" w:rsidRDefault="000A0D35" w:rsidP="00DB3ECB">
            <w:pPr>
              <w:jc w:val="center"/>
              <w:rPr>
                <w:rFonts w:cs="Tahoma"/>
                <w:szCs w:val="18"/>
              </w:rPr>
            </w:pPr>
          </w:p>
        </w:tc>
        <w:tc>
          <w:tcPr>
            <w:tcW w:w="3412" w:type="dxa"/>
            <w:vAlign w:val="center"/>
          </w:tcPr>
          <w:p w14:paraId="340D0F87" w14:textId="77777777" w:rsidR="000A0D35" w:rsidRPr="006F7BC2" w:rsidRDefault="000A0D35" w:rsidP="00DB3ECB">
            <w:pPr>
              <w:rPr>
                <w:rFonts w:cs="Tahoma"/>
                <w:szCs w:val="18"/>
              </w:rPr>
            </w:pPr>
          </w:p>
        </w:tc>
        <w:tc>
          <w:tcPr>
            <w:tcW w:w="4164" w:type="dxa"/>
            <w:vAlign w:val="center"/>
          </w:tcPr>
          <w:p w14:paraId="74197945" w14:textId="77777777" w:rsidR="000A0D35" w:rsidRPr="006F7BC2" w:rsidRDefault="000A0D35" w:rsidP="00DB3ECB">
            <w:pPr>
              <w:rPr>
                <w:rFonts w:cs="Tahoma"/>
                <w:szCs w:val="18"/>
              </w:rPr>
            </w:pPr>
          </w:p>
        </w:tc>
      </w:tr>
      <w:tr w:rsidR="000A0D35" w:rsidRPr="006F7BC2" w14:paraId="33CC12AE" w14:textId="77777777" w:rsidTr="003F1A34">
        <w:tc>
          <w:tcPr>
            <w:tcW w:w="1277" w:type="dxa"/>
            <w:vMerge/>
            <w:vAlign w:val="center"/>
          </w:tcPr>
          <w:p w14:paraId="232D6EB8" w14:textId="77777777" w:rsidR="000A0D35" w:rsidRPr="006F7BC2" w:rsidRDefault="000A0D35" w:rsidP="00DB3ECB">
            <w:pPr>
              <w:jc w:val="center"/>
              <w:rPr>
                <w:rFonts w:cs="Tahoma"/>
                <w:szCs w:val="18"/>
              </w:rPr>
            </w:pPr>
          </w:p>
        </w:tc>
        <w:tc>
          <w:tcPr>
            <w:tcW w:w="3412" w:type="dxa"/>
            <w:vAlign w:val="center"/>
          </w:tcPr>
          <w:p w14:paraId="20FD3B59" w14:textId="77777777" w:rsidR="000A0D35" w:rsidRPr="006F7BC2" w:rsidRDefault="000A0D35" w:rsidP="00DB3ECB">
            <w:pPr>
              <w:rPr>
                <w:rFonts w:cs="Tahoma"/>
                <w:szCs w:val="18"/>
              </w:rPr>
            </w:pPr>
            <w:r w:rsidRPr="006F7BC2">
              <w:rPr>
                <w:rFonts w:cs="Tahoma"/>
                <w:szCs w:val="18"/>
              </w:rPr>
              <w:t>Componente Aggiuntivo di Lync Online Piano 1</w:t>
            </w:r>
          </w:p>
        </w:tc>
        <w:tc>
          <w:tcPr>
            <w:tcW w:w="4164" w:type="dxa"/>
            <w:vAlign w:val="center"/>
          </w:tcPr>
          <w:p w14:paraId="2DDA8925" w14:textId="77777777" w:rsidR="000A0D35" w:rsidRPr="006F7BC2" w:rsidRDefault="000A0D35" w:rsidP="00DB3ECB">
            <w:pPr>
              <w:rPr>
                <w:rFonts w:cs="Tahoma"/>
                <w:szCs w:val="18"/>
              </w:rPr>
            </w:pPr>
            <w:r w:rsidRPr="006F7BC2">
              <w:rPr>
                <w:rFonts w:cs="Tahoma"/>
                <w:szCs w:val="18"/>
              </w:rPr>
              <w:t>Lync Online Piano 1</w:t>
            </w:r>
          </w:p>
        </w:tc>
      </w:tr>
      <w:tr w:rsidR="000A0D35" w:rsidRPr="006F7BC2" w14:paraId="141CCA53" w14:textId="77777777" w:rsidTr="003F1A34">
        <w:tc>
          <w:tcPr>
            <w:tcW w:w="1277" w:type="dxa"/>
            <w:vMerge/>
            <w:vAlign w:val="center"/>
          </w:tcPr>
          <w:p w14:paraId="36F56691" w14:textId="77777777" w:rsidR="000A0D35" w:rsidRPr="006F7BC2" w:rsidRDefault="000A0D35" w:rsidP="00DB3ECB">
            <w:pPr>
              <w:jc w:val="center"/>
              <w:rPr>
                <w:rFonts w:cs="Tahoma"/>
                <w:szCs w:val="18"/>
              </w:rPr>
            </w:pPr>
          </w:p>
        </w:tc>
        <w:tc>
          <w:tcPr>
            <w:tcW w:w="3412" w:type="dxa"/>
            <w:vAlign w:val="center"/>
          </w:tcPr>
          <w:p w14:paraId="7F6C9BD8" w14:textId="77777777" w:rsidR="000A0D35" w:rsidRPr="006F7BC2" w:rsidRDefault="000A0D35" w:rsidP="00DB3ECB">
            <w:pPr>
              <w:rPr>
                <w:rFonts w:cs="Tahoma"/>
                <w:szCs w:val="18"/>
              </w:rPr>
            </w:pPr>
            <w:r w:rsidRPr="006F7BC2">
              <w:rPr>
                <w:rFonts w:cs="Tahoma"/>
                <w:szCs w:val="18"/>
              </w:rPr>
              <w:t>SharePoint Online Piano 1 con Componente Aggiuntivo di Yammer</w:t>
            </w:r>
          </w:p>
        </w:tc>
        <w:tc>
          <w:tcPr>
            <w:tcW w:w="4164" w:type="dxa"/>
            <w:vAlign w:val="center"/>
          </w:tcPr>
          <w:p w14:paraId="04A39F24" w14:textId="77777777" w:rsidR="000A0D35" w:rsidRPr="006F7BC2" w:rsidRDefault="000A0D35" w:rsidP="00541ED5">
            <w:pPr>
              <w:rPr>
                <w:rFonts w:cs="Tahoma"/>
                <w:szCs w:val="18"/>
              </w:rPr>
            </w:pPr>
            <w:r w:rsidRPr="006F7BC2">
              <w:rPr>
                <w:rFonts w:cs="Tahoma"/>
                <w:szCs w:val="18"/>
              </w:rPr>
              <w:t>SharePoint Online Piano 1 e Yammer Enterprise</w:t>
            </w:r>
          </w:p>
        </w:tc>
      </w:tr>
      <w:tr w:rsidR="000A0D35" w:rsidRPr="006F7BC2" w14:paraId="69F922CC" w14:textId="77777777" w:rsidTr="003F1A34">
        <w:tc>
          <w:tcPr>
            <w:tcW w:w="1277" w:type="dxa"/>
            <w:vMerge w:val="restart"/>
            <w:vAlign w:val="center"/>
          </w:tcPr>
          <w:p w14:paraId="2F8A8601" w14:textId="77777777" w:rsidR="000A0D35" w:rsidRPr="006F7BC2" w:rsidRDefault="000A0D35" w:rsidP="00DB3ECB">
            <w:pPr>
              <w:jc w:val="center"/>
            </w:pPr>
            <w:r w:rsidRPr="006F7BC2">
              <w:rPr>
                <w:rFonts w:cs="Tahoma"/>
                <w:szCs w:val="18"/>
              </w:rPr>
              <w:t xml:space="preserve">Core CAL Suite + </w:t>
            </w:r>
          </w:p>
          <w:p w14:paraId="7043A283" w14:textId="77777777" w:rsidR="000A0D35" w:rsidRPr="006F7BC2" w:rsidRDefault="000A0D35" w:rsidP="00DB3ECB">
            <w:pPr>
              <w:jc w:val="center"/>
              <w:rPr>
                <w:rFonts w:cs="Tahoma"/>
                <w:szCs w:val="18"/>
              </w:rPr>
            </w:pPr>
            <w:r w:rsidRPr="006F7BC2">
              <w:rPr>
                <w:rFonts w:cs="Tahoma"/>
                <w:szCs w:val="18"/>
              </w:rPr>
              <w:t>Office Professional Plus</w:t>
            </w:r>
          </w:p>
        </w:tc>
        <w:tc>
          <w:tcPr>
            <w:tcW w:w="3412" w:type="dxa"/>
            <w:vAlign w:val="center"/>
          </w:tcPr>
          <w:p w14:paraId="6DBE66BC" w14:textId="77777777" w:rsidR="000A0D35" w:rsidRPr="006F7BC2" w:rsidRDefault="000A0D35" w:rsidP="00DB3ECB">
            <w:pPr>
              <w:rPr>
                <w:rFonts w:cs="Tahoma"/>
                <w:szCs w:val="18"/>
              </w:rPr>
            </w:pPr>
            <w:r w:rsidRPr="006F7BC2">
              <w:rPr>
                <w:rFonts w:cs="Tahoma"/>
                <w:szCs w:val="18"/>
              </w:rPr>
              <w:t xml:space="preserve">Componente Aggiuntivo di Office 365 E1/G1 </w:t>
            </w:r>
          </w:p>
        </w:tc>
        <w:tc>
          <w:tcPr>
            <w:tcW w:w="4164" w:type="dxa"/>
            <w:vAlign w:val="center"/>
          </w:tcPr>
          <w:p w14:paraId="3C7830E9" w14:textId="77777777" w:rsidR="000A0D35" w:rsidRPr="006F7BC2" w:rsidRDefault="000A0D35" w:rsidP="00DB3ECB">
            <w:pPr>
              <w:rPr>
                <w:rFonts w:cs="Tahoma"/>
                <w:szCs w:val="18"/>
              </w:rPr>
            </w:pPr>
            <w:r w:rsidRPr="006F7BC2">
              <w:rPr>
                <w:rFonts w:cs="Tahoma"/>
                <w:szCs w:val="18"/>
              </w:rPr>
              <w:t>Office 365 E1/G1</w:t>
            </w:r>
          </w:p>
        </w:tc>
      </w:tr>
      <w:tr w:rsidR="000A0D35" w:rsidRPr="006F7BC2" w14:paraId="3A1F80DA" w14:textId="77777777" w:rsidTr="003F1A34">
        <w:tc>
          <w:tcPr>
            <w:tcW w:w="1277" w:type="dxa"/>
            <w:vMerge/>
          </w:tcPr>
          <w:p w14:paraId="15B8E93E" w14:textId="77777777" w:rsidR="000A0D35" w:rsidRPr="006F7BC2" w:rsidRDefault="000A0D35" w:rsidP="00DB3ECB">
            <w:pPr>
              <w:rPr>
                <w:rFonts w:cs="Tahoma"/>
                <w:szCs w:val="18"/>
              </w:rPr>
            </w:pPr>
          </w:p>
        </w:tc>
        <w:tc>
          <w:tcPr>
            <w:tcW w:w="3412" w:type="dxa"/>
            <w:vAlign w:val="center"/>
          </w:tcPr>
          <w:p w14:paraId="71D8B009" w14:textId="77777777" w:rsidR="000A0D35" w:rsidRPr="006F7BC2" w:rsidRDefault="000A0D35" w:rsidP="00947901">
            <w:pPr>
              <w:rPr>
                <w:rFonts w:cs="Tahoma"/>
                <w:szCs w:val="18"/>
              </w:rPr>
            </w:pPr>
            <w:r w:rsidRPr="006F7BC2">
              <w:rPr>
                <w:rFonts w:cs="Tahoma"/>
                <w:szCs w:val="18"/>
              </w:rPr>
              <w:t>Office 365 E3/G3 senza Componente Aggiuntivo di ProPlus</w:t>
            </w:r>
          </w:p>
        </w:tc>
        <w:tc>
          <w:tcPr>
            <w:tcW w:w="4164" w:type="dxa"/>
            <w:vAlign w:val="center"/>
          </w:tcPr>
          <w:p w14:paraId="20E6322C" w14:textId="77777777" w:rsidR="000A0D35" w:rsidRPr="006F7BC2" w:rsidRDefault="000A0D35" w:rsidP="00947901">
            <w:pPr>
              <w:rPr>
                <w:rFonts w:cs="Tahoma"/>
                <w:szCs w:val="18"/>
              </w:rPr>
            </w:pPr>
            <w:r w:rsidRPr="006F7BC2">
              <w:rPr>
                <w:rFonts w:cs="Tahoma"/>
                <w:szCs w:val="18"/>
              </w:rPr>
              <w:t>Office 365 E3/G3 senza ProPlus</w:t>
            </w:r>
            <w:r w:rsidRPr="006F7BC2">
              <w:rPr>
                <w:rFonts w:cs="Tahoma"/>
                <w:szCs w:val="18"/>
                <w:vertAlign w:val="superscript"/>
              </w:rPr>
              <w:t>2</w:t>
            </w:r>
          </w:p>
        </w:tc>
      </w:tr>
      <w:tr w:rsidR="000A0D35" w:rsidRPr="006F7BC2" w14:paraId="25858E1F" w14:textId="77777777" w:rsidTr="003F1A34">
        <w:tc>
          <w:tcPr>
            <w:tcW w:w="1277" w:type="dxa"/>
            <w:vMerge/>
          </w:tcPr>
          <w:p w14:paraId="659EEDE1" w14:textId="77777777" w:rsidR="000A0D35" w:rsidRPr="006F7BC2" w:rsidRDefault="000A0D35" w:rsidP="00DB3ECB">
            <w:pPr>
              <w:rPr>
                <w:rFonts w:cs="Tahoma"/>
                <w:szCs w:val="18"/>
              </w:rPr>
            </w:pPr>
          </w:p>
        </w:tc>
        <w:tc>
          <w:tcPr>
            <w:tcW w:w="3412" w:type="dxa"/>
            <w:vAlign w:val="center"/>
          </w:tcPr>
          <w:p w14:paraId="1D18C3E8" w14:textId="77777777" w:rsidR="000A0D35" w:rsidRPr="006F7BC2" w:rsidRDefault="000A0D35" w:rsidP="00DB3ECB">
            <w:pPr>
              <w:rPr>
                <w:rFonts w:cs="Tahoma"/>
                <w:szCs w:val="18"/>
              </w:rPr>
            </w:pPr>
            <w:r w:rsidRPr="006F7BC2">
              <w:rPr>
                <w:rFonts w:cs="Tahoma"/>
                <w:szCs w:val="18"/>
              </w:rPr>
              <w:t>Componente Aggiuntivo di Office 365 E3/G3</w:t>
            </w:r>
          </w:p>
        </w:tc>
        <w:tc>
          <w:tcPr>
            <w:tcW w:w="4164" w:type="dxa"/>
            <w:vAlign w:val="center"/>
          </w:tcPr>
          <w:p w14:paraId="5A2055B9" w14:textId="77777777" w:rsidR="000A0D35" w:rsidRPr="006F7BC2" w:rsidRDefault="000A0D35" w:rsidP="00DB3ECB">
            <w:pPr>
              <w:rPr>
                <w:rFonts w:cs="Tahoma"/>
                <w:szCs w:val="18"/>
              </w:rPr>
            </w:pPr>
            <w:r w:rsidRPr="006F7BC2">
              <w:rPr>
                <w:rFonts w:cs="Tahoma"/>
                <w:szCs w:val="18"/>
              </w:rPr>
              <w:t>Office 365 E3/G3</w:t>
            </w:r>
          </w:p>
        </w:tc>
      </w:tr>
      <w:tr w:rsidR="000A0D35" w:rsidRPr="006F7BC2" w14:paraId="1E1DA4E8" w14:textId="77777777" w:rsidTr="003F1A34">
        <w:tc>
          <w:tcPr>
            <w:tcW w:w="1277" w:type="dxa"/>
            <w:vMerge/>
          </w:tcPr>
          <w:p w14:paraId="0FAA1507" w14:textId="77777777" w:rsidR="000A0D35" w:rsidRPr="006F7BC2" w:rsidRDefault="000A0D35" w:rsidP="00DB3ECB">
            <w:pPr>
              <w:rPr>
                <w:rFonts w:cs="Tahoma"/>
                <w:szCs w:val="18"/>
              </w:rPr>
            </w:pPr>
          </w:p>
        </w:tc>
        <w:tc>
          <w:tcPr>
            <w:tcW w:w="3412" w:type="dxa"/>
            <w:vAlign w:val="center"/>
          </w:tcPr>
          <w:p w14:paraId="0AF57840" w14:textId="77777777" w:rsidR="000A0D35" w:rsidRPr="006F7BC2" w:rsidRDefault="000A0D35" w:rsidP="00947901">
            <w:pPr>
              <w:rPr>
                <w:rFonts w:cs="Tahoma"/>
                <w:szCs w:val="18"/>
              </w:rPr>
            </w:pPr>
            <w:r w:rsidRPr="006F7BC2">
              <w:rPr>
                <w:rFonts w:cs="Tahoma"/>
                <w:szCs w:val="18"/>
              </w:rPr>
              <w:t>Office 365 E4/G4 senza Componente Aggiuntivo di ProPlus</w:t>
            </w:r>
          </w:p>
        </w:tc>
        <w:tc>
          <w:tcPr>
            <w:tcW w:w="4164" w:type="dxa"/>
            <w:vAlign w:val="center"/>
          </w:tcPr>
          <w:p w14:paraId="0612E667" w14:textId="77777777" w:rsidR="000A0D35" w:rsidRPr="006F7BC2" w:rsidRDefault="000A0D35" w:rsidP="00DB3ECB">
            <w:pPr>
              <w:rPr>
                <w:rFonts w:cs="Tahoma"/>
                <w:szCs w:val="18"/>
              </w:rPr>
            </w:pPr>
            <w:r w:rsidRPr="006F7BC2">
              <w:rPr>
                <w:rFonts w:cs="Tahoma"/>
                <w:szCs w:val="18"/>
              </w:rPr>
              <w:t>Office 365 E4/G4 senza ProPlus</w:t>
            </w:r>
            <w:r w:rsidRPr="006F7BC2">
              <w:rPr>
                <w:rFonts w:cs="Tahoma"/>
                <w:szCs w:val="18"/>
                <w:vertAlign w:val="superscript"/>
              </w:rPr>
              <w:t>2</w:t>
            </w:r>
          </w:p>
        </w:tc>
      </w:tr>
      <w:tr w:rsidR="000A0D35" w:rsidRPr="006F7BC2" w14:paraId="0B5A2191" w14:textId="77777777" w:rsidTr="003F1A34">
        <w:tc>
          <w:tcPr>
            <w:tcW w:w="1277" w:type="dxa"/>
            <w:vMerge/>
          </w:tcPr>
          <w:p w14:paraId="724C278D" w14:textId="77777777" w:rsidR="000A0D35" w:rsidRPr="006F7BC2" w:rsidRDefault="000A0D35" w:rsidP="00DB3ECB">
            <w:pPr>
              <w:rPr>
                <w:rFonts w:cs="Tahoma"/>
                <w:szCs w:val="18"/>
              </w:rPr>
            </w:pPr>
          </w:p>
        </w:tc>
        <w:tc>
          <w:tcPr>
            <w:tcW w:w="3412" w:type="dxa"/>
            <w:vAlign w:val="center"/>
          </w:tcPr>
          <w:p w14:paraId="6E96532A" w14:textId="77777777" w:rsidR="000A0D35" w:rsidRPr="006F7BC2" w:rsidRDefault="000A0D35" w:rsidP="00DB3ECB">
            <w:pPr>
              <w:rPr>
                <w:rFonts w:cs="Tahoma"/>
                <w:szCs w:val="18"/>
              </w:rPr>
            </w:pPr>
            <w:r w:rsidRPr="006F7BC2">
              <w:rPr>
                <w:rFonts w:cs="Tahoma"/>
                <w:szCs w:val="18"/>
              </w:rPr>
              <w:t>Componente Aggiuntivo di Office 365 E4/G4</w:t>
            </w:r>
          </w:p>
        </w:tc>
        <w:tc>
          <w:tcPr>
            <w:tcW w:w="4164" w:type="dxa"/>
            <w:vAlign w:val="center"/>
          </w:tcPr>
          <w:p w14:paraId="180177B5" w14:textId="77777777" w:rsidR="000A0D35" w:rsidRPr="006F7BC2" w:rsidRDefault="000A0D35" w:rsidP="00DB3ECB">
            <w:pPr>
              <w:rPr>
                <w:rFonts w:cs="Tahoma"/>
                <w:szCs w:val="18"/>
              </w:rPr>
            </w:pPr>
            <w:r w:rsidRPr="006F7BC2">
              <w:rPr>
                <w:rFonts w:cs="Tahoma"/>
                <w:szCs w:val="18"/>
              </w:rPr>
              <w:t>Office 365 E4/G4</w:t>
            </w:r>
          </w:p>
        </w:tc>
      </w:tr>
      <w:tr w:rsidR="000A0D35" w:rsidRPr="006F7BC2" w14:paraId="3B8CB711" w14:textId="77777777" w:rsidTr="003F1A34">
        <w:tc>
          <w:tcPr>
            <w:tcW w:w="1277" w:type="dxa"/>
            <w:vMerge/>
          </w:tcPr>
          <w:p w14:paraId="1BC65DBE" w14:textId="77777777" w:rsidR="000A0D35" w:rsidRPr="006F7BC2" w:rsidRDefault="000A0D35" w:rsidP="00DB3ECB">
            <w:pPr>
              <w:rPr>
                <w:rFonts w:cs="Tahoma"/>
                <w:szCs w:val="18"/>
              </w:rPr>
            </w:pPr>
          </w:p>
        </w:tc>
        <w:tc>
          <w:tcPr>
            <w:tcW w:w="3412" w:type="dxa"/>
            <w:vAlign w:val="center"/>
          </w:tcPr>
          <w:p w14:paraId="2406FFFE" w14:textId="77777777" w:rsidR="000A0D35" w:rsidRPr="006F7BC2" w:rsidRDefault="000A0D35" w:rsidP="00DB3ECB">
            <w:pPr>
              <w:rPr>
                <w:rFonts w:cs="Tahoma"/>
                <w:szCs w:val="18"/>
              </w:rPr>
            </w:pPr>
            <w:r w:rsidRPr="006F7BC2">
              <w:rPr>
                <w:rFonts w:cs="Tahoma"/>
                <w:szCs w:val="18"/>
              </w:rPr>
              <w:t>Componente Aggiuntivo di Exchange Online Piano 1</w:t>
            </w:r>
          </w:p>
        </w:tc>
        <w:tc>
          <w:tcPr>
            <w:tcW w:w="4164" w:type="dxa"/>
            <w:vAlign w:val="center"/>
          </w:tcPr>
          <w:p w14:paraId="3B976F11" w14:textId="77777777" w:rsidR="000A0D35" w:rsidRPr="006F7BC2" w:rsidRDefault="000A0D35" w:rsidP="00DB3ECB">
            <w:pPr>
              <w:rPr>
                <w:rFonts w:cs="Tahoma"/>
                <w:szCs w:val="18"/>
              </w:rPr>
            </w:pPr>
            <w:r w:rsidRPr="006F7BC2">
              <w:rPr>
                <w:rFonts w:cs="Tahoma"/>
                <w:szCs w:val="18"/>
              </w:rPr>
              <w:t>Exchange Online Piano 1</w:t>
            </w:r>
          </w:p>
        </w:tc>
      </w:tr>
      <w:tr w:rsidR="00A42F94" w:rsidRPr="006F7BC2" w14:paraId="32D2175F" w14:textId="77777777" w:rsidTr="003F1A34">
        <w:tc>
          <w:tcPr>
            <w:tcW w:w="1277" w:type="dxa"/>
            <w:vMerge/>
          </w:tcPr>
          <w:p w14:paraId="2057E37D" w14:textId="77777777" w:rsidR="00A42F94" w:rsidRPr="006F7BC2" w:rsidRDefault="00A42F94" w:rsidP="00A42F94">
            <w:pPr>
              <w:rPr>
                <w:rFonts w:cs="Tahoma"/>
                <w:szCs w:val="18"/>
              </w:rPr>
            </w:pPr>
          </w:p>
        </w:tc>
        <w:tc>
          <w:tcPr>
            <w:tcW w:w="3412" w:type="dxa"/>
            <w:vAlign w:val="center"/>
          </w:tcPr>
          <w:p w14:paraId="66BF03DB" w14:textId="77777777" w:rsidR="00A42F94" w:rsidRPr="006F7BC2" w:rsidRDefault="00A42F94" w:rsidP="00A42F94">
            <w:pPr>
              <w:rPr>
                <w:rFonts w:cs="Tahoma"/>
                <w:szCs w:val="18"/>
              </w:rPr>
            </w:pPr>
            <w:r w:rsidRPr="006F7BC2">
              <w:rPr>
                <w:rFonts w:cs="Tahoma"/>
                <w:szCs w:val="18"/>
              </w:rPr>
              <w:t>Componente Aggiuntivo di Lync Online Piano 1</w:t>
            </w:r>
          </w:p>
        </w:tc>
        <w:tc>
          <w:tcPr>
            <w:tcW w:w="4164" w:type="dxa"/>
            <w:vAlign w:val="center"/>
          </w:tcPr>
          <w:p w14:paraId="4903D368" w14:textId="77777777" w:rsidR="00A42F94" w:rsidRPr="006F7BC2" w:rsidRDefault="00A42F94" w:rsidP="00A42F94">
            <w:pPr>
              <w:rPr>
                <w:rFonts w:cs="Tahoma"/>
                <w:szCs w:val="18"/>
              </w:rPr>
            </w:pPr>
            <w:r w:rsidRPr="006F7BC2">
              <w:rPr>
                <w:rFonts w:cs="Tahoma"/>
                <w:szCs w:val="18"/>
              </w:rPr>
              <w:t>Lync Online Piano 1</w:t>
            </w:r>
          </w:p>
        </w:tc>
      </w:tr>
      <w:tr w:rsidR="00A42F94" w:rsidRPr="006F7BC2" w14:paraId="729B2932" w14:textId="77777777" w:rsidTr="003F1A34">
        <w:tc>
          <w:tcPr>
            <w:tcW w:w="1277" w:type="dxa"/>
            <w:vMerge/>
          </w:tcPr>
          <w:p w14:paraId="40D76224" w14:textId="77777777" w:rsidR="00A42F94" w:rsidRPr="006F7BC2" w:rsidRDefault="00A42F94" w:rsidP="00A42F94">
            <w:pPr>
              <w:rPr>
                <w:rFonts w:cs="Tahoma"/>
                <w:szCs w:val="18"/>
              </w:rPr>
            </w:pPr>
          </w:p>
        </w:tc>
        <w:tc>
          <w:tcPr>
            <w:tcW w:w="3412" w:type="dxa"/>
            <w:vAlign w:val="center"/>
          </w:tcPr>
          <w:p w14:paraId="21DCD59F" w14:textId="77777777" w:rsidR="00A42F94" w:rsidRPr="006F7BC2" w:rsidRDefault="00A42F94" w:rsidP="00A42F94">
            <w:pPr>
              <w:rPr>
                <w:rFonts w:cs="Tahoma"/>
                <w:szCs w:val="18"/>
              </w:rPr>
            </w:pPr>
            <w:r w:rsidRPr="006F7BC2">
              <w:rPr>
                <w:rFonts w:cs="Tahoma"/>
                <w:szCs w:val="18"/>
              </w:rPr>
              <w:t>SharePoint Online Piano 1 con Componente Aggiuntivo di Yammer</w:t>
            </w:r>
          </w:p>
        </w:tc>
        <w:tc>
          <w:tcPr>
            <w:tcW w:w="4164" w:type="dxa"/>
            <w:vAlign w:val="center"/>
          </w:tcPr>
          <w:p w14:paraId="2FFC06BC" w14:textId="77777777" w:rsidR="00A42F94" w:rsidRPr="006F7BC2" w:rsidRDefault="00A42F94" w:rsidP="00A42F94">
            <w:pPr>
              <w:rPr>
                <w:rFonts w:cs="Tahoma"/>
                <w:szCs w:val="18"/>
              </w:rPr>
            </w:pPr>
            <w:r w:rsidRPr="006F7BC2">
              <w:rPr>
                <w:rFonts w:cs="Tahoma"/>
                <w:szCs w:val="18"/>
              </w:rPr>
              <w:t xml:space="preserve">SharePoint Online Piano 1 e Yammer Enterprise </w:t>
            </w:r>
          </w:p>
        </w:tc>
      </w:tr>
      <w:tr w:rsidR="00343766" w:rsidRPr="006F7BC2" w14:paraId="39292066" w14:textId="77777777" w:rsidTr="00042A3B">
        <w:trPr>
          <w:cantSplit/>
        </w:trPr>
        <w:tc>
          <w:tcPr>
            <w:tcW w:w="1277" w:type="dxa"/>
            <w:vMerge w:val="restart"/>
            <w:vAlign w:val="center"/>
          </w:tcPr>
          <w:p w14:paraId="45884745" w14:textId="77777777" w:rsidR="00343766" w:rsidRPr="006F7BC2" w:rsidRDefault="00343766" w:rsidP="00DB3ECB">
            <w:pPr>
              <w:jc w:val="center"/>
              <w:rPr>
                <w:rFonts w:cs="Tahoma"/>
                <w:szCs w:val="18"/>
              </w:rPr>
            </w:pPr>
            <w:r w:rsidRPr="006F7BC2">
              <w:rPr>
                <w:rFonts w:cs="Tahoma"/>
                <w:szCs w:val="18"/>
              </w:rPr>
              <w:t>Enterprise CAL Suite</w:t>
            </w:r>
          </w:p>
        </w:tc>
        <w:tc>
          <w:tcPr>
            <w:tcW w:w="3412" w:type="dxa"/>
            <w:vAlign w:val="center"/>
          </w:tcPr>
          <w:p w14:paraId="1822EF52" w14:textId="77777777" w:rsidR="00343766" w:rsidRPr="006F7BC2" w:rsidRDefault="00343766" w:rsidP="009917CD">
            <w:pPr>
              <w:rPr>
                <w:rFonts w:cs="Tahoma"/>
                <w:szCs w:val="18"/>
              </w:rPr>
            </w:pPr>
            <w:r w:rsidRPr="006F7BC2">
              <w:rPr>
                <w:rFonts w:cs="Tahoma"/>
                <w:szCs w:val="18"/>
              </w:rPr>
              <w:t>Office 365 E3/G3 senza Componente Aggiuntivo di ProPlus</w:t>
            </w:r>
          </w:p>
        </w:tc>
        <w:tc>
          <w:tcPr>
            <w:tcW w:w="4164" w:type="dxa"/>
            <w:vAlign w:val="center"/>
          </w:tcPr>
          <w:p w14:paraId="0F43DAAF" w14:textId="77777777" w:rsidR="00343766" w:rsidRPr="006F7BC2" w:rsidRDefault="00343766" w:rsidP="009917CD">
            <w:pPr>
              <w:rPr>
                <w:rFonts w:cs="Tahoma"/>
                <w:szCs w:val="18"/>
              </w:rPr>
            </w:pPr>
            <w:r w:rsidRPr="006F7BC2">
              <w:rPr>
                <w:rFonts w:cs="Tahoma"/>
                <w:szCs w:val="18"/>
              </w:rPr>
              <w:t>Office 365 E3/G3 senza ProPlus</w:t>
            </w:r>
            <w:r w:rsidRPr="006F7BC2">
              <w:rPr>
                <w:rFonts w:cs="Tahoma"/>
                <w:szCs w:val="18"/>
                <w:vertAlign w:val="superscript"/>
              </w:rPr>
              <w:t>2</w:t>
            </w:r>
          </w:p>
        </w:tc>
      </w:tr>
      <w:tr w:rsidR="00343766" w:rsidRPr="006F7BC2" w14:paraId="6DD6E7D2" w14:textId="77777777" w:rsidTr="003F1A34">
        <w:tc>
          <w:tcPr>
            <w:tcW w:w="1277" w:type="dxa"/>
            <w:vMerge/>
          </w:tcPr>
          <w:p w14:paraId="79CCC510" w14:textId="77777777" w:rsidR="00343766" w:rsidRPr="006F7BC2" w:rsidRDefault="00343766" w:rsidP="00DB3ECB">
            <w:pPr>
              <w:jc w:val="center"/>
              <w:rPr>
                <w:rFonts w:cs="Tahoma"/>
                <w:szCs w:val="18"/>
              </w:rPr>
            </w:pPr>
          </w:p>
        </w:tc>
        <w:tc>
          <w:tcPr>
            <w:tcW w:w="3412" w:type="dxa"/>
            <w:vAlign w:val="center"/>
          </w:tcPr>
          <w:p w14:paraId="3FB0F91D" w14:textId="77777777" w:rsidR="00343766" w:rsidRPr="006F7BC2" w:rsidRDefault="00343766" w:rsidP="009917CD">
            <w:pPr>
              <w:rPr>
                <w:rFonts w:cs="Tahoma"/>
                <w:szCs w:val="18"/>
              </w:rPr>
            </w:pPr>
            <w:r w:rsidRPr="006F7BC2">
              <w:rPr>
                <w:rFonts w:cs="Tahoma"/>
                <w:szCs w:val="18"/>
              </w:rPr>
              <w:t>Office 365 E4/G4 senza Componente Aggiuntivo di ProPlus</w:t>
            </w:r>
          </w:p>
        </w:tc>
        <w:tc>
          <w:tcPr>
            <w:tcW w:w="4164" w:type="dxa"/>
            <w:vAlign w:val="center"/>
          </w:tcPr>
          <w:p w14:paraId="0351A295" w14:textId="77777777" w:rsidR="00343766" w:rsidRPr="006F7BC2" w:rsidRDefault="00343766" w:rsidP="00DB3ECB">
            <w:pPr>
              <w:rPr>
                <w:rFonts w:cs="Tahoma"/>
                <w:szCs w:val="18"/>
              </w:rPr>
            </w:pPr>
            <w:r w:rsidRPr="006F7BC2">
              <w:rPr>
                <w:rFonts w:cs="Tahoma"/>
                <w:szCs w:val="18"/>
              </w:rPr>
              <w:t>Office 365 E4/G4 senza ProPlus</w:t>
            </w:r>
            <w:r w:rsidRPr="006F7BC2">
              <w:rPr>
                <w:rFonts w:cs="Tahoma"/>
                <w:szCs w:val="18"/>
                <w:vertAlign w:val="superscript"/>
              </w:rPr>
              <w:t>2</w:t>
            </w:r>
          </w:p>
        </w:tc>
      </w:tr>
      <w:tr w:rsidR="00343766" w:rsidRPr="006F7BC2" w14:paraId="2EFEAB4D" w14:textId="77777777" w:rsidTr="003F1A34">
        <w:tc>
          <w:tcPr>
            <w:tcW w:w="1277" w:type="dxa"/>
            <w:vMerge/>
          </w:tcPr>
          <w:p w14:paraId="68885E3F" w14:textId="77777777" w:rsidR="00343766" w:rsidRPr="006F7BC2" w:rsidRDefault="00343766" w:rsidP="00DB3ECB">
            <w:pPr>
              <w:jc w:val="center"/>
              <w:rPr>
                <w:rFonts w:cs="Tahoma"/>
                <w:szCs w:val="18"/>
              </w:rPr>
            </w:pPr>
          </w:p>
        </w:tc>
        <w:tc>
          <w:tcPr>
            <w:tcW w:w="3412" w:type="dxa"/>
            <w:vAlign w:val="center"/>
          </w:tcPr>
          <w:p w14:paraId="52948A80" w14:textId="77777777" w:rsidR="00343766" w:rsidRPr="006F7BC2" w:rsidRDefault="00267755" w:rsidP="00267755">
            <w:pPr>
              <w:rPr>
                <w:rFonts w:cs="Tahoma"/>
                <w:szCs w:val="18"/>
              </w:rPr>
            </w:pPr>
            <w:r w:rsidRPr="006F7BC2">
              <w:rPr>
                <w:rFonts w:cs="Tahoma"/>
                <w:szCs w:val="18"/>
              </w:rPr>
              <w:t>Componente Aggiuntivo di Microsoft Rights Management</w:t>
            </w:r>
          </w:p>
        </w:tc>
        <w:tc>
          <w:tcPr>
            <w:tcW w:w="4164" w:type="dxa"/>
            <w:vAlign w:val="center"/>
          </w:tcPr>
          <w:p w14:paraId="279234C2" w14:textId="77777777" w:rsidR="00343766" w:rsidRPr="006F7BC2" w:rsidRDefault="00267755" w:rsidP="00267755">
            <w:pPr>
              <w:rPr>
                <w:rFonts w:cs="Tahoma"/>
                <w:szCs w:val="18"/>
              </w:rPr>
            </w:pPr>
            <w:r w:rsidRPr="006F7BC2">
              <w:rPr>
                <w:rFonts w:cs="Tahoma"/>
                <w:szCs w:val="18"/>
              </w:rPr>
              <w:t>Microsoft Rights Management</w:t>
            </w:r>
          </w:p>
        </w:tc>
      </w:tr>
      <w:tr w:rsidR="00343766" w:rsidRPr="006F7BC2" w14:paraId="613D9A40" w14:textId="77777777" w:rsidTr="00541ED5">
        <w:tc>
          <w:tcPr>
            <w:tcW w:w="1277" w:type="dxa"/>
            <w:vMerge w:val="restart"/>
            <w:vAlign w:val="center"/>
          </w:tcPr>
          <w:p w14:paraId="7AFE84FB" w14:textId="77777777" w:rsidR="00343766" w:rsidRPr="006F7BC2" w:rsidRDefault="00343766" w:rsidP="00DB3ECB">
            <w:pPr>
              <w:jc w:val="center"/>
            </w:pPr>
            <w:r w:rsidRPr="006F7BC2">
              <w:rPr>
                <w:rFonts w:cs="Tahoma"/>
                <w:szCs w:val="18"/>
              </w:rPr>
              <w:t xml:space="preserve">Enterprise CAL Suite + </w:t>
            </w:r>
          </w:p>
          <w:p w14:paraId="1140937D" w14:textId="77777777" w:rsidR="00343766" w:rsidRPr="006F7BC2" w:rsidRDefault="00343766" w:rsidP="00DB3ECB">
            <w:pPr>
              <w:jc w:val="center"/>
              <w:rPr>
                <w:rFonts w:cs="Tahoma"/>
                <w:szCs w:val="18"/>
              </w:rPr>
            </w:pPr>
            <w:r w:rsidRPr="006F7BC2">
              <w:rPr>
                <w:rFonts w:cs="Tahoma"/>
                <w:szCs w:val="18"/>
              </w:rPr>
              <w:t>Office Professional Plus</w:t>
            </w:r>
          </w:p>
        </w:tc>
        <w:tc>
          <w:tcPr>
            <w:tcW w:w="3412" w:type="dxa"/>
            <w:vAlign w:val="center"/>
          </w:tcPr>
          <w:p w14:paraId="7566D116" w14:textId="77777777" w:rsidR="00343766" w:rsidRPr="006F7BC2" w:rsidRDefault="00343766" w:rsidP="009917CD">
            <w:pPr>
              <w:rPr>
                <w:rFonts w:cs="Tahoma"/>
                <w:szCs w:val="18"/>
              </w:rPr>
            </w:pPr>
            <w:r w:rsidRPr="006F7BC2">
              <w:rPr>
                <w:rFonts w:cs="Tahoma"/>
                <w:szCs w:val="18"/>
              </w:rPr>
              <w:t>Office 365 E3/G3 senza Componente Aggiuntivo di ProPlus</w:t>
            </w:r>
          </w:p>
        </w:tc>
        <w:tc>
          <w:tcPr>
            <w:tcW w:w="4164" w:type="dxa"/>
            <w:vAlign w:val="center"/>
          </w:tcPr>
          <w:p w14:paraId="04703F6B" w14:textId="77777777" w:rsidR="00343766" w:rsidRPr="006F7BC2" w:rsidRDefault="00343766" w:rsidP="009917CD">
            <w:pPr>
              <w:rPr>
                <w:rFonts w:cs="Tahoma"/>
                <w:szCs w:val="18"/>
              </w:rPr>
            </w:pPr>
            <w:r w:rsidRPr="006F7BC2">
              <w:rPr>
                <w:rFonts w:cs="Tahoma"/>
                <w:szCs w:val="18"/>
              </w:rPr>
              <w:t>Office 365 E3/G3 senza ProPlus</w:t>
            </w:r>
            <w:r w:rsidRPr="006F7BC2">
              <w:rPr>
                <w:rFonts w:cs="Tahoma"/>
                <w:szCs w:val="18"/>
                <w:vertAlign w:val="superscript"/>
              </w:rPr>
              <w:t>2</w:t>
            </w:r>
          </w:p>
        </w:tc>
      </w:tr>
      <w:tr w:rsidR="00343766" w:rsidRPr="006F7BC2" w14:paraId="7BA70043" w14:textId="77777777" w:rsidTr="00541ED5">
        <w:tc>
          <w:tcPr>
            <w:tcW w:w="1277" w:type="dxa"/>
            <w:vMerge/>
          </w:tcPr>
          <w:p w14:paraId="135373CD" w14:textId="77777777" w:rsidR="00343766" w:rsidRPr="006F7BC2" w:rsidRDefault="00343766" w:rsidP="00DB3ECB">
            <w:pPr>
              <w:jc w:val="center"/>
              <w:rPr>
                <w:rFonts w:cs="Tahoma"/>
                <w:szCs w:val="18"/>
              </w:rPr>
            </w:pPr>
          </w:p>
        </w:tc>
        <w:tc>
          <w:tcPr>
            <w:tcW w:w="3412" w:type="dxa"/>
            <w:vAlign w:val="center"/>
          </w:tcPr>
          <w:p w14:paraId="038E3E31" w14:textId="77777777" w:rsidR="00343766" w:rsidRPr="006F7BC2" w:rsidRDefault="00343766" w:rsidP="00DB3ECB">
            <w:pPr>
              <w:rPr>
                <w:rFonts w:cs="Tahoma"/>
                <w:szCs w:val="18"/>
              </w:rPr>
            </w:pPr>
            <w:r w:rsidRPr="006F7BC2">
              <w:rPr>
                <w:rFonts w:cs="Tahoma"/>
                <w:szCs w:val="18"/>
              </w:rPr>
              <w:t>Componente Aggiuntivo di Office 365 E3/G3</w:t>
            </w:r>
          </w:p>
        </w:tc>
        <w:tc>
          <w:tcPr>
            <w:tcW w:w="4164" w:type="dxa"/>
            <w:vAlign w:val="center"/>
          </w:tcPr>
          <w:p w14:paraId="02F4928E" w14:textId="77777777" w:rsidR="00343766" w:rsidRPr="006F7BC2" w:rsidRDefault="00343766" w:rsidP="00DB3ECB">
            <w:pPr>
              <w:rPr>
                <w:rFonts w:cs="Tahoma"/>
                <w:szCs w:val="18"/>
              </w:rPr>
            </w:pPr>
            <w:r w:rsidRPr="006F7BC2">
              <w:rPr>
                <w:rFonts w:cs="Tahoma"/>
                <w:szCs w:val="18"/>
              </w:rPr>
              <w:t>Componente Aggiuntivo di Office 365 E3/G3</w:t>
            </w:r>
          </w:p>
        </w:tc>
      </w:tr>
      <w:tr w:rsidR="00343766" w:rsidRPr="006F7BC2" w14:paraId="753A6F77" w14:textId="77777777" w:rsidTr="00541ED5">
        <w:tc>
          <w:tcPr>
            <w:tcW w:w="1277" w:type="dxa"/>
            <w:vMerge/>
          </w:tcPr>
          <w:p w14:paraId="50C210C3" w14:textId="77777777" w:rsidR="00343766" w:rsidRPr="006F7BC2" w:rsidRDefault="00343766" w:rsidP="00DB3ECB">
            <w:pPr>
              <w:jc w:val="center"/>
              <w:rPr>
                <w:rFonts w:cs="Tahoma"/>
                <w:szCs w:val="18"/>
              </w:rPr>
            </w:pPr>
          </w:p>
        </w:tc>
        <w:tc>
          <w:tcPr>
            <w:tcW w:w="3412" w:type="dxa"/>
            <w:vAlign w:val="center"/>
          </w:tcPr>
          <w:p w14:paraId="4009F483" w14:textId="77777777" w:rsidR="00343766" w:rsidRPr="006F7BC2" w:rsidRDefault="00343766" w:rsidP="009917CD">
            <w:pPr>
              <w:rPr>
                <w:rFonts w:cs="Tahoma"/>
                <w:szCs w:val="18"/>
              </w:rPr>
            </w:pPr>
            <w:r w:rsidRPr="006F7BC2">
              <w:rPr>
                <w:rFonts w:cs="Tahoma"/>
                <w:szCs w:val="18"/>
              </w:rPr>
              <w:t>Office 365 E4/G4 senza Componente Aggiuntivo di ProPlus</w:t>
            </w:r>
          </w:p>
        </w:tc>
        <w:tc>
          <w:tcPr>
            <w:tcW w:w="4164" w:type="dxa"/>
            <w:vAlign w:val="center"/>
          </w:tcPr>
          <w:p w14:paraId="58F6201A" w14:textId="77777777" w:rsidR="00343766" w:rsidRPr="006F7BC2" w:rsidRDefault="00343766" w:rsidP="009917CD">
            <w:pPr>
              <w:rPr>
                <w:rFonts w:cs="Tahoma"/>
                <w:szCs w:val="18"/>
              </w:rPr>
            </w:pPr>
            <w:r w:rsidRPr="006F7BC2">
              <w:rPr>
                <w:rFonts w:cs="Tahoma"/>
                <w:szCs w:val="18"/>
              </w:rPr>
              <w:t>Office 365 E4/G4 senza ProPlus</w:t>
            </w:r>
            <w:r w:rsidRPr="006F7BC2">
              <w:rPr>
                <w:rFonts w:cs="Tahoma"/>
                <w:szCs w:val="18"/>
                <w:vertAlign w:val="superscript"/>
              </w:rPr>
              <w:t>2</w:t>
            </w:r>
          </w:p>
        </w:tc>
      </w:tr>
      <w:tr w:rsidR="00343766" w:rsidRPr="006F7BC2" w14:paraId="2B3503C8" w14:textId="77777777" w:rsidTr="000A0D35">
        <w:tc>
          <w:tcPr>
            <w:tcW w:w="1277" w:type="dxa"/>
            <w:vMerge/>
          </w:tcPr>
          <w:p w14:paraId="5DD32941" w14:textId="77777777" w:rsidR="00343766" w:rsidRPr="006F7BC2" w:rsidRDefault="00343766" w:rsidP="00DB3ECB">
            <w:pPr>
              <w:jc w:val="center"/>
              <w:rPr>
                <w:rFonts w:cs="Tahoma"/>
                <w:szCs w:val="18"/>
              </w:rPr>
            </w:pPr>
          </w:p>
        </w:tc>
        <w:tc>
          <w:tcPr>
            <w:tcW w:w="3412" w:type="dxa"/>
            <w:vAlign w:val="center"/>
          </w:tcPr>
          <w:p w14:paraId="08E29ABA" w14:textId="77777777" w:rsidR="00343766" w:rsidRPr="006F7BC2" w:rsidRDefault="00343766" w:rsidP="00DB3ECB">
            <w:pPr>
              <w:rPr>
                <w:rFonts w:cs="Tahoma"/>
                <w:szCs w:val="18"/>
              </w:rPr>
            </w:pPr>
            <w:r w:rsidRPr="006F7BC2">
              <w:rPr>
                <w:rFonts w:cs="Tahoma"/>
                <w:szCs w:val="18"/>
              </w:rPr>
              <w:t>Componente Aggiuntivo di Office 365 E4/G4</w:t>
            </w:r>
          </w:p>
        </w:tc>
        <w:tc>
          <w:tcPr>
            <w:tcW w:w="4164" w:type="dxa"/>
            <w:vAlign w:val="center"/>
          </w:tcPr>
          <w:p w14:paraId="78568B90" w14:textId="77777777" w:rsidR="00343766" w:rsidRPr="006F7BC2" w:rsidRDefault="00343766" w:rsidP="00DB3ECB">
            <w:pPr>
              <w:rPr>
                <w:rFonts w:cs="Tahoma"/>
                <w:szCs w:val="18"/>
              </w:rPr>
            </w:pPr>
            <w:r w:rsidRPr="006F7BC2">
              <w:rPr>
                <w:rFonts w:cs="Tahoma"/>
                <w:szCs w:val="18"/>
              </w:rPr>
              <w:t>Office 365 E4/G4</w:t>
            </w:r>
          </w:p>
        </w:tc>
      </w:tr>
      <w:tr w:rsidR="00343766" w:rsidRPr="006F7BC2" w14:paraId="675EFE2D" w14:textId="77777777" w:rsidTr="000A0D35">
        <w:tc>
          <w:tcPr>
            <w:tcW w:w="1277" w:type="dxa"/>
            <w:vMerge/>
          </w:tcPr>
          <w:p w14:paraId="2BDEDBDC" w14:textId="77777777" w:rsidR="00343766" w:rsidRPr="006F7BC2" w:rsidRDefault="00343766" w:rsidP="00DB3ECB">
            <w:pPr>
              <w:jc w:val="center"/>
              <w:rPr>
                <w:rFonts w:cs="Tahoma"/>
                <w:szCs w:val="18"/>
              </w:rPr>
            </w:pPr>
          </w:p>
        </w:tc>
        <w:tc>
          <w:tcPr>
            <w:tcW w:w="3412" w:type="dxa"/>
            <w:vAlign w:val="center"/>
          </w:tcPr>
          <w:p w14:paraId="1FA55659" w14:textId="77777777" w:rsidR="00343766" w:rsidRPr="006F7BC2" w:rsidRDefault="00267755" w:rsidP="00267755">
            <w:pPr>
              <w:rPr>
                <w:rFonts w:cs="Tahoma"/>
                <w:szCs w:val="18"/>
              </w:rPr>
            </w:pPr>
            <w:r w:rsidRPr="006F7BC2">
              <w:rPr>
                <w:rFonts w:cs="Tahoma"/>
                <w:szCs w:val="18"/>
              </w:rPr>
              <w:t>Componente Aggiuntivo di Microsoft Rights Management</w:t>
            </w:r>
          </w:p>
        </w:tc>
        <w:tc>
          <w:tcPr>
            <w:tcW w:w="4164" w:type="dxa"/>
            <w:vAlign w:val="center"/>
          </w:tcPr>
          <w:p w14:paraId="24EE5C7D" w14:textId="77777777" w:rsidR="00343766" w:rsidRPr="006F7BC2" w:rsidRDefault="00267755" w:rsidP="00267755">
            <w:pPr>
              <w:rPr>
                <w:rFonts w:cs="Tahoma"/>
                <w:szCs w:val="18"/>
              </w:rPr>
            </w:pPr>
            <w:r w:rsidRPr="006F7BC2">
              <w:rPr>
                <w:rFonts w:cs="Tahoma"/>
                <w:szCs w:val="18"/>
              </w:rPr>
              <w:t>Microsoft Rights Management</w:t>
            </w:r>
          </w:p>
        </w:tc>
      </w:tr>
    </w:tbl>
    <w:p w14:paraId="4249EB39" w14:textId="77777777" w:rsidR="00541ED5" w:rsidRPr="006F7BC2" w:rsidRDefault="00541ED5" w:rsidP="000A0D35">
      <w:pPr>
        <w:ind w:left="720"/>
      </w:pPr>
    </w:p>
    <w:p w14:paraId="28D1D29C" w14:textId="77777777" w:rsidR="000A0D35" w:rsidRPr="006F7BC2" w:rsidRDefault="000A0D35" w:rsidP="000A0D35">
      <w:pPr>
        <w:ind w:left="720"/>
      </w:pPr>
      <w:r w:rsidRPr="006F7BC2">
        <w:rPr>
          <w:rFonts w:cs="Tahoma"/>
          <w:szCs w:val="24"/>
          <w:vertAlign w:val="superscript"/>
        </w:rPr>
        <w:t>1</w:t>
      </w:r>
      <w:r w:rsidRPr="006F7BC2">
        <w:rPr>
          <w:rFonts w:cs="Tahoma"/>
          <w:sz w:val="16"/>
          <w:szCs w:val="24"/>
        </w:rPr>
        <w:t xml:space="preserve">Nella tabella precedente, l’utilizzo della </w:t>
      </w:r>
      <w:r w:rsidR="007C4E45" w:rsidRPr="006F7BC2">
        <w:rPr>
          <w:rFonts w:cs="Tahoma"/>
          <w:sz w:val="16"/>
          <w:szCs w:val="24"/>
        </w:rPr>
        <w:t>“</w:t>
      </w:r>
      <w:r w:rsidRPr="006F7BC2">
        <w:rPr>
          <w:rFonts w:cs="Tahoma"/>
          <w:sz w:val="16"/>
          <w:szCs w:val="24"/>
        </w:rPr>
        <w:t>E</w:t>
      </w:r>
      <w:r w:rsidR="007C4E45" w:rsidRPr="006F7BC2">
        <w:rPr>
          <w:rFonts w:cs="Tahoma"/>
          <w:sz w:val="16"/>
          <w:szCs w:val="24"/>
        </w:rPr>
        <w:t>”</w:t>
      </w:r>
      <w:r w:rsidRPr="006F7BC2">
        <w:rPr>
          <w:rFonts w:cs="Tahoma"/>
          <w:sz w:val="16"/>
          <w:szCs w:val="24"/>
        </w:rPr>
        <w:t xml:space="preserve"> nelle denominazioni delle SL Add-on per Utente e delle Corrispondenti SL per Utente per i Servizi Online non sta a indicare che tali prodotti sono offerti come Prodotti Enterprise.</w:t>
      </w:r>
      <w:r w:rsidR="00B42678" w:rsidRPr="006F7BC2">
        <w:rPr>
          <w:rFonts w:cs="Tahoma"/>
          <w:sz w:val="16"/>
          <w:szCs w:val="24"/>
        </w:rPr>
        <w:t xml:space="preserve"> </w:t>
      </w:r>
      <w:r w:rsidRPr="006F7BC2">
        <w:rPr>
          <w:rFonts w:cs="Tahoma"/>
          <w:sz w:val="16"/>
          <w:szCs w:val="24"/>
        </w:rPr>
        <w:t xml:space="preserve">Si tratta invece di un’abbreviazione dei nomi dei prodotti Office 365, dove </w:t>
      </w:r>
      <w:r w:rsidR="007C4E45" w:rsidRPr="006F7BC2">
        <w:rPr>
          <w:rFonts w:cs="Tahoma"/>
          <w:sz w:val="16"/>
          <w:szCs w:val="24"/>
        </w:rPr>
        <w:t>“</w:t>
      </w:r>
      <w:r w:rsidRPr="006F7BC2">
        <w:rPr>
          <w:rFonts w:cs="Tahoma"/>
          <w:sz w:val="16"/>
          <w:szCs w:val="24"/>
        </w:rPr>
        <w:t>E</w:t>
      </w:r>
      <w:r w:rsidR="007C4E45" w:rsidRPr="006F7BC2">
        <w:rPr>
          <w:rFonts w:cs="Tahoma"/>
          <w:sz w:val="16"/>
          <w:szCs w:val="24"/>
        </w:rPr>
        <w:t>”</w:t>
      </w:r>
      <w:r w:rsidRPr="006F7BC2">
        <w:rPr>
          <w:rFonts w:cs="Tahoma"/>
          <w:sz w:val="16"/>
          <w:szCs w:val="24"/>
        </w:rPr>
        <w:t xml:space="preserve"> sostituisce la parola Enterprise e </w:t>
      </w:r>
      <w:r w:rsidR="007C4E45" w:rsidRPr="006F7BC2">
        <w:rPr>
          <w:rFonts w:cs="Tahoma"/>
          <w:sz w:val="16"/>
          <w:szCs w:val="24"/>
        </w:rPr>
        <w:t>“</w:t>
      </w:r>
      <w:r w:rsidRPr="006F7BC2">
        <w:rPr>
          <w:rFonts w:cs="Tahoma"/>
          <w:sz w:val="16"/>
          <w:szCs w:val="24"/>
        </w:rPr>
        <w:t>G</w:t>
      </w:r>
      <w:r w:rsidR="007C4E45" w:rsidRPr="006F7BC2">
        <w:rPr>
          <w:rFonts w:cs="Tahoma"/>
          <w:sz w:val="16"/>
          <w:szCs w:val="24"/>
        </w:rPr>
        <w:t>”</w:t>
      </w:r>
      <w:r w:rsidRPr="006F7BC2">
        <w:rPr>
          <w:rFonts w:cs="Tahoma"/>
          <w:sz w:val="16"/>
          <w:szCs w:val="24"/>
        </w:rPr>
        <w:t xml:space="preserve"> la parola Government.</w:t>
      </w:r>
    </w:p>
    <w:p w14:paraId="1489698A" w14:textId="77777777" w:rsidR="00FB1E38" w:rsidRPr="006F7BC2" w:rsidRDefault="00FB1E38" w:rsidP="00FB1E38">
      <w:pPr>
        <w:ind w:left="720"/>
      </w:pPr>
      <w:r w:rsidRPr="006F7BC2">
        <w:rPr>
          <w:rFonts w:cs="Tahoma"/>
          <w:sz w:val="16"/>
          <w:szCs w:val="24"/>
          <w:vertAlign w:val="superscript"/>
        </w:rPr>
        <w:t>2</w:t>
      </w:r>
      <w:r w:rsidRPr="006F7BC2">
        <w:rPr>
          <w:rFonts w:cs="Tahoma"/>
          <w:sz w:val="16"/>
          <w:szCs w:val="24"/>
        </w:rPr>
        <w:t>Le famiglie di prodotti Office 365 senza ProPlus sono disponibili solo tramite una USL Add-on</w:t>
      </w:r>
      <w:r w:rsidRPr="006F7BC2">
        <w:rPr>
          <w:rFonts w:cs="Tahoma"/>
          <w:szCs w:val="24"/>
        </w:rPr>
        <w:t>.</w:t>
      </w:r>
    </w:p>
    <w:p w14:paraId="76A295D1" w14:textId="77777777" w:rsidR="000A0D35" w:rsidRPr="006F7BC2" w:rsidRDefault="000A0D35" w:rsidP="000A0D35">
      <w:pPr>
        <w:ind w:left="720"/>
      </w:pPr>
    </w:p>
    <w:p w14:paraId="565A6617" w14:textId="77777777" w:rsidR="000A0D35" w:rsidRPr="006F7BC2" w:rsidRDefault="000A0D35" w:rsidP="000A0D35">
      <w:pPr>
        <w:ind w:left="720"/>
      </w:pPr>
      <w:r w:rsidRPr="006F7BC2">
        <w:rPr>
          <w:rFonts w:cs="Tahoma"/>
          <w:szCs w:val="24"/>
        </w:rPr>
        <w:t xml:space="preserve">Le condizioni che seguono si applicano alle SL Add-on per Utente elencate nella tabella precedente. </w:t>
      </w:r>
    </w:p>
    <w:p w14:paraId="650B613C" w14:textId="77777777" w:rsidR="000A0D35" w:rsidRPr="006F7BC2" w:rsidRDefault="000A0D35" w:rsidP="000A0D35">
      <w:pPr>
        <w:ind w:left="900"/>
      </w:pPr>
    </w:p>
    <w:p w14:paraId="009E35AF" w14:textId="77777777" w:rsidR="000A0D35" w:rsidRPr="006F7BC2" w:rsidRDefault="000A0D35" w:rsidP="000A0D35">
      <w:pPr>
        <w:keepNext/>
        <w:spacing w:after="60"/>
        <w:ind w:left="720"/>
      </w:pPr>
      <w:r w:rsidRPr="006F7BC2">
        <w:rPr>
          <w:rFonts w:eastAsia="Calibri" w:cs="Tahoma"/>
          <w:b/>
          <w:color w:val="000000"/>
          <w:szCs w:val="18"/>
        </w:rPr>
        <w:t>Idoneità all’Acquisto</w:t>
      </w:r>
    </w:p>
    <w:p w14:paraId="507E29DA" w14:textId="77777777" w:rsidR="000A0D35" w:rsidRPr="006F7BC2" w:rsidRDefault="000A0D35" w:rsidP="000A0D35">
      <w:pPr>
        <w:spacing w:after="60"/>
        <w:ind w:left="720"/>
      </w:pPr>
      <w:r w:rsidRPr="006F7BC2">
        <w:rPr>
          <w:rFonts w:cs="Tahoma"/>
          <w:szCs w:val="24"/>
        </w:rPr>
        <w:t xml:space="preserve">Per acquistare una SL Add-on per Utente: </w:t>
      </w:r>
    </w:p>
    <w:p w14:paraId="131881A4" w14:textId="77777777" w:rsidR="000A0D35" w:rsidRPr="006F7BC2" w:rsidRDefault="000A0D35" w:rsidP="00826CAB">
      <w:pPr>
        <w:pStyle w:val="ListParagraph"/>
        <w:numPr>
          <w:ilvl w:val="0"/>
          <w:numId w:val="141"/>
        </w:numPr>
        <w:spacing w:after="60"/>
      </w:pPr>
      <w:r w:rsidRPr="006F7BC2">
        <w:rPr>
          <w:rFonts w:ascii="Tahoma" w:hAnsi="Tahoma" w:cs="Tahoma"/>
          <w:sz w:val="18"/>
        </w:rPr>
        <w:t>Le Società dovranno disporre di un’Iscrizione Enterprise attiva con Software Assurance attiva per</w:t>
      </w:r>
      <w:r w:rsidR="00826CAB">
        <w:rPr>
          <w:rFonts w:ascii="Tahoma" w:hAnsi="Tahoma" w:cs="Tahoma"/>
          <w:sz w:val="18"/>
        </w:rPr>
        <w:t> </w:t>
      </w:r>
      <w:r w:rsidRPr="006F7BC2">
        <w:rPr>
          <w:rFonts w:ascii="Tahoma" w:hAnsi="Tahoma" w:cs="Tahoma"/>
          <w:sz w:val="18"/>
        </w:rPr>
        <w:t>la</w:t>
      </w:r>
      <w:r w:rsidR="002D68DF">
        <w:rPr>
          <w:rFonts w:ascii="Tahoma" w:hAnsi="Tahoma" w:cs="Tahoma"/>
          <w:sz w:val="18"/>
        </w:rPr>
        <w:t xml:space="preserve"> </w:t>
      </w:r>
      <w:r w:rsidRPr="006F7BC2">
        <w:rPr>
          <w:rFonts w:ascii="Tahoma" w:hAnsi="Tahoma" w:cs="Tahoma"/>
          <w:sz w:val="18"/>
        </w:rPr>
        <w:t>Licenza Qualificante corrispondente. La Licenza Qualificante potrà essere per utente o</w:t>
      </w:r>
      <w:r w:rsidR="00826CAB">
        <w:rPr>
          <w:rFonts w:ascii="Tahoma" w:hAnsi="Tahoma" w:cs="Tahoma"/>
          <w:sz w:val="18"/>
        </w:rPr>
        <w:t> </w:t>
      </w:r>
      <w:r w:rsidRPr="006F7BC2">
        <w:rPr>
          <w:rFonts w:ascii="Tahoma" w:hAnsi="Tahoma" w:cs="Tahoma"/>
          <w:sz w:val="18"/>
        </w:rPr>
        <w:t>per</w:t>
      </w:r>
      <w:r w:rsidR="00826CAB">
        <w:rPr>
          <w:rFonts w:ascii="Tahoma" w:hAnsi="Tahoma" w:cs="Tahoma"/>
          <w:sz w:val="18"/>
        </w:rPr>
        <w:t> </w:t>
      </w:r>
      <w:r w:rsidRPr="006F7BC2">
        <w:rPr>
          <w:rFonts w:ascii="Tahoma" w:hAnsi="Tahoma" w:cs="Tahoma"/>
          <w:sz w:val="18"/>
        </w:rPr>
        <w:t xml:space="preserve">dispositivo. </w:t>
      </w:r>
    </w:p>
    <w:p w14:paraId="2E322FAB" w14:textId="77777777" w:rsidR="000A0D35" w:rsidRPr="006F7BC2" w:rsidRDefault="000A0D35" w:rsidP="000A0D35">
      <w:pPr>
        <w:pStyle w:val="ListParagraph"/>
        <w:numPr>
          <w:ilvl w:val="0"/>
          <w:numId w:val="141"/>
        </w:numPr>
        <w:spacing w:after="60"/>
      </w:pPr>
      <w:r w:rsidRPr="006F7BC2">
        <w:rPr>
          <w:rFonts w:ascii="Tahoma" w:hAnsi="Tahoma" w:cs="Tahoma"/>
          <w:sz w:val="18"/>
        </w:rPr>
        <w:t>Le Società con una versione di MBSA anteriore al 2010 devono firmare le Condizioni Supplementari per i Servizi Online.</w:t>
      </w:r>
    </w:p>
    <w:p w14:paraId="565B8AB6" w14:textId="77777777" w:rsidR="000A0D35" w:rsidRPr="00826CAB" w:rsidRDefault="000A0D35" w:rsidP="000A0D35">
      <w:pPr>
        <w:pStyle w:val="ListParagraph"/>
        <w:tabs>
          <w:tab w:val="left" w:pos="1440"/>
        </w:tabs>
        <w:spacing w:after="60"/>
        <w:ind w:left="1800"/>
        <w:rPr>
          <w:sz w:val="18"/>
          <w:szCs w:val="18"/>
        </w:rPr>
      </w:pPr>
    </w:p>
    <w:p w14:paraId="10E54EEC" w14:textId="77777777" w:rsidR="000A0D35" w:rsidRPr="006F7BC2" w:rsidRDefault="000A0D35" w:rsidP="000A0D35">
      <w:pPr>
        <w:keepNext/>
        <w:spacing w:after="60"/>
        <w:ind w:left="720"/>
      </w:pPr>
      <w:r w:rsidRPr="006F7BC2">
        <w:rPr>
          <w:rFonts w:eastAsia="Calibri" w:cs="Tahoma"/>
          <w:b/>
          <w:color w:val="000000"/>
          <w:szCs w:val="18"/>
        </w:rPr>
        <w:t>Limitazioni Relative all’Acquisto</w:t>
      </w:r>
    </w:p>
    <w:p w14:paraId="48116F4D" w14:textId="77777777" w:rsidR="000A0D35" w:rsidRPr="006F7BC2" w:rsidRDefault="000A0D35" w:rsidP="000A0D35">
      <w:pPr>
        <w:spacing w:after="60"/>
        <w:ind w:left="720"/>
      </w:pPr>
      <w:r w:rsidRPr="006F7BC2">
        <w:rPr>
          <w:rFonts w:cs="Tahoma"/>
          <w:szCs w:val="24"/>
        </w:rPr>
        <w:t>Per ogni Licenza Qualificante (o gruppo di Licenze Qualificanti) è possibile acquistare solo una SL Add-on per Utente.</w:t>
      </w:r>
    </w:p>
    <w:p w14:paraId="5FE7C652" w14:textId="77777777" w:rsidR="00343766" w:rsidRPr="006F7BC2" w:rsidRDefault="00343766" w:rsidP="000A0D35">
      <w:pPr>
        <w:spacing w:after="60"/>
        <w:ind w:left="720"/>
      </w:pPr>
    </w:p>
    <w:p w14:paraId="59B02076" w14:textId="77777777" w:rsidR="00343766" w:rsidRPr="006F7BC2" w:rsidRDefault="00343766" w:rsidP="00327EB7">
      <w:pPr>
        <w:ind w:left="720"/>
      </w:pPr>
      <w:r w:rsidRPr="006F7BC2">
        <w:t>Le società potranno acquistare SL Add-On per Utente per gli utenti o gli utenti di dispositivi aggiunti al</w:t>
      </w:r>
      <w:r w:rsidR="00327EB7">
        <w:t> </w:t>
      </w:r>
      <w:r w:rsidRPr="006F7BC2">
        <w:t>numero di utenti o dispositivi di un Iscrizione Enterprise tra le date di true-up (vale a dire, prima dell'acquisto delle licenze qualificanti), rispettando la stessa limitazione di una SL Add-on per Utente per</w:t>
      </w:r>
      <w:r w:rsidR="00327EB7">
        <w:t> </w:t>
      </w:r>
      <w:r w:rsidRPr="006F7BC2">
        <w:t>licenza qualificante (o gruppo di Licenze Qualificanti).</w:t>
      </w:r>
    </w:p>
    <w:p w14:paraId="54DA458D" w14:textId="77777777" w:rsidR="000A0D35" w:rsidRPr="006F7BC2" w:rsidRDefault="000A0D35" w:rsidP="000A0D35">
      <w:pPr>
        <w:spacing w:after="60"/>
        <w:ind w:left="720"/>
      </w:pPr>
    </w:p>
    <w:p w14:paraId="54AB27A2" w14:textId="77777777" w:rsidR="000A0D35" w:rsidRPr="006F7BC2" w:rsidRDefault="000A0D35" w:rsidP="000A0D35">
      <w:pPr>
        <w:keepNext/>
        <w:spacing w:after="60"/>
        <w:ind w:left="720"/>
      </w:pPr>
      <w:r w:rsidRPr="006F7BC2">
        <w:rPr>
          <w:rFonts w:eastAsia="Calibri" w:cs="Tahoma"/>
          <w:b/>
          <w:color w:val="000000"/>
          <w:szCs w:val="18"/>
        </w:rPr>
        <w:t>Assegnazione delle Licenze</w:t>
      </w:r>
    </w:p>
    <w:p w14:paraId="451C63E4" w14:textId="77777777" w:rsidR="000A0D35" w:rsidRPr="006F7BC2" w:rsidRDefault="000A0D35" w:rsidP="00D824E9">
      <w:pPr>
        <w:ind w:left="720"/>
      </w:pPr>
      <w:r w:rsidRPr="006F7BC2">
        <w:rPr>
          <w:rFonts w:cs="Tahoma"/>
          <w:szCs w:val="24"/>
        </w:rPr>
        <w:t xml:space="preserve">Ogni SL Add-on per Utente deve essere assegnata a un unico Utente Qualificato (come definito nell’Iscrizione Enterprise della Società). Le SL Add-on per Utente possono essere riassegnate ad altri Utenti Qualificati in conformità alle Condizioni Generali dei Diritti di Utilizzo dei Servizi Online (OLSUR) dei Contratti Multilicenza Microsoft che disciplinano la riassegnazione delle SL per Utente. </w:t>
      </w:r>
    </w:p>
    <w:p w14:paraId="6D310D33" w14:textId="77777777" w:rsidR="000A0D35" w:rsidRPr="006F7BC2" w:rsidRDefault="000A0D35" w:rsidP="000A0D35">
      <w:pPr>
        <w:spacing w:after="60"/>
        <w:ind w:left="720"/>
      </w:pPr>
    </w:p>
    <w:p w14:paraId="0DD44289" w14:textId="77777777" w:rsidR="000A0D35" w:rsidRPr="006F7BC2" w:rsidRDefault="000A0D35" w:rsidP="000A0D35">
      <w:pPr>
        <w:keepNext/>
        <w:spacing w:after="60"/>
        <w:ind w:left="720"/>
      </w:pPr>
      <w:r w:rsidRPr="006F7BC2">
        <w:rPr>
          <w:rFonts w:eastAsia="Calibri" w:cs="Tahoma"/>
          <w:b/>
          <w:color w:val="000000"/>
          <w:szCs w:val="18"/>
        </w:rPr>
        <w:t>Diritti sull’Utilizzo</w:t>
      </w:r>
    </w:p>
    <w:p w14:paraId="23092F8E" w14:textId="77777777" w:rsidR="002808DD" w:rsidRPr="00327EB7" w:rsidRDefault="002808DD" w:rsidP="00826CAB">
      <w:pPr>
        <w:pStyle w:val="ListParagraph"/>
        <w:numPr>
          <w:ilvl w:val="0"/>
          <w:numId w:val="141"/>
        </w:numPr>
        <w:rPr>
          <w:rFonts w:ascii="Tahoma" w:hAnsi="Tahoma" w:cs="Tahoma"/>
          <w:sz w:val="18"/>
          <w:szCs w:val="18"/>
        </w:rPr>
      </w:pPr>
      <w:r w:rsidRPr="00327EB7">
        <w:rPr>
          <w:rFonts w:ascii="Tahoma" w:hAnsi="Tahoma" w:cs="Tahoma"/>
          <w:sz w:val="18"/>
          <w:szCs w:val="18"/>
          <w:u w:val="single"/>
        </w:rPr>
        <w:t>Servizio Online Corrispondente</w:t>
      </w:r>
      <w:r w:rsidRPr="00327EB7">
        <w:rPr>
          <w:rFonts w:ascii="Tahoma" w:hAnsi="Tahoma" w:cs="Tahoma"/>
          <w:sz w:val="18"/>
          <w:szCs w:val="18"/>
        </w:rPr>
        <w:t xml:space="preserve">. </w:t>
      </w:r>
      <w:r w:rsidRPr="00327EB7">
        <w:rPr>
          <w:rFonts w:ascii="Tahoma" w:eastAsia="Calibri" w:hAnsi="Tahoma" w:cs="Tahoma"/>
          <w:color w:val="000000"/>
          <w:sz w:val="18"/>
          <w:szCs w:val="18"/>
        </w:rPr>
        <w:t>Ogni SL Add-on per Utente offre diritti sull’utilizzo equivalenti a</w:t>
      </w:r>
      <w:r w:rsidR="00826CAB" w:rsidRPr="00327EB7">
        <w:rPr>
          <w:rFonts w:ascii="Tahoma" w:eastAsia="Calibri" w:hAnsi="Tahoma" w:cs="Tahoma"/>
          <w:color w:val="000000"/>
          <w:sz w:val="18"/>
          <w:szCs w:val="18"/>
        </w:rPr>
        <w:t> </w:t>
      </w:r>
      <w:r w:rsidRPr="00327EB7">
        <w:rPr>
          <w:rFonts w:ascii="Tahoma" w:eastAsia="Calibri" w:hAnsi="Tahoma" w:cs="Tahoma"/>
          <w:color w:val="000000"/>
          <w:sz w:val="18"/>
          <w:szCs w:val="18"/>
        </w:rPr>
        <w:t>quelli della Corrispondente SL per Utente per i Servizi Online. I</w:t>
      </w:r>
      <w:r w:rsidRPr="00327EB7">
        <w:rPr>
          <w:rFonts w:ascii="Tahoma" w:hAnsi="Tahoma" w:cs="Tahoma"/>
          <w:sz w:val="18"/>
          <w:szCs w:val="18"/>
        </w:rPr>
        <w:t xml:space="preserve"> diritti sull’utilizzo di ogni Corrispondente SL per Utente per i Servizi Online sono definiti nel documento PUR. </w:t>
      </w:r>
    </w:p>
    <w:p w14:paraId="32720D63" w14:textId="77777777" w:rsidR="002808DD" w:rsidRPr="00327EB7" w:rsidRDefault="002808DD" w:rsidP="00826CAB">
      <w:pPr>
        <w:pStyle w:val="ListParagraph"/>
        <w:numPr>
          <w:ilvl w:val="0"/>
          <w:numId w:val="141"/>
        </w:numPr>
        <w:rPr>
          <w:rFonts w:ascii="Tahoma" w:hAnsi="Tahoma" w:cs="Tahoma"/>
          <w:sz w:val="18"/>
          <w:szCs w:val="18"/>
        </w:rPr>
      </w:pPr>
      <w:r w:rsidRPr="00327EB7">
        <w:rPr>
          <w:rFonts w:ascii="Tahoma" w:eastAsia="Calibri" w:hAnsi="Tahoma" w:cs="Tahoma"/>
          <w:color w:val="000000"/>
          <w:sz w:val="18"/>
          <w:szCs w:val="18"/>
          <w:u w:val="single"/>
        </w:rPr>
        <w:t>Windows Server Access</w:t>
      </w:r>
      <w:r w:rsidRPr="00327EB7">
        <w:rPr>
          <w:rFonts w:ascii="Tahoma" w:eastAsia="Calibri" w:hAnsi="Tahoma" w:cs="Tahoma"/>
          <w:color w:val="000000"/>
          <w:sz w:val="18"/>
          <w:szCs w:val="18"/>
        </w:rPr>
        <w:t>. L'utente autorizzato di una SL Add-on per Utente dispone di diritti di</w:t>
      </w:r>
      <w:r w:rsidR="00826CAB" w:rsidRPr="00327EB7">
        <w:rPr>
          <w:rFonts w:ascii="Tahoma" w:eastAsia="Calibri" w:hAnsi="Tahoma" w:cs="Tahoma"/>
          <w:color w:val="000000"/>
          <w:sz w:val="18"/>
          <w:szCs w:val="18"/>
        </w:rPr>
        <w:t> </w:t>
      </w:r>
      <w:r w:rsidRPr="00327EB7">
        <w:rPr>
          <w:rFonts w:ascii="Tahoma" w:eastAsia="Calibri" w:hAnsi="Tahoma" w:cs="Tahoma"/>
          <w:color w:val="000000"/>
          <w:sz w:val="18"/>
          <w:szCs w:val="18"/>
        </w:rPr>
        <w:t>accesso equivalenti alla licenza CAL di base per Windows Server 2012 e potrà accedere alle funzionalità standard di Windows Server 2012 (o alle versioni precedenti di Windows Server) da</w:t>
      </w:r>
      <w:r w:rsidR="00826CAB" w:rsidRPr="00327EB7">
        <w:rPr>
          <w:rFonts w:ascii="Tahoma" w:eastAsia="Calibri" w:hAnsi="Tahoma" w:cs="Tahoma"/>
          <w:color w:val="000000"/>
          <w:sz w:val="18"/>
          <w:szCs w:val="18"/>
        </w:rPr>
        <w:t> </w:t>
      </w:r>
      <w:r w:rsidRPr="00327EB7">
        <w:rPr>
          <w:rFonts w:ascii="Tahoma" w:eastAsia="Calibri" w:hAnsi="Tahoma" w:cs="Tahoma"/>
          <w:color w:val="000000"/>
          <w:sz w:val="18"/>
          <w:szCs w:val="18"/>
        </w:rPr>
        <w:t xml:space="preserve">qualsiasi Dispositivo non Qualificato. </w:t>
      </w:r>
    </w:p>
    <w:p w14:paraId="5C786EA6" w14:textId="77777777" w:rsidR="002808DD" w:rsidRPr="00327EB7" w:rsidRDefault="002808DD" w:rsidP="002808DD">
      <w:pPr>
        <w:pStyle w:val="ListParagraph"/>
        <w:numPr>
          <w:ilvl w:val="0"/>
          <w:numId w:val="141"/>
        </w:numPr>
        <w:rPr>
          <w:rFonts w:ascii="Tahoma" w:hAnsi="Tahoma" w:cs="Tahoma"/>
          <w:sz w:val="18"/>
          <w:szCs w:val="18"/>
        </w:rPr>
      </w:pPr>
      <w:r w:rsidRPr="00327EB7">
        <w:rPr>
          <w:rFonts w:ascii="Tahoma" w:eastAsia="Calibri" w:hAnsi="Tahoma" w:cs="Tahoma"/>
          <w:color w:val="000000"/>
          <w:sz w:val="18"/>
          <w:szCs w:val="18"/>
          <w:u w:val="single"/>
        </w:rPr>
        <w:t>Scadenza dei Diritti sull'Utilizzo</w:t>
      </w:r>
      <w:r w:rsidRPr="00327EB7">
        <w:rPr>
          <w:rFonts w:ascii="Tahoma" w:eastAsia="Calibri" w:hAnsi="Tahoma" w:cs="Tahoma"/>
          <w:color w:val="000000"/>
          <w:sz w:val="18"/>
          <w:szCs w:val="18"/>
        </w:rPr>
        <w:t xml:space="preserve">. </w:t>
      </w:r>
      <w:r w:rsidRPr="00327EB7">
        <w:rPr>
          <w:rFonts w:ascii="Tahoma" w:hAnsi="Tahoma" w:cs="Tahoma"/>
          <w:sz w:val="18"/>
          <w:szCs w:val="18"/>
        </w:rPr>
        <w:t>I diritti sull’utilizzo acquisiti tramite l’acquisto di tali SL Add-on per Utente cesseranno alla scadenza della copertura Software Assurance per le Licenze Qualificanti o al termine del periodo di validità della sottoscrizione relativa alla SL Add-on per Utente, a seconda di quale evento si verificherà per primo. L’acquisto di tali SL Add-on per Utente non ha effetti sui diritti sull’utilizzo delle Licenze Qualificanti.</w:t>
      </w:r>
    </w:p>
    <w:p w14:paraId="1339AE6C" w14:textId="77777777" w:rsidR="000A0D35" w:rsidRPr="006F7BC2" w:rsidRDefault="000A0D35" w:rsidP="000A0D35">
      <w:pPr>
        <w:keepNext/>
        <w:spacing w:after="60"/>
        <w:ind w:left="720"/>
      </w:pPr>
      <w:r w:rsidRPr="006F7BC2">
        <w:rPr>
          <w:rFonts w:eastAsia="Calibri" w:cs="Tahoma"/>
          <w:b/>
          <w:color w:val="000000"/>
          <w:szCs w:val="18"/>
        </w:rPr>
        <w:t>True-up</w:t>
      </w:r>
    </w:p>
    <w:p w14:paraId="26E53017" w14:textId="77777777" w:rsidR="000A0D35" w:rsidRPr="006F7BC2" w:rsidRDefault="000A0D35" w:rsidP="000A0D35">
      <w:pPr>
        <w:spacing w:after="60"/>
        <w:ind w:left="720"/>
      </w:pPr>
      <w:r w:rsidRPr="006F7BC2">
        <w:rPr>
          <w:rFonts w:eastAsia="Calibri" w:cs="Tahoma"/>
          <w:color w:val="000000"/>
          <w:szCs w:val="18"/>
        </w:rPr>
        <w:t>Le SL Add-on per Utente non sono Prodotti Enterprise né Servizi Online Enterprise. Non possono essere utilizzate per soddisfare i requisiti per l’intera Organizzazione di Prodotti Enterprise in un’Iscrizione Enterprise. Ad esempio, se una società sceglie Office Professional Plus come Prodotto Enterprise nella propria Iscrizione Enterprise e utilizza una SL Add-on per Utente per installare Office 365 ProPlus su un Dispositivo Qualificato senza Office Professional Plus, deve comunque presentare un ordine True-up per Office Professional Plus su tale Dispositivo Qualificato, insieme a qualsiasi altro Prodotto Enterprise richiesto per il Dispositivo Qualificato in questione.</w:t>
      </w:r>
    </w:p>
    <w:p w14:paraId="4172A771" w14:textId="77777777" w:rsidR="00FB1E38" w:rsidRPr="006F7BC2" w:rsidRDefault="00FB1E38" w:rsidP="00FB1E38">
      <w:pPr>
        <w:spacing w:after="60"/>
        <w:ind w:left="720"/>
      </w:pPr>
    </w:p>
    <w:p w14:paraId="668E5FA8" w14:textId="77777777" w:rsidR="00FB1E38" w:rsidRPr="006F7BC2" w:rsidRDefault="00FB1E38" w:rsidP="00FB1E38">
      <w:pPr>
        <w:spacing w:after="60"/>
        <w:ind w:left="720"/>
      </w:pPr>
      <w:r w:rsidRPr="006F7BC2">
        <w:rPr>
          <w:rFonts w:eastAsia="Calibri" w:cs="Tahoma"/>
          <w:b/>
          <w:color w:val="000000"/>
          <w:szCs w:val="18"/>
        </w:rPr>
        <w:t>Condizioni per i Programmi Multilicenza</w:t>
      </w:r>
    </w:p>
    <w:p w14:paraId="7EF8A66A" w14:textId="77777777" w:rsidR="00FB1E38" w:rsidRPr="006F7BC2" w:rsidRDefault="00343766" w:rsidP="00FB1E38">
      <w:pPr>
        <w:spacing w:after="60"/>
        <w:ind w:left="720"/>
      </w:pPr>
      <w:r w:rsidRPr="006F7BC2">
        <w:rPr>
          <w:rFonts w:eastAsia="Calibri" w:cs="Tahoma"/>
          <w:color w:val="000000"/>
          <w:szCs w:val="18"/>
        </w:rPr>
        <w:t xml:space="preserve">Ad esclusione dei diritti di Transizione, le Condizioni per i Programmi in vigore per la Corrispondente USL per i Servizi Online si applicano anche alle USL Add-on. </w:t>
      </w:r>
    </w:p>
    <w:p w14:paraId="2415306A" w14:textId="77777777" w:rsidR="00FB1E38" w:rsidRPr="006F7BC2" w:rsidRDefault="00FB1E38" w:rsidP="00FB1E38">
      <w:pPr>
        <w:spacing w:after="60"/>
        <w:ind w:left="720"/>
      </w:pPr>
    </w:p>
    <w:p w14:paraId="5BEF0861" w14:textId="77777777" w:rsidR="00FB1E38" w:rsidRPr="006F7BC2" w:rsidRDefault="00FB1E38" w:rsidP="00FB1E38">
      <w:pPr>
        <w:spacing w:after="60"/>
        <w:ind w:left="720"/>
      </w:pPr>
      <w:r w:rsidRPr="006F7BC2">
        <w:rPr>
          <w:rFonts w:eastAsia="Calibri" w:cs="Tahoma"/>
          <w:b/>
          <w:color w:val="000000"/>
          <w:szCs w:val="18"/>
        </w:rPr>
        <w:t>Prezzi dei Servizi Online e Condizioni di Pagamento</w:t>
      </w:r>
    </w:p>
    <w:p w14:paraId="7C216214" w14:textId="77777777" w:rsidR="00FB1E38" w:rsidRPr="006F7BC2" w:rsidRDefault="00FB1E38" w:rsidP="00FB1E38">
      <w:pPr>
        <w:spacing w:after="60"/>
        <w:ind w:left="720"/>
      </w:pPr>
      <w:r w:rsidRPr="006F7BC2">
        <w:rPr>
          <w:rFonts w:eastAsia="Calibri" w:cs="Tahoma"/>
          <w:color w:val="000000"/>
          <w:szCs w:val="18"/>
        </w:rPr>
        <w:t xml:space="preserve">I Prezzi dei Servizi Online e le Condizioni di Pagamento in vigore per la Corrispondente USL per i Servizi Online si applicano anche alle USL Add-on. </w:t>
      </w:r>
    </w:p>
    <w:p w14:paraId="27BC883C" w14:textId="77777777" w:rsidR="00996781" w:rsidRPr="00487C4F" w:rsidRDefault="00996781" w:rsidP="00B26237">
      <w:pPr>
        <w:pStyle w:val="Heading2"/>
        <w:ind w:left="0"/>
        <w:rPr>
          <w:sz w:val="18"/>
          <w:szCs w:val="18"/>
        </w:rPr>
      </w:pPr>
    </w:p>
    <w:p w14:paraId="06C34017" w14:textId="77777777" w:rsidR="00996781" w:rsidRPr="00487C4F" w:rsidRDefault="00996781" w:rsidP="00B26237">
      <w:pPr>
        <w:pStyle w:val="Heading2"/>
        <w:ind w:left="0"/>
        <w:rPr>
          <w:sz w:val="18"/>
          <w:szCs w:val="18"/>
        </w:rPr>
      </w:pPr>
    </w:p>
    <w:p w14:paraId="0B7E611D" w14:textId="77777777" w:rsidR="00B26237" w:rsidRPr="006F7BC2" w:rsidRDefault="00A560B6" w:rsidP="00B26237">
      <w:pPr>
        <w:pStyle w:val="Heading2"/>
        <w:ind w:left="0"/>
      </w:pPr>
      <w:bookmarkStart w:id="991" w:name="_7_Office_365_1"/>
      <w:bookmarkStart w:id="992" w:name="_8_Office_365"/>
      <w:bookmarkStart w:id="993" w:name="_Toc374364218"/>
      <w:bookmarkEnd w:id="991"/>
      <w:bookmarkEnd w:id="992"/>
      <w:r w:rsidRPr="006F7BC2">
        <w:rPr>
          <w:rFonts w:ascii="Tahoma" w:hAnsi="Tahoma" w:cs="Tahoma"/>
          <w:caps/>
          <w:color w:val="FF6600"/>
          <w:sz w:val="22"/>
          <w:szCs w:val="22"/>
          <w:vertAlign w:val="superscript"/>
        </w:rPr>
        <w:t>8</w:t>
      </w:r>
      <w:r w:rsidRPr="00327EB7">
        <w:rPr>
          <w:rFonts w:ascii="Tahoma" w:hAnsi="Tahoma" w:cs="Tahoma"/>
          <w:caps/>
          <w:color w:val="FF6600"/>
          <w:sz w:val="22"/>
          <w:szCs w:val="22"/>
        </w:rPr>
        <w:t xml:space="preserve"> </w:t>
      </w:r>
      <w:r w:rsidRPr="006F7BC2">
        <w:rPr>
          <w:rFonts w:ascii="Tahoma" w:hAnsi="Tahoma" w:cs="Tahoma"/>
          <w:color w:val="FF6600"/>
          <w:sz w:val="22"/>
          <w:szCs w:val="22"/>
        </w:rPr>
        <w:t>Office 365 Enterprise E3-E4</w:t>
      </w:r>
      <w:bookmarkEnd w:id="987"/>
      <w:bookmarkEnd w:id="993"/>
    </w:p>
    <w:p w14:paraId="0A605634" w14:textId="77777777" w:rsidR="00B26237" w:rsidRPr="006F7BC2" w:rsidRDefault="00B26237" w:rsidP="00AE5A9F"/>
    <w:p w14:paraId="2CD7B300" w14:textId="77777777" w:rsidR="00B26237" w:rsidRPr="006F7BC2" w:rsidRDefault="00B26237" w:rsidP="00B26237">
      <w:pPr>
        <w:ind w:left="720"/>
      </w:pPr>
      <w:r w:rsidRPr="006F7BC2">
        <w:rPr>
          <w:color w:val="000000"/>
        </w:rPr>
        <w:t>Office 365 Piani E3-E4 permettono l’accesso ai seguenti Servizi Online:</w:t>
      </w:r>
    </w:p>
    <w:p w14:paraId="69FAE3FC" w14:textId="77777777" w:rsidR="00B26237" w:rsidRPr="006F7BC2" w:rsidRDefault="00B26237" w:rsidP="00B26237"/>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7"/>
        <w:gridCol w:w="4230"/>
      </w:tblGrid>
      <w:tr w:rsidR="000C6C07" w:rsidRPr="006F7BC2" w14:paraId="5775C050" w14:textId="77777777" w:rsidTr="000C6C07">
        <w:tc>
          <w:tcPr>
            <w:tcW w:w="3977" w:type="dxa"/>
            <w:shd w:val="clear" w:color="auto" w:fill="FABF8F"/>
          </w:tcPr>
          <w:p w14:paraId="59092458" w14:textId="77777777" w:rsidR="000C6C07" w:rsidRPr="006F7BC2" w:rsidRDefault="000C6C07" w:rsidP="009B3FA2">
            <w:pPr>
              <w:jc w:val="center"/>
              <w:rPr>
                <w:rFonts w:eastAsia="Calibri"/>
                <w:b/>
                <w:color w:val="000000"/>
                <w:sz w:val="20"/>
              </w:rPr>
            </w:pPr>
            <w:r w:rsidRPr="006F7BC2">
              <w:rPr>
                <w:rFonts w:eastAsia="Calibri"/>
                <w:b/>
                <w:color w:val="000000"/>
                <w:sz w:val="20"/>
              </w:rPr>
              <w:t>Office 365 Enterprise E3</w:t>
            </w:r>
          </w:p>
        </w:tc>
        <w:tc>
          <w:tcPr>
            <w:tcW w:w="4230" w:type="dxa"/>
            <w:shd w:val="clear" w:color="auto" w:fill="FABF8F"/>
          </w:tcPr>
          <w:p w14:paraId="4EC43017" w14:textId="77777777" w:rsidR="000C6C07" w:rsidRPr="006F7BC2" w:rsidRDefault="000C6C07" w:rsidP="009B3FA2">
            <w:pPr>
              <w:jc w:val="center"/>
              <w:rPr>
                <w:rFonts w:eastAsia="Calibri"/>
                <w:b/>
                <w:color w:val="000000"/>
                <w:sz w:val="20"/>
              </w:rPr>
            </w:pPr>
            <w:r w:rsidRPr="006F7BC2">
              <w:rPr>
                <w:rFonts w:eastAsia="Calibri"/>
                <w:b/>
                <w:color w:val="000000"/>
                <w:sz w:val="20"/>
              </w:rPr>
              <w:t>Office 365 Enterprise E4</w:t>
            </w:r>
          </w:p>
        </w:tc>
      </w:tr>
      <w:tr w:rsidR="000C6C07" w:rsidRPr="006F7BC2" w14:paraId="311C33BB" w14:textId="77777777" w:rsidTr="000C6C07">
        <w:tc>
          <w:tcPr>
            <w:tcW w:w="3977" w:type="dxa"/>
            <w:shd w:val="clear" w:color="auto" w:fill="auto"/>
          </w:tcPr>
          <w:p w14:paraId="5B5FB4B9" w14:textId="77777777" w:rsidR="000C6C07" w:rsidRPr="006F7BC2" w:rsidRDefault="000C6C07" w:rsidP="00B42A20">
            <w:pPr>
              <w:ind w:left="138" w:right="138"/>
              <w:rPr>
                <w:rFonts w:eastAsia="Calibri"/>
                <w:color w:val="000000"/>
              </w:rPr>
            </w:pPr>
            <w:r w:rsidRPr="006F7BC2">
              <w:rPr>
                <w:rFonts w:eastAsia="Calibri"/>
                <w:color w:val="000000"/>
              </w:rPr>
              <w:t>Exchange Online Piano 2</w:t>
            </w:r>
          </w:p>
        </w:tc>
        <w:tc>
          <w:tcPr>
            <w:tcW w:w="4230" w:type="dxa"/>
            <w:shd w:val="clear" w:color="auto" w:fill="auto"/>
          </w:tcPr>
          <w:p w14:paraId="01A4FA1F" w14:textId="77777777" w:rsidR="000C6C07" w:rsidRPr="006F7BC2" w:rsidRDefault="000C6C07" w:rsidP="00B42A20">
            <w:pPr>
              <w:ind w:left="186" w:right="180"/>
              <w:rPr>
                <w:rFonts w:eastAsia="Calibri"/>
                <w:color w:val="000000"/>
              </w:rPr>
            </w:pPr>
            <w:r w:rsidRPr="006F7BC2">
              <w:rPr>
                <w:rFonts w:eastAsia="Calibri"/>
                <w:color w:val="000000"/>
              </w:rPr>
              <w:t>Exchange Online Piano 2</w:t>
            </w:r>
          </w:p>
        </w:tc>
      </w:tr>
      <w:tr w:rsidR="000C6C07" w:rsidRPr="006F7BC2" w14:paraId="70638DC5" w14:textId="77777777" w:rsidTr="000C6C07">
        <w:tc>
          <w:tcPr>
            <w:tcW w:w="3977" w:type="dxa"/>
            <w:shd w:val="clear" w:color="auto" w:fill="auto"/>
          </w:tcPr>
          <w:p w14:paraId="21F956D1" w14:textId="77777777" w:rsidR="000C6C07" w:rsidRPr="006F7BC2" w:rsidRDefault="000C6C07" w:rsidP="00B42A20">
            <w:pPr>
              <w:ind w:left="138" w:right="138"/>
              <w:rPr>
                <w:rFonts w:eastAsia="Calibri"/>
                <w:color w:val="000000"/>
              </w:rPr>
            </w:pPr>
            <w:r w:rsidRPr="006F7BC2">
              <w:rPr>
                <w:rFonts w:eastAsia="Calibri"/>
                <w:color w:val="000000"/>
              </w:rPr>
              <w:t>SharePoint Online Piano 2</w:t>
            </w:r>
          </w:p>
        </w:tc>
        <w:tc>
          <w:tcPr>
            <w:tcW w:w="4230" w:type="dxa"/>
            <w:shd w:val="clear" w:color="auto" w:fill="auto"/>
          </w:tcPr>
          <w:p w14:paraId="758452A6" w14:textId="77777777" w:rsidR="000C6C07" w:rsidRPr="006F7BC2" w:rsidRDefault="000C6C07" w:rsidP="00B42A20">
            <w:pPr>
              <w:ind w:left="186" w:right="180"/>
              <w:rPr>
                <w:rFonts w:eastAsia="Calibri"/>
                <w:color w:val="000000"/>
              </w:rPr>
            </w:pPr>
            <w:r w:rsidRPr="006F7BC2">
              <w:rPr>
                <w:rFonts w:eastAsia="Calibri"/>
                <w:color w:val="000000"/>
              </w:rPr>
              <w:t>SharePoint Online Piano 2</w:t>
            </w:r>
          </w:p>
        </w:tc>
      </w:tr>
      <w:tr w:rsidR="000C6C07" w:rsidRPr="006F7BC2" w14:paraId="0CCF0F33" w14:textId="77777777" w:rsidTr="000C6C07">
        <w:tc>
          <w:tcPr>
            <w:tcW w:w="3977" w:type="dxa"/>
            <w:shd w:val="clear" w:color="auto" w:fill="auto"/>
          </w:tcPr>
          <w:p w14:paraId="3642B089" w14:textId="77777777" w:rsidR="000C6C07" w:rsidRPr="006F7BC2" w:rsidRDefault="000C6C07" w:rsidP="00B42A20">
            <w:pPr>
              <w:ind w:left="138" w:right="138"/>
              <w:rPr>
                <w:rFonts w:eastAsia="Calibri"/>
                <w:color w:val="000000"/>
              </w:rPr>
            </w:pPr>
            <w:r w:rsidRPr="006F7BC2">
              <w:rPr>
                <w:rFonts w:eastAsia="Calibri"/>
                <w:color w:val="000000"/>
              </w:rPr>
              <w:t>Lync Online Piano 2</w:t>
            </w:r>
          </w:p>
        </w:tc>
        <w:tc>
          <w:tcPr>
            <w:tcW w:w="4230" w:type="dxa"/>
            <w:shd w:val="clear" w:color="auto" w:fill="auto"/>
          </w:tcPr>
          <w:p w14:paraId="377B35E3" w14:textId="77777777" w:rsidR="000C6C07" w:rsidRPr="006F7BC2" w:rsidRDefault="000C6C07" w:rsidP="00B42A20">
            <w:pPr>
              <w:ind w:left="186" w:right="180"/>
              <w:rPr>
                <w:rFonts w:eastAsia="Calibri"/>
                <w:color w:val="000000"/>
              </w:rPr>
            </w:pPr>
            <w:r w:rsidRPr="006F7BC2">
              <w:rPr>
                <w:rFonts w:eastAsia="Calibri"/>
                <w:color w:val="000000"/>
              </w:rPr>
              <w:t>Lync Online Piano 3</w:t>
            </w:r>
          </w:p>
        </w:tc>
      </w:tr>
      <w:tr w:rsidR="000C6C07" w:rsidRPr="006F7BC2" w14:paraId="16E06CAE" w14:textId="77777777" w:rsidTr="000C6C07">
        <w:tc>
          <w:tcPr>
            <w:tcW w:w="3977" w:type="dxa"/>
            <w:shd w:val="clear" w:color="auto" w:fill="auto"/>
          </w:tcPr>
          <w:p w14:paraId="7E86C0CF" w14:textId="77777777" w:rsidR="000C6C07" w:rsidRPr="006F7BC2" w:rsidRDefault="000C6C07" w:rsidP="00B42A20">
            <w:pPr>
              <w:ind w:left="138" w:right="138"/>
              <w:rPr>
                <w:rFonts w:eastAsia="Calibri"/>
                <w:color w:val="000000"/>
              </w:rPr>
            </w:pPr>
            <w:r w:rsidRPr="006F7BC2">
              <w:rPr>
                <w:rFonts w:eastAsia="Calibri"/>
                <w:color w:val="000000"/>
              </w:rPr>
              <w:t>Office Web Applications (Microsoft Hosted)</w:t>
            </w:r>
          </w:p>
        </w:tc>
        <w:tc>
          <w:tcPr>
            <w:tcW w:w="4230" w:type="dxa"/>
            <w:shd w:val="clear" w:color="auto" w:fill="auto"/>
          </w:tcPr>
          <w:p w14:paraId="129FC8A0" w14:textId="77777777" w:rsidR="000C6C07" w:rsidRPr="006F7BC2" w:rsidRDefault="000C6C07" w:rsidP="00B42A20">
            <w:pPr>
              <w:ind w:left="186" w:right="180"/>
              <w:rPr>
                <w:rFonts w:eastAsia="Calibri"/>
                <w:color w:val="000000"/>
              </w:rPr>
            </w:pPr>
            <w:r w:rsidRPr="006F7BC2">
              <w:rPr>
                <w:rFonts w:eastAsia="Calibri"/>
                <w:color w:val="000000"/>
              </w:rPr>
              <w:t>Office Web Applications (Microsoft Hosted)</w:t>
            </w:r>
          </w:p>
        </w:tc>
      </w:tr>
      <w:tr w:rsidR="000C6C07" w:rsidRPr="006F7BC2" w14:paraId="492DB60F" w14:textId="77777777" w:rsidTr="000C6C07">
        <w:tc>
          <w:tcPr>
            <w:tcW w:w="3977" w:type="dxa"/>
            <w:shd w:val="clear" w:color="auto" w:fill="auto"/>
          </w:tcPr>
          <w:p w14:paraId="3AB61EC9" w14:textId="77777777" w:rsidR="000C6C07" w:rsidRPr="006F7BC2" w:rsidRDefault="000C6C07" w:rsidP="00B42A20">
            <w:pPr>
              <w:ind w:left="138" w:right="138"/>
              <w:rPr>
                <w:rFonts w:eastAsia="Calibri"/>
                <w:color w:val="000000"/>
              </w:rPr>
            </w:pPr>
            <w:r w:rsidRPr="006F7BC2">
              <w:rPr>
                <w:rFonts w:eastAsia="Calibri"/>
                <w:color w:val="000000"/>
              </w:rPr>
              <w:t>Office 365 ProPlus</w:t>
            </w:r>
          </w:p>
        </w:tc>
        <w:tc>
          <w:tcPr>
            <w:tcW w:w="4230" w:type="dxa"/>
            <w:shd w:val="clear" w:color="auto" w:fill="auto"/>
          </w:tcPr>
          <w:p w14:paraId="77C7DB1C" w14:textId="77777777" w:rsidR="000C6C07" w:rsidRPr="006F7BC2" w:rsidRDefault="000C6C07" w:rsidP="008368B4">
            <w:pPr>
              <w:ind w:left="186" w:right="180"/>
              <w:rPr>
                <w:rFonts w:eastAsia="Calibri"/>
                <w:color w:val="000000"/>
              </w:rPr>
            </w:pPr>
            <w:r w:rsidRPr="006F7BC2">
              <w:rPr>
                <w:rFonts w:eastAsia="Calibri"/>
                <w:color w:val="000000"/>
              </w:rPr>
              <w:t>Office 365 ProPlus</w:t>
            </w:r>
          </w:p>
        </w:tc>
      </w:tr>
      <w:tr w:rsidR="000C6C07" w:rsidRPr="006F7BC2" w14:paraId="7341B401" w14:textId="77777777" w:rsidTr="000C6C07">
        <w:tc>
          <w:tcPr>
            <w:tcW w:w="3977" w:type="dxa"/>
            <w:shd w:val="clear" w:color="auto" w:fill="auto"/>
          </w:tcPr>
          <w:p w14:paraId="79AE4512" w14:textId="77777777" w:rsidR="000C6C07" w:rsidRPr="006F7BC2" w:rsidRDefault="00267755" w:rsidP="00267755">
            <w:pPr>
              <w:ind w:left="138" w:right="138"/>
              <w:rPr>
                <w:rFonts w:eastAsia="Calibri"/>
                <w:color w:val="000000"/>
              </w:rPr>
            </w:pPr>
            <w:r w:rsidRPr="006F7BC2">
              <w:rPr>
                <w:rFonts w:eastAsia="Calibri"/>
                <w:color w:val="000000"/>
              </w:rPr>
              <w:t>Microsoft Rights Management</w:t>
            </w:r>
          </w:p>
        </w:tc>
        <w:tc>
          <w:tcPr>
            <w:tcW w:w="4230" w:type="dxa"/>
            <w:shd w:val="clear" w:color="auto" w:fill="auto"/>
          </w:tcPr>
          <w:p w14:paraId="2D9CCBC3" w14:textId="77777777" w:rsidR="000C6C07" w:rsidRPr="006F7BC2" w:rsidRDefault="00267755" w:rsidP="00267755">
            <w:pPr>
              <w:ind w:left="186" w:right="180"/>
              <w:rPr>
                <w:rFonts w:eastAsia="Calibri"/>
                <w:color w:val="000000"/>
              </w:rPr>
            </w:pPr>
            <w:r w:rsidRPr="006F7BC2">
              <w:rPr>
                <w:rFonts w:eastAsia="Calibri"/>
                <w:color w:val="000000"/>
              </w:rPr>
              <w:t>Microsoft Rights Management</w:t>
            </w:r>
          </w:p>
        </w:tc>
      </w:tr>
      <w:tr w:rsidR="000C6C07" w:rsidRPr="006F7BC2" w14:paraId="62A9F371" w14:textId="77777777" w:rsidTr="000C6C07">
        <w:tc>
          <w:tcPr>
            <w:tcW w:w="3977" w:type="dxa"/>
            <w:shd w:val="clear" w:color="auto" w:fill="auto"/>
          </w:tcPr>
          <w:p w14:paraId="3AA38519" w14:textId="77777777" w:rsidR="000C6C07" w:rsidRPr="006F7BC2" w:rsidRDefault="000C6C07" w:rsidP="00B42A20">
            <w:pPr>
              <w:ind w:left="138" w:right="138"/>
              <w:rPr>
                <w:rFonts w:eastAsia="Calibri"/>
                <w:color w:val="000000"/>
              </w:rPr>
            </w:pPr>
            <w:r w:rsidRPr="006F7BC2">
              <w:rPr>
                <w:rFonts w:eastAsia="Calibri"/>
                <w:color w:val="000000"/>
              </w:rPr>
              <w:t>Yammer Enterprise</w:t>
            </w:r>
          </w:p>
        </w:tc>
        <w:tc>
          <w:tcPr>
            <w:tcW w:w="4230" w:type="dxa"/>
            <w:shd w:val="clear" w:color="auto" w:fill="auto"/>
          </w:tcPr>
          <w:p w14:paraId="2E35D7F1" w14:textId="77777777" w:rsidR="000C6C07" w:rsidRPr="006F7BC2" w:rsidRDefault="000C6C07" w:rsidP="008368B4">
            <w:pPr>
              <w:ind w:left="186" w:right="180"/>
              <w:rPr>
                <w:rFonts w:eastAsia="Calibri"/>
                <w:color w:val="000000"/>
              </w:rPr>
            </w:pPr>
            <w:r w:rsidRPr="006F7BC2">
              <w:rPr>
                <w:rFonts w:eastAsia="Calibri"/>
                <w:color w:val="000000"/>
              </w:rPr>
              <w:t>Yammer Enterprise</w:t>
            </w:r>
          </w:p>
        </w:tc>
      </w:tr>
    </w:tbl>
    <w:p w14:paraId="2CED2D6A" w14:textId="77777777" w:rsidR="00630ED6" w:rsidRPr="006F7BC2" w:rsidRDefault="00630ED6" w:rsidP="00630ED6">
      <w:pPr>
        <w:pStyle w:val="PURBody"/>
        <w:spacing w:after="0"/>
        <w:ind w:left="720"/>
      </w:pPr>
    </w:p>
    <w:p w14:paraId="21F3FC8C" w14:textId="77777777" w:rsidR="00B26237" w:rsidRPr="006F7BC2" w:rsidRDefault="00B26237" w:rsidP="00D16EA8">
      <w:pPr>
        <w:ind w:left="720"/>
      </w:pPr>
      <w:r w:rsidRPr="006F7BC2">
        <w:rPr>
          <w:rFonts w:cs="Tahoma"/>
          <w:color w:val="000000"/>
          <w:szCs w:val="18"/>
        </w:rPr>
        <w:t>Questa lista è soggetta a modifiche. Nell’eventualità di una discrepanza tra le condizioni di licenza per Office 365 Enterprise E3 - E4 e questa nota, avranno prevalenza i Diritti di Utilizzo del Prodotto correnti. Gli eventuali diritti di accesso aggiuntivi per il software On-Premise concesso in licenza separatamente sono specificati nei Diritti di Utilizzo del Prodotto.</w:t>
      </w:r>
      <w:r w:rsidR="00B42678" w:rsidRPr="006F7BC2">
        <w:rPr>
          <w:rFonts w:cs="Tahoma"/>
          <w:color w:val="000000"/>
          <w:szCs w:val="18"/>
        </w:rPr>
        <w:t xml:space="preserve"> </w:t>
      </w:r>
    </w:p>
    <w:p w14:paraId="282C53D0" w14:textId="77777777" w:rsidR="00B26237" w:rsidRPr="006F7BC2" w:rsidRDefault="00B26237" w:rsidP="00D16EA8">
      <w:pPr>
        <w:ind w:left="720"/>
      </w:pPr>
    </w:p>
    <w:p w14:paraId="47981AF1" w14:textId="77777777" w:rsidR="00DC2291" w:rsidRPr="006F7BC2" w:rsidRDefault="00B26237" w:rsidP="00D16EA8">
      <w:pPr>
        <w:pStyle w:val="FootnoteBulletLevel1"/>
        <w:tabs>
          <w:tab w:val="clear" w:pos="900"/>
        </w:tabs>
        <w:spacing w:before="0" w:after="0"/>
        <w:ind w:left="720" w:firstLine="0"/>
      </w:pPr>
      <w:r w:rsidRPr="006F7BC2">
        <w:rPr>
          <w:rFonts w:ascii="Tahoma" w:hAnsi="Tahoma" w:cs="Tahoma"/>
          <w:color w:val="000000"/>
          <w:sz w:val="18"/>
          <w:szCs w:val="18"/>
        </w:rPr>
        <w:t xml:space="preserve">Lync Online Piano 1 e Piano 2 richiedono l’acquisto e l’installazione separati di Microsoft Lync 2013 (o di Lync per Mac 2011) per accedere al set completo di funzionalità di Lync Online Piano 1 e Piano 2. Grazie a un’offerta di durata limitata, le società titolari di licenza per Lync Online riceveranno gratuitamente in licenza una copia di Lync 2010 (o di Lync per Mac 2011) per ciascuna licenza </w:t>
      </w:r>
      <w:r w:rsidR="007C4E45" w:rsidRPr="006F7BC2">
        <w:rPr>
          <w:rFonts w:ascii="Tahoma" w:hAnsi="Tahoma" w:cs="Tahoma"/>
          <w:color w:val="000000"/>
          <w:sz w:val="18"/>
          <w:szCs w:val="18"/>
        </w:rPr>
        <w:t>“</w:t>
      </w:r>
      <w:r w:rsidRPr="006F7BC2">
        <w:rPr>
          <w:rFonts w:ascii="Tahoma" w:hAnsi="Tahoma" w:cs="Tahoma"/>
          <w:color w:val="000000"/>
          <w:sz w:val="18"/>
          <w:szCs w:val="18"/>
        </w:rPr>
        <w:t>subscription</w:t>
      </w:r>
      <w:r w:rsidR="007C4E45" w:rsidRPr="006F7BC2">
        <w:rPr>
          <w:rFonts w:ascii="Tahoma" w:hAnsi="Tahoma" w:cs="Tahoma"/>
          <w:color w:val="000000"/>
          <w:sz w:val="18"/>
          <w:szCs w:val="18"/>
        </w:rPr>
        <w:t>”</w:t>
      </w:r>
      <w:r w:rsidRPr="006F7BC2">
        <w:rPr>
          <w:rFonts w:ascii="Tahoma" w:hAnsi="Tahoma" w:cs="Tahoma"/>
          <w:color w:val="000000"/>
          <w:sz w:val="18"/>
          <w:szCs w:val="18"/>
        </w:rPr>
        <w:t xml:space="preserve"> acquistata o in versione di valutazione di Lync Online. Il software potrà essere utilizzato esclusivamente con Lync Online e tutti i diritti di utilizzo del software cesseranno alla scadenza della licenza </w:t>
      </w:r>
      <w:r w:rsidR="007C4E45" w:rsidRPr="006F7BC2">
        <w:rPr>
          <w:rFonts w:ascii="Tahoma" w:hAnsi="Tahoma" w:cs="Tahoma"/>
          <w:color w:val="000000"/>
          <w:sz w:val="18"/>
          <w:szCs w:val="18"/>
        </w:rPr>
        <w:t>“</w:t>
      </w:r>
      <w:r w:rsidRPr="006F7BC2">
        <w:rPr>
          <w:rFonts w:ascii="Tahoma" w:hAnsi="Tahoma" w:cs="Tahoma"/>
          <w:color w:val="000000"/>
          <w:sz w:val="18"/>
          <w:szCs w:val="18"/>
        </w:rPr>
        <w:t>subscription</w:t>
      </w:r>
      <w:r w:rsidR="007C4E45" w:rsidRPr="006F7BC2">
        <w:rPr>
          <w:rFonts w:ascii="Tahoma" w:hAnsi="Tahoma" w:cs="Tahoma"/>
          <w:color w:val="000000"/>
          <w:sz w:val="18"/>
          <w:szCs w:val="18"/>
        </w:rPr>
        <w:t>”</w:t>
      </w:r>
      <w:r w:rsidRPr="006F7BC2">
        <w:rPr>
          <w:rFonts w:ascii="Tahoma" w:hAnsi="Tahoma" w:cs="Tahoma"/>
          <w:color w:val="000000"/>
          <w:sz w:val="18"/>
          <w:szCs w:val="18"/>
        </w:rPr>
        <w:t xml:space="preserve"> sottostante oppure in occasione della migrazione alla successiva nuova versione principale di Lync Online, a seconda di quale evento si verificherà per primo. Le società potranno utilizzare il client gratuito Lync Basic 2013 per i loro utenti finali in possesso di Windows.</w:t>
      </w:r>
    </w:p>
    <w:p w14:paraId="314E7B39" w14:textId="77777777" w:rsidR="00B26237" w:rsidRPr="006F7BC2" w:rsidRDefault="00B26237" w:rsidP="00D16EA8">
      <w:pPr>
        <w:pStyle w:val="FootnoteBulletLevel1"/>
        <w:tabs>
          <w:tab w:val="clear" w:pos="900"/>
          <w:tab w:val="num" w:pos="1080"/>
        </w:tabs>
        <w:spacing w:before="0" w:after="0"/>
        <w:ind w:left="0" w:firstLine="0"/>
      </w:pPr>
    </w:p>
    <w:p w14:paraId="2ADA1439" w14:textId="77777777" w:rsidR="00D16EA8" w:rsidRDefault="00D16EA8" w:rsidP="00D16EA8">
      <w:pPr>
        <w:pStyle w:val="FootnoteBulletLevel1"/>
        <w:tabs>
          <w:tab w:val="clear" w:pos="900"/>
          <w:tab w:val="num" w:pos="1080"/>
        </w:tabs>
        <w:spacing w:before="0" w:after="0"/>
        <w:ind w:left="0" w:firstLine="0"/>
      </w:pPr>
    </w:p>
    <w:p w14:paraId="0B46925F" w14:textId="77777777" w:rsidR="00487C4F" w:rsidRDefault="00487C4F" w:rsidP="00D16EA8">
      <w:pPr>
        <w:pStyle w:val="FootnoteBulletLevel1"/>
        <w:tabs>
          <w:tab w:val="clear" w:pos="900"/>
          <w:tab w:val="num" w:pos="1080"/>
        </w:tabs>
        <w:spacing w:before="0" w:after="0"/>
        <w:ind w:left="0" w:firstLine="0"/>
      </w:pPr>
    </w:p>
    <w:p w14:paraId="2D69FAD0" w14:textId="77777777" w:rsidR="00487C4F" w:rsidRDefault="00487C4F" w:rsidP="00D16EA8">
      <w:pPr>
        <w:pStyle w:val="FootnoteBulletLevel1"/>
        <w:tabs>
          <w:tab w:val="clear" w:pos="900"/>
          <w:tab w:val="num" w:pos="1080"/>
        </w:tabs>
        <w:spacing w:before="0" w:after="0"/>
        <w:ind w:left="0" w:firstLine="0"/>
      </w:pPr>
    </w:p>
    <w:p w14:paraId="55C7CF29" w14:textId="77777777" w:rsidR="00042A3B" w:rsidRDefault="00042A3B" w:rsidP="00D16EA8">
      <w:pPr>
        <w:pStyle w:val="FootnoteBulletLevel1"/>
        <w:tabs>
          <w:tab w:val="clear" w:pos="900"/>
          <w:tab w:val="num" w:pos="1080"/>
        </w:tabs>
        <w:spacing w:before="0" w:after="0"/>
        <w:ind w:left="0" w:firstLine="0"/>
      </w:pPr>
    </w:p>
    <w:p w14:paraId="6D632A50" w14:textId="77777777" w:rsidR="00042A3B" w:rsidRDefault="00042A3B" w:rsidP="00D16EA8">
      <w:pPr>
        <w:pStyle w:val="FootnoteBulletLevel1"/>
        <w:tabs>
          <w:tab w:val="clear" w:pos="900"/>
          <w:tab w:val="num" w:pos="1080"/>
        </w:tabs>
        <w:spacing w:before="0" w:after="0"/>
        <w:ind w:left="0" w:firstLine="0"/>
      </w:pPr>
    </w:p>
    <w:p w14:paraId="105B37C6" w14:textId="77777777" w:rsidR="00042A3B" w:rsidRDefault="00042A3B" w:rsidP="00D16EA8">
      <w:pPr>
        <w:pStyle w:val="FootnoteBulletLevel1"/>
        <w:tabs>
          <w:tab w:val="clear" w:pos="900"/>
          <w:tab w:val="num" w:pos="1080"/>
        </w:tabs>
        <w:spacing w:before="0" w:after="0"/>
        <w:ind w:left="0" w:firstLine="0"/>
      </w:pPr>
    </w:p>
    <w:p w14:paraId="16777263" w14:textId="77777777" w:rsidR="00042A3B" w:rsidRDefault="00042A3B" w:rsidP="00D16EA8">
      <w:pPr>
        <w:pStyle w:val="FootnoteBulletLevel1"/>
        <w:tabs>
          <w:tab w:val="clear" w:pos="900"/>
          <w:tab w:val="num" w:pos="1080"/>
        </w:tabs>
        <w:spacing w:before="0" w:after="0"/>
        <w:ind w:left="0" w:firstLine="0"/>
      </w:pPr>
    </w:p>
    <w:p w14:paraId="7F6BF011" w14:textId="77777777" w:rsidR="00042A3B" w:rsidRPr="006F7BC2" w:rsidRDefault="00042A3B" w:rsidP="00D16EA8">
      <w:pPr>
        <w:pStyle w:val="FootnoteBulletLevel1"/>
        <w:tabs>
          <w:tab w:val="clear" w:pos="900"/>
          <w:tab w:val="num" w:pos="1080"/>
        </w:tabs>
        <w:spacing w:before="0" w:after="0"/>
        <w:ind w:left="0" w:firstLine="0"/>
      </w:pPr>
    </w:p>
    <w:p w14:paraId="6AE5AD8A" w14:textId="77777777" w:rsidR="00704723" w:rsidRPr="006F7BC2" w:rsidRDefault="00A560B6" w:rsidP="000429EF">
      <w:pPr>
        <w:pStyle w:val="Heading3"/>
      </w:pPr>
      <w:bookmarkStart w:id="994" w:name="_76_Office_for"/>
      <w:bookmarkStart w:id="995" w:name="_8_Office_for"/>
      <w:bookmarkStart w:id="996" w:name="_9_Office_per"/>
      <w:bookmarkStart w:id="997" w:name="_Toc336338264"/>
      <w:bookmarkStart w:id="998" w:name="_Toc374364219"/>
      <w:bookmarkStart w:id="999" w:name="Srv_4OfficeMacStandard2011"/>
      <w:bookmarkEnd w:id="962"/>
      <w:bookmarkEnd w:id="994"/>
      <w:bookmarkEnd w:id="995"/>
      <w:bookmarkEnd w:id="996"/>
      <w:r w:rsidRPr="006F7BC2">
        <w:rPr>
          <w:rFonts w:ascii="Tahoma" w:hAnsi="Tahoma"/>
          <w:caps/>
          <w:color w:val="F66400"/>
          <w:sz w:val="22"/>
          <w:vertAlign w:val="superscript"/>
        </w:rPr>
        <w:t>9</w:t>
      </w:r>
      <w:r w:rsidRPr="00327EB7">
        <w:rPr>
          <w:rFonts w:ascii="Tahoma" w:hAnsi="Tahoma"/>
          <w:caps/>
          <w:color w:val="F66400"/>
          <w:sz w:val="22"/>
        </w:rPr>
        <w:t xml:space="preserve"> </w:t>
      </w:r>
      <w:r w:rsidRPr="006F7BC2">
        <w:rPr>
          <w:rFonts w:ascii="Tahoma" w:hAnsi="Tahoma"/>
          <w:color w:val="F66400"/>
          <w:sz w:val="22"/>
        </w:rPr>
        <w:t>Office per Mac Standard 2011</w:t>
      </w:r>
      <w:bookmarkEnd w:id="997"/>
      <w:bookmarkEnd w:id="998"/>
      <w:r w:rsidRPr="006F7BC2">
        <w:rPr>
          <w:rFonts w:ascii="Tahoma" w:hAnsi="Tahoma"/>
          <w:color w:val="F66400"/>
          <w:sz w:val="22"/>
        </w:rPr>
        <w:t xml:space="preserve"> </w:t>
      </w:r>
      <w:bookmarkEnd w:id="999"/>
    </w:p>
    <w:p w14:paraId="083F8098" w14:textId="77777777" w:rsidR="00FD5FBA" w:rsidRPr="006F7BC2" w:rsidRDefault="00FD5FBA" w:rsidP="00AE5A9F"/>
    <w:p w14:paraId="07350BA2" w14:textId="77777777" w:rsidR="00FD5FBA" w:rsidRPr="006F7BC2" w:rsidRDefault="00FD5FBA" w:rsidP="00346F4B">
      <w:pPr>
        <w:pStyle w:val="EndnoteText"/>
        <w:numPr>
          <w:ilvl w:val="0"/>
          <w:numId w:val="114"/>
        </w:numPr>
        <w:ind w:left="990"/>
      </w:pPr>
      <w:r w:rsidRPr="006F7BC2">
        <w:rPr>
          <w:rFonts w:ascii="Tahoma" w:hAnsi="Tahoma" w:cs="Tahoma"/>
          <w:sz w:val="18"/>
          <w:szCs w:val="20"/>
        </w:rPr>
        <w:t xml:space="preserve">Licenza Work at Home (WAH) disponibile per le società con Contratto Select </w:t>
      </w:r>
      <w:r w:rsidRPr="006F7BC2">
        <w:rPr>
          <w:rFonts w:ascii="Tahoma" w:hAnsi="Tahoma" w:cs="Tahoma"/>
          <w:sz w:val="18"/>
          <w:szCs w:val="18"/>
        </w:rPr>
        <w:t>e Select Plus</w:t>
      </w:r>
    </w:p>
    <w:p w14:paraId="190BF31C" w14:textId="77777777" w:rsidR="00CA6122" w:rsidRPr="006F7BC2" w:rsidRDefault="00CA6122" w:rsidP="00CA6122">
      <w:pPr>
        <w:adjustRightInd w:val="0"/>
        <w:ind w:left="720"/>
        <w:textAlignment w:val="baseline"/>
      </w:pPr>
    </w:p>
    <w:p w14:paraId="7A7A47EB" w14:textId="77777777" w:rsidR="00864B8A" w:rsidRPr="006F7BC2" w:rsidRDefault="00704723" w:rsidP="00864B8A">
      <w:pPr>
        <w:spacing w:after="60"/>
        <w:ind w:left="720"/>
      </w:pPr>
      <w:r w:rsidRPr="006F7BC2">
        <w:rPr>
          <w:rFonts w:cs="Tahoma"/>
          <w:b/>
          <w:szCs w:val="20"/>
        </w:rPr>
        <w:t>Office per Mac Standard 2011</w:t>
      </w:r>
    </w:p>
    <w:p w14:paraId="4025FEE7" w14:textId="77777777" w:rsidR="00704723" w:rsidRPr="006F7BC2" w:rsidRDefault="00704723" w:rsidP="00864B8A">
      <w:pPr>
        <w:spacing w:after="60"/>
        <w:ind w:left="720"/>
      </w:pPr>
      <w:r w:rsidRPr="006F7BC2">
        <w:rPr>
          <w:rFonts w:cs="Tahoma"/>
          <w:szCs w:val="20"/>
        </w:rPr>
        <w:t xml:space="preserve">Una Licenza per Office per Mac Standard 2011 è composta dai seguenti elementi: Lync per Mac 2011, Excel per Mac 2011, Outlook per Mac 2011, </w:t>
      </w:r>
      <w:r w:rsidRPr="006F7BC2">
        <w:rPr>
          <w:rFonts w:cs="Tahoma"/>
        </w:rPr>
        <w:t>Office Home and Student RT 2013 Commercial Use,</w:t>
      </w:r>
      <w:r w:rsidRPr="006F7BC2">
        <w:rPr>
          <w:rFonts w:cs="Tahoma"/>
          <w:szCs w:val="20"/>
        </w:rPr>
        <w:t xml:space="preserve"> Office Web Apps 2010, PowerPoint per Mac 2011 e Word per Mac 2011.</w:t>
      </w:r>
    </w:p>
    <w:p w14:paraId="0CB0B991" w14:textId="77777777" w:rsidR="00CA6122" w:rsidRPr="006F7BC2" w:rsidRDefault="00CA6122" w:rsidP="00CA6122">
      <w:pPr>
        <w:adjustRightInd w:val="0"/>
        <w:ind w:left="720"/>
        <w:textAlignment w:val="baseline"/>
      </w:pPr>
    </w:p>
    <w:p w14:paraId="72CB9463" w14:textId="77777777" w:rsidR="00864B8A" w:rsidRPr="006F7BC2" w:rsidRDefault="00704723" w:rsidP="00864B8A">
      <w:pPr>
        <w:spacing w:after="60"/>
        <w:ind w:left="720"/>
      </w:pPr>
      <w:r w:rsidRPr="006F7BC2">
        <w:rPr>
          <w:rFonts w:cs="Tahoma"/>
          <w:b/>
          <w:szCs w:val="20"/>
        </w:rPr>
        <w:t>Impossibilità di Separare Microsoft Office per Mac Standard 2011</w:t>
      </w:r>
    </w:p>
    <w:p w14:paraId="07089A52" w14:textId="77777777" w:rsidR="00704723" w:rsidRPr="006F7BC2" w:rsidRDefault="00704723" w:rsidP="00FB4BBD">
      <w:pPr>
        <w:spacing w:after="60"/>
        <w:ind w:left="720"/>
      </w:pPr>
      <w:r w:rsidRPr="006F7BC2">
        <w:rPr>
          <w:rFonts w:cs="Tahoma"/>
          <w:szCs w:val="20"/>
        </w:rPr>
        <w:t>Office per Mac Standard 2011 è composto da più di un prodotto offerto ai sensi di un’unica licenza. Il</w:t>
      </w:r>
      <w:r w:rsidR="00FB4BBD">
        <w:rPr>
          <w:rFonts w:cs="Tahoma"/>
          <w:szCs w:val="20"/>
        </w:rPr>
        <w:t> </w:t>
      </w:r>
      <w:r w:rsidRPr="006F7BC2">
        <w:rPr>
          <w:rFonts w:cs="Tahoma"/>
          <w:szCs w:val="20"/>
        </w:rPr>
        <w:t>software non può essere separato per l’utilizzo su più di un computer.</w:t>
      </w:r>
    </w:p>
    <w:p w14:paraId="7014F51B" w14:textId="77777777" w:rsidR="00CA6122" w:rsidRPr="006F7BC2" w:rsidRDefault="00CA6122" w:rsidP="00CA6122">
      <w:pPr>
        <w:adjustRightInd w:val="0"/>
        <w:ind w:left="720"/>
        <w:textAlignment w:val="baseline"/>
      </w:pPr>
    </w:p>
    <w:p w14:paraId="6F0C0B49" w14:textId="77777777" w:rsidR="00704723" w:rsidRPr="006F7BC2" w:rsidRDefault="0035314F" w:rsidP="00864B8A">
      <w:pPr>
        <w:spacing w:after="60"/>
        <w:ind w:left="720"/>
      </w:pPr>
      <w:r w:rsidRPr="006F7BC2">
        <w:rPr>
          <w:rFonts w:cs="Tahoma"/>
          <w:b/>
          <w:szCs w:val="20"/>
        </w:rPr>
        <w:t>Diritti di Utilizzo di Lync per Mac 2011</w:t>
      </w:r>
    </w:p>
    <w:p w14:paraId="3C19E0BD" w14:textId="77777777" w:rsidR="00CA6122" w:rsidRPr="006F7BC2" w:rsidRDefault="00F14B59" w:rsidP="00737831">
      <w:pPr>
        <w:adjustRightInd w:val="0"/>
        <w:ind w:left="720"/>
        <w:textAlignment w:val="baseline"/>
      </w:pPr>
      <w:r w:rsidRPr="006F7BC2">
        <w:rPr>
          <w:rFonts w:cs="Tahoma"/>
          <w:szCs w:val="20"/>
        </w:rPr>
        <w:t xml:space="preserve">Le società che hanno acquistato Office per Mac Standard 2011 alla data del 1 ottobre 2011 riceveranno una famiglia di prodotti Office che include Lync per Mac 2011 anziché Communicator per Mac 2011. Le società con copertura Software Assurance attiva per Office per Mac Standard 2011 alla data del 1 ottobre 2011 possono utilizzare Communicator per Mac 2011 o fare l’aggiornamento a Lync per Mac 2011. </w:t>
      </w:r>
    </w:p>
    <w:p w14:paraId="47CF77D2" w14:textId="77777777" w:rsidR="007631EF" w:rsidRPr="006F7BC2" w:rsidRDefault="007631EF"/>
    <w:p w14:paraId="7D347FDD" w14:textId="77777777" w:rsidR="00697E59" w:rsidRPr="006F7BC2" w:rsidRDefault="00697E59">
      <w:bookmarkStart w:id="1000" w:name="_Toc336338265"/>
    </w:p>
    <w:p w14:paraId="621A338D" w14:textId="77777777" w:rsidR="00023FE7" w:rsidRPr="006F7BC2" w:rsidRDefault="00A560B6">
      <w:pPr>
        <w:pStyle w:val="Heading3"/>
      </w:pPr>
      <w:bookmarkStart w:id="1001" w:name="_5_Office_Multi-Language"/>
      <w:bookmarkStart w:id="1002" w:name="_7_Office_Multi-Language"/>
      <w:bookmarkStart w:id="1003" w:name="_87_Office_Multi-Language"/>
      <w:bookmarkStart w:id="1004" w:name="_9_Office_Multi-Language"/>
      <w:bookmarkStart w:id="1005" w:name="_10_Office_Multi-Language"/>
      <w:bookmarkStart w:id="1006" w:name="Aps_8OffMultiLangPack07"/>
      <w:bookmarkStart w:id="1007" w:name="Aps_6OfficeMultiLangPack2010"/>
      <w:bookmarkStart w:id="1008" w:name="Aps_5OfficeMultiLangPack2010"/>
      <w:bookmarkStart w:id="1009" w:name="_Toc374364220"/>
      <w:bookmarkEnd w:id="1001"/>
      <w:bookmarkEnd w:id="1002"/>
      <w:bookmarkEnd w:id="1003"/>
      <w:bookmarkEnd w:id="1004"/>
      <w:bookmarkEnd w:id="1005"/>
      <w:r w:rsidRPr="006F7BC2">
        <w:rPr>
          <w:rFonts w:ascii="Tahoma" w:hAnsi="Tahoma"/>
          <w:caps/>
          <w:color w:val="F66400"/>
          <w:sz w:val="22"/>
          <w:vertAlign w:val="superscript"/>
        </w:rPr>
        <w:t>10</w:t>
      </w:r>
      <w:r w:rsidRPr="006F7BC2">
        <w:rPr>
          <w:rFonts w:ascii="Tahoma" w:hAnsi="Tahoma"/>
          <w:color w:val="F66400"/>
          <w:sz w:val="22"/>
        </w:rPr>
        <w:t xml:space="preserve"> Office Multi-Language Pack </w:t>
      </w:r>
      <w:bookmarkEnd w:id="1000"/>
      <w:bookmarkEnd w:id="1006"/>
      <w:bookmarkEnd w:id="1007"/>
      <w:bookmarkEnd w:id="1008"/>
      <w:r w:rsidRPr="006F7BC2">
        <w:rPr>
          <w:rFonts w:ascii="Tahoma" w:hAnsi="Tahoma"/>
          <w:color w:val="F66400"/>
          <w:sz w:val="22"/>
        </w:rPr>
        <w:t>2013</w:t>
      </w:r>
      <w:bookmarkEnd w:id="1009"/>
    </w:p>
    <w:p w14:paraId="22388237" w14:textId="77777777" w:rsidR="00023FE7" w:rsidRPr="006F7BC2" w:rsidRDefault="00023FE7" w:rsidP="00AE5A9F"/>
    <w:p w14:paraId="6CE83139" w14:textId="77777777" w:rsidR="00223A77" w:rsidRPr="006F7BC2" w:rsidRDefault="0035314F" w:rsidP="00864B8A">
      <w:pPr>
        <w:spacing w:after="60"/>
        <w:ind w:left="720"/>
      </w:pPr>
      <w:r w:rsidRPr="006F7BC2">
        <w:rPr>
          <w:rFonts w:cs="Tahoma"/>
          <w:b/>
          <w:szCs w:val="20"/>
        </w:rPr>
        <w:t>Diritti di Downgrade per Office Multi-Language Pack 2013</w:t>
      </w:r>
    </w:p>
    <w:p w14:paraId="22B54F38" w14:textId="77777777" w:rsidR="00223A77" w:rsidRPr="006F7BC2" w:rsidRDefault="00223A77" w:rsidP="00FB4BBD">
      <w:pPr>
        <w:ind w:left="720"/>
      </w:pPr>
      <w:r w:rsidRPr="006F7BC2">
        <w:rPr>
          <w:rFonts w:cs="Tahoma"/>
          <w:szCs w:val="18"/>
        </w:rPr>
        <w:t>Le società con Contratti Multilicenza e che dispongono di una licenza per Office Multi-Language Pack 2013 e</w:t>
      </w:r>
      <w:r w:rsidR="00FB4BBD">
        <w:rPr>
          <w:rFonts w:cs="Tahoma"/>
          <w:szCs w:val="18"/>
        </w:rPr>
        <w:t> </w:t>
      </w:r>
      <w:r w:rsidRPr="006F7BC2">
        <w:rPr>
          <w:rFonts w:cs="Tahoma"/>
          <w:szCs w:val="18"/>
        </w:rPr>
        <w:t>di una licenza per uno qualsiasi dei seguenti prodotti:</w:t>
      </w:r>
    </w:p>
    <w:p w14:paraId="20ACE665" w14:textId="77777777" w:rsidR="00C2130B" w:rsidRPr="006F7BC2" w:rsidRDefault="00C2130B" w:rsidP="00CA6122">
      <w:pPr>
        <w:ind w:left="900"/>
      </w:pPr>
    </w:p>
    <w:p w14:paraId="240F7C5F" w14:textId="77777777" w:rsidR="00223A77" w:rsidRPr="006F7BC2" w:rsidRDefault="00223A77" w:rsidP="00CA6122">
      <w:pPr>
        <w:numPr>
          <w:ilvl w:val="0"/>
          <w:numId w:val="9"/>
        </w:numPr>
        <w:spacing w:after="60"/>
        <w:ind w:left="1440"/>
      </w:pPr>
      <w:r w:rsidRPr="006F7BC2">
        <w:rPr>
          <w:rFonts w:cs="Tahoma"/>
          <w:szCs w:val="18"/>
        </w:rPr>
        <w:t>Office Standard 2013</w:t>
      </w:r>
    </w:p>
    <w:p w14:paraId="01230D86" w14:textId="77777777" w:rsidR="00223A77" w:rsidRPr="006F7BC2" w:rsidRDefault="00223A77" w:rsidP="00CA6122">
      <w:pPr>
        <w:numPr>
          <w:ilvl w:val="0"/>
          <w:numId w:val="9"/>
        </w:numPr>
        <w:spacing w:after="60"/>
        <w:ind w:left="1440"/>
      </w:pPr>
      <w:r w:rsidRPr="006F7BC2">
        <w:rPr>
          <w:rFonts w:cs="Tahoma"/>
          <w:szCs w:val="18"/>
        </w:rPr>
        <w:t>Office Professional Plus 2013</w:t>
      </w:r>
    </w:p>
    <w:p w14:paraId="38CA8C52" w14:textId="77777777" w:rsidR="00223A77" w:rsidRPr="006F7BC2" w:rsidRDefault="00223A77" w:rsidP="00CA6122">
      <w:pPr>
        <w:numPr>
          <w:ilvl w:val="0"/>
          <w:numId w:val="9"/>
        </w:numPr>
        <w:spacing w:after="60"/>
        <w:ind w:left="1440"/>
      </w:pPr>
      <w:r w:rsidRPr="006F7BC2">
        <w:rPr>
          <w:rFonts w:cs="Tahoma"/>
          <w:szCs w:val="18"/>
        </w:rPr>
        <w:t>Project Standard 2013</w:t>
      </w:r>
    </w:p>
    <w:p w14:paraId="4D75F9EF" w14:textId="77777777" w:rsidR="00223A77" w:rsidRPr="006F7BC2" w:rsidRDefault="00223A77" w:rsidP="00CA6122">
      <w:pPr>
        <w:numPr>
          <w:ilvl w:val="0"/>
          <w:numId w:val="9"/>
        </w:numPr>
        <w:spacing w:after="60"/>
        <w:ind w:left="1440"/>
      </w:pPr>
      <w:r w:rsidRPr="006F7BC2">
        <w:rPr>
          <w:rFonts w:cs="Tahoma"/>
          <w:szCs w:val="18"/>
        </w:rPr>
        <w:t>Project Professional 2013</w:t>
      </w:r>
    </w:p>
    <w:p w14:paraId="42022A74" w14:textId="77777777" w:rsidR="00223A77" w:rsidRPr="006F7BC2" w:rsidRDefault="00223A77" w:rsidP="00CA6122">
      <w:pPr>
        <w:numPr>
          <w:ilvl w:val="0"/>
          <w:numId w:val="9"/>
        </w:numPr>
        <w:spacing w:after="60"/>
        <w:ind w:left="1440"/>
      </w:pPr>
      <w:r w:rsidRPr="006F7BC2">
        <w:rPr>
          <w:rFonts w:cs="Tahoma"/>
          <w:szCs w:val="18"/>
        </w:rPr>
        <w:t>Visio Standard 2013</w:t>
      </w:r>
    </w:p>
    <w:p w14:paraId="68237BCE" w14:textId="77777777" w:rsidR="00223A77" w:rsidRPr="006F7BC2" w:rsidRDefault="00223A77" w:rsidP="00CA6122">
      <w:pPr>
        <w:numPr>
          <w:ilvl w:val="0"/>
          <w:numId w:val="9"/>
        </w:numPr>
        <w:spacing w:after="60"/>
        <w:ind w:left="1440"/>
      </w:pPr>
      <w:r w:rsidRPr="006F7BC2">
        <w:rPr>
          <w:rFonts w:cs="Tahoma"/>
          <w:szCs w:val="18"/>
        </w:rPr>
        <w:t>Visio Professional 2013</w:t>
      </w:r>
    </w:p>
    <w:p w14:paraId="34517B9B" w14:textId="77777777" w:rsidR="00223A77" w:rsidRPr="006F7BC2" w:rsidRDefault="00223A77" w:rsidP="00CA6122">
      <w:pPr>
        <w:ind w:left="1260"/>
      </w:pPr>
    </w:p>
    <w:p w14:paraId="34FFC71F" w14:textId="77777777" w:rsidR="00223A77" w:rsidRPr="006F7BC2" w:rsidRDefault="00223A77" w:rsidP="00CA6122">
      <w:pPr>
        <w:ind w:left="720"/>
      </w:pPr>
      <w:r w:rsidRPr="006F7BC2">
        <w:rPr>
          <w:rFonts w:cs="Tahoma"/>
          <w:szCs w:val="18"/>
        </w:rPr>
        <w:t>sono idonee a utilizzare la versione Inglese/Multilingua di una versione sottoposta a downgrade del prodotto, al posto della versione concessa in licenza</w:t>
      </w:r>
      <w:r w:rsidRPr="006F7BC2">
        <w:rPr>
          <w:rFonts w:cs="Tahoma"/>
          <w:i/>
          <w:iCs/>
          <w:szCs w:val="18"/>
        </w:rPr>
        <w:t>.</w:t>
      </w:r>
      <w:r w:rsidRPr="006F7BC2">
        <w:rPr>
          <w:rFonts w:cs="Tahoma"/>
          <w:szCs w:val="18"/>
        </w:rPr>
        <w:t xml:space="preserve"> L’utilizzo della versione sottoposta a downgrade del prodotto è soggetta ai diritti di utilizzo della versione 2013 del prodotto. Tali diritti cesseranno alla scadenza dei diritti della società di utilizzare il prodotto Office Multi-Language Pack 2013 o i prodotti 2013 indicati in</w:t>
      </w:r>
      <w:r w:rsidR="002D68DF">
        <w:rPr>
          <w:rFonts w:cs="Tahoma"/>
          <w:szCs w:val="18"/>
        </w:rPr>
        <w:t xml:space="preserve"> </w:t>
      </w:r>
      <w:r w:rsidRPr="006F7BC2">
        <w:rPr>
          <w:rFonts w:cs="Tahoma"/>
          <w:szCs w:val="18"/>
        </w:rPr>
        <w:t>precedenza.</w:t>
      </w:r>
    </w:p>
    <w:p w14:paraId="5386B39F" w14:textId="77777777" w:rsidR="00CA6122" w:rsidRPr="00327EB7" w:rsidRDefault="00CA6122">
      <w:pPr>
        <w:pStyle w:val="Heading3"/>
        <w:rPr>
          <w:rFonts w:ascii="Tahoma" w:hAnsi="Tahoma" w:cs="Tahoma"/>
          <w:b w:val="0"/>
          <w:bCs/>
          <w:sz w:val="18"/>
          <w:szCs w:val="18"/>
        </w:rPr>
      </w:pPr>
      <w:bookmarkStart w:id="1010" w:name="_Toc336338266"/>
      <w:bookmarkStart w:id="1011" w:name="Aps_9OffProPlus07forWin"/>
      <w:bookmarkStart w:id="1012" w:name="Aps_7OfficeProPlus2010"/>
      <w:bookmarkStart w:id="1013" w:name="Aps_6OfficeProPlus2010"/>
    </w:p>
    <w:p w14:paraId="71A5BFEA" w14:textId="77777777" w:rsidR="00CA6122" w:rsidRPr="00327EB7" w:rsidRDefault="00CA6122">
      <w:pPr>
        <w:pStyle w:val="Heading3"/>
        <w:rPr>
          <w:rFonts w:ascii="Tahoma" w:hAnsi="Tahoma" w:cs="Tahoma"/>
          <w:b w:val="0"/>
          <w:bCs/>
          <w:sz w:val="18"/>
          <w:szCs w:val="18"/>
        </w:rPr>
      </w:pPr>
    </w:p>
    <w:p w14:paraId="7EC05616" w14:textId="77777777" w:rsidR="00023FE7" w:rsidRPr="006F7BC2" w:rsidRDefault="00A560B6">
      <w:pPr>
        <w:pStyle w:val="Heading3"/>
      </w:pPr>
      <w:bookmarkStart w:id="1014" w:name="_98_Office_Professional"/>
      <w:bookmarkStart w:id="1015" w:name="_10_Office_Professional"/>
      <w:bookmarkStart w:id="1016" w:name="_11_Office_Professional"/>
      <w:bookmarkStart w:id="1017" w:name="_Toc374364221"/>
      <w:bookmarkEnd w:id="1014"/>
      <w:bookmarkEnd w:id="1015"/>
      <w:bookmarkEnd w:id="1016"/>
      <w:r w:rsidRPr="006F7BC2">
        <w:rPr>
          <w:rFonts w:ascii="Tahoma" w:hAnsi="Tahoma"/>
          <w:caps/>
          <w:color w:val="F66400"/>
          <w:sz w:val="22"/>
          <w:vertAlign w:val="superscript"/>
        </w:rPr>
        <w:t>11</w:t>
      </w:r>
      <w:r w:rsidRPr="006F7BC2">
        <w:rPr>
          <w:rFonts w:ascii="Tahoma" w:hAnsi="Tahoma"/>
          <w:color w:val="F66400"/>
          <w:sz w:val="22"/>
        </w:rPr>
        <w:t xml:space="preserve"> Office Professional Plus </w:t>
      </w:r>
      <w:bookmarkEnd w:id="1010"/>
      <w:r w:rsidRPr="006F7BC2">
        <w:rPr>
          <w:rFonts w:ascii="Tahoma" w:hAnsi="Tahoma"/>
          <w:color w:val="F66400"/>
          <w:sz w:val="22"/>
        </w:rPr>
        <w:t>2013</w:t>
      </w:r>
      <w:bookmarkEnd w:id="1017"/>
    </w:p>
    <w:bookmarkEnd w:id="1011"/>
    <w:bookmarkEnd w:id="1012"/>
    <w:bookmarkEnd w:id="1013"/>
    <w:p w14:paraId="33B3815B" w14:textId="77777777" w:rsidR="00023FE7" w:rsidRPr="006F7BC2" w:rsidRDefault="00023FE7" w:rsidP="00AE5A9F"/>
    <w:p w14:paraId="0876412D" w14:textId="77777777" w:rsidR="00223A77" w:rsidRPr="006F7BC2" w:rsidRDefault="00223A77" w:rsidP="00346F4B">
      <w:pPr>
        <w:pStyle w:val="EndnoteText"/>
        <w:numPr>
          <w:ilvl w:val="0"/>
          <w:numId w:val="114"/>
        </w:numPr>
        <w:ind w:left="1080"/>
      </w:pPr>
      <w:r w:rsidRPr="006F7BC2">
        <w:rPr>
          <w:rFonts w:ascii="Tahoma" w:hAnsi="Tahoma" w:cs="Tahoma"/>
          <w:sz w:val="18"/>
          <w:szCs w:val="20"/>
        </w:rPr>
        <w:t xml:space="preserve">Licenza Work at Home (WAH) disponibile per le società con Contratto Select </w:t>
      </w:r>
      <w:r w:rsidRPr="006F7BC2">
        <w:rPr>
          <w:rFonts w:ascii="Tahoma" w:hAnsi="Tahoma" w:cs="Tahoma"/>
          <w:sz w:val="18"/>
          <w:szCs w:val="18"/>
        </w:rPr>
        <w:t>e Select Plus</w:t>
      </w:r>
    </w:p>
    <w:p w14:paraId="3BAF08E8" w14:textId="77777777" w:rsidR="00223A77" w:rsidRPr="006F7BC2" w:rsidRDefault="00223A77" w:rsidP="00346F4B">
      <w:pPr>
        <w:pStyle w:val="EndnoteText"/>
        <w:numPr>
          <w:ilvl w:val="0"/>
          <w:numId w:val="114"/>
        </w:numPr>
        <w:ind w:left="1080"/>
      </w:pPr>
      <w:r w:rsidRPr="006F7BC2">
        <w:rPr>
          <w:rFonts w:ascii="Tahoma" w:hAnsi="Tahoma" w:cs="Tahoma"/>
          <w:sz w:val="18"/>
          <w:szCs w:val="20"/>
        </w:rPr>
        <w:t>Licenza Work at Home (WAH) disponibile per le società con Contratto Enterprise</w:t>
      </w:r>
    </w:p>
    <w:p w14:paraId="44F5708A" w14:textId="77777777" w:rsidR="00223A77" w:rsidRPr="006F7BC2" w:rsidRDefault="00223A77" w:rsidP="00D16C5F">
      <w:pPr>
        <w:pStyle w:val="FootnoteBulletLevel1"/>
        <w:tabs>
          <w:tab w:val="clear" w:pos="900"/>
        </w:tabs>
        <w:spacing w:before="0" w:after="0"/>
        <w:ind w:left="720" w:firstLine="0"/>
      </w:pPr>
    </w:p>
    <w:p w14:paraId="16EB4A2F" w14:textId="77777777" w:rsidR="00864B8A" w:rsidRPr="006F7BC2" w:rsidRDefault="00223A77" w:rsidP="00864B8A">
      <w:pPr>
        <w:spacing w:after="60"/>
        <w:ind w:left="720"/>
      </w:pPr>
      <w:r w:rsidRPr="006F7BC2">
        <w:rPr>
          <w:rFonts w:cs="Tahoma"/>
          <w:b/>
        </w:rPr>
        <w:t>Office Professional Plus 2013</w:t>
      </w:r>
    </w:p>
    <w:p w14:paraId="5B899DB4" w14:textId="77777777" w:rsidR="00223A77" w:rsidRPr="006F7BC2" w:rsidRDefault="00223A77" w:rsidP="00864B8A">
      <w:pPr>
        <w:spacing w:after="60"/>
        <w:ind w:left="720"/>
      </w:pPr>
      <w:r w:rsidRPr="006F7BC2">
        <w:rPr>
          <w:rFonts w:cs="Tahoma"/>
        </w:rPr>
        <w:t>Una Licenza per Office Professional Plus 2013 è composta dai seguenti elementi: Access 2013, Lync 2013, Excel 2013</w:t>
      </w:r>
      <w:r w:rsidRPr="005F3E4A">
        <w:rPr>
          <w:rFonts w:cs="Tahoma"/>
        </w:rPr>
        <w:t xml:space="preserve">, </w:t>
      </w:r>
      <w:r w:rsidRPr="006F7BC2">
        <w:rPr>
          <w:rFonts w:cs="Tahoma"/>
        </w:rPr>
        <w:t>InfoPath 2013, OneNote 2013, Outlook 2013, Office Home and Student RT 2013 Commercial Use, Office Web Apps, PowerPoint 2013, Publisher 2013 e Word 2013.</w:t>
      </w:r>
    </w:p>
    <w:p w14:paraId="4973D7CF" w14:textId="77777777" w:rsidR="00973A93" w:rsidRDefault="00973A93"/>
    <w:p w14:paraId="7C2AFCBB" w14:textId="77777777" w:rsidR="005F3E4A" w:rsidRDefault="005F3E4A"/>
    <w:p w14:paraId="182E9EA7" w14:textId="77777777" w:rsidR="005F3E4A" w:rsidRPr="006F7BC2" w:rsidRDefault="005F3E4A"/>
    <w:p w14:paraId="4F8924F0" w14:textId="77777777" w:rsidR="00223A77" w:rsidRPr="006F7BC2" w:rsidRDefault="00223A77" w:rsidP="00AF1D88">
      <w:pPr>
        <w:keepNext/>
        <w:spacing w:after="60"/>
        <w:ind w:left="720"/>
      </w:pPr>
      <w:r w:rsidRPr="006F7BC2">
        <w:rPr>
          <w:rFonts w:cs="Tahoma"/>
          <w:b/>
        </w:rPr>
        <w:t>Impossibilità di Separare Office Professional Plus 2013</w:t>
      </w:r>
    </w:p>
    <w:p w14:paraId="5B5AF4D6" w14:textId="77777777" w:rsidR="00223A77" w:rsidRPr="006F7BC2" w:rsidRDefault="00223A77" w:rsidP="00D16C5F">
      <w:pPr>
        <w:pStyle w:val="FootnoteBulletLevel1"/>
        <w:tabs>
          <w:tab w:val="clear" w:pos="900"/>
        </w:tabs>
        <w:spacing w:before="0" w:after="0"/>
        <w:ind w:left="720" w:firstLine="0"/>
      </w:pPr>
      <w:r w:rsidRPr="006F7BC2">
        <w:rPr>
          <w:rFonts w:ascii="Tahoma" w:hAnsi="Tahoma" w:cs="Tahoma"/>
          <w:sz w:val="18"/>
        </w:rPr>
        <w:t>Microsoft Office Professional Plus 2013 è composto da più di un prodotto offerto ai sensi di un’unica licenza. Il software non può essere separato per l’utilizzo su più di un computer.</w:t>
      </w:r>
    </w:p>
    <w:p w14:paraId="4B6F93ED" w14:textId="77777777" w:rsidR="00952A87" w:rsidRPr="006F7BC2" w:rsidRDefault="00952A87" w:rsidP="00D16C5F">
      <w:pPr>
        <w:ind w:left="720"/>
      </w:pPr>
    </w:p>
    <w:p w14:paraId="128AD14E" w14:textId="77777777" w:rsidR="00952A87" w:rsidRPr="006F7BC2" w:rsidRDefault="00952A87" w:rsidP="00864B8A">
      <w:pPr>
        <w:spacing w:after="60"/>
        <w:ind w:left="720"/>
      </w:pPr>
      <w:r w:rsidRPr="006F7BC2">
        <w:rPr>
          <w:rFonts w:cs="Tahoma"/>
          <w:b/>
        </w:rPr>
        <w:t>Contratto Campus e School</w:t>
      </w:r>
    </w:p>
    <w:p w14:paraId="728C4785" w14:textId="77777777" w:rsidR="00001A9A" w:rsidRPr="006F7BC2" w:rsidRDefault="00952A87" w:rsidP="00D16C5F">
      <w:pPr>
        <w:ind w:left="720"/>
      </w:pPr>
      <w:r w:rsidRPr="006F7BC2">
        <w:rPr>
          <w:rFonts w:eastAsia="Calibri" w:cs="Tahoma"/>
          <w:iCs/>
          <w:color w:val="000000"/>
          <w:szCs w:val="18"/>
        </w:rPr>
        <w:t>Gli Istituti in possesso di USL per Office 365 ProPlus cedute a tutto il personale docente e non docente potranno installare il software Office Professional Plus 2013 in qualsiasi laboratorio o biblioteca ad accesso libero all'interno dell'Organizzazione dell'Istituto.</w:t>
      </w:r>
      <w:r w:rsidR="00B42678" w:rsidRPr="006F7BC2">
        <w:rPr>
          <w:rFonts w:eastAsia="Calibri" w:cs="Tahoma"/>
          <w:iCs/>
          <w:color w:val="000000"/>
          <w:szCs w:val="18"/>
        </w:rPr>
        <w:t xml:space="preserve"> </w:t>
      </w:r>
      <w:r w:rsidRPr="006F7BC2">
        <w:rPr>
          <w:rFonts w:eastAsia="Calibri" w:cs="Tahoma"/>
          <w:iCs/>
          <w:color w:val="000000"/>
          <w:szCs w:val="18"/>
        </w:rPr>
        <w:t>L’utilizzo del software è soggetto alle condizioni di licenza per Office Professional Plus 2013.</w:t>
      </w:r>
    </w:p>
    <w:p w14:paraId="0AA09D46" w14:textId="77777777" w:rsidR="00952A87" w:rsidRPr="006F7BC2" w:rsidRDefault="00952A87" w:rsidP="00D16C5F"/>
    <w:p w14:paraId="4EBE45E5" w14:textId="77777777" w:rsidR="00133069" w:rsidRPr="006F7BC2" w:rsidRDefault="00133069" w:rsidP="00133069"/>
    <w:p w14:paraId="748C3642" w14:textId="77777777" w:rsidR="00223A77" w:rsidRPr="006F7BC2" w:rsidRDefault="00A560B6" w:rsidP="00223A77">
      <w:pPr>
        <w:pStyle w:val="Heading3"/>
      </w:pPr>
      <w:bookmarkStart w:id="1018" w:name="_109_Office_Standard"/>
      <w:bookmarkStart w:id="1019" w:name="_11_Office_Standard"/>
      <w:bookmarkStart w:id="1020" w:name="_12_Office_Standard"/>
      <w:bookmarkStart w:id="1021" w:name="Aps_OfficeStandard2010"/>
      <w:bookmarkStart w:id="1022" w:name="_Toc254806115"/>
      <w:bookmarkStart w:id="1023" w:name="_Toc328146032"/>
      <w:bookmarkStart w:id="1024" w:name="_Toc374364222"/>
      <w:bookmarkStart w:id="1025" w:name="Aps_7OfficeStandard2010"/>
      <w:bookmarkStart w:id="1026" w:name="_Toc336338268"/>
      <w:bookmarkEnd w:id="1018"/>
      <w:bookmarkEnd w:id="1019"/>
      <w:bookmarkEnd w:id="1020"/>
      <w:r w:rsidRPr="006F7BC2">
        <w:rPr>
          <w:rFonts w:ascii="Tahoma" w:hAnsi="Tahoma"/>
          <w:caps/>
          <w:color w:val="F66400"/>
          <w:sz w:val="22"/>
          <w:vertAlign w:val="superscript"/>
        </w:rPr>
        <w:t>12</w:t>
      </w:r>
      <w:r w:rsidRPr="006F7BC2">
        <w:rPr>
          <w:rFonts w:ascii="Tahoma" w:hAnsi="Tahoma"/>
          <w:color w:val="F66400"/>
          <w:sz w:val="22"/>
        </w:rPr>
        <w:t xml:space="preserve"> Office Standard </w:t>
      </w:r>
      <w:bookmarkEnd w:id="1021"/>
      <w:bookmarkEnd w:id="1022"/>
      <w:bookmarkEnd w:id="1023"/>
      <w:r w:rsidRPr="006F7BC2">
        <w:rPr>
          <w:rFonts w:ascii="Tahoma" w:hAnsi="Tahoma"/>
          <w:color w:val="F66400"/>
          <w:sz w:val="22"/>
        </w:rPr>
        <w:t>2013</w:t>
      </w:r>
      <w:bookmarkEnd w:id="1024"/>
    </w:p>
    <w:bookmarkEnd w:id="1025"/>
    <w:p w14:paraId="420A7A89" w14:textId="77777777" w:rsidR="00223A77" w:rsidRPr="006F7BC2" w:rsidRDefault="00223A77" w:rsidP="00AE5A9F"/>
    <w:p w14:paraId="270BBDA7" w14:textId="77777777" w:rsidR="00223A77" w:rsidRPr="006F7BC2" w:rsidRDefault="00223A77" w:rsidP="00346F4B">
      <w:pPr>
        <w:pStyle w:val="EndnoteText"/>
        <w:numPr>
          <w:ilvl w:val="3"/>
          <w:numId w:val="81"/>
        </w:numPr>
        <w:ind w:left="990"/>
      </w:pPr>
      <w:r w:rsidRPr="006F7BC2">
        <w:rPr>
          <w:rFonts w:ascii="Tahoma" w:hAnsi="Tahoma" w:cs="Tahoma"/>
          <w:sz w:val="18"/>
          <w:szCs w:val="20"/>
        </w:rPr>
        <w:t>Licenza Work at Home (WAH)</w:t>
      </w:r>
      <w:r w:rsidRPr="006F7BC2">
        <w:rPr>
          <w:rFonts w:ascii="Tahoma" w:hAnsi="Tahoma" w:cs="Tahoma"/>
          <w:sz w:val="18"/>
        </w:rPr>
        <w:t xml:space="preserve"> disponibile per le società con Contratto Select </w:t>
      </w:r>
      <w:r w:rsidRPr="006F7BC2">
        <w:rPr>
          <w:rFonts w:ascii="Tahoma" w:hAnsi="Tahoma" w:cs="Tahoma"/>
        </w:rPr>
        <w:t>e Select Plus</w:t>
      </w:r>
    </w:p>
    <w:p w14:paraId="08776805" w14:textId="77777777" w:rsidR="00223A77" w:rsidRPr="006F7BC2" w:rsidRDefault="00223A77" w:rsidP="00346F4B">
      <w:pPr>
        <w:pStyle w:val="EndnoteText"/>
        <w:numPr>
          <w:ilvl w:val="3"/>
          <w:numId w:val="81"/>
        </w:numPr>
        <w:ind w:left="990"/>
      </w:pPr>
      <w:r w:rsidRPr="006F7BC2">
        <w:rPr>
          <w:rFonts w:ascii="Tahoma" w:hAnsi="Tahoma" w:cs="Tahoma"/>
          <w:sz w:val="18"/>
        </w:rPr>
        <w:t>Licenza Work at Home (WAH) disponibile per le società con Contratto Enterprise</w:t>
      </w:r>
    </w:p>
    <w:p w14:paraId="67DE2BB4" w14:textId="77777777" w:rsidR="00223A77" w:rsidRPr="005F3E4A" w:rsidRDefault="00223A77" w:rsidP="00DF0E39">
      <w:pPr>
        <w:pStyle w:val="FootnoteBulletLevel1"/>
        <w:tabs>
          <w:tab w:val="clear" w:pos="900"/>
        </w:tabs>
        <w:spacing w:before="0" w:after="0"/>
        <w:ind w:left="720" w:firstLine="0"/>
        <w:rPr>
          <w:sz w:val="18"/>
          <w:szCs w:val="18"/>
        </w:rPr>
      </w:pPr>
    </w:p>
    <w:p w14:paraId="513F98D1" w14:textId="77777777" w:rsidR="00864B8A" w:rsidRPr="006F7BC2" w:rsidRDefault="00223A77" w:rsidP="00864B8A">
      <w:pPr>
        <w:spacing w:after="60"/>
        <w:ind w:left="720"/>
      </w:pPr>
      <w:r w:rsidRPr="006F7BC2">
        <w:rPr>
          <w:rFonts w:cs="Tahoma"/>
          <w:b/>
        </w:rPr>
        <w:t>Office Standard 2013</w:t>
      </w:r>
    </w:p>
    <w:p w14:paraId="0FD67082" w14:textId="77777777" w:rsidR="00223A77" w:rsidRPr="006F7BC2" w:rsidRDefault="00223A77" w:rsidP="00DF0E39">
      <w:pPr>
        <w:pStyle w:val="FootnoteBulletLevel1"/>
        <w:tabs>
          <w:tab w:val="clear" w:pos="900"/>
        </w:tabs>
        <w:spacing w:before="0" w:after="0"/>
        <w:ind w:left="720" w:firstLine="0"/>
      </w:pPr>
      <w:r w:rsidRPr="006F7BC2">
        <w:rPr>
          <w:rFonts w:ascii="Tahoma" w:hAnsi="Tahoma" w:cs="Tahoma"/>
          <w:sz w:val="18"/>
        </w:rPr>
        <w:t>Una Licenza per Office Standard 2013 è composta dai seguenti elementi: Excel 2013, OneNote 2013, Outlook 2013,</w:t>
      </w:r>
      <w:r w:rsidRPr="006F7BC2">
        <w:rPr>
          <w:rFonts w:cs="Tahoma"/>
        </w:rPr>
        <w:t xml:space="preserve"> Office Home and Student RT 2013 Commercial Use,</w:t>
      </w:r>
      <w:r w:rsidRPr="006F7BC2">
        <w:rPr>
          <w:rFonts w:ascii="Tahoma" w:hAnsi="Tahoma" w:cs="Tahoma"/>
          <w:sz w:val="18"/>
        </w:rPr>
        <w:t xml:space="preserve"> Office Web Apps, PowerPoint 2013, Publisher 2013 e Word 2013.</w:t>
      </w:r>
    </w:p>
    <w:p w14:paraId="30A6D1E4" w14:textId="77777777" w:rsidR="00DF0E39" w:rsidRPr="005F3E4A" w:rsidRDefault="00DF0E39" w:rsidP="00DF0E39">
      <w:pPr>
        <w:pStyle w:val="FootnoteBulletLevel1"/>
        <w:tabs>
          <w:tab w:val="clear" w:pos="900"/>
        </w:tabs>
        <w:spacing w:before="0" w:after="0"/>
        <w:ind w:left="720" w:firstLine="0"/>
        <w:rPr>
          <w:sz w:val="18"/>
          <w:szCs w:val="18"/>
        </w:rPr>
      </w:pPr>
    </w:p>
    <w:p w14:paraId="0ACEE72E" w14:textId="77777777" w:rsidR="00864B8A" w:rsidRPr="006F7BC2" w:rsidRDefault="00223A77" w:rsidP="00864B8A">
      <w:pPr>
        <w:spacing w:after="60"/>
        <w:ind w:left="720"/>
      </w:pPr>
      <w:r w:rsidRPr="006F7BC2">
        <w:rPr>
          <w:rFonts w:cs="Tahoma"/>
          <w:b/>
        </w:rPr>
        <w:t>Impossibilità di Separare Microsoft Office Standard 2013</w:t>
      </w:r>
    </w:p>
    <w:p w14:paraId="3E8790E6" w14:textId="77777777" w:rsidR="00223A77" w:rsidRPr="006F7BC2" w:rsidRDefault="00223A77" w:rsidP="002F39A5">
      <w:pPr>
        <w:spacing w:after="60"/>
        <w:ind w:left="720"/>
      </w:pPr>
      <w:r w:rsidRPr="006F7BC2">
        <w:rPr>
          <w:rFonts w:cs="Tahoma"/>
        </w:rPr>
        <w:t>Office Standard 2013 è composto da più di un prodotto offerto ai sensi di un’unica licenza. Il software non può essere separato per l’utilizzo su più di un computer.</w:t>
      </w:r>
    </w:p>
    <w:p w14:paraId="71CEA271" w14:textId="77777777" w:rsidR="002F39A5" w:rsidRPr="006F7BC2" w:rsidRDefault="002F39A5" w:rsidP="002F39A5"/>
    <w:p w14:paraId="1F3AAF8E" w14:textId="77777777" w:rsidR="002F39A5" w:rsidRPr="006F7BC2" w:rsidRDefault="002F39A5" w:rsidP="002F39A5"/>
    <w:p w14:paraId="296DA0A5" w14:textId="77777777" w:rsidR="00B2182D" w:rsidRPr="006F7BC2" w:rsidRDefault="00A560B6" w:rsidP="00461CA9">
      <w:pPr>
        <w:pStyle w:val="Heading3"/>
      </w:pPr>
      <w:bookmarkStart w:id="1027" w:name="_110_Office_365"/>
      <w:bookmarkStart w:id="1028" w:name="_12_Office_365"/>
      <w:bookmarkStart w:id="1029" w:name="_13_Office_365"/>
      <w:bookmarkStart w:id="1030" w:name="_Toc374364223"/>
      <w:bookmarkStart w:id="1031" w:name="Aps_9OfficeProPlusSubUserSL"/>
      <w:bookmarkEnd w:id="1027"/>
      <w:bookmarkEnd w:id="1028"/>
      <w:bookmarkEnd w:id="1029"/>
      <w:r w:rsidRPr="006F7BC2">
        <w:rPr>
          <w:rFonts w:ascii="Tahoma" w:hAnsi="Tahoma" w:cs="Tahoma"/>
          <w:caps/>
          <w:color w:val="F26200"/>
          <w:sz w:val="22"/>
          <w:vertAlign w:val="superscript"/>
        </w:rPr>
        <w:t>13</w:t>
      </w:r>
      <w:r w:rsidRPr="006F7BC2">
        <w:rPr>
          <w:rFonts w:ascii="Tahoma" w:hAnsi="Tahoma" w:cs="Tahoma"/>
          <w:color w:val="F26200"/>
          <w:sz w:val="22"/>
        </w:rPr>
        <w:t xml:space="preserve"> Office 365 ProPlus (SL per Utente)</w:t>
      </w:r>
      <w:bookmarkEnd w:id="1026"/>
      <w:bookmarkEnd w:id="1030"/>
    </w:p>
    <w:bookmarkEnd w:id="1031"/>
    <w:p w14:paraId="6DB8AD69" w14:textId="77777777" w:rsidR="00B2182D" w:rsidRPr="006F7BC2" w:rsidRDefault="00B2182D" w:rsidP="00AE5A9F"/>
    <w:p w14:paraId="60E17C52" w14:textId="77777777" w:rsidR="003418C5" w:rsidRPr="006F7BC2" w:rsidRDefault="003418C5" w:rsidP="003418C5">
      <w:pPr>
        <w:spacing w:after="60"/>
        <w:ind w:left="720"/>
      </w:pPr>
      <w:r w:rsidRPr="006F7BC2">
        <w:rPr>
          <w:b/>
          <w:bCs/>
        </w:rPr>
        <w:t>Idoneità all’acquisto</w:t>
      </w:r>
    </w:p>
    <w:p w14:paraId="456B3446" w14:textId="77777777" w:rsidR="003418C5" w:rsidRPr="006F7BC2" w:rsidRDefault="003418C5" w:rsidP="003418C5">
      <w:pPr>
        <w:ind w:left="720"/>
      </w:pPr>
      <w:r w:rsidRPr="006F7BC2">
        <w:t xml:space="preserve">Il licenziatario potrà acquistare la licenza Office 365 ProPlus SA Transition solo qualora disponga di una licenza sottostante per Office Professional Plus con Software Assurance per un Contratto Enterprise attivo. </w:t>
      </w:r>
    </w:p>
    <w:p w14:paraId="3CC13D24" w14:textId="77777777" w:rsidR="003418C5" w:rsidRPr="006F7BC2" w:rsidRDefault="003418C5" w:rsidP="00864B8A">
      <w:pPr>
        <w:spacing w:after="60"/>
        <w:ind w:left="720"/>
      </w:pPr>
    </w:p>
    <w:p w14:paraId="5C537481" w14:textId="77777777" w:rsidR="005C647E" w:rsidRPr="006F7BC2" w:rsidRDefault="005C647E" w:rsidP="00864B8A">
      <w:pPr>
        <w:spacing w:after="60"/>
        <w:ind w:left="720"/>
      </w:pPr>
      <w:r w:rsidRPr="006F7BC2">
        <w:rPr>
          <w:rFonts w:cs="Tahoma"/>
          <w:b/>
        </w:rPr>
        <w:t>Campus and School</w:t>
      </w:r>
    </w:p>
    <w:p w14:paraId="08A95E52" w14:textId="77777777" w:rsidR="005C647E" w:rsidRPr="006F7BC2" w:rsidRDefault="005C647E" w:rsidP="005F3E4A">
      <w:pPr>
        <w:ind w:left="720"/>
      </w:pPr>
      <w:r w:rsidRPr="006F7BC2">
        <w:rPr>
          <w:color w:val="000000"/>
        </w:rPr>
        <w:t>Qualora un Istituto disponga di una sottoscrizione di una USL per Office 365 ProPlus, dovrà acquistare una</w:t>
      </w:r>
      <w:r w:rsidR="005F3E4A">
        <w:rPr>
          <w:color w:val="000000"/>
        </w:rPr>
        <w:t> </w:t>
      </w:r>
      <w:r w:rsidRPr="006F7BC2">
        <w:rPr>
          <w:color w:val="000000"/>
        </w:rPr>
        <w:t>licenza per ogni Utente Qualificato della propria organizzazione. Qualora un Istituto aderisca all'Opzione</w:t>
      </w:r>
      <w:r w:rsidR="005F3E4A">
        <w:rPr>
          <w:color w:val="000000"/>
        </w:rPr>
        <w:t> </w:t>
      </w:r>
      <w:r w:rsidRPr="006F7BC2">
        <w:rPr>
          <w:color w:val="000000"/>
        </w:rPr>
        <w:t>Studente per la USL per Office 365 ProPlus, dovrà acquistare una licenza per ogni Studente dell'Organizzazione.</w:t>
      </w:r>
    </w:p>
    <w:p w14:paraId="64942104" w14:textId="77777777" w:rsidR="005C647E" w:rsidRPr="006F7BC2" w:rsidRDefault="005C647E" w:rsidP="00810479">
      <w:pPr>
        <w:ind w:left="720"/>
      </w:pPr>
    </w:p>
    <w:p w14:paraId="21C37D42" w14:textId="77777777" w:rsidR="008368B4" w:rsidRPr="006F7BC2" w:rsidRDefault="008368B4" w:rsidP="008368B4">
      <w:pPr>
        <w:ind w:left="720"/>
      </w:pPr>
      <w:r w:rsidRPr="006F7BC2">
        <w:rPr>
          <w:rFonts w:cs="Tahoma"/>
          <w:b/>
          <w:bCs/>
          <w:szCs w:val="18"/>
        </w:rPr>
        <w:t>Utilizzo di Office Professional Plus 2010 o Office per Mac Standard 2011</w:t>
      </w:r>
    </w:p>
    <w:p w14:paraId="63A9088B" w14:textId="77777777" w:rsidR="008368B4" w:rsidRPr="006F7BC2" w:rsidRDefault="008368B4" w:rsidP="005F3E4A">
      <w:pPr>
        <w:ind w:left="720"/>
      </w:pPr>
      <w:r w:rsidRPr="006F7BC2">
        <w:rPr>
          <w:rFonts w:cs="Tahoma"/>
          <w:bCs/>
          <w:szCs w:val="18"/>
        </w:rPr>
        <w:t>Con il rilascio del servizio aggiornato per Office 365 ProPlus il diritto di idoneità dei supporti di memorizzazione di utilizzare Office Professional Plus 2010 o Office per Mac Standard 2011 al posto del software Office 365 ProPlus ai sensi di sottoscrizioni attive è stato interrotto. La società avrà a disposizione un anno, fino al 28 febbraio 2014 per aggiornare i dispositivi e utilizzare i supporti di memorizzazione di</w:t>
      </w:r>
      <w:r w:rsidR="005F3E4A">
        <w:rPr>
          <w:rFonts w:cs="Tahoma"/>
          <w:bCs/>
          <w:szCs w:val="18"/>
        </w:rPr>
        <w:t> </w:t>
      </w:r>
      <w:r w:rsidRPr="006F7BC2">
        <w:rPr>
          <w:rFonts w:cs="Tahoma"/>
          <w:bCs/>
          <w:szCs w:val="18"/>
        </w:rPr>
        <w:t>Office 365 ProPlus.</w:t>
      </w:r>
    </w:p>
    <w:p w14:paraId="66B9A5D8" w14:textId="77777777" w:rsidR="00934C9A" w:rsidRPr="006F7BC2" w:rsidRDefault="00934C9A" w:rsidP="005F3E4A">
      <w:pPr>
        <w:ind w:left="720"/>
      </w:pPr>
      <w:r w:rsidRPr="006F7BC2">
        <w:rPr>
          <w:rFonts w:cs="Tahoma"/>
          <w:bCs/>
          <w:szCs w:val="18"/>
        </w:rPr>
        <w:t>* Consultare la Lista dei Prodotti del mese di febbraio 2013 per prendere visione di tutte le condizioni dei</w:t>
      </w:r>
      <w:r w:rsidR="005F3E4A">
        <w:rPr>
          <w:rFonts w:cs="Tahoma"/>
          <w:bCs/>
          <w:szCs w:val="18"/>
        </w:rPr>
        <w:t> </w:t>
      </w:r>
      <w:r w:rsidRPr="006F7BC2">
        <w:rPr>
          <w:rFonts w:cs="Tahoma"/>
          <w:bCs/>
          <w:szCs w:val="18"/>
        </w:rPr>
        <w:t>diritti di idoneità dei supporti di memorizzazione per Office Professional Plus Subscription</w:t>
      </w:r>
    </w:p>
    <w:p w14:paraId="7B1C3824" w14:textId="77777777" w:rsidR="008368B4" w:rsidRPr="006F7BC2" w:rsidRDefault="008368B4" w:rsidP="008368B4">
      <w:pPr>
        <w:ind w:left="720"/>
      </w:pPr>
    </w:p>
    <w:p w14:paraId="04A2B3C5" w14:textId="77777777" w:rsidR="008368B4" w:rsidRPr="006F7BC2" w:rsidRDefault="008368B4" w:rsidP="008368B4">
      <w:pPr>
        <w:spacing w:after="60"/>
        <w:ind w:left="720"/>
      </w:pPr>
      <w:r w:rsidRPr="006F7BC2">
        <w:rPr>
          <w:rFonts w:cs="Tahoma"/>
          <w:b/>
        </w:rPr>
        <w:t>Idoneità dei Supporti di Memorizzazione con i Servizi Desktop Remoto (RDS)</w:t>
      </w:r>
    </w:p>
    <w:p w14:paraId="70D73540" w14:textId="77777777" w:rsidR="008368B4" w:rsidRPr="006F7BC2" w:rsidRDefault="008368B4" w:rsidP="005F3E4A">
      <w:pPr>
        <w:ind w:left="720"/>
      </w:pPr>
      <w:r w:rsidRPr="006F7BC2">
        <w:rPr>
          <w:rFonts w:cs="Tahoma"/>
          <w:szCs w:val="18"/>
        </w:rPr>
        <w:t>Qualora l’utente al quale è stata ceduta una licenza per Office 365 ProPlus utilizzi il software su un server di</w:t>
      </w:r>
      <w:r w:rsidR="005F3E4A">
        <w:rPr>
          <w:rFonts w:cs="Tahoma"/>
          <w:szCs w:val="18"/>
        </w:rPr>
        <w:t> </w:t>
      </w:r>
      <w:r w:rsidRPr="006F7BC2">
        <w:rPr>
          <w:rFonts w:cs="Tahoma"/>
          <w:szCs w:val="18"/>
        </w:rPr>
        <w:t>rete con il ruolo RDS attivato anziché installare una copia del software fornito con Office 365 ProPlus su uno dei cinque dispositivi autorizzati in conformità ai Diritti di Utilizzo del Prodotto per Office 365 ProPlus, tale utente potrà 1) installare una copia del software Office Professional Plus 2013 su un server di rete e 2) accedere al software Office Professional Plus 2013 da qualsiasi dispositivo.</w:t>
      </w:r>
      <w:r w:rsidR="00B42678" w:rsidRPr="006F7BC2">
        <w:rPr>
          <w:rFonts w:cs="Tahoma"/>
          <w:szCs w:val="18"/>
        </w:rPr>
        <w:t xml:space="preserve"> </w:t>
      </w:r>
      <w:r w:rsidRPr="006F7BC2">
        <w:rPr>
          <w:rFonts w:cs="Tahoma"/>
          <w:szCs w:val="18"/>
        </w:rPr>
        <w:t xml:space="preserve">Alla scadenza della sottoscrizione di Office 365 ProPlus la società dovrà disinstallare il software Office Professional Plus 2013 dal server di rete. </w:t>
      </w:r>
    </w:p>
    <w:p w14:paraId="0B22CA4B" w14:textId="77777777" w:rsidR="00B2182D" w:rsidRDefault="00B2182D" w:rsidP="00810479">
      <w:pPr>
        <w:ind w:left="720"/>
      </w:pPr>
    </w:p>
    <w:p w14:paraId="50B76467" w14:textId="77777777" w:rsidR="005F3E4A" w:rsidRPr="006F7BC2" w:rsidRDefault="005F3E4A" w:rsidP="00810479">
      <w:pPr>
        <w:ind w:left="720"/>
      </w:pPr>
    </w:p>
    <w:p w14:paraId="2693B65C" w14:textId="77777777" w:rsidR="00ED6F81" w:rsidRPr="006F7BC2" w:rsidRDefault="00ED6F81" w:rsidP="00864B8A">
      <w:pPr>
        <w:spacing w:after="60"/>
        <w:ind w:left="720"/>
      </w:pPr>
      <w:r w:rsidRPr="006F7BC2">
        <w:rPr>
          <w:rFonts w:cs="Tahoma"/>
          <w:b/>
        </w:rPr>
        <w:t>Idoneità dei Supporti di Memorizzazione con Windows To Go Rights</w:t>
      </w:r>
    </w:p>
    <w:p w14:paraId="0BC7B354" w14:textId="77777777" w:rsidR="008368B4" w:rsidRPr="006F7BC2" w:rsidRDefault="008368B4" w:rsidP="00854489">
      <w:pPr>
        <w:ind w:left="720"/>
      </w:pPr>
      <w:r w:rsidRPr="006F7BC2">
        <w:rPr>
          <w:rFonts w:cs="Tahoma"/>
          <w:szCs w:val="18"/>
        </w:rPr>
        <w:t xml:space="preserve">Nell’ambito della presentazione di Windows To Go Rights, qualora l’utente al quale è stata ceduta una licenza per Office 365 ProPlus richieda il diritto di utilizzare il software ai sensi di Windows to Go Rights, anziché installare una copia del software fornito con una licenza per Office 365 ProPlus su uno dei cinque dispositivi autorizzati in conformità ai Diritti di Utilizzo del Prodotto per la licenza per Office 365 ProPlus, tale utente potrà 1) installare una copia del software Office Professional </w:t>
      </w:r>
      <w:r w:rsidRPr="006F7BC2">
        <w:rPr>
          <w:rFonts w:cs="Tahoma"/>
          <w:color w:val="000000" w:themeColor="text1"/>
          <w:szCs w:val="18"/>
        </w:rPr>
        <w:t xml:space="preserve">Plus 2013 sull'unità USB utilizzata per Windows to Go Rights e 2) usare il software Office Professional Plus 2013 </w:t>
      </w:r>
      <w:r w:rsidRPr="006F7BC2">
        <w:rPr>
          <w:rFonts w:cs="Tahoma"/>
          <w:szCs w:val="18"/>
        </w:rPr>
        <w:t>su tale unità USB su qualsiasi dispositivo con licenza. Alla scadenza della sottoscrizione di Office 365 ProPlus la società dovrà disinstallare il</w:t>
      </w:r>
      <w:r w:rsidR="00854489">
        <w:rPr>
          <w:rFonts w:cs="Tahoma"/>
          <w:szCs w:val="18"/>
        </w:rPr>
        <w:t> </w:t>
      </w:r>
      <w:r w:rsidRPr="006F7BC2">
        <w:rPr>
          <w:rFonts w:cs="Tahoma"/>
          <w:szCs w:val="18"/>
        </w:rPr>
        <w:t xml:space="preserve">software Office Professional Plus 2013 dall'unità USB. </w:t>
      </w:r>
    </w:p>
    <w:p w14:paraId="07375112" w14:textId="77777777" w:rsidR="00ED6F81" w:rsidRPr="006F7BC2" w:rsidRDefault="00ED6F81" w:rsidP="00810479">
      <w:pPr>
        <w:ind w:left="720"/>
      </w:pPr>
    </w:p>
    <w:p w14:paraId="702DD1D0" w14:textId="77777777" w:rsidR="00B2182D" w:rsidRPr="006F7BC2" w:rsidRDefault="00B2182D" w:rsidP="00864B8A">
      <w:pPr>
        <w:spacing w:after="60"/>
        <w:ind w:left="720"/>
      </w:pPr>
      <w:r w:rsidRPr="006F7BC2">
        <w:rPr>
          <w:rFonts w:cs="Tahoma"/>
          <w:b/>
        </w:rPr>
        <w:t>Diritti di Downgrade</w:t>
      </w:r>
    </w:p>
    <w:p w14:paraId="28D71432" w14:textId="77777777" w:rsidR="008368B4" w:rsidRPr="006F7BC2" w:rsidRDefault="008368B4" w:rsidP="008368B4">
      <w:pPr>
        <w:ind w:left="720"/>
      </w:pPr>
      <w:r w:rsidRPr="006F7BC2">
        <w:rPr>
          <w:rFonts w:cs="Tahoma"/>
          <w:bCs/>
          <w:szCs w:val="18"/>
        </w:rPr>
        <w:t xml:space="preserve">Per il servizio Office 365 ProPlus non sono previsti diritti di downgrade. Ulteriori informazioni in merito ai requisiti per l'aggiornamento dei Servizi Online sono disponibili nel documento Diritti di Utilizzo del Prodotto (Product Use Rights o PUR) Microsoft alla pagina </w:t>
      </w:r>
      <w:hyperlink r:id="rId39" w:history="1">
        <w:r w:rsidRPr="006F7BC2">
          <w:rPr>
            <w:rStyle w:val="Hyperlink"/>
            <w:rFonts w:cs="Tahoma"/>
            <w:bCs/>
            <w:szCs w:val="18"/>
          </w:rPr>
          <w:t>www.microsoftvolumelicensing.com/userights/PUR.aspx</w:t>
        </w:r>
      </w:hyperlink>
    </w:p>
    <w:p w14:paraId="5E2E90EA" w14:textId="77777777" w:rsidR="00AE5A9F" w:rsidRPr="006F7BC2" w:rsidRDefault="00AE5A9F" w:rsidP="00AE5A9F">
      <w:bookmarkStart w:id="1032" w:name="Srv_9OutlookMac2011"/>
    </w:p>
    <w:p w14:paraId="3B7A372D" w14:textId="77777777" w:rsidR="00AE5A9F" w:rsidRPr="006F7BC2" w:rsidRDefault="00AE5A9F" w:rsidP="00AE5A9F"/>
    <w:p w14:paraId="5AA38ED7" w14:textId="77777777" w:rsidR="00704723" w:rsidRPr="006F7BC2" w:rsidRDefault="00A560B6" w:rsidP="00704723">
      <w:pPr>
        <w:pStyle w:val="Heading3"/>
      </w:pPr>
      <w:bookmarkStart w:id="1033" w:name="_121_Outlook_for"/>
      <w:bookmarkStart w:id="1034" w:name="_13_Outlook_for"/>
      <w:bookmarkStart w:id="1035" w:name="_14_Outlook_per"/>
      <w:bookmarkStart w:id="1036" w:name="_Toc336338270"/>
      <w:bookmarkStart w:id="1037" w:name="_Toc374364224"/>
      <w:bookmarkEnd w:id="1033"/>
      <w:bookmarkEnd w:id="1034"/>
      <w:bookmarkEnd w:id="1035"/>
      <w:r w:rsidRPr="006F7BC2">
        <w:rPr>
          <w:rFonts w:ascii="Tahoma" w:hAnsi="Tahoma"/>
          <w:caps/>
          <w:color w:val="F66400"/>
          <w:sz w:val="22"/>
          <w:vertAlign w:val="superscript"/>
        </w:rPr>
        <w:t>14</w:t>
      </w:r>
      <w:r w:rsidRPr="006F7BC2">
        <w:rPr>
          <w:rFonts w:ascii="Tahoma" w:hAnsi="Tahoma"/>
          <w:color w:val="F66400"/>
          <w:sz w:val="22"/>
        </w:rPr>
        <w:t xml:space="preserve"> Outlook per Mac 2011</w:t>
      </w:r>
      <w:bookmarkEnd w:id="1036"/>
      <w:bookmarkEnd w:id="1037"/>
      <w:r w:rsidRPr="006F7BC2">
        <w:rPr>
          <w:rFonts w:ascii="Tahoma" w:hAnsi="Tahoma"/>
          <w:color w:val="F66400"/>
          <w:sz w:val="22"/>
        </w:rPr>
        <w:t xml:space="preserve"> </w:t>
      </w:r>
    </w:p>
    <w:bookmarkEnd w:id="1032"/>
    <w:p w14:paraId="4FABB19C" w14:textId="77777777" w:rsidR="00704723" w:rsidRPr="006F7BC2" w:rsidRDefault="00704723" w:rsidP="00AE5A9F"/>
    <w:p w14:paraId="08C98FE8" w14:textId="77777777" w:rsidR="00704723" w:rsidRPr="006F7BC2" w:rsidRDefault="00704723" w:rsidP="00864B8A">
      <w:pPr>
        <w:spacing w:after="60"/>
        <w:ind w:left="720"/>
      </w:pPr>
      <w:r w:rsidRPr="006F7BC2">
        <w:rPr>
          <w:rFonts w:cs="Tahoma"/>
          <w:b/>
        </w:rPr>
        <w:t>Percorso di Migrazione a Software Assurance per Entourage per Mac 2008</w:t>
      </w:r>
    </w:p>
    <w:p w14:paraId="37A26FC7" w14:textId="77777777" w:rsidR="00223A77" w:rsidRPr="006F7BC2" w:rsidRDefault="00704723" w:rsidP="00AE5A9F">
      <w:pPr>
        <w:adjustRightInd w:val="0"/>
        <w:ind w:left="720"/>
        <w:textAlignment w:val="baseline"/>
      </w:pPr>
      <w:r w:rsidRPr="006F7BC2">
        <w:rPr>
          <w:rFonts w:cs="Tahoma"/>
          <w:szCs w:val="20"/>
        </w:rPr>
        <w:t>La versione sostitutiva di Entourage per Mac</w:t>
      </w:r>
      <w:bookmarkStart w:id="1038" w:name="Srv_8Project2010Pro"/>
      <w:r w:rsidRPr="006F7BC2">
        <w:rPr>
          <w:rFonts w:cs="Tahoma"/>
          <w:szCs w:val="20"/>
        </w:rPr>
        <w:t xml:space="preserve"> 2008 è Outlook per Mac 2011.</w:t>
      </w:r>
    </w:p>
    <w:p w14:paraId="6DA6FD7B" w14:textId="77777777" w:rsidR="00AE5A9F" w:rsidRPr="006F7BC2" w:rsidRDefault="00AE5A9F" w:rsidP="00AE5A9F">
      <w:pPr>
        <w:adjustRightInd w:val="0"/>
        <w:textAlignment w:val="baseline"/>
      </w:pPr>
    </w:p>
    <w:p w14:paraId="3A574FDF" w14:textId="77777777" w:rsidR="00AE5A9F" w:rsidRPr="006F7BC2" w:rsidRDefault="00AE5A9F" w:rsidP="00AE5A9F">
      <w:pPr>
        <w:adjustRightInd w:val="0"/>
        <w:textAlignment w:val="baseline"/>
      </w:pPr>
    </w:p>
    <w:p w14:paraId="429FDEFA" w14:textId="77777777" w:rsidR="00223A77" w:rsidRPr="006F7BC2" w:rsidRDefault="00A560B6" w:rsidP="00223A77">
      <w:pPr>
        <w:pStyle w:val="Heading3"/>
      </w:pPr>
      <w:bookmarkStart w:id="1039" w:name="_132_Project_2013"/>
      <w:bookmarkStart w:id="1040" w:name="_14_Project_Professional"/>
      <w:bookmarkStart w:id="1041" w:name="_15_Project_Professional"/>
      <w:bookmarkStart w:id="1042" w:name="_Toc336338271"/>
      <w:bookmarkStart w:id="1043" w:name="_Toc374364225"/>
      <w:bookmarkStart w:id="1044" w:name="_Toc254806116"/>
      <w:bookmarkStart w:id="1045" w:name="Srv_Project2010Pro"/>
      <w:bookmarkStart w:id="1046" w:name="Aps_8Project2010Pro"/>
      <w:bookmarkEnd w:id="1039"/>
      <w:bookmarkEnd w:id="1040"/>
      <w:bookmarkEnd w:id="1041"/>
      <w:r w:rsidRPr="006F7BC2">
        <w:rPr>
          <w:rFonts w:ascii="Tahoma" w:hAnsi="Tahoma"/>
          <w:caps/>
          <w:color w:val="F66400"/>
          <w:sz w:val="22"/>
          <w:vertAlign w:val="superscript"/>
        </w:rPr>
        <w:t>15</w:t>
      </w:r>
      <w:r w:rsidRPr="006F7BC2">
        <w:rPr>
          <w:rFonts w:ascii="Tahoma" w:hAnsi="Tahoma"/>
          <w:color w:val="F66400"/>
          <w:sz w:val="22"/>
        </w:rPr>
        <w:t xml:space="preserve"> Project Professional 2013</w:t>
      </w:r>
      <w:bookmarkEnd w:id="1042"/>
      <w:bookmarkEnd w:id="1043"/>
      <w:r w:rsidRPr="006F7BC2">
        <w:rPr>
          <w:rFonts w:ascii="Tahoma" w:hAnsi="Tahoma"/>
          <w:color w:val="F66400"/>
          <w:sz w:val="22"/>
        </w:rPr>
        <w:t xml:space="preserve"> </w:t>
      </w:r>
      <w:bookmarkEnd w:id="1044"/>
    </w:p>
    <w:bookmarkEnd w:id="1038"/>
    <w:bookmarkEnd w:id="1045"/>
    <w:bookmarkEnd w:id="1046"/>
    <w:p w14:paraId="0A39E2CF" w14:textId="77777777" w:rsidR="00223A77" w:rsidRPr="006F7BC2" w:rsidRDefault="00223A77" w:rsidP="00AE5A9F">
      <w:pPr>
        <w:ind w:left="720"/>
      </w:pPr>
    </w:p>
    <w:p w14:paraId="69BEC556" w14:textId="77777777" w:rsidR="00223A77" w:rsidRPr="006F7BC2" w:rsidRDefault="00223A77" w:rsidP="00864B8A">
      <w:pPr>
        <w:spacing w:after="60"/>
        <w:ind w:left="720"/>
      </w:pPr>
      <w:r w:rsidRPr="006F7BC2">
        <w:rPr>
          <w:rFonts w:cs="Tahoma"/>
          <w:b/>
        </w:rPr>
        <w:t>CAL gratuita per Project Server</w:t>
      </w:r>
    </w:p>
    <w:p w14:paraId="56A55F8A" w14:textId="77777777" w:rsidR="00223A77" w:rsidRPr="006F7BC2" w:rsidRDefault="00223A77" w:rsidP="00AE5A9F">
      <w:pPr>
        <w:pStyle w:val="EndnoteText"/>
        <w:ind w:left="720"/>
      </w:pPr>
      <w:r w:rsidRPr="006F7BC2">
        <w:rPr>
          <w:rStyle w:val="EndnoteTextChar"/>
          <w:rFonts w:ascii="Tahoma" w:hAnsi="Tahoma" w:cs="Tahoma"/>
          <w:sz w:val="18"/>
        </w:rPr>
        <w:t>Le società che acquistano una licenza per Project Professional 2013 saranno considerate titolari di una CAL per Dispositivo per Project Server 2013. Il diritto di accedere a Project Server 2013 in virtù della CAL cesserà alla scadenza della corrispondente Licenza per Project Professional.</w:t>
      </w:r>
    </w:p>
    <w:p w14:paraId="214F0F2C" w14:textId="77777777" w:rsidR="00223A77" w:rsidRPr="006F7BC2" w:rsidRDefault="00223A77" w:rsidP="00AE5A9F">
      <w:pPr>
        <w:pStyle w:val="EndnoteText"/>
        <w:ind w:left="720"/>
      </w:pPr>
    </w:p>
    <w:p w14:paraId="7105BCE2" w14:textId="77777777" w:rsidR="00223A77" w:rsidRPr="006F7BC2" w:rsidRDefault="00223A77" w:rsidP="00AE5A9F">
      <w:pPr>
        <w:pStyle w:val="EndnoteText"/>
        <w:ind w:left="720"/>
      </w:pPr>
      <w:r w:rsidRPr="006F7BC2">
        <w:rPr>
          <w:rStyle w:val="EndnoteTextChar"/>
          <w:rFonts w:ascii="Tahoma" w:hAnsi="Tahoma" w:cs="Tahoma"/>
          <w:sz w:val="18"/>
        </w:rPr>
        <w:t>Le società con copertura Software Assurance attiva sulla rispettiva licenza per Project Professional saranno considerate titolari di una copertura Software Assurance relativa alle Licenze CAL gratuite per Project Server. Tale copertura cesserà alla scadenza della copertura Project Professional corrispondente.</w:t>
      </w:r>
    </w:p>
    <w:p w14:paraId="042C2942" w14:textId="77777777" w:rsidR="00223A77" w:rsidRPr="006F7BC2" w:rsidRDefault="00223A77" w:rsidP="00AE5A9F">
      <w:pPr>
        <w:pStyle w:val="EndnoteText"/>
        <w:ind w:left="720"/>
      </w:pPr>
    </w:p>
    <w:p w14:paraId="2D3785E5" w14:textId="77777777" w:rsidR="00223A77" w:rsidRPr="006F7BC2" w:rsidRDefault="00223A77" w:rsidP="00AE5A9F">
      <w:pPr>
        <w:pStyle w:val="EndnoteText"/>
        <w:ind w:left="720"/>
      </w:pPr>
      <w:r w:rsidRPr="006F7BC2">
        <w:rPr>
          <w:rStyle w:val="EndnoteTextChar"/>
          <w:rFonts w:ascii="Tahoma" w:hAnsi="Tahoma" w:cs="Tahoma"/>
          <w:sz w:val="18"/>
        </w:rPr>
        <w:t>Per ulteriori dettagli sui diritti aggiuntivi che si applicano a tali CAL, fare riferimento alle note relative alle condizioni del prodotto Project Server.</w:t>
      </w:r>
    </w:p>
    <w:p w14:paraId="46186F84" w14:textId="77777777" w:rsidR="00AE5A9F" w:rsidRPr="006F7BC2" w:rsidRDefault="00AE5A9F" w:rsidP="00AE5A9F"/>
    <w:p w14:paraId="327B062D" w14:textId="77777777" w:rsidR="00AE5A9F" w:rsidRPr="006F7BC2" w:rsidRDefault="00AE5A9F" w:rsidP="00AE5A9F"/>
    <w:p w14:paraId="34A8C36A" w14:textId="77777777" w:rsidR="002202DB" w:rsidRPr="006F7BC2" w:rsidRDefault="00A560B6" w:rsidP="00D824E9">
      <w:pPr>
        <w:pStyle w:val="Heading3"/>
        <w:keepNext/>
      </w:pPr>
      <w:bookmarkStart w:id="1047" w:name="_143_Project_Pro"/>
      <w:bookmarkStart w:id="1048" w:name="_15_Project_Pro"/>
      <w:bookmarkStart w:id="1049" w:name="_16_Project_Pro"/>
      <w:bookmarkStart w:id="1050" w:name="_Toc374364226"/>
      <w:bookmarkEnd w:id="1047"/>
      <w:bookmarkEnd w:id="1048"/>
      <w:bookmarkEnd w:id="1049"/>
      <w:r w:rsidRPr="006F7BC2">
        <w:rPr>
          <w:rFonts w:ascii="Tahoma" w:hAnsi="Tahoma"/>
          <w:caps/>
          <w:color w:val="F66400"/>
          <w:sz w:val="22"/>
          <w:vertAlign w:val="superscript"/>
        </w:rPr>
        <w:t>16</w:t>
      </w:r>
      <w:r w:rsidRPr="00327EB7">
        <w:rPr>
          <w:rFonts w:ascii="Tahoma" w:hAnsi="Tahoma"/>
          <w:caps/>
          <w:color w:val="F66400"/>
          <w:sz w:val="22"/>
        </w:rPr>
        <w:t xml:space="preserve"> </w:t>
      </w:r>
      <w:r w:rsidRPr="006F7BC2">
        <w:rPr>
          <w:rFonts w:ascii="Tahoma" w:hAnsi="Tahoma"/>
          <w:color w:val="F66400"/>
          <w:sz w:val="22"/>
        </w:rPr>
        <w:t>Project Pro per Office 365</w:t>
      </w:r>
      <w:bookmarkEnd w:id="1050"/>
      <w:r w:rsidRPr="006F7BC2">
        <w:rPr>
          <w:rFonts w:ascii="Tahoma" w:hAnsi="Tahoma"/>
          <w:color w:val="F66400"/>
          <w:sz w:val="22"/>
        </w:rPr>
        <w:t xml:space="preserve"> </w:t>
      </w:r>
    </w:p>
    <w:p w14:paraId="495D95E5" w14:textId="77777777" w:rsidR="00A32FE7" w:rsidRPr="006F7BC2" w:rsidRDefault="00A32FE7" w:rsidP="00D824E9">
      <w:pPr>
        <w:keepNext/>
      </w:pPr>
    </w:p>
    <w:p w14:paraId="264C4A9C" w14:textId="77777777" w:rsidR="002202DB" w:rsidRPr="006F7BC2" w:rsidRDefault="002202DB" w:rsidP="002202DB">
      <w:pPr>
        <w:spacing w:after="60"/>
        <w:ind w:left="720"/>
      </w:pPr>
      <w:r w:rsidRPr="006F7BC2">
        <w:rPr>
          <w:rFonts w:cs="Tahoma"/>
          <w:b/>
        </w:rPr>
        <w:t>Idoneità dei Supporti di Memorizzazione con i Servizi Desktop Remoto (RDS)</w:t>
      </w:r>
    </w:p>
    <w:p w14:paraId="57D70309" w14:textId="77777777" w:rsidR="002202DB" w:rsidRPr="006F7BC2" w:rsidRDefault="002202DB" w:rsidP="002202DB">
      <w:pPr>
        <w:ind w:left="720"/>
      </w:pPr>
      <w:r w:rsidRPr="006F7BC2">
        <w:rPr>
          <w:rFonts w:cs="Tahoma"/>
          <w:szCs w:val="18"/>
        </w:rPr>
        <w:t>Qualora l’utente al quale è stata ceduta una licenza per Project Pro per Office 365 utilizzi il software su un server di rete con il ruolo RDS attivato anziché installare una copia del software fornito con Project Pro per Office 365 su uno dei cinque dispositivi autorizzati in conformità ai Diritti di Utilizzo del Prodotto per Project Pro per Office 365, tale utente potrà 1) installare una copia del software Project Professional 2013 su un server di rete e 2) accedere al software Project Professional 2013 da qualsiasi dispositivo.</w:t>
      </w:r>
      <w:r w:rsidR="00B42678" w:rsidRPr="006F7BC2">
        <w:rPr>
          <w:rFonts w:cs="Tahoma"/>
          <w:szCs w:val="18"/>
        </w:rPr>
        <w:t xml:space="preserve"> </w:t>
      </w:r>
      <w:r w:rsidRPr="006F7BC2">
        <w:rPr>
          <w:rFonts w:cs="Tahoma"/>
          <w:szCs w:val="18"/>
        </w:rPr>
        <w:t xml:space="preserve">Alla scadenza della sottoscrizione di Project Pro per Office 365 la società dovrà disinstallare il software Project Professional 2013 dal server di rete. </w:t>
      </w:r>
    </w:p>
    <w:p w14:paraId="6E9C4B3B" w14:textId="77777777" w:rsidR="002202DB" w:rsidRPr="006F7BC2" w:rsidRDefault="002202DB" w:rsidP="002202DB">
      <w:pPr>
        <w:ind w:left="720"/>
      </w:pPr>
    </w:p>
    <w:p w14:paraId="7CFF03E7" w14:textId="77777777" w:rsidR="002202DB" w:rsidRPr="006F7BC2" w:rsidRDefault="002202DB" w:rsidP="002202DB">
      <w:pPr>
        <w:spacing w:after="60"/>
        <w:ind w:left="720"/>
      </w:pPr>
      <w:r w:rsidRPr="006F7BC2">
        <w:rPr>
          <w:rFonts w:cs="Tahoma"/>
          <w:b/>
        </w:rPr>
        <w:t>Diritti di Downgrade</w:t>
      </w:r>
    </w:p>
    <w:p w14:paraId="5E459D4B" w14:textId="77777777" w:rsidR="002202DB" w:rsidRPr="006F7BC2" w:rsidRDefault="002202DB" w:rsidP="002202DB">
      <w:pPr>
        <w:ind w:left="720"/>
      </w:pPr>
      <w:r w:rsidRPr="006F7BC2">
        <w:rPr>
          <w:rFonts w:cs="Tahoma"/>
          <w:bCs/>
          <w:szCs w:val="18"/>
        </w:rPr>
        <w:t xml:space="preserve">Per il servizio Project Pro per Office 365 non sono previsti diritti di downgrade. Per ulteriori informazioni in merito ai requisiti per l'aggiornamento dei Servizi Online, consultare il documento Diritti di Utilizzo del Prodotto (Product Use Rights o PUR) alla pagina </w:t>
      </w:r>
      <w:hyperlink r:id="rId40" w:history="1">
        <w:r w:rsidRPr="006F7BC2">
          <w:rPr>
            <w:rStyle w:val="Hyperlink"/>
            <w:rFonts w:cs="Tahoma"/>
            <w:bCs/>
            <w:szCs w:val="18"/>
          </w:rPr>
          <w:t>http://www.microsoftvolumelicensing.com/userights/PUR.aspx</w:t>
        </w:r>
      </w:hyperlink>
    </w:p>
    <w:p w14:paraId="2FB02123" w14:textId="77777777" w:rsidR="002202DB" w:rsidRPr="006F7BC2" w:rsidRDefault="002202DB" w:rsidP="00AE5A9F"/>
    <w:p w14:paraId="12F3FBDB" w14:textId="77777777" w:rsidR="002202DB" w:rsidRDefault="002202DB" w:rsidP="00AE5A9F"/>
    <w:p w14:paraId="3511C69E" w14:textId="77777777" w:rsidR="00FA4EF7" w:rsidRPr="006F7BC2" w:rsidRDefault="00FA4EF7" w:rsidP="00AE5A9F"/>
    <w:p w14:paraId="05FD6EDF" w14:textId="77777777" w:rsidR="00223A77" w:rsidRPr="006F7BC2" w:rsidRDefault="00A560B6" w:rsidP="002541AE">
      <w:pPr>
        <w:pStyle w:val="Heading3"/>
      </w:pPr>
      <w:bookmarkStart w:id="1051" w:name="_145_Rental_Rights"/>
      <w:bookmarkStart w:id="1052" w:name="_16_Rental_Rights"/>
      <w:bookmarkStart w:id="1053" w:name="_17_Diritti_di"/>
      <w:bookmarkStart w:id="1054" w:name="_Toc336338272"/>
      <w:bookmarkStart w:id="1055" w:name="_Toc374364227"/>
      <w:bookmarkStart w:id="1056" w:name="Aps_9RentalRightsOffice"/>
      <w:bookmarkStart w:id="1057" w:name="Srv_RentalRightsOffice"/>
      <w:bookmarkStart w:id="1058" w:name="Srv_9RentalRightsOffice"/>
      <w:bookmarkEnd w:id="1051"/>
      <w:bookmarkEnd w:id="1052"/>
      <w:bookmarkEnd w:id="1053"/>
      <w:r w:rsidRPr="006F7BC2">
        <w:rPr>
          <w:rFonts w:ascii="Tahoma" w:hAnsi="Tahoma" w:cs="Tahoma"/>
          <w:caps/>
          <w:color w:val="E65D08"/>
          <w:sz w:val="22"/>
          <w:szCs w:val="22"/>
          <w:vertAlign w:val="superscript"/>
        </w:rPr>
        <w:t>17</w:t>
      </w:r>
      <w:r w:rsidRPr="006F7BC2">
        <w:rPr>
          <w:rFonts w:ascii="Tahoma" w:hAnsi="Tahoma" w:cs="Tahoma"/>
          <w:color w:val="E65D08"/>
          <w:sz w:val="22"/>
          <w:szCs w:val="22"/>
        </w:rPr>
        <w:t xml:space="preserve"> Diritti di Noleggio per Office</w:t>
      </w:r>
      <w:bookmarkEnd w:id="1054"/>
      <w:bookmarkEnd w:id="1055"/>
    </w:p>
    <w:bookmarkEnd w:id="1056"/>
    <w:p w14:paraId="669321D3" w14:textId="77777777" w:rsidR="002541AE" w:rsidRPr="006F7BC2" w:rsidRDefault="002541AE" w:rsidP="002541AE"/>
    <w:bookmarkEnd w:id="1057"/>
    <w:bookmarkEnd w:id="1058"/>
    <w:p w14:paraId="35857A10" w14:textId="77777777" w:rsidR="000B0A08" w:rsidRPr="00420517" w:rsidRDefault="000B0A08" w:rsidP="00420517">
      <w:pPr>
        <w:pStyle w:val="FootnoteBulletLevel1"/>
        <w:tabs>
          <w:tab w:val="clear" w:pos="900"/>
        </w:tabs>
        <w:spacing w:before="0" w:after="0"/>
        <w:ind w:left="720" w:firstLine="0"/>
        <w:rPr>
          <w:spacing w:val="-4"/>
        </w:rPr>
      </w:pPr>
      <w:r w:rsidRPr="00420517">
        <w:rPr>
          <w:rFonts w:ascii="Tahoma" w:hAnsi="Tahoma" w:cs="Tahoma"/>
          <w:color w:val="000000"/>
          <w:spacing w:val="-4"/>
          <w:sz w:val="18"/>
          <w:szCs w:val="18"/>
        </w:rPr>
        <w:t>Le licenze per i diritti di noleggio fornite in base ai presenti programmi sono unicamente licenze aggiuntive. Tali licenze non sono licenze complete per i prodotti. Pertanto, ogni desktop a cui la società assegni una licenza per i</w:t>
      </w:r>
      <w:r w:rsidR="00420517">
        <w:rPr>
          <w:rFonts w:ascii="Tahoma" w:hAnsi="Tahoma" w:cs="Tahoma"/>
          <w:color w:val="000000"/>
          <w:spacing w:val="-4"/>
          <w:sz w:val="18"/>
          <w:szCs w:val="18"/>
        </w:rPr>
        <w:t> </w:t>
      </w:r>
      <w:r w:rsidRPr="00420517">
        <w:rPr>
          <w:rFonts w:ascii="Tahoma" w:hAnsi="Tahoma" w:cs="Tahoma"/>
          <w:color w:val="000000"/>
          <w:spacing w:val="-4"/>
          <w:sz w:val="18"/>
          <w:szCs w:val="18"/>
        </w:rPr>
        <w:t>diritti di noleggio dovrà avere la licenza per eseguire una delle applicazioni qualificanti indicate di seguito.</w:t>
      </w:r>
    </w:p>
    <w:p w14:paraId="5CA88C8E" w14:textId="77777777" w:rsidR="00980240" w:rsidRPr="006F7BC2" w:rsidRDefault="00980240" w:rsidP="005E3B5E">
      <w:pPr>
        <w:ind w:left="720"/>
      </w:pPr>
    </w:p>
    <w:p w14:paraId="49250E22" w14:textId="77777777" w:rsidR="00980240" w:rsidRPr="006F7BC2" w:rsidRDefault="000B0A08" w:rsidP="00864B8A">
      <w:pPr>
        <w:spacing w:after="60"/>
        <w:ind w:left="720"/>
      </w:pPr>
      <w:r w:rsidRPr="006F7BC2">
        <w:rPr>
          <w:rFonts w:cs="Tahoma"/>
          <w:b/>
        </w:rPr>
        <w:t>Regole per le Applicazioni Qualificanti</w:t>
      </w:r>
    </w:p>
    <w:p w14:paraId="2D9C136E" w14:textId="77777777" w:rsidR="000B0A08" w:rsidRPr="006F7BC2" w:rsidRDefault="000B0A08" w:rsidP="005E3B5E">
      <w:pPr>
        <w:ind w:left="720"/>
      </w:pPr>
      <w:r w:rsidRPr="006F7BC2">
        <w:rPr>
          <w:rFonts w:cs="Tahoma"/>
          <w:color w:val="000000"/>
          <w:szCs w:val="18"/>
        </w:rPr>
        <w:t>(Ciascuna delle seguenti condizioni deve essere soddisfatta affinché la Licenza di base qualifichi la società per ottenere la licenza relativa ai Diritti di Noleggio):</w:t>
      </w:r>
    </w:p>
    <w:p w14:paraId="57A23E13" w14:textId="77777777" w:rsidR="005E3B5E" w:rsidRPr="006F7BC2" w:rsidRDefault="005E3B5E" w:rsidP="005E3B5E">
      <w:pPr>
        <w:ind w:left="900"/>
      </w:pPr>
    </w:p>
    <w:p w14:paraId="063433F3" w14:textId="77777777" w:rsidR="000B0A08" w:rsidRPr="006F7BC2" w:rsidRDefault="000B0A08" w:rsidP="005E3B5E">
      <w:pPr>
        <w:numPr>
          <w:ilvl w:val="0"/>
          <w:numId w:val="20"/>
        </w:numPr>
        <w:spacing w:after="60"/>
        <w:ind w:left="1440"/>
      </w:pPr>
      <w:r w:rsidRPr="006F7BC2">
        <w:rPr>
          <w:rFonts w:cs="Tahoma"/>
          <w:color w:val="000000"/>
          <w:szCs w:val="18"/>
        </w:rPr>
        <w:t>La licenza per l’applicazione qualificante deve essere assegnata allo stesso dispositivo a cui deve essere assegnata la licenza per i Diritti di Noleggio VL.</w:t>
      </w:r>
    </w:p>
    <w:p w14:paraId="1BB9AAFA" w14:textId="77777777" w:rsidR="000B0A08" w:rsidRPr="006F7BC2" w:rsidRDefault="000B0A08" w:rsidP="005E3B5E">
      <w:pPr>
        <w:numPr>
          <w:ilvl w:val="0"/>
          <w:numId w:val="20"/>
        </w:numPr>
        <w:tabs>
          <w:tab w:val="left" w:pos="1440"/>
        </w:tabs>
        <w:spacing w:after="60"/>
        <w:ind w:left="1440"/>
      </w:pPr>
      <w:r w:rsidRPr="006F7BC2">
        <w:rPr>
          <w:rFonts w:cs="Tahoma"/>
          <w:color w:val="000000"/>
          <w:szCs w:val="18"/>
        </w:rPr>
        <w:t>L’applicazione qualificante deve essere installata su tale dispositivo.</w:t>
      </w:r>
    </w:p>
    <w:p w14:paraId="3CE0E70D" w14:textId="77777777" w:rsidR="000B0A08" w:rsidRPr="00DE2AFD" w:rsidRDefault="000B0A08" w:rsidP="005E3B5E">
      <w:pPr>
        <w:pStyle w:val="EndnoteText"/>
        <w:rPr>
          <w:sz w:val="18"/>
          <w:szCs w:val="18"/>
        </w:rPr>
      </w:pPr>
    </w:p>
    <w:p w14:paraId="1B0CBA56" w14:textId="77777777" w:rsidR="000B0A08" w:rsidRPr="006F7BC2" w:rsidRDefault="000B0A08" w:rsidP="005E3B5E">
      <w:pPr>
        <w:pStyle w:val="EndnoteText"/>
        <w:ind w:left="720"/>
      </w:pPr>
      <w:r w:rsidRPr="006F7BC2">
        <w:rPr>
          <w:rFonts w:ascii="Tahoma" w:hAnsi="Tahoma" w:cs="Tahoma"/>
          <w:color w:val="000000"/>
          <w:sz w:val="18"/>
          <w:szCs w:val="18"/>
        </w:rPr>
        <w:t>Le applicazioni qualificanti in base al tipo di Programma sono:</w:t>
      </w:r>
    </w:p>
    <w:p w14:paraId="52553C33" w14:textId="77777777" w:rsidR="000B0A08" w:rsidRPr="006F7BC2" w:rsidRDefault="000B0A08" w:rsidP="000B0A08"/>
    <w:tbl>
      <w:tblPr>
        <w:tblW w:w="8405" w:type="dxa"/>
        <w:tblInd w:w="675" w:type="dxa"/>
        <w:tblLayout w:type="fixed"/>
        <w:tblCellMar>
          <w:left w:w="0" w:type="dxa"/>
          <w:right w:w="0" w:type="dxa"/>
        </w:tblCellMar>
        <w:tblLook w:val="04A0" w:firstRow="1" w:lastRow="0" w:firstColumn="1" w:lastColumn="0" w:noHBand="0" w:noVBand="1"/>
      </w:tblPr>
      <w:tblGrid>
        <w:gridCol w:w="2975"/>
        <w:gridCol w:w="1350"/>
        <w:gridCol w:w="1355"/>
        <w:gridCol w:w="1460"/>
        <w:gridCol w:w="1265"/>
      </w:tblGrid>
      <w:tr w:rsidR="00C4660F" w:rsidRPr="006F7BC2" w14:paraId="75DB08D1" w14:textId="77777777" w:rsidTr="00C4660F">
        <w:trPr>
          <w:cantSplit/>
          <w:trHeight w:val="730"/>
          <w:tblHeader/>
        </w:trPr>
        <w:tc>
          <w:tcPr>
            <w:tcW w:w="2975" w:type="dxa"/>
            <w:tcBorders>
              <w:top w:val="single" w:sz="4" w:space="0" w:color="auto"/>
              <w:left w:val="single" w:sz="8" w:space="0" w:color="auto"/>
              <w:bottom w:val="single" w:sz="4" w:space="0" w:color="auto"/>
              <w:right w:val="single" w:sz="8" w:space="0" w:color="auto"/>
            </w:tcBorders>
            <w:shd w:val="clear" w:color="auto" w:fill="FABF8F"/>
            <w:vAlign w:val="center"/>
            <w:hideMark/>
          </w:tcPr>
          <w:p w14:paraId="2AF34AE4" w14:textId="77777777" w:rsidR="00C4660F" w:rsidRPr="006F7BC2" w:rsidRDefault="00C4660F" w:rsidP="00C4660F">
            <w:pPr>
              <w:jc w:val="center"/>
              <w:rPr>
                <w:rFonts w:eastAsia="MS PGothic" w:cs="Tahoma"/>
                <w:b/>
                <w:bCs/>
                <w:color w:val="000000"/>
                <w:szCs w:val="18"/>
              </w:rPr>
            </w:pPr>
            <w:r w:rsidRPr="006F7BC2">
              <w:rPr>
                <w:rFonts w:cs="Tahoma"/>
                <w:b/>
                <w:bCs/>
                <w:color w:val="000000"/>
                <w:szCs w:val="18"/>
              </w:rPr>
              <w:t>Applicazioni Qualificanti per l’Acquisto dei Diritti di Noleggio per Office Standard</w:t>
            </w:r>
          </w:p>
        </w:tc>
        <w:tc>
          <w:tcPr>
            <w:tcW w:w="1350"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528CE8EA" w14:textId="77777777" w:rsidR="00C4660F" w:rsidRPr="006F7BC2" w:rsidRDefault="00C4660F" w:rsidP="00AD69BD">
            <w:pPr>
              <w:jc w:val="center"/>
              <w:rPr>
                <w:rFonts w:cs="Tahoma"/>
                <w:b/>
                <w:bCs/>
                <w:color w:val="000000"/>
                <w:szCs w:val="18"/>
              </w:rPr>
            </w:pPr>
            <w:r w:rsidRPr="006F7BC2">
              <w:rPr>
                <w:rFonts w:cs="Tahoma"/>
                <w:b/>
                <w:bCs/>
                <w:color w:val="000000"/>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center"/>
            <w:hideMark/>
          </w:tcPr>
          <w:p w14:paraId="02D03BEB" w14:textId="77777777" w:rsidR="00C4660F" w:rsidRPr="006F7BC2" w:rsidRDefault="00C4660F" w:rsidP="00AD69BD">
            <w:pPr>
              <w:jc w:val="center"/>
            </w:pPr>
            <w:r w:rsidRPr="006F7BC2">
              <w:rPr>
                <w:rFonts w:cs="Tahoma"/>
                <w:b/>
                <w:bCs/>
                <w:color w:val="000000"/>
                <w:szCs w:val="18"/>
              </w:rPr>
              <w:t>PIPC</w:t>
            </w:r>
          </w:p>
          <w:p w14:paraId="099750DC" w14:textId="77777777" w:rsidR="00C4660F" w:rsidRPr="006F7BC2" w:rsidRDefault="00C4660F" w:rsidP="00AD69BD">
            <w:pPr>
              <w:jc w:val="center"/>
              <w:rPr>
                <w:rFonts w:cs="Tahoma"/>
                <w:b/>
                <w:bCs/>
                <w:color w:val="000000"/>
                <w:szCs w:val="18"/>
              </w:rPr>
            </w:pPr>
            <w:r w:rsidRPr="006F7BC2">
              <w:rPr>
                <w:rFonts w:cs="Tahoma"/>
                <w:b/>
                <w:bCs/>
                <w:color w:val="000000"/>
                <w:szCs w:val="18"/>
              </w:rPr>
              <w:t>(solo Giappone)</w:t>
            </w:r>
          </w:p>
        </w:tc>
        <w:tc>
          <w:tcPr>
            <w:tcW w:w="14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0D05BB07" w14:textId="77777777" w:rsidR="00C4660F" w:rsidRPr="006F7BC2" w:rsidRDefault="00C4660F" w:rsidP="00AD69BD">
            <w:pPr>
              <w:jc w:val="center"/>
              <w:rPr>
                <w:rFonts w:cs="Tahoma"/>
                <w:b/>
                <w:bCs/>
                <w:color w:val="000000"/>
                <w:szCs w:val="18"/>
              </w:rPr>
            </w:pPr>
            <w:r w:rsidRPr="006F7BC2">
              <w:rPr>
                <w:rFonts w:cs="Tahoma"/>
                <w:b/>
                <w:bCs/>
                <w:color w:val="000000"/>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2FE4C15E" w14:textId="77777777" w:rsidR="00C4660F" w:rsidRPr="006F7BC2" w:rsidRDefault="00C4660F" w:rsidP="00AD69BD">
            <w:pPr>
              <w:jc w:val="center"/>
              <w:rPr>
                <w:rFonts w:cs="Tahoma"/>
                <w:b/>
                <w:bCs/>
                <w:color w:val="000000"/>
                <w:szCs w:val="18"/>
              </w:rPr>
            </w:pPr>
            <w:r w:rsidRPr="006F7BC2">
              <w:rPr>
                <w:rFonts w:cs="Tahoma"/>
                <w:b/>
                <w:bCs/>
                <w:color w:val="000000"/>
                <w:szCs w:val="18"/>
              </w:rPr>
              <w:t>Licenza Open</w:t>
            </w:r>
          </w:p>
        </w:tc>
      </w:tr>
      <w:tr w:rsidR="000B0A08" w:rsidRPr="006F7BC2" w14:paraId="38CD8C4C" w14:textId="77777777"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6EEE32C8" w14:textId="77777777" w:rsidR="000B0A08" w:rsidRPr="006F7BC2" w:rsidRDefault="000B0A08" w:rsidP="00257298">
            <w:pPr>
              <w:rPr>
                <w:rFonts w:cs="Tahoma"/>
                <w:b/>
                <w:bCs/>
                <w:color w:val="000000"/>
                <w:szCs w:val="18"/>
              </w:rPr>
            </w:pPr>
            <w:r w:rsidRPr="006F7BC2">
              <w:rPr>
                <w:rFonts w:cs="Tahoma"/>
                <w:b/>
                <w:bCs/>
                <w:color w:val="000000"/>
                <w:szCs w:val="18"/>
              </w:rPr>
              <w:t xml:space="preserve">Office Standard 2013 </w:t>
            </w:r>
          </w:p>
        </w:tc>
        <w:tc>
          <w:tcPr>
            <w:tcW w:w="1350"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14:paraId="431F2269" w14:textId="77777777" w:rsidR="000B0A08" w:rsidRPr="006F7BC2" w:rsidRDefault="000B0A08" w:rsidP="00AD69BD">
            <w:pPr>
              <w:jc w:val="center"/>
              <w:rPr>
                <w:rFonts w:eastAsia="MS PGothic" w:cs="Tahoma"/>
                <w:color w:val="000000"/>
                <w:sz w:val="21"/>
                <w:szCs w:val="21"/>
              </w:rPr>
            </w:pPr>
          </w:p>
        </w:tc>
        <w:tc>
          <w:tcPr>
            <w:tcW w:w="1355" w:type="dxa"/>
            <w:tcBorders>
              <w:top w:val="single" w:sz="4" w:space="0" w:color="auto"/>
              <w:left w:val="nil"/>
              <w:bottom w:val="single" w:sz="8" w:space="0" w:color="auto"/>
              <w:right w:val="single" w:sz="8" w:space="0" w:color="auto"/>
            </w:tcBorders>
          </w:tcPr>
          <w:p w14:paraId="1C77E472" w14:textId="77777777" w:rsidR="000B0A08" w:rsidRPr="006F7BC2" w:rsidRDefault="000B0A08" w:rsidP="00AD69BD">
            <w:pPr>
              <w:jc w:val="center"/>
              <w:rPr>
                <w:rFonts w:ascii="Arial" w:eastAsia="MS PGothic" w:hAnsi="Arial" w:cs="Arial"/>
                <w:color w:val="000000"/>
                <w:sz w:val="21"/>
                <w:szCs w:val="21"/>
              </w:rPr>
            </w:pPr>
          </w:p>
        </w:tc>
        <w:tc>
          <w:tcPr>
            <w:tcW w:w="14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3E83BC23" w14:textId="77777777" w:rsidR="000B0A08" w:rsidRPr="006F7BC2" w:rsidRDefault="000B0A08" w:rsidP="00AD69BD">
            <w:pPr>
              <w:jc w:val="center"/>
              <w:rPr>
                <w:rFonts w:eastAsia="MS PGothic" w:cs="Tahoma"/>
                <w:color w:val="000000"/>
                <w:sz w:val="21"/>
                <w:szCs w:val="21"/>
              </w:rPr>
            </w:pPr>
            <w:r w:rsidRPr="006F7BC2">
              <w:rPr>
                <w:color w:val="000000"/>
              </w:rPr>
              <w:t>x</w:t>
            </w:r>
          </w:p>
        </w:tc>
        <w:tc>
          <w:tcPr>
            <w:tcW w:w="126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5ED55292" w14:textId="77777777" w:rsidR="000B0A08" w:rsidRPr="006F7BC2" w:rsidRDefault="000B0A08" w:rsidP="00AD69BD">
            <w:pPr>
              <w:jc w:val="center"/>
              <w:rPr>
                <w:rFonts w:eastAsia="MS PGothic" w:cs="Tahoma"/>
                <w:color w:val="000000"/>
                <w:sz w:val="21"/>
                <w:szCs w:val="21"/>
              </w:rPr>
            </w:pPr>
            <w:r w:rsidRPr="006F7BC2">
              <w:rPr>
                <w:color w:val="000000"/>
              </w:rPr>
              <w:t>x</w:t>
            </w:r>
          </w:p>
        </w:tc>
      </w:tr>
      <w:tr w:rsidR="000B0A08" w:rsidRPr="006F7BC2" w14:paraId="21C72183" w14:textId="77777777"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408C109B" w14:textId="77777777" w:rsidR="000B0A08" w:rsidRPr="006F7BC2" w:rsidRDefault="000B0A08" w:rsidP="00257298">
            <w:pPr>
              <w:rPr>
                <w:rFonts w:cs="Tahoma"/>
                <w:b/>
                <w:bCs/>
                <w:color w:val="000000"/>
                <w:szCs w:val="18"/>
              </w:rPr>
            </w:pPr>
            <w:r w:rsidRPr="006F7BC2">
              <w:rPr>
                <w:rFonts w:cs="Tahoma"/>
                <w:b/>
                <w:bCs/>
                <w:color w:val="000000"/>
                <w:szCs w:val="18"/>
              </w:rPr>
              <w:t>Office Standard 2010</w:t>
            </w:r>
          </w:p>
        </w:tc>
        <w:tc>
          <w:tcPr>
            <w:tcW w:w="135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5865F1B5" w14:textId="77777777" w:rsidR="000B0A08" w:rsidRPr="006F7BC2" w:rsidRDefault="000B0A08" w:rsidP="00AD69BD">
            <w:pPr>
              <w:jc w:val="center"/>
              <w:rPr>
                <w:rFonts w:eastAsia="MS PGothic" w:cs="Tahoma"/>
                <w:color w:val="000000"/>
                <w:sz w:val="21"/>
                <w:szCs w:val="21"/>
              </w:rPr>
            </w:pPr>
          </w:p>
        </w:tc>
        <w:tc>
          <w:tcPr>
            <w:tcW w:w="1355" w:type="dxa"/>
            <w:tcBorders>
              <w:top w:val="nil"/>
              <w:left w:val="nil"/>
              <w:bottom w:val="single" w:sz="8" w:space="0" w:color="auto"/>
              <w:right w:val="single" w:sz="8" w:space="0" w:color="auto"/>
            </w:tcBorders>
          </w:tcPr>
          <w:p w14:paraId="59F6A011" w14:textId="77777777" w:rsidR="000B0A08" w:rsidRPr="006F7BC2" w:rsidRDefault="000B0A08" w:rsidP="00AD69BD">
            <w:pPr>
              <w:jc w:val="center"/>
              <w:rPr>
                <w:rFonts w:ascii="Arial" w:eastAsia="MS PGothic" w:hAnsi="Arial" w:cs="Arial"/>
                <w:color w:val="000000"/>
                <w:sz w:val="21"/>
                <w:szCs w:val="21"/>
              </w:rPr>
            </w:pPr>
          </w:p>
        </w:tc>
        <w:tc>
          <w:tcPr>
            <w:tcW w:w="14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5679AEB" w14:textId="77777777" w:rsidR="000B0A08" w:rsidRPr="006F7BC2" w:rsidRDefault="000B0A08" w:rsidP="00AD69BD">
            <w:pPr>
              <w:jc w:val="center"/>
              <w:rPr>
                <w:rFonts w:eastAsia="MS PGothic" w:cs="Tahoma"/>
                <w:color w:val="000000"/>
                <w:sz w:val="21"/>
                <w:szCs w:val="21"/>
              </w:rPr>
            </w:pPr>
            <w:r w:rsidRPr="006F7BC2">
              <w:rPr>
                <w:color w:val="000000"/>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2AF150B" w14:textId="77777777" w:rsidR="000B0A08" w:rsidRPr="006F7BC2" w:rsidRDefault="000B0A08" w:rsidP="00AD69BD">
            <w:pPr>
              <w:jc w:val="center"/>
              <w:rPr>
                <w:rFonts w:eastAsia="MS PGothic" w:cs="Tahoma"/>
                <w:color w:val="000000"/>
                <w:sz w:val="21"/>
                <w:szCs w:val="21"/>
              </w:rPr>
            </w:pPr>
            <w:r w:rsidRPr="006F7BC2">
              <w:rPr>
                <w:color w:val="000000"/>
              </w:rPr>
              <w:t>x</w:t>
            </w:r>
          </w:p>
        </w:tc>
      </w:tr>
    </w:tbl>
    <w:p w14:paraId="6F5D623F" w14:textId="77777777" w:rsidR="00980240" w:rsidRPr="006F7BC2" w:rsidRDefault="00980240" w:rsidP="000B0A08"/>
    <w:p w14:paraId="6C8F0BE9" w14:textId="77777777" w:rsidR="001C1727" w:rsidRPr="006F7BC2" w:rsidRDefault="001C1727"/>
    <w:tbl>
      <w:tblPr>
        <w:tblW w:w="8400" w:type="dxa"/>
        <w:tblInd w:w="680" w:type="dxa"/>
        <w:tblLayout w:type="fixed"/>
        <w:tblCellMar>
          <w:left w:w="0" w:type="dxa"/>
          <w:right w:w="0" w:type="dxa"/>
        </w:tblCellMar>
        <w:tblLook w:val="04A0" w:firstRow="1" w:lastRow="0" w:firstColumn="1" w:lastColumn="0" w:noHBand="0" w:noVBand="1"/>
      </w:tblPr>
      <w:tblGrid>
        <w:gridCol w:w="2910"/>
        <w:gridCol w:w="1415"/>
        <w:gridCol w:w="1355"/>
        <w:gridCol w:w="1455"/>
        <w:gridCol w:w="1265"/>
      </w:tblGrid>
      <w:tr w:rsidR="00C4660F" w:rsidRPr="006F7BC2" w14:paraId="071ACA8E" w14:textId="77777777" w:rsidTr="00C4660F">
        <w:trPr>
          <w:cantSplit/>
          <w:trHeight w:val="736"/>
          <w:tblHeader/>
        </w:trPr>
        <w:tc>
          <w:tcPr>
            <w:tcW w:w="2910" w:type="dxa"/>
            <w:tcBorders>
              <w:top w:val="single" w:sz="4" w:space="0" w:color="auto"/>
              <w:left w:val="single" w:sz="8" w:space="0" w:color="auto"/>
              <w:bottom w:val="single" w:sz="8" w:space="0" w:color="000000"/>
              <w:right w:val="single" w:sz="8" w:space="0" w:color="auto"/>
            </w:tcBorders>
            <w:shd w:val="clear" w:color="auto" w:fill="FABF8F"/>
            <w:vAlign w:val="center"/>
            <w:hideMark/>
          </w:tcPr>
          <w:p w14:paraId="46C8E1C1" w14:textId="77777777" w:rsidR="00C4660F" w:rsidRPr="006F7BC2" w:rsidRDefault="00C4660F" w:rsidP="00C4660F">
            <w:pPr>
              <w:ind w:left="5" w:firstLine="13"/>
              <w:jc w:val="center"/>
              <w:rPr>
                <w:rFonts w:eastAsia="MS PGothic" w:cs="Tahoma"/>
                <w:b/>
                <w:bCs/>
                <w:szCs w:val="18"/>
              </w:rPr>
            </w:pPr>
            <w:r w:rsidRPr="006F7BC2">
              <w:rPr>
                <w:rFonts w:cs="Tahoma"/>
                <w:b/>
                <w:bCs/>
                <w:szCs w:val="18"/>
              </w:rPr>
              <w:t>Applicazioni Qualificanti per l’Acquisto dei Diritti di Noleggio per Office Professional Plus</w:t>
            </w:r>
          </w:p>
        </w:tc>
        <w:tc>
          <w:tcPr>
            <w:tcW w:w="1415"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14:paraId="2389898C" w14:textId="77777777" w:rsidR="00C4660F" w:rsidRPr="006F7BC2" w:rsidRDefault="00C4660F" w:rsidP="00AD69BD">
            <w:pPr>
              <w:jc w:val="center"/>
              <w:rPr>
                <w:rFonts w:cs="Tahoma"/>
                <w:b/>
                <w:bCs/>
                <w:szCs w:val="18"/>
              </w:rPr>
            </w:pPr>
            <w:r w:rsidRPr="006F7BC2">
              <w:rPr>
                <w:rFonts w:cs="Tahoma"/>
                <w:b/>
                <w:bCs/>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14:paraId="6E6E90EE" w14:textId="77777777" w:rsidR="00C4660F" w:rsidRPr="006F7BC2" w:rsidRDefault="00C4660F" w:rsidP="00AD69BD">
            <w:pPr>
              <w:jc w:val="center"/>
            </w:pPr>
            <w:r w:rsidRPr="006F7BC2">
              <w:rPr>
                <w:rFonts w:cs="Tahoma"/>
                <w:b/>
                <w:bCs/>
                <w:szCs w:val="18"/>
              </w:rPr>
              <w:t>PIPC</w:t>
            </w:r>
          </w:p>
          <w:p w14:paraId="22BAE8D5" w14:textId="77777777" w:rsidR="00C4660F" w:rsidRPr="006F7BC2" w:rsidRDefault="00C4660F" w:rsidP="00AD69BD">
            <w:pPr>
              <w:jc w:val="center"/>
              <w:rPr>
                <w:rFonts w:cs="Tahoma"/>
                <w:b/>
                <w:bCs/>
                <w:szCs w:val="16"/>
                <w:lang w:eastAsia="ja-JP"/>
              </w:rPr>
            </w:pPr>
            <w:r w:rsidRPr="006F7BC2">
              <w:rPr>
                <w:rFonts w:cs="Tahoma"/>
                <w:b/>
                <w:bCs/>
                <w:szCs w:val="18"/>
              </w:rPr>
              <w:t>(solo Giappone)</w:t>
            </w:r>
          </w:p>
        </w:tc>
        <w:tc>
          <w:tcPr>
            <w:tcW w:w="145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7782FC48" w14:textId="77777777" w:rsidR="00C4660F" w:rsidRPr="006F7BC2" w:rsidRDefault="00C4660F" w:rsidP="00AD69BD">
            <w:pPr>
              <w:jc w:val="center"/>
              <w:rPr>
                <w:rFonts w:cs="Tahoma"/>
                <w:b/>
                <w:bCs/>
                <w:szCs w:val="18"/>
              </w:rPr>
            </w:pPr>
            <w:r w:rsidRPr="006F7BC2">
              <w:rPr>
                <w:rFonts w:cs="Tahoma"/>
                <w:b/>
                <w:bCs/>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77154C3D" w14:textId="77777777" w:rsidR="00C4660F" w:rsidRPr="006F7BC2" w:rsidRDefault="00C4660F" w:rsidP="00AD69BD">
            <w:pPr>
              <w:jc w:val="center"/>
              <w:rPr>
                <w:rFonts w:cs="Tahoma"/>
                <w:b/>
                <w:bCs/>
                <w:szCs w:val="18"/>
              </w:rPr>
            </w:pPr>
            <w:r w:rsidRPr="006F7BC2">
              <w:rPr>
                <w:rFonts w:cs="Tahoma"/>
                <w:b/>
                <w:bCs/>
                <w:szCs w:val="18"/>
              </w:rPr>
              <w:t>Licenza Open</w:t>
            </w:r>
          </w:p>
        </w:tc>
      </w:tr>
      <w:tr w:rsidR="000B0A08" w:rsidRPr="006F7BC2" w14:paraId="5178B93D" w14:textId="77777777" w:rsidTr="00C4660F">
        <w:trPr>
          <w:trHeight w:val="255"/>
        </w:trPr>
        <w:tc>
          <w:tcPr>
            <w:tcW w:w="291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14:paraId="29D96FF2" w14:textId="77777777" w:rsidR="000B0A08" w:rsidRPr="006F7BC2" w:rsidRDefault="000B0A08" w:rsidP="00257298">
            <w:pPr>
              <w:rPr>
                <w:rFonts w:cs="Tahoma"/>
                <w:b/>
                <w:bCs/>
                <w:szCs w:val="18"/>
                <w:lang w:eastAsia="ja-JP"/>
              </w:rPr>
            </w:pPr>
            <w:r w:rsidRPr="006F7BC2">
              <w:rPr>
                <w:rFonts w:cs="Tahoma"/>
                <w:b/>
                <w:bCs/>
                <w:szCs w:val="18"/>
              </w:rPr>
              <w:t>Office Professional Plus 2013</w:t>
            </w:r>
          </w:p>
        </w:tc>
        <w:tc>
          <w:tcPr>
            <w:tcW w:w="14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5A85FE6" w14:textId="77777777" w:rsidR="000B0A08" w:rsidRPr="006F7BC2" w:rsidRDefault="000B0A08" w:rsidP="00AD69BD">
            <w:pPr>
              <w:jc w:val="center"/>
              <w:rPr>
                <w:rFonts w:eastAsia="MS PGothic" w:cs="Tahoma"/>
                <w:szCs w:val="18"/>
              </w:rPr>
            </w:pPr>
            <w:r w:rsidRPr="006F7BC2">
              <w:rPr>
                <w:rFonts w:cs="Tahoma"/>
                <w:szCs w:val="18"/>
              </w:rPr>
              <w:t> </w:t>
            </w:r>
          </w:p>
        </w:tc>
        <w:tc>
          <w:tcPr>
            <w:tcW w:w="1355" w:type="dxa"/>
            <w:tcBorders>
              <w:top w:val="nil"/>
              <w:left w:val="nil"/>
              <w:bottom w:val="single" w:sz="8" w:space="0" w:color="auto"/>
              <w:right w:val="single" w:sz="8" w:space="0" w:color="auto"/>
            </w:tcBorders>
          </w:tcPr>
          <w:p w14:paraId="7773AAE1" w14:textId="77777777" w:rsidR="000B0A08" w:rsidRPr="006F7BC2" w:rsidRDefault="000B0A08" w:rsidP="00AD69BD">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6F8003" w14:textId="77777777" w:rsidR="000B0A08" w:rsidRPr="006F7BC2" w:rsidRDefault="000B0A08" w:rsidP="00AD69BD">
            <w:pPr>
              <w:jc w:val="center"/>
              <w:rPr>
                <w:rFonts w:eastAsia="MS PGothic" w:cs="Tahoma"/>
                <w:szCs w:val="18"/>
              </w:rPr>
            </w:pPr>
            <w:r w:rsidRPr="006F7BC2">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F8EB9BF" w14:textId="77777777" w:rsidR="000B0A08" w:rsidRPr="006F7BC2" w:rsidRDefault="000B0A08" w:rsidP="00AD69BD">
            <w:pPr>
              <w:jc w:val="center"/>
              <w:rPr>
                <w:rFonts w:eastAsia="MS PGothic" w:cs="Tahoma"/>
                <w:szCs w:val="18"/>
              </w:rPr>
            </w:pPr>
            <w:r w:rsidRPr="006F7BC2">
              <w:rPr>
                <w:rFonts w:cs="Tahoma"/>
                <w:szCs w:val="18"/>
              </w:rPr>
              <w:t>x</w:t>
            </w:r>
          </w:p>
        </w:tc>
      </w:tr>
      <w:tr w:rsidR="000B0A08" w:rsidRPr="006F7BC2" w14:paraId="2804086E"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1F6745E2" w14:textId="77777777" w:rsidR="000B0A08" w:rsidRPr="006F7BC2" w:rsidRDefault="000B0A08" w:rsidP="00257298">
            <w:pPr>
              <w:rPr>
                <w:rFonts w:cs="Tahoma"/>
                <w:b/>
                <w:bCs/>
                <w:szCs w:val="18"/>
                <w:lang w:eastAsia="ja-JP"/>
              </w:rPr>
            </w:pPr>
            <w:r w:rsidRPr="006F7BC2">
              <w:rPr>
                <w:rFonts w:cs="Tahoma"/>
                <w:b/>
                <w:bCs/>
                <w:szCs w:val="18"/>
              </w:rPr>
              <w:t>Office Professional Plus 2010</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57F0B815" w14:textId="77777777" w:rsidR="000B0A08" w:rsidRPr="006F7BC2" w:rsidRDefault="000B0A08" w:rsidP="00AD69BD">
            <w:pPr>
              <w:jc w:val="center"/>
              <w:rPr>
                <w:rFonts w:eastAsia="MS PGothic" w:cs="Tahoma"/>
                <w:szCs w:val="18"/>
              </w:rPr>
            </w:pPr>
            <w:r w:rsidRPr="006F7BC2">
              <w:rPr>
                <w:rFonts w:cs="Tahoma"/>
                <w:szCs w:val="18"/>
              </w:rPr>
              <w:t> </w:t>
            </w:r>
          </w:p>
        </w:tc>
        <w:tc>
          <w:tcPr>
            <w:tcW w:w="1355" w:type="dxa"/>
            <w:tcBorders>
              <w:top w:val="nil"/>
              <w:left w:val="nil"/>
              <w:bottom w:val="single" w:sz="8" w:space="0" w:color="auto"/>
              <w:right w:val="single" w:sz="8" w:space="0" w:color="auto"/>
            </w:tcBorders>
          </w:tcPr>
          <w:p w14:paraId="48D2D452" w14:textId="77777777" w:rsidR="000B0A08" w:rsidRPr="006F7BC2" w:rsidRDefault="000B0A08" w:rsidP="00AD69BD">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282DB2" w14:textId="77777777" w:rsidR="000B0A08" w:rsidRPr="006F7BC2" w:rsidRDefault="000B0A08" w:rsidP="00AD69BD">
            <w:pPr>
              <w:jc w:val="center"/>
              <w:rPr>
                <w:rFonts w:eastAsia="MS PGothic" w:cs="Tahoma"/>
                <w:szCs w:val="18"/>
              </w:rPr>
            </w:pPr>
            <w:r w:rsidRPr="006F7BC2">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F6DF2B0" w14:textId="77777777" w:rsidR="000B0A08" w:rsidRPr="006F7BC2" w:rsidRDefault="000B0A08" w:rsidP="00AD69BD">
            <w:pPr>
              <w:jc w:val="center"/>
              <w:rPr>
                <w:rFonts w:eastAsia="MS PGothic" w:cs="Tahoma"/>
                <w:szCs w:val="18"/>
              </w:rPr>
            </w:pPr>
            <w:r w:rsidRPr="006F7BC2">
              <w:rPr>
                <w:rFonts w:cs="Tahoma"/>
                <w:szCs w:val="18"/>
              </w:rPr>
              <w:t>x</w:t>
            </w:r>
          </w:p>
        </w:tc>
      </w:tr>
      <w:tr w:rsidR="000B0A08" w:rsidRPr="006F7BC2" w14:paraId="1F1EFE0C"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3DC42A2B" w14:textId="77777777" w:rsidR="000B0A08" w:rsidRPr="006F7BC2" w:rsidRDefault="000B0A08" w:rsidP="00257298">
            <w:pPr>
              <w:rPr>
                <w:rFonts w:cs="Tahoma"/>
                <w:b/>
                <w:bCs/>
                <w:szCs w:val="18"/>
              </w:rPr>
            </w:pPr>
            <w:r w:rsidRPr="006F7BC2">
              <w:rPr>
                <w:rFonts w:cs="Tahoma"/>
                <w:b/>
                <w:bCs/>
                <w:szCs w:val="18"/>
              </w:rPr>
              <w:t>Office Personal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29929508" w14:textId="77777777" w:rsidR="000B0A08" w:rsidRPr="006F7BC2" w:rsidRDefault="000B0A08" w:rsidP="00AD69BD">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14:paraId="776C0C79" w14:textId="77777777" w:rsidR="000B0A08" w:rsidRPr="006F7BC2" w:rsidRDefault="000B0A08" w:rsidP="00AD69BD">
            <w:pPr>
              <w:jc w:val="center"/>
              <w:rPr>
                <w:rFonts w:eastAsia="MS PGothic" w:cs="Tahoma"/>
                <w:color w:val="000000"/>
                <w:szCs w:val="18"/>
              </w:rPr>
            </w:pPr>
            <w:r w:rsidRPr="006F7BC2">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727837C" w14:textId="77777777" w:rsidR="000B0A08" w:rsidRPr="006F7BC2" w:rsidRDefault="000B0A08" w:rsidP="00AD69BD">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1EBD38A" w14:textId="77777777" w:rsidR="000B0A08" w:rsidRPr="006F7BC2" w:rsidRDefault="000B0A08" w:rsidP="00AD69BD">
            <w:pPr>
              <w:rPr>
                <w:rFonts w:eastAsia="Times New Roman" w:cs="Tahoma"/>
                <w:szCs w:val="18"/>
              </w:rPr>
            </w:pPr>
          </w:p>
        </w:tc>
      </w:tr>
      <w:tr w:rsidR="000B0A08" w:rsidRPr="006F7BC2" w14:paraId="29E8C623"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0304CC95" w14:textId="77777777" w:rsidR="000B0A08" w:rsidRPr="006F7BC2" w:rsidRDefault="000B0A08" w:rsidP="00257298">
            <w:pPr>
              <w:rPr>
                <w:rFonts w:cs="Tahoma"/>
                <w:b/>
                <w:bCs/>
                <w:szCs w:val="18"/>
              </w:rPr>
            </w:pPr>
            <w:r w:rsidRPr="006F7BC2">
              <w:rPr>
                <w:rFonts w:cs="Tahoma"/>
                <w:b/>
                <w:bCs/>
                <w:szCs w:val="18"/>
              </w:rPr>
              <w:t>Office Home &amp; Business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6A2928C6" w14:textId="77777777" w:rsidR="000B0A08" w:rsidRPr="006F7BC2" w:rsidRDefault="000B0A08" w:rsidP="00AD69BD">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14:paraId="480E1A0F" w14:textId="77777777" w:rsidR="000B0A08" w:rsidRPr="006F7BC2" w:rsidRDefault="000B0A08" w:rsidP="00AD69BD">
            <w:pPr>
              <w:jc w:val="center"/>
              <w:rPr>
                <w:rFonts w:eastAsia="MS PGothic" w:cs="Tahoma"/>
                <w:color w:val="000000"/>
                <w:szCs w:val="18"/>
              </w:rPr>
            </w:pPr>
            <w:r w:rsidRPr="006F7BC2">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00A9208" w14:textId="77777777" w:rsidR="000B0A08" w:rsidRPr="006F7BC2" w:rsidRDefault="000B0A08" w:rsidP="00AD69BD">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0911BEB" w14:textId="77777777" w:rsidR="000B0A08" w:rsidRPr="006F7BC2" w:rsidRDefault="000B0A08" w:rsidP="00AD69BD">
            <w:pPr>
              <w:rPr>
                <w:rFonts w:eastAsia="Times New Roman" w:cs="Tahoma"/>
                <w:szCs w:val="18"/>
              </w:rPr>
            </w:pPr>
          </w:p>
        </w:tc>
      </w:tr>
      <w:tr w:rsidR="000B0A08" w:rsidRPr="006F7BC2" w14:paraId="2D9877A4" w14:textId="77777777"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6205F64B" w14:textId="77777777" w:rsidR="000B0A08" w:rsidRPr="006F7BC2" w:rsidRDefault="000B0A08" w:rsidP="00257298">
            <w:pPr>
              <w:rPr>
                <w:rFonts w:cs="Tahoma"/>
                <w:b/>
                <w:bCs/>
                <w:szCs w:val="18"/>
              </w:rPr>
            </w:pPr>
            <w:r w:rsidRPr="006F7BC2">
              <w:rPr>
                <w:rFonts w:cs="Tahoma"/>
                <w:b/>
                <w:bCs/>
                <w:szCs w:val="18"/>
              </w:rPr>
              <w:t>Office Professional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19C68353" w14:textId="77777777" w:rsidR="000B0A08" w:rsidRPr="006F7BC2" w:rsidRDefault="000B0A08" w:rsidP="00AD69BD">
            <w:pPr>
              <w:rPr>
                <w:rFonts w:eastAsia="Times New Roman" w:cs="Tahoma"/>
                <w:color w:val="000000" w:themeColor="text1"/>
                <w:szCs w:val="18"/>
              </w:rPr>
            </w:pPr>
          </w:p>
        </w:tc>
        <w:tc>
          <w:tcPr>
            <w:tcW w:w="1355" w:type="dxa"/>
            <w:tcBorders>
              <w:top w:val="nil"/>
              <w:left w:val="nil"/>
              <w:bottom w:val="single" w:sz="8" w:space="0" w:color="auto"/>
              <w:right w:val="single" w:sz="8" w:space="0" w:color="auto"/>
            </w:tcBorders>
            <w:vAlign w:val="bottom"/>
            <w:hideMark/>
          </w:tcPr>
          <w:p w14:paraId="6FA8C617" w14:textId="77777777" w:rsidR="000B0A08" w:rsidRPr="006F7BC2" w:rsidRDefault="000B0A08" w:rsidP="00AD69BD">
            <w:pPr>
              <w:jc w:val="center"/>
              <w:rPr>
                <w:rFonts w:eastAsia="MS PGothic" w:cs="Tahoma"/>
                <w:color w:val="000000" w:themeColor="text1"/>
                <w:szCs w:val="18"/>
              </w:rPr>
            </w:pPr>
            <w:r w:rsidRPr="006F7BC2">
              <w:rPr>
                <w:rFonts w:cs="Tahoma"/>
                <w:color w:val="000000" w:themeColor="text1"/>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C45060" w14:textId="77777777" w:rsidR="000B0A08" w:rsidRPr="006F7BC2" w:rsidRDefault="000B0A08" w:rsidP="00AD69BD">
            <w:pPr>
              <w:rPr>
                <w:rFonts w:eastAsia="Times New Roman" w:cs="Tahoma"/>
                <w:color w:val="000000" w:themeColor="text1"/>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E4C3BA1" w14:textId="77777777" w:rsidR="000B0A08" w:rsidRPr="006F7BC2" w:rsidRDefault="000B0A08" w:rsidP="00AD69BD">
            <w:pPr>
              <w:rPr>
                <w:rFonts w:eastAsia="Times New Roman" w:cs="Tahoma"/>
                <w:color w:val="000000" w:themeColor="text1"/>
                <w:szCs w:val="18"/>
              </w:rPr>
            </w:pPr>
          </w:p>
        </w:tc>
      </w:tr>
    </w:tbl>
    <w:p w14:paraId="4D32947C" w14:textId="77777777" w:rsidR="000B0A08" w:rsidRPr="006F7BC2" w:rsidRDefault="000B0A08" w:rsidP="00980240"/>
    <w:p w14:paraId="287744F2" w14:textId="77777777" w:rsidR="000B0A08" w:rsidRPr="006F7BC2" w:rsidRDefault="000B0A08" w:rsidP="005C382A">
      <w:pPr>
        <w:ind w:left="720"/>
      </w:pPr>
      <w:r w:rsidRPr="006F7BC2">
        <w:rPr>
          <w:rFonts w:cs="Tahoma"/>
          <w:color w:val="000000"/>
          <w:szCs w:val="18"/>
        </w:rPr>
        <w:t xml:space="preserve">Le società che acquistano la licenza relativa ai diritti di noleggio in aggiunta alla licenza per l’applicazione qualificante beneficeranno di un’estensione dei diritti contemplati dalla licenza dell’applicazione qualificante per consentire l’utilizzo da parte di terzi dello stesso software. La licenza di noleggio non è una licenza </w:t>
      </w:r>
      <w:r w:rsidR="00DE2AFD">
        <w:rPr>
          <w:rFonts w:cs="Tahoma"/>
          <w:color w:val="000000"/>
          <w:szCs w:val="18"/>
        </w:rPr>
        <w:br/>
      </w:r>
      <w:r w:rsidRPr="006F7BC2">
        <w:rPr>
          <w:rFonts w:cs="Tahoma"/>
          <w:color w:val="000000"/>
          <w:szCs w:val="18"/>
        </w:rPr>
        <w:t>step-up per una versione superiore del prodotto.</w:t>
      </w:r>
    </w:p>
    <w:p w14:paraId="029CC0F9" w14:textId="77777777" w:rsidR="00223A77" w:rsidRPr="006F7BC2" w:rsidRDefault="00223A77" w:rsidP="005C382A">
      <w:pPr>
        <w:ind w:left="720"/>
      </w:pPr>
    </w:p>
    <w:p w14:paraId="52A3C7C1" w14:textId="77777777" w:rsidR="00223A77" w:rsidRPr="006F7BC2" w:rsidRDefault="00223A77" w:rsidP="00864B8A">
      <w:pPr>
        <w:spacing w:after="60"/>
        <w:ind w:left="720"/>
      </w:pPr>
      <w:r w:rsidRPr="006F7BC2">
        <w:rPr>
          <w:rFonts w:cs="Tahoma"/>
          <w:b/>
        </w:rPr>
        <w:t>Eccezione per Software Assurance</w:t>
      </w:r>
    </w:p>
    <w:p w14:paraId="703312E6" w14:textId="77777777" w:rsidR="009504CA" w:rsidRPr="006F7BC2" w:rsidRDefault="00223A77" w:rsidP="00DE2AFD">
      <w:pPr>
        <w:ind w:left="720"/>
      </w:pPr>
      <w:r w:rsidRPr="006F7BC2">
        <w:rPr>
          <w:rFonts w:cs="Tahoma"/>
          <w:color w:val="000000"/>
          <w:szCs w:val="18"/>
        </w:rPr>
        <w:t>Le società che acquistano licenze per i diritti di noleggio non sono idonee a ricevere Software Assurance per</w:t>
      </w:r>
      <w:r w:rsidR="00DE2AFD">
        <w:rPr>
          <w:rFonts w:cs="Tahoma"/>
          <w:color w:val="000000"/>
          <w:szCs w:val="18"/>
        </w:rPr>
        <w:t> </w:t>
      </w:r>
      <w:r w:rsidRPr="006F7BC2">
        <w:rPr>
          <w:rFonts w:cs="Tahoma"/>
          <w:color w:val="000000"/>
          <w:szCs w:val="18"/>
        </w:rPr>
        <w:t>le licenze per i diritti di noleggio, né per le licenze software qualificanti sottostanti.</w:t>
      </w:r>
    </w:p>
    <w:p w14:paraId="726905F3" w14:textId="77777777" w:rsidR="00413D8A" w:rsidRPr="006F7BC2" w:rsidRDefault="00413D8A"/>
    <w:p w14:paraId="421639FB" w14:textId="77777777" w:rsidR="00257298" w:rsidRPr="006F7BC2" w:rsidRDefault="00A560B6" w:rsidP="005C382A">
      <w:pPr>
        <w:pStyle w:val="Heading3"/>
      </w:pPr>
      <w:bookmarkStart w:id="1059" w:name="_15_Visio_Professional"/>
      <w:bookmarkStart w:id="1060" w:name="_17_Visio_Professional"/>
      <w:bookmarkStart w:id="1061" w:name="_18_Visio_Professional"/>
      <w:bookmarkStart w:id="1062" w:name="_Toc374364228"/>
      <w:bookmarkEnd w:id="1059"/>
      <w:bookmarkEnd w:id="1060"/>
      <w:bookmarkEnd w:id="1061"/>
      <w:r w:rsidRPr="006F7BC2">
        <w:rPr>
          <w:rFonts w:ascii="Tahoma" w:hAnsi="Tahoma"/>
          <w:caps/>
          <w:color w:val="F66400"/>
          <w:sz w:val="22"/>
          <w:vertAlign w:val="superscript"/>
        </w:rPr>
        <w:t>18</w:t>
      </w:r>
      <w:r w:rsidRPr="006F7BC2">
        <w:rPr>
          <w:rFonts w:ascii="Tahoma" w:hAnsi="Tahoma"/>
          <w:color w:val="F66400"/>
          <w:sz w:val="22"/>
        </w:rPr>
        <w:t xml:space="preserve"> Visio Professional 2013</w:t>
      </w:r>
      <w:bookmarkEnd w:id="1062"/>
    </w:p>
    <w:p w14:paraId="69BB3204" w14:textId="77777777" w:rsidR="005C382A" w:rsidRPr="006F7BC2" w:rsidRDefault="005C382A" w:rsidP="005C382A"/>
    <w:p w14:paraId="4D7AA981" w14:textId="77777777" w:rsidR="00257298" w:rsidRPr="006F7BC2" w:rsidRDefault="00257298" w:rsidP="00864B8A">
      <w:pPr>
        <w:spacing w:after="60"/>
        <w:ind w:left="720"/>
      </w:pPr>
      <w:r w:rsidRPr="006F7BC2">
        <w:rPr>
          <w:rFonts w:cs="Tahoma"/>
          <w:b/>
        </w:rPr>
        <w:t xml:space="preserve">Percorso di Migrazione di Software Assurance per </w:t>
      </w:r>
      <w:bookmarkStart w:id="1063" w:name="Srv_11VisioPremium2010"/>
      <w:bookmarkStart w:id="1064" w:name="Aps_11VisioPremium2010"/>
      <w:bookmarkStart w:id="1065" w:name="_Toc336338274"/>
      <w:bookmarkStart w:id="1066" w:name="Srv_VisioPremium2010"/>
      <w:r w:rsidRPr="006F7BC2">
        <w:rPr>
          <w:rFonts w:cs="Tahoma"/>
          <w:b/>
        </w:rPr>
        <w:t>Visio Premium 2010</w:t>
      </w:r>
      <w:bookmarkEnd w:id="1063"/>
      <w:bookmarkEnd w:id="1064"/>
      <w:bookmarkEnd w:id="1065"/>
    </w:p>
    <w:bookmarkEnd w:id="1066"/>
    <w:p w14:paraId="75C5A2D6" w14:textId="77777777" w:rsidR="00257298" w:rsidRPr="006F7BC2" w:rsidRDefault="00257298" w:rsidP="005C382A">
      <w:pPr>
        <w:pStyle w:val="FootnoteBulletLevel1"/>
        <w:spacing w:before="0" w:after="0"/>
        <w:ind w:left="720" w:firstLine="0"/>
      </w:pPr>
      <w:r w:rsidRPr="006F7BC2">
        <w:rPr>
          <w:rFonts w:ascii="Tahoma" w:hAnsi="Tahoma" w:cs="Tahoma"/>
          <w:sz w:val="18"/>
        </w:rPr>
        <w:t>Le società con una copertura Software Assurance attiva per Visio Premium 2010 alla data di disponibilità del download di Visio Professional 2013 sono idonee a utilizzare Visio Professional 2013 anziché Visio Premium 2010. Il diritto di utilizzo di Visio Professional 2013 ai sensi di tale offerta cesserà alla cessazione dei diritti di utilizzo di Visio Premium 2010 ai sensi della relativa licenza qualificante.</w:t>
      </w:r>
      <w:r w:rsidR="00B42678" w:rsidRPr="006F7BC2">
        <w:rPr>
          <w:rFonts w:ascii="Tahoma" w:hAnsi="Tahoma" w:cs="Tahoma"/>
          <w:sz w:val="18"/>
        </w:rPr>
        <w:t xml:space="preserve"> </w:t>
      </w:r>
      <w:r w:rsidRPr="006F7BC2">
        <w:rPr>
          <w:rFonts w:ascii="Tahoma" w:hAnsi="Tahoma" w:cs="Tahoma"/>
          <w:sz w:val="18"/>
        </w:rPr>
        <w:t>L’utilizzo di Visio Professional 2013 è disciplinato dai diritti sull’utilizzo di Visio Professional 2013 e dalle condizioni del Contratto Multilicenza della società.</w:t>
      </w:r>
      <w:r w:rsidR="00B42678" w:rsidRPr="006F7BC2">
        <w:rPr>
          <w:rFonts w:ascii="Tahoma" w:hAnsi="Tahoma" w:cs="Tahoma"/>
          <w:sz w:val="18"/>
        </w:rPr>
        <w:t xml:space="preserve"> </w:t>
      </w:r>
      <w:r w:rsidRPr="006F7BC2">
        <w:rPr>
          <w:rFonts w:ascii="Tahoma" w:hAnsi="Tahoma" w:cs="Tahoma"/>
          <w:sz w:val="18"/>
        </w:rPr>
        <w:t>La presente nota relativa alle condizioni del prodotto e la prova da parte della società della corrispondente licenza qualificante costituiscono insieme la prova del diritto di utilizzo di Visio Professional 2013 ai sensi della presente offerta.</w:t>
      </w:r>
      <w:r w:rsidR="00B42678" w:rsidRPr="006F7BC2">
        <w:rPr>
          <w:rFonts w:ascii="Tahoma" w:hAnsi="Tahoma" w:cs="Tahoma"/>
          <w:sz w:val="18"/>
        </w:rPr>
        <w:t xml:space="preserve"> </w:t>
      </w:r>
      <w:r w:rsidRPr="006F7BC2">
        <w:rPr>
          <w:rFonts w:ascii="Tahoma" w:hAnsi="Tahoma" w:cs="Tahoma"/>
          <w:sz w:val="18"/>
        </w:rPr>
        <w:t>Alla scadenza della copertura Software Assurance per Visio Premium 2010, la società potrà acquistare Software Assurance per Visio Professional 2013 senza dover acquistare separatamente una nuova licenza.</w:t>
      </w:r>
    </w:p>
    <w:p w14:paraId="3A04D7F0" w14:textId="77777777" w:rsidR="00DF3CEE" w:rsidRPr="006F7BC2" w:rsidRDefault="00DF3CEE" w:rsidP="00864B8A">
      <w:pPr>
        <w:spacing w:after="60"/>
        <w:ind w:left="720"/>
      </w:pPr>
      <w:r w:rsidRPr="006F7BC2">
        <w:rPr>
          <w:rFonts w:cs="Tahoma"/>
          <w:b/>
        </w:rPr>
        <w:t>Diritti di Downgrade per Visio Professional 2013</w:t>
      </w:r>
    </w:p>
    <w:p w14:paraId="66DCF71D" w14:textId="77777777" w:rsidR="00DF3CEE" w:rsidRPr="006F7BC2" w:rsidRDefault="00DF3CEE" w:rsidP="005C382A">
      <w:pPr>
        <w:pStyle w:val="FootnoteBulletLevel1"/>
        <w:spacing w:before="0" w:after="0"/>
        <w:ind w:left="720" w:firstLine="0"/>
      </w:pPr>
      <w:r w:rsidRPr="006F7BC2">
        <w:rPr>
          <w:rFonts w:ascii="Tahoma" w:hAnsi="Tahoma" w:cs="Tahoma"/>
          <w:sz w:val="18"/>
        </w:rPr>
        <w:t>Le società con Software Assurance che hanno distribuito solo Visio Premium 2010 (ad esempio quelle che non utilizzano altre edizioni di Visio nella loro organizzazione) e necessitano di ulteriori postazioni di Visio Premium 2010 potranno acquistare licenze per Visio Professional 2013 ed effettuare il downgrade a Visio Premium 2010. Non sono consentiti altri downgrade da Visio Professional 2013 a Visio Premium 2010.</w:t>
      </w:r>
    </w:p>
    <w:p w14:paraId="46010713" w14:textId="77777777" w:rsidR="005C382A" w:rsidRPr="006F7BC2" w:rsidRDefault="005C382A" w:rsidP="005C382A"/>
    <w:p w14:paraId="30794130" w14:textId="77777777" w:rsidR="00676723" w:rsidRPr="006F7BC2" w:rsidRDefault="00676723" w:rsidP="005C382A"/>
    <w:p w14:paraId="36C6ADBF" w14:textId="77777777" w:rsidR="00BE4D27" w:rsidRDefault="00A560B6" w:rsidP="00BE4D27">
      <w:pPr>
        <w:pStyle w:val="Heading3"/>
        <w:rPr>
          <w:rFonts w:ascii="Tahoma" w:hAnsi="Tahoma"/>
          <w:color w:val="F66400"/>
          <w:sz w:val="22"/>
        </w:rPr>
      </w:pPr>
      <w:bookmarkStart w:id="1067" w:name="_18_Visio_Pro"/>
      <w:bookmarkStart w:id="1068" w:name="_19_Visio_Pro"/>
      <w:bookmarkStart w:id="1069" w:name="_Toc374364229"/>
      <w:bookmarkEnd w:id="1067"/>
      <w:bookmarkEnd w:id="1068"/>
      <w:r w:rsidRPr="006F7BC2">
        <w:rPr>
          <w:rFonts w:ascii="Tahoma" w:hAnsi="Tahoma"/>
          <w:caps/>
          <w:color w:val="F66400"/>
          <w:sz w:val="22"/>
          <w:vertAlign w:val="superscript"/>
        </w:rPr>
        <w:t>19</w:t>
      </w:r>
      <w:r w:rsidRPr="006F7BC2">
        <w:rPr>
          <w:rFonts w:ascii="Tahoma" w:hAnsi="Tahoma"/>
          <w:color w:val="F66400"/>
          <w:sz w:val="22"/>
        </w:rPr>
        <w:t xml:space="preserve"> Visio Pro per Office 365</w:t>
      </w:r>
      <w:bookmarkEnd w:id="1069"/>
      <w:r w:rsidRPr="006F7BC2">
        <w:rPr>
          <w:rFonts w:ascii="Tahoma" w:hAnsi="Tahoma"/>
          <w:color w:val="F66400"/>
          <w:sz w:val="22"/>
        </w:rPr>
        <w:t xml:space="preserve"> </w:t>
      </w:r>
    </w:p>
    <w:p w14:paraId="7F045405" w14:textId="77777777" w:rsidR="002C5943" w:rsidRPr="002C5943" w:rsidRDefault="002C5943" w:rsidP="002C5943"/>
    <w:p w14:paraId="641849A3" w14:textId="77777777" w:rsidR="00BE4D27" w:rsidRPr="006F7BC2" w:rsidRDefault="00BE4D27" w:rsidP="00BE4D27">
      <w:pPr>
        <w:spacing w:after="60"/>
        <w:ind w:left="720"/>
      </w:pPr>
      <w:r w:rsidRPr="006F7BC2">
        <w:rPr>
          <w:rFonts w:cs="Tahoma"/>
          <w:b/>
        </w:rPr>
        <w:t>Idoneità dei Supporti di Memorizzazione con i Servizi Desktop Remoto (RDS)</w:t>
      </w:r>
    </w:p>
    <w:p w14:paraId="12CDDBF1" w14:textId="77777777" w:rsidR="00BE4D27" w:rsidRPr="00420517" w:rsidRDefault="00BE4D27" w:rsidP="00BE4D27">
      <w:pPr>
        <w:ind w:left="720"/>
        <w:rPr>
          <w:spacing w:val="-4"/>
        </w:rPr>
      </w:pPr>
      <w:r w:rsidRPr="00420517">
        <w:rPr>
          <w:rFonts w:cs="Tahoma"/>
          <w:spacing w:val="-4"/>
          <w:szCs w:val="18"/>
        </w:rPr>
        <w:t>Qualora l’utente al quale è stata ceduta una licenza per Visio Pro per Office 365 utilizzi il software su un server di rete con il ruolo RDS attivato anziché installare una copia del software fornito con Visio Pro per Office 365 su uno dei cinque dispositivi autorizzati in conformità ai Diritti di Utilizzo del Prodotto per Visio Pro per Office 365, tale utente potrà 1) installare una copia del software Visio 2013 Professional su un server di rete e 2) accedere al software Visio 2013 Professional da qualsiasi dispositivo.</w:t>
      </w:r>
      <w:r w:rsidR="00B42678" w:rsidRPr="00420517">
        <w:rPr>
          <w:rFonts w:cs="Tahoma"/>
          <w:spacing w:val="-4"/>
          <w:szCs w:val="18"/>
        </w:rPr>
        <w:t xml:space="preserve"> </w:t>
      </w:r>
      <w:r w:rsidRPr="00420517">
        <w:rPr>
          <w:rFonts w:cs="Tahoma"/>
          <w:spacing w:val="-4"/>
          <w:szCs w:val="18"/>
        </w:rPr>
        <w:t>Alla scadenza della sottoscrizione di Visio Pro per Office 365 la società dovrà disinstallare il software Visio 2013 Professional dal</w:t>
      </w:r>
      <w:r w:rsidR="002D68DF">
        <w:rPr>
          <w:rFonts w:cs="Tahoma"/>
          <w:spacing w:val="-4"/>
          <w:szCs w:val="18"/>
        </w:rPr>
        <w:t xml:space="preserve"> </w:t>
      </w:r>
      <w:r w:rsidRPr="00420517">
        <w:rPr>
          <w:rFonts w:cs="Tahoma"/>
          <w:spacing w:val="-4"/>
          <w:szCs w:val="18"/>
        </w:rPr>
        <w:t xml:space="preserve">server di rete. </w:t>
      </w:r>
    </w:p>
    <w:p w14:paraId="7E7B6B56" w14:textId="77777777" w:rsidR="00BE4D27" w:rsidRPr="006F7BC2" w:rsidRDefault="00BE4D27" w:rsidP="00BE4D27">
      <w:pPr>
        <w:ind w:left="720"/>
      </w:pPr>
    </w:p>
    <w:p w14:paraId="5FD1CAAF" w14:textId="77777777" w:rsidR="00BE4D27" w:rsidRPr="006F7BC2" w:rsidRDefault="00BE4D27" w:rsidP="00BE4D27">
      <w:pPr>
        <w:spacing w:after="60"/>
        <w:ind w:left="720"/>
      </w:pPr>
      <w:r w:rsidRPr="006F7BC2">
        <w:rPr>
          <w:rFonts w:cs="Tahoma"/>
          <w:b/>
        </w:rPr>
        <w:t>Diritti di Downgrade</w:t>
      </w:r>
    </w:p>
    <w:p w14:paraId="0E5992F0" w14:textId="77777777" w:rsidR="00BE4D27" w:rsidRPr="006F7BC2" w:rsidRDefault="00BE4D27" w:rsidP="00420517">
      <w:pPr>
        <w:ind w:left="720"/>
      </w:pPr>
      <w:r w:rsidRPr="006F7BC2">
        <w:rPr>
          <w:rFonts w:cs="Tahoma"/>
          <w:bCs/>
          <w:szCs w:val="18"/>
        </w:rPr>
        <w:t>Per il servizio Visio Pro per Office 365 non sono previsti diritti di downgrade. Per ulteriori informazioni in</w:t>
      </w:r>
      <w:r w:rsidR="00420517">
        <w:rPr>
          <w:rFonts w:cs="Tahoma"/>
          <w:bCs/>
          <w:szCs w:val="18"/>
        </w:rPr>
        <w:t> </w:t>
      </w:r>
      <w:r w:rsidRPr="006F7BC2">
        <w:rPr>
          <w:rFonts w:cs="Tahoma"/>
          <w:bCs/>
          <w:szCs w:val="18"/>
        </w:rPr>
        <w:t>merito ai requisiti per l'aggiornamento dei Servizi Online, consultare il documento Diritti di Utilizzo del</w:t>
      </w:r>
      <w:r w:rsidR="00420517">
        <w:rPr>
          <w:rFonts w:cs="Tahoma"/>
          <w:bCs/>
          <w:szCs w:val="18"/>
        </w:rPr>
        <w:t> </w:t>
      </w:r>
      <w:r w:rsidRPr="006F7BC2">
        <w:rPr>
          <w:rFonts w:cs="Tahoma"/>
          <w:bCs/>
          <w:szCs w:val="18"/>
        </w:rPr>
        <w:t xml:space="preserve">Prodotto (Product Use Rights o PUR) alla pagina </w:t>
      </w:r>
      <w:hyperlink r:id="rId41" w:history="1">
        <w:r w:rsidRPr="006F7BC2">
          <w:rPr>
            <w:rStyle w:val="Hyperlink"/>
            <w:rFonts w:cs="Tahoma"/>
            <w:bCs/>
            <w:szCs w:val="18"/>
          </w:rPr>
          <w:t>http://www.microsoftvolumelicensing.com/userights/PUR.aspx</w:t>
        </w:r>
      </w:hyperlink>
    </w:p>
    <w:p w14:paraId="1D66C23A" w14:textId="77777777" w:rsidR="00BE4D27" w:rsidRPr="006F7BC2" w:rsidRDefault="00BE4D27" w:rsidP="005C382A"/>
    <w:p w14:paraId="0A35F806" w14:textId="77777777" w:rsidR="005C382A" w:rsidRPr="006F7BC2" w:rsidRDefault="005C382A" w:rsidP="005C382A"/>
    <w:p w14:paraId="5378C68F" w14:textId="77777777" w:rsidR="00223A77" w:rsidRPr="006F7BC2" w:rsidRDefault="00A560B6" w:rsidP="00223A77">
      <w:pPr>
        <w:pStyle w:val="Heading3"/>
      </w:pPr>
      <w:bookmarkStart w:id="1070" w:name="_19_Visual_Studio"/>
      <w:bookmarkStart w:id="1071" w:name="_Toc336338275"/>
      <w:bookmarkStart w:id="1072" w:name="_Toc374364230"/>
      <w:bookmarkStart w:id="1073" w:name="Aps_12VS2010Professional"/>
      <w:bookmarkStart w:id="1074" w:name="_Toc252341836"/>
      <w:bookmarkEnd w:id="1070"/>
      <w:r w:rsidRPr="006F7BC2">
        <w:rPr>
          <w:rFonts w:ascii="Tahoma" w:hAnsi="Tahoma"/>
          <w:caps/>
          <w:color w:val="F66400"/>
          <w:sz w:val="22"/>
          <w:vertAlign w:val="superscript"/>
        </w:rPr>
        <w:t>20</w:t>
      </w:r>
      <w:r w:rsidRPr="006F7BC2">
        <w:rPr>
          <w:rFonts w:ascii="Tahoma" w:hAnsi="Tahoma"/>
          <w:color w:val="F66400"/>
          <w:sz w:val="22"/>
        </w:rPr>
        <w:t xml:space="preserve"> Visual Studio Professional 2012</w:t>
      </w:r>
      <w:bookmarkEnd w:id="1071"/>
      <w:bookmarkEnd w:id="1072"/>
    </w:p>
    <w:bookmarkEnd w:id="1073"/>
    <w:p w14:paraId="5B66479F" w14:textId="77777777" w:rsidR="009275A3" w:rsidRPr="006F7BC2" w:rsidRDefault="009275A3" w:rsidP="009275A3">
      <w:pPr>
        <w:pStyle w:val="FootnoteBulletLevel1"/>
        <w:tabs>
          <w:tab w:val="clear" w:pos="900"/>
        </w:tabs>
        <w:spacing w:before="0" w:after="0"/>
        <w:ind w:left="0" w:firstLine="0"/>
      </w:pPr>
    </w:p>
    <w:p w14:paraId="7DD67946" w14:textId="77777777" w:rsidR="006D58DB" w:rsidRPr="006F7BC2" w:rsidRDefault="006D58DB" w:rsidP="00864B8A">
      <w:pPr>
        <w:spacing w:after="60"/>
        <w:ind w:left="720"/>
      </w:pPr>
      <w:r w:rsidRPr="006F7BC2">
        <w:rPr>
          <w:rFonts w:cs="Tahoma"/>
          <w:b/>
        </w:rPr>
        <w:t>Percorso di Migrazione di Software Assurance per Visual Studio LightSwitch 2011</w:t>
      </w:r>
    </w:p>
    <w:p w14:paraId="27F75C74" w14:textId="77777777" w:rsidR="006D58DB" w:rsidRPr="006F7BC2" w:rsidRDefault="006D58DB" w:rsidP="009275A3">
      <w:pPr>
        <w:pStyle w:val="FootnoteBulletLevel1"/>
        <w:tabs>
          <w:tab w:val="clear" w:pos="900"/>
        </w:tabs>
        <w:spacing w:before="0" w:after="0"/>
        <w:ind w:left="720" w:firstLine="0"/>
      </w:pPr>
      <w:r w:rsidRPr="006F7BC2">
        <w:rPr>
          <w:rFonts w:ascii="Tahoma" w:hAnsi="Tahoma" w:cs="Tahoma"/>
          <w:sz w:val="18"/>
        </w:rPr>
        <w:t>Le società con una copertura Software Assurance attiva per Visual Studio LightSwitch 2011 alla data di disponibilità del download di Visual Studio Professional 2012 potranno utilizzare Visual Studio Professional 2012. Il diritto di utilizzo di Visual Studio Professional 2012 ai sensi di tale offerta cesserà alla cessazione del diritto di utilizzo di Visual Studio LightSwitch 2011 in virtù delle relative licenze qualificanti.</w:t>
      </w:r>
      <w:r w:rsidR="00B42678" w:rsidRPr="006F7BC2">
        <w:rPr>
          <w:rFonts w:ascii="Tahoma" w:hAnsi="Tahoma" w:cs="Tahoma"/>
          <w:sz w:val="18"/>
        </w:rPr>
        <w:t xml:space="preserve"> </w:t>
      </w:r>
      <w:r w:rsidRPr="006F7BC2">
        <w:rPr>
          <w:rFonts w:ascii="Tahoma" w:hAnsi="Tahoma" w:cs="Tahoma"/>
          <w:sz w:val="18"/>
        </w:rPr>
        <w:t>L’utilizzo di Visual Studio Professional 2012 è regolato dai diritti di utilizzo di Visual Studio Professional 2012 e dalle condizioni del contratto multilicenza della società.</w:t>
      </w:r>
      <w:r w:rsidR="00B42678" w:rsidRPr="006F7BC2">
        <w:rPr>
          <w:rFonts w:ascii="Tahoma" w:hAnsi="Tahoma" w:cs="Tahoma"/>
          <w:sz w:val="18"/>
        </w:rPr>
        <w:t xml:space="preserve"> </w:t>
      </w:r>
      <w:r w:rsidRPr="006F7BC2">
        <w:rPr>
          <w:rFonts w:ascii="Tahoma" w:hAnsi="Tahoma" w:cs="Tahoma"/>
          <w:sz w:val="18"/>
        </w:rPr>
        <w:t>La presente nota relativa alle condizioni del prodotto e la prova da parte della società della corrispondente licenza qualificante costituiscono insieme la prova del diritto di utilizzo di Visual Studio Professional 2012 ai sensi della presente offerta.</w:t>
      </w:r>
      <w:r w:rsidR="00B42678" w:rsidRPr="006F7BC2">
        <w:rPr>
          <w:rFonts w:ascii="Tahoma" w:hAnsi="Tahoma" w:cs="Tahoma"/>
          <w:sz w:val="18"/>
        </w:rPr>
        <w:t xml:space="preserve"> </w:t>
      </w:r>
    </w:p>
    <w:p w14:paraId="57A2A8E1" w14:textId="77777777" w:rsidR="00223A77" w:rsidRPr="006F7BC2" w:rsidRDefault="00223A77" w:rsidP="009275A3"/>
    <w:p w14:paraId="1635984E" w14:textId="77777777" w:rsidR="00691648" w:rsidRPr="006F7BC2" w:rsidRDefault="00691648" w:rsidP="00691648">
      <w:pPr>
        <w:spacing w:after="60"/>
        <w:ind w:left="720"/>
      </w:pPr>
      <w:r w:rsidRPr="006F7BC2">
        <w:rPr>
          <w:b/>
          <w:bCs/>
        </w:rPr>
        <w:t>Percorso di Migrazione di Software Assurance per Expression Studio Ultimate 4</w:t>
      </w:r>
    </w:p>
    <w:p w14:paraId="2120B6A3" w14:textId="77777777" w:rsidR="00691648" w:rsidRDefault="00691648" w:rsidP="00691648">
      <w:pPr>
        <w:ind w:left="720"/>
      </w:pPr>
      <w:r w:rsidRPr="006F7BC2">
        <w:t>Le società con una copertura Software Assurance attiva per Expression Studio Ultimate 4 al 1 marzo 2013 sono idonee a utilizzare Visual Studio Professional 2012. Il diritto di utilizzo di Visual Studio Professional 2012 scadrà alla scadenza del diritto di utilizzo di Expression Studio Ultimate 4 ai sensi delle corrispondenti licenze qualificanti. L’utilizzo di Visual Studio Professional 2012 è disciplinato dai diritti sull’utilizzo per il software Visual Studio Professional 2012 e dalle condizioni del contratto multilicenza della società. La presente nota relativa alle condizioni del prodotto e la prova delle corrispondenti licenze qualificanti attestano il diritto di utilizzo di Visual Studio Professional 2012 ai sensi della presente offerta.</w:t>
      </w:r>
      <w:r w:rsidR="00B42678" w:rsidRPr="006F7BC2">
        <w:t xml:space="preserve"> </w:t>
      </w:r>
    </w:p>
    <w:p w14:paraId="7F0B5DEF" w14:textId="77777777" w:rsidR="00327EB7" w:rsidRDefault="00327EB7" w:rsidP="00691648">
      <w:pPr>
        <w:ind w:left="720"/>
      </w:pPr>
    </w:p>
    <w:p w14:paraId="721F880A" w14:textId="77777777" w:rsidR="00327EB7" w:rsidRPr="006F7BC2" w:rsidRDefault="00327EB7" w:rsidP="00691648">
      <w:pPr>
        <w:ind w:left="720"/>
      </w:pPr>
    </w:p>
    <w:p w14:paraId="3EB2EF54" w14:textId="77777777" w:rsidR="00223A77" w:rsidRPr="006F7BC2" w:rsidRDefault="00A560B6" w:rsidP="00223A77">
      <w:pPr>
        <w:pStyle w:val="Heading3"/>
      </w:pPr>
      <w:bookmarkStart w:id="1075" w:name="_20_Visual_Studio"/>
      <w:bookmarkStart w:id="1076" w:name="_Toc336338276"/>
      <w:bookmarkStart w:id="1077" w:name="_Toc374364231"/>
      <w:bookmarkStart w:id="1078" w:name="Aps_13VS2010ProfessionalMSDN"/>
      <w:bookmarkEnd w:id="1075"/>
      <w:r w:rsidRPr="006F7BC2">
        <w:rPr>
          <w:rFonts w:ascii="Tahoma" w:hAnsi="Tahoma"/>
          <w:caps/>
          <w:color w:val="F66400"/>
          <w:sz w:val="22"/>
          <w:vertAlign w:val="superscript"/>
        </w:rPr>
        <w:t>21</w:t>
      </w:r>
      <w:r w:rsidRPr="006F7BC2">
        <w:rPr>
          <w:rFonts w:ascii="Tahoma" w:hAnsi="Tahoma"/>
          <w:color w:val="F66400"/>
          <w:sz w:val="22"/>
        </w:rPr>
        <w:t xml:space="preserve"> Visual Studio Professional 2013 con MSDN</w:t>
      </w:r>
      <w:bookmarkEnd w:id="1076"/>
      <w:bookmarkEnd w:id="1077"/>
      <w:r w:rsidRPr="006F7BC2">
        <w:rPr>
          <w:rFonts w:ascii="Tahoma" w:hAnsi="Tahoma"/>
          <w:color w:val="F66400"/>
          <w:sz w:val="22"/>
        </w:rPr>
        <w:t xml:space="preserve"> </w:t>
      </w:r>
      <w:bookmarkEnd w:id="1074"/>
    </w:p>
    <w:p w14:paraId="7194418E" w14:textId="77777777" w:rsidR="00F6352F" w:rsidRPr="006F7BC2" w:rsidRDefault="00F6352F" w:rsidP="005B0791">
      <w:pPr>
        <w:ind w:left="720"/>
      </w:pPr>
    </w:p>
    <w:bookmarkEnd w:id="1078"/>
    <w:p w14:paraId="5FA3CED5" w14:textId="77777777" w:rsidR="001026FD" w:rsidRPr="006F7BC2" w:rsidRDefault="001026FD" w:rsidP="00864B8A">
      <w:pPr>
        <w:spacing w:after="60"/>
        <w:ind w:left="720"/>
      </w:pPr>
      <w:r w:rsidRPr="006F7BC2">
        <w:rPr>
          <w:rFonts w:cs="Tahoma"/>
          <w:b/>
        </w:rPr>
        <w:t>Visual Studio Team Foundation Server 2013</w:t>
      </w:r>
    </w:p>
    <w:p w14:paraId="2A42B119" w14:textId="77777777" w:rsidR="001026FD" w:rsidRPr="006F7BC2" w:rsidRDefault="001026FD" w:rsidP="00517AA1">
      <w:pPr>
        <w:pStyle w:val="EndnoteText"/>
        <w:tabs>
          <w:tab w:val="num" w:pos="1350"/>
        </w:tabs>
        <w:ind w:left="720"/>
      </w:pPr>
      <w:r w:rsidRPr="006F7BC2">
        <w:rPr>
          <w:rFonts w:ascii="Tahoma" w:hAnsi="Tahoma" w:cs="Tahoma"/>
          <w:sz w:val="18"/>
        </w:rPr>
        <w:t>Il sottoscrittore è autorizzato a ricevere una licenza server per Visual Studio Team Foundation Server 2013 e</w:t>
      </w:r>
      <w:r w:rsidR="00517AA1">
        <w:rPr>
          <w:rFonts w:ascii="Tahoma" w:hAnsi="Tahoma" w:cs="Tahoma"/>
          <w:sz w:val="18"/>
        </w:rPr>
        <w:t> </w:t>
      </w:r>
      <w:r w:rsidRPr="006F7BC2">
        <w:rPr>
          <w:rFonts w:ascii="Tahoma" w:hAnsi="Tahoma" w:cs="Tahoma"/>
          <w:sz w:val="18"/>
        </w:rPr>
        <w:t>una User CAL per Team Foundation Server. La licenza CAL può essere utilizzata esclusivamente dal sottoscrittore.</w:t>
      </w:r>
    </w:p>
    <w:p w14:paraId="5B90DF40" w14:textId="77777777" w:rsidR="001026FD" w:rsidRPr="00517AA1" w:rsidRDefault="001026FD" w:rsidP="005B0791">
      <w:pPr>
        <w:pStyle w:val="EndnoteText"/>
        <w:tabs>
          <w:tab w:val="num" w:pos="1350"/>
        </w:tabs>
        <w:ind w:left="720"/>
        <w:rPr>
          <w:sz w:val="18"/>
          <w:szCs w:val="18"/>
        </w:rPr>
      </w:pPr>
    </w:p>
    <w:p w14:paraId="5FD18BEA" w14:textId="77777777" w:rsidR="001026FD" w:rsidRPr="006F7BC2" w:rsidRDefault="001026FD" w:rsidP="00864B8A">
      <w:pPr>
        <w:spacing w:after="60"/>
        <w:ind w:left="720"/>
      </w:pPr>
      <w:r w:rsidRPr="006F7BC2">
        <w:rPr>
          <w:rFonts w:cs="Tahoma"/>
          <w:b/>
        </w:rPr>
        <w:t>SQL Server Parallel Data Warehouse Developer</w:t>
      </w:r>
    </w:p>
    <w:p w14:paraId="04F17EE8" w14:textId="77777777" w:rsidR="001026FD" w:rsidRPr="006F7BC2" w:rsidRDefault="001026FD" w:rsidP="005B0791">
      <w:pPr>
        <w:pStyle w:val="EndnoteText"/>
        <w:tabs>
          <w:tab w:val="num" w:pos="1350"/>
        </w:tabs>
        <w:ind w:left="720"/>
      </w:pPr>
      <w:r w:rsidRPr="006F7BC2">
        <w:rPr>
          <w:rFonts w:ascii="Tahoma" w:hAnsi="Tahoma" w:cs="Tahoma"/>
          <w:sz w:val="18"/>
        </w:rPr>
        <w:t>Il sottoscrittore è idoneo a ricevere una licenza per SQL Server 2012 Parallel Data Warehouse Developer.</w:t>
      </w:r>
    </w:p>
    <w:p w14:paraId="3F9E372A" w14:textId="77777777" w:rsidR="00042A3B" w:rsidRPr="00517AA1" w:rsidRDefault="00042A3B" w:rsidP="005B0791">
      <w:pPr>
        <w:pStyle w:val="FootnoteBulletLevel1"/>
        <w:tabs>
          <w:tab w:val="clear" w:pos="900"/>
          <w:tab w:val="num" w:pos="1350"/>
        </w:tabs>
        <w:spacing w:before="0" w:after="0"/>
        <w:ind w:left="720" w:firstLine="0"/>
        <w:rPr>
          <w:sz w:val="18"/>
          <w:szCs w:val="18"/>
        </w:rPr>
      </w:pPr>
    </w:p>
    <w:p w14:paraId="33B71888" w14:textId="77777777" w:rsidR="00223A77" w:rsidRPr="006F7BC2" w:rsidRDefault="00223A77" w:rsidP="00864B8A">
      <w:pPr>
        <w:spacing w:after="60"/>
        <w:ind w:left="720"/>
      </w:pPr>
      <w:r w:rsidRPr="006F7BC2">
        <w:rPr>
          <w:rFonts w:cs="Tahoma"/>
          <w:b/>
        </w:rPr>
        <w:t>Percorso di Migrazione di Software Assurance per Visual Studio 2010 Professional con MSDN Integrato</w:t>
      </w:r>
    </w:p>
    <w:p w14:paraId="1234DDD2" w14:textId="77777777" w:rsidR="00223A77" w:rsidRPr="006F7BC2" w:rsidRDefault="00223A77" w:rsidP="005B0791">
      <w:pPr>
        <w:pStyle w:val="FootnoteBulletLevel1"/>
        <w:tabs>
          <w:tab w:val="clear" w:pos="900"/>
          <w:tab w:val="num" w:pos="1350"/>
        </w:tabs>
        <w:spacing w:before="0" w:after="0"/>
        <w:ind w:left="720" w:firstLine="0"/>
      </w:pPr>
      <w:r w:rsidRPr="006F7BC2">
        <w:rPr>
          <w:rFonts w:ascii="Tahoma" w:hAnsi="Tahoma" w:cs="Tahoma"/>
          <w:sz w:val="18"/>
        </w:rPr>
        <w:t xml:space="preserve">La versione sostitutiva di Visual Studio 2010 Professional con MSDN Integrato è Visual Studio Professional 2012 con MSDN. </w:t>
      </w:r>
    </w:p>
    <w:p w14:paraId="112E6E8D" w14:textId="77777777" w:rsidR="005B0791" w:rsidRPr="00517AA1" w:rsidRDefault="005B0791" w:rsidP="005B0791">
      <w:pPr>
        <w:pStyle w:val="FootnoteBulletLevel1"/>
        <w:tabs>
          <w:tab w:val="clear" w:pos="900"/>
          <w:tab w:val="num" w:pos="1350"/>
        </w:tabs>
        <w:spacing w:before="0" w:after="0"/>
        <w:ind w:left="720" w:firstLine="0"/>
        <w:rPr>
          <w:sz w:val="18"/>
          <w:szCs w:val="18"/>
        </w:rPr>
      </w:pPr>
    </w:p>
    <w:p w14:paraId="3D53BF9C" w14:textId="77777777" w:rsidR="00223A77" w:rsidRPr="006F7BC2" w:rsidRDefault="00223A77" w:rsidP="00864B8A">
      <w:pPr>
        <w:spacing w:after="60"/>
        <w:ind w:left="720"/>
      </w:pPr>
      <w:r w:rsidRPr="006F7BC2">
        <w:rPr>
          <w:rFonts w:cs="Tahoma"/>
          <w:b/>
        </w:rPr>
        <w:t>Requisiti di Idoneità per Software Assurance</w:t>
      </w:r>
    </w:p>
    <w:p w14:paraId="50EA99D7" w14:textId="77777777" w:rsidR="00BE4D27" w:rsidRPr="006F7BC2" w:rsidRDefault="00223A77" w:rsidP="005D18EA">
      <w:pPr>
        <w:pStyle w:val="EndnoteText"/>
        <w:tabs>
          <w:tab w:val="left" w:pos="1170"/>
        </w:tabs>
        <w:ind w:left="720"/>
      </w:pPr>
      <w:r w:rsidRPr="006F7BC2">
        <w:rPr>
          <w:rFonts w:ascii="Tahoma" w:hAnsi="Tahoma" w:cs="Tahoma"/>
          <w:sz w:val="18"/>
        </w:rPr>
        <w:t>Le società con copertura Software Assurance in scadenza per le licenze dei seguenti prodotti sono idonee a</w:t>
      </w:r>
      <w:r w:rsidR="005D18EA">
        <w:rPr>
          <w:rFonts w:ascii="Tahoma" w:hAnsi="Tahoma" w:cs="Tahoma"/>
          <w:sz w:val="18"/>
        </w:rPr>
        <w:t> </w:t>
      </w:r>
      <w:r w:rsidRPr="006F7BC2">
        <w:rPr>
          <w:rFonts w:ascii="Tahoma" w:hAnsi="Tahoma" w:cs="Tahoma"/>
          <w:sz w:val="18"/>
        </w:rPr>
        <w:t>rinnovare la copertura come Visual Studio Professional 2013 con MSDN.</w:t>
      </w:r>
      <w:r w:rsidRPr="006F7BC2">
        <w:rPr>
          <w:rFonts w:cs="Tahoma"/>
        </w:rPr>
        <w:t xml:space="preserve"> </w:t>
      </w:r>
      <w:r w:rsidRPr="006F7BC2">
        <w:rPr>
          <w:rFonts w:ascii="Tahoma" w:hAnsi="Tahoma" w:cs="Tahoma"/>
          <w:sz w:val="18"/>
        </w:rPr>
        <w:t>Quando viene effettuato il rinnovo a un livello di abbonamento MSDN diverso, le nuove condizioni per l’utilizzo sostituiscono quelle precedenti e</w:t>
      </w:r>
      <w:r w:rsidR="005D18EA">
        <w:rPr>
          <w:rFonts w:ascii="Tahoma" w:hAnsi="Tahoma" w:cs="Tahoma"/>
          <w:sz w:val="18"/>
        </w:rPr>
        <w:t> </w:t>
      </w:r>
      <w:r w:rsidRPr="006F7BC2">
        <w:rPr>
          <w:rFonts w:ascii="Tahoma" w:hAnsi="Tahoma" w:cs="Tahoma"/>
          <w:sz w:val="18"/>
        </w:rPr>
        <w:t>qualsiasi prodotto software non incluso nel nuovo abbonamento MSDN dovrà essere rimosso.</w:t>
      </w:r>
    </w:p>
    <w:p w14:paraId="531CA299" w14:textId="77777777" w:rsidR="00223A77" w:rsidRPr="00517AA1" w:rsidRDefault="00223A77" w:rsidP="00223A77">
      <w:pPr>
        <w:pStyle w:val="EndnoteText"/>
        <w:rPr>
          <w:sz w:val="18"/>
          <w:szCs w:val="18"/>
        </w:rPr>
      </w:pPr>
    </w:p>
    <w:p w14:paraId="0C96AB17" w14:textId="77777777" w:rsidR="00223A77" w:rsidRPr="006F7BC2" w:rsidRDefault="00223A77" w:rsidP="005B0791">
      <w:pPr>
        <w:pStyle w:val="FootnoteBulletLevel2"/>
        <w:numPr>
          <w:ilvl w:val="0"/>
          <w:numId w:val="4"/>
        </w:numPr>
        <w:spacing w:before="0" w:after="60"/>
        <w:ind w:left="1440"/>
      </w:pPr>
      <w:r w:rsidRPr="006F7BC2">
        <w:rPr>
          <w:rFonts w:ascii="Tahoma" w:hAnsi="Tahoma" w:cs="Tahoma"/>
          <w:sz w:val="18"/>
        </w:rPr>
        <w:t>Visual Studio Ultimate con MSDN</w:t>
      </w:r>
    </w:p>
    <w:p w14:paraId="0B2E4D3A" w14:textId="77777777" w:rsidR="00223A77" w:rsidRPr="006F7BC2" w:rsidRDefault="00223A77" w:rsidP="005B0791">
      <w:pPr>
        <w:pStyle w:val="FootnoteBulletLevel2"/>
        <w:numPr>
          <w:ilvl w:val="0"/>
          <w:numId w:val="4"/>
        </w:numPr>
        <w:spacing w:before="0" w:after="60"/>
        <w:ind w:left="1440"/>
      </w:pPr>
      <w:r w:rsidRPr="006F7BC2">
        <w:rPr>
          <w:rFonts w:ascii="Tahoma" w:hAnsi="Tahoma" w:cs="Tahoma"/>
          <w:sz w:val="18"/>
        </w:rPr>
        <w:t>Visual Studio Premium con MSDN</w:t>
      </w:r>
    </w:p>
    <w:p w14:paraId="0A556292" w14:textId="77777777" w:rsidR="00223A77" w:rsidRPr="006F7BC2" w:rsidRDefault="00223A77" w:rsidP="005B0791">
      <w:pPr>
        <w:pStyle w:val="FootnoteBulletLevel2"/>
        <w:numPr>
          <w:ilvl w:val="0"/>
          <w:numId w:val="4"/>
        </w:numPr>
        <w:spacing w:before="0" w:after="60"/>
        <w:ind w:left="1440"/>
      </w:pPr>
      <w:r w:rsidRPr="006F7BC2">
        <w:rPr>
          <w:rFonts w:ascii="Tahoma" w:hAnsi="Tahoma" w:cs="Tahoma"/>
          <w:sz w:val="18"/>
        </w:rPr>
        <w:t>Visual Studio Professional con MSDN</w:t>
      </w:r>
    </w:p>
    <w:p w14:paraId="08B32CDF" w14:textId="77777777" w:rsidR="00223A77" w:rsidRPr="006F7BC2" w:rsidRDefault="00223A77" w:rsidP="005B0791">
      <w:pPr>
        <w:pStyle w:val="FootnoteBulletLevel2"/>
        <w:numPr>
          <w:ilvl w:val="0"/>
          <w:numId w:val="4"/>
        </w:numPr>
        <w:spacing w:before="0" w:after="60"/>
        <w:ind w:left="1440"/>
      </w:pPr>
      <w:r w:rsidRPr="006F7BC2">
        <w:rPr>
          <w:rFonts w:ascii="Tahoma" w:hAnsi="Tahoma" w:cs="Tahoma"/>
          <w:sz w:val="18"/>
        </w:rPr>
        <w:t>Visual Studio Professional con MSDN Embedded</w:t>
      </w:r>
    </w:p>
    <w:p w14:paraId="5CCD1278" w14:textId="77777777" w:rsidR="00223A77" w:rsidRPr="006F7BC2" w:rsidRDefault="00223A77" w:rsidP="005B0791">
      <w:pPr>
        <w:pStyle w:val="FootnoteBulletLevel2"/>
        <w:numPr>
          <w:ilvl w:val="0"/>
          <w:numId w:val="4"/>
        </w:numPr>
        <w:spacing w:before="0" w:after="60"/>
        <w:ind w:left="1440"/>
      </w:pPr>
      <w:r w:rsidRPr="006F7BC2">
        <w:rPr>
          <w:rFonts w:ascii="Tahoma" w:hAnsi="Tahoma" w:cs="Tahoma"/>
          <w:sz w:val="18"/>
        </w:rPr>
        <w:t>Visual Studio Professional con MSDN Professional</w:t>
      </w:r>
    </w:p>
    <w:p w14:paraId="424A6CEC" w14:textId="77777777" w:rsidR="00223A77" w:rsidRPr="006F7BC2" w:rsidRDefault="00223A77" w:rsidP="005B0791">
      <w:pPr>
        <w:pStyle w:val="FootnoteBulletLevel2"/>
        <w:numPr>
          <w:ilvl w:val="0"/>
          <w:numId w:val="4"/>
        </w:numPr>
        <w:spacing w:before="0" w:after="60"/>
        <w:ind w:left="1440"/>
      </w:pPr>
      <w:r w:rsidRPr="006F7BC2">
        <w:rPr>
          <w:rFonts w:ascii="Tahoma" w:hAnsi="Tahoma" w:cs="Tahoma"/>
          <w:sz w:val="18"/>
        </w:rPr>
        <w:t>Visual Studio Professional con MSDN Premium</w:t>
      </w:r>
    </w:p>
    <w:p w14:paraId="3C415FB8" w14:textId="77777777" w:rsidR="00223A77" w:rsidRPr="006F7BC2" w:rsidRDefault="00223A77" w:rsidP="005B0791">
      <w:pPr>
        <w:pStyle w:val="FootnoteBulletLevel2"/>
        <w:numPr>
          <w:ilvl w:val="0"/>
          <w:numId w:val="4"/>
        </w:numPr>
        <w:spacing w:before="0" w:after="60"/>
        <w:ind w:left="1440"/>
      </w:pPr>
      <w:r w:rsidRPr="006F7BC2">
        <w:rPr>
          <w:rFonts w:ascii="Tahoma" w:hAnsi="Tahoma" w:cs="Tahoma"/>
          <w:sz w:val="18"/>
        </w:rPr>
        <w:t>Visual Studio Team System Team Suite con MSDN Premium</w:t>
      </w:r>
    </w:p>
    <w:p w14:paraId="3301E259" w14:textId="77777777" w:rsidR="00223A77" w:rsidRPr="006F7BC2" w:rsidRDefault="00223A77" w:rsidP="005B0791">
      <w:pPr>
        <w:pStyle w:val="FootnoteBulletLevel2"/>
        <w:numPr>
          <w:ilvl w:val="0"/>
          <w:numId w:val="4"/>
        </w:numPr>
        <w:spacing w:before="0" w:after="60"/>
        <w:ind w:left="1440"/>
      </w:pPr>
      <w:r w:rsidRPr="006F7BC2">
        <w:rPr>
          <w:rFonts w:ascii="Tahoma" w:hAnsi="Tahoma" w:cs="Tahoma"/>
          <w:sz w:val="18"/>
        </w:rPr>
        <w:t>Visual Studio Team System Test Edition con MSDN Premium</w:t>
      </w:r>
    </w:p>
    <w:p w14:paraId="6A553544" w14:textId="77777777" w:rsidR="00223A77" w:rsidRPr="006F7BC2" w:rsidRDefault="00223A77" w:rsidP="005B0791">
      <w:pPr>
        <w:pStyle w:val="FootnoteBulletLevel2"/>
        <w:numPr>
          <w:ilvl w:val="0"/>
          <w:numId w:val="4"/>
        </w:numPr>
        <w:spacing w:before="0" w:after="60"/>
        <w:ind w:left="1440"/>
      </w:pPr>
      <w:r w:rsidRPr="006F7BC2">
        <w:rPr>
          <w:rFonts w:ascii="Tahoma" w:hAnsi="Tahoma" w:cs="Tahoma"/>
          <w:sz w:val="18"/>
        </w:rPr>
        <w:t>Visual Studio Team System Development Edition con MSDN Premium</w:t>
      </w:r>
    </w:p>
    <w:p w14:paraId="61E94FBD" w14:textId="77777777" w:rsidR="00223A77" w:rsidRPr="006F7BC2" w:rsidRDefault="00223A77" w:rsidP="005B0791">
      <w:pPr>
        <w:pStyle w:val="FootnoteBulletLevel2"/>
        <w:numPr>
          <w:ilvl w:val="0"/>
          <w:numId w:val="4"/>
        </w:numPr>
        <w:spacing w:before="0" w:after="60"/>
        <w:ind w:left="1440"/>
      </w:pPr>
      <w:r w:rsidRPr="006F7BC2">
        <w:rPr>
          <w:rFonts w:ascii="Tahoma" w:hAnsi="Tahoma" w:cs="Tahoma"/>
          <w:sz w:val="18"/>
        </w:rPr>
        <w:t xml:space="preserve">Visual Studio Team System Architecture Edition con MSDN Premium </w:t>
      </w:r>
    </w:p>
    <w:p w14:paraId="4EA4DDED" w14:textId="77777777" w:rsidR="00223A77" w:rsidRPr="006F7BC2" w:rsidRDefault="00223A77" w:rsidP="005B0791">
      <w:pPr>
        <w:pStyle w:val="FootnoteBulletLevel2"/>
        <w:numPr>
          <w:ilvl w:val="0"/>
          <w:numId w:val="4"/>
        </w:numPr>
        <w:spacing w:before="0" w:after="60"/>
        <w:ind w:left="1440"/>
      </w:pPr>
      <w:r w:rsidRPr="006F7BC2">
        <w:rPr>
          <w:rFonts w:ascii="Tahoma" w:hAnsi="Tahoma" w:cs="Tahoma"/>
          <w:sz w:val="18"/>
        </w:rPr>
        <w:t>Visual Studio Team System Database Edition con MSDN Premium</w:t>
      </w:r>
    </w:p>
    <w:p w14:paraId="25E2A5E4" w14:textId="77777777" w:rsidR="00223A77" w:rsidRPr="006F7BC2" w:rsidRDefault="00223A77" w:rsidP="005B0791">
      <w:pPr>
        <w:pStyle w:val="FootnoteBulletLevel2"/>
        <w:numPr>
          <w:ilvl w:val="0"/>
          <w:numId w:val="4"/>
        </w:numPr>
        <w:spacing w:before="0" w:after="60"/>
        <w:ind w:left="1440"/>
      </w:pPr>
      <w:r w:rsidRPr="006F7BC2">
        <w:rPr>
          <w:rFonts w:ascii="Tahoma" w:hAnsi="Tahoma" w:cs="Tahoma"/>
          <w:sz w:val="18"/>
        </w:rPr>
        <w:t>Società titolari di un abbonamento retail attivo per qualsiasi prodotto software indicato nel precedente elenco.</w:t>
      </w:r>
    </w:p>
    <w:p w14:paraId="0302D8AD" w14:textId="77777777" w:rsidR="00223A77" w:rsidRPr="006F7BC2" w:rsidRDefault="00223A77" w:rsidP="005B0791">
      <w:pPr>
        <w:pStyle w:val="FootnoteBulletLevel2"/>
        <w:numPr>
          <w:ilvl w:val="0"/>
          <w:numId w:val="4"/>
        </w:numPr>
        <w:spacing w:before="0" w:after="60"/>
        <w:ind w:left="1440"/>
      </w:pPr>
      <w:r w:rsidRPr="006F7BC2">
        <w:rPr>
          <w:rFonts w:ascii="Tahoma" w:hAnsi="Tahoma" w:cs="Tahoma"/>
          <w:sz w:val="18"/>
        </w:rPr>
        <w:t>MSDN Essentials (acquisto con la licenza retail di Visual Studio 2010 Professional)</w:t>
      </w:r>
    </w:p>
    <w:p w14:paraId="1F3F04D8" w14:textId="77777777" w:rsidR="00223A77" w:rsidRPr="00517AA1" w:rsidRDefault="00223A77" w:rsidP="005B0791">
      <w:pPr>
        <w:pStyle w:val="FootnoteBulletLevel1"/>
        <w:spacing w:before="0" w:after="0"/>
        <w:ind w:left="0" w:firstLine="0"/>
        <w:rPr>
          <w:sz w:val="18"/>
          <w:szCs w:val="18"/>
        </w:rPr>
      </w:pPr>
    </w:p>
    <w:p w14:paraId="4FA99B73" w14:textId="77777777" w:rsidR="00223A77" w:rsidRPr="006F7BC2" w:rsidRDefault="00223A77" w:rsidP="00E95D92">
      <w:pPr>
        <w:pStyle w:val="FootnoteBulletLevel1"/>
        <w:tabs>
          <w:tab w:val="clear" w:pos="900"/>
        </w:tabs>
        <w:spacing w:before="0" w:after="0"/>
        <w:ind w:left="720" w:firstLine="0"/>
      </w:pPr>
      <w:r w:rsidRPr="006F7BC2">
        <w:rPr>
          <w:rFonts w:ascii="Tahoma" w:hAnsi="Tahoma" w:cs="Tahoma"/>
          <w:sz w:val="18"/>
        </w:rPr>
        <w:t xml:space="preserve">Le società che hanno stipulato contratti Enterprise, Select o Open Value e con copertura Software Assurance attiva su Visual Studio Professional 2013 con MSDN potranno anch'esse effettuare lo step-up a Visual Studio Premium 2013 con MSDN o a Visual Studio Ultimate 2013 con MSDN dopo aver acquistato gli </w:t>
      </w:r>
      <w:hyperlink w:anchor="Step_Up" w:history="1">
        <w:r w:rsidRPr="006F7BC2">
          <w:rPr>
            <w:rFonts w:ascii="Tahoma" w:hAnsi="Tahoma" w:cs="Tahoma"/>
            <w:sz w:val="18"/>
          </w:rPr>
          <w:t>SKU di Step</w:t>
        </w:r>
        <w:r w:rsidR="00E95D92">
          <w:rPr>
            <w:rFonts w:ascii="Tahoma" w:hAnsi="Tahoma" w:cs="Tahoma"/>
            <w:sz w:val="18"/>
          </w:rPr>
          <w:t>­</w:t>
        </w:r>
        <w:r w:rsidRPr="006F7BC2">
          <w:rPr>
            <w:rFonts w:ascii="Tahoma" w:hAnsi="Tahoma" w:cs="Tahoma"/>
            <w:sz w:val="18"/>
          </w:rPr>
          <w:t>Up</w:t>
        </w:r>
      </w:hyperlink>
      <w:r w:rsidRPr="006F7BC2">
        <w:rPr>
          <w:rFonts w:ascii="Tahoma" w:hAnsi="Tahoma" w:cs="Tahoma"/>
          <w:sz w:val="18"/>
        </w:rPr>
        <w:t xml:space="preserve"> idonei.</w:t>
      </w:r>
    </w:p>
    <w:p w14:paraId="38BD7879" w14:textId="77777777" w:rsidR="005B0791" w:rsidRPr="006F7BC2" w:rsidRDefault="005B0791" w:rsidP="005B0791">
      <w:pPr>
        <w:pStyle w:val="FootnoteBulletLevel2"/>
        <w:tabs>
          <w:tab w:val="clear" w:pos="1260"/>
        </w:tabs>
        <w:spacing w:before="0"/>
        <w:ind w:left="720" w:firstLine="0"/>
      </w:pPr>
    </w:p>
    <w:p w14:paraId="57C390CC" w14:textId="77777777" w:rsidR="0055611F" w:rsidRPr="006F7BC2" w:rsidRDefault="009B2474" w:rsidP="001760D6">
      <w:pPr>
        <w:keepNext/>
        <w:spacing w:after="60"/>
        <w:ind w:left="720"/>
      </w:pPr>
      <w:r w:rsidRPr="006F7BC2">
        <w:rPr>
          <w:rFonts w:cs="Tahoma"/>
          <w:b/>
        </w:rPr>
        <w:t xml:space="preserve">Servizi </w:t>
      </w:r>
      <w:r w:rsidR="007C4E45" w:rsidRPr="006F7BC2">
        <w:rPr>
          <w:rFonts w:cs="Tahoma"/>
          <w:b/>
        </w:rPr>
        <w:t>“</w:t>
      </w:r>
      <w:r w:rsidRPr="006F7BC2">
        <w:rPr>
          <w:rFonts w:cs="Tahoma"/>
          <w:b/>
        </w:rPr>
        <w:t>Subscription</w:t>
      </w:r>
      <w:r w:rsidR="007C4E45" w:rsidRPr="006F7BC2">
        <w:rPr>
          <w:rFonts w:cs="Tahoma"/>
          <w:b/>
        </w:rPr>
        <w:t>”</w:t>
      </w:r>
    </w:p>
    <w:p w14:paraId="0496CFF5" w14:textId="77777777" w:rsidR="0055611F" w:rsidRPr="006F7BC2" w:rsidRDefault="0055611F" w:rsidP="005B0791">
      <w:pPr>
        <w:pStyle w:val="FootnoteBulletLevel2"/>
        <w:tabs>
          <w:tab w:val="clear" w:pos="1260"/>
        </w:tabs>
        <w:spacing w:before="0"/>
        <w:ind w:left="720" w:firstLine="0"/>
      </w:pPr>
      <w:r w:rsidRPr="006F7BC2">
        <w:rPr>
          <w:rFonts w:ascii="Tahoma" w:hAnsi="Tahoma" w:cs="Tahoma"/>
          <w:sz w:val="18"/>
        </w:rPr>
        <w:t>I servizi MSDN in abbonamento, che potranno includere download, codici Product Key, vantaggi di Windows Azure, vantaggi di Office 365 Developer, e-learning, supporto tecnico, vantaggi di Windows Store e altri servizi, sono disponibili solo durante il periodo di validità dell’abbonamento.</w:t>
      </w:r>
    </w:p>
    <w:p w14:paraId="28B4A86C" w14:textId="77777777" w:rsidR="0055611F" w:rsidRPr="006F7BC2" w:rsidRDefault="0055611F" w:rsidP="005B0791">
      <w:pPr>
        <w:pStyle w:val="FootnoteBulletLevel1"/>
        <w:tabs>
          <w:tab w:val="clear" w:pos="900"/>
        </w:tabs>
        <w:spacing w:before="0" w:after="0"/>
        <w:ind w:left="720" w:firstLine="0"/>
      </w:pPr>
    </w:p>
    <w:p w14:paraId="35ADF67A" w14:textId="77777777" w:rsidR="0055611F" w:rsidRPr="006F7BC2" w:rsidRDefault="009B2474" w:rsidP="00864B8A">
      <w:pPr>
        <w:spacing w:after="60"/>
        <w:ind w:left="720"/>
      </w:pPr>
      <w:r w:rsidRPr="006F7BC2">
        <w:rPr>
          <w:rFonts w:cs="Tahoma"/>
          <w:b/>
        </w:rPr>
        <w:t>Servizi della Piattaforma Windows Azure</w:t>
      </w:r>
    </w:p>
    <w:p w14:paraId="6DD5657B" w14:textId="77777777" w:rsidR="0055611F" w:rsidRPr="006F7BC2" w:rsidRDefault="0055611F" w:rsidP="005B0791">
      <w:pPr>
        <w:pStyle w:val="FootnoteBulletLevel2"/>
        <w:tabs>
          <w:tab w:val="clear" w:pos="1260"/>
        </w:tabs>
        <w:spacing w:before="0"/>
        <w:ind w:left="720" w:firstLine="0"/>
      </w:pPr>
      <w:r w:rsidRPr="006F7BC2">
        <w:rPr>
          <w:rFonts w:ascii="Tahoma" w:hAnsi="Tahoma" w:cs="Tahoma"/>
          <w:sz w:val="18"/>
        </w:rPr>
        <w:t>I vantaggi di Windows Azure non possono essere una combinazione di più abbonamenti a MSDN su un singolo account di Windows Azure. L’uso di Windows Azure è soggetto alle relative condizioni per l’utilizzo.</w:t>
      </w:r>
    </w:p>
    <w:p w14:paraId="2EA3249C" w14:textId="77777777" w:rsidR="005D18EA" w:rsidRDefault="005D18EA" w:rsidP="005B0791">
      <w:pPr>
        <w:pStyle w:val="FootnoteBulletLevel2"/>
        <w:tabs>
          <w:tab w:val="clear" w:pos="1260"/>
        </w:tabs>
        <w:spacing w:before="0"/>
        <w:ind w:left="0" w:firstLine="0"/>
        <w:rPr>
          <w:sz w:val="18"/>
          <w:szCs w:val="18"/>
        </w:rPr>
      </w:pPr>
    </w:p>
    <w:p w14:paraId="43C03124" w14:textId="77777777" w:rsidR="005D18EA" w:rsidRPr="00517AA1" w:rsidRDefault="005D18EA" w:rsidP="005B0791">
      <w:pPr>
        <w:pStyle w:val="FootnoteBulletLevel2"/>
        <w:tabs>
          <w:tab w:val="clear" w:pos="1260"/>
        </w:tabs>
        <w:spacing w:before="0"/>
        <w:ind w:left="0" w:firstLine="0"/>
        <w:rPr>
          <w:sz w:val="18"/>
          <w:szCs w:val="18"/>
        </w:rPr>
      </w:pPr>
    </w:p>
    <w:p w14:paraId="3F29FBF5" w14:textId="77777777" w:rsidR="00223A77" w:rsidRPr="006F7BC2" w:rsidRDefault="00A560B6" w:rsidP="00223A77">
      <w:pPr>
        <w:pStyle w:val="Heading3"/>
      </w:pPr>
      <w:bookmarkStart w:id="1079" w:name="_21_Visual_Studio"/>
      <w:bookmarkStart w:id="1080" w:name="_Toc336338277"/>
      <w:bookmarkStart w:id="1081" w:name="_Toc374364232"/>
      <w:bookmarkStart w:id="1082" w:name="_Toc252341837"/>
      <w:bookmarkStart w:id="1083" w:name="Aps_16VS2010PremiumMSDN"/>
      <w:bookmarkEnd w:id="1079"/>
      <w:r w:rsidRPr="006F7BC2">
        <w:rPr>
          <w:rFonts w:ascii="Tahoma" w:hAnsi="Tahoma"/>
          <w:caps/>
          <w:color w:val="F66400"/>
          <w:sz w:val="22"/>
          <w:vertAlign w:val="superscript"/>
        </w:rPr>
        <w:t>22</w:t>
      </w:r>
      <w:r w:rsidRPr="006F7BC2">
        <w:rPr>
          <w:rFonts w:ascii="Tahoma" w:hAnsi="Tahoma"/>
          <w:color w:val="F66400"/>
          <w:sz w:val="22"/>
        </w:rPr>
        <w:t xml:space="preserve"> Visual Studio Premium 2013 con MSDN</w:t>
      </w:r>
      <w:bookmarkEnd w:id="1080"/>
      <w:bookmarkEnd w:id="1081"/>
      <w:r w:rsidRPr="006F7BC2">
        <w:rPr>
          <w:rFonts w:ascii="Tahoma" w:hAnsi="Tahoma"/>
          <w:color w:val="F66400"/>
          <w:sz w:val="22"/>
        </w:rPr>
        <w:t xml:space="preserve"> </w:t>
      </w:r>
      <w:bookmarkEnd w:id="1082"/>
    </w:p>
    <w:bookmarkEnd w:id="1083"/>
    <w:p w14:paraId="48B3C397" w14:textId="77777777" w:rsidR="00CB436E" w:rsidRPr="00517AA1" w:rsidRDefault="00CB436E" w:rsidP="00CB436E">
      <w:pPr>
        <w:pStyle w:val="FootnoteBulletLevel1"/>
        <w:tabs>
          <w:tab w:val="clear" w:pos="900"/>
        </w:tabs>
        <w:spacing w:before="0" w:after="0"/>
        <w:ind w:left="720" w:firstLine="0"/>
        <w:rPr>
          <w:sz w:val="18"/>
          <w:szCs w:val="18"/>
        </w:rPr>
      </w:pPr>
    </w:p>
    <w:p w14:paraId="33634CAD" w14:textId="77777777" w:rsidR="001026FD" w:rsidRPr="006F7BC2" w:rsidRDefault="001026FD" w:rsidP="00864B8A">
      <w:pPr>
        <w:spacing w:after="60"/>
        <w:ind w:left="720"/>
      </w:pPr>
      <w:r w:rsidRPr="006F7BC2">
        <w:rPr>
          <w:rFonts w:cs="Tahoma"/>
          <w:b/>
        </w:rPr>
        <w:t>Visual Studio Team Foundation Server 2013</w:t>
      </w:r>
    </w:p>
    <w:p w14:paraId="03815401" w14:textId="77777777" w:rsidR="001026FD" w:rsidRPr="006F7BC2" w:rsidRDefault="001026FD" w:rsidP="003E22CA">
      <w:pPr>
        <w:pStyle w:val="EndnoteText"/>
        <w:ind w:left="720"/>
      </w:pPr>
      <w:r w:rsidRPr="006F7BC2">
        <w:rPr>
          <w:rFonts w:ascii="Tahoma" w:hAnsi="Tahoma" w:cs="Tahoma"/>
          <w:sz w:val="18"/>
        </w:rPr>
        <w:t>Il sottoscrittore è autorizzato a ricevere una licenza server per Visual Studio Team Foundation Server 2013 e</w:t>
      </w:r>
      <w:r w:rsidR="003E22CA">
        <w:rPr>
          <w:rFonts w:ascii="Tahoma" w:hAnsi="Tahoma" w:cs="Tahoma"/>
          <w:sz w:val="18"/>
        </w:rPr>
        <w:t> </w:t>
      </w:r>
      <w:r w:rsidRPr="006F7BC2">
        <w:rPr>
          <w:rFonts w:ascii="Tahoma" w:hAnsi="Tahoma" w:cs="Tahoma"/>
          <w:sz w:val="18"/>
        </w:rPr>
        <w:t>una User CAL per Team Foundation Server. La licenza CAL può essere utilizzata esclusivamente dal sottoscrittore.</w:t>
      </w:r>
    </w:p>
    <w:p w14:paraId="138064F6" w14:textId="77777777" w:rsidR="001026FD" w:rsidRPr="003E22CA" w:rsidRDefault="001026FD" w:rsidP="00CB436E">
      <w:pPr>
        <w:pStyle w:val="EndnoteText"/>
        <w:ind w:left="720"/>
        <w:rPr>
          <w:sz w:val="18"/>
          <w:szCs w:val="18"/>
        </w:rPr>
      </w:pPr>
    </w:p>
    <w:p w14:paraId="3FADE67E" w14:textId="77777777" w:rsidR="001026FD" w:rsidRPr="006F7BC2" w:rsidRDefault="001026FD" w:rsidP="00864B8A">
      <w:pPr>
        <w:spacing w:after="60"/>
        <w:ind w:left="720"/>
      </w:pPr>
      <w:r w:rsidRPr="006F7BC2">
        <w:rPr>
          <w:rFonts w:cs="Tahoma"/>
          <w:b/>
        </w:rPr>
        <w:t>SQL Server Parallel Data Warehouse Developer</w:t>
      </w:r>
    </w:p>
    <w:p w14:paraId="0D70414D" w14:textId="77777777" w:rsidR="001026FD" w:rsidRPr="006F7BC2" w:rsidRDefault="001026FD" w:rsidP="00CB436E">
      <w:pPr>
        <w:pStyle w:val="EndnoteText"/>
        <w:ind w:left="720"/>
      </w:pPr>
      <w:r w:rsidRPr="006F7BC2">
        <w:rPr>
          <w:rFonts w:ascii="Tahoma" w:hAnsi="Tahoma" w:cs="Tahoma"/>
          <w:sz w:val="18"/>
        </w:rPr>
        <w:t>Il sottoscrittore è idoneo a ricevere una licenza per SQL Server 2012 Parallel Data Warehouse Developer.</w:t>
      </w:r>
    </w:p>
    <w:p w14:paraId="2685CC10" w14:textId="77777777" w:rsidR="00CB436E" w:rsidRDefault="00CB436E" w:rsidP="00CB436E">
      <w:pPr>
        <w:pStyle w:val="FootnoteBulletLevel1"/>
        <w:tabs>
          <w:tab w:val="clear" w:pos="900"/>
        </w:tabs>
        <w:spacing w:before="0" w:after="0"/>
        <w:ind w:left="720" w:firstLine="0"/>
        <w:rPr>
          <w:sz w:val="18"/>
          <w:szCs w:val="18"/>
        </w:rPr>
      </w:pPr>
    </w:p>
    <w:p w14:paraId="75F25847" w14:textId="77777777" w:rsidR="00E95D92" w:rsidRDefault="00E95D92" w:rsidP="00CB436E">
      <w:pPr>
        <w:pStyle w:val="FootnoteBulletLevel1"/>
        <w:tabs>
          <w:tab w:val="clear" w:pos="900"/>
        </w:tabs>
        <w:spacing w:before="0" w:after="0"/>
        <w:ind w:left="720" w:firstLine="0"/>
        <w:rPr>
          <w:sz w:val="18"/>
          <w:szCs w:val="18"/>
        </w:rPr>
      </w:pPr>
    </w:p>
    <w:p w14:paraId="6D318D28" w14:textId="77777777" w:rsidR="00E95D92" w:rsidRPr="003E22CA" w:rsidRDefault="00E95D92" w:rsidP="00CB436E">
      <w:pPr>
        <w:pStyle w:val="FootnoteBulletLevel1"/>
        <w:tabs>
          <w:tab w:val="clear" w:pos="900"/>
        </w:tabs>
        <w:spacing w:before="0" w:after="0"/>
        <w:ind w:left="720" w:firstLine="0"/>
        <w:rPr>
          <w:sz w:val="18"/>
          <w:szCs w:val="18"/>
        </w:rPr>
      </w:pPr>
    </w:p>
    <w:p w14:paraId="210130FE" w14:textId="77777777" w:rsidR="00223A77" w:rsidRPr="006F7BC2" w:rsidRDefault="009B2474" w:rsidP="00864B8A">
      <w:pPr>
        <w:spacing w:after="60"/>
        <w:ind w:left="720"/>
      </w:pPr>
      <w:r w:rsidRPr="006F7BC2">
        <w:rPr>
          <w:rFonts w:cs="Tahoma"/>
          <w:b/>
        </w:rPr>
        <w:t>Requisiti di Idoneità per Software Assurance</w:t>
      </w:r>
    </w:p>
    <w:p w14:paraId="45C144AF" w14:textId="77777777" w:rsidR="00BE4D27" w:rsidRPr="006F7BC2" w:rsidRDefault="00223A77" w:rsidP="003E22CA">
      <w:pPr>
        <w:pStyle w:val="EndnoteText"/>
        <w:tabs>
          <w:tab w:val="left" w:pos="1080"/>
        </w:tabs>
        <w:ind w:left="720"/>
      </w:pPr>
      <w:r w:rsidRPr="006F7BC2">
        <w:rPr>
          <w:rFonts w:ascii="Tahoma" w:hAnsi="Tahoma" w:cs="Tahoma"/>
          <w:sz w:val="18"/>
        </w:rPr>
        <w:t>Le società con copertura Software Assurance in scadenza per i seguenti prodotti sono idonee a rinnovare la</w:t>
      </w:r>
      <w:r w:rsidR="003E22CA">
        <w:rPr>
          <w:rFonts w:ascii="Tahoma" w:hAnsi="Tahoma" w:cs="Tahoma"/>
          <w:sz w:val="18"/>
        </w:rPr>
        <w:t> </w:t>
      </w:r>
      <w:r w:rsidRPr="006F7BC2">
        <w:rPr>
          <w:rFonts w:ascii="Tahoma" w:hAnsi="Tahoma" w:cs="Tahoma"/>
          <w:sz w:val="18"/>
        </w:rPr>
        <w:t>copertura come Visual Studio Premium 2013 con MSDN. Quando viene effettuato il rinnovo a un livello di</w:t>
      </w:r>
      <w:r w:rsidR="003E22CA">
        <w:rPr>
          <w:rFonts w:ascii="Tahoma" w:hAnsi="Tahoma" w:cs="Tahoma"/>
          <w:sz w:val="18"/>
        </w:rPr>
        <w:t> </w:t>
      </w:r>
      <w:r w:rsidRPr="006F7BC2">
        <w:rPr>
          <w:rFonts w:ascii="Tahoma" w:hAnsi="Tahoma" w:cs="Tahoma"/>
          <w:sz w:val="18"/>
        </w:rPr>
        <w:t>abbonamento MSDN diverso, le nuove condizioni per l’utilizzo sostituiscono quelle precedenti e qualsiasi prodotto software non incluso nel nuovo abbonamento MSDN dovrà essere rimosso.</w:t>
      </w:r>
    </w:p>
    <w:p w14:paraId="2274C132" w14:textId="77777777" w:rsidR="00223A77" w:rsidRPr="003E22CA" w:rsidRDefault="00223A77" w:rsidP="007E466C">
      <w:pPr>
        <w:pStyle w:val="EndnoteText"/>
        <w:ind w:left="720"/>
        <w:rPr>
          <w:sz w:val="18"/>
          <w:szCs w:val="18"/>
        </w:rPr>
      </w:pPr>
    </w:p>
    <w:p w14:paraId="742469E9" w14:textId="77777777" w:rsidR="00223A77" w:rsidRPr="006F7BC2" w:rsidRDefault="00223A77" w:rsidP="00CB436E">
      <w:pPr>
        <w:pStyle w:val="FootnoteBulletLevel2"/>
        <w:numPr>
          <w:ilvl w:val="0"/>
          <w:numId w:val="6"/>
        </w:numPr>
        <w:spacing w:before="0" w:after="60"/>
        <w:ind w:left="1440"/>
      </w:pPr>
      <w:r w:rsidRPr="006F7BC2">
        <w:rPr>
          <w:rFonts w:ascii="Tahoma" w:hAnsi="Tahoma" w:cs="Tahoma"/>
          <w:sz w:val="18"/>
        </w:rPr>
        <w:t>Visual Studio Ultimate con MSDN</w:t>
      </w:r>
    </w:p>
    <w:p w14:paraId="34000C2D" w14:textId="77777777" w:rsidR="00223A77" w:rsidRPr="006F7BC2" w:rsidRDefault="00223A77" w:rsidP="00CB436E">
      <w:pPr>
        <w:pStyle w:val="FootnoteBulletLevel2"/>
        <w:numPr>
          <w:ilvl w:val="0"/>
          <w:numId w:val="6"/>
        </w:numPr>
        <w:spacing w:before="0" w:after="60"/>
        <w:ind w:left="1440"/>
      </w:pPr>
      <w:r w:rsidRPr="006F7BC2">
        <w:rPr>
          <w:rFonts w:ascii="Tahoma" w:hAnsi="Tahoma" w:cs="Tahoma"/>
          <w:sz w:val="18"/>
        </w:rPr>
        <w:t>Visual Studio Premium con MSDN</w:t>
      </w:r>
    </w:p>
    <w:p w14:paraId="00DFEFFF" w14:textId="77777777" w:rsidR="00223A77" w:rsidRPr="006F7BC2" w:rsidRDefault="00223A77" w:rsidP="00CB436E">
      <w:pPr>
        <w:pStyle w:val="FootnoteBulletLevel2"/>
        <w:numPr>
          <w:ilvl w:val="0"/>
          <w:numId w:val="6"/>
        </w:numPr>
        <w:spacing w:before="0" w:after="60"/>
        <w:ind w:left="1440"/>
      </w:pPr>
      <w:r w:rsidRPr="006F7BC2">
        <w:rPr>
          <w:rFonts w:ascii="Tahoma" w:hAnsi="Tahoma" w:cs="Tahoma"/>
          <w:sz w:val="18"/>
        </w:rPr>
        <w:t>Visual Studio Professional con MSDN Premium</w:t>
      </w:r>
    </w:p>
    <w:p w14:paraId="2A06AE5A" w14:textId="77777777" w:rsidR="00223A77" w:rsidRPr="006F7BC2" w:rsidRDefault="00223A77" w:rsidP="00CB436E">
      <w:pPr>
        <w:pStyle w:val="FootnoteBulletLevel2"/>
        <w:numPr>
          <w:ilvl w:val="0"/>
          <w:numId w:val="6"/>
        </w:numPr>
        <w:spacing w:before="0" w:after="60"/>
        <w:ind w:left="1440"/>
      </w:pPr>
      <w:r w:rsidRPr="006F7BC2">
        <w:rPr>
          <w:rFonts w:ascii="Tahoma" w:hAnsi="Tahoma" w:cs="Tahoma"/>
          <w:sz w:val="18"/>
        </w:rPr>
        <w:t>Visual Studio Team System Team Suite con MSDN Premium</w:t>
      </w:r>
    </w:p>
    <w:p w14:paraId="5D5B8CAF" w14:textId="77777777" w:rsidR="00223A77" w:rsidRPr="006F7BC2" w:rsidRDefault="00223A77" w:rsidP="00CB436E">
      <w:pPr>
        <w:pStyle w:val="FootnoteBulletLevel2"/>
        <w:numPr>
          <w:ilvl w:val="0"/>
          <w:numId w:val="6"/>
        </w:numPr>
        <w:spacing w:before="0" w:after="60"/>
        <w:ind w:left="1440"/>
      </w:pPr>
      <w:r w:rsidRPr="006F7BC2">
        <w:rPr>
          <w:rFonts w:ascii="Tahoma" w:hAnsi="Tahoma" w:cs="Tahoma"/>
          <w:sz w:val="18"/>
        </w:rPr>
        <w:t>Visual Studio Team System Test Edition con MSDN Premium</w:t>
      </w:r>
    </w:p>
    <w:p w14:paraId="1C3100B0" w14:textId="77777777" w:rsidR="00223A77" w:rsidRPr="006F7BC2" w:rsidRDefault="00223A77" w:rsidP="00CB436E">
      <w:pPr>
        <w:pStyle w:val="FootnoteBulletLevel2"/>
        <w:numPr>
          <w:ilvl w:val="0"/>
          <w:numId w:val="6"/>
        </w:numPr>
        <w:spacing w:before="0" w:after="60"/>
        <w:ind w:left="1440"/>
      </w:pPr>
      <w:r w:rsidRPr="006F7BC2">
        <w:rPr>
          <w:rFonts w:ascii="Tahoma" w:hAnsi="Tahoma" w:cs="Tahoma"/>
          <w:sz w:val="18"/>
        </w:rPr>
        <w:t>Visual Studio Team System Development Edition con MSDN Premium</w:t>
      </w:r>
    </w:p>
    <w:p w14:paraId="1EF41956" w14:textId="77777777" w:rsidR="00223A77" w:rsidRPr="006F7BC2" w:rsidRDefault="00223A77" w:rsidP="00CB436E">
      <w:pPr>
        <w:pStyle w:val="FootnoteBulletLevel2"/>
        <w:numPr>
          <w:ilvl w:val="0"/>
          <w:numId w:val="6"/>
        </w:numPr>
        <w:spacing w:before="0" w:after="60"/>
        <w:ind w:left="1440"/>
      </w:pPr>
      <w:r w:rsidRPr="006F7BC2">
        <w:rPr>
          <w:rFonts w:ascii="Tahoma" w:hAnsi="Tahoma" w:cs="Tahoma"/>
          <w:sz w:val="18"/>
        </w:rPr>
        <w:t xml:space="preserve">Visual Studio Team System Architecture Edition con MSDN Premium </w:t>
      </w:r>
    </w:p>
    <w:p w14:paraId="157CB0F7" w14:textId="77777777" w:rsidR="00223A77" w:rsidRPr="006F7BC2" w:rsidRDefault="00223A77" w:rsidP="00CB436E">
      <w:pPr>
        <w:pStyle w:val="FootnoteBulletLevel2"/>
        <w:numPr>
          <w:ilvl w:val="0"/>
          <w:numId w:val="6"/>
        </w:numPr>
        <w:spacing w:before="0" w:after="60"/>
        <w:ind w:left="1440"/>
      </w:pPr>
      <w:r w:rsidRPr="006F7BC2">
        <w:rPr>
          <w:rFonts w:ascii="Tahoma" w:hAnsi="Tahoma" w:cs="Tahoma"/>
          <w:sz w:val="18"/>
        </w:rPr>
        <w:t>Visual Studio Team System Database Edition con MSDN Premium</w:t>
      </w:r>
    </w:p>
    <w:p w14:paraId="6B9DBA76" w14:textId="77777777" w:rsidR="00223A77" w:rsidRPr="006F7BC2" w:rsidRDefault="00223A77" w:rsidP="00CB436E">
      <w:pPr>
        <w:pStyle w:val="FootnoteBulletLevel2"/>
        <w:numPr>
          <w:ilvl w:val="0"/>
          <w:numId w:val="6"/>
        </w:numPr>
        <w:spacing w:before="0" w:after="60"/>
        <w:ind w:left="1440"/>
      </w:pPr>
      <w:r w:rsidRPr="006F7BC2">
        <w:rPr>
          <w:rFonts w:ascii="Tahoma" w:hAnsi="Tahoma" w:cs="Tahoma"/>
          <w:sz w:val="18"/>
        </w:rPr>
        <w:t>Società titolari di un abbonamento retail attivo per qualsiasi prodotto software indicato nel precedente elenco.</w:t>
      </w:r>
    </w:p>
    <w:p w14:paraId="1D072CB1" w14:textId="77777777" w:rsidR="00413D8A" w:rsidRPr="006F7BC2" w:rsidRDefault="00413D8A"/>
    <w:p w14:paraId="374A4477" w14:textId="77777777" w:rsidR="00223A77" w:rsidRPr="006F7BC2" w:rsidRDefault="00223A77" w:rsidP="00AF1D88">
      <w:pPr>
        <w:pStyle w:val="FootnoteBulletLevel1"/>
        <w:keepNext/>
        <w:tabs>
          <w:tab w:val="clear" w:pos="900"/>
        </w:tabs>
        <w:spacing w:before="0" w:after="0"/>
        <w:ind w:left="720" w:firstLine="0"/>
      </w:pPr>
      <w:r w:rsidRPr="006F7BC2">
        <w:rPr>
          <w:rFonts w:ascii="Tahoma" w:hAnsi="Tahoma" w:cs="Tahoma"/>
          <w:sz w:val="18"/>
        </w:rPr>
        <w:t xml:space="preserve">Le società con copertura Software Assurance in scadenza per Visual Studio Premium 2013 con MSDN sono idonee a rinnovare la copertura come: </w:t>
      </w:r>
    </w:p>
    <w:p w14:paraId="37314B9E" w14:textId="77777777" w:rsidR="00CB436E" w:rsidRPr="003E22CA" w:rsidRDefault="00CB436E" w:rsidP="00AF1D88">
      <w:pPr>
        <w:pStyle w:val="FootnoteBulletLevel1"/>
        <w:keepNext/>
        <w:spacing w:before="0" w:after="0"/>
        <w:ind w:left="907" w:firstLine="0"/>
        <w:rPr>
          <w:sz w:val="18"/>
          <w:szCs w:val="18"/>
        </w:rPr>
      </w:pPr>
    </w:p>
    <w:p w14:paraId="792EC3B0" w14:textId="77777777" w:rsidR="00223A77" w:rsidRPr="006F7BC2" w:rsidRDefault="00223A77" w:rsidP="00AF1D88">
      <w:pPr>
        <w:pStyle w:val="FootnoteBulletLevel2"/>
        <w:keepNext/>
        <w:numPr>
          <w:ilvl w:val="0"/>
          <w:numId w:val="6"/>
        </w:numPr>
        <w:spacing w:before="0" w:after="60"/>
        <w:ind w:left="1440"/>
      </w:pPr>
      <w:r w:rsidRPr="006F7BC2">
        <w:rPr>
          <w:rFonts w:ascii="Tahoma" w:hAnsi="Tahoma" w:cs="Tahoma"/>
          <w:sz w:val="18"/>
        </w:rPr>
        <w:t>Visual Studio Professional con MSDN</w:t>
      </w:r>
    </w:p>
    <w:p w14:paraId="1216283B" w14:textId="77777777" w:rsidR="006771C8" w:rsidRPr="006F7BC2" w:rsidRDefault="006771C8" w:rsidP="00CB436E">
      <w:pPr>
        <w:pStyle w:val="FootnoteBulletLevel2"/>
        <w:numPr>
          <w:ilvl w:val="0"/>
          <w:numId w:val="6"/>
        </w:numPr>
        <w:spacing w:before="0" w:after="60"/>
        <w:ind w:left="1440"/>
      </w:pPr>
      <w:r w:rsidRPr="006F7BC2">
        <w:rPr>
          <w:rFonts w:ascii="Tahoma" w:hAnsi="Tahoma" w:cs="Tahoma"/>
          <w:sz w:val="18"/>
        </w:rPr>
        <w:t>Visual Studio Test Professional con MSDN</w:t>
      </w:r>
    </w:p>
    <w:p w14:paraId="77122B7C" w14:textId="77777777" w:rsidR="00223A77" w:rsidRPr="006F7BC2" w:rsidRDefault="00223A77" w:rsidP="00CB436E">
      <w:pPr>
        <w:pStyle w:val="FootnoteBulletLevel2"/>
        <w:numPr>
          <w:ilvl w:val="0"/>
          <w:numId w:val="6"/>
        </w:numPr>
        <w:spacing w:before="0" w:after="60"/>
        <w:ind w:left="1440"/>
      </w:pPr>
      <w:r w:rsidRPr="006F7BC2">
        <w:rPr>
          <w:rFonts w:ascii="Tahoma" w:hAnsi="Tahoma" w:cs="Tahoma"/>
          <w:sz w:val="18"/>
        </w:rPr>
        <w:t>Sistemi Operativi MSDN</w:t>
      </w:r>
    </w:p>
    <w:p w14:paraId="0F1B1BE7" w14:textId="77777777" w:rsidR="00223A77" w:rsidRPr="003E22CA" w:rsidRDefault="00223A77" w:rsidP="00CB436E">
      <w:pPr>
        <w:pStyle w:val="FootnoteBulletLevel1"/>
        <w:spacing w:before="0" w:after="0"/>
        <w:ind w:left="907" w:firstLine="0"/>
        <w:rPr>
          <w:sz w:val="18"/>
          <w:szCs w:val="18"/>
        </w:rPr>
      </w:pPr>
    </w:p>
    <w:p w14:paraId="1E0A171B" w14:textId="77777777" w:rsidR="0055611F" w:rsidRPr="006F7BC2" w:rsidRDefault="00223A77" w:rsidP="00076CB4">
      <w:pPr>
        <w:pStyle w:val="FootnoteBulletLevel1"/>
        <w:tabs>
          <w:tab w:val="clear" w:pos="900"/>
        </w:tabs>
        <w:spacing w:before="0" w:after="0"/>
        <w:ind w:left="720" w:firstLine="0"/>
      </w:pPr>
      <w:r w:rsidRPr="006F7BC2">
        <w:rPr>
          <w:rFonts w:ascii="Tahoma" w:hAnsi="Tahoma" w:cs="Tahoma"/>
          <w:sz w:val="18"/>
        </w:rPr>
        <w:t xml:space="preserve">Le società che hanno stipulato contratti Enterprise, Select o Open Value e con copertura Software Assurance attiva per Visual Studio Premium 2013 con MSDN potranno anch'esse effettuare lo step-up a Visual Studio Ultimate 2013 con MSDN dopo aver acquistato lo </w:t>
      </w:r>
      <w:hyperlink w:anchor="Step_Up" w:history="1">
        <w:r w:rsidRPr="006F7BC2">
          <w:rPr>
            <w:rFonts w:ascii="Tahoma" w:hAnsi="Tahoma" w:cs="Tahoma"/>
            <w:sz w:val="18"/>
            <w:szCs w:val="24"/>
          </w:rPr>
          <w:t>SKU di Step-Up</w:t>
        </w:r>
      </w:hyperlink>
      <w:r w:rsidRPr="006F7BC2">
        <w:rPr>
          <w:rFonts w:ascii="Tahoma" w:hAnsi="Tahoma" w:cs="Tahoma"/>
          <w:sz w:val="18"/>
        </w:rPr>
        <w:t>idoneo.</w:t>
      </w:r>
    </w:p>
    <w:p w14:paraId="04252467" w14:textId="77777777" w:rsidR="00CB436E" w:rsidRPr="003445A7" w:rsidRDefault="00CB436E" w:rsidP="00076CB4">
      <w:pPr>
        <w:pStyle w:val="FootnoteBulletLevel2"/>
        <w:tabs>
          <w:tab w:val="clear" w:pos="1260"/>
        </w:tabs>
        <w:spacing w:before="0"/>
        <w:ind w:left="720" w:firstLine="0"/>
        <w:rPr>
          <w:sz w:val="18"/>
          <w:szCs w:val="18"/>
        </w:rPr>
      </w:pPr>
    </w:p>
    <w:p w14:paraId="1FF242BC" w14:textId="77777777" w:rsidR="0055611F" w:rsidRPr="006F7BC2" w:rsidRDefault="0055611F" w:rsidP="00864B8A">
      <w:pPr>
        <w:spacing w:after="60"/>
        <w:ind w:left="720"/>
      </w:pPr>
      <w:r w:rsidRPr="006F7BC2">
        <w:rPr>
          <w:rFonts w:cs="Tahoma"/>
          <w:b/>
        </w:rPr>
        <w:t xml:space="preserve">Servizi </w:t>
      </w:r>
      <w:r w:rsidR="007C4E45" w:rsidRPr="006F7BC2">
        <w:rPr>
          <w:rFonts w:cs="Tahoma"/>
          <w:b/>
        </w:rPr>
        <w:t>“</w:t>
      </w:r>
      <w:r w:rsidRPr="006F7BC2">
        <w:rPr>
          <w:rFonts w:cs="Tahoma"/>
          <w:b/>
        </w:rPr>
        <w:t>Subscription</w:t>
      </w:r>
      <w:r w:rsidR="007C4E45" w:rsidRPr="006F7BC2">
        <w:rPr>
          <w:rFonts w:cs="Tahoma"/>
          <w:b/>
        </w:rPr>
        <w:t>”</w:t>
      </w:r>
    </w:p>
    <w:p w14:paraId="2BF6EC6E" w14:textId="77777777" w:rsidR="0055611F" w:rsidRPr="006F7BC2" w:rsidRDefault="0055611F" w:rsidP="00076CB4">
      <w:pPr>
        <w:pStyle w:val="FootnoteBulletLevel2"/>
        <w:tabs>
          <w:tab w:val="clear" w:pos="1260"/>
        </w:tabs>
        <w:spacing w:before="0"/>
        <w:ind w:left="720" w:firstLine="0"/>
      </w:pPr>
      <w:r w:rsidRPr="006F7BC2">
        <w:rPr>
          <w:rFonts w:ascii="Tahoma" w:hAnsi="Tahoma" w:cs="Tahoma"/>
          <w:sz w:val="18"/>
        </w:rPr>
        <w:t>I servizi MSDN in abbonamento, che potranno includere download, codici Product Key, vantaggi di Windows Azure, vantaggi di Office 365 Developer, e-learning, supporto tecnico, vantaggi di Windows Store e altri servizi, sono disponibili solo durante il periodo di validità dell’abbonamento.</w:t>
      </w:r>
    </w:p>
    <w:p w14:paraId="3AD91266" w14:textId="77777777" w:rsidR="0055611F" w:rsidRPr="003445A7" w:rsidRDefault="0055611F" w:rsidP="00076CB4">
      <w:pPr>
        <w:pStyle w:val="FootnoteBulletLevel1"/>
        <w:tabs>
          <w:tab w:val="clear" w:pos="900"/>
        </w:tabs>
        <w:spacing w:before="0" w:after="0"/>
        <w:ind w:left="720" w:firstLine="0"/>
        <w:rPr>
          <w:sz w:val="18"/>
          <w:szCs w:val="18"/>
        </w:rPr>
      </w:pPr>
    </w:p>
    <w:p w14:paraId="34A3B61C" w14:textId="77777777" w:rsidR="0055611F" w:rsidRPr="006F7BC2" w:rsidRDefault="009B2474" w:rsidP="00864B8A">
      <w:pPr>
        <w:spacing w:after="60"/>
        <w:ind w:left="720"/>
      </w:pPr>
      <w:r w:rsidRPr="006F7BC2">
        <w:rPr>
          <w:rFonts w:cs="Tahoma"/>
          <w:b/>
        </w:rPr>
        <w:t>Servizi della Piattaforma Windows Azure</w:t>
      </w:r>
    </w:p>
    <w:p w14:paraId="078E2EF6" w14:textId="77777777" w:rsidR="00DB3ECB" w:rsidRPr="006F7BC2" w:rsidRDefault="0055611F" w:rsidP="001760D6">
      <w:pPr>
        <w:pStyle w:val="FootnoteBulletLevel2"/>
        <w:tabs>
          <w:tab w:val="clear" w:pos="1260"/>
        </w:tabs>
        <w:spacing w:before="0"/>
        <w:ind w:left="720" w:firstLine="0"/>
      </w:pPr>
      <w:r w:rsidRPr="006F7BC2">
        <w:rPr>
          <w:rFonts w:ascii="Tahoma" w:hAnsi="Tahoma" w:cs="Tahoma"/>
          <w:sz w:val="18"/>
        </w:rPr>
        <w:t>I vantaggi di Windows Azure non possono essere una combinazione di più abbonamenti a MSDN su un singolo account di Windows Azure. L’uso di Windows Azure è soggetto alle relative condizioni per l’utilizzo.</w:t>
      </w:r>
    </w:p>
    <w:p w14:paraId="74AC3E39" w14:textId="77777777" w:rsidR="0055611F" w:rsidRPr="003445A7" w:rsidRDefault="0055611F" w:rsidP="00CB436E">
      <w:pPr>
        <w:pStyle w:val="FootnoteBulletLevel2"/>
        <w:tabs>
          <w:tab w:val="clear" w:pos="1260"/>
        </w:tabs>
        <w:spacing w:before="0"/>
        <w:ind w:left="0" w:firstLine="0"/>
        <w:rPr>
          <w:sz w:val="18"/>
          <w:szCs w:val="18"/>
        </w:rPr>
      </w:pPr>
    </w:p>
    <w:p w14:paraId="0EDC0D04" w14:textId="77777777" w:rsidR="00223A77" w:rsidRPr="006F7BC2" w:rsidRDefault="00A560B6" w:rsidP="00223A77">
      <w:pPr>
        <w:pStyle w:val="Heading3"/>
      </w:pPr>
      <w:bookmarkStart w:id="1084" w:name="_22_Visual_Studio"/>
      <w:bookmarkStart w:id="1085" w:name="_Toc336338278"/>
      <w:bookmarkStart w:id="1086" w:name="_Toc374364233"/>
      <w:bookmarkStart w:id="1087" w:name="Aps_18VS2010UltimateMSDN"/>
      <w:bookmarkEnd w:id="1084"/>
      <w:r w:rsidRPr="006F7BC2">
        <w:rPr>
          <w:rFonts w:ascii="Tahoma" w:hAnsi="Tahoma"/>
          <w:caps/>
          <w:color w:val="F66400"/>
          <w:sz w:val="22"/>
          <w:vertAlign w:val="superscript"/>
        </w:rPr>
        <w:t>23</w:t>
      </w:r>
      <w:r w:rsidRPr="006F7BC2">
        <w:rPr>
          <w:rFonts w:ascii="Tahoma" w:hAnsi="Tahoma"/>
          <w:color w:val="F66400"/>
          <w:sz w:val="22"/>
        </w:rPr>
        <w:t xml:space="preserve"> Visual Studio Ultimate 2013 con MSDN</w:t>
      </w:r>
      <w:bookmarkEnd w:id="1085"/>
      <w:bookmarkEnd w:id="1086"/>
      <w:r w:rsidRPr="006F7BC2">
        <w:rPr>
          <w:rFonts w:ascii="Tahoma" w:hAnsi="Tahoma"/>
          <w:color w:val="F66400"/>
          <w:sz w:val="22"/>
        </w:rPr>
        <w:t xml:space="preserve"> </w:t>
      </w:r>
    </w:p>
    <w:bookmarkEnd w:id="1087"/>
    <w:p w14:paraId="2AEC131E" w14:textId="77777777" w:rsidR="0032113C" w:rsidRPr="006F7BC2" w:rsidRDefault="0032113C" w:rsidP="007A4659">
      <w:pPr>
        <w:adjustRightInd w:val="0"/>
        <w:ind w:left="540"/>
        <w:textAlignment w:val="baseline"/>
      </w:pPr>
    </w:p>
    <w:p w14:paraId="3DA6365F" w14:textId="77777777" w:rsidR="001026FD" w:rsidRPr="006F7BC2" w:rsidRDefault="001026FD" w:rsidP="00864B8A">
      <w:pPr>
        <w:spacing w:after="60"/>
        <w:ind w:left="720"/>
      </w:pPr>
      <w:r w:rsidRPr="006F7BC2">
        <w:rPr>
          <w:rFonts w:cs="Tahoma"/>
          <w:b/>
        </w:rPr>
        <w:t>Visual Studio Team Foundation Server 2013</w:t>
      </w:r>
    </w:p>
    <w:p w14:paraId="2C80B780" w14:textId="77777777" w:rsidR="001026FD" w:rsidRPr="006F7BC2" w:rsidRDefault="001026FD" w:rsidP="00D15B46">
      <w:pPr>
        <w:pStyle w:val="EndnoteText"/>
        <w:ind w:left="720"/>
      </w:pPr>
      <w:r w:rsidRPr="006F7BC2">
        <w:rPr>
          <w:rFonts w:ascii="Tahoma" w:hAnsi="Tahoma" w:cs="Tahoma"/>
          <w:sz w:val="18"/>
        </w:rPr>
        <w:t>Il sottoscrittore è autorizzato a ricevere una licenza server per Visual Studio Team Foundation Server 2013 e</w:t>
      </w:r>
      <w:r w:rsidR="00D15B46">
        <w:rPr>
          <w:rFonts w:ascii="Tahoma" w:hAnsi="Tahoma" w:cs="Tahoma"/>
          <w:sz w:val="18"/>
        </w:rPr>
        <w:t> </w:t>
      </w:r>
      <w:r w:rsidRPr="006F7BC2">
        <w:rPr>
          <w:rFonts w:ascii="Tahoma" w:hAnsi="Tahoma" w:cs="Tahoma"/>
          <w:sz w:val="18"/>
        </w:rPr>
        <w:t>una User CAL per Team Foundation Server. La licenza CAL può essere utilizzata esclusivamente dal sottoscrittore.</w:t>
      </w:r>
    </w:p>
    <w:p w14:paraId="610C6CEF" w14:textId="77777777" w:rsidR="001026FD" w:rsidRPr="00D15B46" w:rsidRDefault="001026FD" w:rsidP="007A4659">
      <w:pPr>
        <w:pStyle w:val="EndnoteText"/>
        <w:ind w:left="720"/>
        <w:rPr>
          <w:sz w:val="18"/>
          <w:szCs w:val="18"/>
        </w:rPr>
      </w:pPr>
    </w:p>
    <w:p w14:paraId="34BBF8F2" w14:textId="77777777" w:rsidR="001026FD" w:rsidRPr="006F7BC2" w:rsidRDefault="001026FD" w:rsidP="00864B8A">
      <w:pPr>
        <w:spacing w:after="60"/>
        <w:ind w:left="720"/>
      </w:pPr>
      <w:r w:rsidRPr="006F7BC2">
        <w:rPr>
          <w:rFonts w:cs="Tahoma"/>
          <w:b/>
        </w:rPr>
        <w:t>SQL Server Parallel Data Warehouse Developer</w:t>
      </w:r>
    </w:p>
    <w:p w14:paraId="2A4A39E0" w14:textId="77777777" w:rsidR="001026FD" w:rsidRPr="006F7BC2" w:rsidRDefault="001026FD" w:rsidP="007A4659">
      <w:pPr>
        <w:pStyle w:val="EndnoteText"/>
        <w:ind w:left="720"/>
      </w:pPr>
      <w:r w:rsidRPr="006F7BC2">
        <w:rPr>
          <w:rFonts w:ascii="Tahoma" w:hAnsi="Tahoma" w:cs="Tahoma"/>
          <w:sz w:val="18"/>
        </w:rPr>
        <w:t>Il sottoscrittore è idoneo a ricevere una licenza per SQL Server 2012 Parallel Data Warehouse Developer.</w:t>
      </w:r>
    </w:p>
    <w:p w14:paraId="7C9B17AB" w14:textId="77777777" w:rsidR="007A4659" w:rsidRDefault="007A4659" w:rsidP="007A4659">
      <w:pPr>
        <w:adjustRightInd w:val="0"/>
        <w:ind w:left="720"/>
        <w:textAlignment w:val="baseline"/>
      </w:pPr>
    </w:p>
    <w:p w14:paraId="64E7FE65" w14:textId="77777777" w:rsidR="00042A3B" w:rsidRDefault="00042A3B" w:rsidP="007A4659">
      <w:pPr>
        <w:adjustRightInd w:val="0"/>
        <w:ind w:left="720"/>
        <w:textAlignment w:val="baseline"/>
      </w:pPr>
    </w:p>
    <w:p w14:paraId="33174B86" w14:textId="77777777" w:rsidR="00042A3B" w:rsidRDefault="00042A3B" w:rsidP="007A4659">
      <w:pPr>
        <w:adjustRightInd w:val="0"/>
        <w:ind w:left="720"/>
        <w:textAlignment w:val="baseline"/>
      </w:pPr>
    </w:p>
    <w:p w14:paraId="1FB91D90" w14:textId="77777777" w:rsidR="00042A3B" w:rsidRDefault="00042A3B" w:rsidP="007A4659">
      <w:pPr>
        <w:adjustRightInd w:val="0"/>
        <w:ind w:left="720"/>
        <w:textAlignment w:val="baseline"/>
      </w:pPr>
    </w:p>
    <w:p w14:paraId="1BAFD48A" w14:textId="77777777" w:rsidR="00042A3B" w:rsidRDefault="00042A3B" w:rsidP="007A4659">
      <w:pPr>
        <w:adjustRightInd w:val="0"/>
        <w:ind w:left="720"/>
        <w:textAlignment w:val="baseline"/>
      </w:pPr>
    </w:p>
    <w:p w14:paraId="43796097" w14:textId="77777777" w:rsidR="00042A3B" w:rsidRDefault="00042A3B" w:rsidP="007A4659">
      <w:pPr>
        <w:adjustRightInd w:val="0"/>
        <w:ind w:left="720"/>
        <w:textAlignment w:val="baseline"/>
      </w:pPr>
    </w:p>
    <w:p w14:paraId="227B4C03" w14:textId="77777777" w:rsidR="00042A3B" w:rsidRDefault="00042A3B" w:rsidP="007A4659">
      <w:pPr>
        <w:adjustRightInd w:val="0"/>
        <w:ind w:left="720"/>
        <w:textAlignment w:val="baseline"/>
      </w:pPr>
    </w:p>
    <w:p w14:paraId="6F1FC9AE" w14:textId="77777777" w:rsidR="00042A3B" w:rsidRPr="006F7BC2" w:rsidRDefault="00042A3B" w:rsidP="007A4659">
      <w:pPr>
        <w:adjustRightInd w:val="0"/>
        <w:ind w:left="720"/>
        <w:textAlignment w:val="baseline"/>
      </w:pPr>
    </w:p>
    <w:p w14:paraId="31891A10" w14:textId="77777777" w:rsidR="0032113C" w:rsidRPr="006F7BC2" w:rsidRDefault="0032113C" w:rsidP="00864B8A">
      <w:pPr>
        <w:spacing w:after="60"/>
        <w:ind w:left="720"/>
      </w:pPr>
      <w:r w:rsidRPr="006F7BC2">
        <w:rPr>
          <w:rFonts w:cs="Tahoma"/>
          <w:b/>
        </w:rPr>
        <w:t>Requisiti di Idoneità per Software Assurance</w:t>
      </w:r>
    </w:p>
    <w:p w14:paraId="73B9A968" w14:textId="77777777" w:rsidR="0032113C" w:rsidRPr="006F7BC2" w:rsidRDefault="0032113C" w:rsidP="00D15B46">
      <w:pPr>
        <w:pStyle w:val="EndnoteText"/>
        <w:ind w:left="720"/>
      </w:pPr>
      <w:r w:rsidRPr="006F7BC2">
        <w:rPr>
          <w:rFonts w:ascii="Tahoma" w:hAnsi="Tahoma" w:cs="Tahoma"/>
          <w:sz w:val="18"/>
          <w:szCs w:val="18"/>
        </w:rPr>
        <w:t>Le società con copertura Software Assurance in scadenza per i prodotti che seguono sono idonee a rinnovare la copertura come Visual Studio Ultimate 2013 con MSDN. Quando viene effettuato il rinnovo a</w:t>
      </w:r>
      <w:r w:rsidR="00D15B46">
        <w:rPr>
          <w:rFonts w:ascii="Tahoma" w:hAnsi="Tahoma" w:cs="Tahoma"/>
          <w:sz w:val="18"/>
          <w:szCs w:val="18"/>
        </w:rPr>
        <w:t> </w:t>
      </w:r>
      <w:r w:rsidRPr="006F7BC2">
        <w:rPr>
          <w:rFonts w:ascii="Tahoma" w:hAnsi="Tahoma" w:cs="Tahoma"/>
          <w:sz w:val="18"/>
          <w:szCs w:val="18"/>
        </w:rPr>
        <w:t>un</w:t>
      </w:r>
      <w:r w:rsidR="00D15B46">
        <w:rPr>
          <w:rFonts w:ascii="Tahoma" w:hAnsi="Tahoma" w:cs="Tahoma"/>
          <w:sz w:val="18"/>
          <w:szCs w:val="18"/>
        </w:rPr>
        <w:t> </w:t>
      </w:r>
      <w:r w:rsidRPr="006F7BC2">
        <w:rPr>
          <w:rFonts w:ascii="Tahoma" w:hAnsi="Tahoma" w:cs="Tahoma"/>
          <w:sz w:val="18"/>
          <w:szCs w:val="18"/>
        </w:rPr>
        <w:t>livello di abbonamento MSDN diverso, le nuove condizioni per l’utilizzo sostituiscono quelle precedenti e</w:t>
      </w:r>
      <w:r w:rsidR="00D15B46">
        <w:rPr>
          <w:rFonts w:ascii="Tahoma" w:hAnsi="Tahoma" w:cs="Tahoma"/>
          <w:sz w:val="18"/>
          <w:szCs w:val="18"/>
        </w:rPr>
        <w:t> </w:t>
      </w:r>
      <w:r w:rsidRPr="006F7BC2">
        <w:rPr>
          <w:rFonts w:ascii="Tahoma" w:hAnsi="Tahoma" w:cs="Tahoma"/>
          <w:sz w:val="18"/>
          <w:szCs w:val="18"/>
        </w:rPr>
        <w:t>qualsiasi prodotto software non incluso nel nuovo abbonamento MSDN</w:t>
      </w:r>
      <w:r w:rsidRPr="006F7BC2">
        <w:rPr>
          <w:rFonts w:ascii="Tahoma" w:hAnsi="Tahoma" w:cs="Tahoma"/>
          <w:sz w:val="18"/>
        </w:rPr>
        <w:t xml:space="preserve"> dovrà essere rimosso.</w:t>
      </w:r>
    </w:p>
    <w:p w14:paraId="34A4F391" w14:textId="77777777" w:rsidR="0032113C" w:rsidRPr="006F7BC2" w:rsidRDefault="0032113C" w:rsidP="0032113C">
      <w:pPr>
        <w:ind w:left="900"/>
      </w:pPr>
    </w:p>
    <w:p w14:paraId="3720D406" w14:textId="77777777" w:rsidR="0032113C" w:rsidRPr="006F7BC2" w:rsidRDefault="0032113C" w:rsidP="007A4659">
      <w:pPr>
        <w:numPr>
          <w:ilvl w:val="0"/>
          <w:numId w:val="6"/>
        </w:numPr>
        <w:adjustRightInd w:val="0"/>
        <w:snapToGrid w:val="0"/>
        <w:spacing w:after="60"/>
        <w:ind w:left="1440"/>
        <w:textAlignment w:val="baseline"/>
      </w:pPr>
      <w:r w:rsidRPr="006F7BC2">
        <w:rPr>
          <w:rFonts w:cs="Tahoma"/>
          <w:szCs w:val="24"/>
        </w:rPr>
        <w:t>Visual Studio Ultimate con MSDN</w:t>
      </w:r>
    </w:p>
    <w:p w14:paraId="0172B590" w14:textId="77777777" w:rsidR="0032113C" w:rsidRPr="006F7BC2" w:rsidRDefault="0032113C" w:rsidP="007A4659">
      <w:pPr>
        <w:numPr>
          <w:ilvl w:val="0"/>
          <w:numId w:val="6"/>
        </w:numPr>
        <w:adjustRightInd w:val="0"/>
        <w:snapToGrid w:val="0"/>
        <w:spacing w:after="60"/>
        <w:ind w:left="1440"/>
        <w:textAlignment w:val="baseline"/>
      </w:pPr>
      <w:r w:rsidRPr="006F7BC2">
        <w:rPr>
          <w:rFonts w:cs="Tahoma"/>
          <w:szCs w:val="24"/>
        </w:rPr>
        <w:t>Visual Studio Team System Team Suite con MSDN Premium</w:t>
      </w:r>
    </w:p>
    <w:p w14:paraId="28ABFE73" w14:textId="77777777" w:rsidR="0032113C" w:rsidRPr="006F7BC2" w:rsidRDefault="0032113C" w:rsidP="007A4659">
      <w:pPr>
        <w:numPr>
          <w:ilvl w:val="0"/>
          <w:numId w:val="6"/>
        </w:numPr>
        <w:adjustRightInd w:val="0"/>
        <w:snapToGrid w:val="0"/>
        <w:spacing w:after="60"/>
        <w:ind w:left="1440"/>
        <w:textAlignment w:val="baseline"/>
      </w:pPr>
      <w:r w:rsidRPr="006F7BC2">
        <w:rPr>
          <w:rFonts w:cs="Tahoma"/>
          <w:szCs w:val="24"/>
        </w:rPr>
        <w:t>Visual Studio Team System Test Edition con MSDN Premium</w:t>
      </w:r>
    </w:p>
    <w:p w14:paraId="694D50E7" w14:textId="77777777" w:rsidR="0032113C" w:rsidRPr="006F7BC2" w:rsidRDefault="0032113C" w:rsidP="007A4659">
      <w:pPr>
        <w:numPr>
          <w:ilvl w:val="0"/>
          <w:numId w:val="6"/>
        </w:numPr>
        <w:adjustRightInd w:val="0"/>
        <w:snapToGrid w:val="0"/>
        <w:spacing w:after="60"/>
        <w:ind w:left="1440"/>
        <w:textAlignment w:val="baseline"/>
      </w:pPr>
      <w:r w:rsidRPr="006F7BC2">
        <w:rPr>
          <w:rFonts w:cs="Tahoma"/>
          <w:szCs w:val="24"/>
        </w:rPr>
        <w:t>Visual Studio Team System Development Edition con MSDN Premium</w:t>
      </w:r>
    </w:p>
    <w:p w14:paraId="56258C10" w14:textId="77777777" w:rsidR="0032113C" w:rsidRPr="006F7BC2" w:rsidRDefault="0032113C" w:rsidP="007A4659">
      <w:pPr>
        <w:numPr>
          <w:ilvl w:val="0"/>
          <w:numId w:val="6"/>
        </w:numPr>
        <w:adjustRightInd w:val="0"/>
        <w:snapToGrid w:val="0"/>
        <w:spacing w:after="60"/>
        <w:ind w:left="1440"/>
        <w:textAlignment w:val="baseline"/>
      </w:pPr>
      <w:r w:rsidRPr="006F7BC2">
        <w:rPr>
          <w:rFonts w:cs="Tahoma"/>
          <w:szCs w:val="24"/>
        </w:rPr>
        <w:t xml:space="preserve">Visual Studio Team System Architecture Edition con MSDN Premium </w:t>
      </w:r>
    </w:p>
    <w:p w14:paraId="797B37BF" w14:textId="77777777" w:rsidR="0032113C" w:rsidRPr="006F7BC2" w:rsidRDefault="0032113C" w:rsidP="007A4659">
      <w:pPr>
        <w:numPr>
          <w:ilvl w:val="0"/>
          <w:numId w:val="6"/>
        </w:numPr>
        <w:adjustRightInd w:val="0"/>
        <w:snapToGrid w:val="0"/>
        <w:spacing w:after="60"/>
        <w:ind w:left="1440"/>
        <w:textAlignment w:val="baseline"/>
      </w:pPr>
      <w:r w:rsidRPr="006F7BC2">
        <w:rPr>
          <w:rFonts w:cs="Tahoma"/>
          <w:szCs w:val="24"/>
        </w:rPr>
        <w:t>Visual Studio Team System Database Edition con MSDN Premium</w:t>
      </w:r>
    </w:p>
    <w:p w14:paraId="071696D9" w14:textId="77777777" w:rsidR="0032113C" w:rsidRPr="006F7BC2" w:rsidRDefault="0032113C" w:rsidP="007A4659">
      <w:pPr>
        <w:numPr>
          <w:ilvl w:val="0"/>
          <w:numId w:val="6"/>
        </w:numPr>
        <w:adjustRightInd w:val="0"/>
        <w:snapToGrid w:val="0"/>
        <w:spacing w:after="60"/>
        <w:ind w:left="1440"/>
        <w:textAlignment w:val="baseline"/>
      </w:pPr>
      <w:r w:rsidRPr="006F7BC2">
        <w:rPr>
          <w:rFonts w:cs="Tahoma"/>
          <w:szCs w:val="24"/>
        </w:rPr>
        <w:t>Società titolari di un abbonamento retail attivo per qualsiasi prodotto software indicato nel precedente elenco.</w:t>
      </w:r>
    </w:p>
    <w:p w14:paraId="08A5AB12" w14:textId="77777777" w:rsidR="0032113C" w:rsidRPr="006F7BC2" w:rsidRDefault="0032113C" w:rsidP="007A4659">
      <w:pPr>
        <w:tabs>
          <w:tab w:val="num" w:pos="900"/>
        </w:tabs>
        <w:adjustRightInd w:val="0"/>
        <w:ind w:left="1440"/>
        <w:textAlignment w:val="baseline"/>
      </w:pPr>
    </w:p>
    <w:p w14:paraId="56A099C5" w14:textId="77777777" w:rsidR="0032113C" w:rsidRPr="006F7BC2" w:rsidRDefault="0032113C" w:rsidP="007A4659">
      <w:pPr>
        <w:adjustRightInd w:val="0"/>
        <w:ind w:left="720"/>
        <w:textAlignment w:val="baseline"/>
      </w:pPr>
      <w:r w:rsidRPr="006F7BC2">
        <w:rPr>
          <w:rFonts w:cs="Tahoma"/>
          <w:szCs w:val="20"/>
        </w:rPr>
        <w:t xml:space="preserve">Le società con copertura Software Assurance in scadenza per Visual Studio Ultimate 2013 con MSDN sono idonee a rinnovare la copertura come: </w:t>
      </w:r>
    </w:p>
    <w:p w14:paraId="6A37F84D" w14:textId="77777777" w:rsidR="007A4659" w:rsidRPr="006F7BC2" w:rsidRDefault="007A4659" w:rsidP="007A4659">
      <w:pPr>
        <w:adjustRightInd w:val="0"/>
        <w:ind w:left="720"/>
        <w:textAlignment w:val="baseline"/>
      </w:pPr>
    </w:p>
    <w:p w14:paraId="003D84BB" w14:textId="77777777" w:rsidR="0032113C" w:rsidRPr="006F7BC2" w:rsidRDefault="0032113C" w:rsidP="007A4659">
      <w:pPr>
        <w:numPr>
          <w:ilvl w:val="0"/>
          <w:numId w:val="6"/>
        </w:numPr>
        <w:adjustRightInd w:val="0"/>
        <w:snapToGrid w:val="0"/>
        <w:spacing w:after="60"/>
        <w:ind w:left="1440"/>
        <w:textAlignment w:val="baseline"/>
      </w:pPr>
      <w:r w:rsidRPr="006F7BC2">
        <w:rPr>
          <w:rFonts w:cs="Tahoma"/>
          <w:szCs w:val="24"/>
        </w:rPr>
        <w:t>Visual Studio Premium con MSDN</w:t>
      </w:r>
    </w:p>
    <w:p w14:paraId="5319BCD8" w14:textId="77777777" w:rsidR="0032113C" w:rsidRPr="006F7BC2" w:rsidRDefault="0032113C" w:rsidP="007A4659">
      <w:pPr>
        <w:numPr>
          <w:ilvl w:val="0"/>
          <w:numId w:val="6"/>
        </w:numPr>
        <w:adjustRightInd w:val="0"/>
        <w:snapToGrid w:val="0"/>
        <w:spacing w:after="60"/>
        <w:ind w:left="1440"/>
        <w:textAlignment w:val="baseline"/>
      </w:pPr>
      <w:r w:rsidRPr="006F7BC2">
        <w:rPr>
          <w:rFonts w:cs="Tahoma"/>
          <w:szCs w:val="24"/>
        </w:rPr>
        <w:t>Visual Studio Professional con MSDN</w:t>
      </w:r>
    </w:p>
    <w:p w14:paraId="1D6E8C2E" w14:textId="77777777" w:rsidR="0032113C" w:rsidRPr="006F7BC2" w:rsidRDefault="0032113C" w:rsidP="007A4659">
      <w:pPr>
        <w:numPr>
          <w:ilvl w:val="0"/>
          <w:numId w:val="6"/>
        </w:numPr>
        <w:adjustRightInd w:val="0"/>
        <w:snapToGrid w:val="0"/>
        <w:spacing w:after="60"/>
        <w:ind w:left="1440"/>
        <w:textAlignment w:val="baseline"/>
      </w:pPr>
      <w:r w:rsidRPr="006F7BC2">
        <w:rPr>
          <w:rFonts w:cs="Tahoma"/>
          <w:szCs w:val="24"/>
        </w:rPr>
        <w:t>Visual Studio Test Professional con MSDN</w:t>
      </w:r>
    </w:p>
    <w:p w14:paraId="35047D2E" w14:textId="77777777" w:rsidR="0032113C" w:rsidRPr="006F7BC2" w:rsidRDefault="0032113C" w:rsidP="007A4659">
      <w:pPr>
        <w:numPr>
          <w:ilvl w:val="0"/>
          <w:numId w:val="6"/>
        </w:numPr>
        <w:adjustRightInd w:val="0"/>
        <w:snapToGrid w:val="0"/>
        <w:spacing w:after="60"/>
        <w:ind w:left="1440"/>
        <w:textAlignment w:val="baseline"/>
      </w:pPr>
      <w:r w:rsidRPr="006F7BC2">
        <w:rPr>
          <w:rFonts w:cs="Tahoma"/>
          <w:szCs w:val="24"/>
        </w:rPr>
        <w:t>Sistemi Operativi MSDN</w:t>
      </w:r>
    </w:p>
    <w:p w14:paraId="08431798" w14:textId="77777777" w:rsidR="00413D8A" w:rsidRPr="006F7BC2" w:rsidRDefault="00413D8A"/>
    <w:p w14:paraId="10ECD972" w14:textId="77777777" w:rsidR="0055611F" w:rsidRPr="006F7BC2" w:rsidRDefault="009B2474" w:rsidP="007B35CE">
      <w:pPr>
        <w:keepNext/>
        <w:spacing w:after="60"/>
        <w:ind w:left="720"/>
      </w:pPr>
      <w:r w:rsidRPr="006F7BC2">
        <w:rPr>
          <w:rFonts w:cs="Tahoma"/>
          <w:b/>
        </w:rPr>
        <w:t xml:space="preserve">Servizi </w:t>
      </w:r>
      <w:r w:rsidR="007C4E45" w:rsidRPr="006F7BC2">
        <w:rPr>
          <w:rFonts w:cs="Tahoma"/>
          <w:b/>
        </w:rPr>
        <w:t>“</w:t>
      </w:r>
      <w:r w:rsidRPr="006F7BC2">
        <w:rPr>
          <w:rFonts w:cs="Tahoma"/>
          <w:b/>
        </w:rPr>
        <w:t>Subscription</w:t>
      </w:r>
      <w:r w:rsidR="007C4E45" w:rsidRPr="006F7BC2">
        <w:rPr>
          <w:rFonts w:cs="Tahoma"/>
          <w:b/>
        </w:rPr>
        <w:t>”</w:t>
      </w:r>
    </w:p>
    <w:p w14:paraId="695E98DE" w14:textId="77777777" w:rsidR="0055611F" w:rsidRPr="006F7BC2" w:rsidRDefault="0055611F" w:rsidP="007A4659">
      <w:pPr>
        <w:pStyle w:val="FootnoteBulletLevel2"/>
        <w:tabs>
          <w:tab w:val="clear" w:pos="1260"/>
        </w:tabs>
        <w:spacing w:before="0"/>
        <w:ind w:left="720" w:firstLine="0"/>
      </w:pPr>
      <w:r w:rsidRPr="006F7BC2">
        <w:rPr>
          <w:rFonts w:ascii="Tahoma" w:hAnsi="Tahoma" w:cs="Tahoma"/>
          <w:sz w:val="18"/>
        </w:rPr>
        <w:t>I servizi MSDN in abbonamento, che potranno includere download, codici Product Key, vantaggi di Windows Azure, vantaggi di Office 365 Developer, e-learning, supporto tecnico, vantaggi di Windows Store e altri servizi, sono disponibili solo durante il periodo di validità dell’abbonamento.</w:t>
      </w:r>
    </w:p>
    <w:p w14:paraId="6D1B6E2A" w14:textId="77777777" w:rsidR="0055611F" w:rsidRPr="00D15B46" w:rsidRDefault="0055611F" w:rsidP="007A4659">
      <w:pPr>
        <w:pStyle w:val="FootnoteBulletLevel1"/>
        <w:spacing w:before="0" w:after="0"/>
        <w:ind w:left="720" w:firstLine="0"/>
        <w:rPr>
          <w:sz w:val="18"/>
          <w:szCs w:val="18"/>
        </w:rPr>
      </w:pPr>
    </w:p>
    <w:p w14:paraId="505E2237" w14:textId="77777777" w:rsidR="0055611F" w:rsidRPr="006F7BC2" w:rsidRDefault="0055611F" w:rsidP="00864B8A">
      <w:pPr>
        <w:spacing w:after="60"/>
        <w:ind w:left="720"/>
      </w:pPr>
      <w:r w:rsidRPr="006F7BC2">
        <w:rPr>
          <w:rFonts w:cs="Tahoma"/>
          <w:b/>
        </w:rPr>
        <w:t>Servizi della Piattaforma Windows Azure</w:t>
      </w:r>
    </w:p>
    <w:p w14:paraId="4653739E" w14:textId="77777777" w:rsidR="007A4659" w:rsidRPr="006F7BC2" w:rsidRDefault="0055611F" w:rsidP="007B35CE">
      <w:pPr>
        <w:adjustRightInd w:val="0"/>
        <w:snapToGrid w:val="0"/>
        <w:ind w:left="720"/>
        <w:textAlignment w:val="baseline"/>
      </w:pPr>
      <w:r w:rsidRPr="006F7BC2">
        <w:rPr>
          <w:rFonts w:cs="Tahoma"/>
        </w:rPr>
        <w:t>I vantaggi di Windows Azure non possono essere una combinazione di più abbonamenti a MSDN su un singolo account di Windows Azure. L'uso di Windows Azure è soggetto alle relative condizioni per l'utilizzo.</w:t>
      </w:r>
      <w:bookmarkStart w:id="1088" w:name="Aps_19VS2010TestMSDN"/>
    </w:p>
    <w:p w14:paraId="0A8753DC" w14:textId="77777777" w:rsidR="007A4659" w:rsidRDefault="007A4659" w:rsidP="007A4659">
      <w:pPr>
        <w:adjustRightInd w:val="0"/>
        <w:snapToGrid w:val="0"/>
        <w:textAlignment w:val="baseline"/>
      </w:pPr>
    </w:p>
    <w:p w14:paraId="04A8E223" w14:textId="77777777" w:rsidR="00E95D92" w:rsidRPr="006F7BC2" w:rsidRDefault="00E95D92" w:rsidP="007A4659">
      <w:pPr>
        <w:adjustRightInd w:val="0"/>
        <w:snapToGrid w:val="0"/>
        <w:textAlignment w:val="baseline"/>
      </w:pPr>
    </w:p>
    <w:p w14:paraId="5DF80991" w14:textId="77777777" w:rsidR="00223A77" w:rsidRPr="006F7BC2" w:rsidRDefault="00A560B6" w:rsidP="00D824E9">
      <w:pPr>
        <w:pStyle w:val="Heading3"/>
        <w:keepNext/>
      </w:pPr>
      <w:bookmarkStart w:id="1089" w:name="_23_Visual_Studio"/>
      <w:bookmarkStart w:id="1090" w:name="_24_Visual_Studio"/>
      <w:bookmarkStart w:id="1091" w:name="_Toc336338279"/>
      <w:bookmarkStart w:id="1092" w:name="_Toc374364234"/>
      <w:bookmarkEnd w:id="1089"/>
      <w:bookmarkEnd w:id="1090"/>
      <w:r w:rsidRPr="006F7BC2">
        <w:rPr>
          <w:rFonts w:ascii="Tahoma" w:hAnsi="Tahoma"/>
          <w:caps/>
          <w:color w:val="F66400"/>
          <w:sz w:val="22"/>
          <w:vertAlign w:val="superscript"/>
        </w:rPr>
        <w:t>24</w:t>
      </w:r>
      <w:r w:rsidRPr="006F7BC2">
        <w:rPr>
          <w:rFonts w:ascii="Tahoma" w:hAnsi="Tahoma"/>
          <w:color w:val="F66400"/>
          <w:sz w:val="22"/>
        </w:rPr>
        <w:t xml:space="preserve"> Visual Studio Test Professional 2013 con </w:t>
      </w:r>
      <w:bookmarkEnd w:id="1088"/>
      <w:r w:rsidRPr="006F7BC2">
        <w:rPr>
          <w:rFonts w:ascii="Tahoma" w:hAnsi="Tahoma"/>
          <w:color w:val="F66400"/>
          <w:sz w:val="22"/>
        </w:rPr>
        <w:t>MSDN</w:t>
      </w:r>
      <w:bookmarkEnd w:id="1091"/>
      <w:bookmarkEnd w:id="1092"/>
      <w:r w:rsidRPr="006F7BC2">
        <w:rPr>
          <w:rFonts w:ascii="Tahoma" w:hAnsi="Tahoma"/>
          <w:color w:val="F66400"/>
          <w:sz w:val="22"/>
        </w:rPr>
        <w:t xml:space="preserve"> </w:t>
      </w:r>
    </w:p>
    <w:p w14:paraId="0F93EA01" w14:textId="77777777" w:rsidR="00AC4485" w:rsidRPr="00D15B46" w:rsidRDefault="00AC4485" w:rsidP="00D824E9">
      <w:pPr>
        <w:pStyle w:val="FootnoteBulletLevel1"/>
        <w:keepNext/>
        <w:spacing w:before="0" w:after="0"/>
        <w:rPr>
          <w:sz w:val="18"/>
          <w:szCs w:val="18"/>
        </w:rPr>
      </w:pPr>
    </w:p>
    <w:p w14:paraId="3884D22D" w14:textId="77777777" w:rsidR="001026FD" w:rsidRPr="006F7BC2" w:rsidRDefault="001026FD" w:rsidP="00D824E9">
      <w:pPr>
        <w:keepNext/>
        <w:spacing w:after="60"/>
        <w:ind w:left="720"/>
      </w:pPr>
      <w:r w:rsidRPr="006F7BC2">
        <w:rPr>
          <w:rFonts w:cs="Tahoma"/>
          <w:b/>
        </w:rPr>
        <w:t>Visual Studio Team Foundation Server 2013</w:t>
      </w:r>
    </w:p>
    <w:p w14:paraId="5A7FC976" w14:textId="77777777" w:rsidR="001026FD" w:rsidRPr="006F7BC2" w:rsidRDefault="001026FD" w:rsidP="00D15B46">
      <w:pPr>
        <w:pStyle w:val="EndnoteText"/>
        <w:ind w:left="720"/>
      </w:pPr>
      <w:r w:rsidRPr="006F7BC2">
        <w:rPr>
          <w:rFonts w:ascii="Tahoma" w:hAnsi="Tahoma" w:cs="Tahoma"/>
          <w:sz w:val="18"/>
        </w:rPr>
        <w:t>Il sottoscrittore è autorizzato a ricevere una licenza server per Visual Studio Team Foundation Server 2013 e</w:t>
      </w:r>
      <w:r w:rsidR="00D15B46">
        <w:rPr>
          <w:rFonts w:ascii="Tahoma" w:hAnsi="Tahoma" w:cs="Tahoma"/>
          <w:sz w:val="18"/>
        </w:rPr>
        <w:t> </w:t>
      </w:r>
      <w:r w:rsidRPr="006F7BC2">
        <w:rPr>
          <w:rFonts w:ascii="Tahoma" w:hAnsi="Tahoma" w:cs="Tahoma"/>
          <w:sz w:val="18"/>
        </w:rPr>
        <w:t>una User CAL per Team Foundation Server. La licenza CAL può essere utilizzata esclusivamente dal sottoscrittore.</w:t>
      </w:r>
    </w:p>
    <w:p w14:paraId="736087C9" w14:textId="77777777" w:rsidR="001026FD" w:rsidRPr="00D15B46" w:rsidRDefault="001026FD" w:rsidP="00E7500D">
      <w:pPr>
        <w:pStyle w:val="EndnoteText"/>
        <w:ind w:left="720"/>
        <w:rPr>
          <w:sz w:val="18"/>
          <w:szCs w:val="18"/>
        </w:rPr>
      </w:pPr>
    </w:p>
    <w:p w14:paraId="594614A4" w14:textId="77777777" w:rsidR="001026FD" w:rsidRPr="006F7BC2" w:rsidRDefault="001026FD" w:rsidP="00864B8A">
      <w:pPr>
        <w:spacing w:after="60"/>
        <w:ind w:left="720"/>
      </w:pPr>
      <w:r w:rsidRPr="006F7BC2">
        <w:rPr>
          <w:rFonts w:cs="Tahoma"/>
          <w:b/>
        </w:rPr>
        <w:t>SQL Server Parallel Data Warehouse Developer</w:t>
      </w:r>
    </w:p>
    <w:p w14:paraId="7092C3B2" w14:textId="77777777" w:rsidR="001026FD" w:rsidRPr="006F7BC2" w:rsidRDefault="001026FD" w:rsidP="00E7500D">
      <w:pPr>
        <w:pStyle w:val="EndnoteText"/>
        <w:ind w:left="720"/>
      </w:pPr>
      <w:r w:rsidRPr="006F7BC2">
        <w:rPr>
          <w:rFonts w:ascii="Tahoma" w:hAnsi="Tahoma" w:cs="Tahoma"/>
          <w:sz w:val="18"/>
        </w:rPr>
        <w:t>Il sottoscrittore è idoneo a ricevere una licenza per SQL Server 2012 Parallel Data Warehouse Developer.</w:t>
      </w:r>
    </w:p>
    <w:p w14:paraId="496A87FD" w14:textId="77777777" w:rsidR="00E7500D" w:rsidRPr="00D15B46" w:rsidRDefault="00E7500D" w:rsidP="00E7500D">
      <w:pPr>
        <w:pStyle w:val="FootnoteBulletLevel1"/>
        <w:tabs>
          <w:tab w:val="clear" w:pos="900"/>
        </w:tabs>
        <w:spacing w:before="0" w:after="0"/>
        <w:ind w:left="720" w:firstLine="0"/>
        <w:rPr>
          <w:sz w:val="18"/>
          <w:szCs w:val="18"/>
        </w:rPr>
      </w:pPr>
    </w:p>
    <w:p w14:paraId="16EFC65C" w14:textId="77777777" w:rsidR="00223A77" w:rsidRPr="006F7BC2" w:rsidRDefault="00223A77" w:rsidP="001760D6">
      <w:pPr>
        <w:keepNext/>
        <w:spacing w:after="60"/>
        <w:ind w:left="720"/>
      </w:pPr>
      <w:r w:rsidRPr="006F7BC2">
        <w:rPr>
          <w:rFonts w:cs="Tahoma"/>
          <w:b/>
        </w:rPr>
        <w:t>Requisiti di Idoneità per Software Assurance</w:t>
      </w:r>
    </w:p>
    <w:p w14:paraId="07997BE9" w14:textId="77777777" w:rsidR="00223A77" w:rsidRPr="006F7BC2" w:rsidRDefault="00223A77" w:rsidP="00F40C90">
      <w:pPr>
        <w:tabs>
          <w:tab w:val="num" w:pos="1170"/>
        </w:tabs>
        <w:ind w:left="720"/>
      </w:pPr>
      <w:r w:rsidRPr="006F7BC2">
        <w:rPr>
          <w:rFonts w:cs="Tahoma"/>
        </w:rPr>
        <w:t>Le società con copertura Software Assurance in scadenza sui prodotti che seguono sono idonee a rinnovare la copertura come Visual Studio Test Professional 2013 con MSDN</w:t>
      </w:r>
      <w:r w:rsidRPr="006F7BC2">
        <w:rPr>
          <w:rFonts w:cs="Tahoma"/>
          <w:szCs w:val="24"/>
        </w:rPr>
        <w:t xml:space="preserve">. </w:t>
      </w:r>
      <w:r w:rsidRPr="006F7BC2">
        <w:rPr>
          <w:rFonts w:cs="Tahoma"/>
        </w:rPr>
        <w:t>Quando viene effettuato il rinnovo a un livello di abbonamento MSDN diverso, le nuove condizioni per l’utilizzo sostituiscono quelle precedenti e qualsiasi prodotto software non incluso nel nuovo abbonamento MSDN dovrà essere rimosso.</w:t>
      </w:r>
    </w:p>
    <w:p w14:paraId="26334DDF" w14:textId="77777777" w:rsidR="00223A77" w:rsidRPr="00A74732" w:rsidRDefault="00223A77" w:rsidP="00E7500D">
      <w:pPr>
        <w:pStyle w:val="EndnoteText"/>
        <w:rPr>
          <w:sz w:val="18"/>
          <w:szCs w:val="18"/>
        </w:rPr>
      </w:pPr>
    </w:p>
    <w:p w14:paraId="193F2EA5" w14:textId="77777777" w:rsidR="00223A77" w:rsidRPr="006F7BC2" w:rsidRDefault="00223A77" w:rsidP="00E7500D">
      <w:pPr>
        <w:pStyle w:val="FootnoteBulletLevel2"/>
        <w:numPr>
          <w:ilvl w:val="0"/>
          <w:numId w:val="5"/>
        </w:numPr>
        <w:spacing w:before="0" w:after="60"/>
        <w:ind w:left="1440"/>
      </w:pPr>
      <w:r w:rsidRPr="006F7BC2">
        <w:rPr>
          <w:rFonts w:ascii="Tahoma" w:hAnsi="Tahoma" w:cs="Tahoma"/>
          <w:sz w:val="18"/>
        </w:rPr>
        <w:t>Visual Studio Ultimate con MSDN</w:t>
      </w:r>
    </w:p>
    <w:p w14:paraId="27ED201F" w14:textId="77777777" w:rsidR="00061A45" w:rsidRPr="00042A3B" w:rsidRDefault="00BE4D27" w:rsidP="00E7500D">
      <w:pPr>
        <w:pStyle w:val="FootnoteBulletLevel2"/>
        <w:numPr>
          <w:ilvl w:val="0"/>
          <w:numId w:val="5"/>
        </w:numPr>
        <w:spacing w:before="0" w:after="60"/>
        <w:ind w:left="1440"/>
      </w:pPr>
      <w:r w:rsidRPr="006F7BC2">
        <w:rPr>
          <w:rFonts w:ascii="Tahoma" w:hAnsi="Tahoma" w:cs="Tahoma"/>
          <w:sz w:val="18"/>
        </w:rPr>
        <w:t>Visual Studio Premium con MSDN</w:t>
      </w:r>
    </w:p>
    <w:p w14:paraId="4EF6173C" w14:textId="77777777" w:rsidR="00042A3B" w:rsidRDefault="00042A3B" w:rsidP="00042A3B">
      <w:pPr>
        <w:pStyle w:val="FootnoteBulletLevel2"/>
        <w:tabs>
          <w:tab w:val="clear" w:pos="1260"/>
        </w:tabs>
        <w:spacing w:before="0" w:after="60"/>
        <w:ind w:left="1440" w:firstLine="0"/>
        <w:rPr>
          <w:rFonts w:ascii="Tahoma" w:hAnsi="Tahoma" w:cs="Tahoma"/>
          <w:sz w:val="18"/>
        </w:rPr>
      </w:pPr>
    </w:p>
    <w:p w14:paraId="51E627B2" w14:textId="77777777" w:rsidR="00042A3B" w:rsidRPr="006F7BC2" w:rsidRDefault="00042A3B" w:rsidP="00042A3B">
      <w:pPr>
        <w:pStyle w:val="FootnoteBulletLevel2"/>
        <w:tabs>
          <w:tab w:val="clear" w:pos="1260"/>
        </w:tabs>
        <w:spacing w:before="0" w:after="60"/>
        <w:ind w:left="1440" w:firstLine="0"/>
      </w:pPr>
    </w:p>
    <w:p w14:paraId="058DBBC6" w14:textId="77777777" w:rsidR="00223A77" w:rsidRPr="006F7BC2" w:rsidRDefault="00223A77" w:rsidP="00E7500D">
      <w:pPr>
        <w:pStyle w:val="FootnoteBulletLevel2"/>
        <w:numPr>
          <w:ilvl w:val="0"/>
          <w:numId w:val="5"/>
        </w:numPr>
        <w:spacing w:before="0" w:after="60"/>
        <w:ind w:left="1440"/>
      </w:pPr>
      <w:r w:rsidRPr="006F7BC2">
        <w:rPr>
          <w:rFonts w:ascii="Tahoma" w:hAnsi="Tahoma" w:cs="Tahoma"/>
          <w:sz w:val="18"/>
        </w:rPr>
        <w:t>Visual Studio Test Professional con MSDN</w:t>
      </w:r>
    </w:p>
    <w:p w14:paraId="296941D2" w14:textId="77777777" w:rsidR="00223A77" w:rsidRPr="006F7BC2" w:rsidRDefault="00223A77" w:rsidP="00E7500D">
      <w:pPr>
        <w:pStyle w:val="FootnoteBulletLevel2"/>
        <w:numPr>
          <w:ilvl w:val="0"/>
          <w:numId w:val="5"/>
        </w:numPr>
        <w:spacing w:before="0" w:after="60"/>
        <w:ind w:left="1440"/>
      </w:pPr>
      <w:r w:rsidRPr="006F7BC2">
        <w:rPr>
          <w:rFonts w:ascii="Tahoma" w:hAnsi="Tahoma" w:cs="Tahoma"/>
          <w:sz w:val="18"/>
        </w:rPr>
        <w:t>Società titolari di un abbonamento retail attivo per qualsiasi prodotto software indicato nel precedente elenco.</w:t>
      </w:r>
    </w:p>
    <w:p w14:paraId="460ED32E" w14:textId="77777777" w:rsidR="00223A77" w:rsidRPr="00A74732" w:rsidRDefault="00223A77" w:rsidP="00E7500D">
      <w:pPr>
        <w:pStyle w:val="FootnoteBulletLevel1"/>
        <w:spacing w:before="0" w:after="0"/>
        <w:ind w:firstLine="0"/>
        <w:rPr>
          <w:sz w:val="18"/>
          <w:szCs w:val="18"/>
        </w:rPr>
      </w:pPr>
    </w:p>
    <w:p w14:paraId="41C866E6" w14:textId="77777777" w:rsidR="00E7500D" w:rsidRPr="006F7BC2" w:rsidRDefault="00223A77" w:rsidP="00E7500D">
      <w:pPr>
        <w:pStyle w:val="FootnoteBulletLevel2"/>
        <w:tabs>
          <w:tab w:val="clear" w:pos="1260"/>
        </w:tabs>
        <w:spacing w:before="0"/>
        <w:ind w:left="720" w:firstLine="0"/>
      </w:pPr>
      <w:r w:rsidRPr="006F7BC2">
        <w:rPr>
          <w:rFonts w:ascii="Tahoma" w:hAnsi="Tahoma" w:cs="Tahoma"/>
          <w:sz w:val="18"/>
        </w:rPr>
        <w:t xml:space="preserve">Le società che hanno stipulato contratti Enterprise, Select o Open Value con copertura Software Assurance attiva per Visual Studio Test Professional 2013 con MSDN potranno anch'esse effettuare lo step-up a Visual Studio Premium 2013 con MSDN acquistando lo </w:t>
      </w:r>
      <w:hyperlink w:anchor="Step_Up" w:history="1">
        <w:r w:rsidRPr="006F7BC2">
          <w:rPr>
            <w:rFonts w:ascii="Tahoma" w:hAnsi="Tahoma" w:cs="Tahoma"/>
            <w:sz w:val="18"/>
          </w:rPr>
          <w:t>SKU di Step-Up</w:t>
        </w:r>
      </w:hyperlink>
      <w:r w:rsidRPr="006F7BC2">
        <w:t xml:space="preserve"> idoneo.</w:t>
      </w:r>
    </w:p>
    <w:p w14:paraId="40206191" w14:textId="77777777" w:rsidR="00101859" w:rsidRPr="006F7BC2" w:rsidRDefault="00101859"/>
    <w:p w14:paraId="354BD39D" w14:textId="77777777" w:rsidR="005C11D1" w:rsidRPr="006F7BC2" w:rsidRDefault="009B2474" w:rsidP="00864B8A">
      <w:pPr>
        <w:spacing w:after="60"/>
        <w:ind w:left="720"/>
      </w:pPr>
      <w:r w:rsidRPr="006F7BC2">
        <w:rPr>
          <w:rFonts w:cs="Tahoma"/>
          <w:b/>
        </w:rPr>
        <w:t xml:space="preserve">Servizi </w:t>
      </w:r>
      <w:r w:rsidR="007C4E45" w:rsidRPr="006F7BC2">
        <w:rPr>
          <w:rFonts w:cs="Tahoma"/>
          <w:b/>
        </w:rPr>
        <w:t>“</w:t>
      </w:r>
      <w:r w:rsidRPr="006F7BC2">
        <w:rPr>
          <w:rFonts w:cs="Tahoma"/>
          <w:b/>
        </w:rPr>
        <w:t>Subscription</w:t>
      </w:r>
      <w:r w:rsidR="007C4E45" w:rsidRPr="006F7BC2">
        <w:rPr>
          <w:rFonts w:cs="Tahoma"/>
          <w:b/>
        </w:rPr>
        <w:t>”</w:t>
      </w:r>
    </w:p>
    <w:p w14:paraId="39020301" w14:textId="77777777" w:rsidR="001051D1" w:rsidRPr="006F7BC2" w:rsidRDefault="005C11D1" w:rsidP="00E7500D">
      <w:pPr>
        <w:ind w:left="720"/>
      </w:pPr>
      <w:r w:rsidRPr="006F7BC2">
        <w:t xml:space="preserve">I servizi MSDN in abbonamento, che potranno includere download, codici Product Key, vantaggi di Windows Azure, </w:t>
      </w:r>
      <w:r w:rsidRPr="006F7BC2">
        <w:rPr>
          <w:rFonts w:cs="Tahoma"/>
        </w:rPr>
        <w:t xml:space="preserve">vantaggi di Office 365 Developer, </w:t>
      </w:r>
      <w:r w:rsidRPr="006F7BC2">
        <w:t>e-learning, supporto tecnico, vantaggi di Windows Store e altri servizi, sono disponibili solo durante il periodo di validità dell'abbonamento.</w:t>
      </w:r>
      <w:bookmarkStart w:id="1093" w:name="_14_Operating_System"/>
      <w:bookmarkEnd w:id="1093"/>
    </w:p>
    <w:p w14:paraId="1D3A1675" w14:textId="77777777" w:rsidR="00E03856" w:rsidRPr="006F7BC2" w:rsidRDefault="001051D1">
      <w:r w:rsidRPr="006F7BC2">
        <w:br w:type="page"/>
      </w:r>
      <w:bookmarkStart w:id="1094" w:name="_Toc336338280"/>
    </w:p>
    <w:p w14:paraId="587C38DB" w14:textId="77777777" w:rsidR="00023FE7" w:rsidRPr="006F7BC2" w:rsidRDefault="00023FE7" w:rsidP="002E57CF">
      <w:pPr>
        <w:pStyle w:val="Heading2"/>
        <w:ind w:left="0"/>
      </w:pPr>
      <w:bookmarkStart w:id="1095" w:name="_Toc374364235"/>
      <w:r w:rsidRPr="006F7BC2">
        <w:rPr>
          <w:rFonts w:ascii="Tahoma" w:hAnsi="Tahoma" w:cs="Tahoma"/>
          <w:sz w:val="28"/>
        </w:rPr>
        <w:t>Pool di Sistemi</w:t>
      </w:r>
      <w:bookmarkEnd w:id="1094"/>
      <w:bookmarkEnd w:id="1095"/>
    </w:p>
    <w:p w14:paraId="309E05CC" w14:textId="77777777" w:rsidR="00023FE7" w:rsidRPr="006F7BC2" w:rsidRDefault="00023FE7"/>
    <w:p w14:paraId="39512D97" w14:textId="77777777" w:rsidR="00B13C35" w:rsidRPr="006F7BC2" w:rsidRDefault="00B13C35" w:rsidP="00B13C35">
      <w:pPr>
        <w:contextualSpacing/>
      </w:pPr>
    </w:p>
    <w:p w14:paraId="7A4EC275" w14:textId="77777777" w:rsidR="00B13C35" w:rsidRPr="006F7BC2" w:rsidRDefault="00B13C35" w:rsidP="00B13C35">
      <w:pPr>
        <w:pStyle w:val="Heading3"/>
      </w:pPr>
      <w:bookmarkStart w:id="1096" w:name="_25_Enterprise_Sideloading"/>
      <w:bookmarkStart w:id="1097" w:name="_Toc374364236"/>
      <w:bookmarkEnd w:id="1096"/>
      <w:r w:rsidRPr="006F7BC2">
        <w:rPr>
          <w:rFonts w:ascii="Tahoma" w:hAnsi="Tahoma"/>
          <w:caps/>
          <w:color w:val="F66400"/>
          <w:sz w:val="22"/>
          <w:vertAlign w:val="superscript"/>
        </w:rPr>
        <w:t>25</w:t>
      </w:r>
      <w:r w:rsidRPr="00E95D92">
        <w:rPr>
          <w:rFonts w:ascii="Tahoma" w:hAnsi="Tahoma"/>
          <w:caps/>
          <w:color w:val="F66400"/>
          <w:sz w:val="22"/>
        </w:rPr>
        <w:t xml:space="preserve"> </w:t>
      </w:r>
      <w:r w:rsidRPr="006F7BC2">
        <w:rPr>
          <w:rFonts w:ascii="Tahoma" w:hAnsi="Tahoma"/>
          <w:color w:val="F66400"/>
          <w:sz w:val="22"/>
        </w:rPr>
        <w:t>Enterprise Sideloading per Windows Embedded 8.1</w:t>
      </w:r>
      <w:bookmarkEnd w:id="1097"/>
      <w:r w:rsidRPr="006F7BC2">
        <w:rPr>
          <w:rFonts w:ascii="Tahoma" w:hAnsi="Tahoma"/>
          <w:caps/>
          <w:color w:val="F66400"/>
          <w:sz w:val="22"/>
          <w:vertAlign w:val="superscript"/>
        </w:rPr>
        <w:t xml:space="preserve"> </w:t>
      </w:r>
    </w:p>
    <w:p w14:paraId="3A870315" w14:textId="77777777" w:rsidR="00B13C35" w:rsidRPr="006F7BC2" w:rsidRDefault="00B13C35" w:rsidP="00B13C35">
      <w:pPr>
        <w:spacing w:after="60"/>
        <w:ind w:left="720"/>
      </w:pPr>
    </w:p>
    <w:p w14:paraId="688E0AC7" w14:textId="77777777" w:rsidR="00B13C35" w:rsidRPr="006F7BC2" w:rsidRDefault="00B13C35" w:rsidP="00B13C35">
      <w:pPr>
        <w:spacing w:after="60"/>
        <w:ind w:left="720"/>
      </w:pPr>
      <w:r w:rsidRPr="006F7BC2">
        <w:rPr>
          <w:rFonts w:cs="Tahoma"/>
          <w:b/>
          <w:szCs w:val="18"/>
        </w:rPr>
        <w:t>Licenze Enterprise Sideloading per Windows Embedded 8.1 Disponibili per l’Acquisto</w:t>
      </w:r>
    </w:p>
    <w:p w14:paraId="2C405F71" w14:textId="77777777" w:rsidR="00B13C35" w:rsidRPr="006F7BC2" w:rsidRDefault="00B13C35" w:rsidP="00B13C35">
      <w:pPr>
        <w:ind w:left="720"/>
      </w:pPr>
      <w:r w:rsidRPr="006F7BC2">
        <w:rPr>
          <w:rFonts w:cs="Tahoma"/>
          <w:szCs w:val="18"/>
        </w:rPr>
        <w:t>Enterprise Sideloading consente alla società di installare le nuove Applicazioni di Windows 8.1 direttamente su un dispositivo senza passare per Windows Store. I dispositivi aggiunti al dominio in cui è in esecuzione l’edizione Windows Embedded 8.1 Industry Enterprise, con qualsiasi Contratto Multilicenza, sono dotati di funzionalità abilitate per Enterprise Sideloading. Enterprise Sideloading per Windows Embedded 8.1 può essere attivato anche su dispositivi in cui è in esecuzione Windows Embedded 8.1 Industry Enterprise che non sono stati aggiunti al dominio e su dispositivi in cui si trova Windows Embedded 8.1 Industry Pro mediante l’utilizzo di un codice Product Key. In tutti i casi Enterprise Sideloading potrà essere utilizzato esclusivamente per distribuire App che apporteranno benefici alla società con Contratti Multilicenza. La funzionalità Enterprise Sideloading integra il Sistema Operativo Windows Embedded 8.1 Industry Pro e di conseguenza le condizioni di licenza per il Sistema Operativo Windows Embedded 8.1 Industry Pro fornite qui si applicano all'utilizzo di tale funzionalità da parte delle società.</w:t>
      </w:r>
    </w:p>
    <w:p w14:paraId="3C9A4226" w14:textId="77777777" w:rsidR="00B13C35" w:rsidRPr="006F7BC2" w:rsidRDefault="00B13C35" w:rsidP="00B13C35">
      <w:pPr>
        <w:ind w:left="720"/>
      </w:pPr>
    </w:p>
    <w:p w14:paraId="04E88C51" w14:textId="77777777" w:rsidR="00B13C35" w:rsidRPr="006F7BC2" w:rsidRDefault="00B13C35" w:rsidP="00B13C35">
      <w:pPr>
        <w:spacing w:after="120"/>
        <w:ind w:left="720"/>
      </w:pPr>
      <w:r w:rsidRPr="006F7BC2">
        <w:rPr>
          <w:rFonts w:cs="Tahoma"/>
          <w:szCs w:val="18"/>
        </w:rPr>
        <w:t>Le società potranno acquistare licenze per Enterprise Sideloading per Windows Embedded 8.1 per i dispositivi dotati di licenza per:</w:t>
      </w:r>
    </w:p>
    <w:p w14:paraId="685BB11A" w14:textId="77777777" w:rsidR="00B13C35" w:rsidRPr="006F7BC2" w:rsidRDefault="00B13C35" w:rsidP="00B13C35">
      <w:pPr>
        <w:pStyle w:val="ListParagraph"/>
        <w:numPr>
          <w:ilvl w:val="0"/>
          <w:numId w:val="144"/>
        </w:numPr>
      </w:pPr>
      <w:r w:rsidRPr="006F7BC2">
        <w:rPr>
          <w:rFonts w:ascii="Tahoma" w:hAnsi="Tahoma" w:cs="Tahoma"/>
          <w:sz w:val="18"/>
          <w:szCs w:val="18"/>
        </w:rPr>
        <w:t>Windows Embedded 8 Industry Pro</w:t>
      </w:r>
    </w:p>
    <w:p w14:paraId="20A61CB2" w14:textId="77777777" w:rsidR="00B13C35" w:rsidRPr="006F7BC2" w:rsidRDefault="00B13C35" w:rsidP="00B13C35">
      <w:pPr>
        <w:pStyle w:val="ListParagraph"/>
        <w:numPr>
          <w:ilvl w:val="0"/>
          <w:numId w:val="144"/>
        </w:numPr>
      </w:pPr>
      <w:r w:rsidRPr="006F7BC2">
        <w:rPr>
          <w:rFonts w:ascii="Tahoma" w:hAnsi="Tahoma" w:cs="Tahoma"/>
          <w:sz w:val="18"/>
          <w:szCs w:val="18"/>
        </w:rPr>
        <w:t>Windows Embedded 8.1 Pro</w:t>
      </w:r>
    </w:p>
    <w:p w14:paraId="1FA7A1DF" w14:textId="77777777" w:rsidR="00B13C35" w:rsidRPr="006F7BC2" w:rsidRDefault="00B13C35" w:rsidP="00B13C35">
      <w:pPr>
        <w:spacing w:before="120"/>
        <w:ind w:left="720"/>
      </w:pPr>
      <w:r w:rsidRPr="006F7BC2">
        <w:rPr>
          <w:rFonts w:cs="Tahoma"/>
          <w:szCs w:val="18"/>
        </w:rPr>
        <w:t>Ciascuna di tali licenze dovrà essere ceduta in modo definitivo a un solo dispositivo.</w:t>
      </w:r>
      <w:r w:rsidR="00B42678" w:rsidRPr="006F7BC2">
        <w:rPr>
          <w:rFonts w:cs="Tahoma"/>
          <w:szCs w:val="18"/>
        </w:rPr>
        <w:t xml:space="preserve"> </w:t>
      </w:r>
      <w:r w:rsidRPr="006F7BC2">
        <w:rPr>
          <w:rFonts w:cs="Tahoma"/>
          <w:szCs w:val="18"/>
        </w:rPr>
        <w:t>Nota: le società non potranno utilizzare licenze sideloading acquistate per Windows Embedded 8 su dispositivi in cui è in esecuzione Windows Embedded 8 Industry Pro.</w:t>
      </w:r>
      <w:r w:rsidR="00B42678" w:rsidRPr="006F7BC2">
        <w:rPr>
          <w:rFonts w:cs="Tahoma"/>
          <w:szCs w:val="18"/>
        </w:rPr>
        <w:t xml:space="preserve"> </w:t>
      </w:r>
      <w:r w:rsidRPr="006F7BC2">
        <w:rPr>
          <w:rFonts w:cs="Tahoma"/>
          <w:szCs w:val="18"/>
        </w:rPr>
        <w:t>Per Windows Embedded 8.1.</w:t>
      </w:r>
    </w:p>
    <w:p w14:paraId="7CF9AD3E" w14:textId="77777777" w:rsidR="009C2B6B" w:rsidRPr="006F7BC2" w:rsidRDefault="009C2B6B"/>
    <w:p w14:paraId="11781D6F" w14:textId="77777777" w:rsidR="00B13C35" w:rsidRPr="006F7BC2" w:rsidRDefault="00B13C35"/>
    <w:p w14:paraId="480DF32E" w14:textId="77777777" w:rsidR="00E14FF2" w:rsidRPr="006F7BC2" w:rsidRDefault="00A560B6" w:rsidP="00A53269">
      <w:pPr>
        <w:pStyle w:val="Heading3"/>
      </w:pPr>
      <w:bookmarkStart w:id="1098" w:name="_24_Microsoft_Desktop"/>
      <w:bookmarkStart w:id="1099" w:name="_26_Microsoft_Desktop"/>
      <w:bookmarkStart w:id="1100" w:name="_Toc336338283"/>
      <w:bookmarkStart w:id="1101" w:name="_Toc374364237"/>
      <w:bookmarkStart w:id="1102" w:name="Sys_21MDOPforSA"/>
      <w:bookmarkStart w:id="1103" w:name="Sys_25MDOPforSA"/>
      <w:bookmarkEnd w:id="1098"/>
      <w:bookmarkEnd w:id="1099"/>
      <w:r w:rsidRPr="006F7BC2">
        <w:rPr>
          <w:rFonts w:ascii="Tahoma" w:hAnsi="Tahoma"/>
          <w:caps/>
          <w:color w:val="F66400"/>
          <w:sz w:val="22"/>
          <w:vertAlign w:val="superscript"/>
        </w:rPr>
        <w:t>26</w:t>
      </w:r>
      <w:r w:rsidRPr="006F7BC2">
        <w:rPr>
          <w:rFonts w:ascii="Tahoma" w:hAnsi="Tahoma"/>
          <w:color w:val="F66400"/>
          <w:sz w:val="22"/>
        </w:rPr>
        <w:t xml:space="preserve"> Microsoft Desktop Optimization Pack per Software Assurance</w:t>
      </w:r>
      <w:bookmarkEnd w:id="1100"/>
      <w:bookmarkEnd w:id="1101"/>
    </w:p>
    <w:bookmarkEnd w:id="1102"/>
    <w:p w14:paraId="5A370CF7" w14:textId="77777777" w:rsidR="007A73DF" w:rsidRPr="006F7BC2" w:rsidRDefault="007A73DF" w:rsidP="00483B3D"/>
    <w:p w14:paraId="0CF95718" w14:textId="77777777" w:rsidR="00475147" w:rsidRPr="006F7BC2" w:rsidRDefault="0037362E" w:rsidP="00483B3D">
      <w:pPr>
        <w:ind w:left="720"/>
      </w:pPr>
      <w:r w:rsidRPr="006F7BC2">
        <w:rPr>
          <w:rFonts w:eastAsia="Calibri" w:cs="Tahoma"/>
          <w:color w:val="000000"/>
          <w:szCs w:val="18"/>
        </w:rPr>
        <w:t>Le società che desiderano acquistare Microsoft Desktop Optimization Pack per Software Assurance (MDOP) dovranno innanzitutto avere acquistato e ceduto al desktop uno dei seguenti elementi:</w:t>
      </w:r>
    </w:p>
    <w:p w14:paraId="548EF4C1" w14:textId="77777777" w:rsidR="00676723" w:rsidRPr="006F7BC2" w:rsidRDefault="00676723" w:rsidP="00483B3D">
      <w:pPr>
        <w:ind w:left="720"/>
      </w:pPr>
    </w:p>
    <w:p w14:paraId="0B50836E" w14:textId="77777777" w:rsidR="00475147" w:rsidRPr="006F7BC2" w:rsidRDefault="00475147" w:rsidP="00346F4B">
      <w:pPr>
        <w:numPr>
          <w:ilvl w:val="0"/>
          <w:numId w:val="49"/>
        </w:numPr>
        <w:tabs>
          <w:tab w:val="left" w:pos="1440"/>
        </w:tabs>
        <w:ind w:left="1440" w:hanging="446"/>
      </w:pPr>
      <w:r w:rsidRPr="006F7BC2">
        <w:rPr>
          <w:rFonts w:eastAsia="Calibri" w:cs="Tahoma"/>
          <w:color w:val="000000"/>
          <w:szCs w:val="18"/>
        </w:rPr>
        <w:t>copertura Software Assurance attiva per il sistema operativo desktop Windows;</w:t>
      </w:r>
    </w:p>
    <w:p w14:paraId="2ACEDB58" w14:textId="77777777" w:rsidR="00475147" w:rsidRPr="006F7BC2" w:rsidRDefault="00475147" w:rsidP="00F40C90">
      <w:pPr>
        <w:numPr>
          <w:ilvl w:val="0"/>
          <w:numId w:val="49"/>
        </w:numPr>
        <w:tabs>
          <w:tab w:val="left" w:pos="1440"/>
        </w:tabs>
        <w:ind w:left="1440" w:hanging="446"/>
      </w:pPr>
      <w:r w:rsidRPr="006F7BC2">
        <w:rPr>
          <w:rFonts w:eastAsia="Calibri" w:cs="Tahoma"/>
          <w:color w:val="000000"/>
          <w:szCs w:val="18"/>
        </w:rPr>
        <w:t>licenza per Windows Virtual Desktop Access o</w:t>
      </w:r>
    </w:p>
    <w:p w14:paraId="5CC18447" w14:textId="77777777" w:rsidR="00475147" w:rsidRPr="006F7BC2" w:rsidRDefault="00475147" w:rsidP="00346F4B">
      <w:pPr>
        <w:numPr>
          <w:ilvl w:val="0"/>
          <w:numId w:val="49"/>
        </w:numPr>
        <w:tabs>
          <w:tab w:val="left" w:pos="1440"/>
        </w:tabs>
        <w:ind w:left="1440" w:hanging="446"/>
      </w:pPr>
      <w:r w:rsidRPr="006F7BC2">
        <w:rPr>
          <w:rFonts w:eastAsia="Calibri" w:cs="Tahoma"/>
          <w:color w:val="000000"/>
          <w:szCs w:val="18"/>
        </w:rPr>
        <w:t xml:space="preserve">sottoscrizione attiva di Windows Intune </w:t>
      </w:r>
      <w:r w:rsidRPr="006F7BC2">
        <w:rPr>
          <w:rFonts w:cs="Tahoma"/>
          <w:szCs w:val="18"/>
        </w:rPr>
        <w:t>(Per Dispositivo)</w:t>
      </w:r>
      <w:r w:rsidRPr="006F7BC2">
        <w:rPr>
          <w:rFonts w:eastAsia="Calibri" w:cs="Tahoma"/>
          <w:color w:val="000000"/>
          <w:szCs w:val="18"/>
        </w:rPr>
        <w:t>.</w:t>
      </w:r>
    </w:p>
    <w:p w14:paraId="06FC724F" w14:textId="77777777" w:rsidR="00475147" w:rsidRPr="006F7BC2" w:rsidRDefault="00475147" w:rsidP="00483B3D">
      <w:pPr>
        <w:spacing w:before="120"/>
        <w:ind w:left="720"/>
      </w:pPr>
      <w:r w:rsidRPr="006F7BC2">
        <w:rPr>
          <w:rFonts w:eastAsia="Calibri" w:cs="Tahoma"/>
          <w:color w:val="000000"/>
          <w:szCs w:val="18"/>
        </w:rPr>
        <w:t xml:space="preserve">Sono inoltre consentiti i dispositivi coperti da una Licenza </w:t>
      </w:r>
      <w:r w:rsidR="007C4E45" w:rsidRPr="006F7BC2">
        <w:rPr>
          <w:rFonts w:eastAsia="Calibri" w:cs="Tahoma"/>
          <w:color w:val="000000"/>
          <w:szCs w:val="18"/>
        </w:rPr>
        <w:t>“</w:t>
      </w:r>
      <w:r w:rsidRPr="006F7BC2">
        <w:rPr>
          <w:rFonts w:eastAsia="Calibri" w:cs="Tahoma"/>
          <w:color w:val="000000"/>
          <w:szCs w:val="18"/>
        </w:rPr>
        <w:t>Subscription</w:t>
      </w:r>
      <w:r w:rsidR="007C4E45" w:rsidRPr="006F7BC2">
        <w:rPr>
          <w:rFonts w:eastAsia="Calibri" w:cs="Tahoma"/>
          <w:color w:val="000000"/>
          <w:szCs w:val="18"/>
        </w:rPr>
        <w:t>”</w:t>
      </w:r>
      <w:r w:rsidRPr="006F7BC2">
        <w:rPr>
          <w:rFonts w:eastAsia="Calibri" w:cs="Tahoma"/>
          <w:color w:val="000000"/>
          <w:szCs w:val="18"/>
        </w:rPr>
        <w:t xml:space="preserve"> per Windows Companion attiva.</w:t>
      </w:r>
    </w:p>
    <w:p w14:paraId="1DBA045D" w14:textId="77777777" w:rsidR="007A73DF" w:rsidRPr="006F7BC2" w:rsidRDefault="007A73DF" w:rsidP="00483B3D">
      <w:pPr>
        <w:ind w:left="720"/>
      </w:pPr>
    </w:p>
    <w:p w14:paraId="04461817" w14:textId="77777777" w:rsidR="00F7027D" w:rsidRPr="006F7BC2" w:rsidRDefault="00F7027D" w:rsidP="00483B3D">
      <w:pPr>
        <w:ind w:left="720"/>
      </w:pPr>
      <w:r w:rsidRPr="006F7BC2">
        <w:rPr>
          <w:rFonts w:eastAsia="Calibri" w:cs="Tahoma"/>
          <w:color w:val="000000"/>
          <w:szCs w:val="18"/>
        </w:rPr>
        <w:t>Le società con Contratti Multilicenza in possesso di licenze attive per MDOP riceveranno il seguente software (non appena verrà reso disponibile).</w:t>
      </w:r>
    </w:p>
    <w:p w14:paraId="1016D598" w14:textId="77777777" w:rsidR="007A73DF" w:rsidRPr="006F7BC2" w:rsidRDefault="007A73DF" w:rsidP="00483B3D">
      <w:pPr>
        <w:ind w:left="720"/>
      </w:pPr>
    </w:p>
    <w:p w14:paraId="570CD447" w14:textId="77777777" w:rsidR="00E52A26" w:rsidRPr="006F7BC2" w:rsidRDefault="00E52A26" w:rsidP="00346F4B">
      <w:pPr>
        <w:numPr>
          <w:ilvl w:val="0"/>
          <w:numId w:val="49"/>
        </w:numPr>
        <w:tabs>
          <w:tab w:val="left" w:pos="1440"/>
        </w:tabs>
        <w:spacing w:after="60"/>
        <w:ind w:left="1440" w:hanging="446"/>
      </w:pPr>
      <w:r w:rsidRPr="006F7BC2">
        <w:rPr>
          <w:rFonts w:eastAsia="Calibri" w:cs="Tahoma"/>
          <w:color w:val="000000"/>
          <w:szCs w:val="18"/>
        </w:rPr>
        <w:t>Microsoft Application Virtualization per Desktop Windows (App-V)</w:t>
      </w:r>
    </w:p>
    <w:p w14:paraId="22387A24" w14:textId="77777777" w:rsidR="00E52A26" w:rsidRPr="006F7BC2" w:rsidRDefault="00E52A26" w:rsidP="00346F4B">
      <w:pPr>
        <w:numPr>
          <w:ilvl w:val="0"/>
          <w:numId w:val="49"/>
        </w:numPr>
        <w:tabs>
          <w:tab w:val="left" w:pos="1440"/>
        </w:tabs>
        <w:spacing w:after="60"/>
        <w:ind w:left="1440" w:hanging="446"/>
      </w:pPr>
      <w:r w:rsidRPr="006F7BC2">
        <w:rPr>
          <w:rFonts w:eastAsia="Calibri" w:cs="Tahoma"/>
          <w:color w:val="000000"/>
          <w:szCs w:val="18"/>
        </w:rPr>
        <w:t>Gestione Avanzata Criteri di Gruppo Microsoft (AGPM)</w:t>
      </w:r>
    </w:p>
    <w:p w14:paraId="6BB28274" w14:textId="77777777" w:rsidR="00E52A26" w:rsidRPr="006F7BC2" w:rsidRDefault="00E52A26" w:rsidP="00346F4B">
      <w:pPr>
        <w:numPr>
          <w:ilvl w:val="0"/>
          <w:numId w:val="49"/>
        </w:numPr>
        <w:tabs>
          <w:tab w:val="left" w:pos="1440"/>
        </w:tabs>
        <w:spacing w:after="60"/>
        <w:ind w:left="1440" w:hanging="446"/>
      </w:pPr>
      <w:r w:rsidRPr="006F7BC2">
        <w:rPr>
          <w:rFonts w:eastAsia="Calibri" w:cs="Tahoma"/>
          <w:color w:val="000000"/>
          <w:szCs w:val="18"/>
        </w:rPr>
        <w:t>Set di Strumenti Microsoft di Diagnostica e Ripristino (DART)</w:t>
      </w:r>
    </w:p>
    <w:p w14:paraId="3A439201" w14:textId="77777777" w:rsidR="00E52A26" w:rsidRPr="006F7BC2" w:rsidRDefault="00E52A26" w:rsidP="00346F4B">
      <w:pPr>
        <w:numPr>
          <w:ilvl w:val="0"/>
          <w:numId w:val="49"/>
        </w:numPr>
        <w:tabs>
          <w:tab w:val="left" w:pos="1440"/>
        </w:tabs>
        <w:spacing w:after="60"/>
        <w:ind w:left="1440" w:hanging="446"/>
      </w:pPr>
      <w:r w:rsidRPr="006F7BC2">
        <w:rPr>
          <w:rFonts w:eastAsia="Calibri" w:cs="Tahoma"/>
          <w:color w:val="000000"/>
          <w:szCs w:val="18"/>
        </w:rPr>
        <w:t>Microsoft Enterprise Desktop Virtualization (MED-V)</w:t>
      </w:r>
    </w:p>
    <w:p w14:paraId="4D44FF90" w14:textId="77777777" w:rsidR="00E52A26" w:rsidRPr="006F7BC2" w:rsidRDefault="00E52A26" w:rsidP="00346F4B">
      <w:pPr>
        <w:numPr>
          <w:ilvl w:val="0"/>
          <w:numId w:val="49"/>
        </w:numPr>
        <w:tabs>
          <w:tab w:val="left" w:pos="1440"/>
        </w:tabs>
        <w:spacing w:after="60"/>
        <w:ind w:left="1440" w:hanging="446"/>
      </w:pPr>
      <w:r w:rsidRPr="006F7BC2">
        <w:rPr>
          <w:rFonts w:eastAsia="Calibri" w:cs="Tahoma"/>
          <w:color w:val="000000"/>
          <w:szCs w:val="18"/>
        </w:rPr>
        <w:t>Microsoft BitLocker</w:t>
      </w:r>
      <w:r w:rsidRPr="00805FA9">
        <w:rPr>
          <w:rFonts w:eastAsia="Calibri" w:cs="Tahoma"/>
          <w:color w:val="000000"/>
          <w:szCs w:val="18"/>
          <w:vertAlign w:val="superscript"/>
        </w:rPr>
        <w:t>®</w:t>
      </w:r>
      <w:r w:rsidRPr="006F7BC2">
        <w:rPr>
          <w:rFonts w:eastAsia="Calibri" w:cs="Tahoma"/>
          <w:color w:val="000000"/>
          <w:szCs w:val="18"/>
        </w:rPr>
        <w:t xml:space="preserve"> Administration and Monitoring (MBAM)</w:t>
      </w:r>
    </w:p>
    <w:p w14:paraId="6B0D10ED" w14:textId="77777777" w:rsidR="00670296" w:rsidRPr="006F7BC2" w:rsidRDefault="00670296" w:rsidP="00346F4B">
      <w:pPr>
        <w:numPr>
          <w:ilvl w:val="0"/>
          <w:numId w:val="49"/>
        </w:numPr>
        <w:tabs>
          <w:tab w:val="left" w:pos="1440"/>
        </w:tabs>
        <w:spacing w:after="60"/>
        <w:ind w:left="1440" w:hanging="446"/>
      </w:pPr>
      <w:r w:rsidRPr="006F7BC2">
        <w:rPr>
          <w:rFonts w:eastAsia="Calibri" w:cs="Tahoma"/>
          <w:color w:val="000000"/>
          <w:szCs w:val="18"/>
        </w:rPr>
        <w:t>Microsoft User Experience Virtualization (UE-V)</w:t>
      </w:r>
    </w:p>
    <w:p w14:paraId="6F4F373A" w14:textId="77777777" w:rsidR="007A73DF" w:rsidRDefault="007A73DF" w:rsidP="00483B3D">
      <w:pPr>
        <w:tabs>
          <w:tab w:val="left" w:pos="1440"/>
        </w:tabs>
        <w:ind w:left="994"/>
      </w:pPr>
    </w:p>
    <w:p w14:paraId="4D0691E6" w14:textId="77777777" w:rsidR="00A74732" w:rsidRDefault="00A74732" w:rsidP="00483B3D">
      <w:pPr>
        <w:tabs>
          <w:tab w:val="left" w:pos="1440"/>
        </w:tabs>
        <w:ind w:left="994"/>
      </w:pPr>
    </w:p>
    <w:p w14:paraId="1017F8B4" w14:textId="77777777" w:rsidR="00A74732" w:rsidRDefault="00A74732" w:rsidP="00483B3D">
      <w:pPr>
        <w:tabs>
          <w:tab w:val="left" w:pos="1440"/>
        </w:tabs>
        <w:ind w:left="994"/>
      </w:pPr>
    </w:p>
    <w:p w14:paraId="02ACC432" w14:textId="77777777" w:rsidR="00A74732" w:rsidRDefault="00A74732" w:rsidP="00483B3D">
      <w:pPr>
        <w:tabs>
          <w:tab w:val="left" w:pos="1440"/>
        </w:tabs>
        <w:ind w:left="994"/>
      </w:pPr>
    </w:p>
    <w:p w14:paraId="38EF6B7C" w14:textId="77777777" w:rsidR="00A74732" w:rsidRDefault="00A74732" w:rsidP="00483B3D">
      <w:pPr>
        <w:tabs>
          <w:tab w:val="left" w:pos="1440"/>
        </w:tabs>
        <w:ind w:left="994"/>
      </w:pPr>
    </w:p>
    <w:p w14:paraId="53FB4C2A" w14:textId="77777777" w:rsidR="00A74732" w:rsidRDefault="00A74732" w:rsidP="00483B3D">
      <w:pPr>
        <w:tabs>
          <w:tab w:val="left" w:pos="1440"/>
        </w:tabs>
        <w:ind w:left="994"/>
      </w:pPr>
    </w:p>
    <w:p w14:paraId="6AA5C91D" w14:textId="77777777" w:rsidR="00A74732" w:rsidRDefault="00A74732" w:rsidP="00483B3D">
      <w:pPr>
        <w:tabs>
          <w:tab w:val="left" w:pos="1440"/>
        </w:tabs>
        <w:ind w:left="994"/>
      </w:pPr>
    </w:p>
    <w:p w14:paraId="75213FEA" w14:textId="77777777" w:rsidR="00A74732" w:rsidRPr="006F7BC2" w:rsidRDefault="00A74732" w:rsidP="00483B3D">
      <w:pPr>
        <w:tabs>
          <w:tab w:val="left" w:pos="1440"/>
        </w:tabs>
        <w:ind w:left="994"/>
      </w:pPr>
    </w:p>
    <w:p w14:paraId="179DE0CE" w14:textId="77777777" w:rsidR="007045C0" w:rsidRPr="006F7BC2" w:rsidRDefault="007045C0" w:rsidP="00483B3D">
      <w:pPr>
        <w:spacing w:after="60"/>
        <w:ind w:left="720"/>
      </w:pPr>
      <w:r w:rsidRPr="006F7BC2">
        <w:rPr>
          <w:rFonts w:eastAsia="Calibri" w:cs="Tahoma"/>
          <w:b/>
          <w:color w:val="000000"/>
          <w:szCs w:val="18"/>
        </w:rPr>
        <w:t xml:space="preserve">Licenza </w:t>
      </w:r>
      <w:r w:rsidR="007C4E45" w:rsidRPr="006F7BC2">
        <w:rPr>
          <w:rFonts w:eastAsia="Calibri" w:cs="Tahoma"/>
          <w:b/>
          <w:color w:val="000000"/>
          <w:szCs w:val="18"/>
        </w:rPr>
        <w:t>“</w:t>
      </w:r>
      <w:r w:rsidRPr="006F7BC2">
        <w:rPr>
          <w:rFonts w:eastAsia="Calibri" w:cs="Tahoma"/>
          <w:b/>
          <w:color w:val="000000"/>
          <w:szCs w:val="18"/>
        </w:rPr>
        <w:t>Subscription</w:t>
      </w:r>
      <w:r w:rsidR="007C4E45" w:rsidRPr="006F7BC2">
        <w:rPr>
          <w:rFonts w:eastAsia="Calibri" w:cs="Tahoma"/>
          <w:b/>
          <w:color w:val="000000"/>
          <w:szCs w:val="18"/>
        </w:rPr>
        <w:t>”</w:t>
      </w:r>
      <w:r w:rsidRPr="006F7BC2">
        <w:rPr>
          <w:rFonts w:eastAsia="Calibri" w:cs="Tahoma"/>
          <w:b/>
          <w:color w:val="000000"/>
          <w:szCs w:val="18"/>
        </w:rPr>
        <w:t xml:space="preserve"> per Windows Companion (CSL) e MDOP</w:t>
      </w:r>
    </w:p>
    <w:p w14:paraId="1EC60EC9" w14:textId="77777777" w:rsidR="007045C0" w:rsidRPr="006F7BC2" w:rsidRDefault="007045C0" w:rsidP="00483B3D">
      <w:pPr>
        <w:tabs>
          <w:tab w:val="left" w:pos="1440"/>
        </w:tabs>
        <w:ind w:left="720"/>
      </w:pPr>
      <w:r w:rsidRPr="006F7BC2">
        <w:rPr>
          <w:rFonts w:cs="Tahoma"/>
          <w:color w:val="000000"/>
          <w:szCs w:val="18"/>
        </w:rPr>
        <w:t>Gli Utenti Principali di un dispositivo coperto da una licenza MDOP attiva e da una CSL potranno accedere alla funzionalità MDOP tramite i loro dispositivi companion senza dover acquistare licenze MDOP aggiuntive per ciascun dispositivo companion.</w:t>
      </w:r>
    </w:p>
    <w:p w14:paraId="2F320798" w14:textId="77777777" w:rsidR="007045C0" w:rsidRPr="006F7BC2" w:rsidRDefault="007045C0" w:rsidP="00483B3D">
      <w:pPr>
        <w:tabs>
          <w:tab w:val="left" w:pos="1440"/>
        </w:tabs>
        <w:ind w:left="994"/>
      </w:pPr>
    </w:p>
    <w:p w14:paraId="2D5A0C24" w14:textId="77777777" w:rsidR="0031394C" w:rsidRPr="006F7BC2" w:rsidRDefault="0031394C" w:rsidP="00483B3D">
      <w:pPr>
        <w:spacing w:after="60"/>
        <w:ind w:left="720"/>
      </w:pPr>
      <w:r w:rsidRPr="006F7BC2">
        <w:rPr>
          <w:rFonts w:eastAsia="Calibri" w:cs="Tahoma"/>
          <w:b/>
          <w:color w:val="000000"/>
          <w:szCs w:val="18"/>
        </w:rPr>
        <w:t>Offerta di Windows Intune (Per Dispositivo) per le Società in possesso di Microsoft Desktop Optimization Pack (MDOP) che utilizzano Asset Inventory Service</w:t>
      </w:r>
    </w:p>
    <w:p w14:paraId="72908436" w14:textId="77777777" w:rsidR="006529B0" w:rsidRPr="006F7BC2" w:rsidRDefault="006529B0" w:rsidP="00A67B50">
      <w:pPr>
        <w:ind w:left="720"/>
      </w:pPr>
      <w:r w:rsidRPr="006F7BC2">
        <w:rPr>
          <w:rFonts w:cs="Tahoma"/>
          <w:color w:val="000000"/>
          <w:szCs w:val="18"/>
        </w:rPr>
        <w:t>Informazioni dettagliate sulla presente offerta sono disponibili nella Lista dei Prodotti del mese di ottobre</w:t>
      </w:r>
      <w:r w:rsidR="00A67B50">
        <w:rPr>
          <w:rFonts w:cs="Tahoma"/>
          <w:color w:val="000000"/>
          <w:szCs w:val="18"/>
        </w:rPr>
        <w:t> </w:t>
      </w:r>
      <w:r w:rsidRPr="006F7BC2">
        <w:rPr>
          <w:rFonts w:cs="Tahoma"/>
          <w:color w:val="000000"/>
          <w:szCs w:val="18"/>
        </w:rPr>
        <w:t>2013.</w:t>
      </w:r>
    </w:p>
    <w:p w14:paraId="2D2D023B" w14:textId="77777777" w:rsidR="00483B3D" w:rsidRPr="006F7BC2" w:rsidRDefault="00483B3D" w:rsidP="00483B3D">
      <w:bookmarkStart w:id="1104" w:name="_24_Windows®_Companion"/>
      <w:bookmarkStart w:id="1105" w:name="_24_Windows®_8"/>
      <w:bookmarkStart w:id="1106" w:name="_25_Windows_Embedded"/>
      <w:bookmarkStart w:id="1107" w:name="_25_Windows®_Companion"/>
      <w:bookmarkStart w:id="1108" w:name="_28_Windows®_Companion"/>
      <w:bookmarkStart w:id="1109" w:name="Sys_22WindowsPartnersLearning"/>
      <w:bookmarkEnd w:id="1103"/>
      <w:bookmarkEnd w:id="1104"/>
      <w:bookmarkEnd w:id="1105"/>
      <w:bookmarkEnd w:id="1106"/>
      <w:bookmarkEnd w:id="1107"/>
      <w:bookmarkEnd w:id="1108"/>
    </w:p>
    <w:p w14:paraId="32BB5997" w14:textId="77777777" w:rsidR="00483B3D" w:rsidRPr="006F7BC2" w:rsidRDefault="00483B3D" w:rsidP="00483B3D"/>
    <w:p w14:paraId="5868CC9F" w14:textId="77777777" w:rsidR="00D513A8" w:rsidRPr="006F7BC2" w:rsidRDefault="00F645DA" w:rsidP="00D513A8">
      <w:pPr>
        <w:pStyle w:val="Heading3"/>
      </w:pPr>
      <w:bookmarkStart w:id="1110" w:name="_26_Windows_Vista"/>
      <w:bookmarkStart w:id="1111" w:name="_29_Windows_Vista"/>
      <w:bookmarkStart w:id="1112" w:name="_29_30_Windows"/>
      <w:bookmarkStart w:id="1113" w:name="_27_Windows®_7"/>
      <w:bookmarkStart w:id="1114" w:name="_Toc336338282"/>
      <w:bookmarkStart w:id="1115" w:name="Sys_24WindowsVistaDVDPack"/>
      <w:bookmarkStart w:id="1116" w:name="_Toc374364238"/>
      <w:bookmarkEnd w:id="1110"/>
      <w:bookmarkEnd w:id="1111"/>
      <w:bookmarkEnd w:id="1112"/>
      <w:bookmarkEnd w:id="1113"/>
      <w:r w:rsidRPr="006F7BC2">
        <w:rPr>
          <w:rFonts w:ascii="Tahoma" w:hAnsi="Tahoma"/>
          <w:caps/>
          <w:color w:val="F66400"/>
          <w:sz w:val="22"/>
          <w:vertAlign w:val="superscript"/>
        </w:rPr>
        <w:t>27</w:t>
      </w:r>
      <w:r w:rsidRPr="006F7BC2">
        <w:rPr>
          <w:rFonts w:ascii="Tahoma" w:eastAsia="Times New Roman" w:hAnsi="Tahoma" w:cs="Tahoma"/>
          <w:bCs/>
          <w:color w:val="F66400"/>
          <w:sz w:val="22"/>
          <w:szCs w:val="22"/>
        </w:rPr>
        <w:t xml:space="preserve"> </w:t>
      </w:r>
      <w:bookmarkStart w:id="1117" w:name="_30_Windows®_7"/>
      <w:bookmarkStart w:id="1118" w:name="Sys_25WindowsPartnersLearning"/>
      <w:bookmarkStart w:id="1119" w:name="_Toc336338284"/>
      <w:bookmarkEnd w:id="1114"/>
      <w:bookmarkEnd w:id="1115"/>
      <w:bookmarkEnd w:id="1117"/>
      <w:r w:rsidRPr="006F7BC2">
        <w:rPr>
          <w:rFonts w:ascii="Tahoma" w:hAnsi="Tahoma"/>
          <w:color w:val="F66400"/>
          <w:sz w:val="22"/>
        </w:rPr>
        <w:t>Windows</w:t>
      </w:r>
      <w:r w:rsidRPr="00805FA9">
        <w:rPr>
          <w:rFonts w:ascii="Tahoma" w:hAnsi="Tahoma"/>
          <w:color w:val="F66400"/>
          <w:sz w:val="22"/>
          <w:vertAlign w:val="superscript"/>
        </w:rPr>
        <w:t>®</w:t>
      </w:r>
      <w:r w:rsidRPr="006F7BC2">
        <w:rPr>
          <w:rFonts w:ascii="Tahoma" w:hAnsi="Tahoma"/>
          <w:color w:val="F66400"/>
          <w:sz w:val="22"/>
        </w:rPr>
        <w:t xml:space="preserve"> 7 Partners in Learning</w:t>
      </w:r>
      <w:bookmarkEnd w:id="1116"/>
      <w:bookmarkEnd w:id="1118"/>
    </w:p>
    <w:p w14:paraId="477ED6A3" w14:textId="77777777" w:rsidR="00D513A8" w:rsidRPr="006F7BC2" w:rsidRDefault="00D513A8" w:rsidP="00D513A8"/>
    <w:p w14:paraId="67FD141D" w14:textId="77777777" w:rsidR="00D513A8" w:rsidRPr="006F7BC2" w:rsidRDefault="00D513A8" w:rsidP="00D513A8">
      <w:pPr>
        <w:ind w:left="720" w:right="-810"/>
      </w:pPr>
      <w:r w:rsidRPr="006F7BC2">
        <w:rPr>
          <w:rFonts w:cs="Tahoma"/>
          <w:color w:val="000000"/>
          <w:szCs w:val="18"/>
        </w:rPr>
        <w:t xml:space="preserve">Per i requisiti di idoneità e l’iscrizione dei partner, la società dovrà fare riferimento alla pagina </w:t>
      </w:r>
      <w:hyperlink r:id="rId42" w:history="1">
        <w:r w:rsidRPr="006F7BC2">
          <w:rPr>
            <w:rStyle w:val="Hyperlink"/>
            <w:rFonts w:cs="Tahoma"/>
            <w:szCs w:val="18"/>
          </w:rPr>
          <w:t>http://www.microsoft.com/education/pil/partnersinlearning.aspx</w:t>
        </w:r>
      </w:hyperlink>
      <w:r w:rsidRPr="006F7BC2">
        <w:rPr>
          <w:color w:val="000000"/>
        </w:rPr>
        <w:t xml:space="preserve"> </w:t>
      </w:r>
    </w:p>
    <w:p w14:paraId="72F981C3" w14:textId="77777777" w:rsidR="00D513A8" w:rsidRPr="006F7BC2" w:rsidRDefault="00D513A8" w:rsidP="00D513A8">
      <w:pPr>
        <w:ind w:right="-810"/>
      </w:pPr>
    </w:p>
    <w:p w14:paraId="68F3FEE3" w14:textId="77777777" w:rsidR="00D513A8" w:rsidRPr="006F7BC2" w:rsidRDefault="00D513A8" w:rsidP="00D513A8">
      <w:pPr>
        <w:ind w:right="-810"/>
      </w:pPr>
    </w:p>
    <w:p w14:paraId="73863DC7" w14:textId="77777777" w:rsidR="005D4DAB" w:rsidRPr="006F7BC2" w:rsidRDefault="00F645DA" w:rsidP="00C646B3">
      <w:pPr>
        <w:pStyle w:val="Heading3"/>
      </w:pPr>
      <w:bookmarkStart w:id="1120" w:name="_28_Windows®_8"/>
      <w:bookmarkStart w:id="1121" w:name="_31_Windows®_8"/>
      <w:bookmarkStart w:id="1122" w:name="_28_Windows®_8.1"/>
      <w:bookmarkStart w:id="1123" w:name="_Toc374364239"/>
      <w:bookmarkEnd w:id="1120"/>
      <w:bookmarkEnd w:id="1121"/>
      <w:bookmarkEnd w:id="1122"/>
      <w:r w:rsidRPr="006F7BC2">
        <w:rPr>
          <w:rFonts w:ascii="Tahoma" w:hAnsi="Tahoma"/>
          <w:caps/>
          <w:color w:val="F66400"/>
          <w:sz w:val="22"/>
          <w:vertAlign w:val="superscript"/>
        </w:rPr>
        <w:t>28</w:t>
      </w:r>
      <w:r w:rsidRPr="006F7BC2">
        <w:rPr>
          <w:rFonts w:ascii="Tahoma" w:hAnsi="Tahoma"/>
          <w:color w:val="F66400"/>
          <w:sz w:val="22"/>
        </w:rPr>
        <w:t xml:space="preserve"> Windows</w:t>
      </w:r>
      <w:r w:rsidRPr="00805FA9">
        <w:rPr>
          <w:rFonts w:ascii="Tahoma" w:hAnsi="Tahoma"/>
          <w:color w:val="F66400"/>
          <w:sz w:val="22"/>
          <w:vertAlign w:val="superscript"/>
        </w:rPr>
        <w:t>®</w:t>
      </w:r>
      <w:r w:rsidRPr="006F7BC2">
        <w:rPr>
          <w:rFonts w:ascii="Tahoma" w:hAnsi="Tahoma"/>
          <w:color w:val="F66400"/>
          <w:sz w:val="22"/>
        </w:rPr>
        <w:t xml:space="preserve"> 8.1 Enterprise Sideloading</w:t>
      </w:r>
      <w:bookmarkEnd w:id="1119"/>
      <w:bookmarkEnd w:id="1123"/>
    </w:p>
    <w:p w14:paraId="7FFCEA09" w14:textId="77777777" w:rsidR="009B2474" w:rsidRPr="006F7BC2" w:rsidRDefault="009B2474" w:rsidP="009B2474"/>
    <w:p w14:paraId="24AB4718" w14:textId="77777777" w:rsidR="009B2474" w:rsidRPr="006F7BC2" w:rsidRDefault="009B2474" w:rsidP="009B2474"/>
    <w:tbl>
      <w:tblPr>
        <w:tblW w:w="5838" w:type="dxa"/>
        <w:tblInd w:w="780" w:type="dxa"/>
        <w:tblCellMar>
          <w:left w:w="0" w:type="dxa"/>
          <w:right w:w="0" w:type="dxa"/>
        </w:tblCellMar>
        <w:tblLook w:val="04A0" w:firstRow="1" w:lastRow="0" w:firstColumn="1" w:lastColumn="0" w:noHBand="0" w:noVBand="1"/>
      </w:tblPr>
      <w:tblGrid>
        <w:gridCol w:w="3158"/>
        <w:gridCol w:w="1340"/>
        <w:gridCol w:w="1340"/>
      </w:tblGrid>
      <w:tr w:rsidR="005D4DAB" w:rsidRPr="006F7BC2" w14:paraId="7E0F2751" w14:textId="77777777" w:rsidTr="002A6416">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hideMark/>
          </w:tcPr>
          <w:p w14:paraId="59D325E1" w14:textId="77777777" w:rsidR="005D4DAB" w:rsidRPr="006F7BC2" w:rsidRDefault="00433F5F" w:rsidP="005D4DAB">
            <w:pPr>
              <w:jc w:val="center"/>
              <w:rPr>
                <w:rFonts w:eastAsia="Calibri" w:cs="Tahoma"/>
                <w:b/>
                <w:bCs/>
                <w:szCs w:val="18"/>
              </w:rPr>
            </w:pPr>
            <w:r w:rsidRPr="006F7BC2">
              <w:rPr>
                <w:rFonts w:cs="Tahoma"/>
                <w:b/>
                <w:bCs/>
                <w:szCs w:val="18"/>
              </w:rPr>
              <w:t>Disponibilità del Programma</w:t>
            </w:r>
          </w:p>
        </w:tc>
        <w:tc>
          <w:tcPr>
            <w:tcW w:w="1340" w:type="dxa"/>
            <w:tcBorders>
              <w:top w:val="single" w:sz="4" w:space="0" w:color="auto"/>
              <w:left w:val="nil"/>
              <w:bottom w:val="single" w:sz="4" w:space="0" w:color="auto"/>
              <w:right w:val="single" w:sz="4" w:space="0" w:color="auto"/>
            </w:tcBorders>
            <w:shd w:val="clear" w:color="auto" w:fill="FABF8F"/>
            <w:vAlign w:val="bottom"/>
          </w:tcPr>
          <w:p w14:paraId="1461117E" w14:textId="77777777" w:rsidR="005D4DAB" w:rsidRPr="006F7BC2" w:rsidRDefault="005D4DAB" w:rsidP="005D4DAB">
            <w:pPr>
              <w:jc w:val="center"/>
              <w:rPr>
                <w:rFonts w:cs="Tahoma"/>
                <w:b/>
                <w:bCs/>
                <w:szCs w:val="18"/>
              </w:rPr>
            </w:pPr>
            <w:r w:rsidRPr="006F7BC2">
              <w:rPr>
                <w:rFonts w:cs="Tahoma"/>
                <w:b/>
                <w:bCs/>
                <w:szCs w:val="18"/>
              </w:rPr>
              <w:t>Licenze Disponibili per l’Acquisto</w:t>
            </w:r>
          </w:p>
        </w:tc>
        <w:tc>
          <w:tcPr>
            <w:tcW w:w="134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14:paraId="6AE8BFB3" w14:textId="77777777" w:rsidR="005D4DAB" w:rsidRPr="006F7BC2" w:rsidRDefault="005D4DAB" w:rsidP="005D4DAB">
            <w:pPr>
              <w:jc w:val="center"/>
              <w:rPr>
                <w:rFonts w:eastAsia="Calibri" w:cs="Tahoma"/>
                <w:b/>
                <w:bCs/>
                <w:szCs w:val="18"/>
              </w:rPr>
            </w:pPr>
            <w:r w:rsidRPr="006F7BC2">
              <w:rPr>
                <w:rFonts w:cs="Tahoma"/>
                <w:b/>
                <w:bCs/>
                <w:szCs w:val="18"/>
              </w:rPr>
              <w:t>Disponibili come Vantaggio di Software Assurance</w:t>
            </w:r>
          </w:p>
        </w:tc>
      </w:tr>
      <w:tr w:rsidR="005D4DAB" w:rsidRPr="006F7BC2" w14:paraId="5DB0517A" w14:textId="77777777"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266440D8" w14:textId="77777777" w:rsidR="005D4DAB" w:rsidRPr="006F7BC2" w:rsidRDefault="005D4DAB" w:rsidP="005D4DAB">
            <w:pPr>
              <w:jc w:val="center"/>
              <w:rPr>
                <w:rFonts w:eastAsia="Calibri" w:cs="Tahoma"/>
                <w:b/>
                <w:bCs/>
                <w:szCs w:val="18"/>
              </w:rPr>
            </w:pPr>
            <w:r w:rsidRPr="006F7BC2">
              <w:rPr>
                <w:rFonts w:cs="Tahoma"/>
                <w:b/>
                <w:bCs/>
                <w:szCs w:val="18"/>
              </w:rPr>
              <w:t>Licenza Open</w:t>
            </w:r>
          </w:p>
        </w:tc>
        <w:tc>
          <w:tcPr>
            <w:tcW w:w="1340" w:type="dxa"/>
            <w:tcBorders>
              <w:top w:val="single" w:sz="4" w:space="0" w:color="auto"/>
              <w:left w:val="single" w:sz="4" w:space="0" w:color="auto"/>
              <w:bottom w:val="single" w:sz="4" w:space="0" w:color="auto"/>
              <w:right w:val="single" w:sz="4" w:space="0" w:color="auto"/>
            </w:tcBorders>
            <w:vAlign w:val="center"/>
          </w:tcPr>
          <w:p w14:paraId="6F186007" w14:textId="77777777" w:rsidR="005D4DAB" w:rsidRPr="006F7BC2" w:rsidRDefault="005D4DAB" w:rsidP="005D4DAB">
            <w:pPr>
              <w:jc w:val="center"/>
              <w:rPr>
                <w:rFonts w:cs="Tahoma"/>
                <w:szCs w:val="18"/>
              </w:rPr>
            </w:pPr>
            <w:r w:rsidRPr="006F7BC2">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1528EA47" w14:textId="77777777" w:rsidR="005D4DAB" w:rsidRPr="006F7BC2" w:rsidRDefault="005D4DAB" w:rsidP="005D4DAB">
            <w:pPr>
              <w:jc w:val="center"/>
              <w:rPr>
                <w:rFonts w:eastAsia="Calibri" w:cs="Tahoma"/>
                <w:szCs w:val="18"/>
              </w:rPr>
            </w:pPr>
          </w:p>
        </w:tc>
      </w:tr>
      <w:tr w:rsidR="005D4DAB" w:rsidRPr="006F7BC2" w14:paraId="230074A8" w14:textId="77777777"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50328B30" w14:textId="77777777" w:rsidR="005D4DAB" w:rsidRPr="006F7BC2" w:rsidRDefault="005D4DAB" w:rsidP="005D4DAB">
            <w:pPr>
              <w:jc w:val="center"/>
              <w:rPr>
                <w:rFonts w:cs="Tahoma"/>
                <w:b/>
                <w:bCs/>
                <w:szCs w:val="18"/>
              </w:rPr>
            </w:pPr>
            <w:r w:rsidRPr="006F7BC2">
              <w:rPr>
                <w:rFonts w:cs="Tahoma"/>
                <w:b/>
                <w:bCs/>
                <w:szCs w:val="18"/>
              </w:rPr>
              <w:t>Select/Select Plus</w:t>
            </w:r>
          </w:p>
        </w:tc>
        <w:tc>
          <w:tcPr>
            <w:tcW w:w="1340" w:type="dxa"/>
            <w:tcBorders>
              <w:top w:val="single" w:sz="4" w:space="0" w:color="auto"/>
              <w:left w:val="single" w:sz="4" w:space="0" w:color="auto"/>
              <w:bottom w:val="single" w:sz="4" w:space="0" w:color="auto"/>
              <w:right w:val="single" w:sz="4" w:space="0" w:color="auto"/>
            </w:tcBorders>
            <w:vAlign w:val="center"/>
          </w:tcPr>
          <w:p w14:paraId="3E12906C" w14:textId="77777777" w:rsidR="005D4DAB" w:rsidRPr="006F7BC2" w:rsidRDefault="005D4DAB" w:rsidP="005D4DAB">
            <w:pPr>
              <w:jc w:val="center"/>
              <w:rPr>
                <w:rFonts w:cs="Tahoma"/>
                <w:szCs w:val="18"/>
              </w:rPr>
            </w:pPr>
            <w:r w:rsidRPr="006F7BC2">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693B4CDC" w14:textId="77777777" w:rsidR="005D4DAB" w:rsidRPr="006F7BC2" w:rsidRDefault="005D4DAB" w:rsidP="005D4DAB">
            <w:pPr>
              <w:jc w:val="center"/>
              <w:rPr>
                <w:rFonts w:eastAsia="Calibri" w:cs="Tahoma"/>
                <w:szCs w:val="18"/>
              </w:rPr>
            </w:pPr>
            <w:r w:rsidRPr="006F7BC2">
              <w:rPr>
                <w:rFonts w:eastAsia="Calibri" w:cs="Tahoma"/>
                <w:szCs w:val="18"/>
              </w:rPr>
              <w:t>x</w:t>
            </w:r>
          </w:p>
        </w:tc>
      </w:tr>
      <w:tr w:rsidR="005D4DAB" w:rsidRPr="006F7BC2" w14:paraId="2384C5D9" w14:textId="77777777"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6388179D" w14:textId="77777777" w:rsidR="005D4DAB" w:rsidRPr="006F7BC2" w:rsidRDefault="00E456E4" w:rsidP="005D4DAB">
            <w:pPr>
              <w:jc w:val="center"/>
              <w:rPr>
                <w:rFonts w:cs="Tahoma"/>
                <w:b/>
                <w:bCs/>
                <w:szCs w:val="18"/>
              </w:rPr>
            </w:pPr>
            <w:r>
              <w:rPr>
                <w:rFonts w:cs="Tahoma"/>
                <w:b/>
                <w:bCs/>
                <w:szCs w:val="18"/>
              </w:rPr>
              <w:t>Contratto Enterprise/</w:t>
            </w:r>
            <w:r w:rsidR="005D4DAB" w:rsidRPr="006F7BC2">
              <w:rPr>
                <w:rFonts w:cs="Tahoma"/>
                <w:b/>
                <w:bCs/>
                <w:szCs w:val="18"/>
              </w:rPr>
              <w:t>EAS</w:t>
            </w:r>
          </w:p>
        </w:tc>
        <w:tc>
          <w:tcPr>
            <w:tcW w:w="1340" w:type="dxa"/>
            <w:tcBorders>
              <w:top w:val="single" w:sz="4" w:space="0" w:color="auto"/>
              <w:left w:val="single" w:sz="4" w:space="0" w:color="auto"/>
              <w:bottom w:val="single" w:sz="4" w:space="0" w:color="auto"/>
              <w:right w:val="single" w:sz="4" w:space="0" w:color="auto"/>
            </w:tcBorders>
            <w:vAlign w:val="center"/>
          </w:tcPr>
          <w:p w14:paraId="76FEBFEB" w14:textId="77777777" w:rsidR="005D4DAB" w:rsidRPr="006F7BC2" w:rsidRDefault="005D4DAB" w:rsidP="005D4DAB">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26158B11" w14:textId="77777777" w:rsidR="005D4DAB" w:rsidRPr="006F7BC2" w:rsidRDefault="005D4DAB" w:rsidP="005D4DAB">
            <w:pPr>
              <w:jc w:val="center"/>
              <w:rPr>
                <w:rFonts w:eastAsia="Calibri" w:cs="Tahoma"/>
                <w:szCs w:val="18"/>
              </w:rPr>
            </w:pPr>
            <w:r w:rsidRPr="006F7BC2">
              <w:rPr>
                <w:rFonts w:eastAsia="Calibri" w:cs="Tahoma"/>
                <w:szCs w:val="18"/>
              </w:rPr>
              <w:t>x</w:t>
            </w:r>
          </w:p>
        </w:tc>
      </w:tr>
      <w:tr w:rsidR="00755633" w:rsidRPr="006F7BC2" w14:paraId="5519E976" w14:textId="77777777"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37A6D1ED" w14:textId="77777777" w:rsidR="00755633" w:rsidRPr="006F7BC2" w:rsidRDefault="00EB3A5F" w:rsidP="005D4DAB">
            <w:pPr>
              <w:jc w:val="center"/>
              <w:rPr>
                <w:rFonts w:cs="Tahoma"/>
                <w:b/>
                <w:bCs/>
                <w:szCs w:val="18"/>
              </w:rPr>
            </w:pPr>
            <w:r w:rsidRPr="006F7BC2">
              <w:rPr>
                <w:rFonts w:cs="Tahoma"/>
                <w:b/>
                <w:bCs/>
                <w:szCs w:val="18"/>
              </w:rPr>
              <w:t>Enrollment for Education Solutions</w:t>
            </w:r>
          </w:p>
        </w:tc>
        <w:tc>
          <w:tcPr>
            <w:tcW w:w="1340" w:type="dxa"/>
            <w:tcBorders>
              <w:top w:val="single" w:sz="4" w:space="0" w:color="auto"/>
              <w:left w:val="single" w:sz="4" w:space="0" w:color="auto"/>
              <w:bottom w:val="single" w:sz="4" w:space="0" w:color="auto"/>
              <w:right w:val="single" w:sz="4" w:space="0" w:color="auto"/>
            </w:tcBorders>
            <w:vAlign w:val="center"/>
          </w:tcPr>
          <w:p w14:paraId="15D03E80" w14:textId="77777777" w:rsidR="00755633" w:rsidRPr="006F7BC2" w:rsidRDefault="00755633" w:rsidP="005D4DAB">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70FA8053" w14:textId="77777777" w:rsidR="00755633" w:rsidRPr="006F7BC2" w:rsidRDefault="00755633" w:rsidP="005D4DAB">
            <w:pPr>
              <w:jc w:val="center"/>
              <w:rPr>
                <w:rFonts w:eastAsia="Calibri" w:cs="Tahoma"/>
                <w:szCs w:val="18"/>
              </w:rPr>
            </w:pPr>
            <w:r w:rsidRPr="006F7BC2">
              <w:rPr>
                <w:rFonts w:eastAsia="Calibri" w:cs="Tahoma"/>
                <w:szCs w:val="18"/>
              </w:rPr>
              <w:t>x</w:t>
            </w:r>
          </w:p>
        </w:tc>
      </w:tr>
    </w:tbl>
    <w:p w14:paraId="5E1E30B4" w14:textId="77777777" w:rsidR="005D4DAB" w:rsidRPr="006F7BC2" w:rsidRDefault="005D4DAB" w:rsidP="00572128">
      <w:pPr>
        <w:ind w:left="900"/>
      </w:pPr>
    </w:p>
    <w:p w14:paraId="473F4541" w14:textId="77777777" w:rsidR="005D4DAB" w:rsidRPr="006F7BC2" w:rsidRDefault="005D4DAB" w:rsidP="00E248AC">
      <w:pPr>
        <w:ind w:left="720"/>
      </w:pPr>
      <w:r w:rsidRPr="006F7BC2">
        <w:rPr>
          <w:rFonts w:cs="Tahoma"/>
          <w:szCs w:val="18"/>
        </w:rPr>
        <w:t>Windows Enterprise Sideloading consente alla società di installare le nuove Applicazioni di Windows 8.1 direttamente su un dispositivo senza passare per Windows Store.</w:t>
      </w:r>
      <w:r w:rsidR="00B42678" w:rsidRPr="006F7BC2">
        <w:rPr>
          <w:rFonts w:cs="Tahoma"/>
          <w:szCs w:val="18"/>
        </w:rPr>
        <w:t xml:space="preserve"> </w:t>
      </w:r>
      <w:r w:rsidRPr="006F7BC2">
        <w:rPr>
          <w:rFonts w:cs="Tahoma"/>
          <w:szCs w:val="18"/>
        </w:rPr>
        <w:t>I dispositivi aggiunti al dominio in cui è</w:t>
      </w:r>
      <w:r w:rsidR="00E248AC">
        <w:rPr>
          <w:rFonts w:cs="Tahoma"/>
          <w:szCs w:val="18"/>
        </w:rPr>
        <w:t> </w:t>
      </w:r>
      <w:r w:rsidRPr="006F7BC2">
        <w:rPr>
          <w:rFonts w:cs="Tahoma"/>
          <w:szCs w:val="18"/>
        </w:rPr>
        <w:t>in</w:t>
      </w:r>
      <w:r w:rsidR="00E248AC">
        <w:rPr>
          <w:rFonts w:cs="Tahoma"/>
          <w:szCs w:val="18"/>
        </w:rPr>
        <w:t> </w:t>
      </w:r>
      <w:r w:rsidRPr="006F7BC2">
        <w:rPr>
          <w:rFonts w:cs="Tahoma"/>
          <w:szCs w:val="18"/>
        </w:rPr>
        <w:t>esecuzione l’edizione Windows 8.1 Enterprise, con qualsiasi Contratto Multilicenza, sono dotati di funzionalità abilitate per Windows Enterprise Sideloading.</w:t>
      </w:r>
      <w:r w:rsidR="00B42678" w:rsidRPr="006F7BC2">
        <w:rPr>
          <w:rFonts w:cs="Tahoma"/>
          <w:szCs w:val="18"/>
        </w:rPr>
        <w:t xml:space="preserve"> </w:t>
      </w:r>
      <w:r w:rsidRPr="006F7BC2">
        <w:rPr>
          <w:rFonts w:cs="Tahoma"/>
          <w:szCs w:val="18"/>
        </w:rPr>
        <w:t>Windows Enterprise Sideloading può essere attivato anche su dispositivi in cui è in esecuzione Windows 8.1 Enterprise che non sono stati aggiunti al dominio e su dispositivi in cui si trova Windows 8.1 Pro, Windows RT o Windows RT 8.1 mediante l’utilizzo di un codice Product Key.</w:t>
      </w:r>
      <w:r w:rsidR="00B42678" w:rsidRPr="006F7BC2">
        <w:rPr>
          <w:rFonts w:cs="Tahoma"/>
          <w:szCs w:val="18"/>
        </w:rPr>
        <w:t xml:space="preserve"> </w:t>
      </w:r>
      <w:r w:rsidRPr="006F7BC2">
        <w:rPr>
          <w:rFonts w:cs="Tahoma"/>
          <w:szCs w:val="18"/>
        </w:rPr>
        <w:t>In tutti i casi Windows Enterprise Sideloading potrà essere utilizzato esclusivamente per distribuire Applicazioni che apporteranno benefici alla società con Contratti Multilicenza.</w:t>
      </w:r>
      <w:r w:rsidR="00B42678" w:rsidRPr="006F7BC2">
        <w:rPr>
          <w:rFonts w:cs="Tahoma"/>
          <w:szCs w:val="18"/>
        </w:rPr>
        <w:t xml:space="preserve"> </w:t>
      </w:r>
      <w:r w:rsidRPr="006F7BC2">
        <w:rPr>
          <w:rFonts w:cs="Tahoma"/>
          <w:szCs w:val="18"/>
        </w:rPr>
        <w:t>La funzionalità Windows Enterprise Sideloading integra il Sistema Operativo Desktop Windows e di conseguenza le condizioni di licenza per il Sistema Operativo Desktop Windows fornite qui si applicano all’utilizzo di tale funzionalità da parte delle società.</w:t>
      </w:r>
    </w:p>
    <w:p w14:paraId="61509C9D" w14:textId="77777777" w:rsidR="005D4DAB" w:rsidRPr="006F7BC2" w:rsidRDefault="005D4DAB" w:rsidP="00572128">
      <w:pPr>
        <w:ind w:left="900"/>
      </w:pPr>
    </w:p>
    <w:p w14:paraId="6C95103E" w14:textId="77777777" w:rsidR="005D4DAB" w:rsidRPr="006F7BC2" w:rsidRDefault="005D4DAB" w:rsidP="009B2474">
      <w:pPr>
        <w:spacing w:after="60"/>
        <w:ind w:left="720"/>
      </w:pPr>
      <w:r w:rsidRPr="006F7BC2">
        <w:rPr>
          <w:rFonts w:cs="Tahoma"/>
          <w:b/>
          <w:szCs w:val="18"/>
        </w:rPr>
        <w:t>Vantaggi di Software Assurance</w:t>
      </w:r>
    </w:p>
    <w:p w14:paraId="2D9D193B" w14:textId="77777777" w:rsidR="005D4DAB" w:rsidRPr="006F7BC2" w:rsidRDefault="005D4DAB" w:rsidP="00EE035D">
      <w:pPr>
        <w:ind w:left="720"/>
      </w:pPr>
      <w:r w:rsidRPr="006F7BC2">
        <w:rPr>
          <w:rFonts w:cs="Tahoma"/>
          <w:szCs w:val="18"/>
        </w:rPr>
        <w:t>Per attivare Windows Enterprise Sideloading su uno dei seguenti dispositivi potrà essere utilizzato un codice Product Key:</w:t>
      </w:r>
    </w:p>
    <w:p w14:paraId="7EDDA5E6" w14:textId="77777777" w:rsidR="009B2474" w:rsidRPr="006F7BC2" w:rsidRDefault="009B2474" w:rsidP="00EE035D">
      <w:pPr>
        <w:ind w:left="720"/>
      </w:pPr>
    </w:p>
    <w:p w14:paraId="183274F9" w14:textId="77777777" w:rsidR="005D4DAB" w:rsidRPr="006F7BC2" w:rsidRDefault="005D4DAB" w:rsidP="00346F4B">
      <w:pPr>
        <w:pStyle w:val="ListParagraph"/>
        <w:numPr>
          <w:ilvl w:val="0"/>
          <w:numId w:val="83"/>
        </w:numPr>
        <w:spacing w:after="60"/>
        <w:ind w:left="1440"/>
        <w:contextualSpacing w:val="0"/>
      </w:pPr>
      <w:r w:rsidRPr="006F7BC2">
        <w:rPr>
          <w:rFonts w:ascii="Tahoma" w:hAnsi="Tahoma" w:cs="Tahoma"/>
          <w:sz w:val="18"/>
          <w:szCs w:val="18"/>
        </w:rPr>
        <w:t>Dispositivi con copertura Windows Software Assurance attiva</w:t>
      </w:r>
    </w:p>
    <w:p w14:paraId="62BE3737" w14:textId="77777777" w:rsidR="005D4DAB" w:rsidRPr="006F7BC2" w:rsidRDefault="005D4DAB" w:rsidP="00346F4B">
      <w:pPr>
        <w:pStyle w:val="ListParagraph"/>
        <w:numPr>
          <w:ilvl w:val="0"/>
          <w:numId w:val="83"/>
        </w:numPr>
        <w:spacing w:after="60"/>
        <w:ind w:left="1440"/>
        <w:contextualSpacing w:val="0"/>
      </w:pPr>
      <w:r w:rsidRPr="006F7BC2">
        <w:rPr>
          <w:rFonts w:ascii="Tahoma" w:hAnsi="Tahoma" w:cs="Tahoma"/>
          <w:sz w:val="18"/>
          <w:szCs w:val="18"/>
        </w:rPr>
        <w:t xml:space="preserve">Dispositivi con una licenza </w:t>
      </w:r>
      <w:r w:rsidR="007C4E45" w:rsidRPr="006F7BC2">
        <w:rPr>
          <w:rFonts w:ascii="Tahoma" w:hAnsi="Tahoma" w:cs="Tahoma"/>
          <w:sz w:val="18"/>
          <w:szCs w:val="18"/>
        </w:rPr>
        <w:t>“</w:t>
      </w:r>
      <w:r w:rsidRPr="006F7BC2">
        <w:rPr>
          <w:rFonts w:ascii="Tahoma" w:hAnsi="Tahoma" w:cs="Tahoma"/>
          <w:sz w:val="18"/>
          <w:szCs w:val="18"/>
        </w:rPr>
        <w:t>Subscription</w:t>
      </w:r>
      <w:r w:rsidR="007C4E45" w:rsidRPr="006F7BC2">
        <w:rPr>
          <w:rFonts w:ascii="Tahoma" w:hAnsi="Tahoma" w:cs="Tahoma"/>
          <w:sz w:val="18"/>
          <w:szCs w:val="18"/>
        </w:rPr>
        <w:t>”</w:t>
      </w:r>
      <w:r w:rsidRPr="006F7BC2">
        <w:rPr>
          <w:rFonts w:ascii="Tahoma" w:hAnsi="Tahoma" w:cs="Tahoma"/>
          <w:sz w:val="18"/>
          <w:szCs w:val="18"/>
        </w:rPr>
        <w:t xml:space="preserve"> per Windows Intune (Per Dispositivo) o VDA attiva</w:t>
      </w:r>
    </w:p>
    <w:p w14:paraId="3659331D" w14:textId="77777777" w:rsidR="005D4DAB" w:rsidRPr="006F7BC2" w:rsidRDefault="005D4DAB" w:rsidP="00346F4B">
      <w:pPr>
        <w:pStyle w:val="ListParagraph"/>
        <w:numPr>
          <w:ilvl w:val="0"/>
          <w:numId w:val="83"/>
        </w:numPr>
        <w:spacing w:after="60"/>
        <w:ind w:left="1440"/>
        <w:contextualSpacing w:val="0"/>
      </w:pPr>
      <w:r w:rsidRPr="006F7BC2">
        <w:rPr>
          <w:rFonts w:ascii="Tahoma" w:hAnsi="Tahoma" w:cs="Tahoma"/>
          <w:sz w:val="18"/>
          <w:szCs w:val="18"/>
        </w:rPr>
        <w:t>Dispositivi con Windows RT e Windows RT 8.1</w:t>
      </w:r>
    </w:p>
    <w:p w14:paraId="170ABC39" w14:textId="77777777" w:rsidR="00EB2B3F" w:rsidRPr="006F7BC2" w:rsidRDefault="00EB2B3F" w:rsidP="00346F4B">
      <w:pPr>
        <w:pStyle w:val="ListParagraph"/>
        <w:numPr>
          <w:ilvl w:val="0"/>
          <w:numId w:val="83"/>
        </w:numPr>
        <w:spacing w:after="60"/>
        <w:ind w:left="1440"/>
        <w:contextualSpacing w:val="0"/>
      </w:pPr>
      <w:r w:rsidRPr="006F7BC2">
        <w:rPr>
          <w:rFonts w:ascii="Tahoma" w:hAnsi="Tahoma" w:cs="Tahoma"/>
          <w:sz w:val="18"/>
          <w:szCs w:val="18"/>
        </w:rPr>
        <w:t xml:space="preserve">Dispositivi coperti dalla Licenza </w:t>
      </w:r>
      <w:r w:rsidR="007C4E45" w:rsidRPr="006F7BC2">
        <w:rPr>
          <w:rFonts w:ascii="Tahoma" w:hAnsi="Tahoma" w:cs="Tahoma"/>
          <w:sz w:val="18"/>
          <w:szCs w:val="18"/>
        </w:rPr>
        <w:t>“</w:t>
      </w:r>
      <w:r w:rsidRPr="006F7BC2">
        <w:rPr>
          <w:rFonts w:ascii="Tahoma" w:hAnsi="Tahoma" w:cs="Tahoma"/>
          <w:sz w:val="18"/>
          <w:szCs w:val="18"/>
        </w:rPr>
        <w:t>Subscription</w:t>
      </w:r>
      <w:r w:rsidR="007C4E45" w:rsidRPr="006F7BC2">
        <w:rPr>
          <w:rFonts w:ascii="Tahoma" w:hAnsi="Tahoma" w:cs="Tahoma"/>
          <w:sz w:val="18"/>
          <w:szCs w:val="18"/>
        </w:rPr>
        <w:t>”</w:t>
      </w:r>
      <w:r w:rsidRPr="006F7BC2">
        <w:rPr>
          <w:rFonts w:ascii="Tahoma" w:hAnsi="Tahoma" w:cs="Tahoma"/>
          <w:sz w:val="18"/>
          <w:szCs w:val="18"/>
        </w:rPr>
        <w:t xml:space="preserve"> per Windows Companion</w:t>
      </w:r>
    </w:p>
    <w:p w14:paraId="11E3A4A3" w14:textId="77777777" w:rsidR="005D4DAB" w:rsidRPr="006F7BC2" w:rsidRDefault="005D4DAB" w:rsidP="00572128">
      <w:pPr>
        <w:ind w:left="900"/>
      </w:pPr>
    </w:p>
    <w:p w14:paraId="652FB118" w14:textId="77777777" w:rsidR="005D4DAB" w:rsidRPr="006F7BC2" w:rsidRDefault="005D4DAB" w:rsidP="00EE035D">
      <w:pPr>
        <w:ind w:left="720"/>
      </w:pPr>
      <w:r w:rsidRPr="006F7BC2">
        <w:rPr>
          <w:rFonts w:cs="Tahoma"/>
          <w:szCs w:val="18"/>
        </w:rPr>
        <w:t xml:space="preserve">Windows Enterprise Sideloading potrà essere attivato su un qualsiasi dispositivo autorizzato solo prima della scadenza della copertura Software Assurance o della Licenza </w:t>
      </w:r>
      <w:r w:rsidR="007C4E45" w:rsidRPr="006F7BC2">
        <w:rPr>
          <w:rFonts w:cs="Tahoma"/>
          <w:szCs w:val="18"/>
        </w:rPr>
        <w:t>“</w:t>
      </w:r>
      <w:r w:rsidRPr="006F7BC2">
        <w:rPr>
          <w:rFonts w:cs="Tahoma"/>
          <w:szCs w:val="18"/>
        </w:rPr>
        <w:t>Subscription</w:t>
      </w:r>
      <w:r w:rsidR="007C4E45" w:rsidRPr="006F7BC2">
        <w:rPr>
          <w:rFonts w:cs="Tahoma"/>
          <w:szCs w:val="18"/>
        </w:rPr>
        <w:t>”</w:t>
      </w:r>
      <w:r w:rsidRPr="006F7BC2">
        <w:rPr>
          <w:rFonts w:cs="Tahoma"/>
          <w:szCs w:val="18"/>
        </w:rPr>
        <w:t xml:space="preserve"> corrispondente. </w:t>
      </w:r>
      <w:r w:rsidRPr="006F7BC2">
        <w:t>Nei programmi didattici Windows Enterprise Sideloading potrà essere attivato solo su dispositivi di proprietà di istituti</w:t>
      </w:r>
      <w:r w:rsidRPr="006F7BC2">
        <w:rPr>
          <w:rFonts w:cs="Tahoma"/>
          <w:szCs w:val="18"/>
        </w:rPr>
        <w:t>.</w:t>
      </w:r>
    </w:p>
    <w:p w14:paraId="71A9C22D" w14:textId="77777777" w:rsidR="005D4DAB" w:rsidRPr="006F7BC2" w:rsidRDefault="005D4DAB" w:rsidP="00572128">
      <w:pPr>
        <w:ind w:left="900"/>
      </w:pPr>
    </w:p>
    <w:p w14:paraId="188B3E19" w14:textId="77777777" w:rsidR="005D4DAB" w:rsidRPr="006F7BC2" w:rsidRDefault="009B2474" w:rsidP="009B2474">
      <w:pPr>
        <w:spacing w:after="60"/>
        <w:ind w:left="720"/>
      </w:pPr>
      <w:r w:rsidRPr="006F7BC2">
        <w:rPr>
          <w:rFonts w:cs="Tahoma"/>
          <w:b/>
          <w:szCs w:val="18"/>
        </w:rPr>
        <w:t>Licenza per Enterprise Sideloading Disponibile per l’Acquisto</w:t>
      </w:r>
    </w:p>
    <w:p w14:paraId="30DA0167" w14:textId="77777777" w:rsidR="00697E59" w:rsidRPr="006F7BC2" w:rsidRDefault="005D4DAB" w:rsidP="009662D6">
      <w:pPr>
        <w:ind w:left="720"/>
      </w:pPr>
      <w:r w:rsidRPr="006F7BC2">
        <w:rPr>
          <w:rFonts w:cs="Tahoma"/>
          <w:szCs w:val="18"/>
        </w:rPr>
        <w:t>Le società potranno acquistare licenze per Enterprise Sideloading.</w:t>
      </w:r>
      <w:r w:rsidR="00B42678" w:rsidRPr="006F7BC2">
        <w:rPr>
          <w:rFonts w:cs="Tahoma"/>
          <w:szCs w:val="18"/>
        </w:rPr>
        <w:t xml:space="preserve"> </w:t>
      </w:r>
      <w:r w:rsidRPr="006F7BC2">
        <w:rPr>
          <w:rFonts w:cs="Tahoma"/>
          <w:szCs w:val="18"/>
        </w:rPr>
        <w:t xml:space="preserve">Ciascuna di tali licenze per Enterprise Sideloading dovrà essere ceduta in modo definitivo a un dispositivo singolo. </w:t>
      </w:r>
      <w:r w:rsidRPr="006F7BC2">
        <w:t>Nei programmi didattici Windows Enterprise Sideloading potrà essere attivato solo su dispositivi di proprietà di istituti</w:t>
      </w:r>
      <w:r w:rsidRPr="006F7BC2">
        <w:rPr>
          <w:rFonts w:cs="Tahoma"/>
          <w:szCs w:val="18"/>
        </w:rPr>
        <w:t>.</w:t>
      </w:r>
      <w:bookmarkStart w:id="1124" w:name="_Toc336338285"/>
      <w:r w:rsidRPr="006F7BC2">
        <w:rPr>
          <w:rFonts w:cs="Tahoma"/>
          <w:szCs w:val="18"/>
        </w:rPr>
        <w:t xml:space="preserve"> Le licenze per</w:t>
      </w:r>
      <w:r w:rsidR="009662D6">
        <w:rPr>
          <w:rFonts w:cs="Tahoma"/>
          <w:szCs w:val="18"/>
        </w:rPr>
        <w:t> </w:t>
      </w:r>
      <w:r w:rsidRPr="006F7BC2">
        <w:rPr>
          <w:rFonts w:cs="Tahoma"/>
          <w:szCs w:val="18"/>
        </w:rPr>
        <w:t>Windows Enterprise Sideloading per Windows 8 e Windows 8.1 saranno intercambiabili. Ad esempio, un</w:t>
      </w:r>
      <w:r w:rsidR="009662D6">
        <w:rPr>
          <w:rFonts w:cs="Tahoma"/>
          <w:szCs w:val="18"/>
        </w:rPr>
        <w:t> </w:t>
      </w:r>
      <w:r w:rsidRPr="006F7BC2">
        <w:rPr>
          <w:rFonts w:cs="Tahoma"/>
          <w:szCs w:val="18"/>
        </w:rPr>
        <w:t>dispositivo con licenza per Windows 8 Enterprise Sideloading aggiornato a Windows 8.1 non necessita di</w:t>
      </w:r>
      <w:r w:rsidR="009662D6">
        <w:rPr>
          <w:rFonts w:cs="Tahoma"/>
          <w:szCs w:val="18"/>
        </w:rPr>
        <w:t> </w:t>
      </w:r>
      <w:r w:rsidRPr="006F7BC2">
        <w:rPr>
          <w:rFonts w:cs="Tahoma"/>
          <w:szCs w:val="18"/>
        </w:rPr>
        <w:t>un'ulteriore licenza specifica per sideload sul sistema operativo aggiornato.</w:t>
      </w:r>
    </w:p>
    <w:p w14:paraId="3674885D" w14:textId="77777777" w:rsidR="00AF3B19" w:rsidRPr="006F7BC2" w:rsidRDefault="00AF3B19" w:rsidP="00E95D92"/>
    <w:p w14:paraId="2FA01740" w14:textId="77777777" w:rsidR="00AF3B19" w:rsidRPr="006F7BC2" w:rsidRDefault="00AF3B19" w:rsidP="00E95D92"/>
    <w:p w14:paraId="2BA8C652" w14:textId="77777777" w:rsidR="00B73A46" w:rsidRPr="006F7BC2" w:rsidRDefault="00F645DA" w:rsidP="00B73A46">
      <w:pPr>
        <w:pStyle w:val="Heading3"/>
      </w:pPr>
      <w:bookmarkStart w:id="1125" w:name="_29_Windows®_8"/>
      <w:bookmarkStart w:id="1126" w:name="_32_Windows®_8"/>
      <w:bookmarkStart w:id="1127" w:name="_29_Aggiornamento_per"/>
      <w:bookmarkStart w:id="1128" w:name="_Toc336338286"/>
      <w:bookmarkStart w:id="1129" w:name="_Toc374364240"/>
      <w:bookmarkStart w:id="1130" w:name="Sys_27Win7ProUpgradeWinIntune"/>
      <w:bookmarkStart w:id="1131" w:name="Sys_26WinVistaBizUpgrade"/>
      <w:bookmarkStart w:id="1132" w:name="Sys_23Windows7ProUpgrade"/>
      <w:bookmarkStart w:id="1133" w:name="Sys_27WindowsVistaProUpgrade"/>
      <w:bookmarkEnd w:id="1109"/>
      <w:bookmarkEnd w:id="1124"/>
      <w:bookmarkEnd w:id="1125"/>
      <w:bookmarkEnd w:id="1126"/>
      <w:bookmarkEnd w:id="1127"/>
      <w:r w:rsidRPr="006F7BC2">
        <w:rPr>
          <w:rFonts w:ascii="Tahoma" w:hAnsi="Tahoma"/>
          <w:caps/>
          <w:color w:val="F66400"/>
          <w:sz w:val="22"/>
          <w:vertAlign w:val="superscript"/>
        </w:rPr>
        <w:t>29</w:t>
      </w:r>
      <w:r w:rsidRPr="006F7BC2">
        <w:rPr>
          <w:rFonts w:ascii="Tahoma" w:hAnsi="Tahoma"/>
          <w:color w:val="F66400"/>
          <w:sz w:val="22"/>
        </w:rPr>
        <w:t xml:space="preserve"> </w:t>
      </w:r>
      <w:r w:rsidRPr="006F7BC2">
        <w:rPr>
          <w:rFonts w:ascii="Tahoma" w:hAnsi="Tahoma"/>
          <w:color w:val="FF6D09"/>
          <w:sz w:val="22"/>
        </w:rPr>
        <w:t>Aggiornamento per Windows</w:t>
      </w:r>
      <w:r w:rsidRPr="00805FA9">
        <w:rPr>
          <w:rFonts w:ascii="Tahoma" w:hAnsi="Tahoma"/>
          <w:color w:val="FF6D09"/>
          <w:sz w:val="22"/>
          <w:vertAlign w:val="superscript"/>
        </w:rPr>
        <w:t>®</w:t>
      </w:r>
      <w:r w:rsidRPr="006F7BC2">
        <w:rPr>
          <w:rFonts w:ascii="Tahoma" w:hAnsi="Tahoma"/>
          <w:color w:val="FF6D09"/>
          <w:sz w:val="22"/>
        </w:rPr>
        <w:t xml:space="preserve"> 8.1 Pro</w:t>
      </w:r>
      <w:bookmarkEnd w:id="1128"/>
      <w:bookmarkEnd w:id="1129"/>
    </w:p>
    <w:bookmarkEnd w:id="1130"/>
    <w:p w14:paraId="04CD09FD" w14:textId="77777777" w:rsidR="003C65F4" w:rsidRPr="006F7BC2" w:rsidRDefault="003C65F4" w:rsidP="003C65F4"/>
    <w:p w14:paraId="4904EC5A" w14:textId="77777777" w:rsidR="00B73A46" w:rsidRPr="006F7BC2" w:rsidRDefault="00B73A46" w:rsidP="00435C70">
      <w:pPr>
        <w:pStyle w:val="FootnoteBulletLevel1"/>
        <w:tabs>
          <w:tab w:val="clear" w:pos="900"/>
        </w:tabs>
        <w:adjustRightInd/>
        <w:spacing w:before="0" w:after="60"/>
        <w:ind w:left="720" w:firstLine="0"/>
        <w:textAlignment w:val="auto"/>
      </w:pPr>
      <w:r w:rsidRPr="006F7BC2">
        <w:rPr>
          <w:rFonts w:ascii="Tahoma" w:hAnsi="Tahoma" w:cs="Tahoma"/>
          <w:b/>
          <w:bCs/>
          <w:sz w:val="18"/>
          <w:szCs w:val="18"/>
        </w:rPr>
        <w:t>Aggiornamento per Windows 8.1 Pro</w:t>
      </w:r>
    </w:p>
    <w:p w14:paraId="5CEC106F" w14:textId="77777777" w:rsidR="00BB756B" w:rsidRPr="006F7BC2" w:rsidRDefault="00BB756B" w:rsidP="00435C70">
      <w:pPr>
        <w:ind w:left="720"/>
      </w:pPr>
      <w:r w:rsidRPr="006F7BC2">
        <w:rPr>
          <w:rFonts w:cs="Tahoma"/>
          <w:szCs w:val="18"/>
        </w:rPr>
        <w:t>Le società titolari di Contratti Multilicenza con licenza per Windows 8 Pro (o Windows Intune (per Dispositivo)) sono in possesso della licenza per Windows 8.1 Pro anche nel caso in cui la copertura per Software Assurance per il sistema operativo desktop Windows sia scaduta prima del rilascio di Windows 8.1 Pro.</w:t>
      </w:r>
      <w:r w:rsidR="00B42678" w:rsidRPr="006F7BC2">
        <w:rPr>
          <w:rFonts w:cs="Tahoma"/>
          <w:szCs w:val="18"/>
        </w:rPr>
        <w:t xml:space="preserve"> </w:t>
      </w:r>
      <w:r w:rsidRPr="006F7BC2">
        <w:rPr>
          <w:rFonts w:cs="Tahoma"/>
          <w:szCs w:val="18"/>
        </w:rPr>
        <w:t>Ciò non si applica a Windows 8 Enterprise; la società dovrà disporre di una copertura Software Assurance attiva per il sistema operativo desktop Windows per avere diritti per Windows 8.1 Enterprise.</w:t>
      </w:r>
    </w:p>
    <w:p w14:paraId="673F670F" w14:textId="77777777" w:rsidR="00D977B6" w:rsidRPr="006F7BC2" w:rsidRDefault="00D977B6" w:rsidP="00435C70">
      <w:pPr>
        <w:ind w:left="720"/>
      </w:pPr>
    </w:p>
    <w:p w14:paraId="0661AA81" w14:textId="77777777" w:rsidR="00BB756B" w:rsidRPr="006F7BC2" w:rsidRDefault="00D977B6" w:rsidP="00435C70">
      <w:pPr>
        <w:ind w:left="720"/>
      </w:pPr>
      <w:r w:rsidRPr="006F7BC2">
        <w:rPr>
          <w:rFonts w:cs="Tahoma"/>
          <w:szCs w:val="18"/>
        </w:rPr>
        <w:t>Nonostante eventuali disposizioni contrarie nelle Condizioni di Licenza Software OEM o al Dettaglio Microsoft per Windows 8 Pro o Windows 8.1 Pro, le società titolari di Contratti Multilicenza e in possesso della licenza per eseguire Windows 8 Pro o Windows 8.1 Pro sui loro dispositivi potranno esercitare i loro diritti di re-imaging ottenuti ai sensi del Contratto Multilicenza come se tali dispositivi fossero concessi in licenza con Windows 8 Pro o Windows 8.1 Pro.</w:t>
      </w:r>
    </w:p>
    <w:p w14:paraId="6BD6DA99" w14:textId="77777777" w:rsidR="00D977B6" w:rsidRPr="006F7BC2" w:rsidRDefault="00D977B6" w:rsidP="00435C70">
      <w:pPr>
        <w:ind w:left="720"/>
      </w:pPr>
    </w:p>
    <w:p w14:paraId="2C8D0137" w14:textId="77777777" w:rsidR="00B73A46" w:rsidRPr="006F7BC2" w:rsidRDefault="00B73A46" w:rsidP="00435C70">
      <w:pPr>
        <w:ind w:left="720"/>
      </w:pPr>
      <w:r w:rsidRPr="006F7BC2">
        <w:rPr>
          <w:rFonts w:cs="Tahoma"/>
          <w:szCs w:val="18"/>
          <w:u w:val="single"/>
        </w:rPr>
        <w:t>Licenza di Aggiornamento per il Sistema Operativo (OS)</w:t>
      </w:r>
    </w:p>
    <w:p w14:paraId="38746888" w14:textId="77777777" w:rsidR="00B73A46" w:rsidRPr="006F7BC2" w:rsidRDefault="00B73A46" w:rsidP="00435C70">
      <w:pPr>
        <w:pStyle w:val="FootnoteBulletLevel1"/>
        <w:tabs>
          <w:tab w:val="clear" w:pos="900"/>
        </w:tabs>
        <w:adjustRightInd/>
        <w:spacing w:before="0" w:after="0"/>
        <w:ind w:left="720" w:hanging="7"/>
        <w:textAlignment w:val="auto"/>
      </w:pPr>
      <w:r w:rsidRPr="006F7BC2">
        <w:rPr>
          <w:rFonts w:ascii="Tahoma" w:hAnsi="Tahoma" w:cs="Tahoma"/>
          <w:sz w:val="18"/>
          <w:szCs w:val="18"/>
        </w:rPr>
        <w:t>Le licenze per sistemi operativi desktop fornite sono unicamente licenze di aggiornamento. Le licenze complete per sistemi operativi desktop non sono disponibili. Pertanto, ogni desktop per cui sia stato acquistato e su cui sia installato l’Aggiornamento per Windows 8.1 Pro dovrà avere la licenza per eseguire uno dei sistemi operativi qualificanti indicati sotto.</w:t>
      </w:r>
    </w:p>
    <w:p w14:paraId="64DB032B" w14:textId="77777777" w:rsidR="00435C70" w:rsidRPr="006F7BC2" w:rsidRDefault="00435C70" w:rsidP="00435C70">
      <w:pPr>
        <w:ind w:left="720"/>
      </w:pPr>
    </w:p>
    <w:p w14:paraId="411579B0" w14:textId="77777777" w:rsidR="00B24C9D" w:rsidRPr="006F7BC2" w:rsidRDefault="00B73A46" w:rsidP="009C2B6B">
      <w:pPr>
        <w:ind w:left="720"/>
      </w:pPr>
      <w:r w:rsidRPr="006F7BC2">
        <w:rPr>
          <w:rFonts w:cs="Tahoma"/>
          <w:szCs w:val="18"/>
          <w:u w:val="single"/>
        </w:rPr>
        <w:t>Regole per i Sistemi Operativi Qualificanti</w:t>
      </w:r>
    </w:p>
    <w:p w14:paraId="6FEA3272" w14:textId="77777777" w:rsidR="00B73A46" w:rsidRPr="006F7BC2" w:rsidRDefault="00B73A46" w:rsidP="009662D6">
      <w:pPr>
        <w:numPr>
          <w:ilvl w:val="1"/>
          <w:numId w:val="84"/>
        </w:numPr>
        <w:spacing w:after="60"/>
        <w:ind w:left="1440"/>
      </w:pPr>
      <w:r w:rsidRPr="006F7BC2">
        <w:rPr>
          <w:rFonts w:cs="Tahoma"/>
          <w:szCs w:val="18"/>
        </w:rPr>
        <w:t>L’OS qualificante deve essere installato sul dispositivo a cui deve essere assegnata la licenza di</w:t>
      </w:r>
      <w:r w:rsidR="009662D6">
        <w:rPr>
          <w:rFonts w:cs="Tahoma"/>
          <w:szCs w:val="18"/>
        </w:rPr>
        <w:t> </w:t>
      </w:r>
      <w:r w:rsidRPr="006F7BC2">
        <w:rPr>
          <w:rFonts w:cs="Tahoma"/>
          <w:szCs w:val="18"/>
        </w:rPr>
        <w:t>Aggiornamento VL.</w:t>
      </w:r>
    </w:p>
    <w:p w14:paraId="069E33A2" w14:textId="77777777" w:rsidR="00827F06" w:rsidRPr="006F7BC2" w:rsidRDefault="00827F06" w:rsidP="009662D6">
      <w:pPr>
        <w:numPr>
          <w:ilvl w:val="2"/>
          <w:numId w:val="85"/>
        </w:numPr>
        <w:spacing w:after="60"/>
        <w:ind w:left="1980"/>
      </w:pPr>
      <w:r w:rsidRPr="006F7BC2">
        <w:rPr>
          <w:color w:val="000000"/>
        </w:rPr>
        <w:t>Apple Macintosh è solamente un Sistema Operativo qualificante qualora sia preinstallato dal</w:t>
      </w:r>
      <w:r w:rsidR="009662D6">
        <w:rPr>
          <w:color w:val="000000"/>
        </w:rPr>
        <w:t> </w:t>
      </w:r>
      <w:r w:rsidRPr="006F7BC2">
        <w:rPr>
          <w:color w:val="000000"/>
        </w:rPr>
        <w:t>produttore autorizzato prima della vendita iniziale del computer.</w:t>
      </w:r>
    </w:p>
    <w:p w14:paraId="7E2F76D5" w14:textId="77777777" w:rsidR="00B73A46" w:rsidRPr="006F7BC2" w:rsidRDefault="00B73A46" w:rsidP="00346F4B">
      <w:pPr>
        <w:numPr>
          <w:ilvl w:val="1"/>
          <w:numId w:val="86"/>
        </w:numPr>
        <w:spacing w:after="60"/>
        <w:ind w:left="1440"/>
      </w:pPr>
      <w:r w:rsidRPr="006F7BC2">
        <w:rPr>
          <w:rFonts w:cs="Tahoma"/>
          <w:szCs w:val="18"/>
        </w:rPr>
        <w:t xml:space="preserve">Salvo quanto previsto di seguito, le società dovranno rimuovere il Sistema Operativo qualificante dal dispositivo per distribuire la licenza di Aggiornamento VL. </w:t>
      </w:r>
    </w:p>
    <w:p w14:paraId="7DEED74A" w14:textId="77777777" w:rsidR="00B31BB3" w:rsidRPr="006F7BC2" w:rsidRDefault="00B73A46" w:rsidP="00346F4B">
      <w:pPr>
        <w:numPr>
          <w:ilvl w:val="1"/>
          <w:numId w:val="86"/>
        </w:numPr>
        <w:spacing w:after="60"/>
        <w:ind w:left="1440"/>
      </w:pPr>
      <w:r w:rsidRPr="006F7BC2">
        <w:rPr>
          <w:rFonts w:cs="Tahoma"/>
          <w:szCs w:val="18"/>
        </w:rPr>
        <w:t>Le società che intendono installare o eseguire più di un sistema operativo con licenza alla volta (compreso il sistema operativo qualificante) potranno acquistare Software Assurance per la licenza di Aggiornamento VL.</w:t>
      </w:r>
    </w:p>
    <w:p w14:paraId="4EC63349" w14:textId="77777777" w:rsidR="00B73A46" w:rsidRPr="006F7BC2" w:rsidRDefault="00B73A46" w:rsidP="009662D6">
      <w:pPr>
        <w:numPr>
          <w:ilvl w:val="1"/>
          <w:numId w:val="86"/>
        </w:numPr>
        <w:spacing w:after="60"/>
        <w:ind w:left="1440"/>
      </w:pPr>
      <w:r w:rsidRPr="006F7BC2">
        <w:rPr>
          <w:rFonts w:cs="Tahoma"/>
          <w:szCs w:val="18"/>
        </w:rPr>
        <w:t>Le società che dispongono di una copertura Software Assurance attiva non hanno l’obbligo di</w:t>
      </w:r>
      <w:r w:rsidR="009662D6">
        <w:rPr>
          <w:rFonts w:cs="Tahoma"/>
          <w:szCs w:val="18"/>
        </w:rPr>
        <w:t> </w:t>
      </w:r>
      <w:r w:rsidRPr="006F7BC2">
        <w:rPr>
          <w:rFonts w:cs="Tahoma"/>
          <w:szCs w:val="18"/>
        </w:rPr>
        <w:t xml:space="preserve">disinstallare l’OS qualificante e potranno installare ed eseguire contemporaneamente l’OS qualificante e Windows 8.1. </w:t>
      </w:r>
    </w:p>
    <w:p w14:paraId="24AA45AC" w14:textId="77777777" w:rsidR="002512D3" w:rsidRDefault="002512D3"/>
    <w:p w14:paraId="333F9C45" w14:textId="77777777" w:rsidR="009662D6" w:rsidRDefault="009662D6"/>
    <w:p w14:paraId="2A5AD32B" w14:textId="77777777" w:rsidR="009662D6" w:rsidRDefault="009662D6"/>
    <w:p w14:paraId="7963D2C3" w14:textId="77777777" w:rsidR="009662D6" w:rsidRDefault="009662D6"/>
    <w:p w14:paraId="0599813F" w14:textId="77777777" w:rsidR="009662D6" w:rsidRDefault="009662D6"/>
    <w:p w14:paraId="6D0011D8" w14:textId="77777777" w:rsidR="009662D6" w:rsidRDefault="009662D6"/>
    <w:p w14:paraId="36B98202" w14:textId="77777777" w:rsidR="009662D6" w:rsidRDefault="009662D6"/>
    <w:p w14:paraId="05BD47FE" w14:textId="77777777" w:rsidR="00E95D92" w:rsidRDefault="00E95D92"/>
    <w:p w14:paraId="497F96C4" w14:textId="77777777" w:rsidR="009662D6" w:rsidRDefault="009662D6"/>
    <w:p w14:paraId="3EC7BF96" w14:textId="77777777" w:rsidR="009662D6" w:rsidRPr="006F7BC2" w:rsidRDefault="009662D6"/>
    <w:p w14:paraId="100DA3EE" w14:textId="77777777" w:rsidR="00B73A46" w:rsidRPr="006F7BC2" w:rsidRDefault="00B73A46" w:rsidP="002A6416">
      <w:pPr>
        <w:pStyle w:val="EndnoteText"/>
        <w:ind w:left="770"/>
      </w:pPr>
      <w:r w:rsidRPr="006F7BC2">
        <w:rPr>
          <w:rFonts w:ascii="Tahoma" w:hAnsi="Tahoma" w:cs="Tahoma"/>
          <w:sz w:val="18"/>
          <w:szCs w:val="18"/>
        </w:rPr>
        <w:t>I sistemi operativi qualificanti in base al tipo di Programma sono:</w:t>
      </w:r>
    </w:p>
    <w:p w14:paraId="76568B0B" w14:textId="77777777" w:rsidR="00B73A46" w:rsidRPr="005B4A76" w:rsidRDefault="00B73A46" w:rsidP="00B73A46">
      <w:pPr>
        <w:pStyle w:val="EndnoteText"/>
        <w:rPr>
          <w:sz w:val="18"/>
          <w:szCs w:val="18"/>
        </w:rPr>
      </w:pPr>
    </w:p>
    <w:tbl>
      <w:tblPr>
        <w:tblW w:w="9004" w:type="dxa"/>
        <w:tblInd w:w="878" w:type="dxa"/>
        <w:tblCellMar>
          <w:left w:w="0" w:type="dxa"/>
          <w:right w:w="0" w:type="dxa"/>
        </w:tblCellMar>
        <w:tblLook w:val="04A0" w:firstRow="1" w:lastRow="0" w:firstColumn="1" w:lastColumn="0" w:noHBand="0" w:noVBand="1"/>
      </w:tblPr>
      <w:tblGrid>
        <w:gridCol w:w="3158"/>
        <w:gridCol w:w="1240"/>
        <w:gridCol w:w="1340"/>
        <w:gridCol w:w="1060"/>
        <w:gridCol w:w="1037"/>
        <w:gridCol w:w="1220"/>
      </w:tblGrid>
      <w:tr w:rsidR="00290BBF" w:rsidRPr="006F7BC2" w14:paraId="1258A86E" w14:textId="77777777" w:rsidTr="00026546">
        <w:trPr>
          <w:trHeight w:val="900"/>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14:paraId="71211DED" w14:textId="77777777" w:rsidR="00B73A46" w:rsidRPr="006F7BC2" w:rsidRDefault="009B3FA2" w:rsidP="00026546">
            <w:pPr>
              <w:jc w:val="center"/>
              <w:rPr>
                <w:rFonts w:eastAsia="Calibri" w:cs="Tahoma"/>
                <w:b/>
                <w:bCs/>
                <w:szCs w:val="18"/>
              </w:rPr>
            </w:pPr>
            <w:r w:rsidRPr="006F7BC2">
              <w:rPr>
                <w:rFonts w:cs="Tahoma"/>
                <w:b/>
                <w:bCs/>
                <w:szCs w:val="18"/>
              </w:rPr>
              <w:t>Sistemi Operativi Qualificanti</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1E8613E5" w14:textId="77777777" w:rsidR="00B73A46" w:rsidRPr="006F7BC2" w:rsidRDefault="00B73A46" w:rsidP="009B3FA2">
            <w:pPr>
              <w:jc w:val="center"/>
              <w:rPr>
                <w:rFonts w:eastAsia="Calibri" w:cs="Tahoma"/>
                <w:b/>
                <w:bCs/>
                <w:sz w:val="16"/>
                <w:szCs w:val="18"/>
              </w:rPr>
            </w:pPr>
            <w:r w:rsidRPr="006F7BC2">
              <w:rPr>
                <w:rFonts w:cs="Tahoma"/>
                <w:b/>
                <w:bCs/>
                <w:sz w:val="16"/>
                <w:szCs w:val="18"/>
              </w:rPr>
              <w:t>Nuovo EA/</w:t>
            </w:r>
            <w:r w:rsidRPr="006F7BC2">
              <w:rPr>
                <w:rFonts w:cs="Tahoma"/>
                <w:b/>
                <w:bCs/>
                <w:sz w:val="16"/>
                <w:szCs w:val="18"/>
              </w:rPr>
              <w:br/>
              <w:t>OV-CW</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18B60957" w14:textId="77777777" w:rsidR="00B73A46" w:rsidRPr="006F7BC2" w:rsidRDefault="00B73A46" w:rsidP="009B3FA2">
            <w:pPr>
              <w:jc w:val="center"/>
              <w:rPr>
                <w:rFonts w:eastAsia="Calibri" w:cs="Tahoma"/>
                <w:b/>
                <w:bCs/>
                <w:sz w:val="16"/>
                <w:szCs w:val="18"/>
              </w:rPr>
            </w:pPr>
            <w:r w:rsidRPr="006F7BC2">
              <w:rPr>
                <w:rFonts w:cs="Tahoma"/>
                <w:b/>
                <w:bCs/>
                <w:sz w:val="16"/>
                <w:szCs w:val="18"/>
              </w:rPr>
              <w:t>EA/OV-CW Esistente</w:t>
            </w:r>
          </w:p>
        </w:tc>
        <w:tc>
          <w:tcPr>
            <w:tcW w:w="104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1A911D95" w14:textId="77777777" w:rsidR="00B73A46" w:rsidRPr="006F7BC2" w:rsidRDefault="00B73A46" w:rsidP="009B3FA2">
            <w:pPr>
              <w:jc w:val="center"/>
              <w:rPr>
                <w:rFonts w:eastAsia="Calibri" w:cs="Tahoma"/>
                <w:b/>
                <w:bCs/>
                <w:sz w:val="16"/>
                <w:szCs w:val="18"/>
              </w:rPr>
            </w:pPr>
            <w:r w:rsidRPr="006F7BC2">
              <w:rPr>
                <w:rFonts w:cs="Tahoma"/>
                <w:b/>
                <w:bCs/>
                <w:sz w:val="16"/>
                <w:szCs w:val="18"/>
              </w:rPr>
              <w:t>Select (Tutti tranne Academic)</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C28A1D6" w14:textId="77777777" w:rsidR="00B73A46" w:rsidRPr="006F7BC2" w:rsidRDefault="00B73A46" w:rsidP="001B15A5">
            <w:pPr>
              <w:jc w:val="center"/>
              <w:rPr>
                <w:rFonts w:eastAsia="Calibri" w:cs="Tahoma"/>
                <w:b/>
                <w:bCs/>
                <w:sz w:val="16"/>
                <w:szCs w:val="18"/>
              </w:rPr>
            </w:pPr>
            <w:r w:rsidRPr="006F7BC2">
              <w:rPr>
                <w:rFonts w:cs="Tahoma"/>
                <w:b/>
                <w:bCs/>
                <w:sz w:val="16"/>
                <w:szCs w:val="18"/>
              </w:rPr>
              <w:t>Open (Tutti tranne Academic, Charity &amp; OV-CW)</w:t>
            </w:r>
          </w:p>
        </w:tc>
        <w:tc>
          <w:tcPr>
            <w:tcW w:w="122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DD57E3C" w14:textId="77777777" w:rsidR="00B73A46" w:rsidRPr="006F7BC2" w:rsidRDefault="00B73A46" w:rsidP="0050116B">
            <w:pPr>
              <w:jc w:val="center"/>
              <w:rPr>
                <w:rFonts w:eastAsia="Calibri" w:cs="Tahoma"/>
                <w:b/>
                <w:bCs/>
                <w:sz w:val="16"/>
                <w:szCs w:val="18"/>
              </w:rPr>
            </w:pPr>
            <w:r w:rsidRPr="006F7BC2">
              <w:rPr>
                <w:rFonts w:cs="Tahoma"/>
                <w:b/>
                <w:bCs/>
                <w:sz w:val="16"/>
                <w:szCs w:val="18"/>
              </w:rPr>
              <w:t>Academic &amp; Charity</w:t>
            </w:r>
          </w:p>
        </w:tc>
      </w:tr>
      <w:tr w:rsidR="008643A3" w:rsidRPr="006F7BC2" w14:paraId="6318D546"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E423543" w14:textId="77777777" w:rsidR="008643A3" w:rsidRPr="006F7BC2" w:rsidRDefault="008643A3" w:rsidP="00042A3B">
            <w:pPr>
              <w:rPr>
                <w:rFonts w:cs="Tahoma"/>
                <w:b/>
                <w:bCs/>
                <w:szCs w:val="18"/>
              </w:rPr>
            </w:pPr>
            <w:r w:rsidRPr="006F7BC2">
              <w:rPr>
                <w:rFonts w:cs="Tahoma"/>
                <w:b/>
                <w:bCs/>
                <w:szCs w:val="18"/>
              </w:rPr>
              <w:t>Windows 8 e Windows 8.1 (32</w:t>
            </w:r>
            <w:r w:rsidR="00042A3B">
              <w:rPr>
                <w:rFonts w:cs="Tahoma"/>
                <w:b/>
                <w:bCs/>
                <w:szCs w:val="18"/>
              </w:rPr>
              <w:t> </w:t>
            </w:r>
            <w:r w:rsidRPr="006F7BC2">
              <w:rPr>
                <w:rFonts w:cs="Tahoma"/>
                <w:b/>
                <w:bCs/>
                <w:szCs w:val="18"/>
              </w:rPr>
              <w:t>bit o 64 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D02391B" w14:textId="77777777" w:rsidR="008643A3" w:rsidRPr="006F7BC2" w:rsidRDefault="008643A3"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55C50E" w14:textId="77777777" w:rsidR="008643A3" w:rsidRPr="006F7BC2" w:rsidRDefault="008643A3"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759ADA" w14:textId="77777777" w:rsidR="008643A3" w:rsidRPr="006F7BC2" w:rsidRDefault="008643A3"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CC28533" w14:textId="77777777" w:rsidR="008643A3" w:rsidRPr="006F7BC2" w:rsidRDefault="008643A3"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D7CAD7F" w14:textId="77777777" w:rsidR="008643A3" w:rsidRPr="006F7BC2" w:rsidRDefault="008643A3" w:rsidP="00713A6C">
            <w:pPr>
              <w:jc w:val="center"/>
              <w:rPr>
                <w:rFonts w:cs="Tahoma"/>
                <w:szCs w:val="18"/>
              </w:rPr>
            </w:pPr>
          </w:p>
        </w:tc>
      </w:tr>
      <w:tr w:rsidR="008643A3" w:rsidRPr="006F7BC2" w14:paraId="079E9270"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ABACD40" w14:textId="77777777" w:rsidR="008643A3" w:rsidRPr="006F7BC2" w:rsidRDefault="008643A3" w:rsidP="00EF7CDD">
            <w:pPr>
              <w:ind w:left="522"/>
              <w:rPr>
                <w:rFonts w:cs="Tahoma"/>
                <w:b/>
                <w:bCs/>
                <w:szCs w:val="18"/>
              </w:rPr>
            </w:pPr>
            <w:r w:rsidRPr="006F7BC2">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60DC86" w14:textId="77777777" w:rsidR="008643A3" w:rsidRPr="006F7BC2" w:rsidRDefault="006C2A69" w:rsidP="00713A6C">
            <w:pPr>
              <w:jc w:val="center"/>
              <w:rPr>
                <w:rFonts w:cs="Tahoma"/>
                <w:szCs w:val="18"/>
              </w:rPr>
            </w:pPr>
            <w:r w:rsidRPr="006F7BC2">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DF8FD6F" w14:textId="77777777" w:rsidR="008643A3" w:rsidRPr="006F7BC2" w:rsidRDefault="006C2A69" w:rsidP="00713A6C">
            <w:pPr>
              <w:jc w:val="center"/>
              <w:rPr>
                <w:rFonts w:cs="Tahoma"/>
                <w:szCs w:val="18"/>
              </w:rPr>
            </w:pPr>
            <w:r w:rsidRPr="006F7BC2">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41F75CC" w14:textId="77777777" w:rsidR="008643A3" w:rsidRPr="006F7BC2" w:rsidRDefault="006C2A69" w:rsidP="00713A6C">
            <w:pPr>
              <w:jc w:val="center"/>
              <w:rPr>
                <w:rFonts w:cs="Tahoma"/>
                <w:szCs w:val="18"/>
              </w:rPr>
            </w:pPr>
            <w:r w:rsidRPr="006F7BC2">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5F6F139" w14:textId="77777777" w:rsidR="008643A3" w:rsidRPr="006F7BC2" w:rsidRDefault="006C2A69" w:rsidP="00713A6C">
            <w:pPr>
              <w:jc w:val="center"/>
              <w:rPr>
                <w:rFonts w:cs="Tahoma"/>
                <w:szCs w:val="18"/>
              </w:rPr>
            </w:pPr>
            <w:r w:rsidRPr="006F7BC2">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D90D095" w14:textId="77777777" w:rsidR="008643A3" w:rsidRPr="006F7BC2" w:rsidRDefault="008335B9" w:rsidP="00713A6C">
            <w:pPr>
              <w:jc w:val="center"/>
              <w:rPr>
                <w:rFonts w:cs="Tahoma"/>
                <w:szCs w:val="18"/>
              </w:rPr>
            </w:pPr>
            <w:r w:rsidRPr="006F7BC2">
              <w:rPr>
                <w:rFonts w:cs="Tahoma"/>
                <w:szCs w:val="18"/>
              </w:rPr>
              <w:t>x</w:t>
            </w:r>
          </w:p>
        </w:tc>
      </w:tr>
      <w:tr w:rsidR="008643A3" w:rsidRPr="006F7BC2" w14:paraId="5001D66D"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9648FE7" w14:textId="77777777" w:rsidR="008643A3" w:rsidRPr="006F7BC2" w:rsidRDefault="006C2A69" w:rsidP="00394D71">
            <w:pPr>
              <w:ind w:left="522"/>
              <w:rPr>
                <w:rFonts w:cs="Tahoma"/>
                <w:b/>
                <w:bCs/>
                <w:szCs w:val="18"/>
              </w:rPr>
            </w:pPr>
            <w:r w:rsidRPr="006F7BC2">
              <w:rPr>
                <w:rFonts w:cs="Tahoma"/>
                <w:szCs w:val="18"/>
              </w:rPr>
              <w:t>Pro (N, K, KN, senza dischi*)</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1F17A1E" w14:textId="77777777" w:rsidR="008643A3" w:rsidRPr="006F7BC2" w:rsidRDefault="006C2A69" w:rsidP="00713A6C">
            <w:pPr>
              <w:jc w:val="center"/>
              <w:rPr>
                <w:rFonts w:cs="Tahoma"/>
                <w:szCs w:val="18"/>
              </w:rPr>
            </w:pPr>
            <w:r w:rsidRPr="006F7BC2">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E6ABA3" w14:textId="77777777" w:rsidR="008643A3" w:rsidRPr="006F7BC2" w:rsidRDefault="006C2A69" w:rsidP="00713A6C">
            <w:pPr>
              <w:jc w:val="center"/>
              <w:rPr>
                <w:rFonts w:cs="Tahoma"/>
                <w:szCs w:val="18"/>
              </w:rPr>
            </w:pPr>
            <w:r w:rsidRPr="006F7BC2">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5364C8" w14:textId="77777777" w:rsidR="008643A3" w:rsidRPr="006F7BC2" w:rsidRDefault="006C2A69" w:rsidP="00713A6C">
            <w:pPr>
              <w:jc w:val="center"/>
              <w:rPr>
                <w:rFonts w:cs="Tahoma"/>
                <w:szCs w:val="18"/>
              </w:rPr>
            </w:pPr>
            <w:r w:rsidRPr="006F7BC2">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4E1AF5" w14:textId="77777777" w:rsidR="008643A3" w:rsidRPr="006F7BC2" w:rsidRDefault="006C2A69" w:rsidP="00713A6C">
            <w:pPr>
              <w:jc w:val="center"/>
              <w:rPr>
                <w:rFonts w:cs="Tahoma"/>
                <w:szCs w:val="18"/>
              </w:rPr>
            </w:pPr>
            <w:r w:rsidRPr="006F7BC2">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06CFBB9" w14:textId="77777777" w:rsidR="008643A3" w:rsidRPr="006F7BC2" w:rsidRDefault="008335B9" w:rsidP="00713A6C">
            <w:pPr>
              <w:jc w:val="center"/>
              <w:rPr>
                <w:rFonts w:cs="Tahoma"/>
                <w:szCs w:val="18"/>
              </w:rPr>
            </w:pPr>
            <w:r w:rsidRPr="006F7BC2">
              <w:rPr>
                <w:rFonts w:cs="Tahoma"/>
                <w:szCs w:val="18"/>
              </w:rPr>
              <w:t>x</w:t>
            </w:r>
          </w:p>
        </w:tc>
      </w:tr>
      <w:tr w:rsidR="008643A3" w:rsidRPr="006F7BC2" w14:paraId="2E3F5ED8"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18BF4DA" w14:textId="77777777" w:rsidR="008643A3" w:rsidRPr="006F7BC2" w:rsidRDefault="006C2A69" w:rsidP="00EF7CDD">
            <w:pPr>
              <w:ind w:left="522"/>
              <w:rPr>
                <w:rFonts w:cs="Tahoma"/>
                <w:b/>
                <w:bCs/>
                <w:szCs w:val="18"/>
              </w:rPr>
            </w:pPr>
            <w:r w:rsidRPr="006F7BC2">
              <w:rPr>
                <w:rFonts w:cs="Tahoma"/>
                <w:szCs w:val="18"/>
              </w:rPr>
              <w:t>Windows 8 e Windows 8.1</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13D468F" w14:textId="77777777" w:rsidR="008643A3" w:rsidRPr="006F7BC2" w:rsidRDefault="008643A3"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6C89D10" w14:textId="77777777" w:rsidR="008643A3" w:rsidRPr="006F7BC2" w:rsidRDefault="008643A3"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93E42BC" w14:textId="77777777" w:rsidR="008643A3" w:rsidRPr="006F7BC2" w:rsidRDefault="008643A3"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492EA8F" w14:textId="77777777" w:rsidR="008643A3" w:rsidRPr="006F7BC2" w:rsidRDefault="008643A3"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33D35A3" w14:textId="77777777" w:rsidR="008643A3" w:rsidRPr="006F7BC2" w:rsidRDefault="006C2A69" w:rsidP="00713A6C">
            <w:pPr>
              <w:jc w:val="center"/>
              <w:rPr>
                <w:rFonts w:cs="Tahoma"/>
                <w:szCs w:val="18"/>
              </w:rPr>
            </w:pPr>
            <w:r w:rsidRPr="006F7BC2">
              <w:rPr>
                <w:rFonts w:cs="Tahoma"/>
                <w:szCs w:val="18"/>
              </w:rPr>
              <w:t>x</w:t>
            </w:r>
          </w:p>
        </w:tc>
      </w:tr>
      <w:tr w:rsidR="00EF7CDD" w:rsidRPr="006F7BC2" w14:paraId="417524D9"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02659E3" w14:textId="77777777" w:rsidR="00EF7CDD" w:rsidRPr="006F7BC2" w:rsidRDefault="00EF7CDD" w:rsidP="005B4A76">
            <w:pPr>
              <w:ind w:left="522"/>
              <w:rPr>
                <w:rFonts w:cs="Tahoma"/>
                <w:szCs w:val="18"/>
              </w:rPr>
            </w:pPr>
            <w:r w:rsidRPr="006F7BC2">
              <w:rPr>
                <w:rFonts w:cs="Tahoma"/>
                <w:szCs w:val="18"/>
              </w:rPr>
              <w:t>Windows 8 e Windows 8.1 per</w:t>
            </w:r>
            <w:r w:rsidR="005B4A76">
              <w:rPr>
                <w:rFonts w:cs="Tahoma"/>
                <w:szCs w:val="18"/>
              </w:rPr>
              <w:t> </w:t>
            </w:r>
            <w:r w:rsidRPr="006F7BC2">
              <w:rPr>
                <w:rFonts w:cs="Tahoma"/>
                <w:szCs w:val="18"/>
              </w:rPr>
              <w:t>una Sola Lingua</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A533600" w14:textId="77777777" w:rsidR="00EF7CDD" w:rsidRPr="006F7BC2" w:rsidRDefault="00EF7CDD"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4B845B" w14:textId="77777777" w:rsidR="00EF7CDD" w:rsidRPr="006F7BC2" w:rsidRDefault="00EF7CDD"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D214F2F" w14:textId="77777777" w:rsidR="00EF7CDD" w:rsidRPr="006F7BC2" w:rsidRDefault="00EF7CDD"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1E7736C" w14:textId="77777777" w:rsidR="00EF7CDD" w:rsidRPr="006F7BC2" w:rsidRDefault="00EF7CDD"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43DCAA" w14:textId="77777777" w:rsidR="00EF7CDD" w:rsidRPr="006F7BC2" w:rsidRDefault="00EF7CDD" w:rsidP="00713A6C">
            <w:pPr>
              <w:jc w:val="center"/>
              <w:rPr>
                <w:rFonts w:cs="Tahoma"/>
                <w:szCs w:val="18"/>
              </w:rPr>
            </w:pPr>
            <w:r w:rsidRPr="006F7BC2">
              <w:rPr>
                <w:rFonts w:cs="Tahoma"/>
                <w:szCs w:val="18"/>
              </w:rPr>
              <w:t>x</w:t>
            </w:r>
          </w:p>
        </w:tc>
      </w:tr>
      <w:tr w:rsidR="00290BBF" w:rsidRPr="006F7BC2" w14:paraId="0B1EC69D"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613706C" w14:textId="77777777" w:rsidR="00B73A46" w:rsidRPr="006F7BC2" w:rsidRDefault="00B73A46" w:rsidP="00713A6C">
            <w:pPr>
              <w:rPr>
                <w:rFonts w:eastAsia="Calibri" w:cs="Tahoma"/>
                <w:b/>
                <w:bCs/>
                <w:szCs w:val="18"/>
              </w:rPr>
            </w:pPr>
            <w:r w:rsidRPr="006F7BC2">
              <w:rPr>
                <w:rFonts w:cs="Tahoma"/>
                <w:b/>
                <w:bCs/>
                <w:szCs w:val="18"/>
              </w:rPr>
              <w:t>Windows 7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CCC609" w14:textId="77777777" w:rsidR="00B73A46" w:rsidRPr="006F7BC2" w:rsidRDefault="00B73A46" w:rsidP="00713A6C">
            <w:pPr>
              <w:jc w:val="center"/>
              <w:rPr>
                <w:rFonts w:eastAsia="Calibri" w:cs="Tahoma"/>
                <w:szCs w:val="18"/>
              </w:rPr>
            </w:pPr>
            <w:r w:rsidRPr="006F7BC2">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4D62934" w14:textId="77777777" w:rsidR="00B73A46" w:rsidRPr="006F7BC2" w:rsidRDefault="00B73A46" w:rsidP="00713A6C">
            <w:pPr>
              <w:jc w:val="center"/>
              <w:rPr>
                <w:rFonts w:eastAsia="Calibri" w:cs="Tahoma"/>
                <w:szCs w:val="18"/>
              </w:rPr>
            </w:pPr>
            <w:r w:rsidRPr="006F7BC2">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6F772F4" w14:textId="77777777" w:rsidR="00B73A46" w:rsidRPr="006F7BC2" w:rsidRDefault="00B73A46" w:rsidP="00713A6C">
            <w:pPr>
              <w:jc w:val="center"/>
              <w:rPr>
                <w:rFonts w:eastAsia="Calibri" w:cs="Tahoma"/>
                <w:szCs w:val="18"/>
              </w:rPr>
            </w:pPr>
            <w:r w:rsidRPr="006F7BC2">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E01C3EC" w14:textId="77777777" w:rsidR="00B73A46" w:rsidRPr="006F7BC2" w:rsidRDefault="00B73A46" w:rsidP="00713A6C">
            <w:pPr>
              <w:jc w:val="center"/>
              <w:rPr>
                <w:rFonts w:eastAsia="Calibri" w:cs="Tahoma"/>
                <w:szCs w:val="18"/>
              </w:rPr>
            </w:pPr>
            <w:r w:rsidRPr="006F7BC2">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C600F0" w14:textId="77777777" w:rsidR="00B73A46" w:rsidRPr="006F7BC2" w:rsidRDefault="00B73A46" w:rsidP="00713A6C">
            <w:pPr>
              <w:jc w:val="center"/>
              <w:rPr>
                <w:rFonts w:eastAsia="Calibri" w:cs="Tahoma"/>
                <w:szCs w:val="18"/>
              </w:rPr>
            </w:pPr>
            <w:r w:rsidRPr="006F7BC2">
              <w:rPr>
                <w:rFonts w:cs="Tahoma"/>
                <w:szCs w:val="18"/>
              </w:rPr>
              <w:t> </w:t>
            </w:r>
          </w:p>
        </w:tc>
      </w:tr>
      <w:tr w:rsidR="00290BBF" w:rsidRPr="006F7BC2" w14:paraId="26F597AC"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6B63D31" w14:textId="77777777" w:rsidR="00B73A46" w:rsidRPr="006F7BC2" w:rsidRDefault="00B73A46" w:rsidP="00713A6C">
            <w:pPr>
              <w:ind w:firstLine="540"/>
              <w:rPr>
                <w:rFonts w:eastAsia="Calibri" w:cs="Tahoma"/>
                <w:szCs w:val="18"/>
              </w:rPr>
            </w:pPr>
            <w:r w:rsidRPr="006F7BC2">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8565792" w14:textId="77777777" w:rsidR="00B73A46" w:rsidRPr="006F7BC2" w:rsidRDefault="00B73A46" w:rsidP="00713A6C">
            <w:pPr>
              <w:jc w:val="center"/>
              <w:rPr>
                <w:rFonts w:eastAsia="Calibri" w:cs="Tahoma"/>
                <w:szCs w:val="18"/>
              </w:rPr>
            </w:pPr>
            <w:r w:rsidRPr="006F7BC2">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36A3C8D" w14:textId="77777777" w:rsidR="00B73A46" w:rsidRPr="006F7BC2" w:rsidRDefault="00B73A46" w:rsidP="00713A6C">
            <w:pPr>
              <w:jc w:val="center"/>
              <w:rPr>
                <w:rFonts w:eastAsia="Calibri" w:cs="Tahoma"/>
                <w:szCs w:val="18"/>
              </w:rPr>
            </w:pPr>
            <w:r w:rsidRPr="006F7BC2">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DA1D61F" w14:textId="77777777" w:rsidR="00B73A46" w:rsidRPr="006F7BC2" w:rsidRDefault="00B73A46" w:rsidP="00713A6C">
            <w:pPr>
              <w:jc w:val="center"/>
              <w:rPr>
                <w:rFonts w:eastAsia="Calibri" w:cs="Tahoma"/>
                <w:szCs w:val="18"/>
              </w:rPr>
            </w:pPr>
            <w:r w:rsidRPr="006F7BC2">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4A0487D" w14:textId="77777777" w:rsidR="00B73A46" w:rsidRPr="006F7BC2" w:rsidRDefault="00B73A46" w:rsidP="00713A6C">
            <w:pPr>
              <w:jc w:val="center"/>
              <w:rPr>
                <w:rFonts w:eastAsia="Calibri" w:cs="Tahoma"/>
                <w:szCs w:val="18"/>
              </w:rPr>
            </w:pPr>
            <w:r w:rsidRPr="006F7BC2">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409CC76" w14:textId="77777777" w:rsidR="00B73A46" w:rsidRPr="006F7BC2" w:rsidRDefault="00B73A46" w:rsidP="00713A6C">
            <w:pPr>
              <w:jc w:val="center"/>
              <w:rPr>
                <w:rFonts w:eastAsia="Calibri" w:cs="Tahoma"/>
                <w:szCs w:val="18"/>
              </w:rPr>
            </w:pPr>
            <w:r w:rsidRPr="006F7BC2">
              <w:rPr>
                <w:rFonts w:cs="Tahoma"/>
                <w:szCs w:val="18"/>
              </w:rPr>
              <w:t>x</w:t>
            </w:r>
          </w:p>
        </w:tc>
      </w:tr>
      <w:tr w:rsidR="00290BBF" w:rsidRPr="006F7BC2" w14:paraId="2E7C3EC9"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6C85BEE" w14:textId="77777777" w:rsidR="00B73A46" w:rsidRPr="006F7BC2" w:rsidRDefault="00B73A46" w:rsidP="00D47417">
            <w:pPr>
              <w:ind w:left="522" w:firstLine="18"/>
              <w:rPr>
                <w:rFonts w:eastAsia="Calibri" w:cs="Tahoma"/>
                <w:szCs w:val="18"/>
              </w:rPr>
            </w:pPr>
            <w:r w:rsidRPr="006F7BC2">
              <w:rPr>
                <w:rFonts w:cs="Tahoma"/>
                <w:szCs w:val="18"/>
              </w:rPr>
              <w:t>Professional (N, K, KN, diskless)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F7B8703" w14:textId="77777777" w:rsidR="00B73A46" w:rsidRPr="006F7BC2" w:rsidRDefault="00B73A46" w:rsidP="00713A6C">
            <w:pPr>
              <w:jc w:val="center"/>
              <w:rPr>
                <w:rFonts w:eastAsia="Calibri" w:cs="Tahoma"/>
                <w:szCs w:val="18"/>
              </w:rPr>
            </w:pPr>
            <w:r w:rsidRPr="006F7BC2">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0F757DC" w14:textId="77777777" w:rsidR="00B73A46" w:rsidRPr="006F7BC2" w:rsidRDefault="00B73A46" w:rsidP="00713A6C">
            <w:pPr>
              <w:jc w:val="center"/>
              <w:rPr>
                <w:rFonts w:eastAsia="Calibri" w:cs="Tahoma"/>
                <w:szCs w:val="18"/>
              </w:rPr>
            </w:pPr>
            <w:r w:rsidRPr="006F7BC2">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F23743" w14:textId="77777777" w:rsidR="00B73A46" w:rsidRPr="006F7BC2" w:rsidRDefault="00B73A46" w:rsidP="00713A6C">
            <w:pPr>
              <w:jc w:val="center"/>
              <w:rPr>
                <w:rFonts w:eastAsia="Calibri" w:cs="Tahoma"/>
                <w:szCs w:val="18"/>
              </w:rPr>
            </w:pPr>
            <w:r w:rsidRPr="006F7BC2">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63EE2DB" w14:textId="77777777" w:rsidR="00B73A46" w:rsidRPr="006F7BC2" w:rsidRDefault="00B73A46" w:rsidP="00713A6C">
            <w:pPr>
              <w:jc w:val="center"/>
              <w:rPr>
                <w:rFonts w:eastAsia="Calibri" w:cs="Tahoma"/>
                <w:szCs w:val="18"/>
              </w:rPr>
            </w:pPr>
            <w:r w:rsidRPr="006F7BC2">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5919E8C" w14:textId="77777777" w:rsidR="00B73A46" w:rsidRPr="006F7BC2" w:rsidRDefault="00B73A46" w:rsidP="00713A6C">
            <w:pPr>
              <w:jc w:val="center"/>
              <w:rPr>
                <w:rFonts w:eastAsia="Calibri" w:cs="Tahoma"/>
                <w:szCs w:val="18"/>
              </w:rPr>
            </w:pPr>
            <w:r w:rsidRPr="006F7BC2">
              <w:rPr>
                <w:rFonts w:cs="Tahoma"/>
                <w:szCs w:val="18"/>
              </w:rPr>
              <w:t>x</w:t>
            </w:r>
          </w:p>
        </w:tc>
      </w:tr>
      <w:tr w:rsidR="00290BBF" w:rsidRPr="006F7BC2" w14:paraId="08AB02B2"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F815F9C" w14:textId="77777777" w:rsidR="00B73A46" w:rsidRPr="006F7BC2" w:rsidRDefault="00B73A46" w:rsidP="00713A6C">
            <w:pPr>
              <w:ind w:firstLine="540"/>
              <w:rPr>
                <w:rFonts w:eastAsia="Calibri" w:cs="Tahoma"/>
                <w:szCs w:val="18"/>
              </w:rPr>
            </w:pPr>
            <w:r w:rsidRPr="006F7BC2">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13DE586" w14:textId="77777777" w:rsidR="00B73A46" w:rsidRPr="006F7BC2" w:rsidRDefault="00B73A46" w:rsidP="00713A6C">
            <w:pPr>
              <w:jc w:val="center"/>
              <w:rPr>
                <w:rFonts w:eastAsia="Calibri" w:cs="Tahoma"/>
                <w:szCs w:val="18"/>
              </w:rPr>
            </w:pPr>
            <w:r w:rsidRPr="006F7BC2">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B1747" w14:textId="77777777" w:rsidR="00B73A46" w:rsidRPr="006F7BC2" w:rsidRDefault="00B73A46" w:rsidP="00713A6C">
            <w:pPr>
              <w:jc w:val="center"/>
              <w:rPr>
                <w:rFonts w:eastAsia="Calibri" w:cs="Tahoma"/>
                <w:szCs w:val="18"/>
              </w:rPr>
            </w:pPr>
            <w:r w:rsidRPr="006F7BC2">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ED8D137" w14:textId="77777777" w:rsidR="00B73A46" w:rsidRPr="006F7BC2" w:rsidRDefault="00B73A46" w:rsidP="00713A6C">
            <w:pPr>
              <w:jc w:val="center"/>
              <w:rPr>
                <w:rFonts w:eastAsia="Calibri" w:cs="Tahoma"/>
                <w:szCs w:val="18"/>
              </w:rPr>
            </w:pPr>
            <w:r w:rsidRPr="006F7BC2">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DEFD53" w14:textId="77777777" w:rsidR="00B73A46" w:rsidRPr="006F7BC2" w:rsidRDefault="00B73A46" w:rsidP="00713A6C">
            <w:pPr>
              <w:jc w:val="center"/>
              <w:rPr>
                <w:rFonts w:eastAsia="Calibri" w:cs="Tahoma"/>
                <w:szCs w:val="18"/>
              </w:rPr>
            </w:pPr>
            <w:r w:rsidRPr="006F7BC2">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A94AE4" w14:textId="77777777" w:rsidR="00B73A46" w:rsidRPr="006F7BC2" w:rsidRDefault="00B73A46" w:rsidP="00713A6C">
            <w:pPr>
              <w:jc w:val="center"/>
              <w:rPr>
                <w:rFonts w:eastAsia="Calibri" w:cs="Tahoma"/>
                <w:szCs w:val="18"/>
              </w:rPr>
            </w:pPr>
            <w:r w:rsidRPr="006F7BC2">
              <w:rPr>
                <w:rFonts w:cs="Tahoma"/>
                <w:szCs w:val="18"/>
              </w:rPr>
              <w:t>x</w:t>
            </w:r>
          </w:p>
        </w:tc>
      </w:tr>
      <w:tr w:rsidR="00290BBF" w:rsidRPr="006F7BC2" w14:paraId="1CD0E991"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3930F6D" w14:textId="77777777" w:rsidR="00B73A46" w:rsidRPr="006F7BC2" w:rsidRDefault="00B73A46" w:rsidP="00713A6C">
            <w:pPr>
              <w:ind w:firstLine="540"/>
              <w:rPr>
                <w:rFonts w:eastAsia="Calibri" w:cs="Tahoma"/>
                <w:szCs w:val="18"/>
              </w:rPr>
            </w:pPr>
            <w:r w:rsidRPr="006F7BC2">
              <w:rPr>
                <w:rFonts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C39B3E" w14:textId="77777777" w:rsidR="00B73A46" w:rsidRPr="006F7BC2" w:rsidRDefault="00B73A46" w:rsidP="00713A6C">
            <w:pPr>
              <w:jc w:val="center"/>
              <w:rPr>
                <w:rFonts w:eastAsia="Calibri" w:cs="Tahoma"/>
                <w:szCs w:val="18"/>
              </w:rPr>
            </w:pPr>
            <w:r w:rsidRPr="006F7BC2">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A2780C5" w14:textId="77777777" w:rsidR="00B73A46" w:rsidRPr="006F7BC2" w:rsidRDefault="00B73A46" w:rsidP="00713A6C">
            <w:pPr>
              <w:jc w:val="center"/>
              <w:rPr>
                <w:rFonts w:eastAsia="Calibri" w:cs="Tahoma"/>
                <w:szCs w:val="18"/>
              </w:rPr>
            </w:pPr>
            <w:r w:rsidRPr="006F7BC2">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884114E" w14:textId="77777777" w:rsidR="00B73A46" w:rsidRPr="006F7BC2" w:rsidRDefault="00B73A46" w:rsidP="00713A6C">
            <w:pPr>
              <w:jc w:val="center"/>
              <w:rPr>
                <w:rFonts w:eastAsia="Calibri" w:cs="Tahoma"/>
                <w:szCs w:val="18"/>
              </w:rPr>
            </w:pPr>
            <w:r w:rsidRPr="006F7BC2">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D98D465" w14:textId="77777777" w:rsidR="00B73A46" w:rsidRPr="006F7BC2" w:rsidRDefault="00B73A46" w:rsidP="00713A6C">
            <w:pPr>
              <w:jc w:val="center"/>
              <w:rPr>
                <w:rFonts w:eastAsia="Calibri" w:cs="Tahoma"/>
                <w:szCs w:val="18"/>
              </w:rPr>
            </w:pPr>
            <w:r w:rsidRPr="006F7BC2">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B191895" w14:textId="77777777" w:rsidR="00B73A46" w:rsidRPr="006F7BC2" w:rsidRDefault="00B73A46" w:rsidP="00713A6C">
            <w:pPr>
              <w:jc w:val="center"/>
              <w:rPr>
                <w:rFonts w:eastAsia="Calibri" w:cs="Tahoma"/>
                <w:szCs w:val="18"/>
              </w:rPr>
            </w:pPr>
            <w:r w:rsidRPr="006F7BC2">
              <w:rPr>
                <w:rFonts w:cs="Tahoma"/>
                <w:szCs w:val="18"/>
              </w:rPr>
              <w:t>x</w:t>
            </w:r>
          </w:p>
        </w:tc>
      </w:tr>
      <w:tr w:rsidR="00290BBF" w:rsidRPr="006F7BC2" w14:paraId="7500BECC"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59D2690" w14:textId="77777777" w:rsidR="00B73A46" w:rsidRPr="006F7BC2" w:rsidRDefault="00B73A46" w:rsidP="00713A6C">
            <w:pPr>
              <w:ind w:firstLine="540"/>
              <w:rPr>
                <w:rFonts w:eastAsia="Calibri" w:cs="Tahoma"/>
                <w:szCs w:val="18"/>
              </w:rPr>
            </w:pPr>
            <w:r w:rsidRPr="006F7BC2">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8DD0F58" w14:textId="77777777" w:rsidR="00B73A46" w:rsidRPr="006F7BC2" w:rsidRDefault="00B73A46" w:rsidP="00713A6C">
            <w:pPr>
              <w:jc w:val="center"/>
              <w:rPr>
                <w:rFonts w:eastAsia="Calibri" w:cs="Tahoma"/>
                <w:szCs w:val="18"/>
              </w:rPr>
            </w:pPr>
            <w:r w:rsidRPr="006F7BC2">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3A2832D" w14:textId="77777777" w:rsidR="00B73A46" w:rsidRPr="006F7BC2" w:rsidRDefault="00B73A46" w:rsidP="00713A6C">
            <w:pPr>
              <w:jc w:val="center"/>
              <w:rPr>
                <w:rFonts w:eastAsia="Calibri" w:cs="Tahoma"/>
                <w:szCs w:val="18"/>
              </w:rPr>
            </w:pPr>
            <w:r w:rsidRPr="006F7BC2">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C8F37E0" w14:textId="77777777" w:rsidR="00B73A46" w:rsidRPr="006F7BC2" w:rsidRDefault="00B73A46" w:rsidP="00713A6C">
            <w:pPr>
              <w:jc w:val="center"/>
              <w:rPr>
                <w:rFonts w:eastAsia="Calibri" w:cs="Tahoma"/>
                <w:szCs w:val="18"/>
              </w:rPr>
            </w:pPr>
            <w:r w:rsidRPr="006F7BC2">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D5F871B" w14:textId="77777777" w:rsidR="00B73A46" w:rsidRPr="006F7BC2" w:rsidRDefault="00B73A46" w:rsidP="00713A6C">
            <w:pPr>
              <w:jc w:val="center"/>
              <w:rPr>
                <w:rFonts w:eastAsia="Calibri" w:cs="Tahoma"/>
                <w:szCs w:val="18"/>
              </w:rPr>
            </w:pPr>
            <w:r w:rsidRPr="006F7BC2">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4CF0507" w14:textId="77777777" w:rsidR="00B73A46" w:rsidRPr="006F7BC2" w:rsidRDefault="00B73A46" w:rsidP="00713A6C">
            <w:pPr>
              <w:jc w:val="center"/>
              <w:rPr>
                <w:rFonts w:eastAsia="Calibri" w:cs="Tahoma"/>
                <w:szCs w:val="18"/>
              </w:rPr>
            </w:pPr>
            <w:r w:rsidRPr="006F7BC2">
              <w:rPr>
                <w:rFonts w:cs="Tahoma"/>
                <w:szCs w:val="18"/>
              </w:rPr>
              <w:t>x</w:t>
            </w:r>
          </w:p>
        </w:tc>
      </w:tr>
      <w:tr w:rsidR="00290BBF" w:rsidRPr="006F7BC2" w14:paraId="5E0C98BD"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8A48F79" w14:textId="77777777" w:rsidR="00B73A46" w:rsidRPr="006F7BC2" w:rsidRDefault="00B73A46" w:rsidP="00EF7CDD">
            <w:pPr>
              <w:ind w:left="522"/>
              <w:rPr>
                <w:rFonts w:eastAsia="Calibri" w:cs="Tahoma"/>
                <w:szCs w:val="18"/>
              </w:rPr>
            </w:pPr>
            <w:r w:rsidRPr="006F7BC2">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C20D612" w14:textId="77777777" w:rsidR="00B73A46" w:rsidRPr="006F7BC2" w:rsidRDefault="00B73A46" w:rsidP="00713A6C">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2C14476" w14:textId="77777777" w:rsidR="00B73A46" w:rsidRPr="006F7BC2"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B6C2721" w14:textId="77777777" w:rsidR="00B73A46" w:rsidRPr="006F7BC2" w:rsidRDefault="00B73A46" w:rsidP="00713A6C">
            <w:pPr>
              <w:jc w:val="center"/>
              <w:rPr>
                <w:rFonts w:eastAsia="Calibri"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F25E2AC" w14:textId="77777777" w:rsidR="00B73A46" w:rsidRPr="006F7BC2"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75B77A" w14:textId="77777777" w:rsidR="00B73A46" w:rsidRPr="006F7BC2" w:rsidRDefault="00B73A46" w:rsidP="00713A6C">
            <w:pPr>
              <w:jc w:val="center"/>
              <w:rPr>
                <w:rFonts w:eastAsia="Calibri" w:cs="Tahoma"/>
                <w:szCs w:val="18"/>
              </w:rPr>
            </w:pPr>
            <w:r w:rsidRPr="006F7BC2">
              <w:rPr>
                <w:rFonts w:cs="Tahoma"/>
                <w:szCs w:val="18"/>
              </w:rPr>
              <w:t>x</w:t>
            </w:r>
          </w:p>
        </w:tc>
      </w:tr>
      <w:tr w:rsidR="00290BBF" w:rsidRPr="006F7BC2" w14:paraId="4E5BDE4E"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44C6733" w14:textId="77777777" w:rsidR="00B73A46" w:rsidRPr="006F7BC2" w:rsidRDefault="00B73A46" w:rsidP="00713A6C">
            <w:pPr>
              <w:rPr>
                <w:rFonts w:eastAsia="Calibri" w:cs="Tahoma"/>
                <w:b/>
                <w:bCs/>
                <w:szCs w:val="18"/>
              </w:rPr>
            </w:pPr>
            <w:r w:rsidRPr="006F7BC2">
              <w:rPr>
                <w:rFonts w:cs="Tahoma"/>
                <w:b/>
                <w:bCs/>
                <w:szCs w:val="18"/>
              </w:rPr>
              <w:t>Windows Vista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21FCF85" w14:textId="77777777" w:rsidR="00B73A46" w:rsidRPr="006F7BC2" w:rsidRDefault="00B73A46" w:rsidP="00713A6C">
            <w:pPr>
              <w:jc w:val="center"/>
              <w:rPr>
                <w:rFonts w:eastAsia="Calibri" w:cs="Tahoma"/>
                <w:szCs w:val="18"/>
              </w:rPr>
            </w:pPr>
            <w:r w:rsidRPr="006F7BC2">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968D970" w14:textId="77777777" w:rsidR="00B73A46" w:rsidRPr="006F7BC2" w:rsidRDefault="00B73A46" w:rsidP="00713A6C">
            <w:pPr>
              <w:jc w:val="center"/>
              <w:rPr>
                <w:rFonts w:eastAsia="Calibri" w:cs="Tahoma"/>
                <w:szCs w:val="18"/>
              </w:rPr>
            </w:pPr>
            <w:r w:rsidRPr="006F7BC2">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66A7967" w14:textId="77777777" w:rsidR="00B73A46" w:rsidRPr="006F7BC2" w:rsidRDefault="00B73A46" w:rsidP="00713A6C">
            <w:pPr>
              <w:jc w:val="center"/>
              <w:rPr>
                <w:rFonts w:eastAsia="Calibri" w:cs="Tahoma"/>
                <w:szCs w:val="18"/>
              </w:rPr>
            </w:pPr>
            <w:r w:rsidRPr="006F7BC2">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DC0247B" w14:textId="77777777" w:rsidR="00B73A46" w:rsidRPr="006F7BC2" w:rsidRDefault="00B73A46" w:rsidP="00713A6C">
            <w:pPr>
              <w:jc w:val="center"/>
              <w:rPr>
                <w:rFonts w:eastAsia="Calibri" w:cs="Tahoma"/>
                <w:szCs w:val="18"/>
              </w:rPr>
            </w:pPr>
            <w:r w:rsidRPr="006F7BC2">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446824" w14:textId="77777777" w:rsidR="00B73A46" w:rsidRPr="006F7BC2" w:rsidRDefault="00B73A46" w:rsidP="00713A6C">
            <w:pPr>
              <w:jc w:val="center"/>
              <w:rPr>
                <w:rFonts w:eastAsia="Calibri" w:cs="Tahoma"/>
                <w:szCs w:val="18"/>
              </w:rPr>
            </w:pPr>
            <w:r w:rsidRPr="006F7BC2">
              <w:rPr>
                <w:rFonts w:cs="Tahoma"/>
                <w:szCs w:val="18"/>
              </w:rPr>
              <w:t> </w:t>
            </w:r>
          </w:p>
        </w:tc>
      </w:tr>
      <w:tr w:rsidR="00290BBF" w:rsidRPr="006F7BC2" w14:paraId="4938711F"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56C3D23" w14:textId="77777777" w:rsidR="00B73A46" w:rsidRPr="006F7BC2" w:rsidRDefault="00B73A46" w:rsidP="00713A6C">
            <w:pPr>
              <w:ind w:firstLine="540"/>
              <w:rPr>
                <w:rFonts w:eastAsia="Calibri" w:cs="Tahoma"/>
                <w:szCs w:val="18"/>
              </w:rPr>
            </w:pPr>
            <w:r w:rsidRPr="006F7BC2">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7249A6" w14:textId="77777777" w:rsidR="00B73A46" w:rsidRPr="006F7BC2" w:rsidRDefault="00B73A46" w:rsidP="00713A6C">
            <w:pPr>
              <w:jc w:val="center"/>
              <w:rPr>
                <w:rFonts w:eastAsia="Calibri" w:cs="Tahoma"/>
                <w:szCs w:val="18"/>
              </w:rPr>
            </w:pPr>
            <w:r w:rsidRPr="006F7BC2">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802849" w14:textId="77777777" w:rsidR="00B73A46" w:rsidRPr="006F7BC2"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96878E" w14:textId="77777777" w:rsidR="00B73A46" w:rsidRPr="006F7BC2" w:rsidRDefault="00B73A46" w:rsidP="00713A6C">
            <w:pPr>
              <w:jc w:val="center"/>
              <w:rPr>
                <w:rFonts w:eastAsia="Calibri" w:cs="Tahoma"/>
                <w:szCs w:val="18"/>
              </w:rPr>
            </w:pPr>
            <w:r w:rsidRPr="006F7BC2">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3DB495A" w14:textId="77777777" w:rsidR="00B73A46" w:rsidRPr="006F7BC2" w:rsidRDefault="00B73A46" w:rsidP="00713A6C">
            <w:pPr>
              <w:jc w:val="center"/>
              <w:rPr>
                <w:rFonts w:eastAsia="Calibri" w:cs="Tahoma"/>
                <w:szCs w:val="18"/>
              </w:rPr>
            </w:pPr>
            <w:r w:rsidRPr="006F7BC2">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E99B16C" w14:textId="77777777" w:rsidR="00B73A46" w:rsidRPr="006F7BC2" w:rsidRDefault="00B73A46" w:rsidP="00713A6C">
            <w:pPr>
              <w:jc w:val="center"/>
              <w:rPr>
                <w:rFonts w:eastAsia="Calibri" w:cs="Tahoma"/>
                <w:szCs w:val="18"/>
              </w:rPr>
            </w:pPr>
            <w:r w:rsidRPr="006F7BC2">
              <w:rPr>
                <w:rFonts w:cs="Tahoma"/>
                <w:szCs w:val="18"/>
              </w:rPr>
              <w:t>x</w:t>
            </w:r>
          </w:p>
        </w:tc>
      </w:tr>
      <w:tr w:rsidR="00290BBF" w:rsidRPr="006F7BC2" w14:paraId="6A30AF74"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55899E4" w14:textId="77777777" w:rsidR="00B73A46" w:rsidRPr="006F7BC2" w:rsidRDefault="00B73A46" w:rsidP="00713A6C">
            <w:pPr>
              <w:ind w:firstLine="540"/>
              <w:rPr>
                <w:rFonts w:eastAsia="Calibri" w:cs="Tahoma"/>
                <w:szCs w:val="18"/>
              </w:rPr>
            </w:pPr>
            <w:r w:rsidRPr="006F7BC2">
              <w:rPr>
                <w:rFonts w:cs="Tahoma"/>
                <w:szCs w:val="18"/>
              </w:rPr>
              <w:t>Business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3147B53" w14:textId="77777777" w:rsidR="00B73A46" w:rsidRPr="006F7BC2" w:rsidRDefault="00B73A46" w:rsidP="00713A6C">
            <w:pPr>
              <w:jc w:val="center"/>
              <w:rPr>
                <w:rFonts w:eastAsia="Calibri" w:cs="Tahoma"/>
                <w:szCs w:val="18"/>
              </w:rPr>
            </w:pPr>
            <w:r w:rsidRPr="006F7BC2">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3CBDB2C" w14:textId="77777777" w:rsidR="00B73A46" w:rsidRPr="006F7BC2"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EA3ED6A" w14:textId="77777777" w:rsidR="00B73A46" w:rsidRPr="006F7BC2" w:rsidRDefault="00B73A46" w:rsidP="00713A6C">
            <w:pPr>
              <w:jc w:val="center"/>
              <w:rPr>
                <w:rFonts w:eastAsia="Calibri" w:cs="Tahoma"/>
                <w:szCs w:val="18"/>
              </w:rPr>
            </w:pPr>
            <w:r w:rsidRPr="006F7BC2">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1D808D2" w14:textId="77777777" w:rsidR="00B73A46" w:rsidRPr="006F7BC2" w:rsidRDefault="00B73A46" w:rsidP="00713A6C">
            <w:pPr>
              <w:jc w:val="center"/>
              <w:rPr>
                <w:rFonts w:eastAsia="Calibri" w:cs="Tahoma"/>
                <w:szCs w:val="18"/>
              </w:rPr>
            </w:pPr>
            <w:r w:rsidRPr="006F7BC2">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7D75050" w14:textId="77777777" w:rsidR="00B73A46" w:rsidRPr="006F7BC2" w:rsidRDefault="00B73A46" w:rsidP="00713A6C">
            <w:pPr>
              <w:jc w:val="center"/>
              <w:rPr>
                <w:rFonts w:eastAsia="Calibri" w:cs="Tahoma"/>
                <w:szCs w:val="18"/>
              </w:rPr>
            </w:pPr>
            <w:r w:rsidRPr="006F7BC2">
              <w:rPr>
                <w:rFonts w:cs="Tahoma"/>
                <w:szCs w:val="18"/>
              </w:rPr>
              <w:t>x</w:t>
            </w:r>
          </w:p>
        </w:tc>
      </w:tr>
      <w:tr w:rsidR="00290BBF" w:rsidRPr="006F7BC2" w14:paraId="20648C43"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8C7DD4A" w14:textId="77777777" w:rsidR="00B73A46" w:rsidRPr="006F7BC2" w:rsidRDefault="00B73A46" w:rsidP="00713A6C">
            <w:pPr>
              <w:ind w:firstLine="540"/>
              <w:rPr>
                <w:rFonts w:eastAsia="Calibri" w:cs="Tahoma"/>
                <w:szCs w:val="18"/>
              </w:rPr>
            </w:pPr>
            <w:r w:rsidRPr="006F7BC2">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814C27" w14:textId="77777777" w:rsidR="00B73A46" w:rsidRPr="006F7BC2" w:rsidRDefault="00B73A46" w:rsidP="00713A6C">
            <w:pPr>
              <w:jc w:val="center"/>
              <w:rPr>
                <w:rFonts w:eastAsia="Calibri" w:cs="Tahoma"/>
                <w:szCs w:val="18"/>
              </w:rPr>
            </w:pPr>
            <w:r w:rsidRPr="006F7BC2">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9536011" w14:textId="77777777" w:rsidR="00B73A46" w:rsidRPr="006F7BC2"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99353B" w14:textId="77777777" w:rsidR="00B73A46" w:rsidRPr="006F7BC2" w:rsidRDefault="00B73A46" w:rsidP="00713A6C">
            <w:pPr>
              <w:jc w:val="center"/>
              <w:rPr>
                <w:rFonts w:eastAsia="Calibri" w:cs="Tahoma"/>
                <w:szCs w:val="18"/>
              </w:rPr>
            </w:pPr>
            <w:r w:rsidRPr="006F7BC2">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BF618" w14:textId="77777777" w:rsidR="00B73A46" w:rsidRPr="006F7BC2" w:rsidRDefault="00B73A46" w:rsidP="00713A6C">
            <w:pPr>
              <w:jc w:val="center"/>
              <w:rPr>
                <w:rFonts w:eastAsia="Calibri" w:cs="Tahoma"/>
                <w:szCs w:val="18"/>
              </w:rPr>
            </w:pPr>
            <w:r w:rsidRPr="006F7BC2">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83CD282" w14:textId="77777777" w:rsidR="00B73A46" w:rsidRPr="006F7BC2" w:rsidRDefault="00B73A46" w:rsidP="00713A6C">
            <w:pPr>
              <w:jc w:val="center"/>
              <w:rPr>
                <w:rFonts w:eastAsia="Calibri" w:cs="Tahoma"/>
                <w:szCs w:val="18"/>
              </w:rPr>
            </w:pPr>
            <w:r w:rsidRPr="006F7BC2">
              <w:rPr>
                <w:rFonts w:cs="Tahoma"/>
                <w:szCs w:val="18"/>
              </w:rPr>
              <w:t>x</w:t>
            </w:r>
          </w:p>
        </w:tc>
      </w:tr>
      <w:tr w:rsidR="00290BBF" w:rsidRPr="006F7BC2" w14:paraId="3BB53D4E"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C65A14F" w14:textId="77777777" w:rsidR="00B73A46" w:rsidRPr="006F7BC2" w:rsidRDefault="00B73A46" w:rsidP="00713A6C">
            <w:pPr>
              <w:ind w:firstLine="540"/>
              <w:rPr>
                <w:rFonts w:eastAsia="Calibri" w:cs="Tahoma"/>
                <w:szCs w:val="18"/>
              </w:rPr>
            </w:pPr>
            <w:r w:rsidRPr="006F7BC2">
              <w:rPr>
                <w:rFonts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1EA2BAA" w14:textId="77777777" w:rsidR="00B73A46" w:rsidRPr="006F7BC2" w:rsidRDefault="00B73A46" w:rsidP="00713A6C">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F99FC0A" w14:textId="77777777" w:rsidR="00B73A46" w:rsidRPr="006F7BC2"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166D909" w14:textId="77777777" w:rsidR="00B73A46" w:rsidRPr="006F7BC2" w:rsidRDefault="00B73A46" w:rsidP="00713A6C">
            <w:pPr>
              <w:jc w:val="center"/>
              <w:rPr>
                <w:rFonts w:eastAsia="Calibri"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1A0FA19" w14:textId="77777777" w:rsidR="00B73A46" w:rsidRPr="006F7BC2"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7A76408" w14:textId="77777777" w:rsidR="00B73A46" w:rsidRPr="006F7BC2" w:rsidRDefault="00B73A46" w:rsidP="00713A6C">
            <w:pPr>
              <w:jc w:val="center"/>
              <w:rPr>
                <w:rFonts w:eastAsia="Calibri" w:cs="Tahoma"/>
                <w:szCs w:val="18"/>
              </w:rPr>
            </w:pPr>
            <w:r w:rsidRPr="006F7BC2">
              <w:rPr>
                <w:rFonts w:cs="Tahoma"/>
                <w:szCs w:val="18"/>
              </w:rPr>
              <w:t>x</w:t>
            </w:r>
          </w:p>
        </w:tc>
      </w:tr>
      <w:tr w:rsidR="00290BBF" w:rsidRPr="006F7BC2" w14:paraId="7F386D50"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2FDAE3B" w14:textId="77777777" w:rsidR="00B73A46" w:rsidRPr="006F7BC2" w:rsidRDefault="00B73A46" w:rsidP="00713A6C">
            <w:pPr>
              <w:ind w:firstLine="540"/>
              <w:rPr>
                <w:rFonts w:eastAsia="Calibri" w:cs="Tahoma"/>
                <w:szCs w:val="18"/>
              </w:rPr>
            </w:pPr>
            <w:r w:rsidRPr="006F7BC2">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11DF8E" w14:textId="77777777" w:rsidR="00B73A46" w:rsidRPr="006F7BC2" w:rsidRDefault="00B73A46" w:rsidP="00713A6C">
            <w:pPr>
              <w:jc w:val="center"/>
              <w:rPr>
                <w:rFonts w:eastAsia="Calibri" w:cs="Tahoma"/>
                <w:szCs w:val="18"/>
              </w:rPr>
            </w:pPr>
            <w:r w:rsidRPr="006F7BC2">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DBA276C" w14:textId="77777777" w:rsidR="00B73A46" w:rsidRPr="006F7BC2" w:rsidRDefault="00B73A46" w:rsidP="00713A6C">
            <w:pPr>
              <w:jc w:val="center"/>
              <w:rPr>
                <w:rFonts w:eastAsia="Calibri" w:cs="Tahoma"/>
                <w:szCs w:val="18"/>
              </w:rPr>
            </w:pPr>
            <w:r w:rsidRPr="006F7BC2">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873618" w14:textId="77777777" w:rsidR="00B73A46" w:rsidRPr="006F7BC2" w:rsidRDefault="00B73A46" w:rsidP="00713A6C">
            <w:pPr>
              <w:jc w:val="center"/>
              <w:rPr>
                <w:rFonts w:eastAsia="Calibri" w:cs="Tahoma"/>
                <w:szCs w:val="18"/>
              </w:rPr>
            </w:pPr>
            <w:r w:rsidRPr="006F7BC2">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332B15" w14:textId="77777777" w:rsidR="00B73A46" w:rsidRPr="006F7BC2" w:rsidRDefault="00B73A46" w:rsidP="00713A6C">
            <w:pPr>
              <w:jc w:val="center"/>
              <w:rPr>
                <w:rFonts w:eastAsia="Calibri" w:cs="Tahoma"/>
                <w:szCs w:val="18"/>
              </w:rPr>
            </w:pPr>
            <w:r w:rsidRPr="006F7BC2">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D08A1EA" w14:textId="77777777" w:rsidR="00B73A46" w:rsidRPr="006F7BC2" w:rsidRDefault="00B73A46" w:rsidP="00713A6C">
            <w:pPr>
              <w:jc w:val="center"/>
              <w:rPr>
                <w:rFonts w:eastAsia="Calibri" w:cs="Tahoma"/>
                <w:szCs w:val="18"/>
              </w:rPr>
            </w:pPr>
            <w:r w:rsidRPr="006F7BC2">
              <w:rPr>
                <w:rFonts w:cs="Tahoma"/>
                <w:szCs w:val="18"/>
              </w:rPr>
              <w:t>x</w:t>
            </w:r>
          </w:p>
        </w:tc>
      </w:tr>
      <w:tr w:rsidR="00290BBF" w:rsidRPr="006F7BC2" w14:paraId="0EFB3B81"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2C69810" w14:textId="77777777" w:rsidR="00B73A46" w:rsidRPr="006F7BC2" w:rsidRDefault="00B73A46" w:rsidP="004C3222">
            <w:pPr>
              <w:ind w:left="522"/>
              <w:rPr>
                <w:rFonts w:eastAsia="Calibri" w:cs="Tahoma"/>
                <w:bCs/>
                <w:szCs w:val="18"/>
              </w:rPr>
            </w:pPr>
            <w:r w:rsidRPr="006F7BC2">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7C47D5A" w14:textId="77777777" w:rsidR="00B73A46" w:rsidRPr="006F7BC2" w:rsidRDefault="00B73A46" w:rsidP="00713A6C">
            <w:pPr>
              <w:jc w:val="center"/>
              <w:rPr>
                <w:rFonts w:eastAsia="Calibri" w:cs="Tahoma"/>
                <w:szCs w:val="18"/>
              </w:rPr>
            </w:pPr>
            <w:r w:rsidRPr="006F7BC2">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098984" w14:textId="77777777" w:rsidR="00B73A46" w:rsidRPr="006F7BC2" w:rsidRDefault="00B73A46" w:rsidP="00713A6C">
            <w:pPr>
              <w:jc w:val="center"/>
              <w:rPr>
                <w:rFonts w:eastAsia="Calibri" w:cs="Tahoma"/>
                <w:szCs w:val="18"/>
              </w:rPr>
            </w:pPr>
            <w:r w:rsidRPr="006F7BC2">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0ED39B0" w14:textId="77777777" w:rsidR="00B73A46" w:rsidRPr="006F7BC2" w:rsidRDefault="00B73A46" w:rsidP="00713A6C">
            <w:pPr>
              <w:jc w:val="center"/>
              <w:rPr>
                <w:rFonts w:eastAsia="Calibri" w:cs="Tahoma"/>
                <w:szCs w:val="18"/>
              </w:rPr>
            </w:pPr>
            <w:r w:rsidRPr="006F7BC2">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7CAD945" w14:textId="77777777" w:rsidR="00B73A46" w:rsidRPr="006F7BC2" w:rsidRDefault="00B73A46" w:rsidP="00713A6C">
            <w:pPr>
              <w:jc w:val="center"/>
              <w:rPr>
                <w:rFonts w:eastAsia="Calibri" w:cs="Tahoma"/>
                <w:szCs w:val="18"/>
              </w:rPr>
            </w:pPr>
            <w:r w:rsidRPr="006F7BC2">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FE1F14" w14:textId="77777777" w:rsidR="00B73A46" w:rsidRPr="006F7BC2" w:rsidRDefault="00B73A46" w:rsidP="00713A6C">
            <w:pPr>
              <w:jc w:val="center"/>
              <w:rPr>
                <w:rFonts w:eastAsia="Calibri" w:cs="Tahoma"/>
                <w:szCs w:val="18"/>
              </w:rPr>
            </w:pPr>
            <w:r w:rsidRPr="006F7BC2">
              <w:rPr>
                <w:rFonts w:cs="Tahoma"/>
                <w:szCs w:val="18"/>
              </w:rPr>
              <w:t>x</w:t>
            </w:r>
          </w:p>
        </w:tc>
      </w:tr>
      <w:tr w:rsidR="00290BBF" w:rsidRPr="006F7BC2" w14:paraId="351A11CE"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7267371" w14:textId="77777777" w:rsidR="00B73A46" w:rsidRPr="006F7BC2" w:rsidRDefault="00B73A46" w:rsidP="00713A6C">
            <w:pPr>
              <w:rPr>
                <w:rFonts w:eastAsia="Calibri" w:cs="Tahoma"/>
                <w:b/>
                <w:szCs w:val="18"/>
              </w:rPr>
            </w:pPr>
            <w:r w:rsidRPr="006F7BC2">
              <w:rPr>
                <w:rFonts w:cs="Tahoma"/>
                <w:b/>
                <w:bCs/>
                <w:szCs w:val="18"/>
              </w:rPr>
              <w:t>Windows XP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279D00" w14:textId="77777777" w:rsidR="00B73A46" w:rsidRPr="006F7BC2" w:rsidRDefault="00B73A46" w:rsidP="00713A6C">
            <w:pPr>
              <w:jc w:val="center"/>
              <w:rPr>
                <w:rFonts w:eastAsia="Calibri" w:cs="Tahoma"/>
                <w:szCs w:val="18"/>
              </w:rPr>
            </w:pPr>
            <w:r w:rsidRPr="006F7BC2">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BEF8DD" w14:textId="77777777" w:rsidR="00B73A46" w:rsidRPr="006F7BC2" w:rsidRDefault="00B73A46" w:rsidP="00713A6C">
            <w:pPr>
              <w:jc w:val="center"/>
              <w:rPr>
                <w:rFonts w:eastAsia="Calibri" w:cs="Tahoma"/>
                <w:szCs w:val="18"/>
              </w:rPr>
            </w:pPr>
            <w:r w:rsidRPr="006F7BC2">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C5E3DD4" w14:textId="77777777" w:rsidR="00B73A46" w:rsidRPr="006F7BC2" w:rsidRDefault="00B73A46" w:rsidP="00713A6C">
            <w:pPr>
              <w:jc w:val="center"/>
              <w:rPr>
                <w:rFonts w:eastAsia="Calibri" w:cs="Tahoma"/>
                <w:szCs w:val="18"/>
              </w:rPr>
            </w:pPr>
            <w:r w:rsidRPr="006F7BC2">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676DE7C" w14:textId="77777777" w:rsidR="00B73A46" w:rsidRPr="006F7BC2" w:rsidRDefault="00B73A46" w:rsidP="00713A6C">
            <w:pPr>
              <w:jc w:val="center"/>
              <w:rPr>
                <w:rFonts w:eastAsia="Calibri" w:cs="Tahoma"/>
                <w:szCs w:val="18"/>
              </w:rPr>
            </w:pPr>
            <w:r w:rsidRPr="006F7BC2">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942072D" w14:textId="77777777" w:rsidR="00B73A46" w:rsidRPr="006F7BC2" w:rsidRDefault="00B73A46" w:rsidP="00713A6C">
            <w:pPr>
              <w:jc w:val="center"/>
              <w:rPr>
                <w:rFonts w:eastAsia="Calibri" w:cs="Tahoma"/>
                <w:szCs w:val="18"/>
              </w:rPr>
            </w:pPr>
            <w:r w:rsidRPr="006F7BC2">
              <w:rPr>
                <w:rFonts w:cs="Tahoma"/>
                <w:szCs w:val="18"/>
              </w:rPr>
              <w:t> </w:t>
            </w:r>
          </w:p>
        </w:tc>
      </w:tr>
      <w:tr w:rsidR="00290BBF" w:rsidRPr="006F7BC2" w14:paraId="07C1E9EE"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429D81D" w14:textId="77777777" w:rsidR="00B73A46" w:rsidRPr="006F7BC2" w:rsidRDefault="00B73A46" w:rsidP="00713A6C">
            <w:pPr>
              <w:ind w:left="564"/>
              <w:rPr>
                <w:rFonts w:eastAsia="Calibri" w:cs="Tahoma"/>
                <w:szCs w:val="18"/>
                <w:lang w:val="pt-BR"/>
              </w:rPr>
            </w:pPr>
            <w:r w:rsidRPr="006F7BC2">
              <w:rPr>
                <w:rFonts w:cs="Tahoma"/>
                <w:szCs w:val="18"/>
              </w:rPr>
              <w:t>Professional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54A6EE" w14:textId="77777777" w:rsidR="00B73A46" w:rsidRPr="006F7BC2" w:rsidRDefault="00B73A46" w:rsidP="00713A6C">
            <w:pPr>
              <w:jc w:val="center"/>
              <w:rPr>
                <w:rFonts w:eastAsia="Calibri" w:cs="Tahoma"/>
                <w:szCs w:val="18"/>
              </w:rPr>
            </w:pPr>
            <w:r w:rsidRPr="006F7BC2">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E94BC80" w14:textId="77777777" w:rsidR="00B73A46" w:rsidRPr="006F7BC2"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B102B46" w14:textId="77777777" w:rsidR="00B73A46" w:rsidRPr="006F7BC2" w:rsidRDefault="00B73A46" w:rsidP="00713A6C">
            <w:pPr>
              <w:jc w:val="center"/>
              <w:rPr>
                <w:rFonts w:eastAsia="Calibri" w:cs="Tahoma"/>
                <w:szCs w:val="18"/>
              </w:rPr>
            </w:pPr>
            <w:r w:rsidRPr="006F7BC2">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6592626" w14:textId="77777777" w:rsidR="00B73A46" w:rsidRPr="006F7BC2" w:rsidRDefault="00B73A46" w:rsidP="00713A6C">
            <w:pPr>
              <w:jc w:val="center"/>
              <w:rPr>
                <w:rFonts w:eastAsia="Calibri" w:cs="Tahoma"/>
                <w:szCs w:val="18"/>
              </w:rPr>
            </w:pPr>
            <w:r w:rsidRPr="006F7BC2">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5195440" w14:textId="77777777" w:rsidR="00B73A46" w:rsidRPr="006F7BC2" w:rsidRDefault="00B73A46" w:rsidP="00713A6C">
            <w:pPr>
              <w:jc w:val="center"/>
              <w:rPr>
                <w:rFonts w:eastAsia="Calibri" w:cs="Tahoma"/>
                <w:szCs w:val="18"/>
              </w:rPr>
            </w:pPr>
            <w:r w:rsidRPr="006F7BC2">
              <w:rPr>
                <w:rFonts w:cs="Tahoma"/>
                <w:szCs w:val="18"/>
              </w:rPr>
              <w:t>x</w:t>
            </w:r>
          </w:p>
        </w:tc>
      </w:tr>
      <w:tr w:rsidR="00290BBF" w:rsidRPr="006F7BC2" w14:paraId="61DE9B9E"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537F84C" w14:textId="77777777" w:rsidR="00B73A46" w:rsidRPr="006F7BC2" w:rsidRDefault="00B73A46" w:rsidP="00713A6C">
            <w:pPr>
              <w:ind w:left="564"/>
              <w:rPr>
                <w:rFonts w:eastAsia="Calibri" w:cs="Tahoma"/>
                <w:szCs w:val="18"/>
              </w:rPr>
            </w:pPr>
            <w:r w:rsidRPr="006F7BC2">
              <w:rPr>
                <w:rFonts w:cs="Tahoma"/>
                <w:szCs w:val="18"/>
              </w:rPr>
              <w:t>Tablet Edition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F3D5539" w14:textId="77777777" w:rsidR="00B73A46" w:rsidRPr="006F7BC2" w:rsidRDefault="00B73A46" w:rsidP="00713A6C">
            <w:pPr>
              <w:jc w:val="center"/>
              <w:rPr>
                <w:rFonts w:eastAsia="Calibri" w:cs="Tahoma"/>
                <w:szCs w:val="18"/>
              </w:rPr>
            </w:pPr>
            <w:r w:rsidRPr="006F7BC2">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EFB4ED7" w14:textId="77777777" w:rsidR="00B73A46" w:rsidRPr="006F7BC2"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A0C4D7E" w14:textId="77777777" w:rsidR="00B73A46" w:rsidRPr="006F7BC2" w:rsidRDefault="00B73A46" w:rsidP="00713A6C">
            <w:pPr>
              <w:jc w:val="center"/>
              <w:rPr>
                <w:rFonts w:eastAsia="Calibri" w:cs="Tahoma"/>
                <w:szCs w:val="18"/>
              </w:rPr>
            </w:pPr>
            <w:r w:rsidRPr="006F7BC2">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505CE3D" w14:textId="77777777" w:rsidR="00B73A46" w:rsidRPr="006F7BC2" w:rsidRDefault="00B73A46" w:rsidP="00713A6C">
            <w:pPr>
              <w:jc w:val="center"/>
              <w:rPr>
                <w:rFonts w:eastAsia="Calibri" w:cs="Tahoma"/>
                <w:szCs w:val="18"/>
              </w:rPr>
            </w:pPr>
            <w:r w:rsidRPr="006F7BC2">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AC5D08E" w14:textId="77777777" w:rsidR="00B73A46" w:rsidRPr="006F7BC2" w:rsidRDefault="00B73A46" w:rsidP="00713A6C">
            <w:pPr>
              <w:jc w:val="center"/>
              <w:rPr>
                <w:rFonts w:eastAsia="Calibri" w:cs="Tahoma"/>
                <w:szCs w:val="18"/>
              </w:rPr>
            </w:pPr>
            <w:r w:rsidRPr="006F7BC2">
              <w:rPr>
                <w:rFonts w:cs="Tahoma"/>
                <w:szCs w:val="18"/>
              </w:rPr>
              <w:t>x</w:t>
            </w:r>
          </w:p>
        </w:tc>
      </w:tr>
      <w:tr w:rsidR="00290BBF" w:rsidRPr="006F7BC2" w14:paraId="72A3CDDF"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404F9E8" w14:textId="77777777" w:rsidR="00B73A46" w:rsidRPr="006F7BC2" w:rsidRDefault="00B73A46" w:rsidP="00713A6C">
            <w:pPr>
              <w:ind w:left="564"/>
              <w:rPr>
                <w:rFonts w:eastAsia="Calibri" w:cs="Tahoma"/>
                <w:szCs w:val="18"/>
              </w:rPr>
            </w:pPr>
            <w:r w:rsidRPr="006F7BC2">
              <w:rPr>
                <w:rFonts w:cs="Tahoma"/>
                <w:szCs w:val="18"/>
              </w:rPr>
              <w:t>XP Pro 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DF3F646" w14:textId="77777777" w:rsidR="00B73A46" w:rsidRPr="006F7BC2" w:rsidRDefault="00B73A46" w:rsidP="00713A6C">
            <w:pPr>
              <w:jc w:val="center"/>
              <w:rPr>
                <w:rFonts w:eastAsia="Calibri" w:cs="Tahoma"/>
                <w:szCs w:val="18"/>
              </w:rPr>
            </w:pPr>
            <w:r w:rsidRPr="006F7BC2">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33BAFB9" w14:textId="77777777" w:rsidR="00B73A46" w:rsidRPr="006F7BC2"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3D1334F" w14:textId="77777777" w:rsidR="00B73A46" w:rsidRPr="006F7BC2" w:rsidRDefault="00B73A46" w:rsidP="00713A6C">
            <w:pPr>
              <w:jc w:val="center"/>
              <w:rPr>
                <w:rFonts w:eastAsia="Calibri" w:cs="Tahoma"/>
                <w:szCs w:val="18"/>
              </w:rPr>
            </w:pPr>
            <w:r w:rsidRPr="006F7BC2">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BAA3523" w14:textId="77777777" w:rsidR="00B73A46" w:rsidRPr="006F7BC2" w:rsidRDefault="00B73A46" w:rsidP="00713A6C">
            <w:pPr>
              <w:jc w:val="center"/>
              <w:rPr>
                <w:rFonts w:eastAsia="Calibri" w:cs="Tahoma"/>
                <w:szCs w:val="18"/>
              </w:rPr>
            </w:pPr>
            <w:r w:rsidRPr="006F7BC2">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BC57EF1" w14:textId="77777777" w:rsidR="00B73A46" w:rsidRPr="006F7BC2" w:rsidRDefault="00B73A46" w:rsidP="00713A6C">
            <w:pPr>
              <w:jc w:val="center"/>
              <w:rPr>
                <w:rFonts w:eastAsia="Calibri" w:cs="Tahoma"/>
                <w:szCs w:val="18"/>
              </w:rPr>
            </w:pPr>
            <w:r w:rsidRPr="006F7BC2">
              <w:rPr>
                <w:rFonts w:cs="Tahoma"/>
                <w:szCs w:val="18"/>
              </w:rPr>
              <w:t>x</w:t>
            </w:r>
          </w:p>
        </w:tc>
      </w:tr>
      <w:tr w:rsidR="00290BBF" w:rsidRPr="006F7BC2" w14:paraId="1115B382"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11DDA8D" w14:textId="77777777" w:rsidR="00B73A46" w:rsidRPr="006F7BC2" w:rsidRDefault="00B73A46" w:rsidP="00713A6C">
            <w:pPr>
              <w:ind w:left="564"/>
              <w:rPr>
                <w:rFonts w:eastAsia="Calibri" w:cs="Tahoma"/>
                <w:szCs w:val="18"/>
              </w:rPr>
            </w:pPr>
            <w:r w:rsidRPr="006F7BC2">
              <w:rPr>
                <w:rFonts w:cs="Tahoma"/>
                <w:szCs w:val="18"/>
              </w:rPr>
              <w:t>XP Pro Blade PC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156147C" w14:textId="77777777" w:rsidR="00B73A46" w:rsidRPr="006F7BC2" w:rsidRDefault="00B73A46" w:rsidP="00713A6C">
            <w:pPr>
              <w:jc w:val="center"/>
              <w:rPr>
                <w:rFonts w:eastAsia="Calibri" w:cs="Tahoma"/>
                <w:szCs w:val="18"/>
              </w:rPr>
            </w:pPr>
            <w:r w:rsidRPr="006F7BC2">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E5CBAE8" w14:textId="77777777" w:rsidR="00B73A46" w:rsidRPr="006F7BC2"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7B124C" w14:textId="77777777" w:rsidR="00B73A46" w:rsidRPr="006F7BC2" w:rsidRDefault="00B73A46" w:rsidP="00713A6C">
            <w:pPr>
              <w:jc w:val="center"/>
              <w:rPr>
                <w:rFonts w:eastAsia="Calibri" w:cs="Tahoma"/>
                <w:szCs w:val="18"/>
              </w:rPr>
            </w:pPr>
            <w:r w:rsidRPr="006F7BC2">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A79DA68" w14:textId="77777777" w:rsidR="00B73A46" w:rsidRPr="006F7BC2" w:rsidRDefault="00B73A46" w:rsidP="00713A6C">
            <w:pPr>
              <w:jc w:val="center"/>
              <w:rPr>
                <w:rFonts w:eastAsia="Calibri" w:cs="Tahoma"/>
                <w:szCs w:val="18"/>
              </w:rPr>
            </w:pPr>
            <w:r w:rsidRPr="006F7BC2">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FBC97BB" w14:textId="77777777" w:rsidR="00B73A46" w:rsidRPr="006F7BC2" w:rsidRDefault="00B73A46" w:rsidP="00713A6C">
            <w:pPr>
              <w:jc w:val="center"/>
              <w:rPr>
                <w:rFonts w:eastAsia="Calibri" w:cs="Tahoma"/>
                <w:szCs w:val="18"/>
              </w:rPr>
            </w:pPr>
            <w:r w:rsidRPr="006F7BC2">
              <w:rPr>
                <w:rFonts w:cs="Tahoma"/>
                <w:szCs w:val="18"/>
              </w:rPr>
              <w:t>x</w:t>
            </w:r>
          </w:p>
        </w:tc>
      </w:tr>
      <w:tr w:rsidR="00290BBF" w:rsidRPr="006F7BC2" w14:paraId="1D6B141C"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8943C26" w14:textId="77777777" w:rsidR="00B73A46" w:rsidRPr="006F7BC2" w:rsidRDefault="00B73A46" w:rsidP="00713A6C">
            <w:pPr>
              <w:ind w:left="564"/>
              <w:rPr>
                <w:rFonts w:eastAsia="Calibri" w:cs="Tahoma"/>
                <w:szCs w:val="18"/>
              </w:rPr>
            </w:pPr>
            <w:r w:rsidRPr="006F7BC2">
              <w:rPr>
                <w:rFonts w:cs="Tahoma"/>
                <w:szCs w:val="18"/>
              </w:rPr>
              <w:t>Home e 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9D440F1" w14:textId="77777777" w:rsidR="00B73A46" w:rsidRPr="006F7BC2" w:rsidRDefault="00B73A46" w:rsidP="00713A6C">
            <w:pPr>
              <w:jc w:val="center"/>
              <w:rPr>
                <w:rFonts w:eastAsia="Calibri" w:cs="Tahoma"/>
                <w:szCs w:val="18"/>
              </w:rPr>
            </w:pPr>
            <w:r w:rsidRPr="006F7BC2">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ECC2DCD" w14:textId="77777777" w:rsidR="00B73A46" w:rsidRPr="006F7BC2"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A05D98E" w14:textId="77777777" w:rsidR="00B73A46" w:rsidRPr="006F7BC2" w:rsidRDefault="00B73A46" w:rsidP="00713A6C">
            <w:pPr>
              <w:jc w:val="center"/>
              <w:rPr>
                <w:rFonts w:eastAsia="Calibri" w:cs="Tahoma"/>
                <w:szCs w:val="18"/>
              </w:rPr>
            </w:pPr>
            <w:r w:rsidRPr="006F7BC2">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D77EC62" w14:textId="77777777" w:rsidR="00B73A46" w:rsidRPr="006F7BC2" w:rsidRDefault="00B73A46" w:rsidP="00713A6C">
            <w:pPr>
              <w:jc w:val="center"/>
              <w:rPr>
                <w:rFonts w:eastAsia="Calibri" w:cs="Tahoma"/>
                <w:szCs w:val="18"/>
              </w:rPr>
            </w:pPr>
            <w:r w:rsidRPr="006F7BC2">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CB4569A" w14:textId="77777777" w:rsidR="00B73A46" w:rsidRPr="006F7BC2" w:rsidRDefault="00B73A46" w:rsidP="00713A6C">
            <w:pPr>
              <w:jc w:val="center"/>
              <w:rPr>
                <w:rFonts w:eastAsia="Calibri" w:cs="Tahoma"/>
                <w:szCs w:val="18"/>
              </w:rPr>
            </w:pPr>
            <w:r w:rsidRPr="006F7BC2">
              <w:rPr>
                <w:rFonts w:cs="Tahoma"/>
                <w:szCs w:val="18"/>
              </w:rPr>
              <w:t>x</w:t>
            </w:r>
          </w:p>
        </w:tc>
      </w:tr>
      <w:tr w:rsidR="00290BBF" w:rsidRPr="006F7BC2" w14:paraId="44645832"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2FEF388F" w14:textId="77777777" w:rsidR="00B73A46" w:rsidRPr="006F7BC2" w:rsidRDefault="00B73A46" w:rsidP="00713A6C">
            <w:pPr>
              <w:rPr>
                <w:rFonts w:eastAsia="Calibri" w:cs="Tahoma"/>
                <w:b/>
                <w:szCs w:val="18"/>
              </w:rPr>
            </w:pPr>
            <w:r w:rsidRPr="006F7BC2">
              <w:rPr>
                <w:rFonts w:cs="Tahoma"/>
                <w:b/>
                <w:bCs/>
                <w:szCs w:val="18"/>
              </w:rPr>
              <w:t>Windows 2000 Professional</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7599D3F" w14:textId="77777777" w:rsidR="00B73A46" w:rsidRPr="006F7BC2" w:rsidRDefault="00B73A46" w:rsidP="00713A6C">
            <w:pPr>
              <w:jc w:val="center"/>
              <w:rPr>
                <w:rFonts w:eastAsia="Calibri" w:cs="Tahoma"/>
                <w:szCs w:val="18"/>
              </w:rPr>
            </w:pPr>
            <w:r w:rsidRPr="006F7BC2">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3F21E74" w14:textId="77777777" w:rsidR="00B73A46" w:rsidRPr="006F7BC2"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871431" w14:textId="77777777" w:rsidR="00B73A46" w:rsidRPr="006F7BC2" w:rsidRDefault="00B73A46" w:rsidP="00713A6C">
            <w:pPr>
              <w:jc w:val="center"/>
              <w:rPr>
                <w:rFonts w:eastAsia="Calibri" w:cs="Tahoma"/>
                <w:szCs w:val="18"/>
              </w:rPr>
            </w:pPr>
            <w:r w:rsidRPr="006F7BC2">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B1E83A7" w14:textId="77777777" w:rsidR="00B73A46" w:rsidRPr="006F7BC2" w:rsidRDefault="00B73A46" w:rsidP="00713A6C">
            <w:pPr>
              <w:jc w:val="center"/>
              <w:rPr>
                <w:rFonts w:eastAsia="Calibri" w:cs="Tahoma"/>
                <w:szCs w:val="18"/>
              </w:rPr>
            </w:pPr>
            <w:r w:rsidRPr="006F7BC2">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CAD6E12" w14:textId="77777777" w:rsidR="00B73A46" w:rsidRPr="006F7BC2" w:rsidRDefault="00B73A46" w:rsidP="00713A6C">
            <w:pPr>
              <w:jc w:val="center"/>
              <w:rPr>
                <w:rFonts w:eastAsia="Calibri" w:cs="Tahoma"/>
                <w:szCs w:val="18"/>
              </w:rPr>
            </w:pPr>
            <w:r w:rsidRPr="006F7BC2">
              <w:rPr>
                <w:rFonts w:cs="Tahoma"/>
                <w:szCs w:val="18"/>
              </w:rPr>
              <w:t>x</w:t>
            </w:r>
          </w:p>
        </w:tc>
      </w:tr>
      <w:tr w:rsidR="00290BBF" w:rsidRPr="006F7BC2" w14:paraId="207182A8"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58983DB8" w14:textId="77777777" w:rsidR="00B73A46" w:rsidRPr="006F7BC2" w:rsidRDefault="00B73A46" w:rsidP="00713A6C">
            <w:pPr>
              <w:rPr>
                <w:rFonts w:eastAsia="Calibri" w:cs="Tahoma"/>
                <w:b/>
                <w:bCs/>
                <w:szCs w:val="18"/>
              </w:rPr>
            </w:pPr>
            <w:r w:rsidRPr="006F7BC2">
              <w:rPr>
                <w:rFonts w:cs="Tahoma"/>
                <w:b/>
                <w:bCs/>
                <w:szCs w:val="18"/>
              </w:rPr>
              <w:t>Windows NT Workstation 4.0</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384A797" w14:textId="77777777" w:rsidR="00B73A46" w:rsidRPr="006F7BC2" w:rsidRDefault="00B73A46" w:rsidP="00713A6C">
            <w:pPr>
              <w:jc w:val="center"/>
              <w:rPr>
                <w:rFonts w:eastAsia="Calibri" w:cs="Tahoma"/>
                <w:szCs w:val="18"/>
              </w:rPr>
            </w:pPr>
            <w:r w:rsidRPr="006F7BC2">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31E2D56" w14:textId="77777777" w:rsidR="00B73A46" w:rsidRPr="006F7BC2"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7BE2224" w14:textId="77777777" w:rsidR="00B73A46" w:rsidRPr="006F7BC2" w:rsidRDefault="00B73A46" w:rsidP="00713A6C">
            <w:pPr>
              <w:jc w:val="center"/>
              <w:rPr>
                <w:rFonts w:eastAsia="Calibri" w:cs="Tahoma"/>
                <w:szCs w:val="18"/>
              </w:rPr>
            </w:pPr>
            <w:r w:rsidRPr="006F7BC2">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30C07C" w14:textId="77777777" w:rsidR="00B73A46" w:rsidRPr="006F7BC2" w:rsidRDefault="00B73A46" w:rsidP="00713A6C">
            <w:pPr>
              <w:jc w:val="center"/>
              <w:rPr>
                <w:rFonts w:eastAsia="Calibri" w:cs="Tahoma"/>
                <w:szCs w:val="18"/>
              </w:rPr>
            </w:pPr>
            <w:r w:rsidRPr="006F7BC2">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D54FCC2" w14:textId="77777777" w:rsidR="00B73A46" w:rsidRPr="006F7BC2" w:rsidRDefault="00B73A46" w:rsidP="00713A6C">
            <w:pPr>
              <w:jc w:val="center"/>
              <w:rPr>
                <w:rFonts w:eastAsia="Calibri" w:cs="Tahoma"/>
                <w:szCs w:val="18"/>
              </w:rPr>
            </w:pPr>
            <w:r w:rsidRPr="006F7BC2">
              <w:rPr>
                <w:rFonts w:cs="Tahoma"/>
                <w:szCs w:val="18"/>
              </w:rPr>
              <w:t>x</w:t>
            </w:r>
          </w:p>
        </w:tc>
      </w:tr>
      <w:tr w:rsidR="00290BBF" w:rsidRPr="006F7BC2" w14:paraId="1F534271"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DAE3B40" w14:textId="77777777" w:rsidR="00B73A46" w:rsidRPr="006F7BC2" w:rsidRDefault="00B73A46" w:rsidP="00713A6C">
            <w:pPr>
              <w:rPr>
                <w:rFonts w:eastAsia="Calibri" w:cs="Tahoma"/>
                <w:b/>
                <w:bCs/>
                <w:szCs w:val="18"/>
              </w:rPr>
            </w:pPr>
            <w:r w:rsidRPr="006F7BC2">
              <w:rPr>
                <w:rFonts w:cs="Tahoma"/>
                <w:b/>
                <w:bCs/>
                <w:szCs w:val="18"/>
              </w:rPr>
              <w:t>Windows 98 (inclusa la seconda versione)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023E662" w14:textId="77777777" w:rsidR="00B73A46" w:rsidRPr="006F7BC2" w:rsidRDefault="00B73A46" w:rsidP="00713A6C">
            <w:pPr>
              <w:jc w:val="center"/>
              <w:rPr>
                <w:rFonts w:eastAsia="Calibri" w:cs="Tahoma"/>
                <w:szCs w:val="18"/>
              </w:rPr>
            </w:pPr>
            <w:r w:rsidRPr="006F7BC2">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C4A192A" w14:textId="77777777" w:rsidR="00B73A46" w:rsidRPr="006F7BC2"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1B438C0" w14:textId="77777777" w:rsidR="00B73A46" w:rsidRPr="006F7BC2" w:rsidRDefault="00B73A46" w:rsidP="00713A6C">
            <w:pPr>
              <w:jc w:val="center"/>
              <w:rPr>
                <w:rFonts w:eastAsia="Calibri" w:cs="Tahoma"/>
                <w:szCs w:val="18"/>
              </w:rPr>
            </w:pPr>
            <w:r w:rsidRPr="006F7BC2">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9F1E516" w14:textId="77777777" w:rsidR="00B73A46" w:rsidRPr="006F7BC2" w:rsidRDefault="00B73A46" w:rsidP="00713A6C">
            <w:pPr>
              <w:jc w:val="center"/>
              <w:rPr>
                <w:rFonts w:eastAsia="Calibri" w:cs="Tahoma"/>
                <w:szCs w:val="18"/>
              </w:rPr>
            </w:pPr>
            <w:r w:rsidRPr="006F7BC2">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FEE2D78" w14:textId="77777777" w:rsidR="00B73A46" w:rsidRPr="006F7BC2" w:rsidRDefault="00B73A46" w:rsidP="00713A6C">
            <w:pPr>
              <w:jc w:val="center"/>
              <w:rPr>
                <w:rFonts w:eastAsia="Calibri" w:cs="Tahoma"/>
                <w:szCs w:val="18"/>
              </w:rPr>
            </w:pPr>
            <w:r w:rsidRPr="006F7BC2">
              <w:rPr>
                <w:rFonts w:cs="Tahoma"/>
                <w:szCs w:val="18"/>
              </w:rPr>
              <w:t>x</w:t>
            </w:r>
          </w:p>
        </w:tc>
      </w:tr>
      <w:tr w:rsidR="00290BBF" w:rsidRPr="006F7BC2" w14:paraId="551A184A"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5828A79D" w14:textId="77777777" w:rsidR="00B73A46" w:rsidRPr="006F7BC2" w:rsidRDefault="00B73A46" w:rsidP="00713A6C">
            <w:pPr>
              <w:rPr>
                <w:rFonts w:eastAsia="Calibri" w:cs="Tahoma"/>
                <w:b/>
                <w:bCs/>
                <w:szCs w:val="18"/>
              </w:rPr>
            </w:pPr>
            <w:r w:rsidRPr="006F7BC2">
              <w:rPr>
                <w:rFonts w:cs="Tahoma"/>
                <w:b/>
                <w:bCs/>
                <w:szCs w:val="18"/>
              </w:rPr>
              <w:t>Apple Macintosh</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AB32594" w14:textId="77777777" w:rsidR="00B73A46" w:rsidRPr="006F7BC2" w:rsidRDefault="00B73A46" w:rsidP="00713A6C">
            <w:pPr>
              <w:jc w:val="center"/>
              <w:rPr>
                <w:rFonts w:eastAsia="Calibri" w:cs="Tahoma"/>
                <w:szCs w:val="18"/>
              </w:rPr>
            </w:pPr>
            <w:r w:rsidRPr="006F7BC2">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5B555B0" w14:textId="77777777" w:rsidR="00B73A46" w:rsidRPr="006F7BC2"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8A52040" w14:textId="77777777" w:rsidR="00B73A46" w:rsidRPr="006F7BC2" w:rsidRDefault="00B73A46" w:rsidP="00713A6C">
            <w:pPr>
              <w:jc w:val="center"/>
              <w:rPr>
                <w:rFonts w:eastAsia="Calibri" w:cs="Tahoma"/>
                <w:szCs w:val="18"/>
              </w:rPr>
            </w:pPr>
            <w:r w:rsidRPr="006F7BC2">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1D2EC86" w14:textId="77777777" w:rsidR="00B73A46" w:rsidRPr="006F7BC2" w:rsidRDefault="00B73A46" w:rsidP="00713A6C">
            <w:pPr>
              <w:jc w:val="center"/>
              <w:rPr>
                <w:rFonts w:eastAsia="Calibri" w:cs="Tahoma"/>
                <w:szCs w:val="18"/>
              </w:rPr>
            </w:pPr>
            <w:r w:rsidRPr="006F7BC2">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C8B023" w14:textId="77777777" w:rsidR="00B73A46" w:rsidRPr="006F7BC2" w:rsidRDefault="00B73A46" w:rsidP="00713A6C">
            <w:pPr>
              <w:jc w:val="center"/>
              <w:rPr>
                <w:rFonts w:eastAsia="Calibri" w:cs="Tahoma"/>
                <w:szCs w:val="18"/>
              </w:rPr>
            </w:pPr>
            <w:r w:rsidRPr="006F7BC2">
              <w:rPr>
                <w:rFonts w:cs="Tahoma"/>
                <w:szCs w:val="18"/>
              </w:rPr>
              <w:t>x</w:t>
            </w:r>
          </w:p>
        </w:tc>
      </w:tr>
    </w:tbl>
    <w:p w14:paraId="6522A619" w14:textId="77777777" w:rsidR="00B73A46" w:rsidRPr="006F7BC2" w:rsidRDefault="00B73A46" w:rsidP="002A6416">
      <w:pPr>
        <w:ind w:left="770"/>
      </w:pPr>
      <w:r w:rsidRPr="006F7BC2">
        <w:rPr>
          <w:rFonts w:cs="Tahoma"/>
          <w:bCs/>
          <w:i/>
          <w:iCs/>
          <w:sz w:val="14"/>
          <w:szCs w:val="14"/>
          <w:u w:val="single"/>
        </w:rPr>
        <w:t>Nota</w:t>
      </w:r>
      <w:r w:rsidRPr="006F7BC2">
        <w:rPr>
          <w:rFonts w:cs="Tahoma"/>
          <w:i/>
          <w:iCs/>
          <w:sz w:val="14"/>
          <w:szCs w:val="14"/>
        </w:rPr>
        <w:t xml:space="preserve">: </w:t>
      </w:r>
      <w:r w:rsidRPr="006F7BC2">
        <w:rPr>
          <w:rFonts w:cs="Tahoma"/>
          <w:i/>
          <w:iCs/>
          <w:sz w:val="14"/>
          <w:szCs w:val="14"/>
        </w:rPr>
        <w:br/>
        <w:t>Academic include i Programmi Contratto Campus e School, Open Value Subscription - Education Solutions, Select - Academic e Open - Academic</w:t>
      </w:r>
      <w:r w:rsidRPr="006F7BC2">
        <w:rPr>
          <w:rFonts w:cs="Tahoma"/>
          <w:i/>
          <w:iCs/>
          <w:sz w:val="14"/>
          <w:szCs w:val="14"/>
        </w:rPr>
        <w:br/>
        <w:t>EA = Contratto Enterprise</w:t>
      </w:r>
      <w:r w:rsidRPr="006F7BC2">
        <w:rPr>
          <w:rFonts w:cs="Tahoma"/>
          <w:i/>
          <w:iCs/>
          <w:sz w:val="14"/>
          <w:szCs w:val="14"/>
        </w:rPr>
        <w:br/>
        <w:t>OV-CW = Open Value - Opzione a livello aziendale</w:t>
      </w:r>
    </w:p>
    <w:p w14:paraId="7D4AF767" w14:textId="77777777" w:rsidR="00B73A46" w:rsidRPr="006F7BC2" w:rsidRDefault="007C4E45" w:rsidP="002A6416">
      <w:pPr>
        <w:ind w:left="770"/>
      </w:pPr>
      <w:r w:rsidRPr="006F7BC2">
        <w:rPr>
          <w:rFonts w:cs="Tahoma"/>
          <w:i/>
          <w:iCs/>
          <w:sz w:val="14"/>
          <w:szCs w:val="14"/>
        </w:rPr>
        <w:t>“</w:t>
      </w:r>
      <w:r w:rsidR="00B73A46" w:rsidRPr="006F7BC2">
        <w:rPr>
          <w:rFonts w:cs="Tahoma"/>
          <w:i/>
          <w:iCs/>
          <w:sz w:val="14"/>
          <w:szCs w:val="14"/>
        </w:rPr>
        <w:t>N</w:t>
      </w:r>
      <w:r w:rsidRPr="006F7BC2">
        <w:rPr>
          <w:rFonts w:cs="Tahoma"/>
          <w:i/>
          <w:iCs/>
          <w:sz w:val="14"/>
          <w:szCs w:val="14"/>
        </w:rPr>
        <w:t>”</w:t>
      </w:r>
      <w:r w:rsidR="00B73A46" w:rsidRPr="006F7BC2">
        <w:rPr>
          <w:rFonts w:cs="Tahoma"/>
          <w:i/>
          <w:iCs/>
          <w:sz w:val="14"/>
          <w:szCs w:val="14"/>
        </w:rPr>
        <w:t xml:space="preserve">, </w:t>
      </w:r>
      <w:r w:rsidRPr="006F7BC2">
        <w:rPr>
          <w:rFonts w:cs="Tahoma"/>
          <w:i/>
          <w:iCs/>
          <w:sz w:val="14"/>
          <w:szCs w:val="14"/>
        </w:rPr>
        <w:t>“</w:t>
      </w:r>
      <w:r w:rsidR="00B73A46" w:rsidRPr="006F7BC2">
        <w:rPr>
          <w:rFonts w:cs="Tahoma"/>
          <w:i/>
          <w:iCs/>
          <w:sz w:val="14"/>
          <w:szCs w:val="14"/>
        </w:rPr>
        <w:t>K</w:t>
      </w:r>
      <w:r w:rsidRPr="006F7BC2">
        <w:rPr>
          <w:rFonts w:cs="Tahoma"/>
          <w:i/>
          <w:iCs/>
          <w:sz w:val="14"/>
          <w:szCs w:val="14"/>
        </w:rPr>
        <w:t>”</w:t>
      </w:r>
      <w:r w:rsidR="00B73A46" w:rsidRPr="006F7BC2">
        <w:rPr>
          <w:rFonts w:cs="Tahoma"/>
          <w:i/>
          <w:iCs/>
          <w:sz w:val="14"/>
          <w:szCs w:val="14"/>
        </w:rPr>
        <w:t xml:space="preserve"> e </w:t>
      </w:r>
      <w:r w:rsidRPr="006F7BC2">
        <w:rPr>
          <w:rFonts w:cs="Tahoma"/>
          <w:i/>
          <w:iCs/>
          <w:sz w:val="14"/>
          <w:szCs w:val="14"/>
        </w:rPr>
        <w:t>“</w:t>
      </w:r>
      <w:r w:rsidR="00B73A46" w:rsidRPr="006F7BC2">
        <w:rPr>
          <w:rFonts w:cs="Tahoma"/>
          <w:i/>
          <w:iCs/>
          <w:sz w:val="14"/>
          <w:szCs w:val="14"/>
        </w:rPr>
        <w:t>KN</w:t>
      </w:r>
      <w:r w:rsidRPr="006F7BC2">
        <w:rPr>
          <w:rFonts w:cs="Tahoma"/>
          <w:i/>
          <w:iCs/>
          <w:sz w:val="14"/>
          <w:szCs w:val="14"/>
        </w:rPr>
        <w:t>”</w:t>
      </w:r>
      <w:r w:rsidR="00B73A46" w:rsidRPr="006F7BC2">
        <w:rPr>
          <w:rFonts w:cs="Tahoma"/>
          <w:i/>
          <w:iCs/>
          <w:sz w:val="14"/>
          <w:szCs w:val="14"/>
        </w:rPr>
        <w:t xml:space="preserve"> sono edizioni specializzate disponibili su alcuni mercati.</w:t>
      </w:r>
    </w:p>
    <w:p w14:paraId="400220F4" w14:textId="77777777" w:rsidR="00BB756B" w:rsidRPr="006F7BC2" w:rsidRDefault="00BB756B" w:rsidP="002A6416">
      <w:pPr>
        <w:ind w:left="770"/>
      </w:pPr>
      <w:r w:rsidRPr="006F7BC2">
        <w:rPr>
          <w:rFonts w:cs="Tahoma"/>
          <w:i/>
          <w:iCs/>
          <w:sz w:val="14"/>
          <w:szCs w:val="14"/>
        </w:rPr>
        <w:t>* Si applica solo a Windows 8.1.</w:t>
      </w:r>
    </w:p>
    <w:p w14:paraId="2CB71845" w14:textId="77777777" w:rsidR="002512D3" w:rsidRDefault="002512D3"/>
    <w:p w14:paraId="072ACA90" w14:textId="77777777" w:rsidR="005B4A76" w:rsidRDefault="005B4A76"/>
    <w:p w14:paraId="0FA9B255" w14:textId="77777777" w:rsidR="005B4A76" w:rsidRDefault="005B4A76"/>
    <w:p w14:paraId="7C2B2D4F" w14:textId="77777777" w:rsidR="005B4A76" w:rsidRDefault="005B4A76"/>
    <w:p w14:paraId="1F762603" w14:textId="77777777" w:rsidR="005B4A76" w:rsidRPr="006F7BC2" w:rsidRDefault="005B4A76"/>
    <w:p w14:paraId="129D13BD" w14:textId="77777777" w:rsidR="00BB756B" w:rsidRPr="006F7BC2" w:rsidRDefault="00BB756B" w:rsidP="00BB756B">
      <w:pPr>
        <w:pStyle w:val="FootnoteBulletLevel1"/>
        <w:tabs>
          <w:tab w:val="clear" w:pos="900"/>
        </w:tabs>
        <w:spacing w:before="0" w:after="0"/>
        <w:ind w:left="720" w:firstLine="0"/>
      </w:pPr>
      <w:r w:rsidRPr="006F7BC2">
        <w:rPr>
          <w:rFonts w:ascii="Tahoma" w:hAnsi="Tahoma" w:cs="Tahoma"/>
          <w:sz w:val="18"/>
          <w:szCs w:val="18"/>
        </w:rPr>
        <w:t>I sistemi operativi non inclusi nel precedente elenco non sono OS qualificanti, ad esempio:</w:t>
      </w:r>
    </w:p>
    <w:p w14:paraId="2F0AFA8D" w14:textId="77777777" w:rsidR="00BB756B" w:rsidRPr="00D16E0F" w:rsidRDefault="00BB756B" w:rsidP="00BB756B">
      <w:pPr>
        <w:pStyle w:val="FootnoteBulletLevel1"/>
        <w:tabs>
          <w:tab w:val="clear" w:pos="900"/>
        </w:tabs>
        <w:spacing w:before="0" w:after="0"/>
        <w:ind w:left="720" w:firstLine="0"/>
        <w:rPr>
          <w:sz w:val="18"/>
          <w:szCs w:val="18"/>
        </w:rPr>
      </w:pPr>
    </w:p>
    <w:p w14:paraId="533AB23D" w14:textId="77777777" w:rsidR="00BB756B" w:rsidRPr="006F7BC2" w:rsidRDefault="00BB756B" w:rsidP="00BB756B">
      <w:pPr>
        <w:pStyle w:val="FootnoteBulletLevel2"/>
        <w:numPr>
          <w:ilvl w:val="0"/>
          <w:numId w:val="34"/>
        </w:numPr>
        <w:adjustRightInd/>
        <w:spacing w:before="0" w:after="60"/>
        <w:ind w:left="1440"/>
        <w:textAlignment w:val="auto"/>
      </w:pPr>
      <w:r w:rsidRPr="006F7BC2">
        <w:rPr>
          <w:rFonts w:ascii="Tahoma" w:hAnsi="Tahoma" w:cs="Tahoma"/>
          <w:sz w:val="18"/>
          <w:szCs w:val="18"/>
        </w:rPr>
        <w:t>I Sistemi Incorporati (ad esempio, Windows Embedded 8.1 Industry Pro, Windows XP Embedded) non si qualificano per gli Aggiornamenti per Windows 8.1 Pro.</w:t>
      </w:r>
    </w:p>
    <w:p w14:paraId="0DD49EC9" w14:textId="77777777" w:rsidR="00BB756B" w:rsidRPr="006F7BC2" w:rsidRDefault="00BB756B" w:rsidP="00BB756B">
      <w:pPr>
        <w:pStyle w:val="FootnoteBulletLevel2"/>
        <w:numPr>
          <w:ilvl w:val="0"/>
          <w:numId w:val="34"/>
        </w:numPr>
        <w:adjustRightInd/>
        <w:spacing w:before="0" w:after="60"/>
        <w:ind w:left="1440"/>
        <w:textAlignment w:val="auto"/>
      </w:pPr>
      <w:r w:rsidRPr="006F7BC2">
        <w:rPr>
          <w:rFonts w:ascii="Tahoma" w:hAnsi="Tahoma" w:cs="Tahoma"/>
          <w:sz w:val="18"/>
          <w:szCs w:val="18"/>
        </w:rPr>
        <w:t>Linux o OS/2 non si qualifica per gli Aggiornamenti per Windows 8.1 Pro.</w:t>
      </w:r>
    </w:p>
    <w:p w14:paraId="30DC4995" w14:textId="77777777" w:rsidR="00BB756B" w:rsidRPr="006F7BC2" w:rsidRDefault="00BB756B" w:rsidP="00BB756B">
      <w:pPr>
        <w:pStyle w:val="FootnoteBulletLevel2"/>
        <w:numPr>
          <w:ilvl w:val="0"/>
          <w:numId w:val="34"/>
        </w:numPr>
        <w:adjustRightInd/>
        <w:spacing w:before="0" w:after="60"/>
        <w:ind w:left="1440"/>
        <w:textAlignment w:val="auto"/>
      </w:pPr>
      <w:r w:rsidRPr="006F7BC2">
        <w:rPr>
          <w:rFonts w:ascii="Tahoma" w:hAnsi="Tahoma" w:cs="Tahoma"/>
          <w:sz w:val="18"/>
          <w:szCs w:val="18"/>
        </w:rPr>
        <w:t>La Licenza CAL per i Servizi Terminal di Windows non si qualifica per gli Aggiornamenti per Windows 8.1 Pro.</w:t>
      </w:r>
    </w:p>
    <w:p w14:paraId="0DFF9453" w14:textId="77777777" w:rsidR="00BB756B" w:rsidRPr="006F7BC2" w:rsidRDefault="00BB756B" w:rsidP="00B24C9D">
      <w:pPr>
        <w:ind w:left="720"/>
      </w:pPr>
    </w:p>
    <w:p w14:paraId="20E9FAA9" w14:textId="77777777" w:rsidR="00B73A46" w:rsidRPr="006F7BC2" w:rsidRDefault="00B73A46" w:rsidP="00B24C9D">
      <w:pPr>
        <w:ind w:left="720"/>
      </w:pPr>
      <w:r w:rsidRPr="006F7BC2">
        <w:rPr>
          <w:rFonts w:cs="Tahoma"/>
          <w:szCs w:val="18"/>
        </w:rPr>
        <w:t>I seguenti requisiti sono applicabili al re-imaging di Windows:</w:t>
      </w:r>
    </w:p>
    <w:p w14:paraId="4B41FC50" w14:textId="77777777" w:rsidR="00B73A46" w:rsidRPr="006F7BC2" w:rsidRDefault="00B73A46" w:rsidP="00B24C9D">
      <w:pPr>
        <w:ind w:left="720"/>
      </w:pPr>
    </w:p>
    <w:p w14:paraId="3D795783" w14:textId="77777777" w:rsidR="00912205" w:rsidRPr="006F7BC2" w:rsidRDefault="00912205" w:rsidP="00D16E0F">
      <w:pPr>
        <w:pStyle w:val="ColorfulList-Accent11"/>
        <w:numPr>
          <w:ilvl w:val="0"/>
          <w:numId w:val="33"/>
        </w:numPr>
        <w:ind w:left="1440"/>
      </w:pPr>
      <w:r w:rsidRPr="006F7BC2">
        <w:rPr>
          <w:rFonts w:ascii="Tahoma" w:hAnsi="Tahoma" w:cs="Tahoma"/>
          <w:sz w:val="18"/>
          <w:szCs w:val="18"/>
        </w:rPr>
        <w:t>Qualora un terzo effettui il re-imaging di prodotti Windows Embedded su un PC della società, la</w:t>
      </w:r>
      <w:r w:rsidR="00D16E0F">
        <w:rPr>
          <w:rFonts w:ascii="Tahoma" w:hAnsi="Tahoma" w:cs="Tahoma"/>
          <w:sz w:val="18"/>
          <w:szCs w:val="18"/>
        </w:rPr>
        <w:t> </w:t>
      </w:r>
      <w:r w:rsidRPr="006F7BC2">
        <w:rPr>
          <w:rFonts w:ascii="Tahoma" w:hAnsi="Tahoma" w:cs="Tahoma"/>
          <w:sz w:val="18"/>
          <w:szCs w:val="18"/>
        </w:rPr>
        <w:t>società dovrà prima di tutto fornire a tale terzo una documentazione scritta con la quale dimostri di essere in possesso delle licenze per il software che il terzo installerà.</w:t>
      </w:r>
      <w:r w:rsidR="00B42678" w:rsidRPr="006F7BC2">
        <w:rPr>
          <w:rFonts w:ascii="Tahoma" w:hAnsi="Tahoma" w:cs="Tahoma"/>
          <w:sz w:val="18"/>
          <w:szCs w:val="18"/>
        </w:rPr>
        <w:t xml:space="preserve"> </w:t>
      </w:r>
      <w:r w:rsidRPr="006F7BC2">
        <w:rPr>
          <w:rFonts w:ascii="Tahoma" w:hAnsi="Tahoma" w:cs="Tahoma"/>
          <w:sz w:val="18"/>
          <w:szCs w:val="18"/>
        </w:rPr>
        <w:t xml:space="preserve">Ad esempio, può essere fornita come documentazione una copia del modulo per la sottoscrizione dal Contratto Multilicenza Microsoft applicabile al software di aggiornamento del sistema operativo Microsoft che viene installato o la </w:t>
      </w:r>
      <w:r w:rsidR="007C4E45" w:rsidRPr="006F7BC2">
        <w:rPr>
          <w:rFonts w:ascii="Tahoma" w:hAnsi="Tahoma" w:cs="Tahoma"/>
          <w:sz w:val="18"/>
          <w:szCs w:val="18"/>
        </w:rPr>
        <w:t>“</w:t>
      </w:r>
      <w:r w:rsidRPr="006F7BC2">
        <w:rPr>
          <w:rFonts w:ascii="Tahoma" w:hAnsi="Tahoma" w:cs="Tahoma"/>
          <w:sz w:val="18"/>
          <w:szCs w:val="18"/>
        </w:rPr>
        <w:t>Verifica della Licenza Microsoft della Società per i Servizi di Installazione degli Aggiornamenti per il Software del Sistema Operativo Microsoft Windows da Parte di Terzi</w:t>
      </w:r>
      <w:r w:rsidR="007C4E45" w:rsidRPr="006F7BC2">
        <w:rPr>
          <w:rFonts w:ascii="Tahoma" w:hAnsi="Tahoma" w:cs="Tahoma"/>
          <w:sz w:val="18"/>
          <w:szCs w:val="18"/>
        </w:rPr>
        <w:t>”</w:t>
      </w:r>
      <w:r w:rsidRPr="006F7BC2">
        <w:rPr>
          <w:rFonts w:ascii="Tahoma" w:hAnsi="Tahoma" w:cs="Tahoma"/>
          <w:sz w:val="18"/>
          <w:szCs w:val="18"/>
        </w:rPr>
        <w:t xml:space="preserve"> (disponibile all'indirizzo </w:t>
      </w:r>
      <w:hyperlink r:id="rId43" w:history="1">
        <w:r w:rsidRPr="006F7BC2">
          <w:rPr>
            <w:rStyle w:val="Hyperlink"/>
            <w:rFonts w:ascii="Tahoma" w:hAnsi="Tahoma" w:cs="Tahoma"/>
            <w:sz w:val="18"/>
            <w:szCs w:val="18"/>
          </w:rPr>
          <w:t>www.microsoft.com/licensing</w:t>
        </w:r>
      </w:hyperlink>
      <w:r w:rsidRPr="006F7BC2">
        <w:rPr>
          <w:rFonts w:ascii="Tahoma" w:hAnsi="Tahoma" w:cs="Tahoma"/>
          <w:sz w:val="18"/>
          <w:szCs w:val="18"/>
        </w:rPr>
        <w:t>).</w:t>
      </w:r>
    </w:p>
    <w:p w14:paraId="731F1D3F" w14:textId="77777777" w:rsidR="00912205" w:rsidRPr="00D16E0F" w:rsidRDefault="00912205" w:rsidP="00912205">
      <w:pPr>
        <w:pStyle w:val="ColorfulList-Accent11"/>
        <w:ind w:left="1440"/>
        <w:rPr>
          <w:rFonts w:ascii="Tahoma" w:hAnsi="Tahoma" w:cs="Tahoma"/>
          <w:sz w:val="18"/>
          <w:szCs w:val="18"/>
        </w:rPr>
      </w:pPr>
    </w:p>
    <w:p w14:paraId="0BB1DFDE" w14:textId="77777777" w:rsidR="00912205" w:rsidRPr="00E95D92" w:rsidRDefault="00B73A46" w:rsidP="00912205">
      <w:pPr>
        <w:pStyle w:val="ColorfulList-Accent11"/>
        <w:rPr>
          <w:rFonts w:ascii="Tahoma" w:hAnsi="Tahoma" w:cs="Tahoma"/>
          <w:sz w:val="18"/>
          <w:szCs w:val="18"/>
        </w:rPr>
      </w:pPr>
      <w:r w:rsidRPr="00E95D92">
        <w:rPr>
          <w:rFonts w:ascii="Tahoma" w:hAnsi="Tahoma" w:cs="Tahoma"/>
          <w:sz w:val="18"/>
          <w:szCs w:val="18"/>
          <w:u w:val="single"/>
        </w:rPr>
        <w:t>Società con Contratto Academic</w:t>
      </w:r>
    </w:p>
    <w:p w14:paraId="41E6035E" w14:textId="77777777" w:rsidR="00B73A46" w:rsidRPr="00E95D92" w:rsidRDefault="00B73A46" w:rsidP="00912205">
      <w:pPr>
        <w:pStyle w:val="ColorfulList-Accent11"/>
        <w:rPr>
          <w:rFonts w:ascii="Tahoma" w:hAnsi="Tahoma" w:cs="Tahoma"/>
          <w:sz w:val="18"/>
          <w:szCs w:val="18"/>
        </w:rPr>
      </w:pPr>
      <w:r w:rsidRPr="00E95D92">
        <w:rPr>
          <w:rFonts w:ascii="Tahoma" w:hAnsi="Tahoma" w:cs="Tahoma"/>
          <w:sz w:val="18"/>
          <w:szCs w:val="18"/>
        </w:rPr>
        <w:t xml:space="preserve">Le società con contratti Academic Select, Academic Open e Open Value Subscription - Education Solutions sono autorizzate ad acquistare una licenza di Aggiornamento Windows utilizzando Windows XP Starter Edition, Windows Vista Starter Edition o Windows 7 Starter Edition come sistema operativo qualificante. </w:t>
      </w:r>
    </w:p>
    <w:p w14:paraId="301BFE13" w14:textId="77777777" w:rsidR="00B73A46" w:rsidRPr="00E95D92" w:rsidRDefault="00B73A46" w:rsidP="00B24C9D">
      <w:pPr>
        <w:pStyle w:val="ColorfulList-Accent11"/>
        <w:rPr>
          <w:rFonts w:ascii="Tahoma" w:hAnsi="Tahoma" w:cs="Tahoma"/>
          <w:sz w:val="18"/>
          <w:szCs w:val="18"/>
        </w:rPr>
      </w:pPr>
    </w:p>
    <w:p w14:paraId="3CEED8F9" w14:textId="77777777" w:rsidR="00B73A46" w:rsidRPr="00E95D92" w:rsidRDefault="00B73A46" w:rsidP="00D16E0F">
      <w:pPr>
        <w:pStyle w:val="ColorfulList-Accent11"/>
        <w:rPr>
          <w:rFonts w:ascii="Tahoma" w:hAnsi="Tahoma" w:cs="Tahoma"/>
          <w:sz w:val="18"/>
          <w:szCs w:val="18"/>
        </w:rPr>
      </w:pPr>
      <w:r w:rsidRPr="00E95D92">
        <w:rPr>
          <w:rFonts w:ascii="Tahoma" w:hAnsi="Tahoma" w:cs="Tahoma"/>
          <w:sz w:val="18"/>
          <w:szCs w:val="18"/>
        </w:rPr>
        <w:t>Le società che acquistano l’aggiornamento su questa base rinunciano a qualunque diritto di trasferire la</w:t>
      </w:r>
      <w:r w:rsidR="00D16E0F" w:rsidRPr="00E95D92">
        <w:rPr>
          <w:rFonts w:ascii="Tahoma" w:hAnsi="Tahoma" w:cs="Tahoma"/>
          <w:sz w:val="18"/>
          <w:szCs w:val="18"/>
        </w:rPr>
        <w:t> </w:t>
      </w:r>
      <w:r w:rsidRPr="00E95D92">
        <w:rPr>
          <w:rFonts w:ascii="Tahoma" w:hAnsi="Tahoma" w:cs="Tahoma"/>
          <w:sz w:val="18"/>
          <w:szCs w:val="18"/>
        </w:rPr>
        <w:t xml:space="preserve">licenza al di fuori del paese in cui è stata acquistata. </w:t>
      </w:r>
    </w:p>
    <w:p w14:paraId="32069988" w14:textId="77777777" w:rsidR="00B24C9D" w:rsidRPr="00E95D92" w:rsidRDefault="00B24C9D" w:rsidP="00B24C9D">
      <w:pPr>
        <w:pStyle w:val="FootnoteBulletLevel1"/>
        <w:tabs>
          <w:tab w:val="clear" w:pos="900"/>
        </w:tabs>
        <w:adjustRightInd/>
        <w:spacing w:before="0" w:after="0"/>
        <w:ind w:left="720" w:firstLine="0"/>
        <w:textAlignment w:val="auto"/>
        <w:rPr>
          <w:rFonts w:ascii="Tahoma" w:hAnsi="Tahoma" w:cs="Tahoma"/>
          <w:sz w:val="18"/>
          <w:szCs w:val="18"/>
        </w:rPr>
      </w:pPr>
    </w:p>
    <w:p w14:paraId="423CBE6A" w14:textId="77777777" w:rsidR="00B73A46" w:rsidRPr="00E95D92" w:rsidRDefault="005D46BA" w:rsidP="00B24C9D">
      <w:pPr>
        <w:pStyle w:val="FootnoteBulletLevel1"/>
        <w:tabs>
          <w:tab w:val="clear" w:pos="900"/>
        </w:tabs>
        <w:adjustRightInd/>
        <w:spacing w:before="0" w:after="60"/>
        <w:ind w:left="720" w:firstLine="0"/>
        <w:textAlignment w:val="auto"/>
        <w:rPr>
          <w:rFonts w:ascii="Tahoma" w:hAnsi="Tahoma" w:cs="Tahoma"/>
          <w:sz w:val="18"/>
          <w:szCs w:val="18"/>
        </w:rPr>
      </w:pPr>
      <w:r w:rsidRPr="00E95D92">
        <w:rPr>
          <w:rFonts w:ascii="Tahoma" w:hAnsi="Tahoma" w:cs="Tahoma"/>
          <w:b/>
          <w:bCs/>
          <w:sz w:val="18"/>
          <w:szCs w:val="18"/>
        </w:rPr>
        <w:t>Windows Intune (Per Dispositivo)</w:t>
      </w:r>
    </w:p>
    <w:p w14:paraId="2F61B157" w14:textId="77777777" w:rsidR="00EB4202" w:rsidRPr="00E95D92" w:rsidRDefault="00EB4202" w:rsidP="00EB4202">
      <w:pPr>
        <w:pStyle w:val="FootnoteBulletLevel2"/>
        <w:spacing w:before="0"/>
        <w:ind w:left="720" w:firstLine="0"/>
        <w:rPr>
          <w:rFonts w:ascii="Tahoma" w:hAnsi="Tahoma" w:cs="Tahoma"/>
          <w:sz w:val="18"/>
          <w:szCs w:val="18"/>
        </w:rPr>
      </w:pPr>
      <w:r w:rsidRPr="00E95D92">
        <w:rPr>
          <w:rFonts w:ascii="Tahoma" w:hAnsi="Tahoma" w:cs="Tahoma"/>
          <w:sz w:val="18"/>
          <w:szCs w:val="18"/>
        </w:rPr>
        <w:t>Informazioni dettagliate sono disponibili nella Lista dei Prodotti del mese di ottobre 2013</w:t>
      </w:r>
    </w:p>
    <w:p w14:paraId="51DD1F5C" w14:textId="77777777" w:rsidR="00EB4202" w:rsidRPr="006F7BC2" w:rsidRDefault="00EB4202" w:rsidP="00EB4202">
      <w:pPr>
        <w:pStyle w:val="FootnoteBulletLevel2"/>
        <w:spacing w:before="0"/>
        <w:ind w:left="720" w:firstLine="0"/>
      </w:pPr>
    </w:p>
    <w:p w14:paraId="2B08F493" w14:textId="77777777" w:rsidR="00EB4202" w:rsidRPr="006F7BC2" w:rsidRDefault="00EB4202" w:rsidP="00EB4202">
      <w:pPr>
        <w:pStyle w:val="FootnoteBulletLevel1"/>
        <w:tabs>
          <w:tab w:val="left" w:pos="720"/>
        </w:tabs>
        <w:adjustRightInd/>
        <w:spacing w:before="0" w:after="60"/>
        <w:ind w:left="720" w:firstLine="0"/>
      </w:pPr>
      <w:r w:rsidRPr="006F7BC2">
        <w:rPr>
          <w:rFonts w:ascii="Tahoma" w:hAnsi="Tahoma" w:cs="Tahoma"/>
          <w:b/>
          <w:bCs/>
          <w:sz w:val="18"/>
          <w:szCs w:val="18"/>
        </w:rPr>
        <w:t>Aggiornamento per Windows Pro e Software Assurance per il Sistema Operativo Desktop Windows</w:t>
      </w:r>
    </w:p>
    <w:p w14:paraId="119B7150" w14:textId="77777777" w:rsidR="00EB4202" w:rsidRPr="006F7BC2" w:rsidRDefault="00EB4202" w:rsidP="00EB4202">
      <w:pPr>
        <w:pStyle w:val="FootnoteBulletLevel1"/>
        <w:spacing w:before="0" w:after="0"/>
        <w:ind w:left="720" w:firstLine="0"/>
      </w:pPr>
      <w:r w:rsidRPr="006F7BC2">
        <w:rPr>
          <w:rFonts w:ascii="Tahoma" w:hAnsi="Tahoma" w:cs="Tahoma"/>
          <w:sz w:val="18"/>
          <w:szCs w:val="18"/>
          <w:u w:val="single"/>
        </w:rPr>
        <w:t>Licenza di Aggiornamento per il Sistema Operativo (OS)</w:t>
      </w:r>
    </w:p>
    <w:p w14:paraId="1356CF99" w14:textId="77777777" w:rsidR="00EB4202" w:rsidRPr="006F7BC2" w:rsidRDefault="00EB4202" w:rsidP="00D16E0F">
      <w:pPr>
        <w:pStyle w:val="FootnoteBulletLevel2"/>
        <w:tabs>
          <w:tab w:val="left" w:pos="720"/>
        </w:tabs>
        <w:adjustRightInd/>
        <w:spacing w:before="0"/>
        <w:ind w:left="720" w:firstLine="0"/>
      </w:pPr>
      <w:r w:rsidRPr="006F7BC2">
        <w:rPr>
          <w:rFonts w:ascii="Tahoma" w:hAnsi="Tahoma" w:cs="Tahoma"/>
          <w:sz w:val="18"/>
          <w:szCs w:val="18"/>
        </w:rPr>
        <w:t>Le licenze per sistemi operativi desktop fornite in base ai presenti programmi sono unicamente licenze di</w:t>
      </w:r>
      <w:r w:rsidR="00D16E0F">
        <w:rPr>
          <w:rFonts w:ascii="Tahoma" w:hAnsi="Tahoma" w:cs="Tahoma"/>
          <w:sz w:val="18"/>
          <w:szCs w:val="18"/>
        </w:rPr>
        <w:t> </w:t>
      </w:r>
      <w:r w:rsidRPr="006F7BC2">
        <w:rPr>
          <w:rFonts w:ascii="Tahoma" w:hAnsi="Tahoma" w:cs="Tahoma"/>
          <w:sz w:val="18"/>
          <w:szCs w:val="18"/>
        </w:rPr>
        <w:t>aggiornamento. I presenti programmi non prevedono licenze complete per sistemi operativi desktop. Pertanto, la società dovrà avere ottenuto in licenza e installato su ogni desktop per il quale acquista e sul quale eseguirà l’Aggiornamento per Windows 8.1 Pro uno dei sistemi operativi qualificanti applicabili indicati nella precedente tabella.</w:t>
      </w:r>
    </w:p>
    <w:p w14:paraId="0466E9A4" w14:textId="77777777" w:rsidR="00EB4202" w:rsidRPr="00D16E0F" w:rsidRDefault="00EB4202" w:rsidP="00EB4202">
      <w:pPr>
        <w:pStyle w:val="FootnoteBulletLevel1"/>
        <w:spacing w:before="0" w:after="0"/>
        <w:ind w:left="720" w:firstLine="0"/>
        <w:rPr>
          <w:sz w:val="18"/>
          <w:szCs w:val="18"/>
        </w:rPr>
      </w:pPr>
    </w:p>
    <w:p w14:paraId="7B1DEFDF" w14:textId="77777777" w:rsidR="00EB4202" w:rsidRPr="006F7BC2" w:rsidRDefault="00EB4202" w:rsidP="00EB4202">
      <w:pPr>
        <w:pStyle w:val="FootnoteBulletLevel1"/>
        <w:spacing w:before="0" w:after="0"/>
        <w:ind w:left="720" w:firstLine="0"/>
      </w:pPr>
      <w:r w:rsidRPr="006F7BC2">
        <w:rPr>
          <w:rFonts w:ascii="Tahoma" w:hAnsi="Tahoma" w:cs="Tahoma"/>
          <w:sz w:val="18"/>
          <w:szCs w:val="18"/>
          <w:u w:val="single"/>
        </w:rPr>
        <w:t xml:space="preserve">Copertura Software Assurance </w:t>
      </w:r>
    </w:p>
    <w:p w14:paraId="46884029" w14:textId="77777777" w:rsidR="00EB4202" w:rsidRPr="006F7BC2" w:rsidRDefault="00EB4202" w:rsidP="00EB4202">
      <w:pPr>
        <w:pStyle w:val="FootnoteBulletLevel1"/>
        <w:spacing w:before="0" w:after="0"/>
        <w:ind w:left="720" w:firstLine="0"/>
      </w:pPr>
      <w:r w:rsidRPr="006F7BC2">
        <w:rPr>
          <w:rFonts w:ascii="Tahoma" w:hAnsi="Tahoma" w:cs="Tahoma"/>
          <w:sz w:val="18"/>
          <w:szCs w:val="18"/>
        </w:rPr>
        <w:t>Le società che intendono partecipare a Software Assurance per il Sistema Operativo Desktop Windows dispongono delle opzioni che seguono.</w:t>
      </w:r>
      <w:r w:rsidR="00B42678" w:rsidRPr="006F7BC2">
        <w:rPr>
          <w:rFonts w:ascii="Tahoma" w:hAnsi="Tahoma" w:cs="Tahoma"/>
          <w:sz w:val="18"/>
          <w:szCs w:val="18"/>
        </w:rPr>
        <w:t xml:space="preserve"> </w:t>
      </w:r>
      <w:r w:rsidRPr="006F7BC2">
        <w:rPr>
          <w:rFonts w:ascii="Tahoma" w:hAnsi="Tahoma" w:cs="Tahoma"/>
          <w:sz w:val="18"/>
          <w:szCs w:val="18"/>
        </w:rPr>
        <w:t>Le opzioni riportate di seguito sono disponibili solo per i programmi specifici elencati e solo ai sensi delle condizioni stabilite.</w:t>
      </w:r>
    </w:p>
    <w:p w14:paraId="7412525D" w14:textId="77777777" w:rsidR="00EB4202" w:rsidRPr="006F7BC2" w:rsidRDefault="00EB4202" w:rsidP="00EB4202">
      <w:pPr>
        <w:pStyle w:val="FootnoteBulletLevel1"/>
        <w:spacing w:before="0" w:after="0"/>
        <w:ind w:left="720" w:firstLine="0"/>
      </w:pPr>
      <w:r w:rsidRPr="006F7BC2">
        <w:rPr>
          <w:rFonts w:ascii="Tahoma" w:hAnsi="Tahoma" w:cs="Tahoma"/>
          <w:sz w:val="18"/>
          <w:szCs w:val="18"/>
        </w:rPr>
        <w:t>Non tutte le opzioni sono disponibili in tutti i programmi.</w:t>
      </w:r>
    </w:p>
    <w:p w14:paraId="7DEEA215" w14:textId="77777777" w:rsidR="00EB4202" w:rsidRPr="00D16E0F" w:rsidRDefault="00EB4202" w:rsidP="00EB4202">
      <w:pPr>
        <w:pStyle w:val="FootnoteBulletLevel1"/>
        <w:spacing w:before="0" w:after="0"/>
        <w:ind w:left="720" w:firstLine="0"/>
        <w:rPr>
          <w:sz w:val="18"/>
          <w:szCs w:val="18"/>
        </w:rPr>
      </w:pPr>
    </w:p>
    <w:p w14:paraId="46CCF9D6" w14:textId="77777777" w:rsidR="00EB4202" w:rsidRPr="006F7BC2" w:rsidRDefault="00EB4202" w:rsidP="00EB4202">
      <w:pPr>
        <w:pStyle w:val="FootnoteBulletLevel1"/>
        <w:numPr>
          <w:ilvl w:val="0"/>
          <w:numId w:val="29"/>
        </w:numPr>
        <w:tabs>
          <w:tab w:val="left" w:pos="720"/>
        </w:tabs>
        <w:adjustRightInd/>
        <w:spacing w:before="0" w:after="60"/>
        <w:ind w:left="1080"/>
        <w:textAlignment w:val="auto"/>
      </w:pPr>
      <w:r w:rsidRPr="006F7BC2">
        <w:rPr>
          <w:rFonts w:ascii="Tahoma" w:hAnsi="Tahoma" w:cs="Tahoma"/>
          <w:sz w:val="18"/>
          <w:szCs w:val="18"/>
        </w:rPr>
        <w:t xml:space="preserve">Programmi Select Plus, Open Value (opzione non a livello aziendale) e Open License </w:t>
      </w:r>
    </w:p>
    <w:p w14:paraId="40996A79" w14:textId="77777777" w:rsidR="00EB4202" w:rsidRPr="006F7BC2" w:rsidRDefault="00EB4202" w:rsidP="00EB4202">
      <w:pPr>
        <w:pStyle w:val="Footnotedash"/>
        <w:tabs>
          <w:tab w:val="left" w:pos="720"/>
        </w:tabs>
        <w:spacing w:before="0"/>
      </w:pPr>
      <w:r w:rsidRPr="006F7BC2">
        <w:rPr>
          <w:rFonts w:ascii="Tahoma" w:eastAsia="Calibri" w:hAnsi="Tahoma" w:cs="Tahoma"/>
          <w:color w:val="000000"/>
          <w:sz w:val="18"/>
          <w:szCs w:val="18"/>
          <w:u w:val="single"/>
        </w:rPr>
        <w:t>Per i dispositivi nuovi o i dispositivi con licenze nuove</w:t>
      </w:r>
    </w:p>
    <w:p w14:paraId="589674BB" w14:textId="77777777" w:rsidR="00EB4202" w:rsidRPr="006F7BC2" w:rsidRDefault="00EB4202" w:rsidP="00D16E0F">
      <w:pPr>
        <w:pStyle w:val="Footnotedash"/>
        <w:numPr>
          <w:ilvl w:val="2"/>
          <w:numId w:val="85"/>
        </w:numPr>
        <w:tabs>
          <w:tab w:val="left" w:pos="720"/>
        </w:tabs>
        <w:spacing w:before="0"/>
        <w:ind w:left="1800"/>
        <w:textAlignment w:val="auto"/>
      </w:pPr>
      <w:r w:rsidRPr="006F7BC2">
        <w:rPr>
          <w:rFonts w:ascii="Tahoma" w:eastAsia="Calibri" w:hAnsi="Tahoma" w:cs="Tahoma"/>
          <w:color w:val="000000"/>
          <w:sz w:val="18"/>
          <w:szCs w:val="18"/>
        </w:rPr>
        <w:t>Acquistare la copertura Software Assurance per Windows 8.1 Pro, Windows 8 Pro o Windows 7</w:t>
      </w:r>
      <w:r w:rsidR="00D16E0F">
        <w:rPr>
          <w:rFonts w:ascii="Tahoma" w:eastAsia="Calibri" w:hAnsi="Tahoma" w:cs="Tahoma"/>
          <w:color w:val="000000"/>
          <w:sz w:val="18"/>
          <w:szCs w:val="18"/>
        </w:rPr>
        <w:t> </w:t>
      </w:r>
      <w:r w:rsidRPr="006F7BC2">
        <w:rPr>
          <w:rFonts w:ascii="Tahoma" w:eastAsia="Calibri" w:hAnsi="Tahoma" w:cs="Tahoma"/>
          <w:color w:val="000000"/>
          <w:sz w:val="18"/>
          <w:szCs w:val="18"/>
        </w:rPr>
        <w:t xml:space="preserve">Professional (32 bit o 64 bit o edizioni N, K o KN) tramite licenza OEM, Retail Get Genuine Windows Agreement (GGWA) (anche conosciuta, in alcuni paesi, come </w:t>
      </w:r>
      <w:r w:rsidR="007C4E45" w:rsidRPr="006F7BC2">
        <w:rPr>
          <w:rFonts w:ascii="Tahoma" w:eastAsia="Calibri" w:hAnsi="Tahoma" w:cs="Tahoma"/>
          <w:color w:val="000000"/>
          <w:sz w:val="18"/>
          <w:szCs w:val="18"/>
        </w:rPr>
        <w:t>“</w:t>
      </w:r>
      <w:r w:rsidRPr="006F7BC2">
        <w:rPr>
          <w:rFonts w:ascii="Tahoma" w:eastAsia="Calibri" w:hAnsi="Tahoma" w:cs="Tahoma"/>
          <w:color w:val="000000"/>
          <w:sz w:val="18"/>
          <w:szCs w:val="18"/>
        </w:rPr>
        <w:t>Get Genuine Solution</w:t>
      </w:r>
      <w:r w:rsidR="007C4E45" w:rsidRPr="006F7BC2">
        <w:rPr>
          <w:rFonts w:ascii="Tahoma" w:eastAsia="Calibri" w:hAnsi="Tahoma" w:cs="Tahoma"/>
          <w:color w:val="000000"/>
          <w:sz w:val="18"/>
          <w:szCs w:val="18"/>
        </w:rPr>
        <w:t>”</w:t>
      </w:r>
      <w:r w:rsidRPr="006F7BC2">
        <w:rPr>
          <w:rFonts w:ascii="Tahoma" w:eastAsia="Calibri" w:hAnsi="Tahoma" w:cs="Tahoma"/>
          <w:color w:val="000000"/>
          <w:sz w:val="18"/>
          <w:szCs w:val="18"/>
        </w:rPr>
        <w:t xml:space="preserve">) entro 90 giorni dalla data di acquisto della licenza OEM, Retail o GGWA </w:t>
      </w:r>
    </w:p>
    <w:p w14:paraId="1F08FC6F" w14:textId="77777777" w:rsidR="00EB4202" w:rsidRPr="006F7BC2" w:rsidRDefault="00EB4202" w:rsidP="00EB4202">
      <w:pPr>
        <w:pStyle w:val="Footnotedash"/>
        <w:tabs>
          <w:tab w:val="left" w:pos="720"/>
        </w:tabs>
        <w:spacing w:before="0"/>
      </w:pPr>
      <w:r w:rsidRPr="006F7BC2">
        <w:rPr>
          <w:rFonts w:ascii="Tahoma" w:eastAsia="Calibri" w:hAnsi="Tahoma" w:cs="Tahoma"/>
          <w:color w:val="000000"/>
          <w:sz w:val="18"/>
          <w:szCs w:val="18"/>
          <w:u w:val="single"/>
        </w:rPr>
        <w:t>Per tutti gli altri dispositivi</w:t>
      </w:r>
    </w:p>
    <w:p w14:paraId="36C8E147" w14:textId="77777777" w:rsidR="00EB4202" w:rsidRPr="006F7BC2" w:rsidRDefault="00EB4202" w:rsidP="00EB4202">
      <w:pPr>
        <w:pStyle w:val="Footnotedash"/>
        <w:numPr>
          <w:ilvl w:val="1"/>
          <w:numId w:val="31"/>
        </w:numPr>
        <w:tabs>
          <w:tab w:val="left" w:pos="720"/>
        </w:tabs>
        <w:spacing w:before="0"/>
        <w:ind w:left="1800"/>
        <w:textAlignment w:val="auto"/>
      </w:pPr>
      <w:r w:rsidRPr="006F7BC2">
        <w:rPr>
          <w:rFonts w:ascii="Tahoma" w:eastAsia="Calibri" w:hAnsi="Tahoma" w:cs="Tahoma"/>
          <w:color w:val="000000"/>
          <w:sz w:val="18"/>
          <w:szCs w:val="18"/>
        </w:rPr>
        <w:t>Acquistare l’Aggiornamento e Software Assurance per Windows 8.1 Pro per i desktop per i quali la società ha ottenuto in licenza e installato uno dei sistemi operativi qualificanti elencati nella precedente tabella degli Aggiornamenti per Windows.</w:t>
      </w:r>
    </w:p>
    <w:p w14:paraId="5377280D" w14:textId="77777777" w:rsidR="00EB4202" w:rsidRPr="006F7BC2" w:rsidRDefault="00EB4202" w:rsidP="00EB4202">
      <w:pPr>
        <w:pStyle w:val="FootnoteBulletLevel1"/>
        <w:tabs>
          <w:tab w:val="left" w:pos="720"/>
        </w:tabs>
        <w:adjustRightInd/>
        <w:spacing w:before="0" w:after="60"/>
      </w:pPr>
    </w:p>
    <w:p w14:paraId="1D484A99" w14:textId="77777777" w:rsidR="00EB4202" w:rsidRPr="006F7BC2" w:rsidRDefault="00EB4202" w:rsidP="00EB4202">
      <w:pPr>
        <w:pStyle w:val="FootnoteBulletLevel1"/>
        <w:numPr>
          <w:ilvl w:val="0"/>
          <w:numId w:val="29"/>
        </w:numPr>
        <w:tabs>
          <w:tab w:val="left" w:pos="720"/>
        </w:tabs>
        <w:adjustRightInd/>
        <w:spacing w:before="0" w:after="60"/>
        <w:ind w:left="1080"/>
        <w:textAlignment w:val="auto"/>
      </w:pPr>
      <w:r w:rsidRPr="006F7BC2">
        <w:rPr>
          <w:rFonts w:ascii="Tahoma" w:hAnsi="Tahoma" w:cs="Tahoma"/>
          <w:sz w:val="18"/>
          <w:szCs w:val="18"/>
        </w:rPr>
        <w:t>Iscrizioni Enterprise e Contratti Open Value per l’intera organizzazione (perpetui e subscription):</w:t>
      </w:r>
    </w:p>
    <w:p w14:paraId="79629B2E" w14:textId="77777777" w:rsidR="00EB4202" w:rsidRPr="006F7BC2" w:rsidRDefault="00EB4202" w:rsidP="00EB4202">
      <w:pPr>
        <w:pStyle w:val="Footnotedash"/>
        <w:tabs>
          <w:tab w:val="left" w:pos="720"/>
        </w:tabs>
        <w:spacing w:before="0"/>
      </w:pPr>
      <w:r w:rsidRPr="006F7BC2">
        <w:rPr>
          <w:rFonts w:ascii="Tahoma" w:eastAsia="Calibri" w:hAnsi="Tahoma" w:cs="Tahoma"/>
          <w:color w:val="000000"/>
          <w:sz w:val="18"/>
          <w:szCs w:val="18"/>
          <w:u w:val="single"/>
        </w:rPr>
        <w:t>Iscrizioni Enterprise Iniziali o Contratti Open Value</w:t>
      </w:r>
    </w:p>
    <w:p w14:paraId="56E83E7A" w14:textId="77777777" w:rsidR="00EB4202" w:rsidRPr="006F7BC2" w:rsidRDefault="00EB4202" w:rsidP="00EB4202">
      <w:pPr>
        <w:pStyle w:val="Footnotedash"/>
        <w:numPr>
          <w:ilvl w:val="1"/>
          <w:numId w:val="31"/>
        </w:numPr>
        <w:tabs>
          <w:tab w:val="left" w:pos="720"/>
        </w:tabs>
        <w:spacing w:before="0"/>
        <w:ind w:left="1800"/>
        <w:textAlignment w:val="auto"/>
      </w:pPr>
      <w:r w:rsidRPr="006F7BC2">
        <w:rPr>
          <w:rFonts w:ascii="Tahoma" w:eastAsia="Calibri" w:hAnsi="Tahoma" w:cs="Tahoma"/>
          <w:color w:val="000000"/>
          <w:sz w:val="18"/>
          <w:szCs w:val="18"/>
        </w:rPr>
        <w:t xml:space="preserve">Acquistare l'Aggiornamento per Windows 8.1 Pro e Software Assurance per tutti i Dispositivi Qualificati. La società dovrà disporre della licenza per e avere installato uno dei sistemi operativi qualificanti indicati nella precedente tabella degli Aggiornamenti di Windows, nella colonna </w:t>
      </w:r>
      <w:r w:rsidR="007C4E45" w:rsidRPr="006F7BC2">
        <w:rPr>
          <w:rFonts w:ascii="Tahoma" w:eastAsia="Calibri" w:hAnsi="Tahoma" w:cs="Tahoma"/>
          <w:color w:val="000000"/>
          <w:sz w:val="18"/>
          <w:szCs w:val="18"/>
        </w:rPr>
        <w:t>“</w:t>
      </w:r>
      <w:r w:rsidRPr="006F7BC2">
        <w:rPr>
          <w:rFonts w:ascii="Tahoma" w:eastAsia="Calibri" w:hAnsi="Tahoma" w:cs="Tahoma"/>
          <w:color w:val="000000"/>
          <w:sz w:val="18"/>
          <w:szCs w:val="18"/>
        </w:rPr>
        <w:t>Nuovo EA/OV-CW</w:t>
      </w:r>
      <w:r w:rsidR="007C4E45" w:rsidRPr="006F7BC2">
        <w:rPr>
          <w:rFonts w:ascii="Tahoma" w:eastAsia="Calibri" w:hAnsi="Tahoma" w:cs="Tahoma"/>
          <w:color w:val="000000"/>
          <w:sz w:val="18"/>
          <w:szCs w:val="18"/>
        </w:rPr>
        <w:t>”</w:t>
      </w:r>
      <w:r w:rsidRPr="006F7BC2">
        <w:rPr>
          <w:rFonts w:ascii="Tahoma" w:eastAsia="Calibri" w:hAnsi="Tahoma" w:cs="Tahoma"/>
          <w:color w:val="000000"/>
          <w:sz w:val="18"/>
          <w:szCs w:val="18"/>
        </w:rPr>
        <w:t xml:space="preserve"> su tutti i Dispositivi Qualificati.</w:t>
      </w:r>
    </w:p>
    <w:p w14:paraId="26B1B772" w14:textId="77777777" w:rsidR="00EB4202" w:rsidRPr="006F7BC2" w:rsidRDefault="00EB4202" w:rsidP="00EB4202">
      <w:pPr>
        <w:pStyle w:val="Footnotedash"/>
        <w:tabs>
          <w:tab w:val="left" w:pos="720"/>
        </w:tabs>
        <w:spacing w:before="0"/>
      </w:pPr>
      <w:r w:rsidRPr="006F7BC2">
        <w:rPr>
          <w:rFonts w:ascii="Tahoma" w:eastAsia="Calibri" w:hAnsi="Tahoma" w:cs="Tahoma"/>
          <w:color w:val="000000"/>
          <w:sz w:val="18"/>
          <w:szCs w:val="18"/>
          <w:u w:val="single"/>
        </w:rPr>
        <w:t>Iscrizioni Enterprise Esistenti o Contratti Open Value (true-up e sostituzioni)</w:t>
      </w:r>
    </w:p>
    <w:p w14:paraId="0AD76430" w14:textId="77777777" w:rsidR="00EB4202" w:rsidRPr="006F7BC2" w:rsidRDefault="00EB4202" w:rsidP="00EB4202">
      <w:pPr>
        <w:pStyle w:val="Footnotedash"/>
        <w:numPr>
          <w:ilvl w:val="1"/>
          <w:numId w:val="31"/>
        </w:numPr>
        <w:tabs>
          <w:tab w:val="left" w:pos="720"/>
        </w:tabs>
        <w:spacing w:before="0"/>
        <w:ind w:left="1800"/>
        <w:textAlignment w:val="auto"/>
      </w:pPr>
      <w:r w:rsidRPr="006F7BC2">
        <w:rPr>
          <w:rFonts w:ascii="Tahoma" w:eastAsia="Calibri" w:hAnsi="Tahoma" w:cs="Tahoma"/>
          <w:color w:val="000000"/>
          <w:sz w:val="18"/>
          <w:szCs w:val="18"/>
        </w:rPr>
        <w:t xml:space="preserve">Acquistare l’Aggiornamento per Windows 8.1 Pro e Software Assurance per tutti i Dispositivi Qualificati aggiuntivi. La società dovrà avere ottenuto in licenza e installato su tutti i Dispositivi Qualificati aggiuntivi ricevuti da una fonte qualsiasi, tranne una fusione o acquisizione, uno dei sistemi operativi qualificanti indicati nella precedente tabella degli Aggiornamenti di Windows, nella colonna </w:t>
      </w:r>
      <w:r w:rsidR="007C4E45" w:rsidRPr="006F7BC2">
        <w:rPr>
          <w:rFonts w:ascii="Tahoma" w:eastAsia="Calibri" w:hAnsi="Tahoma" w:cs="Tahoma"/>
          <w:color w:val="000000"/>
          <w:sz w:val="18"/>
          <w:szCs w:val="18"/>
        </w:rPr>
        <w:t>“</w:t>
      </w:r>
      <w:r w:rsidRPr="006F7BC2">
        <w:rPr>
          <w:rFonts w:ascii="Tahoma" w:eastAsia="Calibri" w:hAnsi="Tahoma" w:cs="Tahoma"/>
          <w:color w:val="000000"/>
          <w:sz w:val="18"/>
          <w:szCs w:val="18"/>
        </w:rPr>
        <w:t>EA/OV-CW Esistente</w:t>
      </w:r>
      <w:r w:rsidR="007C4E45" w:rsidRPr="006F7BC2">
        <w:rPr>
          <w:rFonts w:ascii="Tahoma" w:eastAsia="Calibri" w:hAnsi="Tahoma" w:cs="Tahoma"/>
          <w:color w:val="000000"/>
          <w:sz w:val="18"/>
          <w:szCs w:val="18"/>
        </w:rPr>
        <w:t>”</w:t>
      </w:r>
      <w:r w:rsidRPr="006F7BC2">
        <w:rPr>
          <w:rFonts w:ascii="Tahoma" w:eastAsia="Calibri" w:hAnsi="Tahoma" w:cs="Tahoma"/>
          <w:color w:val="000000"/>
          <w:sz w:val="18"/>
          <w:szCs w:val="18"/>
        </w:rPr>
        <w:t>.</w:t>
      </w:r>
    </w:p>
    <w:p w14:paraId="042B3BC4" w14:textId="77777777" w:rsidR="00EB4202" w:rsidRPr="006F7BC2" w:rsidRDefault="00EB4202" w:rsidP="00EB4202">
      <w:pPr>
        <w:pStyle w:val="Footnotedash"/>
        <w:numPr>
          <w:ilvl w:val="1"/>
          <w:numId w:val="31"/>
        </w:numPr>
        <w:tabs>
          <w:tab w:val="left" w:pos="720"/>
        </w:tabs>
        <w:spacing w:before="0"/>
        <w:ind w:left="1800"/>
        <w:textAlignment w:val="auto"/>
      </w:pPr>
      <w:r w:rsidRPr="006F7BC2">
        <w:rPr>
          <w:rFonts w:ascii="Tahoma" w:eastAsia="Calibri" w:hAnsi="Tahoma" w:cs="Tahoma"/>
          <w:color w:val="000000"/>
          <w:sz w:val="18"/>
          <w:szCs w:val="18"/>
        </w:rPr>
        <w:t xml:space="preserve">Nel caso di fusione o acquisizione, la società dovrà avere ottenuto in licenza e installato su tutti i Dispositivi Qualificati ricevuti tramite una fusione o acquisizione uno dei sistemi operativi qualificanti indicati nella precedente tabella degli Aggiornamenti di Windows, nella colonna </w:t>
      </w:r>
      <w:r w:rsidR="007C4E45" w:rsidRPr="006F7BC2">
        <w:rPr>
          <w:rFonts w:ascii="Tahoma" w:eastAsia="Calibri" w:hAnsi="Tahoma" w:cs="Tahoma"/>
          <w:color w:val="000000"/>
          <w:sz w:val="18"/>
          <w:szCs w:val="18"/>
        </w:rPr>
        <w:t>“</w:t>
      </w:r>
      <w:r w:rsidRPr="006F7BC2">
        <w:rPr>
          <w:rFonts w:ascii="Tahoma" w:eastAsia="Calibri" w:hAnsi="Tahoma" w:cs="Tahoma"/>
          <w:color w:val="000000"/>
          <w:sz w:val="18"/>
          <w:szCs w:val="18"/>
        </w:rPr>
        <w:t>Nuovo EA/OV-CW</w:t>
      </w:r>
      <w:r w:rsidR="007C4E45" w:rsidRPr="006F7BC2">
        <w:rPr>
          <w:rFonts w:ascii="Tahoma" w:eastAsia="Calibri" w:hAnsi="Tahoma" w:cs="Tahoma"/>
          <w:color w:val="000000"/>
          <w:sz w:val="18"/>
          <w:szCs w:val="18"/>
        </w:rPr>
        <w:t>”</w:t>
      </w:r>
      <w:r w:rsidRPr="006F7BC2">
        <w:rPr>
          <w:rFonts w:ascii="Tahoma" w:eastAsia="Calibri" w:hAnsi="Tahoma" w:cs="Tahoma"/>
          <w:color w:val="000000"/>
          <w:sz w:val="18"/>
          <w:szCs w:val="18"/>
        </w:rPr>
        <w:t>.</w:t>
      </w:r>
    </w:p>
    <w:p w14:paraId="09A075C5" w14:textId="77777777" w:rsidR="00EB4202" w:rsidRPr="006F7BC2" w:rsidRDefault="00EB4202" w:rsidP="00EB4202">
      <w:pPr>
        <w:pStyle w:val="Footnotedash"/>
        <w:tabs>
          <w:tab w:val="left" w:pos="720"/>
        </w:tabs>
        <w:spacing w:before="0"/>
      </w:pPr>
      <w:r w:rsidRPr="006F7BC2">
        <w:rPr>
          <w:rFonts w:ascii="Tahoma" w:eastAsia="Calibri" w:hAnsi="Tahoma" w:cs="Tahoma"/>
          <w:color w:val="000000"/>
          <w:sz w:val="18"/>
          <w:szCs w:val="18"/>
          <w:u w:val="single"/>
        </w:rPr>
        <w:t>Rinnovo dell'Iscrizione Enterprise</w:t>
      </w:r>
    </w:p>
    <w:p w14:paraId="6BD2B671" w14:textId="77777777" w:rsidR="00EB4202" w:rsidRPr="006F7BC2" w:rsidRDefault="00EB4202" w:rsidP="00EB4202">
      <w:pPr>
        <w:pStyle w:val="Footnotedash"/>
        <w:numPr>
          <w:ilvl w:val="1"/>
          <w:numId w:val="31"/>
        </w:numPr>
        <w:tabs>
          <w:tab w:val="left" w:pos="720"/>
        </w:tabs>
        <w:spacing w:before="0"/>
        <w:ind w:left="1800"/>
        <w:textAlignment w:val="auto"/>
      </w:pPr>
      <w:r w:rsidRPr="006F7BC2">
        <w:rPr>
          <w:rFonts w:ascii="Tahoma" w:eastAsia="Calibri" w:hAnsi="Tahoma" w:cs="Tahoma"/>
          <w:color w:val="000000"/>
          <w:sz w:val="18"/>
          <w:szCs w:val="18"/>
        </w:rPr>
        <w:t>alla scadenza di un'Iscrizione Enterprise già esistente relativa al Sistema Operativo Windows Desktop, è possibile rinnovare tale copertura con una nuova Iscrizione Enterprise per il Sistema Operativo Windows Desktop.</w:t>
      </w:r>
    </w:p>
    <w:p w14:paraId="0DAE0FE1" w14:textId="77777777" w:rsidR="00EB4202" w:rsidRPr="00D16E0F" w:rsidRDefault="00EB4202" w:rsidP="00EB4202">
      <w:pPr>
        <w:pStyle w:val="FootnoteBulletLevel2"/>
        <w:tabs>
          <w:tab w:val="left" w:pos="720"/>
        </w:tabs>
        <w:adjustRightInd/>
        <w:spacing w:before="0"/>
        <w:ind w:left="0" w:firstLine="0"/>
        <w:rPr>
          <w:sz w:val="18"/>
          <w:szCs w:val="18"/>
        </w:rPr>
      </w:pPr>
    </w:p>
    <w:p w14:paraId="69A3E3E8" w14:textId="77777777" w:rsidR="00EB4202" w:rsidRPr="006F7BC2" w:rsidRDefault="00EB4202" w:rsidP="00EB4202">
      <w:pPr>
        <w:pStyle w:val="FootnoteBulletLevel2"/>
        <w:numPr>
          <w:ilvl w:val="0"/>
          <w:numId w:val="25"/>
        </w:numPr>
        <w:tabs>
          <w:tab w:val="left" w:pos="720"/>
        </w:tabs>
        <w:adjustRightInd/>
        <w:spacing w:before="0" w:after="60"/>
        <w:ind w:left="1440"/>
        <w:textAlignment w:val="auto"/>
      </w:pPr>
      <w:r w:rsidRPr="006F7BC2">
        <w:rPr>
          <w:rFonts w:ascii="Tahoma" w:hAnsi="Tahoma" w:cs="Tahoma"/>
          <w:sz w:val="18"/>
          <w:szCs w:val="18"/>
        </w:rPr>
        <w:t xml:space="preserve">Le società con Contratti Campus e School e Open Value Subscription - Education Solutions: </w:t>
      </w:r>
    </w:p>
    <w:p w14:paraId="4F6B2BD3" w14:textId="77777777" w:rsidR="00EB4202" w:rsidRPr="006F7BC2" w:rsidRDefault="00EB4202" w:rsidP="00EB4202">
      <w:pPr>
        <w:pStyle w:val="Footnotedash"/>
        <w:numPr>
          <w:ilvl w:val="1"/>
          <w:numId w:val="31"/>
        </w:numPr>
        <w:tabs>
          <w:tab w:val="left" w:pos="720"/>
        </w:tabs>
        <w:spacing w:before="0"/>
        <w:ind w:left="1800"/>
        <w:textAlignment w:val="auto"/>
      </w:pPr>
      <w:r w:rsidRPr="006F7BC2">
        <w:rPr>
          <w:rFonts w:ascii="Tahoma" w:eastAsia="Calibri" w:hAnsi="Tahoma" w:cs="Tahoma"/>
          <w:color w:val="000000"/>
          <w:sz w:val="18"/>
          <w:szCs w:val="18"/>
        </w:rPr>
        <w:t xml:space="preserve">Il sistema operativo Windows è concesso in licenza esclusivamente come aggiornamento. Di conseguenza, le società che intendono eseguire il sistema operativo Windows devono prima avere ottenuto in licenza e installato un sistema operativo qualificante sul loro desktop. Per essere qualificante, il sistema operativo deve essere inserito nell’elenco dei sistemi operativi qualificanti indicati nella tabella degli Aggiornamenti di Windows nella colonna </w:t>
      </w:r>
      <w:r w:rsidR="007C4E45" w:rsidRPr="006F7BC2">
        <w:rPr>
          <w:rFonts w:ascii="Tahoma" w:eastAsia="Calibri" w:hAnsi="Tahoma" w:cs="Tahoma"/>
          <w:color w:val="000000"/>
          <w:sz w:val="18"/>
          <w:szCs w:val="18"/>
        </w:rPr>
        <w:t>“</w:t>
      </w:r>
      <w:r w:rsidRPr="006F7BC2">
        <w:rPr>
          <w:rFonts w:ascii="Tahoma" w:eastAsia="Calibri" w:hAnsi="Tahoma" w:cs="Tahoma"/>
          <w:color w:val="000000"/>
          <w:sz w:val="18"/>
          <w:szCs w:val="18"/>
        </w:rPr>
        <w:t>Academic</w:t>
      </w:r>
      <w:r w:rsidR="007C4E45" w:rsidRPr="006F7BC2">
        <w:rPr>
          <w:rFonts w:ascii="Tahoma" w:eastAsia="Calibri" w:hAnsi="Tahoma" w:cs="Tahoma"/>
          <w:color w:val="000000"/>
          <w:sz w:val="18"/>
          <w:szCs w:val="18"/>
        </w:rPr>
        <w:t>”</w:t>
      </w:r>
      <w:r w:rsidRPr="006F7BC2">
        <w:rPr>
          <w:rFonts w:ascii="Tahoma" w:eastAsia="Calibri" w:hAnsi="Tahoma" w:cs="Tahoma"/>
          <w:color w:val="000000"/>
          <w:sz w:val="18"/>
          <w:szCs w:val="18"/>
        </w:rPr>
        <w:t xml:space="preserve">. </w:t>
      </w:r>
    </w:p>
    <w:p w14:paraId="5D7D10BF" w14:textId="77777777" w:rsidR="00EB4202" w:rsidRPr="006F7BC2" w:rsidRDefault="00EB4202" w:rsidP="00EB4202">
      <w:pPr>
        <w:pStyle w:val="FootnoteBulletLevel2"/>
        <w:spacing w:before="0"/>
        <w:ind w:left="720" w:firstLine="0"/>
      </w:pPr>
      <w:r w:rsidRPr="006F7BC2">
        <w:rPr>
          <w:rFonts w:ascii="Tahoma" w:eastAsia="Calibri" w:hAnsi="Tahoma" w:cs="Tahoma"/>
          <w:color w:val="000000"/>
          <w:sz w:val="18"/>
          <w:szCs w:val="18"/>
        </w:rPr>
        <w:t>Nonostante eventuali disposizioni contrarie dei Diritti di Utilizzo del Prodotto, agli istituti che scelgono l’Opzione per Studente viene concessa una sola istanza di Windows To Go per ogni dispositivo con licenza in dotazione a uno studente.</w:t>
      </w:r>
      <w:r w:rsidR="00B42678" w:rsidRPr="006F7BC2">
        <w:rPr>
          <w:rFonts w:ascii="Tahoma" w:eastAsia="Calibri" w:hAnsi="Tahoma" w:cs="Tahoma"/>
          <w:color w:val="000000"/>
          <w:sz w:val="18"/>
          <w:szCs w:val="18"/>
        </w:rPr>
        <w:t xml:space="preserve"> </w:t>
      </w:r>
      <w:r w:rsidRPr="006F7BC2">
        <w:rPr>
          <w:rFonts w:ascii="Tahoma" w:eastAsia="Calibri" w:hAnsi="Tahoma" w:cs="Tahoma"/>
          <w:color w:val="000000"/>
          <w:sz w:val="18"/>
          <w:szCs w:val="18"/>
        </w:rPr>
        <w:t xml:space="preserve">Gli istituti dovranno verificare che gli studenti che non sono più iscritti all’istituto cessino di utilizzare Windows To Go e restituiscano all’istituto i dispositivi USB in cui è installata un’istanza di Windows To Go. </w:t>
      </w:r>
      <w:r w:rsidRPr="006F7BC2">
        <w:rPr>
          <w:rFonts w:ascii="Tahoma" w:hAnsi="Tahoma" w:cs="Tahoma"/>
          <w:sz w:val="18"/>
          <w:szCs w:val="18"/>
        </w:rPr>
        <w:t>Gli istituti che scelgono l’Opzione per Studente non potranno installare Windows Enterprise sui dispositivi di proprietà degli studenti.</w:t>
      </w:r>
    </w:p>
    <w:p w14:paraId="21F85A16" w14:textId="77777777" w:rsidR="00973A93" w:rsidRPr="006F7BC2" w:rsidRDefault="00973A93" w:rsidP="00AF3B19"/>
    <w:p w14:paraId="4FA4CAA5" w14:textId="77777777" w:rsidR="00B73A46" w:rsidRPr="006F7BC2" w:rsidRDefault="00B73A46" w:rsidP="00F64DEA">
      <w:pPr>
        <w:pStyle w:val="FootnoteBulletLevel1"/>
        <w:tabs>
          <w:tab w:val="clear" w:pos="900"/>
        </w:tabs>
        <w:adjustRightInd/>
        <w:spacing w:before="0" w:after="60"/>
        <w:ind w:left="720" w:firstLine="0"/>
        <w:textAlignment w:val="auto"/>
      </w:pPr>
      <w:r w:rsidRPr="006F7BC2">
        <w:rPr>
          <w:rFonts w:ascii="Tahoma" w:hAnsi="Tahoma" w:cs="Tahoma"/>
          <w:b/>
          <w:bCs/>
          <w:sz w:val="18"/>
          <w:szCs w:val="18"/>
        </w:rPr>
        <w:t>Microsoft Windows XP Professional N (non contiene Windows Media Player)</w:t>
      </w:r>
    </w:p>
    <w:p w14:paraId="7FFEEECF" w14:textId="77777777" w:rsidR="00B73A46" w:rsidRPr="006F7BC2" w:rsidRDefault="00B73A46" w:rsidP="00F64DEA">
      <w:pPr>
        <w:pStyle w:val="FootnoteBulletLevel2"/>
        <w:tabs>
          <w:tab w:val="clear" w:pos="1260"/>
          <w:tab w:val="num" w:pos="900"/>
        </w:tabs>
        <w:spacing w:before="0"/>
        <w:ind w:left="720" w:firstLine="0"/>
      </w:pPr>
      <w:r w:rsidRPr="006F7BC2">
        <w:rPr>
          <w:rFonts w:ascii="Tahoma" w:hAnsi="Tahoma" w:cs="Tahoma"/>
          <w:sz w:val="18"/>
          <w:szCs w:val="18"/>
          <w:u w:val="single"/>
        </w:rPr>
        <w:t>Requisiti di Idoneità</w:t>
      </w:r>
      <w:r w:rsidRPr="006F7BC2">
        <w:rPr>
          <w:rFonts w:ascii="Tahoma" w:hAnsi="Tahoma" w:cs="Tahoma"/>
          <w:sz w:val="18"/>
          <w:szCs w:val="18"/>
        </w:rPr>
        <w:br/>
        <w:t>Le società che hanno stipulato un Contratto Multilicenza e che soddisfano tutti i criteri che seguono sono idonee ad acquistare i supporti di memorizzazione per Microsoft Windows XP Professional N.</w:t>
      </w:r>
    </w:p>
    <w:p w14:paraId="721C775A" w14:textId="77777777" w:rsidR="00F64DEA" w:rsidRPr="00D16E0F" w:rsidRDefault="00F64DEA" w:rsidP="00F64DEA">
      <w:pPr>
        <w:pStyle w:val="FootnoteBulletLevel2"/>
        <w:tabs>
          <w:tab w:val="clear" w:pos="1260"/>
          <w:tab w:val="num" w:pos="900"/>
        </w:tabs>
        <w:spacing w:before="0"/>
        <w:ind w:left="720" w:firstLine="0"/>
        <w:rPr>
          <w:sz w:val="18"/>
          <w:szCs w:val="18"/>
        </w:rPr>
      </w:pPr>
    </w:p>
    <w:p w14:paraId="491BB726" w14:textId="77777777" w:rsidR="00B73A46" w:rsidRPr="006F7BC2" w:rsidRDefault="00B73A46" w:rsidP="00F64DEA">
      <w:pPr>
        <w:pStyle w:val="Footnotedash"/>
        <w:tabs>
          <w:tab w:val="clear" w:pos="1620"/>
          <w:tab w:val="num" w:pos="2160"/>
        </w:tabs>
        <w:spacing w:before="0" w:after="0"/>
        <w:ind w:left="720" w:firstLine="7"/>
      </w:pPr>
      <w:r w:rsidRPr="006F7BC2">
        <w:rPr>
          <w:rFonts w:ascii="Tahoma" w:hAnsi="Tahoma" w:cs="Tahoma"/>
          <w:sz w:val="18"/>
          <w:szCs w:val="18"/>
        </w:rPr>
        <w:t xml:space="preserve">Devono disporre di almeno uno dei seguenti contratti o iscrizioni attivi con Microsoft Ireland Operations Ltd: </w:t>
      </w:r>
    </w:p>
    <w:p w14:paraId="474E0598" w14:textId="77777777" w:rsidR="00F64DEA" w:rsidRPr="00D16E0F" w:rsidRDefault="00F64DEA" w:rsidP="00F64DEA">
      <w:pPr>
        <w:pStyle w:val="Footnotedash"/>
        <w:tabs>
          <w:tab w:val="clear" w:pos="1620"/>
          <w:tab w:val="num" w:pos="2160"/>
        </w:tabs>
        <w:spacing w:before="0" w:after="0"/>
        <w:ind w:left="720" w:firstLine="7"/>
        <w:rPr>
          <w:sz w:val="18"/>
          <w:szCs w:val="18"/>
        </w:rPr>
      </w:pPr>
    </w:p>
    <w:p w14:paraId="17397B6D" w14:textId="77777777" w:rsidR="00B73A46" w:rsidRPr="006F7BC2" w:rsidRDefault="00B73A46" w:rsidP="00346F4B">
      <w:pPr>
        <w:pStyle w:val="Footnotedash"/>
        <w:numPr>
          <w:ilvl w:val="0"/>
          <w:numId w:val="32"/>
        </w:numPr>
        <w:adjustRightInd/>
        <w:spacing w:before="0"/>
        <w:ind w:left="1440"/>
        <w:textAlignment w:val="auto"/>
      </w:pPr>
      <w:r w:rsidRPr="006F7BC2">
        <w:rPr>
          <w:rFonts w:ascii="Tahoma" w:hAnsi="Tahoma" w:cs="Tahoma"/>
          <w:sz w:val="18"/>
          <w:szCs w:val="18"/>
        </w:rPr>
        <w:t>Iscrizione Select, Enterprise o Enterprise Subscription</w:t>
      </w:r>
    </w:p>
    <w:p w14:paraId="1340CAF5" w14:textId="77777777" w:rsidR="00B73A46" w:rsidRPr="006F7BC2" w:rsidRDefault="00B73A46" w:rsidP="00346F4B">
      <w:pPr>
        <w:pStyle w:val="Footnotedash"/>
        <w:numPr>
          <w:ilvl w:val="0"/>
          <w:numId w:val="32"/>
        </w:numPr>
        <w:adjustRightInd/>
        <w:spacing w:before="0"/>
        <w:ind w:left="1440"/>
        <w:textAlignment w:val="auto"/>
      </w:pPr>
      <w:r w:rsidRPr="006F7BC2">
        <w:rPr>
          <w:rFonts w:ascii="Tahoma" w:hAnsi="Tahoma" w:cs="Tahoma"/>
          <w:sz w:val="18"/>
          <w:szCs w:val="18"/>
        </w:rPr>
        <w:t xml:space="preserve">Contratti Open License*, Open Value, Campus e School, Open Value Subscription - Education Solutions </w:t>
      </w:r>
    </w:p>
    <w:p w14:paraId="37B6E1FC" w14:textId="77777777" w:rsidR="00B73A46" w:rsidRPr="006F7BC2" w:rsidRDefault="00B73A46" w:rsidP="0000169B">
      <w:pPr>
        <w:pStyle w:val="Footnotedash"/>
        <w:spacing w:before="0"/>
        <w:ind w:left="1440" w:firstLine="0"/>
      </w:pPr>
      <w:r w:rsidRPr="006F7BC2">
        <w:rPr>
          <w:rFonts w:ascii="Tahoma" w:hAnsi="Tahoma" w:cs="Tahoma"/>
          <w:sz w:val="18"/>
          <w:szCs w:val="18"/>
        </w:rPr>
        <w:t xml:space="preserve">(*Ai fini del Contratto Open License, un </w:t>
      </w:r>
      <w:r w:rsidR="007C4E45" w:rsidRPr="006F7BC2">
        <w:rPr>
          <w:rFonts w:ascii="Tahoma" w:hAnsi="Tahoma" w:cs="Tahoma"/>
          <w:sz w:val="18"/>
          <w:szCs w:val="18"/>
        </w:rPr>
        <w:t>“</w:t>
      </w:r>
      <w:r w:rsidRPr="006F7BC2">
        <w:rPr>
          <w:rFonts w:ascii="Tahoma" w:hAnsi="Tahoma" w:cs="Tahoma"/>
          <w:sz w:val="18"/>
          <w:szCs w:val="18"/>
        </w:rPr>
        <w:t>contratto attivo</w:t>
      </w:r>
      <w:r w:rsidR="007C4E45" w:rsidRPr="006F7BC2">
        <w:rPr>
          <w:rFonts w:ascii="Tahoma" w:hAnsi="Tahoma" w:cs="Tahoma"/>
          <w:sz w:val="18"/>
          <w:szCs w:val="18"/>
        </w:rPr>
        <w:t>”</w:t>
      </w:r>
      <w:r w:rsidRPr="006F7BC2">
        <w:rPr>
          <w:rFonts w:ascii="Tahoma" w:hAnsi="Tahoma" w:cs="Tahoma"/>
          <w:sz w:val="18"/>
          <w:szCs w:val="18"/>
        </w:rPr>
        <w:t xml:space="preserve"> è un contratto associato a un Numero di</w:t>
      </w:r>
      <w:r w:rsidR="0000169B">
        <w:rPr>
          <w:rFonts w:ascii="Tahoma" w:hAnsi="Tahoma" w:cs="Tahoma"/>
          <w:sz w:val="18"/>
          <w:szCs w:val="18"/>
        </w:rPr>
        <w:t> </w:t>
      </w:r>
      <w:r w:rsidRPr="006F7BC2">
        <w:rPr>
          <w:rFonts w:ascii="Tahoma" w:hAnsi="Tahoma" w:cs="Tahoma"/>
          <w:sz w:val="18"/>
          <w:szCs w:val="18"/>
        </w:rPr>
        <w:t>Autorizzazione Open License attivo).</w:t>
      </w:r>
    </w:p>
    <w:p w14:paraId="7E08573C" w14:textId="77777777" w:rsidR="00F64DEA" w:rsidRPr="00D16E0F" w:rsidRDefault="00F64DEA" w:rsidP="00F64DEA">
      <w:pPr>
        <w:pStyle w:val="Footnotedash"/>
        <w:spacing w:before="0" w:after="0"/>
        <w:ind w:left="1440" w:firstLine="0"/>
        <w:rPr>
          <w:sz w:val="18"/>
          <w:szCs w:val="18"/>
        </w:rPr>
      </w:pPr>
    </w:p>
    <w:p w14:paraId="21079F12" w14:textId="77777777" w:rsidR="00B73A46" w:rsidRPr="00042A3B" w:rsidRDefault="00B73A46" w:rsidP="00F64DEA">
      <w:pPr>
        <w:pStyle w:val="Footnotedash"/>
        <w:tabs>
          <w:tab w:val="left" w:pos="1620"/>
        </w:tabs>
        <w:spacing w:before="0" w:after="0"/>
        <w:ind w:left="720" w:firstLine="7"/>
        <w:rPr>
          <w:spacing w:val="-2"/>
        </w:rPr>
      </w:pPr>
      <w:r w:rsidRPr="00042A3B">
        <w:rPr>
          <w:rFonts w:ascii="Tahoma" w:hAnsi="Tahoma" w:cs="Tahoma"/>
          <w:spacing w:val="-2"/>
          <w:sz w:val="18"/>
          <w:szCs w:val="18"/>
        </w:rPr>
        <w:t>Devono disporre di una copertura Software Assurance attiva per le licenze di Aggiornamento per il Sistema Operativo Desktop Windows o per Windows XP Professional acquistate a partire dalla data del 2 febbraio 2005.</w:t>
      </w:r>
    </w:p>
    <w:p w14:paraId="3C6E3C32" w14:textId="77777777" w:rsidR="00F64DEA" w:rsidRPr="00D16E0F" w:rsidRDefault="00F64DEA" w:rsidP="00F64DEA">
      <w:pPr>
        <w:pStyle w:val="Footnotedash"/>
        <w:tabs>
          <w:tab w:val="left" w:pos="1620"/>
        </w:tabs>
        <w:spacing w:before="0" w:after="0"/>
        <w:ind w:left="720" w:firstLine="7"/>
        <w:rPr>
          <w:sz w:val="18"/>
          <w:szCs w:val="18"/>
        </w:rPr>
      </w:pPr>
    </w:p>
    <w:p w14:paraId="6C082F04" w14:textId="77777777" w:rsidR="00766C40" w:rsidRPr="006F7BC2" w:rsidRDefault="00B73A46" w:rsidP="00F64DEA">
      <w:pPr>
        <w:pStyle w:val="Footnotedash"/>
        <w:tabs>
          <w:tab w:val="left" w:pos="1620"/>
        </w:tabs>
        <w:spacing w:before="0" w:after="0"/>
        <w:ind w:left="720" w:firstLine="7"/>
      </w:pPr>
      <w:r w:rsidRPr="006F7BC2">
        <w:rPr>
          <w:rFonts w:ascii="Tahoma" w:hAnsi="Tahoma" w:cs="Tahoma"/>
          <w:sz w:val="18"/>
          <w:szCs w:val="18"/>
        </w:rPr>
        <w:t xml:space="preserve">Devono avere sede in a) uno dei paesi dell'Unione Europea (UE), b) in uno stato membro dell’Associazione Europea per il Libero Scambio (EFTA), c) in Bulgaria, in Croazia, in Romania o in Svizzera. </w:t>
      </w:r>
    </w:p>
    <w:p w14:paraId="11009907" w14:textId="77777777" w:rsidR="00F64DEA" w:rsidRDefault="00F64DEA" w:rsidP="00F64DEA">
      <w:pPr>
        <w:pStyle w:val="FootnoteBulletLevel1"/>
        <w:tabs>
          <w:tab w:val="clear" w:pos="900"/>
        </w:tabs>
        <w:adjustRightInd/>
        <w:spacing w:before="0" w:after="0"/>
        <w:ind w:left="720" w:firstLine="0"/>
        <w:textAlignment w:val="auto"/>
        <w:rPr>
          <w:sz w:val="18"/>
          <w:szCs w:val="18"/>
        </w:rPr>
      </w:pPr>
    </w:p>
    <w:p w14:paraId="5EFB5CA9" w14:textId="77777777" w:rsidR="0000169B" w:rsidRDefault="0000169B" w:rsidP="00F64DEA">
      <w:pPr>
        <w:pStyle w:val="FootnoteBulletLevel1"/>
        <w:tabs>
          <w:tab w:val="clear" w:pos="900"/>
        </w:tabs>
        <w:adjustRightInd/>
        <w:spacing w:before="0" w:after="0"/>
        <w:ind w:left="720" w:firstLine="0"/>
        <w:textAlignment w:val="auto"/>
        <w:rPr>
          <w:sz w:val="18"/>
          <w:szCs w:val="18"/>
        </w:rPr>
      </w:pPr>
    </w:p>
    <w:p w14:paraId="6C1EA54B" w14:textId="77777777" w:rsidR="00042A3B" w:rsidRPr="00D16E0F" w:rsidRDefault="00042A3B" w:rsidP="00F64DEA">
      <w:pPr>
        <w:pStyle w:val="FootnoteBulletLevel1"/>
        <w:tabs>
          <w:tab w:val="clear" w:pos="900"/>
        </w:tabs>
        <w:adjustRightInd/>
        <w:spacing w:before="0" w:after="0"/>
        <w:ind w:left="720" w:firstLine="0"/>
        <w:textAlignment w:val="auto"/>
        <w:rPr>
          <w:sz w:val="18"/>
          <w:szCs w:val="18"/>
        </w:rPr>
      </w:pPr>
    </w:p>
    <w:p w14:paraId="6EB82FA5" w14:textId="77777777" w:rsidR="00B73A46" w:rsidRPr="006F7BC2" w:rsidRDefault="00B73A46" w:rsidP="00F64DEA">
      <w:pPr>
        <w:pStyle w:val="FootnoteBulletLevel1"/>
        <w:tabs>
          <w:tab w:val="clear" w:pos="900"/>
        </w:tabs>
        <w:adjustRightInd/>
        <w:spacing w:before="0" w:after="60"/>
        <w:ind w:left="720" w:firstLine="0"/>
        <w:textAlignment w:val="auto"/>
      </w:pPr>
      <w:r w:rsidRPr="006F7BC2">
        <w:rPr>
          <w:rFonts w:ascii="Tahoma" w:hAnsi="Tahoma" w:cs="Tahoma"/>
          <w:b/>
          <w:bCs/>
          <w:sz w:val="18"/>
          <w:szCs w:val="18"/>
        </w:rPr>
        <w:t>Windows XP Professional</w:t>
      </w:r>
    </w:p>
    <w:p w14:paraId="2B08C175" w14:textId="77777777" w:rsidR="00B73A46" w:rsidRPr="006F7BC2" w:rsidRDefault="00B73A46" w:rsidP="00F64DEA">
      <w:pPr>
        <w:pStyle w:val="FootnoteBulletLevel2"/>
        <w:spacing w:before="0"/>
        <w:ind w:left="720" w:firstLine="0"/>
      </w:pPr>
      <w:r w:rsidRPr="006F7BC2">
        <w:rPr>
          <w:rFonts w:ascii="Tahoma" w:hAnsi="Tahoma" w:cs="Tahoma"/>
          <w:sz w:val="18"/>
          <w:szCs w:val="18"/>
        </w:rPr>
        <w:t>Limitazioni all'utilizzo di Windows XP Professional in Corea:</w:t>
      </w:r>
    </w:p>
    <w:p w14:paraId="09F26A5E" w14:textId="77777777" w:rsidR="00B73A46" w:rsidRPr="006F7BC2" w:rsidRDefault="00B73A46" w:rsidP="00F64DEA">
      <w:pPr>
        <w:pStyle w:val="FootnoteBulletLevel2"/>
        <w:spacing w:before="0"/>
        <w:ind w:left="720" w:firstLine="0"/>
      </w:pPr>
      <w:r w:rsidRPr="006F7BC2">
        <w:rPr>
          <w:rFonts w:ascii="Tahoma" w:hAnsi="Tahoma" w:cs="Tahoma"/>
          <w:sz w:val="18"/>
          <w:szCs w:val="18"/>
        </w:rPr>
        <w:t>Tali limitazioni si applicano anche all’utilizzo di Windows XP Professional in conformità ai diritti di downgrade.</w:t>
      </w:r>
    </w:p>
    <w:p w14:paraId="33E748DA" w14:textId="77777777" w:rsidR="00F64DEA" w:rsidRPr="0099700F" w:rsidRDefault="00F64DEA" w:rsidP="00F64DEA">
      <w:pPr>
        <w:pStyle w:val="FootnoteBulletLevel2"/>
        <w:spacing w:before="0"/>
        <w:ind w:left="720" w:firstLine="0"/>
        <w:rPr>
          <w:sz w:val="18"/>
          <w:szCs w:val="18"/>
        </w:rPr>
      </w:pPr>
    </w:p>
    <w:p w14:paraId="4AE2AF95" w14:textId="77777777" w:rsidR="00B73A46" w:rsidRPr="006F7BC2" w:rsidRDefault="00B73A46" w:rsidP="00346F4B">
      <w:pPr>
        <w:pStyle w:val="Footnotedash"/>
        <w:numPr>
          <w:ilvl w:val="0"/>
          <w:numId w:val="32"/>
        </w:numPr>
        <w:adjustRightInd/>
        <w:spacing w:before="0"/>
        <w:ind w:left="1440"/>
        <w:textAlignment w:val="auto"/>
      </w:pPr>
      <w:r w:rsidRPr="006F7BC2">
        <w:rPr>
          <w:rFonts w:ascii="Tahoma" w:hAnsi="Tahoma" w:cs="Tahoma"/>
          <w:sz w:val="18"/>
          <w:szCs w:val="18"/>
        </w:rPr>
        <w:t xml:space="preserve">La KFTC (Korean Fair Trade Commission) prevede alcune limitazioni relative alla possibilità per le società che abbiano stipulato Contratti Multilicenza e le loro consociate di distribuire la versione in lingua coreana di Windows XP Professional per utilizzarla in Corea. </w:t>
      </w:r>
    </w:p>
    <w:p w14:paraId="7576BF8B" w14:textId="77777777" w:rsidR="00B73A46" w:rsidRPr="006F7BC2" w:rsidRDefault="00B73A46" w:rsidP="00346F4B">
      <w:pPr>
        <w:pStyle w:val="Footnotedash"/>
        <w:numPr>
          <w:ilvl w:val="0"/>
          <w:numId w:val="32"/>
        </w:numPr>
        <w:adjustRightInd/>
        <w:spacing w:before="0"/>
        <w:ind w:left="1440"/>
        <w:textAlignment w:val="auto"/>
      </w:pPr>
      <w:r w:rsidRPr="006F7BC2">
        <w:rPr>
          <w:rFonts w:ascii="Tahoma" w:hAnsi="Tahoma" w:cs="Tahoma"/>
          <w:sz w:val="18"/>
          <w:szCs w:val="18"/>
        </w:rPr>
        <w:t xml:space="preserve">Tali limitazioni non si applicano alle licenze acquistate dalle società nella versione in lingua coreana di Windows XP Professional prima del 24 agosto 2006. </w:t>
      </w:r>
    </w:p>
    <w:p w14:paraId="679F1E38" w14:textId="77777777" w:rsidR="00B73A46" w:rsidRPr="006F7BC2" w:rsidRDefault="00B73A46" w:rsidP="00346F4B">
      <w:pPr>
        <w:pStyle w:val="Footnotedash"/>
        <w:numPr>
          <w:ilvl w:val="0"/>
          <w:numId w:val="32"/>
        </w:numPr>
        <w:adjustRightInd/>
        <w:spacing w:before="0"/>
        <w:ind w:left="1440"/>
        <w:textAlignment w:val="auto"/>
      </w:pPr>
      <w:r w:rsidRPr="006F7BC2">
        <w:rPr>
          <w:rFonts w:ascii="Tahoma" w:hAnsi="Tahoma" w:cs="Tahoma"/>
          <w:sz w:val="18"/>
          <w:szCs w:val="18"/>
        </w:rPr>
        <w:t>Tali limitazioni non si applicano neppure alle società multinazionali la cui sede sia al di fuori della Corea e che utilizzano un’unica immagine del software.</w:t>
      </w:r>
    </w:p>
    <w:p w14:paraId="5E574BBE" w14:textId="77777777" w:rsidR="00B73A46" w:rsidRPr="006F7BC2" w:rsidRDefault="00B73A46" w:rsidP="00346F4B">
      <w:pPr>
        <w:pStyle w:val="Footnotedash"/>
        <w:numPr>
          <w:ilvl w:val="0"/>
          <w:numId w:val="32"/>
        </w:numPr>
        <w:adjustRightInd/>
        <w:spacing w:before="0"/>
        <w:ind w:left="1440"/>
        <w:textAlignment w:val="auto"/>
      </w:pPr>
      <w:r w:rsidRPr="006F7BC2">
        <w:rPr>
          <w:rFonts w:ascii="Tahoma" w:hAnsi="Tahoma" w:cs="Tahoma"/>
          <w:sz w:val="18"/>
          <w:szCs w:val="18"/>
        </w:rPr>
        <w:t>Tali limitazioni non si applicano alle società che abbiano stipulato contratti in vigore al 23 agosto 2006 e che, in circostanze eccezionali, utilizzino un’unica immagine del software in via continuativa.</w:t>
      </w:r>
    </w:p>
    <w:p w14:paraId="5601AC76" w14:textId="77777777" w:rsidR="00B73A46" w:rsidRPr="006F7BC2" w:rsidRDefault="00B73A46" w:rsidP="00346F4B">
      <w:pPr>
        <w:pStyle w:val="Footnotedash"/>
        <w:numPr>
          <w:ilvl w:val="0"/>
          <w:numId w:val="32"/>
        </w:numPr>
        <w:adjustRightInd/>
        <w:spacing w:before="0"/>
        <w:ind w:left="1440"/>
        <w:textAlignment w:val="auto"/>
      </w:pPr>
      <w:r w:rsidRPr="006F7BC2">
        <w:rPr>
          <w:rFonts w:ascii="Tahoma" w:hAnsi="Tahoma" w:cs="Tahoma"/>
          <w:sz w:val="18"/>
          <w:szCs w:val="18"/>
        </w:rPr>
        <w:t xml:space="preserve">La KFTC non ha imposto limitazioni relative all’utilizzo delle versioni in lingue diverse dal coreano. </w:t>
      </w:r>
    </w:p>
    <w:p w14:paraId="19420F0D" w14:textId="77777777" w:rsidR="00B73A46" w:rsidRPr="006F7BC2" w:rsidRDefault="00B73A46" w:rsidP="00346F4B">
      <w:pPr>
        <w:pStyle w:val="Footnotedash"/>
        <w:numPr>
          <w:ilvl w:val="0"/>
          <w:numId w:val="32"/>
        </w:numPr>
        <w:adjustRightInd/>
        <w:spacing w:before="0"/>
        <w:ind w:left="1440"/>
        <w:textAlignment w:val="auto"/>
      </w:pPr>
      <w:r w:rsidRPr="006F7BC2">
        <w:rPr>
          <w:rFonts w:ascii="Tahoma" w:hAnsi="Tahoma" w:cs="Tahoma"/>
          <w:sz w:val="18"/>
          <w:szCs w:val="18"/>
        </w:rPr>
        <w:t>La KFTC non ha imposto limitazioni relative alle edizioni Tablet PC o 64-bit in qualunque versione linguistica.</w:t>
      </w:r>
    </w:p>
    <w:p w14:paraId="16481395" w14:textId="77777777" w:rsidR="00F64DEA" w:rsidRPr="0099700F" w:rsidRDefault="00F64DEA" w:rsidP="00AF3B19">
      <w:pPr>
        <w:pStyle w:val="Footnotedash"/>
        <w:tabs>
          <w:tab w:val="clear" w:pos="1620"/>
        </w:tabs>
        <w:adjustRightInd/>
        <w:spacing w:before="0" w:after="0"/>
        <w:ind w:left="1440" w:firstLine="0"/>
        <w:textAlignment w:val="auto"/>
        <w:rPr>
          <w:sz w:val="18"/>
          <w:szCs w:val="18"/>
        </w:rPr>
      </w:pPr>
    </w:p>
    <w:p w14:paraId="6623F4E6" w14:textId="77777777" w:rsidR="00B73A46" w:rsidRPr="006F7BC2" w:rsidRDefault="00B73A46" w:rsidP="00F64DEA">
      <w:pPr>
        <w:pStyle w:val="FootnoteBulletLevel2"/>
        <w:spacing w:before="0"/>
        <w:ind w:left="720" w:hanging="7"/>
      </w:pPr>
      <w:r w:rsidRPr="006F7BC2">
        <w:rPr>
          <w:rFonts w:ascii="Tahoma" w:hAnsi="Tahoma" w:cs="Tahoma"/>
          <w:sz w:val="18"/>
          <w:szCs w:val="18"/>
          <w:u w:val="single"/>
        </w:rPr>
        <w:t>Limitazioni</w:t>
      </w:r>
      <w:r w:rsidRPr="0099700F">
        <w:rPr>
          <w:rFonts w:ascii="Tahoma" w:hAnsi="Tahoma" w:cs="Tahoma"/>
          <w:sz w:val="18"/>
          <w:szCs w:val="18"/>
        </w:rPr>
        <w:t>:</w:t>
      </w:r>
    </w:p>
    <w:p w14:paraId="0C76F71F" w14:textId="77777777" w:rsidR="00B73A46" w:rsidRPr="006F7BC2" w:rsidRDefault="00B73A46" w:rsidP="00F64DEA">
      <w:pPr>
        <w:pStyle w:val="FootnoteBulletLevel2"/>
        <w:spacing w:before="0"/>
        <w:ind w:left="720" w:hanging="7"/>
      </w:pPr>
      <w:r w:rsidRPr="006F7BC2">
        <w:rPr>
          <w:rFonts w:ascii="Tahoma" w:hAnsi="Tahoma" w:cs="Tahoma"/>
          <w:sz w:val="18"/>
          <w:szCs w:val="18"/>
        </w:rPr>
        <w:t>A partire dal 24 agosto 2006 le società che hanno stipulato Contratti Multilicenza in Corea, che non soddisfano i criteri previsti per le eccezioni e che intendono utilizzare le versioni in lingua coreana, devono distribuire Windows XP Professional K o Windows XP Professional KN.</w:t>
      </w:r>
    </w:p>
    <w:p w14:paraId="4AF31263" w14:textId="77777777" w:rsidR="00676723" w:rsidRPr="006F7BC2" w:rsidRDefault="00676723"/>
    <w:p w14:paraId="6A154DA8" w14:textId="77777777" w:rsidR="00B73A46" w:rsidRPr="006F7BC2" w:rsidRDefault="00B73A46" w:rsidP="00F64DEA">
      <w:pPr>
        <w:pStyle w:val="FootnoteBulletLevel1"/>
        <w:tabs>
          <w:tab w:val="clear" w:pos="900"/>
        </w:tabs>
        <w:adjustRightInd/>
        <w:spacing w:before="0" w:after="60"/>
        <w:ind w:left="720" w:firstLine="0"/>
        <w:textAlignment w:val="auto"/>
      </w:pPr>
      <w:r w:rsidRPr="006F7BC2">
        <w:rPr>
          <w:rFonts w:ascii="Tahoma" w:hAnsi="Tahoma" w:cs="Tahoma"/>
          <w:b/>
          <w:bCs/>
          <w:sz w:val="18"/>
          <w:szCs w:val="18"/>
        </w:rPr>
        <w:t>Windows XP Professional K e KN</w:t>
      </w:r>
    </w:p>
    <w:p w14:paraId="4E51233C" w14:textId="77777777" w:rsidR="00B73A46" w:rsidRPr="006F7BC2" w:rsidRDefault="00B73A46" w:rsidP="00F64DEA">
      <w:pPr>
        <w:pStyle w:val="FootnoteBulletLevel2"/>
        <w:spacing w:before="0"/>
        <w:ind w:left="720" w:hanging="7"/>
      </w:pPr>
      <w:r w:rsidRPr="006F7BC2">
        <w:rPr>
          <w:rFonts w:ascii="Tahoma" w:hAnsi="Tahoma" w:cs="Tahoma"/>
          <w:sz w:val="18"/>
          <w:szCs w:val="18"/>
        </w:rPr>
        <w:t xml:space="preserve">Le società che hanno stipulato Contratti Multilicenza e le loro consociate potranno distribuire Windows XP Professional K o KN esclusivamente per l’utilizzo in Corea. </w:t>
      </w:r>
    </w:p>
    <w:p w14:paraId="19C1A2A5" w14:textId="77777777" w:rsidR="00F64DEA" w:rsidRPr="00FB7233" w:rsidRDefault="00F64DEA" w:rsidP="00F64DEA">
      <w:pPr>
        <w:pStyle w:val="FootnoteBulletLevel2"/>
        <w:spacing w:before="0"/>
        <w:ind w:left="720" w:hanging="7"/>
        <w:rPr>
          <w:sz w:val="18"/>
          <w:szCs w:val="18"/>
        </w:rPr>
      </w:pPr>
    </w:p>
    <w:p w14:paraId="3489525C" w14:textId="77777777" w:rsidR="00B73A46" w:rsidRPr="006F7BC2" w:rsidRDefault="00B73A46" w:rsidP="00F64DEA">
      <w:pPr>
        <w:pStyle w:val="FootnoteBulletLevel1"/>
        <w:tabs>
          <w:tab w:val="clear" w:pos="900"/>
        </w:tabs>
        <w:adjustRightInd/>
        <w:spacing w:before="0" w:after="60"/>
        <w:ind w:left="720" w:firstLine="0"/>
        <w:textAlignment w:val="auto"/>
      </w:pPr>
      <w:r w:rsidRPr="006F7BC2">
        <w:rPr>
          <w:rFonts w:ascii="Tahoma" w:hAnsi="Tahoma" w:cs="Tahoma"/>
          <w:b/>
          <w:bCs/>
          <w:sz w:val="18"/>
          <w:szCs w:val="18"/>
        </w:rPr>
        <w:t>Windows Vista Business KN</w:t>
      </w:r>
    </w:p>
    <w:p w14:paraId="132952AA" w14:textId="77777777" w:rsidR="00B73A46" w:rsidRPr="006F7BC2" w:rsidRDefault="00B73A46" w:rsidP="0099700F">
      <w:pPr>
        <w:pStyle w:val="FootnoteBulletLevel2"/>
        <w:spacing w:before="0"/>
        <w:ind w:left="720" w:hanging="7"/>
      </w:pPr>
      <w:r w:rsidRPr="006F7BC2">
        <w:rPr>
          <w:rFonts w:ascii="Tahoma" w:hAnsi="Tahoma" w:cs="Tahoma"/>
          <w:sz w:val="18"/>
          <w:szCs w:val="18"/>
          <w:u w:val="single"/>
        </w:rPr>
        <w:t>Requisiti di Idoneità</w:t>
      </w:r>
      <w:r w:rsidRPr="0099700F">
        <w:rPr>
          <w:rFonts w:ascii="Tahoma" w:hAnsi="Tahoma" w:cs="Tahoma"/>
          <w:sz w:val="18"/>
          <w:szCs w:val="18"/>
        </w:rPr>
        <w:t>:</w:t>
      </w:r>
      <w:r w:rsidRPr="006F7BC2">
        <w:rPr>
          <w:rFonts w:ascii="Tahoma" w:hAnsi="Tahoma" w:cs="Tahoma"/>
          <w:sz w:val="18"/>
          <w:szCs w:val="18"/>
          <w:u w:val="single"/>
        </w:rPr>
        <w:br/>
      </w:r>
      <w:r w:rsidRPr="006F7BC2">
        <w:rPr>
          <w:rFonts w:ascii="Tahoma" w:hAnsi="Tahoma" w:cs="Tahoma"/>
          <w:sz w:val="18"/>
          <w:szCs w:val="18"/>
        </w:rPr>
        <w:t>le società con sede in Corea, che hanno stipulato Contratti Multilicenza e che dispongono di un’iscrizione o</w:t>
      </w:r>
      <w:r w:rsidR="0099700F">
        <w:rPr>
          <w:rFonts w:ascii="Tahoma" w:hAnsi="Tahoma" w:cs="Tahoma"/>
          <w:sz w:val="18"/>
          <w:szCs w:val="18"/>
        </w:rPr>
        <w:t> </w:t>
      </w:r>
      <w:r w:rsidRPr="006F7BC2">
        <w:rPr>
          <w:rFonts w:ascii="Tahoma" w:hAnsi="Tahoma" w:cs="Tahoma"/>
          <w:sz w:val="18"/>
          <w:szCs w:val="18"/>
        </w:rPr>
        <w:t>di</w:t>
      </w:r>
      <w:r w:rsidR="0099700F">
        <w:rPr>
          <w:rFonts w:ascii="Tahoma" w:hAnsi="Tahoma" w:cs="Tahoma"/>
          <w:sz w:val="18"/>
          <w:szCs w:val="18"/>
        </w:rPr>
        <w:t> </w:t>
      </w:r>
      <w:r w:rsidRPr="006F7BC2">
        <w:rPr>
          <w:rFonts w:ascii="Tahoma" w:hAnsi="Tahoma" w:cs="Tahoma"/>
          <w:sz w:val="18"/>
          <w:szCs w:val="18"/>
        </w:rPr>
        <w:t>un Contratto Multilicenza attivo con Microsoft Operations Pte Ltd, sono idonee ad acquistare i supporti di memorizzazione per Windows Vista Business KN per la distribuzione e l’utilizzo in Corea. Nessun altro utilizzo è consentito.</w:t>
      </w:r>
    </w:p>
    <w:p w14:paraId="335502EC" w14:textId="77777777" w:rsidR="00F64DEA" w:rsidRPr="00FB7233" w:rsidRDefault="00F64DEA" w:rsidP="00F64DEA">
      <w:pPr>
        <w:pStyle w:val="FootnoteBulletLevel2"/>
        <w:spacing w:before="0"/>
        <w:ind w:left="720" w:hanging="7"/>
        <w:rPr>
          <w:sz w:val="18"/>
          <w:szCs w:val="18"/>
        </w:rPr>
      </w:pPr>
    </w:p>
    <w:p w14:paraId="5F5DF64B" w14:textId="77777777" w:rsidR="00B73A46" w:rsidRPr="006F7BC2" w:rsidRDefault="00B73A46" w:rsidP="00F64DEA">
      <w:pPr>
        <w:pStyle w:val="FootnoteBulletLevel1"/>
        <w:tabs>
          <w:tab w:val="clear" w:pos="900"/>
        </w:tabs>
        <w:adjustRightInd/>
        <w:spacing w:before="0" w:after="60"/>
        <w:ind w:left="720" w:firstLine="0"/>
        <w:textAlignment w:val="auto"/>
      </w:pPr>
      <w:r w:rsidRPr="006F7BC2">
        <w:rPr>
          <w:rFonts w:ascii="Tahoma" w:hAnsi="Tahoma" w:cs="Tahoma"/>
          <w:b/>
          <w:bCs/>
          <w:sz w:val="18"/>
          <w:szCs w:val="18"/>
        </w:rPr>
        <w:t>Windows 7 Professional KN</w:t>
      </w:r>
    </w:p>
    <w:p w14:paraId="32BE7DEE" w14:textId="77777777" w:rsidR="00B47893" w:rsidRPr="006F7BC2" w:rsidRDefault="00B73A46" w:rsidP="00FB7233">
      <w:pPr>
        <w:pStyle w:val="FootnoteBulletLevel2"/>
        <w:spacing w:before="0"/>
        <w:ind w:left="720" w:hanging="7"/>
      </w:pPr>
      <w:r w:rsidRPr="006F7BC2">
        <w:rPr>
          <w:rFonts w:ascii="Tahoma" w:hAnsi="Tahoma" w:cs="Tahoma"/>
          <w:sz w:val="18"/>
          <w:szCs w:val="18"/>
          <w:u w:val="single"/>
        </w:rPr>
        <w:t>Requisiti di Idoneità</w:t>
      </w:r>
      <w:r w:rsidRPr="00FB7233">
        <w:rPr>
          <w:rFonts w:ascii="Tahoma" w:hAnsi="Tahoma" w:cs="Tahoma"/>
          <w:sz w:val="18"/>
          <w:szCs w:val="18"/>
        </w:rPr>
        <w:t>:</w:t>
      </w:r>
      <w:r w:rsidRPr="006F7BC2">
        <w:rPr>
          <w:rFonts w:ascii="Tahoma" w:hAnsi="Tahoma" w:cs="Tahoma"/>
          <w:sz w:val="18"/>
          <w:szCs w:val="18"/>
          <w:u w:val="single"/>
        </w:rPr>
        <w:br/>
      </w:r>
      <w:r w:rsidRPr="006F7BC2">
        <w:rPr>
          <w:rFonts w:ascii="Tahoma" w:hAnsi="Tahoma" w:cs="Tahoma"/>
          <w:sz w:val="18"/>
          <w:szCs w:val="18"/>
        </w:rPr>
        <w:t>le società con sede in Corea, che hanno stipulato Contratti Multilicenza e che dispongono di un’iscrizione o</w:t>
      </w:r>
      <w:r w:rsidR="00FB7233">
        <w:rPr>
          <w:rFonts w:ascii="Tahoma" w:hAnsi="Tahoma" w:cs="Tahoma"/>
          <w:sz w:val="18"/>
          <w:szCs w:val="18"/>
        </w:rPr>
        <w:t> </w:t>
      </w:r>
      <w:r w:rsidRPr="006F7BC2">
        <w:rPr>
          <w:rFonts w:ascii="Tahoma" w:hAnsi="Tahoma" w:cs="Tahoma"/>
          <w:sz w:val="18"/>
          <w:szCs w:val="18"/>
        </w:rPr>
        <w:t>di</w:t>
      </w:r>
      <w:r w:rsidR="00FB7233">
        <w:rPr>
          <w:rFonts w:ascii="Tahoma" w:hAnsi="Tahoma" w:cs="Tahoma"/>
          <w:sz w:val="18"/>
          <w:szCs w:val="18"/>
        </w:rPr>
        <w:t> </w:t>
      </w:r>
      <w:r w:rsidRPr="006F7BC2">
        <w:rPr>
          <w:rFonts w:ascii="Tahoma" w:hAnsi="Tahoma" w:cs="Tahoma"/>
          <w:sz w:val="18"/>
          <w:szCs w:val="18"/>
        </w:rPr>
        <w:t>un Contratto Multilicenza attivo con Microsoft Operations Pte Ltd, sono idonee ad acquistare i supporti di memorizzazione per Windows 7 Professional KN per la distribuzione e l’utilizzo in Corea. Nessun altro utilizzo è consentito.</w:t>
      </w:r>
    </w:p>
    <w:p w14:paraId="50F1CF67" w14:textId="77777777" w:rsidR="00F64DEA" w:rsidRPr="00B30E48" w:rsidRDefault="00F64DEA" w:rsidP="00F64DEA">
      <w:pPr>
        <w:pStyle w:val="FootnoteBulletLevel2"/>
        <w:spacing w:before="0"/>
        <w:ind w:left="720" w:hanging="7"/>
        <w:rPr>
          <w:sz w:val="18"/>
          <w:szCs w:val="18"/>
        </w:rPr>
      </w:pPr>
    </w:p>
    <w:p w14:paraId="67AE883E" w14:textId="77777777" w:rsidR="00B73A46" w:rsidRPr="006F7BC2" w:rsidRDefault="00B73A46" w:rsidP="00F64DEA">
      <w:pPr>
        <w:pStyle w:val="FootnoteBulletLevel1"/>
        <w:tabs>
          <w:tab w:val="clear" w:pos="900"/>
        </w:tabs>
        <w:adjustRightInd/>
        <w:spacing w:before="0" w:after="60"/>
        <w:ind w:left="720" w:firstLine="0"/>
        <w:textAlignment w:val="auto"/>
      </w:pPr>
      <w:r w:rsidRPr="006F7BC2">
        <w:rPr>
          <w:rFonts w:ascii="Tahoma" w:hAnsi="Tahoma" w:cs="Tahoma"/>
          <w:b/>
          <w:bCs/>
          <w:sz w:val="18"/>
          <w:szCs w:val="18"/>
        </w:rPr>
        <w:t>Windows Vista Business N (non contiene Windows Media Player)</w:t>
      </w:r>
    </w:p>
    <w:p w14:paraId="2DADACF5" w14:textId="77777777" w:rsidR="00B73A46" w:rsidRPr="006F7BC2" w:rsidRDefault="00B73A46" w:rsidP="00F64DEA">
      <w:pPr>
        <w:pStyle w:val="FootnoteBulletLevel2"/>
        <w:spacing w:before="0"/>
        <w:ind w:left="720" w:hanging="7"/>
      </w:pPr>
      <w:r w:rsidRPr="006F7BC2">
        <w:rPr>
          <w:rFonts w:ascii="Tahoma" w:hAnsi="Tahoma" w:cs="Tahoma"/>
          <w:sz w:val="18"/>
          <w:szCs w:val="18"/>
          <w:u w:val="single"/>
        </w:rPr>
        <w:t>Requisiti di Idoneità</w:t>
      </w:r>
      <w:r w:rsidRPr="00FB7233">
        <w:rPr>
          <w:rFonts w:ascii="Tahoma" w:hAnsi="Tahoma" w:cs="Tahoma"/>
          <w:sz w:val="18"/>
          <w:szCs w:val="18"/>
        </w:rPr>
        <w:t>:</w:t>
      </w:r>
      <w:r w:rsidRPr="006F7BC2">
        <w:rPr>
          <w:rFonts w:ascii="Tahoma" w:hAnsi="Tahoma" w:cs="Tahoma"/>
          <w:sz w:val="18"/>
          <w:szCs w:val="18"/>
          <w:u w:val="single"/>
        </w:rPr>
        <w:br/>
      </w:r>
      <w:r w:rsidRPr="006F7BC2">
        <w:rPr>
          <w:rFonts w:ascii="Tahoma" w:hAnsi="Tahoma" w:cs="Tahoma"/>
          <w:sz w:val="18"/>
          <w:szCs w:val="18"/>
        </w:rPr>
        <w:t>le società che hanno stipulato Contratti Multilicenza e che soddisfano tutti i criteri che seguono sono idonee ad acquistare i supporti di memorizzazione per Microsoft Windows Vista Business N esclusivamente per la distribuzione e l’utilizzo nell’Unione Europea (UE), in uno stato membro dell’Associazione Europea per il Libero Scambio (EFTA), in Bulgaria, in Croazia, in Romania o in Svizzera.</w:t>
      </w:r>
    </w:p>
    <w:p w14:paraId="7AD10532" w14:textId="77777777" w:rsidR="00F64DEA" w:rsidRPr="00B30E48" w:rsidRDefault="00F64DEA" w:rsidP="00F64DEA">
      <w:pPr>
        <w:pStyle w:val="FootnoteBulletLevel2"/>
        <w:spacing w:before="0"/>
        <w:ind w:left="720" w:hanging="7"/>
        <w:rPr>
          <w:sz w:val="18"/>
          <w:szCs w:val="18"/>
        </w:rPr>
      </w:pPr>
    </w:p>
    <w:p w14:paraId="3FC15955" w14:textId="77777777" w:rsidR="00B73A46" w:rsidRPr="006F7BC2" w:rsidRDefault="00B73A46" w:rsidP="00F64DEA">
      <w:pPr>
        <w:pStyle w:val="Footnotedash"/>
        <w:spacing w:before="0" w:after="0"/>
        <w:ind w:left="720" w:hanging="7"/>
      </w:pPr>
      <w:r w:rsidRPr="006F7BC2">
        <w:rPr>
          <w:rFonts w:ascii="Tahoma" w:hAnsi="Tahoma" w:cs="Tahoma"/>
          <w:sz w:val="18"/>
          <w:szCs w:val="18"/>
        </w:rPr>
        <w:t xml:space="preserve">Devono disporre di almeno uno dei seguenti contratti o iscrizioni attivi con Microsoft Ireland Operations Ltd: </w:t>
      </w:r>
    </w:p>
    <w:p w14:paraId="778CE99E" w14:textId="77777777" w:rsidR="00F64DEA" w:rsidRPr="00B30E48" w:rsidRDefault="00F64DEA" w:rsidP="00F64DEA">
      <w:pPr>
        <w:pStyle w:val="Footnotedash"/>
        <w:spacing w:before="0" w:after="0"/>
        <w:ind w:left="720" w:hanging="7"/>
        <w:rPr>
          <w:sz w:val="18"/>
          <w:szCs w:val="18"/>
        </w:rPr>
      </w:pPr>
    </w:p>
    <w:p w14:paraId="73EB4722" w14:textId="77777777" w:rsidR="00B73A46" w:rsidRPr="006F7BC2" w:rsidRDefault="00B73A46" w:rsidP="00346F4B">
      <w:pPr>
        <w:pStyle w:val="Footnotedash"/>
        <w:numPr>
          <w:ilvl w:val="0"/>
          <w:numId w:val="32"/>
        </w:numPr>
        <w:adjustRightInd/>
        <w:spacing w:before="0"/>
        <w:ind w:left="1440"/>
        <w:textAlignment w:val="auto"/>
      </w:pPr>
      <w:r w:rsidRPr="006F7BC2">
        <w:rPr>
          <w:rFonts w:ascii="Tahoma" w:hAnsi="Tahoma" w:cs="Tahoma"/>
          <w:sz w:val="18"/>
          <w:szCs w:val="18"/>
        </w:rPr>
        <w:t>Iscrizione Select, Enterprise o Enterprise Subscription</w:t>
      </w:r>
    </w:p>
    <w:p w14:paraId="2414E38E" w14:textId="77777777" w:rsidR="00B73A46" w:rsidRPr="006F7BC2" w:rsidRDefault="00B73A46" w:rsidP="00346F4B">
      <w:pPr>
        <w:pStyle w:val="Footnotedash"/>
        <w:numPr>
          <w:ilvl w:val="0"/>
          <w:numId w:val="32"/>
        </w:numPr>
        <w:adjustRightInd/>
        <w:spacing w:before="0"/>
        <w:ind w:left="1440"/>
        <w:textAlignment w:val="auto"/>
      </w:pPr>
      <w:r w:rsidRPr="006F7BC2">
        <w:rPr>
          <w:rFonts w:ascii="Tahoma" w:hAnsi="Tahoma" w:cs="Tahoma"/>
          <w:sz w:val="18"/>
          <w:szCs w:val="18"/>
        </w:rPr>
        <w:t xml:space="preserve">Contratti Open License*, Open Value, Campus e School, Open Value Subscription - Education Solutions </w:t>
      </w:r>
    </w:p>
    <w:p w14:paraId="506A9055" w14:textId="77777777" w:rsidR="00B73A46" w:rsidRPr="006F7BC2" w:rsidRDefault="00B73A46" w:rsidP="00B30E48">
      <w:pPr>
        <w:pStyle w:val="Footnotedash"/>
        <w:tabs>
          <w:tab w:val="clear" w:pos="1620"/>
        </w:tabs>
        <w:adjustRightInd/>
        <w:spacing w:before="0"/>
        <w:ind w:left="1440" w:firstLine="0"/>
        <w:textAlignment w:val="auto"/>
      </w:pPr>
      <w:r w:rsidRPr="006F7BC2">
        <w:rPr>
          <w:rFonts w:ascii="Tahoma" w:hAnsi="Tahoma" w:cs="Tahoma"/>
          <w:sz w:val="18"/>
          <w:szCs w:val="18"/>
        </w:rPr>
        <w:t xml:space="preserve">(*Ai fini del Contratto Open License, un </w:t>
      </w:r>
      <w:r w:rsidR="007C4E45" w:rsidRPr="006F7BC2">
        <w:rPr>
          <w:rFonts w:ascii="Tahoma" w:hAnsi="Tahoma" w:cs="Tahoma"/>
          <w:sz w:val="18"/>
          <w:szCs w:val="18"/>
        </w:rPr>
        <w:t>“</w:t>
      </w:r>
      <w:r w:rsidRPr="006F7BC2">
        <w:rPr>
          <w:rFonts w:ascii="Tahoma" w:hAnsi="Tahoma" w:cs="Tahoma"/>
          <w:sz w:val="18"/>
          <w:szCs w:val="18"/>
        </w:rPr>
        <w:t>contratto attivo</w:t>
      </w:r>
      <w:r w:rsidR="007C4E45" w:rsidRPr="006F7BC2">
        <w:rPr>
          <w:rFonts w:ascii="Tahoma" w:hAnsi="Tahoma" w:cs="Tahoma"/>
          <w:sz w:val="18"/>
          <w:szCs w:val="18"/>
        </w:rPr>
        <w:t>”</w:t>
      </w:r>
      <w:r w:rsidRPr="006F7BC2">
        <w:rPr>
          <w:rFonts w:ascii="Tahoma" w:hAnsi="Tahoma" w:cs="Tahoma"/>
          <w:sz w:val="18"/>
          <w:szCs w:val="18"/>
        </w:rPr>
        <w:t xml:space="preserve"> è un contratto associato a un Numero di</w:t>
      </w:r>
      <w:r w:rsidR="00B30E48">
        <w:rPr>
          <w:rFonts w:ascii="Tahoma" w:hAnsi="Tahoma" w:cs="Tahoma"/>
          <w:sz w:val="18"/>
          <w:szCs w:val="18"/>
        </w:rPr>
        <w:t> </w:t>
      </w:r>
      <w:r w:rsidRPr="006F7BC2">
        <w:rPr>
          <w:rFonts w:ascii="Tahoma" w:hAnsi="Tahoma" w:cs="Tahoma"/>
          <w:sz w:val="18"/>
          <w:szCs w:val="18"/>
        </w:rPr>
        <w:t>Autorizzazione Open License attivo).</w:t>
      </w:r>
    </w:p>
    <w:p w14:paraId="232FED3D" w14:textId="77777777" w:rsidR="00F64DEA" w:rsidRPr="00B30E48" w:rsidRDefault="00F64DEA" w:rsidP="00AF3B19">
      <w:pPr>
        <w:pStyle w:val="Footnotedash"/>
        <w:tabs>
          <w:tab w:val="clear" w:pos="1620"/>
        </w:tabs>
        <w:adjustRightInd/>
        <w:spacing w:before="0" w:after="0"/>
        <w:ind w:left="0" w:firstLine="0"/>
        <w:textAlignment w:val="auto"/>
        <w:rPr>
          <w:sz w:val="18"/>
          <w:szCs w:val="18"/>
        </w:rPr>
      </w:pPr>
    </w:p>
    <w:p w14:paraId="00AD0745" w14:textId="77777777" w:rsidR="00B73A46" w:rsidRPr="006F7BC2" w:rsidRDefault="00B73A46" w:rsidP="00F64DEA">
      <w:pPr>
        <w:pStyle w:val="Footnotedash"/>
        <w:spacing w:before="0" w:after="0"/>
        <w:ind w:left="720" w:hanging="7"/>
      </w:pPr>
      <w:r w:rsidRPr="006F7BC2">
        <w:rPr>
          <w:rFonts w:ascii="Tahoma" w:hAnsi="Tahoma" w:cs="Tahoma"/>
          <w:sz w:val="18"/>
          <w:szCs w:val="18"/>
        </w:rPr>
        <w:t>Devono disporre di una copertura Software Assurance attiva per le licenze di Aggiornamento per il Sistema Operativo Desktop Windows o per Windows Vista Business.</w:t>
      </w:r>
    </w:p>
    <w:p w14:paraId="08FC87D5" w14:textId="77777777" w:rsidR="00F64DEA" w:rsidRPr="00B30E48" w:rsidRDefault="00F64DEA" w:rsidP="00F64DEA">
      <w:pPr>
        <w:pStyle w:val="Footnotedash"/>
        <w:spacing w:before="0" w:after="0"/>
        <w:ind w:left="720" w:hanging="7"/>
        <w:rPr>
          <w:sz w:val="18"/>
          <w:szCs w:val="18"/>
        </w:rPr>
      </w:pPr>
    </w:p>
    <w:p w14:paraId="5AF3BED6" w14:textId="77777777" w:rsidR="00B73A46" w:rsidRPr="006F7BC2" w:rsidRDefault="00B73A46" w:rsidP="00F64DEA">
      <w:pPr>
        <w:pStyle w:val="Footnotedash"/>
        <w:spacing w:before="0" w:after="0"/>
        <w:ind w:left="720" w:hanging="7"/>
      </w:pPr>
      <w:r w:rsidRPr="006F7BC2">
        <w:rPr>
          <w:rFonts w:ascii="Tahoma" w:hAnsi="Tahoma" w:cs="Tahoma"/>
          <w:sz w:val="18"/>
          <w:szCs w:val="18"/>
        </w:rPr>
        <w:t xml:space="preserve">Devono avere sede in uno dei paesi dell’Unione Europea (UE), in uno stato membro dell’Associazione Europea per il Libero Scambio (EFTA), in Bulgaria, in Croazia, in Romania o in Svizzera. </w:t>
      </w:r>
    </w:p>
    <w:p w14:paraId="53ECEF85" w14:textId="77777777" w:rsidR="00EB3E62" w:rsidRPr="00B30E48" w:rsidRDefault="00EB3E62" w:rsidP="00F64DEA">
      <w:pPr>
        <w:pStyle w:val="Footnotedash"/>
        <w:spacing w:before="0" w:after="0"/>
        <w:ind w:left="720" w:hanging="7"/>
        <w:rPr>
          <w:sz w:val="18"/>
          <w:szCs w:val="18"/>
        </w:rPr>
      </w:pPr>
    </w:p>
    <w:p w14:paraId="43ADA652" w14:textId="77777777" w:rsidR="00B73A46" w:rsidRPr="006F7BC2" w:rsidRDefault="00B73A46" w:rsidP="00EB3E62">
      <w:pPr>
        <w:pStyle w:val="FootnoteBulletLevel1"/>
        <w:tabs>
          <w:tab w:val="clear" w:pos="900"/>
        </w:tabs>
        <w:adjustRightInd/>
        <w:spacing w:before="0" w:after="60"/>
        <w:ind w:left="720" w:firstLine="0"/>
        <w:textAlignment w:val="auto"/>
      </w:pPr>
      <w:r w:rsidRPr="006F7BC2">
        <w:rPr>
          <w:rFonts w:ascii="Tahoma" w:hAnsi="Tahoma" w:cs="Tahoma"/>
          <w:b/>
          <w:bCs/>
          <w:sz w:val="18"/>
          <w:szCs w:val="18"/>
        </w:rPr>
        <w:t>Windows 7 Professional N (non contiene Windows Media Player)</w:t>
      </w:r>
    </w:p>
    <w:p w14:paraId="77D26BEE" w14:textId="77777777" w:rsidR="00B73A46" w:rsidRPr="006F7BC2" w:rsidRDefault="00B73A46" w:rsidP="00EB3E62">
      <w:pPr>
        <w:pStyle w:val="FootnoteBulletLevel2"/>
        <w:spacing w:before="0"/>
        <w:ind w:left="720" w:firstLine="0"/>
      </w:pPr>
      <w:r w:rsidRPr="006F7BC2">
        <w:rPr>
          <w:rFonts w:ascii="Tahoma" w:hAnsi="Tahoma" w:cs="Tahoma"/>
          <w:sz w:val="18"/>
          <w:szCs w:val="18"/>
          <w:u w:val="single"/>
        </w:rPr>
        <w:t>Requisiti di Idoneità</w:t>
      </w:r>
      <w:r w:rsidRPr="00B30E48">
        <w:rPr>
          <w:rFonts w:ascii="Tahoma" w:hAnsi="Tahoma" w:cs="Tahoma"/>
          <w:sz w:val="18"/>
          <w:szCs w:val="18"/>
        </w:rPr>
        <w:t>:</w:t>
      </w:r>
      <w:r w:rsidRPr="006F7BC2">
        <w:rPr>
          <w:rFonts w:ascii="Tahoma" w:hAnsi="Tahoma" w:cs="Tahoma"/>
          <w:sz w:val="18"/>
          <w:szCs w:val="18"/>
          <w:u w:val="single"/>
        </w:rPr>
        <w:br/>
      </w:r>
      <w:r w:rsidRPr="006F7BC2">
        <w:rPr>
          <w:rFonts w:ascii="Tahoma" w:hAnsi="Tahoma" w:cs="Tahoma"/>
          <w:sz w:val="18"/>
          <w:szCs w:val="18"/>
        </w:rPr>
        <w:t>le società che hanno stipulato Contratti Multilicenza e che soddisfano tutti i criteri che seguono sono idonee ad acquistare i supporti di memorizzazione per Microsoft Windows 7 Professional N esclusivamente per la distribuzione e l’utilizzo nell’Unione Europea (UE), in uno stato membro dell’Associazione Europea per il Libero Scambio (EFTA), in Bulgaria, in Croazia, in Romania o in Svizzera.</w:t>
      </w:r>
    </w:p>
    <w:p w14:paraId="5E8388FD" w14:textId="77777777" w:rsidR="00B73A46" w:rsidRPr="006F7BC2" w:rsidRDefault="00B73A46" w:rsidP="00EB3E62">
      <w:pPr>
        <w:pStyle w:val="Footnotedash"/>
        <w:spacing w:before="0" w:after="0"/>
        <w:ind w:left="720" w:firstLine="0"/>
      </w:pPr>
      <w:r w:rsidRPr="006F7BC2">
        <w:rPr>
          <w:rFonts w:ascii="Tahoma" w:hAnsi="Tahoma" w:cs="Tahoma"/>
          <w:sz w:val="18"/>
          <w:szCs w:val="18"/>
        </w:rPr>
        <w:t xml:space="preserve">Devono disporre di almeno uno dei seguenti contratti o iscrizioni attivi con Microsoft Ireland Operations Ltd: </w:t>
      </w:r>
    </w:p>
    <w:p w14:paraId="772B31BE" w14:textId="77777777" w:rsidR="00B73A46" w:rsidRPr="006F7BC2" w:rsidRDefault="00B73A46" w:rsidP="00346F4B">
      <w:pPr>
        <w:pStyle w:val="Footnotedash"/>
        <w:numPr>
          <w:ilvl w:val="0"/>
          <w:numId w:val="32"/>
        </w:numPr>
        <w:adjustRightInd/>
        <w:spacing w:before="0"/>
        <w:ind w:left="1440"/>
        <w:textAlignment w:val="auto"/>
      </w:pPr>
      <w:r w:rsidRPr="006F7BC2">
        <w:rPr>
          <w:rFonts w:ascii="Tahoma" w:hAnsi="Tahoma" w:cs="Tahoma"/>
          <w:sz w:val="18"/>
          <w:szCs w:val="18"/>
        </w:rPr>
        <w:t>Iscrizione Select, Enterprise o Enterprise Subscription</w:t>
      </w:r>
    </w:p>
    <w:p w14:paraId="4F202C13" w14:textId="77777777" w:rsidR="00B73A46" w:rsidRPr="006F7BC2" w:rsidRDefault="00B73A46" w:rsidP="00346F4B">
      <w:pPr>
        <w:pStyle w:val="Footnotedash"/>
        <w:numPr>
          <w:ilvl w:val="0"/>
          <w:numId w:val="32"/>
        </w:numPr>
        <w:adjustRightInd/>
        <w:spacing w:before="0"/>
        <w:ind w:left="1440"/>
        <w:textAlignment w:val="auto"/>
      </w:pPr>
      <w:r w:rsidRPr="006F7BC2">
        <w:rPr>
          <w:rFonts w:ascii="Tahoma" w:hAnsi="Tahoma" w:cs="Tahoma"/>
          <w:sz w:val="18"/>
          <w:szCs w:val="18"/>
        </w:rPr>
        <w:t xml:space="preserve">Contratti Open License*, Open Value, Campus e School, Open Value Subscription - Education Solutions </w:t>
      </w:r>
    </w:p>
    <w:p w14:paraId="2047BE07" w14:textId="77777777" w:rsidR="00B73A46" w:rsidRPr="006F7BC2" w:rsidRDefault="00B73A46" w:rsidP="0029147A">
      <w:pPr>
        <w:pStyle w:val="Footnotedash"/>
        <w:tabs>
          <w:tab w:val="clear" w:pos="1620"/>
        </w:tabs>
        <w:adjustRightInd/>
        <w:spacing w:before="0"/>
        <w:ind w:left="1440" w:firstLine="0"/>
        <w:textAlignment w:val="auto"/>
      </w:pPr>
      <w:r w:rsidRPr="006F7BC2">
        <w:rPr>
          <w:rFonts w:ascii="Tahoma" w:hAnsi="Tahoma" w:cs="Tahoma"/>
          <w:sz w:val="18"/>
          <w:szCs w:val="18"/>
        </w:rPr>
        <w:t xml:space="preserve">(*Ai fini del Contratto Open License, un </w:t>
      </w:r>
      <w:r w:rsidR="007C4E45" w:rsidRPr="006F7BC2">
        <w:rPr>
          <w:rFonts w:ascii="Tahoma" w:hAnsi="Tahoma" w:cs="Tahoma"/>
          <w:sz w:val="18"/>
          <w:szCs w:val="18"/>
        </w:rPr>
        <w:t>“</w:t>
      </w:r>
      <w:r w:rsidRPr="006F7BC2">
        <w:rPr>
          <w:rFonts w:ascii="Tahoma" w:hAnsi="Tahoma" w:cs="Tahoma"/>
          <w:sz w:val="18"/>
          <w:szCs w:val="18"/>
        </w:rPr>
        <w:t>contratto attivo</w:t>
      </w:r>
      <w:r w:rsidR="007C4E45" w:rsidRPr="006F7BC2">
        <w:rPr>
          <w:rFonts w:ascii="Tahoma" w:hAnsi="Tahoma" w:cs="Tahoma"/>
          <w:sz w:val="18"/>
          <w:szCs w:val="18"/>
        </w:rPr>
        <w:t>”</w:t>
      </w:r>
      <w:r w:rsidRPr="006F7BC2">
        <w:rPr>
          <w:rFonts w:ascii="Tahoma" w:hAnsi="Tahoma" w:cs="Tahoma"/>
          <w:sz w:val="18"/>
          <w:szCs w:val="18"/>
        </w:rPr>
        <w:t xml:space="preserve"> è un contratto associato a un Numero di</w:t>
      </w:r>
      <w:r w:rsidR="0029147A">
        <w:rPr>
          <w:rFonts w:ascii="Tahoma" w:hAnsi="Tahoma" w:cs="Tahoma"/>
          <w:sz w:val="18"/>
          <w:szCs w:val="18"/>
        </w:rPr>
        <w:t> </w:t>
      </w:r>
      <w:r w:rsidRPr="006F7BC2">
        <w:rPr>
          <w:rFonts w:ascii="Tahoma" w:hAnsi="Tahoma" w:cs="Tahoma"/>
          <w:sz w:val="18"/>
          <w:szCs w:val="18"/>
        </w:rPr>
        <w:t>Autorizzazione Open License attivo).</w:t>
      </w:r>
    </w:p>
    <w:p w14:paraId="7B51E64F" w14:textId="77777777" w:rsidR="00B73A46" w:rsidRPr="006F7BC2" w:rsidRDefault="00B73A46" w:rsidP="00EB3E62">
      <w:pPr>
        <w:pStyle w:val="Footnotedash"/>
        <w:spacing w:before="0" w:after="0"/>
        <w:ind w:left="720" w:firstLine="0"/>
      </w:pPr>
      <w:r w:rsidRPr="006F7BC2">
        <w:rPr>
          <w:rFonts w:ascii="Tahoma" w:hAnsi="Tahoma" w:cs="Tahoma"/>
          <w:sz w:val="18"/>
          <w:szCs w:val="18"/>
        </w:rPr>
        <w:t>Devono disporre di una copertura Software Assurance attiva per le licenze di aggiornamento per il Sistema Operativo Desktop Windows o per Windows 8.1 Pro.</w:t>
      </w:r>
    </w:p>
    <w:p w14:paraId="0FFD67C1" w14:textId="77777777" w:rsidR="00EB3E62" w:rsidRPr="0029147A" w:rsidRDefault="00EB3E62" w:rsidP="00EB3E62">
      <w:pPr>
        <w:pStyle w:val="Footnotedash"/>
        <w:spacing w:before="0" w:after="0"/>
        <w:ind w:left="720" w:firstLine="0"/>
        <w:rPr>
          <w:sz w:val="18"/>
          <w:szCs w:val="18"/>
        </w:rPr>
      </w:pPr>
    </w:p>
    <w:p w14:paraId="0781FEC1" w14:textId="77777777" w:rsidR="00B73A46" w:rsidRPr="006F7BC2" w:rsidRDefault="00B73A46" w:rsidP="00EB3E62">
      <w:pPr>
        <w:pStyle w:val="Footnotedash"/>
        <w:spacing w:before="0" w:after="0"/>
        <w:ind w:left="720" w:firstLine="0"/>
      </w:pPr>
      <w:r w:rsidRPr="006F7BC2">
        <w:rPr>
          <w:rFonts w:ascii="Tahoma" w:hAnsi="Tahoma" w:cs="Tahoma"/>
          <w:sz w:val="18"/>
          <w:szCs w:val="18"/>
        </w:rPr>
        <w:t xml:space="preserve">Devono avere sede in uno dei paesi dell’Unione Europea (UE), in uno stato membro dell’Associazione Europea per il Libero Scambio (EFTA), in Bulgaria, in Croazia, in Romania o in Svizzera. </w:t>
      </w:r>
    </w:p>
    <w:p w14:paraId="2116E8F7" w14:textId="77777777" w:rsidR="00EB3E62" w:rsidRPr="0029147A" w:rsidRDefault="00EB3E62" w:rsidP="00EB3E62">
      <w:pPr>
        <w:pStyle w:val="Footnotedash"/>
        <w:spacing w:before="0" w:after="0"/>
        <w:ind w:left="720" w:firstLine="0"/>
        <w:rPr>
          <w:sz w:val="18"/>
          <w:szCs w:val="18"/>
        </w:rPr>
      </w:pPr>
    </w:p>
    <w:p w14:paraId="06F3FDB6" w14:textId="77777777" w:rsidR="00697E59" w:rsidRPr="006F7BC2" w:rsidRDefault="00B73A46" w:rsidP="00EB3E62">
      <w:pPr>
        <w:pStyle w:val="Footnotedash"/>
        <w:spacing w:before="0" w:after="0"/>
        <w:ind w:left="720" w:firstLine="0"/>
      </w:pPr>
      <w:r w:rsidRPr="006F7BC2">
        <w:rPr>
          <w:rFonts w:ascii="Tahoma" w:hAnsi="Tahoma" w:cs="Tahoma"/>
          <w:sz w:val="18"/>
          <w:szCs w:val="18"/>
        </w:rPr>
        <w:t>Le società possono ignorare la comunicazione contenuta nei Diritti di Utilizzo del Prodotto di luglio 2009 e</w:t>
      </w:r>
      <w:r w:rsidR="00042A3B">
        <w:rPr>
          <w:rFonts w:ascii="Tahoma" w:hAnsi="Tahoma" w:cs="Tahoma"/>
          <w:sz w:val="18"/>
          <w:szCs w:val="18"/>
        </w:rPr>
        <w:t> </w:t>
      </w:r>
      <w:r w:rsidRPr="006F7BC2">
        <w:rPr>
          <w:rFonts w:ascii="Tahoma" w:hAnsi="Tahoma" w:cs="Tahoma"/>
          <w:sz w:val="18"/>
          <w:szCs w:val="18"/>
        </w:rPr>
        <w:t xml:space="preserve">relativa all’assenza della funzionalità Internet Explorer 8 e la relativa esclusione di garanzie. </w:t>
      </w:r>
    </w:p>
    <w:p w14:paraId="5958E883" w14:textId="77777777" w:rsidR="00804794" w:rsidRPr="0029147A" w:rsidRDefault="00804794" w:rsidP="00804794">
      <w:pPr>
        <w:pStyle w:val="FootnoteBulletLevel1"/>
        <w:tabs>
          <w:tab w:val="clear" w:pos="900"/>
        </w:tabs>
        <w:adjustRightInd/>
        <w:spacing w:before="0" w:after="0"/>
        <w:ind w:left="720" w:firstLine="0"/>
        <w:textAlignment w:val="auto"/>
        <w:rPr>
          <w:sz w:val="18"/>
          <w:szCs w:val="18"/>
        </w:rPr>
      </w:pPr>
    </w:p>
    <w:p w14:paraId="42DCC8AD" w14:textId="77777777" w:rsidR="008A5D64" w:rsidRPr="006F7BC2" w:rsidRDefault="008A5D64" w:rsidP="007B35CE">
      <w:pPr>
        <w:pStyle w:val="FootnoteBulletLevel1"/>
        <w:keepNext/>
        <w:tabs>
          <w:tab w:val="clear" w:pos="900"/>
        </w:tabs>
        <w:adjustRightInd/>
        <w:spacing w:before="0" w:after="60"/>
        <w:ind w:left="720" w:firstLine="0"/>
        <w:textAlignment w:val="auto"/>
      </w:pPr>
      <w:r w:rsidRPr="006F7BC2">
        <w:rPr>
          <w:rFonts w:ascii="Tahoma" w:hAnsi="Tahoma" w:cs="Tahoma"/>
          <w:b/>
          <w:bCs/>
          <w:sz w:val="18"/>
          <w:szCs w:val="18"/>
        </w:rPr>
        <w:t>Windows 8 Pro KN e Windows 8.1 Pro KN</w:t>
      </w:r>
    </w:p>
    <w:p w14:paraId="2B0B5B95" w14:textId="77777777" w:rsidR="008A5D64" w:rsidRPr="006F7BC2" w:rsidRDefault="008A5D64" w:rsidP="00804794">
      <w:pPr>
        <w:pStyle w:val="FootnoteBulletLevel2"/>
        <w:spacing w:before="0"/>
        <w:ind w:left="720" w:hanging="7"/>
      </w:pPr>
      <w:r w:rsidRPr="006F7BC2">
        <w:rPr>
          <w:rFonts w:ascii="Tahoma" w:hAnsi="Tahoma" w:cs="Tahoma"/>
          <w:sz w:val="18"/>
          <w:szCs w:val="18"/>
          <w:u w:val="single"/>
        </w:rPr>
        <w:t>Requisiti di Idoneità</w:t>
      </w:r>
      <w:r w:rsidRPr="0029147A">
        <w:rPr>
          <w:rFonts w:ascii="Tahoma" w:hAnsi="Tahoma" w:cs="Tahoma"/>
          <w:sz w:val="18"/>
          <w:szCs w:val="18"/>
        </w:rPr>
        <w:t>:</w:t>
      </w:r>
      <w:r w:rsidRPr="006F7BC2">
        <w:rPr>
          <w:rFonts w:ascii="Tahoma" w:hAnsi="Tahoma" w:cs="Tahoma"/>
          <w:sz w:val="18"/>
          <w:szCs w:val="18"/>
          <w:u w:val="single"/>
        </w:rPr>
        <w:br/>
      </w:r>
      <w:r w:rsidRPr="006F7BC2">
        <w:rPr>
          <w:rFonts w:ascii="Tahoma" w:hAnsi="Tahoma" w:cs="Tahoma"/>
          <w:sz w:val="18"/>
          <w:szCs w:val="18"/>
        </w:rPr>
        <w:t>le società con sede in Corea che hanno stipulato Contratti Multilicenza e che dispongono di un’iscrizione o di un Contratto Multilicenza attivo con Microsoft Operations Pte Ltd sono idonee ad acquistare i supporti di memorizzazione per Windows 8 Pro KN e Windows 8.1 Pro KN per la distribuzione e l’utilizzo in Corea. Nessun altro utilizzo è consentito.</w:t>
      </w:r>
    </w:p>
    <w:p w14:paraId="6DC52896" w14:textId="77777777" w:rsidR="00804794" w:rsidRPr="006F7BC2" w:rsidRDefault="00804794" w:rsidP="00804794">
      <w:pPr>
        <w:pStyle w:val="FootnoteBulletLevel1"/>
        <w:tabs>
          <w:tab w:val="clear" w:pos="900"/>
        </w:tabs>
        <w:adjustRightInd/>
        <w:spacing w:before="0" w:after="0"/>
        <w:ind w:left="720" w:firstLine="0"/>
        <w:textAlignment w:val="auto"/>
      </w:pPr>
    </w:p>
    <w:p w14:paraId="3FB2EAF1" w14:textId="77777777" w:rsidR="008A5D64" w:rsidRPr="006F7BC2" w:rsidRDefault="008A5D64" w:rsidP="00804794">
      <w:pPr>
        <w:pStyle w:val="FootnoteBulletLevel1"/>
        <w:tabs>
          <w:tab w:val="clear" w:pos="900"/>
        </w:tabs>
        <w:adjustRightInd/>
        <w:spacing w:before="0" w:after="60"/>
        <w:ind w:left="720" w:firstLine="0"/>
        <w:textAlignment w:val="auto"/>
      </w:pPr>
      <w:r w:rsidRPr="006F7BC2">
        <w:rPr>
          <w:rFonts w:ascii="Tahoma" w:hAnsi="Tahoma" w:cs="Tahoma"/>
          <w:b/>
          <w:bCs/>
          <w:sz w:val="18"/>
          <w:szCs w:val="18"/>
        </w:rPr>
        <w:t>Windows 8 Pro N e Windows 8.1 Pro N (non contiene Windows Media Player)</w:t>
      </w:r>
    </w:p>
    <w:p w14:paraId="4DEC017B" w14:textId="77777777" w:rsidR="008A5D64" w:rsidRPr="006F7BC2" w:rsidRDefault="008A5D64" w:rsidP="0029147A">
      <w:pPr>
        <w:pStyle w:val="FootnoteBulletLevel2"/>
        <w:spacing w:before="0"/>
        <w:ind w:left="720" w:firstLine="0"/>
      </w:pPr>
      <w:r w:rsidRPr="006F7BC2">
        <w:rPr>
          <w:rFonts w:ascii="Tahoma" w:hAnsi="Tahoma" w:cs="Tahoma"/>
          <w:sz w:val="18"/>
          <w:szCs w:val="18"/>
          <w:u w:val="single"/>
        </w:rPr>
        <w:t>Requisiti di Idoneità</w:t>
      </w:r>
      <w:r w:rsidRPr="0029147A">
        <w:rPr>
          <w:rFonts w:ascii="Tahoma" w:hAnsi="Tahoma" w:cs="Tahoma"/>
          <w:sz w:val="18"/>
          <w:szCs w:val="18"/>
        </w:rPr>
        <w:t>:</w:t>
      </w:r>
      <w:r w:rsidRPr="006F7BC2">
        <w:rPr>
          <w:rFonts w:ascii="Tahoma" w:hAnsi="Tahoma" w:cs="Tahoma"/>
          <w:sz w:val="18"/>
          <w:szCs w:val="18"/>
          <w:u w:val="single"/>
        </w:rPr>
        <w:br/>
      </w:r>
      <w:r w:rsidRPr="006F7BC2">
        <w:rPr>
          <w:rFonts w:ascii="Tahoma" w:hAnsi="Tahoma" w:cs="Tahoma"/>
          <w:sz w:val="18"/>
          <w:szCs w:val="18"/>
        </w:rPr>
        <w:t>le società che hanno stipulato Contratti Multilicenza e che soddisfano tutti i criteri che seguono sono idonee</w:t>
      </w:r>
      <w:r w:rsidR="0029147A">
        <w:rPr>
          <w:rFonts w:ascii="Tahoma" w:hAnsi="Tahoma" w:cs="Tahoma"/>
          <w:sz w:val="18"/>
          <w:szCs w:val="18"/>
        </w:rPr>
        <w:t> </w:t>
      </w:r>
      <w:r w:rsidRPr="006F7BC2">
        <w:rPr>
          <w:rFonts w:ascii="Tahoma" w:hAnsi="Tahoma" w:cs="Tahoma"/>
          <w:sz w:val="18"/>
          <w:szCs w:val="18"/>
        </w:rPr>
        <w:t>ad acquistare i supporti di memorizzazione per Microsoft Windows 8 Pro N e Windows 8.1 Pro N</w:t>
      </w:r>
      <w:r w:rsidR="0029147A">
        <w:rPr>
          <w:rFonts w:ascii="Tahoma" w:hAnsi="Tahoma" w:cs="Tahoma"/>
          <w:sz w:val="18"/>
          <w:szCs w:val="18"/>
        </w:rPr>
        <w:t> </w:t>
      </w:r>
      <w:r w:rsidRPr="006F7BC2">
        <w:rPr>
          <w:rFonts w:ascii="Tahoma" w:hAnsi="Tahoma" w:cs="Tahoma"/>
          <w:sz w:val="18"/>
          <w:szCs w:val="18"/>
        </w:rPr>
        <w:t>esclusivamente per la distribuzione e l’utilizzo nell’Unione Europea (UE), in uno stato membro dell’Associazione Europea per il Libero Scambio (EFTA), in Bulgaria, in Croazia, in Romania o in Svizzera.</w:t>
      </w:r>
    </w:p>
    <w:p w14:paraId="7201B508" w14:textId="77777777" w:rsidR="008A5D64" w:rsidRPr="006F7BC2" w:rsidRDefault="008A5D64" w:rsidP="00804794">
      <w:pPr>
        <w:pStyle w:val="Footnotedash"/>
        <w:spacing w:before="0" w:after="0"/>
        <w:ind w:left="720" w:hanging="7"/>
      </w:pPr>
      <w:r w:rsidRPr="006F7BC2">
        <w:rPr>
          <w:rFonts w:ascii="Tahoma" w:hAnsi="Tahoma" w:cs="Tahoma"/>
          <w:sz w:val="18"/>
          <w:szCs w:val="18"/>
        </w:rPr>
        <w:t xml:space="preserve">Devono disporre di almeno uno dei seguenti contratti o iscrizioni attivi con Microsoft Ireland Operations Ltd: </w:t>
      </w:r>
    </w:p>
    <w:p w14:paraId="468ADC95" w14:textId="77777777" w:rsidR="00804794" w:rsidRPr="002323EF" w:rsidRDefault="00804794" w:rsidP="00804794">
      <w:pPr>
        <w:pStyle w:val="Footnotedash"/>
        <w:spacing w:before="0" w:after="0"/>
        <w:ind w:left="720" w:hanging="7"/>
        <w:rPr>
          <w:sz w:val="18"/>
          <w:szCs w:val="18"/>
        </w:rPr>
      </w:pPr>
    </w:p>
    <w:p w14:paraId="583D1087" w14:textId="77777777" w:rsidR="008A5D64" w:rsidRPr="006F7BC2" w:rsidRDefault="008A5D64" w:rsidP="00346F4B">
      <w:pPr>
        <w:pStyle w:val="Footnotedash"/>
        <w:numPr>
          <w:ilvl w:val="0"/>
          <w:numId w:val="32"/>
        </w:numPr>
        <w:adjustRightInd/>
        <w:spacing w:before="0"/>
        <w:ind w:left="1440"/>
        <w:textAlignment w:val="auto"/>
      </w:pPr>
      <w:r w:rsidRPr="006F7BC2">
        <w:rPr>
          <w:rFonts w:ascii="Tahoma" w:hAnsi="Tahoma" w:cs="Tahoma"/>
          <w:sz w:val="18"/>
          <w:szCs w:val="18"/>
        </w:rPr>
        <w:t>Iscrizione Select, Enterprise o Enterprise Subscription</w:t>
      </w:r>
    </w:p>
    <w:p w14:paraId="39AFE110" w14:textId="77777777" w:rsidR="008A5D64" w:rsidRPr="006F7BC2" w:rsidRDefault="008A5D64" w:rsidP="00346F4B">
      <w:pPr>
        <w:pStyle w:val="Footnotedash"/>
        <w:numPr>
          <w:ilvl w:val="0"/>
          <w:numId w:val="32"/>
        </w:numPr>
        <w:adjustRightInd/>
        <w:spacing w:before="0"/>
        <w:ind w:left="1440"/>
        <w:textAlignment w:val="auto"/>
      </w:pPr>
      <w:r w:rsidRPr="006F7BC2">
        <w:rPr>
          <w:rFonts w:ascii="Tahoma" w:hAnsi="Tahoma" w:cs="Tahoma"/>
          <w:sz w:val="18"/>
          <w:szCs w:val="18"/>
        </w:rPr>
        <w:t xml:space="preserve">Contratti Open License*, Open Value, Campus e School, Open Value Subscription - Education Solutions </w:t>
      </w:r>
    </w:p>
    <w:p w14:paraId="2B59EA5F" w14:textId="77777777" w:rsidR="008A5D64" w:rsidRPr="006F7BC2" w:rsidRDefault="008A5D64" w:rsidP="0029147A">
      <w:pPr>
        <w:pStyle w:val="Footnotedash"/>
        <w:tabs>
          <w:tab w:val="clear" w:pos="1620"/>
        </w:tabs>
        <w:adjustRightInd/>
        <w:spacing w:before="0"/>
        <w:ind w:left="1440" w:firstLine="0"/>
        <w:textAlignment w:val="auto"/>
      </w:pPr>
      <w:r w:rsidRPr="006F7BC2">
        <w:rPr>
          <w:rFonts w:ascii="Tahoma" w:hAnsi="Tahoma" w:cs="Tahoma"/>
          <w:sz w:val="18"/>
          <w:szCs w:val="18"/>
        </w:rPr>
        <w:t xml:space="preserve">(*Ai fini del Contratto Open License, un </w:t>
      </w:r>
      <w:r w:rsidR="007C4E45" w:rsidRPr="006F7BC2">
        <w:rPr>
          <w:rFonts w:ascii="Tahoma" w:hAnsi="Tahoma" w:cs="Tahoma"/>
          <w:sz w:val="18"/>
          <w:szCs w:val="18"/>
        </w:rPr>
        <w:t>“</w:t>
      </w:r>
      <w:r w:rsidRPr="006F7BC2">
        <w:rPr>
          <w:rFonts w:ascii="Tahoma" w:hAnsi="Tahoma" w:cs="Tahoma"/>
          <w:sz w:val="18"/>
          <w:szCs w:val="18"/>
        </w:rPr>
        <w:t>contratto attivo</w:t>
      </w:r>
      <w:r w:rsidR="007C4E45" w:rsidRPr="006F7BC2">
        <w:rPr>
          <w:rFonts w:ascii="Tahoma" w:hAnsi="Tahoma" w:cs="Tahoma"/>
          <w:sz w:val="18"/>
          <w:szCs w:val="18"/>
        </w:rPr>
        <w:t>”</w:t>
      </w:r>
      <w:r w:rsidRPr="006F7BC2">
        <w:rPr>
          <w:rFonts w:ascii="Tahoma" w:hAnsi="Tahoma" w:cs="Tahoma"/>
          <w:sz w:val="18"/>
          <w:szCs w:val="18"/>
        </w:rPr>
        <w:t xml:space="preserve"> è un contratto associato a un Numero di</w:t>
      </w:r>
      <w:r w:rsidR="0029147A">
        <w:rPr>
          <w:rFonts w:ascii="Tahoma" w:hAnsi="Tahoma" w:cs="Tahoma"/>
          <w:sz w:val="18"/>
          <w:szCs w:val="18"/>
        </w:rPr>
        <w:t> </w:t>
      </w:r>
      <w:r w:rsidRPr="006F7BC2">
        <w:rPr>
          <w:rFonts w:ascii="Tahoma" w:hAnsi="Tahoma" w:cs="Tahoma"/>
          <w:sz w:val="18"/>
          <w:szCs w:val="18"/>
        </w:rPr>
        <w:t>Autorizzazione Open License attivo).</w:t>
      </w:r>
    </w:p>
    <w:p w14:paraId="338103E5" w14:textId="77777777" w:rsidR="00804794" w:rsidRPr="002323EF" w:rsidRDefault="00804794" w:rsidP="00804794">
      <w:pPr>
        <w:pStyle w:val="Footnotedash"/>
        <w:tabs>
          <w:tab w:val="clear" w:pos="1620"/>
        </w:tabs>
        <w:adjustRightInd/>
        <w:spacing w:before="0" w:after="0"/>
        <w:ind w:left="1440" w:firstLine="0"/>
        <w:textAlignment w:val="auto"/>
        <w:rPr>
          <w:sz w:val="18"/>
          <w:szCs w:val="18"/>
        </w:rPr>
      </w:pPr>
    </w:p>
    <w:p w14:paraId="777F49AC" w14:textId="77777777" w:rsidR="008A5D64" w:rsidRPr="006F7BC2" w:rsidRDefault="008A5D64" w:rsidP="00804794">
      <w:pPr>
        <w:pStyle w:val="Footnotedash"/>
        <w:spacing w:before="0" w:after="0"/>
        <w:ind w:left="720" w:hanging="7"/>
      </w:pPr>
      <w:r w:rsidRPr="006F7BC2">
        <w:rPr>
          <w:rFonts w:ascii="Tahoma" w:hAnsi="Tahoma" w:cs="Tahoma"/>
          <w:sz w:val="18"/>
          <w:szCs w:val="18"/>
        </w:rPr>
        <w:t>Devono disporre di una copertura Software Assurance attiva per le licenze di Aggiornamento per il Sistema Operativo Desktop Windows o per Windows 8.1 Pro.</w:t>
      </w:r>
    </w:p>
    <w:p w14:paraId="693A3162" w14:textId="77777777" w:rsidR="00804794" w:rsidRPr="002323EF" w:rsidRDefault="00804794" w:rsidP="00804794">
      <w:pPr>
        <w:pStyle w:val="Footnotedash"/>
        <w:spacing w:before="0" w:after="0"/>
        <w:ind w:left="720" w:hanging="7"/>
        <w:rPr>
          <w:sz w:val="18"/>
          <w:szCs w:val="18"/>
        </w:rPr>
      </w:pPr>
    </w:p>
    <w:p w14:paraId="78857E00" w14:textId="77777777" w:rsidR="008A5D64" w:rsidRPr="006F7BC2" w:rsidRDefault="008A5D64" w:rsidP="00804794">
      <w:pPr>
        <w:pStyle w:val="Footnotedash"/>
        <w:spacing w:before="0" w:after="0"/>
        <w:ind w:left="720" w:hanging="7"/>
      </w:pPr>
      <w:r w:rsidRPr="006F7BC2">
        <w:rPr>
          <w:rFonts w:ascii="Tahoma" w:hAnsi="Tahoma" w:cs="Tahoma"/>
          <w:sz w:val="18"/>
          <w:szCs w:val="18"/>
        </w:rPr>
        <w:t>Devono avere sede in uno dei paesi dell’Unione Europea (UE), in uno stato membro dell’Associazione Europea per il Libero Scambio (EFTA), in Bulgaria, in Croazia, in Romania o in Svizzera.</w:t>
      </w:r>
    </w:p>
    <w:p w14:paraId="343FBA71" w14:textId="77777777" w:rsidR="00804794" w:rsidRDefault="00804794" w:rsidP="00804794">
      <w:pPr>
        <w:pStyle w:val="FootnoteBulletLevel1"/>
        <w:tabs>
          <w:tab w:val="clear" w:pos="900"/>
        </w:tabs>
        <w:adjustRightInd/>
        <w:spacing w:before="0" w:after="0"/>
        <w:ind w:left="720" w:firstLine="0"/>
        <w:textAlignment w:val="auto"/>
        <w:rPr>
          <w:sz w:val="18"/>
          <w:szCs w:val="18"/>
        </w:rPr>
      </w:pPr>
    </w:p>
    <w:p w14:paraId="0BE03F05" w14:textId="77777777" w:rsidR="00042A3B" w:rsidRDefault="00042A3B" w:rsidP="00804794">
      <w:pPr>
        <w:pStyle w:val="FootnoteBulletLevel1"/>
        <w:tabs>
          <w:tab w:val="clear" w:pos="900"/>
        </w:tabs>
        <w:adjustRightInd/>
        <w:spacing w:before="0" w:after="0"/>
        <w:ind w:left="720" w:firstLine="0"/>
        <w:textAlignment w:val="auto"/>
        <w:rPr>
          <w:sz w:val="18"/>
          <w:szCs w:val="18"/>
        </w:rPr>
      </w:pPr>
    </w:p>
    <w:p w14:paraId="34DE5E9C" w14:textId="77777777" w:rsidR="00042A3B" w:rsidRDefault="00042A3B" w:rsidP="00804794">
      <w:pPr>
        <w:pStyle w:val="FootnoteBulletLevel1"/>
        <w:tabs>
          <w:tab w:val="clear" w:pos="900"/>
        </w:tabs>
        <w:adjustRightInd/>
        <w:spacing w:before="0" w:after="0"/>
        <w:ind w:left="720" w:firstLine="0"/>
        <w:textAlignment w:val="auto"/>
        <w:rPr>
          <w:sz w:val="18"/>
          <w:szCs w:val="18"/>
        </w:rPr>
      </w:pPr>
    </w:p>
    <w:p w14:paraId="51E05E90" w14:textId="77777777" w:rsidR="00042A3B" w:rsidRPr="002323EF" w:rsidRDefault="00042A3B" w:rsidP="00804794">
      <w:pPr>
        <w:pStyle w:val="FootnoteBulletLevel1"/>
        <w:tabs>
          <w:tab w:val="clear" w:pos="900"/>
        </w:tabs>
        <w:adjustRightInd/>
        <w:spacing w:before="0" w:after="0"/>
        <w:ind w:left="720" w:firstLine="0"/>
        <w:textAlignment w:val="auto"/>
        <w:rPr>
          <w:sz w:val="18"/>
          <w:szCs w:val="18"/>
        </w:rPr>
      </w:pPr>
    </w:p>
    <w:p w14:paraId="279896A0" w14:textId="77777777" w:rsidR="00B73A46" w:rsidRPr="006F7BC2" w:rsidRDefault="00B73A46" w:rsidP="00804794">
      <w:pPr>
        <w:pStyle w:val="FootnoteBulletLevel1"/>
        <w:tabs>
          <w:tab w:val="clear" w:pos="900"/>
        </w:tabs>
        <w:adjustRightInd/>
        <w:spacing w:before="0" w:after="60"/>
        <w:ind w:left="720" w:firstLine="0"/>
        <w:textAlignment w:val="auto"/>
      </w:pPr>
      <w:r w:rsidRPr="006F7BC2">
        <w:rPr>
          <w:rFonts w:ascii="Tahoma" w:hAnsi="Tahoma" w:cs="Tahoma"/>
          <w:b/>
          <w:bCs/>
          <w:sz w:val="18"/>
          <w:szCs w:val="18"/>
        </w:rPr>
        <w:t>Diritti di Noleggio per Windows</w:t>
      </w:r>
    </w:p>
    <w:p w14:paraId="23D74993" w14:textId="77777777" w:rsidR="00B73A46" w:rsidRPr="006F7BC2" w:rsidRDefault="00B73A46" w:rsidP="00804794">
      <w:pPr>
        <w:pStyle w:val="FootnoteBulletLevel1"/>
        <w:tabs>
          <w:tab w:val="clear" w:pos="900"/>
        </w:tabs>
        <w:adjustRightInd/>
        <w:spacing w:before="0" w:after="0"/>
        <w:ind w:left="720" w:firstLine="0"/>
        <w:textAlignment w:val="auto"/>
      </w:pPr>
      <w:r w:rsidRPr="006F7BC2">
        <w:rPr>
          <w:rFonts w:ascii="Tahoma" w:hAnsi="Tahoma" w:cs="Tahoma"/>
          <w:sz w:val="18"/>
          <w:szCs w:val="18"/>
          <w:u w:val="single"/>
        </w:rPr>
        <w:t>Licenze per i Diritti di Noleggio</w:t>
      </w:r>
      <w:r w:rsidRPr="002323EF">
        <w:rPr>
          <w:rFonts w:ascii="Tahoma" w:hAnsi="Tahoma" w:cs="Tahoma"/>
          <w:sz w:val="18"/>
          <w:szCs w:val="18"/>
        </w:rPr>
        <w:t>:</w:t>
      </w:r>
      <w:r w:rsidRPr="006F7BC2">
        <w:rPr>
          <w:rFonts w:ascii="Tahoma" w:hAnsi="Tahoma" w:cs="Tahoma"/>
          <w:sz w:val="18"/>
          <w:szCs w:val="18"/>
        </w:rPr>
        <w:br/>
        <w:t>le licenze per i diritti di noleggio concesse in base ai presenti programmi sono unicamente licenze add-on. Tali licenze non costituiscono né un sistema operativo completo, né una sostituzione per l’aggiornamento Volume License. Pertanto, ogni desktop a cui la società assegni una licenza per i diritti di noleggio dovrà avere la licenza per eseguire uno dei sistemi operativi qualificanti indicati di seguito.</w:t>
      </w:r>
    </w:p>
    <w:p w14:paraId="152E50E4" w14:textId="77777777" w:rsidR="00804794" w:rsidRPr="002323EF" w:rsidRDefault="00804794" w:rsidP="00804794">
      <w:pPr>
        <w:pStyle w:val="FootnoteBulletLevel1"/>
        <w:tabs>
          <w:tab w:val="clear" w:pos="900"/>
        </w:tabs>
        <w:adjustRightInd/>
        <w:spacing w:before="0" w:after="0"/>
        <w:ind w:left="720" w:firstLine="0"/>
        <w:textAlignment w:val="auto"/>
        <w:rPr>
          <w:sz w:val="18"/>
          <w:szCs w:val="18"/>
        </w:rPr>
      </w:pPr>
    </w:p>
    <w:p w14:paraId="2CE1EF0E" w14:textId="77777777" w:rsidR="005F52C6" w:rsidRPr="006F7BC2" w:rsidRDefault="00B73A46" w:rsidP="00804794">
      <w:pPr>
        <w:pStyle w:val="FootnoteBulletLevel1"/>
        <w:tabs>
          <w:tab w:val="clear" w:pos="900"/>
        </w:tabs>
        <w:adjustRightInd/>
        <w:spacing w:before="0" w:after="0"/>
        <w:ind w:left="720" w:firstLine="0"/>
        <w:textAlignment w:val="auto"/>
      </w:pPr>
      <w:r w:rsidRPr="006F7BC2">
        <w:rPr>
          <w:rFonts w:ascii="Tahoma" w:hAnsi="Tahoma" w:cs="Tahoma"/>
          <w:sz w:val="18"/>
          <w:szCs w:val="18"/>
          <w:u w:val="single"/>
        </w:rPr>
        <w:t>Windows Vista, Windows 7 Professional e Windows 8 Pro e Windows 8.1 Pro</w:t>
      </w:r>
      <w:r w:rsidRPr="002323EF">
        <w:rPr>
          <w:rFonts w:ascii="Tahoma" w:hAnsi="Tahoma" w:cs="Tahoma"/>
          <w:sz w:val="18"/>
          <w:szCs w:val="18"/>
        </w:rPr>
        <w:t>:</w:t>
      </w:r>
    </w:p>
    <w:p w14:paraId="729CB6B6" w14:textId="77777777" w:rsidR="00B73A46" w:rsidRPr="006F7BC2" w:rsidRDefault="00B73A46" w:rsidP="00804794">
      <w:pPr>
        <w:pStyle w:val="FootnoteBulletLevel1"/>
        <w:tabs>
          <w:tab w:val="clear" w:pos="900"/>
        </w:tabs>
        <w:adjustRightInd/>
        <w:spacing w:before="0" w:after="0"/>
        <w:ind w:left="720" w:firstLine="0"/>
        <w:textAlignment w:val="auto"/>
      </w:pPr>
      <w:r w:rsidRPr="006F7BC2">
        <w:rPr>
          <w:rFonts w:ascii="Tahoma" w:hAnsi="Tahoma" w:cs="Tahoma"/>
          <w:sz w:val="18"/>
          <w:szCs w:val="18"/>
        </w:rPr>
        <w:t>Le società che intendono acquistare licenze per i diritti di noleggio attraverso i programmi Select o Open License devono prima disporre della licenza relativa a un sistema operativo qualificante e installarlo sul loro desktop</w:t>
      </w:r>
      <w:r w:rsidRPr="006F7BC2">
        <w:rPr>
          <w:rFonts w:ascii="Tahoma" w:hAnsi="Tahoma" w:cs="Tahoma"/>
          <w:i/>
          <w:iCs/>
          <w:sz w:val="18"/>
          <w:szCs w:val="18"/>
        </w:rPr>
        <w:t>.</w:t>
      </w:r>
      <w:r w:rsidRPr="006F7BC2">
        <w:rPr>
          <w:rFonts w:ascii="Tahoma" w:hAnsi="Tahoma" w:cs="Tahoma"/>
          <w:sz w:val="18"/>
          <w:szCs w:val="18"/>
        </w:rPr>
        <w:t xml:space="preserve"> I sistemi operativi con licenza qualificanti includono anche licenze acquistate tramite il Contratto Get Genuine Windows nell’ambito di tali programmi.</w:t>
      </w:r>
    </w:p>
    <w:p w14:paraId="011A6107" w14:textId="77777777" w:rsidR="00B73A46" w:rsidRPr="006F7BC2" w:rsidRDefault="00B73A46" w:rsidP="00804794">
      <w:pPr>
        <w:ind w:left="720"/>
      </w:pPr>
    </w:p>
    <w:p w14:paraId="6C08F539" w14:textId="77777777" w:rsidR="00B73A46" w:rsidRPr="006F7BC2" w:rsidRDefault="00B73A46" w:rsidP="002323EF">
      <w:pPr>
        <w:ind w:left="720"/>
      </w:pPr>
      <w:r w:rsidRPr="006F7BC2">
        <w:rPr>
          <w:rFonts w:cs="Tahoma"/>
          <w:szCs w:val="18"/>
          <w:u w:val="single"/>
        </w:rPr>
        <w:t>Regole per i Sistemi Operativi Qualificanti</w:t>
      </w:r>
      <w:r w:rsidRPr="002323EF">
        <w:rPr>
          <w:rFonts w:cs="Tahoma"/>
          <w:szCs w:val="18"/>
        </w:rPr>
        <w:t>:</w:t>
      </w:r>
      <w:r w:rsidRPr="006F7BC2">
        <w:rPr>
          <w:rFonts w:cs="Tahoma"/>
          <w:szCs w:val="18"/>
        </w:rPr>
        <w:t xml:space="preserve"> (ciascuna di queste condizioni deve essere soddisfatta affinché il</w:t>
      </w:r>
      <w:r w:rsidR="002323EF">
        <w:rPr>
          <w:rFonts w:cs="Tahoma"/>
          <w:szCs w:val="18"/>
        </w:rPr>
        <w:t> </w:t>
      </w:r>
      <w:r w:rsidRPr="006F7BC2">
        <w:rPr>
          <w:rFonts w:cs="Tahoma"/>
          <w:szCs w:val="18"/>
        </w:rPr>
        <w:t xml:space="preserve">Sistema Operativo qualifichi la società per ottenere la licenza relativa ai Diritti di Noleggio): </w:t>
      </w:r>
    </w:p>
    <w:p w14:paraId="2EB487F1" w14:textId="77777777" w:rsidR="00B73A46" w:rsidRPr="006F7BC2" w:rsidRDefault="00B73A46" w:rsidP="00F02E9F">
      <w:pPr>
        <w:ind w:left="1440"/>
      </w:pPr>
    </w:p>
    <w:p w14:paraId="5ECFEDB5" w14:textId="77777777" w:rsidR="00B73A46" w:rsidRPr="006F7BC2" w:rsidRDefault="00B73A46" w:rsidP="00346F4B">
      <w:pPr>
        <w:numPr>
          <w:ilvl w:val="0"/>
          <w:numId w:val="28"/>
        </w:numPr>
        <w:ind w:left="1440"/>
      </w:pPr>
      <w:r w:rsidRPr="006F7BC2">
        <w:rPr>
          <w:rFonts w:cs="Tahoma"/>
          <w:szCs w:val="18"/>
        </w:rPr>
        <w:t>La licenza per l’OS qualificante deve essere assegnata allo stesso dispositivo a cui deve essere assegnata la licenza per i Diritti di Noleggio VL.</w:t>
      </w:r>
    </w:p>
    <w:p w14:paraId="69DF2BB1" w14:textId="77777777" w:rsidR="00B73A46" w:rsidRPr="006F7BC2" w:rsidRDefault="00B73A46" w:rsidP="00346F4B">
      <w:pPr>
        <w:numPr>
          <w:ilvl w:val="0"/>
          <w:numId w:val="28"/>
        </w:numPr>
        <w:ind w:left="1440"/>
      </w:pPr>
      <w:r w:rsidRPr="006F7BC2">
        <w:rPr>
          <w:rFonts w:cs="Tahoma"/>
          <w:szCs w:val="18"/>
        </w:rPr>
        <w:t>L’OS qualificante deve essere installata su tale dispositivo.</w:t>
      </w:r>
    </w:p>
    <w:p w14:paraId="319C1791" w14:textId="77777777" w:rsidR="00E31CC0" w:rsidRPr="006F7BC2" w:rsidRDefault="00E31CC0" w:rsidP="00997D81"/>
    <w:p w14:paraId="4C40EF97" w14:textId="77777777" w:rsidR="00B73A46" w:rsidRPr="006F7BC2" w:rsidRDefault="00B73A46" w:rsidP="00EE035D">
      <w:pPr>
        <w:pStyle w:val="EndnoteText"/>
        <w:ind w:left="720"/>
      </w:pPr>
      <w:r w:rsidRPr="006F7BC2">
        <w:rPr>
          <w:rFonts w:ascii="Tahoma" w:hAnsi="Tahoma" w:cs="Tahoma"/>
          <w:sz w:val="18"/>
          <w:szCs w:val="18"/>
        </w:rPr>
        <w:t>I sistemi operativi qualificanti in base al tipo di Programma sono:</w:t>
      </w:r>
    </w:p>
    <w:p w14:paraId="72344C7E" w14:textId="77777777" w:rsidR="00B73A46" w:rsidRPr="002323EF" w:rsidRDefault="00B73A46" w:rsidP="00B73A46">
      <w:pPr>
        <w:pStyle w:val="EndnoteText"/>
        <w:rPr>
          <w:sz w:val="18"/>
          <w:szCs w:val="18"/>
        </w:rPr>
      </w:pPr>
    </w:p>
    <w:tbl>
      <w:tblPr>
        <w:tblW w:w="8379" w:type="dxa"/>
        <w:tblInd w:w="87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B73A46" w:rsidRPr="006F7BC2" w14:paraId="1706320E" w14:textId="77777777" w:rsidTr="007E466C">
        <w:trPr>
          <w:trHeight w:val="864"/>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14:paraId="5B677967" w14:textId="77777777" w:rsidR="00B73A46" w:rsidRPr="006F7BC2" w:rsidRDefault="009B3FA2" w:rsidP="00713A6C">
            <w:pPr>
              <w:rPr>
                <w:rFonts w:eastAsia="Calibri" w:cs="Tahoma"/>
                <w:bCs/>
                <w:szCs w:val="18"/>
              </w:rPr>
            </w:pPr>
            <w:r w:rsidRPr="006F7BC2">
              <w:rPr>
                <w:rFonts w:cs="Tahoma"/>
                <w:b/>
                <w:bCs/>
                <w:szCs w:val="18"/>
              </w:rPr>
              <w:t>Sistemi Operativi Qualificanti per l’acquisto dei Diritti di Noleggio per Windows</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2BA95988" w14:textId="77777777" w:rsidR="00B73A46" w:rsidRPr="006F7BC2" w:rsidRDefault="00B73A46" w:rsidP="009B3FA2">
            <w:pPr>
              <w:jc w:val="center"/>
              <w:rPr>
                <w:rFonts w:eastAsia="Calibri" w:cs="Tahoma"/>
                <w:b/>
                <w:bCs/>
                <w:sz w:val="14"/>
                <w:szCs w:val="18"/>
              </w:rPr>
            </w:pPr>
            <w:r w:rsidRPr="006F7BC2">
              <w:rPr>
                <w:rFonts w:cs="Tahoma"/>
                <w:b/>
                <w:bCs/>
                <w:sz w:val="14"/>
                <w:szCs w:val="18"/>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1ADC8C94" w14:textId="77777777" w:rsidR="00B73A46" w:rsidRPr="006F7BC2" w:rsidRDefault="00B73A46" w:rsidP="001B15A5">
            <w:pPr>
              <w:jc w:val="center"/>
              <w:rPr>
                <w:rFonts w:eastAsia="Calibri" w:cs="Tahoma"/>
                <w:b/>
                <w:bCs/>
                <w:sz w:val="14"/>
                <w:szCs w:val="18"/>
              </w:rPr>
            </w:pPr>
            <w:r w:rsidRPr="006F7BC2">
              <w:rPr>
                <w:rFonts w:cs="Tahoma"/>
                <w:b/>
                <w:bCs/>
                <w:sz w:val="14"/>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1A09B8E6" w14:textId="77777777" w:rsidR="00B73A46" w:rsidRPr="006F7BC2" w:rsidRDefault="00B73A46" w:rsidP="0050116B">
            <w:pPr>
              <w:jc w:val="center"/>
              <w:rPr>
                <w:rFonts w:eastAsia="Calibri" w:cs="Tahoma"/>
                <w:b/>
                <w:bCs/>
                <w:sz w:val="14"/>
                <w:szCs w:val="18"/>
              </w:rPr>
            </w:pPr>
            <w:r w:rsidRPr="006F7BC2">
              <w:rPr>
                <w:rFonts w:cs="Tahoma"/>
                <w:b/>
                <w:bCs/>
                <w:sz w:val="14"/>
                <w:szCs w:val="18"/>
              </w:rPr>
              <w:t>Select/Select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02070CB3" w14:textId="77777777" w:rsidR="00B73A46" w:rsidRPr="006F7BC2" w:rsidRDefault="00B73A46" w:rsidP="005F0406">
            <w:pPr>
              <w:jc w:val="center"/>
              <w:rPr>
                <w:rFonts w:eastAsia="Calibri" w:cs="Tahoma"/>
                <w:b/>
                <w:bCs/>
                <w:sz w:val="14"/>
                <w:szCs w:val="18"/>
              </w:rPr>
            </w:pPr>
            <w:r w:rsidRPr="006F7BC2">
              <w:rPr>
                <w:rFonts w:cs="Tahoma"/>
                <w:b/>
                <w:bCs/>
                <w:sz w:val="14"/>
                <w:szCs w:val="18"/>
              </w:rPr>
              <w:t>Licenza Open</w:t>
            </w:r>
          </w:p>
        </w:tc>
        <w:tc>
          <w:tcPr>
            <w:tcW w:w="16" w:type="dxa"/>
            <w:vAlign w:val="center"/>
          </w:tcPr>
          <w:p w14:paraId="637EEAE5" w14:textId="77777777" w:rsidR="00B73A46" w:rsidRPr="006F7BC2" w:rsidRDefault="00B73A46" w:rsidP="00713A6C">
            <w:pPr>
              <w:rPr>
                <w:rFonts w:eastAsia="Calibri" w:cs="Tahoma"/>
                <w:szCs w:val="18"/>
              </w:rPr>
            </w:pPr>
          </w:p>
        </w:tc>
      </w:tr>
      <w:tr w:rsidR="00BF7A97" w:rsidRPr="006F7BC2" w14:paraId="30540854"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3BB0BEA" w14:textId="77777777" w:rsidR="00BF7A97" w:rsidRPr="006F7BC2" w:rsidRDefault="00BF7A97" w:rsidP="00713A6C">
            <w:pPr>
              <w:rPr>
                <w:rFonts w:cs="Tahoma"/>
                <w:b/>
                <w:bCs/>
                <w:szCs w:val="18"/>
              </w:rPr>
            </w:pPr>
            <w:r w:rsidRPr="006F7BC2">
              <w:rPr>
                <w:rFonts w:cs="Tahoma"/>
                <w:b/>
                <w:bCs/>
                <w:szCs w:val="18"/>
              </w:rPr>
              <w:t xml:space="preserve">Windows 8 e Windows 8.1 </w:t>
            </w:r>
            <w:r w:rsidR="00042A3B">
              <w:rPr>
                <w:rFonts w:cs="Tahoma"/>
                <w:b/>
                <w:bCs/>
                <w:szCs w:val="18"/>
              </w:rPr>
              <w:br/>
            </w:r>
            <w:r w:rsidRPr="006F7BC2">
              <w:rPr>
                <w:rFonts w:cs="Tahoma"/>
                <w:b/>
                <w:bCs/>
                <w:szCs w:val="18"/>
              </w:rPr>
              <w:t>(32 bit o 64 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9C4FF21" w14:textId="77777777" w:rsidR="00BF7A97" w:rsidRPr="006F7BC2" w:rsidRDefault="00BF7A97"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57C56C7" w14:textId="77777777" w:rsidR="00BF7A97" w:rsidRPr="006F7BC2"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E19D633" w14:textId="77777777" w:rsidR="00BF7A97" w:rsidRPr="006F7BC2" w:rsidRDefault="00BF7A97"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03B4E6D" w14:textId="77777777" w:rsidR="00BF7A97" w:rsidRPr="006F7BC2" w:rsidRDefault="00BF7A97" w:rsidP="00BF7A97">
            <w:pPr>
              <w:jc w:val="center"/>
              <w:rPr>
                <w:rFonts w:eastAsia="Times New Roman" w:cs="Tahoma"/>
                <w:szCs w:val="18"/>
              </w:rPr>
            </w:pPr>
          </w:p>
        </w:tc>
        <w:tc>
          <w:tcPr>
            <w:tcW w:w="16" w:type="dxa"/>
            <w:vAlign w:val="center"/>
          </w:tcPr>
          <w:p w14:paraId="3E3C74A7" w14:textId="77777777" w:rsidR="00BF7A97" w:rsidRPr="006F7BC2" w:rsidRDefault="00BF7A97" w:rsidP="00713A6C">
            <w:pPr>
              <w:rPr>
                <w:rFonts w:eastAsia="Calibri" w:cs="Tahoma"/>
                <w:szCs w:val="18"/>
              </w:rPr>
            </w:pPr>
          </w:p>
        </w:tc>
      </w:tr>
      <w:tr w:rsidR="00BF7A97" w:rsidRPr="006F7BC2" w14:paraId="45581D26"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2D05A4E" w14:textId="77777777" w:rsidR="00BF7A97" w:rsidRPr="006F7BC2" w:rsidRDefault="00BF7A97" w:rsidP="00BF7A97">
            <w:pPr>
              <w:ind w:left="522"/>
              <w:rPr>
                <w:rFonts w:cs="Tahoma"/>
                <w:b/>
                <w:bCs/>
                <w:szCs w:val="18"/>
              </w:rPr>
            </w:pPr>
            <w:r w:rsidRPr="006F7BC2">
              <w:rPr>
                <w:rFonts w:cs="Tahoma"/>
                <w:szCs w:val="18"/>
              </w:rPr>
              <w:t>Pro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E25295F" w14:textId="77777777" w:rsidR="00BF7A97" w:rsidRPr="006F7BC2" w:rsidRDefault="00BF7A97" w:rsidP="00BF7A97">
            <w:pPr>
              <w:jc w:val="center"/>
              <w:rPr>
                <w:rFonts w:eastAsia="Times New Roman" w:cs="Tahoma"/>
                <w:szCs w:val="18"/>
              </w:rPr>
            </w:pPr>
            <w:r w:rsidRPr="006F7BC2">
              <w:rPr>
                <w:rFonts w:eastAsia="Times New Roma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2B0DC7A" w14:textId="77777777" w:rsidR="00BF7A97" w:rsidRPr="006F7BC2" w:rsidRDefault="005679CA" w:rsidP="00BF7A97">
            <w:pPr>
              <w:jc w:val="center"/>
              <w:rPr>
                <w:rFonts w:eastAsia="Times New Roman" w:cs="Tahoma"/>
                <w:szCs w:val="18"/>
              </w:rPr>
            </w:pPr>
            <w:r w:rsidRPr="006F7BC2">
              <w:rPr>
                <w:rFonts w:eastAsia="Times New Roman"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60732A6" w14:textId="77777777" w:rsidR="00BF7A97" w:rsidRPr="006F7BC2" w:rsidRDefault="00BF7A97" w:rsidP="00BF7A97">
            <w:pPr>
              <w:jc w:val="center"/>
              <w:rPr>
                <w:rFonts w:eastAsia="Times New Roman" w:cs="Tahoma"/>
                <w:szCs w:val="18"/>
              </w:rPr>
            </w:pPr>
            <w:r w:rsidRPr="006F7BC2">
              <w:rPr>
                <w:rFonts w:eastAsia="Times New Roma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D2EED96" w14:textId="77777777" w:rsidR="00BF7A97" w:rsidRPr="006F7BC2" w:rsidRDefault="00BF7A97" w:rsidP="00BF7A97">
            <w:pPr>
              <w:jc w:val="center"/>
              <w:rPr>
                <w:rFonts w:eastAsia="Times New Roman" w:cs="Tahoma"/>
                <w:szCs w:val="18"/>
              </w:rPr>
            </w:pPr>
            <w:r w:rsidRPr="006F7BC2">
              <w:rPr>
                <w:rFonts w:eastAsia="Times New Roman" w:cs="Tahoma"/>
                <w:szCs w:val="18"/>
              </w:rPr>
              <w:t>x</w:t>
            </w:r>
          </w:p>
        </w:tc>
        <w:tc>
          <w:tcPr>
            <w:tcW w:w="16" w:type="dxa"/>
            <w:vAlign w:val="center"/>
          </w:tcPr>
          <w:p w14:paraId="1C5D60D2" w14:textId="77777777" w:rsidR="00BF7A97" w:rsidRPr="006F7BC2" w:rsidRDefault="00BF7A97" w:rsidP="00713A6C">
            <w:pPr>
              <w:rPr>
                <w:rFonts w:eastAsia="Calibri" w:cs="Tahoma"/>
                <w:szCs w:val="18"/>
              </w:rPr>
            </w:pPr>
          </w:p>
        </w:tc>
      </w:tr>
      <w:tr w:rsidR="00B73A46" w:rsidRPr="006F7BC2" w14:paraId="01FF56A6"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06311DF" w14:textId="77777777" w:rsidR="00B73A46" w:rsidRPr="006F7BC2" w:rsidRDefault="00B73A46" w:rsidP="00713A6C">
            <w:pPr>
              <w:rPr>
                <w:rFonts w:eastAsia="Calibri" w:cs="Tahoma"/>
                <w:b/>
                <w:bCs/>
                <w:szCs w:val="18"/>
              </w:rPr>
            </w:pPr>
            <w:r w:rsidRPr="006F7BC2">
              <w:rPr>
                <w:rFonts w:cs="Tahoma"/>
                <w:b/>
                <w:bCs/>
                <w:szCs w:val="18"/>
              </w:rPr>
              <w:t>Windows 7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B17466" w14:textId="77777777" w:rsidR="00B73A46" w:rsidRPr="006F7BC2" w:rsidRDefault="00B73A46"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CB4578" w14:textId="77777777" w:rsidR="00B73A46" w:rsidRPr="006F7BC2" w:rsidRDefault="00B73A46"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34F352" w14:textId="77777777" w:rsidR="00B73A46" w:rsidRPr="006F7BC2" w:rsidRDefault="00B73A46"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676BC1" w14:textId="77777777" w:rsidR="00B73A46" w:rsidRPr="006F7BC2" w:rsidRDefault="00B73A46" w:rsidP="00BF7A97">
            <w:pPr>
              <w:jc w:val="center"/>
              <w:rPr>
                <w:rFonts w:eastAsia="Times New Roman" w:cs="Tahoma"/>
                <w:szCs w:val="18"/>
              </w:rPr>
            </w:pPr>
          </w:p>
        </w:tc>
        <w:tc>
          <w:tcPr>
            <w:tcW w:w="16" w:type="dxa"/>
            <w:vAlign w:val="center"/>
          </w:tcPr>
          <w:p w14:paraId="529D9238" w14:textId="77777777" w:rsidR="00B73A46" w:rsidRPr="006F7BC2" w:rsidRDefault="00B73A46" w:rsidP="00713A6C">
            <w:pPr>
              <w:rPr>
                <w:rFonts w:eastAsia="Calibri" w:cs="Tahoma"/>
                <w:szCs w:val="18"/>
              </w:rPr>
            </w:pPr>
          </w:p>
        </w:tc>
      </w:tr>
      <w:tr w:rsidR="00B73A46" w:rsidRPr="006F7BC2" w14:paraId="61A48877"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BABCBC9" w14:textId="77777777" w:rsidR="00B73A46" w:rsidRPr="006F7BC2" w:rsidRDefault="00B73A46" w:rsidP="00BF7A97">
            <w:pPr>
              <w:ind w:left="522"/>
              <w:rPr>
                <w:rFonts w:eastAsia="Calibri" w:cs="Tahoma"/>
                <w:bCs/>
                <w:szCs w:val="18"/>
              </w:rPr>
            </w:pPr>
            <w:r w:rsidRPr="006F7BC2">
              <w:rPr>
                <w:rFonts w:cs="Tahoma"/>
                <w:szCs w:val="18"/>
              </w:rPr>
              <w:t>Professional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8B5C1AD" w14:textId="77777777" w:rsidR="00B73A46" w:rsidRPr="006F7BC2" w:rsidRDefault="00B73A46" w:rsidP="00713A6C">
            <w:pPr>
              <w:jc w:val="center"/>
              <w:rPr>
                <w:rFonts w:eastAsia="Calibri" w:cs="Tahoma"/>
                <w:szCs w:val="18"/>
              </w:rPr>
            </w:pPr>
            <w:r w:rsidRPr="006F7BC2">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D3EAA7" w14:textId="77777777" w:rsidR="00B73A46" w:rsidRPr="006F7BC2" w:rsidRDefault="00B73A46" w:rsidP="00713A6C">
            <w:pPr>
              <w:jc w:val="center"/>
              <w:rPr>
                <w:rFonts w:eastAsia="Calibri" w:cs="Tahoma"/>
                <w:szCs w:val="18"/>
              </w:rPr>
            </w:pPr>
            <w:r w:rsidRPr="006F7BC2">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DDFC94" w14:textId="77777777" w:rsidR="00B73A46" w:rsidRPr="006F7BC2" w:rsidRDefault="00B73A46" w:rsidP="00713A6C">
            <w:pPr>
              <w:jc w:val="center"/>
              <w:rPr>
                <w:rFonts w:eastAsia="Calibri" w:cs="Tahoma"/>
                <w:szCs w:val="18"/>
              </w:rPr>
            </w:pPr>
            <w:r w:rsidRPr="006F7BC2">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22FB9F9" w14:textId="77777777" w:rsidR="00B73A46" w:rsidRPr="006F7BC2" w:rsidRDefault="00B73A46" w:rsidP="00713A6C">
            <w:pPr>
              <w:jc w:val="center"/>
              <w:rPr>
                <w:rFonts w:eastAsia="Calibri" w:cs="Tahoma"/>
                <w:szCs w:val="18"/>
              </w:rPr>
            </w:pPr>
            <w:r w:rsidRPr="006F7BC2">
              <w:rPr>
                <w:rFonts w:cs="Tahoma"/>
                <w:szCs w:val="18"/>
              </w:rPr>
              <w:t>x</w:t>
            </w:r>
          </w:p>
        </w:tc>
        <w:tc>
          <w:tcPr>
            <w:tcW w:w="16" w:type="dxa"/>
            <w:vAlign w:val="center"/>
          </w:tcPr>
          <w:p w14:paraId="7BFE30D6" w14:textId="77777777" w:rsidR="00B73A46" w:rsidRPr="006F7BC2" w:rsidRDefault="00B73A46" w:rsidP="00713A6C">
            <w:pPr>
              <w:rPr>
                <w:rFonts w:eastAsia="Calibri" w:cs="Tahoma"/>
                <w:szCs w:val="18"/>
              </w:rPr>
            </w:pPr>
          </w:p>
        </w:tc>
      </w:tr>
      <w:tr w:rsidR="00B73A46" w:rsidRPr="006F7BC2" w14:paraId="4E86F56A"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0141E6B" w14:textId="77777777" w:rsidR="00B73A46" w:rsidRPr="006F7BC2" w:rsidRDefault="00B73A46" w:rsidP="00DF3AED">
            <w:pPr>
              <w:keepNext/>
              <w:rPr>
                <w:rFonts w:eastAsia="Calibri" w:cs="Tahoma"/>
                <w:b/>
                <w:bCs/>
                <w:szCs w:val="18"/>
              </w:rPr>
            </w:pPr>
            <w:r w:rsidRPr="006F7BC2">
              <w:rPr>
                <w:rFonts w:cs="Tahoma"/>
                <w:b/>
                <w:bCs/>
                <w:szCs w:val="18"/>
              </w:rPr>
              <w:t>Windows Vista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EDF928A" w14:textId="77777777" w:rsidR="00B73A46" w:rsidRPr="006F7BC2" w:rsidRDefault="00B73A46" w:rsidP="00713A6C">
            <w:pPr>
              <w:jc w:val="center"/>
              <w:rPr>
                <w:rFonts w:eastAsia="Calibri" w:cs="Tahoma"/>
                <w:szCs w:val="18"/>
              </w:rPr>
            </w:pPr>
            <w:r w:rsidRPr="006F7BC2">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2057D4C" w14:textId="77777777" w:rsidR="00B73A46" w:rsidRPr="006F7BC2" w:rsidRDefault="00B73A46" w:rsidP="00713A6C">
            <w:pPr>
              <w:jc w:val="center"/>
              <w:rPr>
                <w:rFonts w:eastAsia="Calibri" w:cs="Tahoma"/>
                <w:szCs w:val="18"/>
              </w:rPr>
            </w:pPr>
            <w:r w:rsidRPr="006F7BC2">
              <w:rPr>
                <w:rFonts w:cs="Tahoma"/>
                <w:szCs w:val="18"/>
              </w:rPr>
              <w:t>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7A48076" w14:textId="77777777" w:rsidR="00B73A46" w:rsidRPr="006F7BC2" w:rsidRDefault="00B73A46" w:rsidP="00713A6C">
            <w:pPr>
              <w:jc w:val="center"/>
              <w:rPr>
                <w:rFonts w:eastAsia="Calibri" w:cs="Tahoma"/>
                <w:szCs w:val="18"/>
              </w:rPr>
            </w:pPr>
            <w:r w:rsidRPr="006F7BC2">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CE0FD04" w14:textId="77777777" w:rsidR="00B73A46" w:rsidRPr="006F7BC2" w:rsidRDefault="00B73A46" w:rsidP="00713A6C">
            <w:pPr>
              <w:jc w:val="center"/>
              <w:rPr>
                <w:rFonts w:eastAsia="Calibri" w:cs="Tahoma"/>
                <w:szCs w:val="18"/>
              </w:rPr>
            </w:pPr>
            <w:r w:rsidRPr="006F7BC2">
              <w:rPr>
                <w:rFonts w:cs="Tahoma"/>
                <w:szCs w:val="18"/>
              </w:rPr>
              <w:t> </w:t>
            </w:r>
          </w:p>
        </w:tc>
        <w:tc>
          <w:tcPr>
            <w:tcW w:w="16" w:type="dxa"/>
            <w:vAlign w:val="center"/>
          </w:tcPr>
          <w:p w14:paraId="0E57849B" w14:textId="77777777" w:rsidR="00B73A46" w:rsidRPr="006F7BC2" w:rsidRDefault="00B73A46" w:rsidP="00713A6C">
            <w:pPr>
              <w:rPr>
                <w:rFonts w:eastAsia="Calibri" w:cs="Tahoma"/>
                <w:szCs w:val="18"/>
              </w:rPr>
            </w:pPr>
          </w:p>
        </w:tc>
      </w:tr>
      <w:tr w:rsidR="00B73A46" w:rsidRPr="006F7BC2" w14:paraId="5238B3BF"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A81CBCF" w14:textId="77777777" w:rsidR="00B73A46" w:rsidRPr="006F7BC2" w:rsidRDefault="00B73A46" w:rsidP="00713A6C">
            <w:pPr>
              <w:ind w:firstLine="540"/>
              <w:rPr>
                <w:rFonts w:eastAsia="Calibri" w:cs="Tahoma"/>
                <w:szCs w:val="18"/>
              </w:rPr>
            </w:pPr>
            <w:r w:rsidRPr="006F7BC2">
              <w:rPr>
                <w:rFonts w:cs="Tahoma"/>
                <w:szCs w:val="18"/>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74980B" w14:textId="77777777" w:rsidR="00B73A46" w:rsidRPr="006F7BC2" w:rsidRDefault="00B73A46" w:rsidP="00713A6C">
            <w:pPr>
              <w:jc w:val="center"/>
              <w:rPr>
                <w:rFonts w:eastAsia="Calibri" w:cs="Tahoma"/>
                <w:szCs w:val="18"/>
              </w:rPr>
            </w:pPr>
            <w:r w:rsidRPr="006F7BC2">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3F9C1A7" w14:textId="77777777" w:rsidR="00B73A46" w:rsidRPr="006F7BC2" w:rsidRDefault="00B73A46" w:rsidP="00713A6C">
            <w:pPr>
              <w:jc w:val="center"/>
              <w:rPr>
                <w:rFonts w:eastAsia="Calibri" w:cs="Tahoma"/>
                <w:szCs w:val="18"/>
              </w:rPr>
            </w:pPr>
            <w:r w:rsidRPr="006F7BC2">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F86ED79" w14:textId="77777777" w:rsidR="00B73A46" w:rsidRPr="006F7BC2" w:rsidRDefault="00B73A46" w:rsidP="00713A6C">
            <w:pPr>
              <w:jc w:val="center"/>
              <w:rPr>
                <w:rFonts w:eastAsia="Calibri" w:cs="Tahoma"/>
                <w:szCs w:val="18"/>
              </w:rPr>
            </w:pPr>
            <w:r w:rsidRPr="006F7BC2">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6511193" w14:textId="77777777" w:rsidR="00B73A46" w:rsidRPr="006F7BC2" w:rsidRDefault="00B73A46" w:rsidP="00713A6C">
            <w:pPr>
              <w:jc w:val="center"/>
              <w:rPr>
                <w:rFonts w:eastAsia="Calibri" w:cs="Tahoma"/>
                <w:szCs w:val="18"/>
              </w:rPr>
            </w:pPr>
            <w:r w:rsidRPr="006F7BC2">
              <w:rPr>
                <w:rFonts w:cs="Tahoma"/>
                <w:szCs w:val="18"/>
              </w:rPr>
              <w:t>x</w:t>
            </w:r>
          </w:p>
        </w:tc>
        <w:tc>
          <w:tcPr>
            <w:tcW w:w="16" w:type="dxa"/>
            <w:vAlign w:val="center"/>
          </w:tcPr>
          <w:p w14:paraId="5F1C0D57" w14:textId="77777777" w:rsidR="00B73A46" w:rsidRPr="006F7BC2" w:rsidRDefault="00B73A46" w:rsidP="00713A6C">
            <w:pPr>
              <w:rPr>
                <w:rFonts w:eastAsia="Calibri" w:cs="Tahoma"/>
                <w:szCs w:val="18"/>
              </w:rPr>
            </w:pPr>
          </w:p>
        </w:tc>
      </w:tr>
    </w:tbl>
    <w:p w14:paraId="64548ADD" w14:textId="77777777" w:rsidR="00B73A46" w:rsidRDefault="00B73A46" w:rsidP="00B73A46"/>
    <w:p w14:paraId="1A603061" w14:textId="77777777" w:rsidR="002323EF" w:rsidRPr="006F7BC2" w:rsidRDefault="002323EF" w:rsidP="00B73A46"/>
    <w:p w14:paraId="772CC8E2" w14:textId="77777777" w:rsidR="00B73A46" w:rsidRPr="006F7BC2" w:rsidRDefault="00B73A46" w:rsidP="00EE035D">
      <w:pPr>
        <w:ind w:left="720"/>
      </w:pPr>
      <w:r w:rsidRPr="006F7BC2">
        <w:rPr>
          <w:rFonts w:cs="Tahoma"/>
          <w:szCs w:val="18"/>
        </w:rPr>
        <w:t>Le società che acquistano la licenza relativa ai diritti di noleggio in aggiunta alla licenza per il sistema operativo qualificante</w:t>
      </w:r>
      <w:r w:rsidRPr="006F7BC2">
        <w:rPr>
          <w:rStyle w:val="CommentReference"/>
          <w:rFonts w:cs="Tahoma"/>
          <w:sz w:val="18"/>
          <w:szCs w:val="18"/>
        </w:rPr>
        <w:t> </w:t>
      </w:r>
      <w:r w:rsidRPr="006F7BC2">
        <w:rPr>
          <w:rFonts w:cs="Tahoma"/>
          <w:szCs w:val="18"/>
        </w:rPr>
        <w:t>beneficeranno di un’estensione dei diritti contemplati dalla licenza</w:t>
      </w:r>
      <w:r w:rsidRPr="006F7BC2">
        <w:rPr>
          <w:rStyle w:val="CommentReference"/>
          <w:rFonts w:cs="Tahoma"/>
          <w:sz w:val="18"/>
          <w:szCs w:val="18"/>
        </w:rPr>
        <w:t> </w:t>
      </w:r>
      <w:r w:rsidRPr="006F7BC2">
        <w:rPr>
          <w:rFonts w:cs="Tahoma"/>
          <w:szCs w:val="18"/>
        </w:rPr>
        <w:t xml:space="preserve">del sistema operativo qualificante per consentire l’utilizzo da parte di terzi dello stesso software. La licenza di noleggio non costituisce una concessione per un aggiornamento della versione. </w:t>
      </w:r>
    </w:p>
    <w:p w14:paraId="0C238987" w14:textId="77777777" w:rsidR="00B73A46" w:rsidRPr="006F7BC2" w:rsidRDefault="00B73A46" w:rsidP="00804794">
      <w:pPr>
        <w:ind w:left="720"/>
      </w:pPr>
    </w:p>
    <w:p w14:paraId="4A5FCA99" w14:textId="77777777" w:rsidR="00B73A46" w:rsidRPr="006F7BC2" w:rsidRDefault="00B73A46" w:rsidP="00804794">
      <w:pPr>
        <w:ind w:left="720"/>
      </w:pPr>
      <w:r w:rsidRPr="006F7BC2">
        <w:rPr>
          <w:rFonts w:cs="Tahoma"/>
          <w:szCs w:val="18"/>
          <w:u w:val="single"/>
        </w:rPr>
        <w:t>Eccezione per Software Assurance</w:t>
      </w:r>
    </w:p>
    <w:p w14:paraId="57EC1F28" w14:textId="77777777" w:rsidR="00B73A46" w:rsidRPr="006F7BC2" w:rsidRDefault="00B73A46" w:rsidP="00486F42">
      <w:pPr>
        <w:ind w:left="720"/>
      </w:pPr>
      <w:r w:rsidRPr="006F7BC2">
        <w:rPr>
          <w:rFonts w:cs="Tahoma"/>
          <w:szCs w:val="18"/>
        </w:rPr>
        <w:t>Le società che acquistano licenze per i diritti di noleggio non sono idonee a ricevere Software Assurance per</w:t>
      </w:r>
      <w:r w:rsidR="002D68DF">
        <w:rPr>
          <w:rFonts w:cs="Tahoma"/>
          <w:szCs w:val="18"/>
        </w:rPr>
        <w:t xml:space="preserve"> </w:t>
      </w:r>
      <w:r w:rsidRPr="006F7BC2">
        <w:rPr>
          <w:rFonts w:cs="Tahoma"/>
          <w:szCs w:val="18"/>
        </w:rPr>
        <w:t>le stesse licenze software sottostanti. Tuttavia, gli utenti che noleggiano/prendono in leasing e utilizzano dispositivi cui sono cedute licenze per i diritti di noleggio potranno acquistare aggiornamenti o</w:t>
      </w:r>
      <w:r w:rsidR="00486F42">
        <w:rPr>
          <w:rFonts w:cs="Tahoma"/>
          <w:szCs w:val="18"/>
        </w:rPr>
        <w:t> </w:t>
      </w:r>
      <w:r w:rsidRPr="006F7BC2">
        <w:rPr>
          <w:rFonts w:cs="Tahoma"/>
          <w:szCs w:val="18"/>
        </w:rPr>
        <w:t>Aggiornamento e Software Assurance per le licenze software sottostanti ai sensi dei propri Contratti Multilicenza, conformemente alle condizioni del contratto che disciplina l’acquisto dell’Aggiornamento e</w:t>
      </w:r>
      <w:r w:rsidR="00486F42">
        <w:rPr>
          <w:rFonts w:cs="Tahoma"/>
          <w:szCs w:val="18"/>
        </w:rPr>
        <w:t> </w:t>
      </w:r>
      <w:r w:rsidRPr="006F7BC2">
        <w:rPr>
          <w:rFonts w:cs="Tahoma"/>
          <w:szCs w:val="18"/>
        </w:rPr>
        <w:t xml:space="preserve">Software Assurance. Nonostante quanto diversamente stabilito nel contratto della società relativamente alla maturazione di diritti perpetui, il diritto di utilizzo del software ai sensi di tale copertura cesserà alla scadenza delle relative licenze per i diritti di noleggio. </w:t>
      </w:r>
    </w:p>
    <w:p w14:paraId="187417A0" w14:textId="77777777" w:rsidR="00B73A46" w:rsidRPr="006F7BC2" w:rsidRDefault="00B73A46" w:rsidP="00B73A46"/>
    <w:p w14:paraId="38BB23A7" w14:textId="77777777" w:rsidR="00F645DA" w:rsidRDefault="00F645DA" w:rsidP="00B73A46"/>
    <w:p w14:paraId="7E537EED" w14:textId="77777777" w:rsidR="00042A3B" w:rsidRDefault="00042A3B" w:rsidP="00B73A46"/>
    <w:p w14:paraId="64395251" w14:textId="77777777" w:rsidR="00042A3B" w:rsidRDefault="00042A3B" w:rsidP="00B73A46"/>
    <w:p w14:paraId="0617CFF6" w14:textId="77777777" w:rsidR="00042A3B" w:rsidRDefault="00042A3B" w:rsidP="00B73A46"/>
    <w:p w14:paraId="5A91BE5F" w14:textId="77777777" w:rsidR="00042A3B" w:rsidRDefault="00042A3B" w:rsidP="00B73A46"/>
    <w:p w14:paraId="24413095" w14:textId="77777777" w:rsidR="00042A3B" w:rsidRPr="006F7BC2" w:rsidRDefault="00042A3B" w:rsidP="00B73A46"/>
    <w:p w14:paraId="73F19772" w14:textId="77777777" w:rsidR="00F645DA" w:rsidRPr="006F7BC2" w:rsidRDefault="00F645DA" w:rsidP="00F645DA">
      <w:pPr>
        <w:pStyle w:val="Heading3"/>
        <w:keepNext/>
      </w:pPr>
      <w:bookmarkStart w:id="1134" w:name="_30_Licenza_“Subscription”"/>
      <w:bookmarkStart w:id="1135" w:name="_Toc374364241"/>
      <w:bookmarkEnd w:id="1131"/>
      <w:bookmarkEnd w:id="1132"/>
      <w:bookmarkEnd w:id="1133"/>
      <w:bookmarkEnd w:id="1134"/>
      <w:r w:rsidRPr="006F7BC2">
        <w:rPr>
          <w:rFonts w:ascii="Tahoma" w:hAnsi="Tahoma"/>
          <w:caps/>
          <w:color w:val="F66400"/>
          <w:sz w:val="22"/>
          <w:vertAlign w:val="superscript"/>
        </w:rPr>
        <w:t>30</w:t>
      </w:r>
      <w:r w:rsidRPr="00150F8B">
        <w:rPr>
          <w:rFonts w:ascii="Tahoma" w:hAnsi="Tahoma"/>
          <w:caps/>
          <w:color w:val="F66400"/>
          <w:sz w:val="22"/>
        </w:rPr>
        <w:t xml:space="preserve"> </w:t>
      </w:r>
      <w:r w:rsidRPr="006F7BC2">
        <w:rPr>
          <w:rFonts w:ascii="Tahoma" w:hAnsi="Tahoma"/>
          <w:color w:val="F66400"/>
          <w:sz w:val="22"/>
        </w:rPr>
        <w:t xml:space="preserve">Licenza </w:t>
      </w:r>
      <w:r w:rsidR="007C4E45" w:rsidRPr="006F7BC2">
        <w:rPr>
          <w:rFonts w:ascii="Tahoma" w:hAnsi="Tahoma"/>
          <w:color w:val="F66400"/>
          <w:sz w:val="22"/>
        </w:rPr>
        <w:t>“</w:t>
      </w:r>
      <w:r w:rsidRPr="006F7BC2">
        <w:rPr>
          <w:rFonts w:ascii="Tahoma" w:hAnsi="Tahoma"/>
          <w:color w:val="F66400"/>
          <w:sz w:val="22"/>
        </w:rPr>
        <w:t>Subscription</w:t>
      </w:r>
      <w:r w:rsidR="007C4E45" w:rsidRPr="006F7BC2">
        <w:rPr>
          <w:rFonts w:ascii="Tahoma" w:hAnsi="Tahoma"/>
          <w:color w:val="F66400"/>
          <w:sz w:val="22"/>
        </w:rPr>
        <w:t>”</w:t>
      </w:r>
      <w:r w:rsidRPr="006F7BC2">
        <w:rPr>
          <w:rFonts w:ascii="Tahoma" w:hAnsi="Tahoma"/>
          <w:color w:val="F66400"/>
          <w:sz w:val="22"/>
        </w:rPr>
        <w:t xml:space="preserve"> per Windows</w:t>
      </w:r>
      <w:r w:rsidRPr="00805FA9">
        <w:rPr>
          <w:rFonts w:ascii="Tahoma" w:hAnsi="Tahoma"/>
          <w:color w:val="F66400"/>
          <w:sz w:val="22"/>
          <w:vertAlign w:val="superscript"/>
        </w:rPr>
        <w:t>®</w:t>
      </w:r>
      <w:r w:rsidRPr="006F7BC2">
        <w:rPr>
          <w:rFonts w:ascii="Tahoma" w:hAnsi="Tahoma"/>
          <w:color w:val="F66400"/>
          <w:sz w:val="22"/>
        </w:rPr>
        <w:t xml:space="preserve"> Companion</w:t>
      </w:r>
      <w:bookmarkEnd w:id="1135"/>
    </w:p>
    <w:p w14:paraId="164BF005" w14:textId="77777777" w:rsidR="00F645DA" w:rsidRPr="006F7BC2" w:rsidRDefault="00F645DA" w:rsidP="00F645DA"/>
    <w:p w14:paraId="7A43B02D" w14:textId="77777777" w:rsidR="00F645DA" w:rsidRPr="006F7BC2" w:rsidRDefault="00F645DA" w:rsidP="00F645DA">
      <w:pPr>
        <w:spacing w:after="60"/>
        <w:ind w:left="720"/>
      </w:pPr>
      <w:r w:rsidRPr="006F7BC2">
        <w:rPr>
          <w:b/>
          <w:color w:val="000000"/>
        </w:rPr>
        <w:t>Istitut</w:t>
      </w:r>
      <w:r w:rsidR="00E456E4">
        <w:rPr>
          <w:b/>
          <w:color w:val="000000"/>
        </w:rPr>
        <w:t>i con Contratti Campus e School</w:t>
      </w:r>
    </w:p>
    <w:p w14:paraId="11CAAFAD" w14:textId="77777777" w:rsidR="00F645DA" w:rsidRPr="006F7BC2" w:rsidRDefault="00F645DA" w:rsidP="00F645DA">
      <w:pPr>
        <w:ind w:left="720"/>
      </w:pPr>
      <w:r w:rsidRPr="006F7BC2">
        <w:rPr>
          <w:color w:val="000000"/>
        </w:rPr>
        <w:t xml:space="preserve">gli Istituti potranno acquistare la Licenza </w:t>
      </w:r>
      <w:r w:rsidR="007C4E45" w:rsidRPr="006F7BC2">
        <w:rPr>
          <w:color w:val="000000"/>
        </w:rPr>
        <w:t>“</w:t>
      </w:r>
      <w:r w:rsidRPr="006F7BC2">
        <w:rPr>
          <w:color w:val="000000"/>
        </w:rPr>
        <w:t>Subscription</w:t>
      </w:r>
      <w:r w:rsidR="007C4E45" w:rsidRPr="006F7BC2">
        <w:rPr>
          <w:color w:val="000000"/>
        </w:rPr>
        <w:t>”</w:t>
      </w:r>
      <w:r w:rsidRPr="006F7BC2">
        <w:rPr>
          <w:color w:val="000000"/>
        </w:rPr>
        <w:t xml:space="preserve"> per Windows Companion (Companion Subscription License o </w:t>
      </w:r>
      <w:r w:rsidR="007C4E45" w:rsidRPr="006F7BC2">
        <w:rPr>
          <w:color w:val="000000"/>
        </w:rPr>
        <w:t>“</w:t>
      </w:r>
      <w:r w:rsidRPr="006F7BC2">
        <w:rPr>
          <w:color w:val="000000"/>
        </w:rPr>
        <w:t>CSL</w:t>
      </w:r>
      <w:r w:rsidR="007C4E45" w:rsidRPr="006F7BC2">
        <w:rPr>
          <w:color w:val="000000"/>
        </w:rPr>
        <w:t>”</w:t>
      </w:r>
      <w:r w:rsidRPr="006F7BC2">
        <w:rPr>
          <w:color w:val="000000"/>
        </w:rPr>
        <w:t>), qualora dispongano della copertura per i prodotti qualificanti.</w:t>
      </w:r>
      <w:r w:rsidR="00B42678" w:rsidRPr="006F7BC2">
        <w:rPr>
          <w:color w:val="000000"/>
        </w:rPr>
        <w:t xml:space="preserve"> </w:t>
      </w:r>
      <w:r w:rsidRPr="006F7BC2">
        <w:rPr>
          <w:color w:val="000000"/>
        </w:rPr>
        <w:t>La quantità massima di CSL acquistabili è pari al numero di prodotti qualificanti per i PC Idonei dell’istituto.</w:t>
      </w:r>
    </w:p>
    <w:p w14:paraId="27C2471B" w14:textId="77777777" w:rsidR="00F645DA" w:rsidRPr="006F7BC2" w:rsidRDefault="00F645DA" w:rsidP="00F645DA"/>
    <w:p w14:paraId="632EA6AE" w14:textId="77777777" w:rsidR="00F645DA" w:rsidRPr="006F7BC2" w:rsidRDefault="00F645DA" w:rsidP="00F645DA">
      <w:pPr>
        <w:spacing w:after="60"/>
        <w:ind w:left="720"/>
      </w:pPr>
      <w:r w:rsidRPr="006F7BC2">
        <w:rPr>
          <w:b/>
          <w:color w:val="000000"/>
        </w:rPr>
        <w:t>Dispositivi Companion e Dispositivi Qualificati</w:t>
      </w:r>
    </w:p>
    <w:p w14:paraId="0FBD532E" w14:textId="77777777" w:rsidR="00F645DA" w:rsidRPr="006F7BC2" w:rsidRDefault="00F645DA" w:rsidP="00486F42">
      <w:pPr>
        <w:ind w:left="720"/>
      </w:pPr>
      <w:r w:rsidRPr="006F7BC2">
        <w:rPr>
          <w:color w:val="000000"/>
        </w:rPr>
        <w:t>I Dispositivi Companion che usano i diritti sull’utilizzo forniti dalla CSL sono Dispositivi Qualificati.</w:t>
      </w:r>
      <w:r w:rsidR="00B42678" w:rsidRPr="006F7BC2">
        <w:rPr>
          <w:color w:val="000000"/>
        </w:rPr>
        <w:t xml:space="preserve"> </w:t>
      </w:r>
      <w:r w:rsidRPr="006F7BC2">
        <w:rPr>
          <w:color w:val="000000"/>
        </w:rPr>
        <w:t>La CSL è</w:t>
      </w:r>
      <w:r w:rsidR="00486F42">
        <w:rPr>
          <w:color w:val="000000"/>
        </w:rPr>
        <w:t> </w:t>
      </w:r>
      <w:r w:rsidRPr="006F7BC2">
        <w:rPr>
          <w:color w:val="000000"/>
        </w:rPr>
        <w:t xml:space="preserve">un Prodotto Enterprise e in tal modo completa la parte Sistemi di qualsiasi impegno di acquisto per </w:t>
      </w:r>
      <w:r w:rsidR="00486F42">
        <w:rPr>
          <w:color w:val="000000"/>
        </w:rPr>
        <w:t>I </w:t>
      </w:r>
      <w:r w:rsidRPr="006F7BC2">
        <w:rPr>
          <w:color w:val="000000"/>
        </w:rPr>
        <w:t>Dispositivi Qualificati.</w:t>
      </w:r>
      <w:r w:rsidR="00B42678" w:rsidRPr="006F7BC2">
        <w:rPr>
          <w:color w:val="000000"/>
        </w:rPr>
        <w:t xml:space="preserve"> </w:t>
      </w:r>
      <w:r w:rsidRPr="006F7BC2">
        <w:rPr>
          <w:color w:val="000000"/>
        </w:rPr>
        <w:t>Non esiste una quantità specifica di CSL acquistabili e non occorre acquistare CSL</w:t>
      </w:r>
      <w:r w:rsidR="00486F42">
        <w:rPr>
          <w:color w:val="000000"/>
        </w:rPr>
        <w:t> </w:t>
      </w:r>
      <w:r w:rsidRPr="006F7BC2">
        <w:rPr>
          <w:color w:val="000000"/>
        </w:rPr>
        <w:t xml:space="preserve">per tutti i Dispositivi </w:t>
      </w:r>
      <w:r w:rsidRPr="006F7BC2">
        <w:t>Qualificati di un’organizzazione e in nessun caso il numero di CSL può superare la</w:t>
      </w:r>
      <w:r w:rsidR="00486F42">
        <w:t> </w:t>
      </w:r>
      <w:r w:rsidRPr="006F7BC2">
        <w:t>combinazione di tutte le Licenze per Windows Upgrade e VDA.</w:t>
      </w:r>
    </w:p>
    <w:p w14:paraId="6D2CC9C0" w14:textId="77777777" w:rsidR="00104195" w:rsidRPr="006F7BC2" w:rsidRDefault="00104195" w:rsidP="00104195">
      <w:pPr>
        <w:tabs>
          <w:tab w:val="left" w:pos="1440"/>
        </w:tabs>
        <w:ind w:left="1080"/>
        <w:contextualSpacing/>
      </w:pPr>
    </w:p>
    <w:p w14:paraId="6A44B3DF" w14:textId="77777777" w:rsidR="00F645DA" w:rsidRPr="006F7BC2" w:rsidRDefault="00F645DA" w:rsidP="00F645DA"/>
    <w:p w14:paraId="68B56C38" w14:textId="77777777" w:rsidR="00F645DA" w:rsidRPr="006F7BC2" w:rsidRDefault="00F645DA" w:rsidP="00F645DA">
      <w:pPr>
        <w:pStyle w:val="Heading3"/>
      </w:pPr>
      <w:bookmarkStart w:id="1136" w:name="_31_Windows_Embedded"/>
      <w:bookmarkStart w:id="1137" w:name="_Toc374364242"/>
      <w:bookmarkEnd w:id="1136"/>
      <w:r w:rsidRPr="006F7BC2">
        <w:rPr>
          <w:rFonts w:ascii="Tahoma" w:hAnsi="Tahoma"/>
          <w:caps/>
          <w:color w:val="F66400"/>
          <w:sz w:val="22"/>
          <w:vertAlign w:val="superscript"/>
        </w:rPr>
        <w:t>31</w:t>
      </w:r>
      <w:r w:rsidRPr="00150F8B">
        <w:rPr>
          <w:rFonts w:ascii="Tahoma" w:hAnsi="Tahoma"/>
          <w:caps/>
          <w:color w:val="F66400"/>
          <w:sz w:val="22"/>
        </w:rPr>
        <w:t xml:space="preserve"> </w:t>
      </w:r>
      <w:r w:rsidRPr="006F7BC2">
        <w:rPr>
          <w:rFonts w:ascii="Tahoma" w:hAnsi="Tahoma"/>
          <w:color w:val="F66400"/>
          <w:sz w:val="22"/>
        </w:rPr>
        <w:t>Windows Embedded 8 Standard Enterprise Kit</w:t>
      </w:r>
      <w:bookmarkEnd w:id="1137"/>
    </w:p>
    <w:p w14:paraId="13058400" w14:textId="77777777" w:rsidR="00F645DA" w:rsidRPr="008344EB" w:rsidRDefault="00F645DA" w:rsidP="00F645DA">
      <w:pPr>
        <w:pStyle w:val="FootnoteBulletLevel1"/>
        <w:tabs>
          <w:tab w:val="clear" w:pos="900"/>
        </w:tabs>
        <w:adjustRightInd/>
        <w:spacing w:before="0" w:after="0"/>
        <w:ind w:left="720" w:hanging="7"/>
        <w:textAlignment w:val="auto"/>
        <w:rPr>
          <w:sz w:val="18"/>
          <w:szCs w:val="18"/>
        </w:rPr>
      </w:pPr>
    </w:p>
    <w:p w14:paraId="55A5BDCE" w14:textId="77777777" w:rsidR="00F645DA" w:rsidRPr="006F7BC2" w:rsidRDefault="00F645DA" w:rsidP="008344EB">
      <w:pPr>
        <w:pStyle w:val="FootnoteBulletLevel1"/>
        <w:tabs>
          <w:tab w:val="clear" w:pos="900"/>
        </w:tabs>
        <w:adjustRightInd/>
        <w:spacing w:before="0" w:after="0"/>
        <w:ind w:left="720" w:firstLine="0"/>
        <w:textAlignment w:val="auto"/>
      </w:pPr>
      <w:r w:rsidRPr="006F7BC2">
        <w:rPr>
          <w:rFonts w:ascii="Tahoma" w:hAnsi="Tahoma" w:cs="Tahoma"/>
          <w:sz w:val="18"/>
          <w:szCs w:val="22"/>
        </w:rPr>
        <w:t>Le società che acquistano un dispositivo OEM con preinstallato il software Windows Embedded 8 Standard potranno acquistare una Licenza per Windows Embedded 8 Standard Enterprise Kit per ottenere in licenza, sbloccare e attivare alcune funzionalità del software (incluse Windows DirectAccess, Enterprise Sideloading, BranchCache e AppLocker). L’utilizzo delle funzionalità del software autorizzate dalla licenza ottenuta ai sensi della presente offerta è soggetto alle condizioni del contratto di licenza della società e alle condizioni di</w:t>
      </w:r>
      <w:r w:rsidR="008344EB">
        <w:rPr>
          <w:rFonts w:ascii="Tahoma" w:hAnsi="Tahoma" w:cs="Tahoma"/>
          <w:sz w:val="18"/>
          <w:szCs w:val="22"/>
        </w:rPr>
        <w:t> </w:t>
      </w:r>
      <w:r w:rsidRPr="006F7BC2">
        <w:rPr>
          <w:rFonts w:ascii="Tahoma" w:hAnsi="Tahoma" w:cs="Tahoma"/>
          <w:sz w:val="18"/>
          <w:szCs w:val="22"/>
        </w:rPr>
        <w:t>licenza software per il software Windows Embedded 8 Standard sottostante. Il diritto di utilizzo delle funzionalità del software termina alla scadenza del diritto di utilizzo del software Windows Embedded 8 Standard sottostante. La Licenza per Windows Embedded 8 Standard Enterprise Kit dovrà essere ceduta in modo definitivo a un solo dispositivo e non potrà essere trasferita ad altri dispositivi. Enterprise Sideloading per Windows Embedded 8 Standard è disponibile solo nell'ambito di Windows Embedded 8 Standard Enterprise Kit.</w:t>
      </w:r>
      <w:r w:rsidR="00B42678" w:rsidRPr="006F7BC2">
        <w:rPr>
          <w:rFonts w:ascii="Tahoma" w:hAnsi="Tahoma" w:cs="Tahoma"/>
          <w:sz w:val="18"/>
          <w:szCs w:val="22"/>
        </w:rPr>
        <w:t xml:space="preserve"> </w:t>
      </w:r>
    </w:p>
    <w:p w14:paraId="526F5E74" w14:textId="77777777" w:rsidR="00F645DA" w:rsidRPr="006F7BC2" w:rsidRDefault="00F645DA" w:rsidP="00F645DA">
      <w:pPr>
        <w:contextualSpacing/>
      </w:pPr>
    </w:p>
    <w:p w14:paraId="15876115" w14:textId="77777777" w:rsidR="006A6EB4" w:rsidRPr="006F7BC2" w:rsidRDefault="006A6EB4" w:rsidP="006A6EB4">
      <w:pPr>
        <w:contextualSpacing/>
      </w:pPr>
    </w:p>
    <w:p w14:paraId="05A42D69" w14:textId="77777777" w:rsidR="006A6EB4" w:rsidRPr="006F7BC2" w:rsidRDefault="006A6EB4" w:rsidP="006A6EB4">
      <w:pPr>
        <w:pStyle w:val="Heading3"/>
      </w:pPr>
      <w:bookmarkStart w:id="1138" w:name="_32_Windows®_Embedded"/>
      <w:bookmarkStart w:id="1139" w:name="_Toc374364243"/>
      <w:bookmarkEnd w:id="1138"/>
      <w:r w:rsidRPr="006F7BC2">
        <w:rPr>
          <w:rFonts w:ascii="Tahoma" w:hAnsi="Tahoma"/>
          <w:caps/>
          <w:color w:val="F66400"/>
          <w:sz w:val="22"/>
          <w:vertAlign w:val="superscript"/>
        </w:rPr>
        <w:t>32</w:t>
      </w:r>
      <w:r w:rsidRPr="00150F8B">
        <w:rPr>
          <w:rFonts w:ascii="Tahoma" w:hAnsi="Tahoma"/>
          <w:caps/>
          <w:color w:val="F66400"/>
          <w:sz w:val="22"/>
        </w:rPr>
        <w:t xml:space="preserve"> </w:t>
      </w:r>
      <w:r w:rsidRPr="006F7BC2">
        <w:rPr>
          <w:rFonts w:ascii="Tahoma" w:hAnsi="Tahoma"/>
          <w:color w:val="F66400"/>
          <w:sz w:val="22"/>
        </w:rPr>
        <w:t>Windows</w:t>
      </w:r>
      <w:r w:rsidRPr="00805FA9">
        <w:rPr>
          <w:rFonts w:ascii="Tahoma" w:hAnsi="Tahoma"/>
          <w:color w:val="F66400"/>
          <w:sz w:val="22"/>
          <w:vertAlign w:val="superscript"/>
        </w:rPr>
        <w:t>®</w:t>
      </w:r>
      <w:r w:rsidRPr="006F7BC2">
        <w:rPr>
          <w:rFonts w:ascii="Tahoma" w:hAnsi="Tahoma"/>
          <w:color w:val="F66400"/>
          <w:sz w:val="22"/>
        </w:rPr>
        <w:t xml:space="preserve"> Embedded 8.1 Industry Pro Upgrade</w:t>
      </w:r>
      <w:bookmarkEnd w:id="1139"/>
    </w:p>
    <w:p w14:paraId="066ED344" w14:textId="77777777" w:rsidR="006A6EB4" w:rsidRPr="006F7BC2" w:rsidRDefault="006A6EB4" w:rsidP="006A6EB4"/>
    <w:p w14:paraId="64AB7B11" w14:textId="77777777" w:rsidR="006A6EB4" w:rsidRPr="006F7BC2" w:rsidRDefault="006A6EB4" w:rsidP="006A6EB4">
      <w:pPr>
        <w:pStyle w:val="FootnoteBulletLevel1"/>
        <w:tabs>
          <w:tab w:val="clear" w:pos="900"/>
        </w:tabs>
        <w:adjustRightInd/>
        <w:spacing w:before="0" w:after="60"/>
        <w:ind w:left="720" w:firstLine="0"/>
        <w:textAlignment w:val="auto"/>
      </w:pPr>
      <w:r w:rsidRPr="006F7BC2">
        <w:rPr>
          <w:rFonts w:ascii="Tahoma" w:hAnsi="Tahoma" w:cs="Tahoma"/>
          <w:b/>
          <w:bCs/>
          <w:sz w:val="18"/>
          <w:szCs w:val="18"/>
        </w:rPr>
        <w:t>Aggiornamento per Windows</w:t>
      </w:r>
      <w:r w:rsidRPr="00805FA9">
        <w:rPr>
          <w:rFonts w:ascii="Tahoma" w:hAnsi="Tahoma" w:cs="Tahoma"/>
          <w:b/>
          <w:bCs/>
          <w:sz w:val="18"/>
          <w:szCs w:val="18"/>
          <w:vertAlign w:val="superscript"/>
        </w:rPr>
        <w:t>®</w:t>
      </w:r>
      <w:r w:rsidRPr="006F7BC2">
        <w:rPr>
          <w:rFonts w:ascii="Tahoma" w:hAnsi="Tahoma" w:cs="Tahoma"/>
          <w:b/>
          <w:bCs/>
          <w:sz w:val="18"/>
          <w:szCs w:val="18"/>
        </w:rPr>
        <w:t xml:space="preserve"> Embedded 8.1 Industry Pro e Software Assurance</w:t>
      </w:r>
      <w:r w:rsidRPr="006F7BC2">
        <w:rPr>
          <w:rFonts w:ascii="Tahoma" w:hAnsi="Tahoma" w:cs="Tahoma"/>
          <w:b/>
          <w:sz w:val="18"/>
          <w:szCs w:val="18"/>
          <w:u w:val="single"/>
        </w:rPr>
        <w:t xml:space="preserve"> </w:t>
      </w:r>
    </w:p>
    <w:p w14:paraId="219D3131" w14:textId="77777777" w:rsidR="006A6EB4" w:rsidRPr="006F7BC2" w:rsidRDefault="006A6EB4" w:rsidP="006A6EB4">
      <w:pPr>
        <w:ind w:left="720"/>
      </w:pPr>
      <w:r w:rsidRPr="006F7BC2">
        <w:rPr>
          <w:rFonts w:cs="Tahoma"/>
          <w:szCs w:val="18"/>
          <w:u w:val="single"/>
        </w:rPr>
        <w:t>Licenza di Aggiornamento del Sistema Operativo per Windows Embedded 8.1 Industry Pro</w:t>
      </w:r>
    </w:p>
    <w:p w14:paraId="2674DB80" w14:textId="77777777" w:rsidR="006A6EB4" w:rsidRPr="006F7BC2" w:rsidRDefault="006A6EB4" w:rsidP="006A6EB4">
      <w:pPr>
        <w:pStyle w:val="FootnoteBulletLevel1"/>
        <w:tabs>
          <w:tab w:val="clear" w:pos="900"/>
        </w:tabs>
        <w:adjustRightInd/>
        <w:spacing w:before="0" w:after="0"/>
        <w:ind w:left="720" w:hanging="7"/>
        <w:textAlignment w:val="auto"/>
      </w:pPr>
      <w:r w:rsidRPr="006F7BC2">
        <w:rPr>
          <w:rFonts w:ascii="Tahoma" w:hAnsi="Tahoma" w:cs="Tahoma"/>
          <w:sz w:val="18"/>
          <w:szCs w:val="18"/>
        </w:rPr>
        <w:t>Le licenze per sistemi operativi desktop fornite per Windows Embedded 8.1 Industry Pro sono unicamente licenze di aggiornamento. Le licenze complete per sistemi operativi desktop non sono disponibili. Pertanto, ogni dispositivo per cui sia stato acquistato e su cui sia installato l’Aggiornamento per Windows Embedded 8.1 Industry Pro dovrà avere la licenza per eseguire uno dei sistemi operativi qualificanti indicati sotto.</w:t>
      </w:r>
    </w:p>
    <w:p w14:paraId="6C1587E7" w14:textId="77777777" w:rsidR="006A6EB4" w:rsidRPr="006F7BC2" w:rsidRDefault="006A6EB4" w:rsidP="006A6EB4">
      <w:pPr>
        <w:ind w:left="720"/>
      </w:pPr>
    </w:p>
    <w:p w14:paraId="110B90EC" w14:textId="77777777" w:rsidR="006A6EB4" w:rsidRPr="006F7BC2" w:rsidRDefault="006A6EB4" w:rsidP="006A6EB4">
      <w:pPr>
        <w:ind w:left="720"/>
      </w:pPr>
      <w:r w:rsidRPr="006F7BC2">
        <w:rPr>
          <w:rFonts w:cs="Tahoma"/>
          <w:szCs w:val="18"/>
          <w:u w:val="single"/>
        </w:rPr>
        <w:t>Regole per i Sistemi Operativi Qualificanti per Windows Embedded 8.1 Industry Pro</w:t>
      </w:r>
    </w:p>
    <w:p w14:paraId="03C365B6" w14:textId="77777777" w:rsidR="006A6EB4" w:rsidRPr="006F7BC2" w:rsidRDefault="006A6EB4" w:rsidP="006A6EB4">
      <w:pPr>
        <w:numPr>
          <w:ilvl w:val="0"/>
          <w:numId w:val="84"/>
        </w:numPr>
        <w:spacing w:after="60"/>
        <w:ind w:left="1440"/>
      </w:pPr>
      <w:r w:rsidRPr="006F7BC2">
        <w:rPr>
          <w:rFonts w:cs="Tahoma"/>
          <w:szCs w:val="18"/>
        </w:rPr>
        <w:t>Il Sistema Operativo qualificante dovrà essere installato sul dispositivo al quale dovrà essere ceduta la licenza di Aggiornamento per Windows Embedded 8 Industry Pro.</w:t>
      </w:r>
    </w:p>
    <w:p w14:paraId="7A219E87" w14:textId="77777777" w:rsidR="006A6EB4" w:rsidRPr="006F7BC2" w:rsidRDefault="006A6EB4" w:rsidP="006A6EB4">
      <w:pPr>
        <w:numPr>
          <w:ilvl w:val="1"/>
          <w:numId w:val="86"/>
        </w:numPr>
        <w:spacing w:after="60"/>
        <w:ind w:left="1440"/>
      </w:pPr>
      <w:r w:rsidRPr="006F7BC2">
        <w:rPr>
          <w:rFonts w:cs="Tahoma"/>
          <w:szCs w:val="18"/>
        </w:rPr>
        <w:t xml:space="preserve">Salvo quanto previsto di seguito, le società dovranno rimuovere il Sistema Operativo qualificante dal dispositivo per distribuire la licenza di Aggiornamento per Windows Embedded 8.1 Industry Pro. </w:t>
      </w:r>
    </w:p>
    <w:p w14:paraId="76CB8FB6" w14:textId="77777777" w:rsidR="006A6EB4" w:rsidRPr="006F7BC2" w:rsidRDefault="006A6EB4" w:rsidP="006A6EB4">
      <w:pPr>
        <w:numPr>
          <w:ilvl w:val="1"/>
          <w:numId w:val="86"/>
        </w:numPr>
        <w:spacing w:after="60"/>
        <w:ind w:left="1440"/>
      </w:pPr>
      <w:r w:rsidRPr="006F7BC2">
        <w:rPr>
          <w:rFonts w:cs="Tahoma"/>
          <w:szCs w:val="18"/>
        </w:rPr>
        <w:t>Le società che intendono installare o eseguire più di un sistema operativo con licenza alla volta (compreso il sistema operativo qualificante) potranno acquistare Software Assurance per la licenza di Aggiornamento per Windows Embedded 8.1 Industry Pro.</w:t>
      </w:r>
    </w:p>
    <w:p w14:paraId="7A551DE4" w14:textId="77777777" w:rsidR="006A6EB4" w:rsidRPr="006F7BC2" w:rsidRDefault="006A6EB4" w:rsidP="008344EB">
      <w:pPr>
        <w:numPr>
          <w:ilvl w:val="1"/>
          <w:numId w:val="86"/>
        </w:numPr>
        <w:ind w:left="1440"/>
      </w:pPr>
      <w:r w:rsidRPr="006F7BC2">
        <w:rPr>
          <w:rFonts w:cs="Tahoma"/>
          <w:szCs w:val="18"/>
        </w:rPr>
        <w:t>Le società che dispongono di una copertura Software Assurance attiva non hanno l’obbligo di</w:t>
      </w:r>
      <w:r w:rsidR="008344EB">
        <w:rPr>
          <w:rFonts w:cs="Tahoma"/>
          <w:szCs w:val="18"/>
        </w:rPr>
        <w:t> </w:t>
      </w:r>
      <w:r w:rsidRPr="006F7BC2">
        <w:rPr>
          <w:rFonts w:cs="Tahoma"/>
          <w:szCs w:val="18"/>
        </w:rPr>
        <w:t xml:space="preserve">disinstallare il Sistema Operativo qualificante e potranno installare ed eseguire contemporaneamente il Sistema Operativo qualificante e Windows Embedded 8.1 Industry Pro. </w:t>
      </w:r>
    </w:p>
    <w:p w14:paraId="2E68BFDF" w14:textId="77777777" w:rsidR="006A6EB4" w:rsidRPr="006F7BC2" w:rsidRDefault="006A6EB4" w:rsidP="006A6EB4">
      <w:pPr>
        <w:spacing w:after="60"/>
      </w:pPr>
    </w:p>
    <w:p w14:paraId="03959439" w14:textId="77777777" w:rsidR="006A6EB4" w:rsidRPr="006F7BC2" w:rsidRDefault="006A6EB4" w:rsidP="006A6EB4">
      <w:pPr>
        <w:pStyle w:val="ListParagraph"/>
      </w:pPr>
      <w:r w:rsidRPr="006F7BC2">
        <w:rPr>
          <w:rFonts w:ascii="Tahoma" w:hAnsi="Tahoma" w:cs="Tahoma"/>
          <w:sz w:val="18"/>
          <w:szCs w:val="18"/>
          <w:u w:val="single"/>
        </w:rPr>
        <w:t>Sistemi Operativi Qualificanti (</w:t>
      </w:r>
      <w:r w:rsidR="007C4E45" w:rsidRPr="006F7BC2">
        <w:rPr>
          <w:rFonts w:ascii="Tahoma" w:hAnsi="Tahoma" w:cs="Tahoma"/>
          <w:sz w:val="18"/>
          <w:szCs w:val="18"/>
          <w:u w:val="single"/>
        </w:rPr>
        <w:t>“</w:t>
      </w:r>
      <w:r w:rsidRPr="006F7BC2">
        <w:rPr>
          <w:rFonts w:ascii="Tahoma" w:hAnsi="Tahoma" w:cs="Tahoma"/>
          <w:sz w:val="18"/>
          <w:szCs w:val="18"/>
          <w:u w:val="single"/>
        </w:rPr>
        <w:t>Sistema Operativo Qualificante</w:t>
      </w:r>
      <w:r w:rsidR="007C4E45" w:rsidRPr="006F7BC2">
        <w:rPr>
          <w:rFonts w:ascii="Tahoma" w:hAnsi="Tahoma" w:cs="Tahoma"/>
          <w:sz w:val="18"/>
          <w:szCs w:val="18"/>
          <w:u w:val="single"/>
        </w:rPr>
        <w:t>”</w:t>
      </w:r>
      <w:r w:rsidRPr="006F7BC2">
        <w:rPr>
          <w:rFonts w:ascii="Tahoma" w:hAnsi="Tahoma" w:cs="Tahoma"/>
          <w:sz w:val="18"/>
          <w:szCs w:val="18"/>
          <w:u w:val="single"/>
        </w:rPr>
        <w:t>)</w:t>
      </w:r>
      <w:r w:rsidRPr="00E456E4">
        <w:rPr>
          <w:rFonts w:ascii="Tahoma" w:hAnsi="Tahoma" w:cs="Tahoma"/>
          <w:sz w:val="18"/>
          <w:szCs w:val="18"/>
        </w:rPr>
        <w:t>:</w:t>
      </w:r>
    </w:p>
    <w:p w14:paraId="1C6409C1" w14:textId="77777777" w:rsidR="006A6EB4" w:rsidRPr="006F7BC2" w:rsidRDefault="006A6EB4" w:rsidP="006A6EB4">
      <w:pPr>
        <w:numPr>
          <w:ilvl w:val="1"/>
          <w:numId w:val="86"/>
        </w:numPr>
        <w:spacing w:after="60"/>
        <w:ind w:left="1440"/>
      </w:pPr>
      <w:r w:rsidRPr="006F7BC2">
        <w:rPr>
          <w:rFonts w:cs="Tahoma"/>
          <w:szCs w:val="18"/>
        </w:rPr>
        <w:t>Windows Embedded for Point of Service (WEPOS)</w:t>
      </w:r>
    </w:p>
    <w:p w14:paraId="44D6E9AF" w14:textId="77777777" w:rsidR="006A6EB4" w:rsidRPr="006F7BC2" w:rsidRDefault="006A6EB4" w:rsidP="006A6EB4">
      <w:pPr>
        <w:numPr>
          <w:ilvl w:val="1"/>
          <w:numId w:val="86"/>
        </w:numPr>
        <w:spacing w:after="60"/>
        <w:ind w:left="1440"/>
      </w:pPr>
      <w:r w:rsidRPr="006F7BC2">
        <w:rPr>
          <w:rFonts w:cs="Tahoma"/>
          <w:szCs w:val="18"/>
        </w:rPr>
        <w:t>Windows Embedded POSReady 2009 e POSReady 7</w:t>
      </w:r>
    </w:p>
    <w:p w14:paraId="03CFBDBD" w14:textId="77777777" w:rsidR="006A6EB4" w:rsidRPr="006F7BC2" w:rsidRDefault="006A6EB4" w:rsidP="006A6EB4">
      <w:pPr>
        <w:numPr>
          <w:ilvl w:val="1"/>
          <w:numId w:val="86"/>
        </w:numPr>
        <w:spacing w:after="60"/>
        <w:ind w:left="1440"/>
      </w:pPr>
      <w:r w:rsidRPr="006F7BC2">
        <w:rPr>
          <w:rFonts w:cs="Tahoma"/>
          <w:szCs w:val="18"/>
        </w:rPr>
        <w:t xml:space="preserve">Windows XP Professional for Embedded Systems </w:t>
      </w:r>
    </w:p>
    <w:p w14:paraId="53AEA2FF" w14:textId="77777777" w:rsidR="006A6EB4" w:rsidRPr="006F7BC2" w:rsidRDefault="006A6EB4" w:rsidP="006A6EB4">
      <w:pPr>
        <w:numPr>
          <w:ilvl w:val="1"/>
          <w:numId w:val="86"/>
        </w:numPr>
        <w:spacing w:after="60"/>
        <w:ind w:left="1440"/>
      </w:pPr>
      <w:r w:rsidRPr="006F7BC2">
        <w:rPr>
          <w:rFonts w:cs="Tahoma"/>
          <w:szCs w:val="18"/>
        </w:rPr>
        <w:t>Windows Vista Business for Embedded Systems e Windows Vista Ultimate for Embedded Systems</w:t>
      </w:r>
    </w:p>
    <w:p w14:paraId="6DAFF856" w14:textId="77777777" w:rsidR="006A6EB4" w:rsidRPr="006F7BC2" w:rsidRDefault="006A6EB4" w:rsidP="006A6EB4">
      <w:pPr>
        <w:numPr>
          <w:ilvl w:val="1"/>
          <w:numId w:val="86"/>
        </w:numPr>
        <w:spacing w:after="60"/>
        <w:ind w:left="1440"/>
      </w:pPr>
      <w:r w:rsidRPr="006F7BC2">
        <w:rPr>
          <w:rFonts w:cs="Tahoma"/>
          <w:szCs w:val="18"/>
        </w:rPr>
        <w:t xml:space="preserve">Windows 2000 Professional for Embedded Systems </w:t>
      </w:r>
    </w:p>
    <w:p w14:paraId="12D6E412" w14:textId="77777777" w:rsidR="006A6EB4" w:rsidRPr="006F7BC2" w:rsidRDefault="006A6EB4" w:rsidP="006A6EB4">
      <w:pPr>
        <w:numPr>
          <w:ilvl w:val="1"/>
          <w:numId w:val="86"/>
        </w:numPr>
        <w:spacing w:after="60"/>
        <w:ind w:left="1440"/>
      </w:pPr>
      <w:r w:rsidRPr="006F7BC2">
        <w:rPr>
          <w:rFonts w:cs="Tahoma"/>
          <w:szCs w:val="18"/>
        </w:rPr>
        <w:t>Windows NT Embedded for Embedded Systems</w:t>
      </w:r>
    </w:p>
    <w:p w14:paraId="58F83E82" w14:textId="77777777" w:rsidR="006A6EB4" w:rsidRPr="006F7BC2" w:rsidRDefault="006A6EB4" w:rsidP="006A6EB4">
      <w:pPr>
        <w:numPr>
          <w:ilvl w:val="1"/>
          <w:numId w:val="86"/>
        </w:numPr>
        <w:spacing w:after="60"/>
        <w:ind w:left="1440"/>
      </w:pPr>
      <w:r w:rsidRPr="006F7BC2">
        <w:rPr>
          <w:rFonts w:cs="Tahoma"/>
          <w:szCs w:val="18"/>
        </w:rPr>
        <w:t>Windows 7 Professional for Embedded Systems</w:t>
      </w:r>
    </w:p>
    <w:p w14:paraId="4682F55E" w14:textId="77777777" w:rsidR="006A6EB4" w:rsidRPr="006F7BC2" w:rsidRDefault="006A6EB4" w:rsidP="006A6EB4">
      <w:pPr>
        <w:numPr>
          <w:ilvl w:val="1"/>
          <w:numId w:val="86"/>
        </w:numPr>
        <w:spacing w:after="60"/>
        <w:ind w:left="1440"/>
      </w:pPr>
      <w:r w:rsidRPr="006F7BC2">
        <w:rPr>
          <w:rFonts w:cs="Tahoma"/>
          <w:szCs w:val="18"/>
        </w:rPr>
        <w:t>Windows 7 Ultimate for Embedded Systems</w:t>
      </w:r>
    </w:p>
    <w:p w14:paraId="290BDF75" w14:textId="77777777" w:rsidR="006A6EB4" w:rsidRPr="006F7BC2" w:rsidRDefault="006A6EB4" w:rsidP="006A6EB4">
      <w:pPr>
        <w:numPr>
          <w:ilvl w:val="1"/>
          <w:numId w:val="86"/>
        </w:numPr>
        <w:spacing w:after="60"/>
        <w:ind w:left="1440"/>
      </w:pPr>
      <w:r w:rsidRPr="006F7BC2">
        <w:rPr>
          <w:rFonts w:cs="Tahoma"/>
          <w:szCs w:val="18"/>
        </w:rPr>
        <w:t>Windows XP Embedded</w:t>
      </w:r>
    </w:p>
    <w:p w14:paraId="478849D8" w14:textId="77777777" w:rsidR="006A6EB4" w:rsidRPr="006F7BC2" w:rsidRDefault="006A6EB4" w:rsidP="006A6EB4">
      <w:pPr>
        <w:numPr>
          <w:ilvl w:val="1"/>
          <w:numId w:val="86"/>
        </w:numPr>
        <w:spacing w:after="60"/>
        <w:ind w:left="1440"/>
      </w:pPr>
      <w:r w:rsidRPr="006F7BC2">
        <w:rPr>
          <w:rFonts w:cs="Tahoma"/>
          <w:szCs w:val="18"/>
        </w:rPr>
        <w:t>Windows Embedded Standard 7, 2009 e Windows Embedded 8 Standard</w:t>
      </w:r>
    </w:p>
    <w:p w14:paraId="5285C21A" w14:textId="77777777" w:rsidR="006A6EB4" w:rsidRPr="006F7BC2" w:rsidRDefault="006A6EB4" w:rsidP="006A6EB4">
      <w:pPr>
        <w:numPr>
          <w:ilvl w:val="1"/>
          <w:numId w:val="86"/>
        </w:numPr>
        <w:spacing w:after="60"/>
        <w:ind w:left="1440"/>
      </w:pPr>
      <w:r w:rsidRPr="006F7BC2">
        <w:rPr>
          <w:rFonts w:cs="Tahoma"/>
          <w:szCs w:val="18"/>
        </w:rPr>
        <w:t>Windows Embedded 8 e 8.1 Pro</w:t>
      </w:r>
    </w:p>
    <w:p w14:paraId="70744917" w14:textId="77777777" w:rsidR="006A6EB4" w:rsidRPr="006F7BC2" w:rsidRDefault="006A6EB4" w:rsidP="006A6EB4">
      <w:pPr>
        <w:numPr>
          <w:ilvl w:val="1"/>
          <w:numId w:val="86"/>
        </w:numPr>
        <w:spacing w:after="60"/>
        <w:ind w:left="1440"/>
      </w:pPr>
      <w:r w:rsidRPr="006F7BC2">
        <w:rPr>
          <w:rFonts w:cs="Tahoma"/>
          <w:szCs w:val="18"/>
        </w:rPr>
        <w:t>Windows Embedded 8 e 8.1 Industry Pro: sia Standard che Retail</w:t>
      </w:r>
    </w:p>
    <w:p w14:paraId="3824FBE8" w14:textId="77777777" w:rsidR="006A6EB4" w:rsidRPr="006F7BC2" w:rsidRDefault="006A6EB4" w:rsidP="006A6EB4"/>
    <w:p w14:paraId="7DE0B331" w14:textId="77777777" w:rsidR="006A6EB4" w:rsidRPr="006F7BC2" w:rsidRDefault="006A6EB4" w:rsidP="006A6EB4">
      <w:pPr>
        <w:pStyle w:val="FootnoteBulletLevel1"/>
        <w:tabs>
          <w:tab w:val="clear" w:pos="900"/>
        </w:tabs>
        <w:spacing w:before="0" w:after="0"/>
        <w:ind w:left="0" w:firstLine="0"/>
      </w:pPr>
      <w:r w:rsidRPr="006F7BC2">
        <w:rPr>
          <w:rFonts w:ascii="Tahoma" w:hAnsi="Tahoma" w:cs="Tahoma"/>
          <w:sz w:val="18"/>
          <w:szCs w:val="18"/>
        </w:rPr>
        <w:t>I sistemi operativi non inclusi nel precedente elenco non sono Sistemi Operativi qualificanti.</w:t>
      </w:r>
      <w:r w:rsidR="00B42678" w:rsidRPr="006F7BC2">
        <w:rPr>
          <w:rFonts w:ascii="Tahoma" w:hAnsi="Tahoma" w:cs="Tahoma"/>
          <w:sz w:val="18"/>
          <w:szCs w:val="18"/>
        </w:rPr>
        <w:t xml:space="preserve"> </w:t>
      </w:r>
      <w:r w:rsidRPr="006F7BC2">
        <w:rPr>
          <w:rFonts w:ascii="Tahoma" w:hAnsi="Tahoma" w:cs="Tahoma"/>
          <w:sz w:val="18"/>
          <w:szCs w:val="18"/>
        </w:rPr>
        <w:t>Ad esempio, una licenza per Windows 8.1 Pro non si qualifica per l’Aggiornamento per Windows Embedded 8 Industry.</w:t>
      </w:r>
    </w:p>
    <w:p w14:paraId="30475CAE" w14:textId="77777777" w:rsidR="006A6EB4" w:rsidRPr="008344EB" w:rsidRDefault="006A6EB4" w:rsidP="006A6EB4">
      <w:pPr>
        <w:pStyle w:val="FootnoteBulletLevel1"/>
        <w:spacing w:before="0" w:after="0"/>
        <w:ind w:left="720" w:firstLine="0"/>
        <w:rPr>
          <w:sz w:val="18"/>
          <w:szCs w:val="18"/>
        </w:rPr>
      </w:pPr>
    </w:p>
    <w:p w14:paraId="3CBB5F0B" w14:textId="77777777" w:rsidR="006A6EB4" w:rsidRPr="006F7BC2" w:rsidRDefault="006A6EB4" w:rsidP="006A6EB4">
      <w:pPr>
        <w:pStyle w:val="FootnoteBulletLevel1"/>
        <w:spacing w:before="0" w:after="0"/>
        <w:ind w:left="0" w:firstLine="0"/>
      </w:pPr>
      <w:r w:rsidRPr="006F7BC2">
        <w:rPr>
          <w:rFonts w:ascii="Tahoma" w:hAnsi="Tahoma" w:cs="Tahoma"/>
          <w:sz w:val="18"/>
          <w:szCs w:val="18"/>
        </w:rPr>
        <w:t>Le società che intendono iscriversi a Software Assurance per Windows Embedded 8.1 Industry Pro dispongono delle seguenti opzioni:</w:t>
      </w:r>
    </w:p>
    <w:p w14:paraId="7B3A0F0C" w14:textId="77777777" w:rsidR="006A6EB4" w:rsidRPr="008344EB" w:rsidRDefault="006A6EB4" w:rsidP="006A6EB4">
      <w:pPr>
        <w:pStyle w:val="FootnoteBulletLevel1"/>
        <w:spacing w:before="0" w:after="0"/>
        <w:ind w:left="720" w:firstLine="0"/>
        <w:rPr>
          <w:sz w:val="18"/>
          <w:szCs w:val="18"/>
        </w:rPr>
      </w:pPr>
    </w:p>
    <w:p w14:paraId="7D602855" w14:textId="77777777" w:rsidR="006A6EB4" w:rsidRPr="006F7BC2" w:rsidRDefault="006A6EB4" w:rsidP="006A6EB4">
      <w:pPr>
        <w:pStyle w:val="FootnoteBulletLevel1"/>
        <w:numPr>
          <w:ilvl w:val="0"/>
          <w:numId w:val="29"/>
        </w:numPr>
        <w:adjustRightInd/>
        <w:spacing w:before="0" w:after="60"/>
        <w:textAlignment w:val="auto"/>
      </w:pPr>
      <w:r w:rsidRPr="006F7BC2">
        <w:rPr>
          <w:rFonts w:ascii="Tahoma" w:hAnsi="Tahoma" w:cs="Tahoma"/>
          <w:sz w:val="18"/>
          <w:szCs w:val="18"/>
        </w:rPr>
        <w:t xml:space="preserve">Programmi Select, Open Value (opzione non per l’intera azienda) e Open License </w:t>
      </w:r>
    </w:p>
    <w:p w14:paraId="6CF83126" w14:textId="77777777" w:rsidR="006A6EB4" w:rsidRPr="006F7BC2" w:rsidRDefault="006A6EB4" w:rsidP="006A6EB4">
      <w:pPr>
        <w:pStyle w:val="Footnotedash"/>
        <w:numPr>
          <w:ilvl w:val="0"/>
          <w:numId w:val="30"/>
        </w:numPr>
        <w:adjustRightInd/>
        <w:spacing w:before="0"/>
        <w:ind w:left="1800"/>
        <w:textAlignment w:val="auto"/>
      </w:pPr>
      <w:r w:rsidRPr="006F7BC2">
        <w:rPr>
          <w:rFonts w:ascii="Tahoma" w:hAnsi="Tahoma" w:cs="Tahoma"/>
          <w:sz w:val="18"/>
          <w:szCs w:val="18"/>
        </w:rPr>
        <w:t>La Società dovrà acquistare la copertura Software Assurance per il Sistema Operativo POSReady 2009, POSReady 7, Windows Embedded 8 Industry Pro o Windows Embedded 8.1 Industry Pro ottenuto in licenza tramite un OEM entro 90 giorni dalla data di acquisto della licenza presso l'OEM.</w:t>
      </w:r>
    </w:p>
    <w:p w14:paraId="08826AC8" w14:textId="77777777" w:rsidR="006A6EB4" w:rsidRPr="006F7BC2" w:rsidRDefault="006A6EB4" w:rsidP="006A6EB4">
      <w:pPr>
        <w:pStyle w:val="Footnotedash"/>
        <w:numPr>
          <w:ilvl w:val="0"/>
          <w:numId w:val="30"/>
        </w:numPr>
        <w:adjustRightInd/>
        <w:spacing w:before="0"/>
        <w:ind w:left="1800"/>
        <w:textAlignment w:val="auto"/>
      </w:pPr>
      <w:r w:rsidRPr="006F7BC2">
        <w:rPr>
          <w:rFonts w:ascii="Tahoma" w:hAnsi="Tahoma" w:cs="Tahoma"/>
          <w:sz w:val="18"/>
          <w:szCs w:val="18"/>
        </w:rPr>
        <w:t xml:space="preserve">La Società dovrà rinnovare Software Assurance per il sistema operativo Windows Embedded alla scadenza della copertura Software Assurance per POSReady 2009, POSReady 7, Windows Embedded 8 Industry Pro o Windows Embedded 8.1 Industry Pro. </w:t>
      </w:r>
    </w:p>
    <w:p w14:paraId="0E472465" w14:textId="77777777" w:rsidR="006A6EB4" w:rsidRPr="008344EB" w:rsidRDefault="006A6EB4" w:rsidP="006A6EB4">
      <w:pPr>
        <w:pStyle w:val="Footnotedash"/>
        <w:spacing w:before="0" w:after="0"/>
        <w:ind w:left="720" w:firstLine="0"/>
        <w:rPr>
          <w:sz w:val="18"/>
          <w:szCs w:val="18"/>
        </w:rPr>
      </w:pPr>
    </w:p>
    <w:p w14:paraId="5A4BF0D6" w14:textId="77777777" w:rsidR="006A6EB4" w:rsidRPr="006F7BC2" w:rsidRDefault="006A6EB4" w:rsidP="006A6EB4">
      <w:pPr>
        <w:pStyle w:val="FootnoteBulletLevel2"/>
        <w:numPr>
          <w:ilvl w:val="0"/>
          <w:numId w:val="25"/>
        </w:numPr>
        <w:adjustRightInd/>
        <w:spacing w:before="0"/>
        <w:ind w:left="1440"/>
        <w:textAlignment w:val="auto"/>
      </w:pPr>
      <w:r w:rsidRPr="006F7BC2">
        <w:rPr>
          <w:rFonts w:ascii="Tahoma" w:hAnsi="Tahoma" w:cs="Tahoma"/>
          <w:sz w:val="18"/>
          <w:szCs w:val="18"/>
        </w:rPr>
        <w:t>Iscrizioni Enterprise: alla scadenza di un’Iscrizione Enterprise già esistente relativa al Sistema Operativo Windows Embedded, è possibile rinnovare tale copertura con una nuova Iscrizione Enterprise per il Sistema Operativo Windows Embedded.</w:t>
      </w:r>
    </w:p>
    <w:p w14:paraId="2E6319C9" w14:textId="77777777" w:rsidR="006A6EB4" w:rsidRPr="008344EB" w:rsidRDefault="006A6EB4" w:rsidP="006A6EB4">
      <w:pPr>
        <w:pStyle w:val="FootnoteBulletLevel1"/>
        <w:tabs>
          <w:tab w:val="clear" w:pos="900"/>
        </w:tabs>
        <w:spacing w:before="0" w:after="0"/>
        <w:ind w:left="0" w:firstLine="0"/>
        <w:rPr>
          <w:sz w:val="18"/>
          <w:szCs w:val="18"/>
        </w:rPr>
      </w:pPr>
    </w:p>
    <w:p w14:paraId="2AE0F7E8" w14:textId="77777777" w:rsidR="006A6EB4" w:rsidRPr="006F7BC2" w:rsidRDefault="006A6EB4" w:rsidP="006A6EB4">
      <w:pPr>
        <w:pStyle w:val="FootnoteBulletLevel2"/>
        <w:tabs>
          <w:tab w:val="clear" w:pos="1260"/>
        </w:tabs>
        <w:adjustRightInd/>
        <w:spacing w:before="0"/>
        <w:ind w:left="0" w:firstLine="0"/>
        <w:textAlignment w:val="auto"/>
      </w:pPr>
      <w:r w:rsidRPr="006F7BC2">
        <w:rPr>
          <w:rFonts w:ascii="Tahoma" w:hAnsi="Tahoma" w:cs="Tahoma"/>
          <w:sz w:val="18"/>
          <w:szCs w:val="18"/>
        </w:rPr>
        <w:t>Le società che intendono acquistare sia l’Aggiornamento per Windows Embedded 8 Industry Pro che Software Assurance dispongono delle seguenti opzioni:</w:t>
      </w:r>
    </w:p>
    <w:p w14:paraId="1393487D" w14:textId="77777777" w:rsidR="006A6EB4" w:rsidRPr="006F7BC2" w:rsidRDefault="006A6EB4" w:rsidP="006A6EB4">
      <w:pPr>
        <w:pStyle w:val="FootnoteBulletLevel2"/>
        <w:numPr>
          <w:ilvl w:val="0"/>
          <w:numId w:val="25"/>
        </w:numPr>
        <w:adjustRightInd/>
        <w:spacing w:before="0" w:after="60"/>
        <w:ind w:left="1440"/>
        <w:textAlignment w:val="auto"/>
      </w:pPr>
      <w:r w:rsidRPr="006F7BC2">
        <w:rPr>
          <w:rFonts w:ascii="Tahoma" w:hAnsi="Tahoma" w:cs="Tahoma"/>
          <w:sz w:val="18"/>
          <w:szCs w:val="18"/>
        </w:rPr>
        <w:t>Programmi di Licenze Contratto Enterprise, Select Plus, Open Value (opzione non a livello aziendale) e Open:</w:t>
      </w:r>
    </w:p>
    <w:p w14:paraId="1450A8A6" w14:textId="77777777" w:rsidR="006A6EB4" w:rsidRPr="008344EB" w:rsidRDefault="006A6EB4" w:rsidP="006A6EB4">
      <w:pPr>
        <w:pStyle w:val="AppendixBodyText"/>
        <w:numPr>
          <w:ilvl w:val="0"/>
          <w:numId w:val="80"/>
        </w:numPr>
        <w:ind w:left="1800" w:right="720"/>
      </w:pPr>
      <w:r w:rsidRPr="006F7BC2">
        <w:rPr>
          <w:rFonts w:ascii="Tahoma" w:hAnsi="Tahoma" w:cs="Tahoma"/>
          <w:color w:val="000000"/>
          <w:sz w:val="18"/>
          <w:szCs w:val="18"/>
        </w:rPr>
        <w:t>Acquistare l’Aggiornamento per Windows Embedded 8 Industry Pro e Software Assurance per gli Industry Device per i quali la società ha ottenuto in licenza e installato uno dei sistemi operativi qualificanti riportati nel precedente elenco degli Aggiornamenti per Windows Embedded.</w:t>
      </w:r>
    </w:p>
    <w:p w14:paraId="7562957C" w14:textId="77777777" w:rsidR="006A6EB4" w:rsidRPr="006F7BC2" w:rsidRDefault="006A6EB4" w:rsidP="006A6EB4">
      <w:pPr>
        <w:pStyle w:val="AppendixBodyText"/>
        <w:numPr>
          <w:ilvl w:val="0"/>
          <w:numId w:val="80"/>
        </w:numPr>
        <w:ind w:left="1800" w:right="720"/>
      </w:pPr>
      <w:r w:rsidRPr="006F7BC2">
        <w:rPr>
          <w:rFonts w:ascii="Tahoma" w:hAnsi="Tahoma" w:cs="Tahoma"/>
          <w:color w:val="000000"/>
          <w:sz w:val="18"/>
          <w:szCs w:val="18"/>
        </w:rPr>
        <w:t>La società potrà riassegnare la copertura Software Assurance per Windows Embedded 8 Industry Pro dal dispositivo originale a un desktop sostitutivo, ma non a breve termine, ovvero non entro 90 giorni dall’ultima cessione, a condizione che (1) la società abbia ottenuto in licenza e installato sul dispositivo sostitutivo l’ultima versione del sistema operativo e (2) la società rimuova qualsiasi aggiornamento del sistema operativo desktop correlato dal dispositivo originale.</w:t>
      </w:r>
    </w:p>
    <w:p w14:paraId="620DA431" w14:textId="77777777" w:rsidR="006A6EB4" w:rsidRPr="006F7BC2" w:rsidRDefault="006A6EB4" w:rsidP="006A6EB4">
      <w:pPr>
        <w:pStyle w:val="Footnotedash"/>
        <w:spacing w:before="0" w:after="0"/>
        <w:ind w:left="360"/>
      </w:pPr>
      <w:r w:rsidRPr="006F7BC2">
        <w:rPr>
          <w:rFonts w:ascii="Tahoma" w:hAnsi="Tahoma" w:cs="Tahoma"/>
          <w:sz w:val="18"/>
          <w:szCs w:val="18"/>
          <w:u w:val="single"/>
        </w:rPr>
        <w:t>Diritti di Downgrade</w:t>
      </w:r>
    </w:p>
    <w:p w14:paraId="4060C63D" w14:textId="77777777" w:rsidR="006A6EB4" w:rsidRPr="008344EB" w:rsidRDefault="006A6EB4" w:rsidP="006A6EB4">
      <w:pPr>
        <w:pStyle w:val="ListParagraph"/>
        <w:ind w:left="0"/>
        <w:contextualSpacing w:val="0"/>
        <w:rPr>
          <w:spacing w:val="-2"/>
        </w:rPr>
      </w:pPr>
      <w:r w:rsidRPr="008344EB">
        <w:rPr>
          <w:rFonts w:ascii="Tahoma" w:hAnsi="Tahoma" w:cs="Tahoma"/>
          <w:bCs/>
          <w:spacing w:val="-2"/>
          <w:sz w:val="18"/>
          <w:szCs w:val="18"/>
        </w:rPr>
        <w:t>Microsoft Windows Embedded 8.1 Industry Pro:</w:t>
      </w:r>
      <w:r w:rsidRPr="008344EB">
        <w:rPr>
          <w:rFonts w:ascii="Tahoma" w:hAnsi="Tahoma" w:cs="Tahoma"/>
          <w:b/>
          <w:bCs/>
          <w:spacing w:val="-2"/>
          <w:sz w:val="18"/>
          <w:szCs w:val="18"/>
        </w:rPr>
        <w:t xml:space="preserve"> </w:t>
      </w:r>
      <w:r w:rsidRPr="008344EB">
        <w:rPr>
          <w:rFonts w:ascii="Tahoma" w:hAnsi="Tahoma" w:cs="Tahoma"/>
          <w:spacing w:val="-2"/>
          <w:sz w:val="18"/>
          <w:szCs w:val="18"/>
        </w:rPr>
        <w:t>Le società con contratti multilicenza che dispongono di una licenza valida per Embedded 8.1 Industry Pro ottenute tramite un programma per i contratti multilicenza per Windows Embedded 8.1 Industry sono idonee a utilizzare una versione precedente al posto della versione che hanno in licenza. Le versioni precedenti idonee di Windows Embedded 8.1 Industry Pro sono Windows Embedded 8 Industry Pro, Windows Embedded POSReady 7 e Windows Embedded POSReady 2009.</w:t>
      </w:r>
      <w:r w:rsidRPr="008344EB">
        <w:rPr>
          <w:rFonts w:ascii="Tahoma" w:hAnsi="Tahoma" w:cs="Tahoma"/>
          <w:color w:val="000000" w:themeColor="text1"/>
          <w:spacing w:val="-2"/>
          <w:sz w:val="18"/>
          <w:szCs w:val="18"/>
        </w:rPr>
        <w:t xml:space="preserve"> Valido solo per le società che stipulano un Contratto Enterprise o sottoscrivono un programma Select Plus: Windows 7 Professional può essere utilizzato al posto della versione con licenza, ma solo sui Bancomat. Un Bancomat è una macchina che esegue funzioni bancarie di base senza avvalersi di uno sportello, tra cui la principale è la distribuzione di contante.</w:t>
      </w:r>
      <w:r w:rsidR="00B42678" w:rsidRPr="008344EB">
        <w:rPr>
          <w:rFonts w:ascii="Tahoma" w:hAnsi="Tahoma" w:cs="Tahoma"/>
          <w:color w:val="000000" w:themeColor="text1"/>
          <w:spacing w:val="-2"/>
          <w:sz w:val="18"/>
          <w:szCs w:val="18"/>
        </w:rPr>
        <w:t xml:space="preserve"> </w:t>
      </w:r>
      <w:r w:rsidRPr="008344EB">
        <w:rPr>
          <w:rFonts w:ascii="Tahoma" w:hAnsi="Tahoma" w:cs="Tahoma"/>
          <w:color w:val="000000" w:themeColor="text1"/>
          <w:spacing w:val="-2"/>
          <w:sz w:val="18"/>
          <w:szCs w:val="18"/>
        </w:rPr>
        <w:t>È necessario che all'ATM sia stata ceduta una licenza di aggiornamento Windows Embedded 8.1 Industry Pro, ottenuta tramite un contratto multilicenza. L’utilizzo del software è soggetto a tutte le condizioni di licenza per Windows Embedded 8.1 Industry Pro.</w:t>
      </w:r>
    </w:p>
    <w:p w14:paraId="5BA1F537" w14:textId="77777777" w:rsidR="006A6EB4" w:rsidRPr="006F7BC2" w:rsidRDefault="006A6EB4" w:rsidP="006A6EB4">
      <w:pPr>
        <w:pStyle w:val="FootnoteBulletLevel2"/>
        <w:tabs>
          <w:tab w:val="clear" w:pos="1260"/>
        </w:tabs>
        <w:spacing w:before="0"/>
        <w:ind w:left="0" w:firstLine="0"/>
      </w:pPr>
      <w:r w:rsidRPr="006F7BC2">
        <w:rPr>
          <w:rFonts w:ascii="Tahoma" w:hAnsi="Tahoma" w:cs="Tahoma"/>
          <w:sz w:val="18"/>
          <w:szCs w:val="18"/>
          <w:u w:val="single"/>
        </w:rPr>
        <w:t>I seguenti requisiti sono applicabili al re-imaging di Windows Embedded</w:t>
      </w:r>
      <w:r w:rsidRPr="008344EB">
        <w:rPr>
          <w:rFonts w:ascii="Tahoma" w:hAnsi="Tahoma" w:cs="Tahoma"/>
          <w:sz w:val="18"/>
          <w:szCs w:val="18"/>
        </w:rPr>
        <w:t>:</w:t>
      </w:r>
    </w:p>
    <w:p w14:paraId="6F491DC3" w14:textId="77777777" w:rsidR="006A6EB4" w:rsidRPr="006F7BC2" w:rsidRDefault="006A6EB4" w:rsidP="006A6EB4">
      <w:pPr>
        <w:pStyle w:val="Footnotedash"/>
        <w:tabs>
          <w:tab w:val="clear" w:pos="1620"/>
        </w:tabs>
        <w:spacing w:before="0"/>
        <w:ind w:left="0" w:firstLine="0"/>
      </w:pPr>
      <w:r w:rsidRPr="006F7BC2">
        <w:rPr>
          <w:rFonts w:ascii="Tahoma" w:hAnsi="Tahoma" w:cs="Tahoma"/>
          <w:sz w:val="18"/>
          <w:szCs w:val="18"/>
        </w:rPr>
        <w:t xml:space="preserve">Qualora un terzo effettui il re-imaging di prodotti Windows Embedded su un PC della società, la società dovrà prima di tutto fornire a tale terzo una documentazione scritta con la quale dimostri di essere in possesso delle licenze per il software che il terzo installerà. Ad esempio, può essere fornita come documentazione una copia del modulo per la sottoscrizione del Contratto Multilicenza Microsoft applicabile al software di aggiornamento del sistema operativo Microsoft Embedded che viene installato. </w:t>
      </w:r>
    </w:p>
    <w:p w14:paraId="6307B96C" w14:textId="77777777" w:rsidR="006A6EB4" w:rsidRPr="006F7BC2" w:rsidRDefault="006A6EB4" w:rsidP="006A6EB4">
      <w:pPr>
        <w:pStyle w:val="Footnotedash"/>
        <w:tabs>
          <w:tab w:val="clear" w:pos="1620"/>
        </w:tabs>
        <w:spacing w:before="0" w:after="0"/>
        <w:ind w:left="360"/>
      </w:pPr>
      <w:r w:rsidRPr="006F7BC2">
        <w:rPr>
          <w:rFonts w:ascii="Tahoma" w:eastAsia="Calibri" w:hAnsi="Tahoma" w:cs="Tahoma"/>
          <w:sz w:val="18"/>
          <w:szCs w:val="18"/>
          <w:u w:val="single"/>
        </w:rPr>
        <w:t>Limitazione relativa agli Industry Device</w:t>
      </w:r>
    </w:p>
    <w:p w14:paraId="3A61608B" w14:textId="77777777" w:rsidR="006A6EB4" w:rsidRPr="006F7BC2" w:rsidRDefault="006A6EB4" w:rsidP="008344EB">
      <w:pPr>
        <w:pStyle w:val="Footnotedash"/>
        <w:tabs>
          <w:tab w:val="clear" w:pos="1620"/>
        </w:tabs>
        <w:spacing w:before="0"/>
        <w:ind w:left="0" w:firstLine="0"/>
      </w:pPr>
      <w:r w:rsidRPr="006F7BC2">
        <w:rPr>
          <w:rFonts w:ascii="Tahoma" w:eastAsia="Calibri" w:hAnsi="Tahoma" w:cs="Tahoma"/>
          <w:sz w:val="18"/>
          <w:szCs w:val="18"/>
        </w:rPr>
        <w:t>Windows Embedded 8.1 Industry Pro potrà essere installato solo su dispositivi Industry Device.</w:t>
      </w:r>
      <w:r w:rsidR="00B42678" w:rsidRPr="006F7BC2">
        <w:rPr>
          <w:rFonts w:ascii="Tahoma" w:eastAsia="Calibri" w:hAnsi="Tahoma" w:cs="Tahoma"/>
          <w:sz w:val="18"/>
          <w:szCs w:val="18"/>
        </w:rPr>
        <w:t xml:space="preserve"> </w:t>
      </w:r>
      <w:r w:rsidRPr="006F7BC2">
        <w:rPr>
          <w:rFonts w:ascii="Tahoma" w:eastAsia="Calibri" w:hAnsi="Tahoma" w:cs="Tahoma"/>
          <w:sz w:val="18"/>
          <w:szCs w:val="18"/>
        </w:rPr>
        <w:t>Nessun altro dispositivo è consentito.</w:t>
      </w:r>
      <w:r w:rsidR="00B42678" w:rsidRPr="006F7BC2">
        <w:rPr>
          <w:rFonts w:ascii="Tahoma" w:eastAsia="Calibri" w:hAnsi="Tahoma" w:cs="Tahoma"/>
          <w:sz w:val="18"/>
          <w:szCs w:val="18"/>
        </w:rPr>
        <w:t xml:space="preserve"> </w:t>
      </w:r>
      <w:r w:rsidR="007C4E45" w:rsidRPr="006F7BC2">
        <w:rPr>
          <w:rFonts w:ascii="Tahoma" w:hAnsi="Tahoma" w:cs="Tahoma"/>
          <w:sz w:val="18"/>
          <w:szCs w:val="18"/>
        </w:rPr>
        <w:t>“</w:t>
      </w:r>
      <w:r w:rsidRPr="006F7BC2">
        <w:rPr>
          <w:rFonts w:ascii="Tahoma" w:hAnsi="Tahoma" w:cs="Tahoma"/>
          <w:sz w:val="18"/>
          <w:szCs w:val="18"/>
        </w:rPr>
        <w:t>Industry Device</w:t>
      </w:r>
      <w:r w:rsidR="007C4E45" w:rsidRPr="006F7BC2">
        <w:rPr>
          <w:rFonts w:ascii="Tahoma" w:hAnsi="Tahoma" w:cs="Tahoma"/>
          <w:sz w:val="18"/>
          <w:szCs w:val="18"/>
        </w:rPr>
        <w:t>”</w:t>
      </w:r>
      <w:r w:rsidRPr="006F7BC2">
        <w:rPr>
          <w:rFonts w:ascii="Tahoma" w:hAnsi="Tahoma" w:cs="Tahoma"/>
          <w:sz w:val="18"/>
          <w:szCs w:val="18"/>
        </w:rPr>
        <w:t xml:space="preserve"> (o dispositivo line-of-business) indica un dispositivo che: (1) non è utilizzabile nella configurazione distribuita come dispositivo di elaborazione personale generico, ad esempio un personal computer, come server multifunzione o come sostituto commercialmente accettabile di uno di tali sistemi e</w:t>
      </w:r>
      <w:r w:rsidR="008344EB">
        <w:rPr>
          <w:rFonts w:ascii="Tahoma" w:hAnsi="Tahoma" w:cs="Tahoma"/>
          <w:sz w:val="18"/>
          <w:szCs w:val="18"/>
        </w:rPr>
        <w:t> </w:t>
      </w:r>
      <w:r w:rsidRPr="006F7BC2">
        <w:rPr>
          <w:rFonts w:ascii="Tahoma" w:hAnsi="Tahoma" w:cs="Tahoma"/>
          <w:sz w:val="18"/>
          <w:szCs w:val="18"/>
        </w:rPr>
        <w:t>(2) impiega solo un programma software specifico di un settore o di un’attività, ad esempio un programma CAD utilizzato da un architetto o un programma per punti di vendita al dettaglio (</w:t>
      </w:r>
      <w:r w:rsidR="007C4E45" w:rsidRPr="006F7BC2">
        <w:rPr>
          <w:rFonts w:ascii="Tahoma" w:hAnsi="Tahoma" w:cs="Tahoma"/>
          <w:sz w:val="18"/>
          <w:szCs w:val="18"/>
        </w:rPr>
        <w:t>“</w:t>
      </w:r>
      <w:r w:rsidRPr="006F7BC2">
        <w:rPr>
          <w:rFonts w:ascii="Tahoma" w:hAnsi="Tahoma" w:cs="Tahoma"/>
          <w:sz w:val="18"/>
          <w:szCs w:val="18"/>
        </w:rPr>
        <w:t>Programma di Settore</w:t>
      </w:r>
      <w:r w:rsidR="007C4E45" w:rsidRPr="006F7BC2">
        <w:rPr>
          <w:rFonts w:ascii="Tahoma" w:hAnsi="Tahoma" w:cs="Tahoma"/>
          <w:sz w:val="18"/>
          <w:szCs w:val="18"/>
        </w:rPr>
        <w:t>”</w:t>
      </w:r>
      <w:r w:rsidRPr="006F7BC2">
        <w:rPr>
          <w:rFonts w:ascii="Tahoma" w:hAnsi="Tahoma" w:cs="Tahoma"/>
          <w:sz w:val="18"/>
          <w:szCs w:val="18"/>
        </w:rPr>
        <w:t>). Il dispositivo potrà includere funzionalità e funzioni derivate da software Microsoft o da software di terzi. Qualora il dispositivo venga utilizzato per svolgere funzioni desktop, quali posta elettronica, elaborazione di testi, fogli di calcolo, database, browser Internet o di rete, pianificazione o finanza personale, tali funzioni desktop: (1) potranno essere utilizzate solo ai fini del supporto della funzionalità del Programma di Settore e (2) dovranno essere integrate tecnicamente con il Programma di Settore o utilizzare criteri o architetture tecniche che ne consentano l’applicazione solo in caso di utilizzo con la funzionalità del Programma di Settore.</w:t>
      </w:r>
      <w:r w:rsidR="00B42678" w:rsidRPr="006F7BC2">
        <w:rPr>
          <w:rFonts w:ascii="Tahoma" w:hAnsi="Tahoma" w:cs="Tahoma"/>
          <w:sz w:val="18"/>
          <w:szCs w:val="18"/>
        </w:rPr>
        <w:t xml:space="preserve"> </w:t>
      </w:r>
    </w:p>
    <w:p w14:paraId="44C17516" w14:textId="77777777" w:rsidR="006A6EB4" w:rsidRPr="006F7BC2" w:rsidRDefault="006A6EB4" w:rsidP="006A6EB4">
      <w:pPr>
        <w:contextualSpacing/>
      </w:pPr>
    </w:p>
    <w:p w14:paraId="4CB5967F" w14:textId="77777777" w:rsidR="00F645DA" w:rsidRPr="006F7BC2" w:rsidRDefault="00F645DA" w:rsidP="00104195">
      <w:pPr>
        <w:tabs>
          <w:tab w:val="left" w:pos="1440"/>
        </w:tabs>
        <w:ind w:left="1080"/>
        <w:contextualSpacing/>
      </w:pPr>
    </w:p>
    <w:p w14:paraId="6D5B673E" w14:textId="77777777" w:rsidR="00104195" w:rsidRPr="006F7BC2" w:rsidRDefault="00A560B6" w:rsidP="00104195">
      <w:pPr>
        <w:pStyle w:val="Heading2"/>
        <w:ind w:hanging="720"/>
      </w:pPr>
      <w:bookmarkStart w:id="1140" w:name="_98_Windows_Multipoint"/>
      <w:bookmarkStart w:id="1141" w:name="_98Windows_Intune_Add-on"/>
      <w:bookmarkStart w:id="1142" w:name="_97_Windows_Intune"/>
      <w:bookmarkStart w:id="1143" w:name="_33_Windows_Intune"/>
      <w:bookmarkStart w:id="1144" w:name="_33_Componente_Aggiuntivo"/>
      <w:bookmarkStart w:id="1145" w:name="Srv_110WindowsIntuneAddOn"/>
      <w:bookmarkStart w:id="1146" w:name="_Toc336338366"/>
      <w:bookmarkStart w:id="1147" w:name="_Toc374364244"/>
      <w:bookmarkStart w:id="1148" w:name="Srv_104WindowsIntuneAddOn"/>
      <w:bookmarkEnd w:id="1140"/>
      <w:bookmarkEnd w:id="1141"/>
      <w:bookmarkEnd w:id="1142"/>
      <w:bookmarkEnd w:id="1143"/>
      <w:bookmarkEnd w:id="1144"/>
      <w:r w:rsidRPr="006F7BC2">
        <w:rPr>
          <w:rFonts w:ascii="Tahoma" w:hAnsi="Tahoma" w:cs="Tahoma"/>
          <w:caps/>
          <w:color w:val="EE6000"/>
          <w:sz w:val="22"/>
          <w:szCs w:val="18"/>
          <w:vertAlign w:val="superscript"/>
        </w:rPr>
        <w:t>33</w:t>
      </w:r>
      <w:r w:rsidRPr="00150F8B">
        <w:rPr>
          <w:rFonts w:ascii="Tahoma" w:hAnsi="Tahoma" w:cs="Tahoma"/>
          <w:caps/>
          <w:color w:val="EE6000"/>
          <w:sz w:val="22"/>
          <w:szCs w:val="18"/>
        </w:rPr>
        <w:t xml:space="preserve"> </w:t>
      </w:r>
      <w:r w:rsidRPr="006F7BC2">
        <w:rPr>
          <w:rFonts w:ascii="Tahoma" w:hAnsi="Tahoma" w:cs="Tahoma"/>
          <w:color w:val="EE6000"/>
          <w:sz w:val="22"/>
          <w:szCs w:val="18"/>
        </w:rPr>
        <w:t>Componente Aggiuntivo per Windows Intune</w:t>
      </w:r>
      <w:bookmarkEnd w:id="1145"/>
      <w:bookmarkEnd w:id="1146"/>
      <w:r w:rsidRPr="006F7BC2">
        <w:rPr>
          <w:rFonts w:ascii="Tahoma" w:hAnsi="Tahoma" w:cs="Tahoma"/>
          <w:color w:val="EE6000"/>
          <w:sz w:val="22"/>
          <w:szCs w:val="18"/>
        </w:rPr>
        <w:t xml:space="preserve"> (Per Dispositivo)</w:t>
      </w:r>
      <w:bookmarkEnd w:id="1147"/>
    </w:p>
    <w:bookmarkEnd w:id="1148"/>
    <w:p w14:paraId="66949EF2" w14:textId="77777777" w:rsidR="00104195" w:rsidRPr="006F7BC2" w:rsidRDefault="00104195" w:rsidP="00104195">
      <w:pPr>
        <w:ind w:left="720"/>
      </w:pPr>
    </w:p>
    <w:p w14:paraId="6EA299A1" w14:textId="77777777" w:rsidR="00104195" w:rsidRPr="006F7BC2" w:rsidRDefault="00104195" w:rsidP="00104195">
      <w:pPr>
        <w:ind w:left="720"/>
      </w:pPr>
      <w:r w:rsidRPr="006F7BC2">
        <w:t>Le società Enterprise che desiderano acquistare licenze Add-on per Windows Intune (Per Dispositivo) aggiuntive dovranno innanzitutto avere acquistato e ceduto al proprio desktop, per il quale stanno acquistando le licenze Add-on per Windows Intune, la copertura Windows Software Assurance attiva o una licenza attiva per Windows Virtual Desktop Access (Windows VDA).</w:t>
      </w:r>
      <w:r w:rsidR="00B42678" w:rsidRPr="006F7BC2">
        <w:t xml:space="preserve"> </w:t>
      </w:r>
      <w:r w:rsidRPr="006F7BC2">
        <w:t xml:space="preserve">Le licenze Add-on per Windows Intune (Per Dispositivo) dovranno essere acquistate ai sensi della stessa iscrizione della copertura Software Assurance o della licenza per Windows VDA corrispondente. </w:t>
      </w:r>
    </w:p>
    <w:p w14:paraId="6EECAF05" w14:textId="77777777" w:rsidR="00104195" w:rsidRPr="006F7BC2" w:rsidRDefault="00104195" w:rsidP="00104195">
      <w:pPr>
        <w:ind w:left="720"/>
      </w:pPr>
    </w:p>
    <w:p w14:paraId="090344A3" w14:textId="77777777" w:rsidR="00104195" w:rsidRPr="006F7BC2" w:rsidRDefault="00104195" w:rsidP="00104195">
      <w:pPr>
        <w:spacing w:after="60"/>
        <w:ind w:left="720"/>
      </w:pPr>
      <w:r w:rsidRPr="006F7BC2">
        <w:rPr>
          <w:b/>
        </w:rPr>
        <w:t>Riassegnazione delle Licenze</w:t>
      </w:r>
    </w:p>
    <w:p w14:paraId="5D6CD164" w14:textId="77777777" w:rsidR="00104195" w:rsidRPr="006F7BC2" w:rsidRDefault="00104195" w:rsidP="00104195">
      <w:pPr>
        <w:ind w:left="720"/>
      </w:pPr>
      <w:r w:rsidRPr="006F7BC2">
        <w:t>Le società potranno riassegnare le licenze Add-on per Windows Intune (Per Dispositivo), ma non a breve termine, vale a dire non prima di 90 giorni dall’ultima cessione.</w:t>
      </w:r>
      <w:r w:rsidR="00B42678" w:rsidRPr="006F7BC2">
        <w:t xml:space="preserve"> </w:t>
      </w:r>
      <w:r w:rsidRPr="006F7BC2">
        <w:t>Le società potranno riassegnare prima una licenza Add-on per Windows Intune (Per Dispositivo), nel caso in cui ritirino il dispositivo con licenza esistente a causa di un problema hardware permanente.</w:t>
      </w:r>
      <w:r w:rsidR="00B42678" w:rsidRPr="006F7BC2">
        <w:t xml:space="preserve"> </w:t>
      </w:r>
      <w:r w:rsidRPr="006F7BC2">
        <w:t xml:space="preserve">Il dispositivo al quale è stata riassegnata una licenza Add-on per Windows Intune (Per Dispositivo) dovrà disporre di una copertura Windows Software Assurance attiva o di una licenza per Windows VDA attiva acquistata ai sensi della stessa iscrizione della licenza Add-on per Windows Intune (Per Dispositivo). </w:t>
      </w:r>
    </w:p>
    <w:p w14:paraId="32A9E1AA" w14:textId="77777777" w:rsidR="00023FE7" w:rsidRPr="006F7BC2" w:rsidRDefault="00113665">
      <w:pPr>
        <w:pStyle w:val="Heading2"/>
        <w:ind w:left="0"/>
      </w:pPr>
      <w:r w:rsidRPr="006F7BC2">
        <w:rPr>
          <w:rFonts w:ascii="Tahoma" w:hAnsi="Tahoma" w:cs="Tahoma"/>
          <w:sz w:val="28"/>
        </w:rPr>
        <w:br w:type="page"/>
      </w:r>
      <w:bookmarkStart w:id="1149" w:name="_Toc336338287"/>
      <w:bookmarkStart w:id="1150" w:name="_Toc374364245"/>
      <w:r w:rsidRPr="006F7BC2">
        <w:rPr>
          <w:rFonts w:ascii="Tahoma" w:hAnsi="Tahoma" w:cs="Tahoma"/>
          <w:sz w:val="28"/>
        </w:rPr>
        <w:t>Pool di Server</w:t>
      </w:r>
      <w:bookmarkEnd w:id="1149"/>
      <w:bookmarkEnd w:id="1150"/>
    </w:p>
    <w:p w14:paraId="3A4305A8" w14:textId="77777777" w:rsidR="00023FE7" w:rsidRPr="006F7BC2" w:rsidRDefault="00023FE7">
      <w:pPr>
        <w:pStyle w:val="EndnoteText"/>
      </w:pPr>
    </w:p>
    <w:p w14:paraId="383CE223" w14:textId="77777777" w:rsidR="003C75C8" w:rsidRPr="006F7BC2" w:rsidRDefault="003C75C8" w:rsidP="003C75C8">
      <w:pPr>
        <w:pStyle w:val="EndnoteText"/>
      </w:pPr>
      <w:bookmarkStart w:id="1151" w:name="Srv_25BingMapsandAddons"/>
    </w:p>
    <w:p w14:paraId="12BC25F8" w14:textId="77777777" w:rsidR="004640EC" w:rsidRPr="006F7BC2" w:rsidRDefault="00A560B6" w:rsidP="00A6772B">
      <w:pPr>
        <w:pStyle w:val="Heading2"/>
        <w:ind w:left="252" w:hanging="243"/>
      </w:pPr>
      <w:bookmarkStart w:id="1152" w:name="_34_Bing_Maps"/>
      <w:bookmarkStart w:id="1153" w:name="_34_SL_Add-On"/>
      <w:bookmarkStart w:id="1154" w:name="Srv_27BingMapsSvrandContentPack"/>
      <w:bookmarkStart w:id="1155" w:name="_Toc336338288"/>
      <w:bookmarkStart w:id="1156" w:name="_Toc374364246"/>
      <w:bookmarkEnd w:id="1152"/>
      <w:bookmarkEnd w:id="1153"/>
      <w:r w:rsidRPr="006F7BC2">
        <w:rPr>
          <w:rFonts w:ascii="Tahoma" w:hAnsi="Tahoma" w:cs="Tahoma"/>
          <w:caps/>
          <w:color w:val="EE6000"/>
          <w:sz w:val="22"/>
          <w:vertAlign w:val="superscript"/>
        </w:rPr>
        <w:t>34</w:t>
      </w:r>
      <w:r w:rsidRPr="006F7BC2">
        <w:rPr>
          <w:rFonts w:ascii="Tahoma" w:hAnsi="Tahoma" w:cs="Tahoma"/>
          <w:color w:val="EE6000"/>
          <w:sz w:val="22"/>
        </w:rPr>
        <w:t xml:space="preserve"> SL Add-On per Bing Maps Public Website Usage e Bing Maps Internal Website</w:t>
      </w:r>
      <w:r w:rsidR="00A6772B">
        <w:rPr>
          <w:rFonts w:ascii="Tahoma" w:hAnsi="Tahoma" w:cs="Tahoma"/>
          <w:color w:val="EE6000"/>
          <w:sz w:val="22"/>
        </w:rPr>
        <w:t> </w:t>
      </w:r>
      <w:r w:rsidRPr="006F7BC2">
        <w:rPr>
          <w:rFonts w:ascii="Tahoma" w:hAnsi="Tahoma" w:cs="Tahoma"/>
          <w:color w:val="EE6000"/>
          <w:sz w:val="22"/>
        </w:rPr>
        <w:t>Usage</w:t>
      </w:r>
      <w:bookmarkEnd w:id="1154"/>
      <w:bookmarkEnd w:id="1155"/>
      <w:bookmarkEnd w:id="1156"/>
    </w:p>
    <w:p w14:paraId="570958FC" w14:textId="77777777" w:rsidR="004668D9" w:rsidRPr="003A4F35" w:rsidRDefault="004668D9" w:rsidP="004640EC">
      <w:pPr>
        <w:pStyle w:val="NormalWeb"/>
        <w:spacing w:before="0" w:beforeAutospacing="0" w:after="0" w:afterAutospacing="0"/>
        <w:ind w:left="720"/>
        <w:rPr>
          <w:sz w:val="18"/>
          <w:szCs w:val="18"/>
        </w:rPr>
      </w:pPr>
    </w:p>
    <w:p w14:paraId="1CA796BD" w14:textId="77777777" w:rsidR="004640EC" w:rsidRPr="00150F8B" w:rsidRDefault="004640EC" w:rsidP="003A4F35">
      <w:pPr>
        <w:pStyle w:val="NormalWeb"/>
        <w:spacing w:before="0" w:beforeAutospacing="0" w:after="0" w:afterAutospacing="0"/>
        <w:ind w:left="720"/>
        <w:rPr>
          <w:rFonts w:ascii="Tahoma" w:hAnsi="Tahoma" w:cs="Tahoma"/>
          <w:sz w:val="18"/>
          <w:szCs w:val="18"/>
        </w:rPr>
      </w:pPr>
      <w:r w:rsidRPr="00150F8B">
        <w:rPr>
          <w:rFonts w:ascii="Tahoma" w:hAnsi="Tahoma" w:cs="Tahoma"/>
          <w:sz w:val="18"/>
          <w:szCs w:val="18"/>
        </w:rPr>
        <w:t>Ciascuna offerta di SL Add-on per Bing Maps Public Website Usage e per Bing Maps Internal Website Usage</w:t>
      </w:r>
      <w:r w:rsidR="003A4F35" w:rsidRPr="00150F8B">
        <w:rPr>
          <w:rFonts w:ascii="Tahoma" w:hAnsi="Tahoma" w:cs="Tahoma"/>
          <w:sz w:val="18"/>
          <w:szCs w:val="18"/>
        </w:rPr>
        <w:t> </w:t>
      </w:r>
      <w:r w:rsidRPr="00150F8B">
        <w:rPr>
          <w:rFonts w:ascii="Tahoma" w:hAnsi="Tahoma" w:cs="Tahoma"/>
          <w:sz w:val="18"/>
          <w:szCs w:val="18"/>
        </w:rPr>
        <w:t>è composta da un numero variabile di Transazione Fatturabili (definite nel presente documento).</w:t>
      </w:r>
      <w:r w:rsidR="00B42678" w:rsidRPr="00150F8B">
        <w:rPr>
          <w:rFonts w:ascii="Tahoma" w:hAnsi="Tahoma" w:cs="Tahoma"/>
          <w:sz w:val="18"/>
          <w:szCs w:val="18"/>
        </w:rPr>
        <w:t xml:space="preserve"> </w:t>
      </w:r>
      <w:r w:rsidR="007C4E45" w:rsidRPr="00150F8B">
        <w:rPr>
          <w:rFonts w:ascii="Tahoma" w:hAnsi="Tahoma" w:cs="Tahoma"/>
          <w:sz w:val="18"/>
          <w:szCs w:val="18"/>
        </w:rPr>
        <w:t>“</w:t>
      </w:r>
      <w:r w:rsidRPr="00150F8B">
        <w:rPr>
          <w:rFonts w:ascii="Tahoma" w:hAnsi="Tahoma" w:cs="Tahoma"/>
          <w:sz w:val="18"/>
          <w:szCs w:val="18"/>
        </w:rPr>
        <w:t>Transazioni Fatturabili</w:t>
      </w:r>
      <w:r w:rsidR="007C4E45" w:rsidRPr="00150F8B">
        <w:rPr>
          <w:rFonts w:ascii="Tahoma" w:hAnsi="Tahoma" w:cs="Tahoma"/>
          <w:sz w:val="18"/>
          <w:szCs w:val="18"/>
        </w:rPr>
        <w:t>”</w:t>
      </w:r>
      <w:r w:rsidRPr="00150F8B">
        <w:rPr>
          <w:rFonts w:ascii="Tahoma" w:hAnsi="Tahoma" w:cs="Tahoma"/>
          <w:sz w:val="18"/>
          <w:szCs w:val="18"/>
        </w:rPr>
        <w:t xml:space="preserve"> indica quanto segue (con tutti i termini in maiuscolo come definiti negli SDK della Piattaforma Bing Maps o nelle Condizioni per l’Utilizzo delle API della Piattaforma Microsoft Bing Maps): (a)</w:t>
      </w:r>
      <w:r w:rsidR="003A4F35" w:rsidRPr="00150F8B">
        <w:rPr>
          <w:rFonts w:ascii="Tahoma" w:hAnsi="Tahoma" w:cs="Tahoma"/>
          <w:sz w:val="18"/>
          <w:szCs w:val="18"/>
        </w:rPr>
        <w:t> </w:t>
      </w:r>
      <w:r w:rsidRPr="00150F8B">
        <w:rPr>
          <w:rFonts w:ascii="Tahoma" w:hAnsi="Tahoma" w:cs="Tahoma"/>
          <w:sz w:val="18"/>
          <w:szCs w:val="18"/>
        </w:rPr>
        <w:t>metodi dei servizi Web, inclusi, a titolo esemplificativo, Imagery, Route, Geocode, Spatial e Search nei</w:t>
      </w:r>
      <w:r w:rsidR="003A4F35" w:rsidRPr="00150F8B">
        <w:rPr>
          <w:rFonts w:ascii="Tahoma" w:hAnsi="Tahoma" w:cs="Tahoma"/>
          <w:sz w:val="18"/>
          <w:szCs w:val="18"/>
        </w:rPr>
        <w:t> </w:t>
      </w:r>
      <w:r w:rsidRPr="00150F8B">
        <w:rPr>
          <w:rFonts w:ascii="Tahoma" w:hAnsi="Tahoma" w:cs="Tahoma"/>
          <w:sz w:val="18"/>
          <w:szCs w:val="18"/>
        </w:rPr>
        <w:t>Servizi, (b) una sessione nell’API di Bing Maps AJAX Control, nella versione beta dell’API di Bing Maps Windows Presentation Foundation o nell’API di Bing Maps Silverlight Control, dove la sessione ha inizio con il</w:t>
      </w:r>
      <w:r w:rsidR="003A4F35" w:rsidRPr="00150F8B">
        <w:rPr>
          <w:rFonts w:ascii="Tahoma" w:hAnsi="Tahoma" w:cs="Tahoma"/>
          <w:sz w:val="18"/>
          <w:szCs w:val="18"/>
        </w:rPr>
        <w:t> </w:t>
      </w:r>
      <w:r w:rsidRPr="00150F8B">
        <w:rPr>
          <w:rFonts w:ascii="Tahoma" w:hAnsi="Tahoma" w:cs="Tahoma"/>
          <w:sz w:val="18"/>
          <w:szCs w:val="18"/>
        </w:rPr>
        <w:t xml:space="preserve">caricamento di uno dei suddetti controlli in un browser dell’utente e include tutte le transazioni fino alla chiusura del browser o allo spostamento dell’utente su una pagina diversa e (c) eventuali nuove funzionalità dei Servizi potranno costituire una Transazione Fatturabile come descritto negli SDK. </w:t>
      </w:r>
    </w:p>
    <w:p w14:paraId="644E864F" w14:textId="77777777" w:rsidR="004640EC" w:rsidRPr="006F7BC2" w:rsidRDefault="004640EC" w:rsidP="004640EC">
      <w:pPr>
        <w:ind w:left="720"/>
      </w:pPr>
    </w:p>
    <w:p w14:paraId="338360A3" w14:textId="77777777" w:rsidR="004640EC" w:rsidRPr="006F7BC2" w:rsidRDefault="004640EC" w:rsidP="003A4F35">
      <w:pPr>
        <w:ind w:left="720"/>
      </w:pPr>
      <w:r w:rsidRPr="006F7BC2">
        <w:rPr>
          <w:rFonts w:cs="Tahoma"/>
          <w:szCs w:val="18"/>
        </w:rPr>
        <w:t>Le società potranno acquistare più offerte di SL Add-on per Bing Maps Public Website Usage e di SL Add-on per Bing Maps Internal Website Usage allo scopo di comprare ogni mese più Transazione Fatturabili, ad</w:t>
      </w:r>
      <w:r w:rsidR="003A4F35">
        <w:rPr>
          <w:rFonts w:cs="Tahoma"/>
          <w:szCs w:val="18"/>
        </w:rPr>
        <w:t> </w:t>
      </w:r>
      <w:r w:rsidRPr="006F7BC2">
        <w:rPr>
          <w:rFonts w:cs="Tahoma"/>
          <w:szCs w:val="18"/>
        </w:rPr>
        <w:t>eccezione della SL Add-on per Bing Maps Platinum che potrà essere acquistata una sola volta.</w:t>
      </w:r>
      <w:r w:rsidR="00B42678" w:rsidRPr="006F7BC2">
        <w:rPr>
          <w:rFonts w:cs="Tahoma"/>
          <w:szCs w:val="18"/>
        </w:rPr>
        <w:t xml:space="preserve"> </w:t>
      </w:r>
      <w:r w:rsidRPr="006F7BC2">
        <w:rPr>
          <w:rFonts w:cs="Tahoma"/>
          <w:szCs w:val="18"/>
        </w:rPr>
        <w:t>Le Transazioni Fatturabili mensili non utilizzate potranno essere cumulate su base mensile fino alla data di scadenza dell’iscrizione.</w:t>
      </w:r>
      <w:r w:rsidR="00B42678" w:rsidRPr="006F7BC2">
        <w:rPr>
          <w:rFonts w:cs="Tahoma"/>
          <w:szCs w:val="18"/>
        </w:rPr>
        <w:t xml:space="preserve"> </w:t>
      </w:r>
      <w:r w:rsidRPr="006F7BC2">
        <w:rPr>
          <w:rFonts w:cs="Tahoma"/>
          <w:szCs w:val="18"/>
        </w:rPr>
        <w:t>In tale data tutte le Transazioni Fatturabili non utilizzate acquistate andranno perse. Le società potranno superare il numero di Transazioni Fatturabili acquistate in un mese, purché il numero totale di Transazioni Fatturabili utilizzate non superi il numero totale di Transazioni Fatturabili acquistate durante il periodo di validità dell’iscrizione.</w:t>
      </w:r>
      <w:r w:rsidR="00B42678" w:rsidRPr="006F7BC2">
        <w:rPr>
          <w:rFonts w:cs="Tahoma"/>
          <w:szCs w:val="18"/>
        </w:rPr>
        <w:t xml:space="preserve"> </w:t>
      </w:r>
      <w:r w:rsidRPr="006F7BC2">
        <w:rPr>
          <w:rFonts w:cs="Tahoma"/>
          <w:szCs w:val="18"/>
        </w:rPr>
        <w:t>Qualora una società superi il numero totale di Transazioni Fatturabili acquistate, entro 30 giorni dalla comunicazione di Microsoft la società dovrà acquistare offerte aggiuntive di SL Add-on per Bing Maps Public Website Usage o per Bing Maps Internal Website Usage per coprire le Transazioni Fatturabili in eccesso e le Transazioni Fatturabili future previste per il tempo residuo del periodo di validità dell’iscrizione. In alternativa, Microsoft potrà interrompere l’accesso a Bing Maps da parte del cliente.</w:t>
      </w:r>
    </w:p>
    <w:p w14:paraId="521F222F" w14:textId="77777777" w:rsidR="004640EC" w:rsidRPr="006F7BC2" w:rsidRDefault="004640EC" w:rsidP="004640EC">
      <w:pPr>
        <w:ind w:left="720"/>
      </w:pPr>
    </w:p>
    <w:p w14:paraId="0F6F3E2B" w14:textId="77777777" w:rsidR="004640EC" w:rsidRPr="006F7BC2" w:rsidRDefault="004640EC" w:rsidP="004640EC">
      <w:pPr>
        <w:spacing w:after="60"/>
        <w:ind w:left="720"/>
      </w:pPr>
      <w:r w:rsidRPr="006F7BC2">
        <w:rPr>
          <w:rFonts w:cs="Tahoma"/>
          <w:b/>
          <w:color w:val="000000" w:themeColor="text1"/>
          <w:szCs w:val="18"/>
        </w:rPr>
        <w:t>SL Add-on per Bing Maps Platinum</w:t>
      </w:r>
    </w:p>
    <w:p w14:paraId="39B0A9F9" w14:textId="77777777" w:rsidR="004640EC" w:rsidRPr="006F7BC2" w:rsidRDefault="004640EC" w:rsidP="003A4F35">
      <w:pPr>
        <w:pStyle w:val="NormalWeb"/>
        <w:spacing w:before="0" w:beforeAutospacing="0" w:after="0" w:afterAutospacing="0"/>
        <w:ind w:left="720"/>
      </w:pPr>
      <w:r w:rsidRPr="006F7BC2">
        <w:rPr>
          <w:rFonts w:ascii="Tahoma" w:hAnsi="Tahoma" w:cs="Tahoma"/>
          <w:sz w:val="18"/>
          <w:szCs w:val="18"/>
        </w:rPr>
        <w:t>L’offerta di SL Add-on per Bing Maps Platinum presenta un limite di utilizzo di 400 milioni di Transazioni Fatturabili all’anno.</w:t>
      </w:r>
      <w:r w:rsidR="00B42678" w:rsidRPr="006F7BC2">
        <w:rPr>
          <w:rFonts w:ascii="Tahoma" w:hAnsi="Tahoma" w:cs="Tahoma"/>
          <w:sz w:val="18"/>
          <w:szCs w:val="18"/>
        </w:rPr>
        <w:t xml:space="preserve"> </w:t>
      </w:r>
      <w:r w:rsidRPr="006F7BC2">
        <w:rPr>
          <w:rFonts w:ascii="Tahoma" w:hAnsi="Tahoma" w:cs="Tahoma"/>
          <w:sz w:val="18"/>
          <w:szCs w:val="18"/>
        </w:rPr>
        <w:t>Qualora durante un qualsiasi anno del periodo di validità dell’iscrizione una società superi il limite di utilizzo di 400 milioni di Transazioni Fatturabili, entro 60 giorni dalla comunicazione di Microsoft la società dovrà acquistare offerte aggiuntive di SL Add-on per Bing Maps Public Website Usage o</w:t>
      </w:r>
      <w:r w:rsidR="003A4F35">
        <w:rPr>
          <w:rFonts w:ascii="Tahoma" w:hAnsi="Tahoma" w:cs="Tahoma"/>
          <w:sz w:val="18"/>
          <w:szCs w:val="18"/>
        </w:rPr>
        <w:t> </w:t>
      </w:r>
      <w:r w:rsidRPr="006F7BC2">
        <w:rPr>
          <w:rFonts w:ascii="Tahoma" w:hAnsi="Tahoma" w:cs="Tahoma"/>
          <w:sz w:val="18"/>
          <w:szCs w:val="18"/>
        </w:rPr>
        <w:t>per Bing Maps Internal Website Usage per coprire le Transazioni Fatturabili in eccesso e le Transazioni Fatturabili future previste per il tempo residuo del periodo di validità dell’iscrizione. In alternativa, Microsoft potrà interrompere l’accesso a Bing Maps da parte del cliente.</w:t>
      </w:r>
    </w:p>
    <w:p w14:paraId="497591B2" w14:textId="77777777" w:rsidR="004640EC" w:rsidRPr="00D226A1" w:rsidRDefault="004640EC" w:rsidP="004640EC">
      <w:pPr>
        <w:pStyle w:val="NormalWeb"/>
        <w:spacing w:before="0" w:beforeAutospacing="0" w:after="0" w:afterAutospacing="0"/>
        <w:ind w:left="720"/>
        <w:rPr>
          <w:rFonts w:ascii="Tahoma" w:hAnsi="Tahoma" w:cs="Tahoma"/>
          <w:sz w:val="18"/>
          <w:szCs w:val="18"/>
        </w:rPr>
      </w:pPr>
    </w:p>
    <w:p w14:paraId="3E632425" w14:textId="77777777" w:rsidR="004640EC" w:rsidRPr="006F7BC2" w:rsidRDefault="004640EC" w:rsidP="004640EC">
      <w:pPr>
        <w:spacing w:after="60"/>
        <w:ind w:left="720"/>
      </w:pPr>
      <w:r w:rsidRPr="006F7BC2">
        <w:rPr>
          <w:rFonts w:cs="Tahoma"/>
          <w:b/>
          <w:color w:val="000000" w:themeColor="text1"/>
          <w:szCs w:val="18"/>
        </w:rPr>
        <w:t>Supporto Tecnico per Bing Maps</w:t>
      </w:r>
    </w:p>
    <w:p w14:paraId="7C6E680B" w14:textId="77777777" w:rsidR="004640EC" w:rsidRPr="006F7BC2" w:rsidRDefault="004640EC" w:rsidP="004640EC">
      <w:pPr>
        <w:pStyle w:val="NormalWeb"/>
        <w:spacing w:before="0" w:beforeAutospacing="0" w:after="0" w:afterAutospacing="0"/>
        <w:ind w:left="720"/>
      </w:pPr>
      <w:r w:rsidRPr="006F7BC2">
        <w:rPr>
          <w:rFonts w:ascii="Tahoma" w:hAnsi="Tahoma" w:cs="Tahoma"/>
          <w:sz w:val="18"/>
          <w:szCs w:val="18"/>
        </w:rPr>
        <w:t xml:space="preserve">Il Supporto Tecnico è disponibile per tutte le società che hanno acquistato Bing Maps. Tutte le informazioni riguardo al supporto sono disponibili all'indirizzo: </w:t>
      </w:r>
      <w:hyperlink r:id="rId44" w:history="1">
        <w:r w:rsidRPr="006F7BC2">
          <w:rPr>
            <w:rStyle w:val="Hyperlink"/>
            <w:rFonts w:ascii="Tahoma" w:hAnsi="Tahoma" w:cs="Tahoma"/>
            <w:sz w:val="18"/>
            <w:szCs w:val="18"/>
          </w:rPr>
          <w:t>http://www.microsoft.com/maps/support/</w:t>
        </w:r>
      </w:hyperlink>
      <w:r w:rsidRPr="006F7BC2">
        <w:rPr>
          <w:rFonts w:ascii="Tahoma" w:hAnsi="Tahoma" w:cs="Tahoma"/>
          <w:sz w:val="18"/>
          <w:szCs w:val="18"/>
        </w:rPr>
        <w:t>.</w:t>
      </w:r>
    </w:p>
    <w:p w14:paraId="329A6E93" w14:textId="77777777" w:rsidR="004640EC" w:rsidRPr="00D226A1" w:rsidRDefault="004640EC" w:rsidP="004640EC">
      <w:pPr>
        <w:pStyle w:val="NormalWeb"/>
        <w:spacing w:before="0" w:beforeAutospacing="0" w:after="0" w:afterAutospacing="0"/>
        <w:ind w:left="720"/>
        <w:rPr>
          <w:rFonts w:ascii="Tahoma" w:hAnsi="Tahoma" w:cs="Tahoma"/>
          <w:sz w:val="18"/>
          <w:szCs w:val="18"/>
        </w:rPr>
      </w:pPr>
    </w:p>
    <w:p w14:paraId="6990CB8D" w14:textId="77777777" w:rsidR="004640EC" w:rsidRPr="006F7BC2" w:rsidRDefault="004640EC" w:rsidP="004640EC">
      <w:pPr>
        <w:ind w:left="720"/>
      </w:pPr>
    </w:p>
    <w:bookmarkEnd w:id="1151"/>
    <w:p w14:paraId="72DDCB5E" w14:textId="77777777" w:rsidR="00AD481C" w:rsidRPr="006F7BC2" w:rsidRDefault="00AD481C" w:rsidP="00AD481C">
      <w:pPr>
        <w:ind w:left="720"/>
      </w:pPr>
      <w:r w:rsidRPr="006F7BC2">
        <w:rPr>
          <w:rFonts w:cs="Tahoma"/>
          <w:b/>
          <w:bCs/>
          <w:color w:val="000000"/>
          <w:szCs w:val="18"/>
        </w:rPr>
        <w:t>Modalità di accesso al Servizio Bing Maps:</w:t>
      </w:r>
    </w:p>
    <w:p w14:paraId="41CFCB9C" w14:textId="77777777" w:rsidR="00AD481C" w:rsidRPr="006F7BC2" w:rsidRDefault="00AD481C" w:rsidP="00AD481C">
      <w:pPr>
        <w:ind w:left="720"/>
      </w:pPr>
    </w:p>
    <w:p w14:paraId="5BC30041" w14:textId="77777777" w:rsidR="00B17BCD" w:rsidRPr="006F7BC2" w:rsidRDefault="00B17BCD" w:rsidP="00B17BCD">
      <w:pPr>
        <w:ind w:left="720"/>
      </w:pPr>
      <w:r w:rsidRPr="006F7BC2">
        <w:rPr>
          <w:rFonts w:cs="Tahoma"/>
          <w:color w:val="000000"/>
          <w:szCs w:val="18"/>
        </w:rPr>
        <w:t>Il licenziatario può effettuare il provisioning degli ID Account Bing Maps previsti dal Contratto Multilicenza tramite l'apposito modulo per l'accesso alla produzione disponibile presso il Bing Maps Account Center (</w:t>
      </w:r>
      <w:hyperlink r:id="rId45" w:history="1">
        <w:r w:rsidRPr="006F7BC2">
          <w:rPr>
            <w:rFonts w:cs="Tahoma"/>
            <w:color w:val="000000"/>
            <w:szCs w:val="18"/>
          </w:rPr>
          <w:t>https://www.bingmapsportal.com/</w:t>
        </w:r>
      </w:hyperlink>
      <w:r w:rsidRPr="006F7BC2">
        <w:rPr>
          <w:rFonts w:cs="Tahoma"/>
          <w:color w:val="000000"/>
          <w:szCs w:val="18"/>
        </w:rPr>
        <w:t>).</w:t>
      </w:r>
      <w:r w:rsidR="00B42678" w:rsidRPr="006F7BC2">
        <w:rPr>
          <w:rFonts w:cs="Tahoma"/>
          <w:color w:val="000000"/>
          <w:szCs w:val="18"/>
        </w:rPr>
        <w:t xml:space="preserve"> </w:t>
      </w:r>
      <w:r w:rsidRPr="006F7BC2">
        <w:rPr>
          <w:rFonts w:cs="Tahoma"/>
          <w:color w:val="000000"/>
          <w:szCs w:val="18"/>
        </w:rPr>
        <w:t>L'accesso alla produzione per gli ID Account Bing Maps verrà concesso dopo che il licenziatario avrà fornito il numero del Contratto Multilicenza/dell'Iscrizione e selezionato la famiglia di prodotti associata all'acquisto.</w:t>
      </w:r>
    </w:p>
    <w:p w14:paraId="62ED9C9F" w14:textId="77777777" w:rsidR="00B17BCD" w:rsidRDefault="00B17BCD" w:rsidP="00B17BCD">
      <w:pPr>
        <w:pStyle w:val="EndnoteText"/>
        <w:ind w:left="0"/>
      </w:pPr>
    </w:p>
    <w:p w14:paraId="509E65E3" w14:textId="77777777" w:rsidR="00D226A1" w:rsidRDefault="00D226A1" w:rsidP="00B17BCD">
      <w:pPr>
        <w:pStyle w:val="EndnoteText"/>
        <w:ind w:left="0"/>
      </w:pPr>
    </w:p>
    <w:p w14:paraId="67B7A568" w14:textId="77777777" w:rsidR="00D226A1" w:rsidRDefault="00D226A1" w:rsidP="00B17BCD">
      <w:pPr>
        <w:pStyle w:val="EndnoteText"/>
        <w:ind w:left="0"/>
      </w:pPr>
    </w:p>
    <w:p w14:paraId="0B516EDC" w14:textId="77777777" w:rsidR="00D226A1" w:rsidRPr="006F7BC2" w:rsidRDefault="00D226A1" w:rsidP="00B17BCD">
      <w:pPr>
        <w:pStyle w:val="EndnoteText"/>
        <w:ind w:left="0"/>
      </w:pPr>
    </w:p>
    <w:p w14:paraId="4E16ACDC" w14:textId="77777777" w:rsidR="00B17BCD" w:rsidRPr="00150F8B" w:rsidRDefault="00B17BCD" w:rsidP="00B17BCD">
      <w:pPr>
        <w:pStyle w:val="NormalWeb"/>
        <w:spacing w:before="0" w:beforeAutospacing="0" w:after="0" w:afterAutospacing="0"/>
        <w:ind w:left="720"/>
        <w:rPr>
          <w:rFonts w:ascii="Tahoma" w:hAnsi="Tahoma" w:cs="Tahoma"/>
          <w:sz w:val="18"/>
          <w:szCs w:val="18"/>
        </w:rPr>
      </w:pPr>
      <w:r w:rsidRPr="00150F8B">
        <w:rPr>
          <w:rFonts w:ascii="Tahoma" w:hAnsi="Tahoma" w:cs="Tahoma"/>
          <w:sz w:val="18"/>
          <w:szCs w:val="18"/>
        </w:rPr>
        <w:t>Per ciascuna offerta acquistata tramite una famiglia di prodotti differente è necessario almeno un ID Account Bing Maps. Le diverse famiglie di prodotti sono Bing Maps Public Website, Bing Maps Internal Website, Bing Maps Known User, Bing Maps Light Known User e Bing Maps Mobile Asset Management.</w:t>
      </w:r>
    </w:p>
    <w:p w14:paraId="56F263F0" w14:textId="77777777" w:rsidR="00B17BCD" w:rsidRPr="00D226A1" w:rsidRDefault="00B17BCD" w:rsidP="00B17BCD">
      <w:pPr>
        <w:pStyle w:val="NormalWeb"/>
        <w:spacing w:before="0" w:beforeAutospacing="0" w:after="0" w:afterAutospacing="0"/>
        <w:ind w:left="720"/>
        <w:rPr>
          <w:rFonts w:ascii="Tahoma" w:hAnsi="Tahoma" w:cs="Tahoma"/>
          <w:sz w:val="18"/>
          <w:szCs w:val="18"/>
        </w:rPr>
      </w:pPr>
    </w:p>
    <w:p w14:paraId="2BF0DD3C" w14:textId="77777777" w:rsidR="00B17BCD" w:rsidRPr="006F7BC2" w:rsidRDefault="00B17BCD" w:rsidP="00B17BCD">
      <w:pPr>
        <w:spacing w:after="60"/>
        <w:ind w:left="720"/>
      </w:pPr>
      <w:r w:rsidRPr="006F7BC2">
        <w:rPr>
          <w:rFonts w:cs="Tahoma"/>
        </w:rPr>
        <w:t xml:space="preserve">Condizioni speciali si applicano alla famiglia di prodotti Mobile Asset Management. Quando viene acquistato un prodotto di questa famiglia, il licenziatario richiederà un ID Account Bing Maps specifico per ciascuna combinazione di regione (ad esempio Europa o Nord America) e opzione di routing (con routing o senza routing). Ad esempio: una società che ordina </w:t>
      </w:r>
      <w:r w:rsidRPr="006F7BC2">
        <w:rPr>
          <w:rFonts w:eastAsia="Calibri" w:cs="Tahoma"/>
          <w:color w:val="000000"/>
          <w:szCs w:val="18"/>
        </w:rPr>
        <w:t xml:space="preserve">Bing Maps Mobile Asset Management per il Nord America senza Routing, Bing Maps Mobile Asset Management per l'Europa senza Routing e Bing Maps Mobile Asset Management per l'Europa con Routing richiederanno almeno tre ID Account Bing Maps a causa delle diverse scelte geografiche e di routing. </w:t>
      </w:r>
    </w:p>
    <w:p w14:paraId="5264019D" w14:textId="77777777" w:rsidR="00AD481C" w:rsidRPr="006F7BC2" w:rsidRDefault="00AD481C" w:rsidP="00150F8B">
      <w:pPr>
        <w:spacing w:after="60"/>
      </w:pPr>
    </w:p>
    <w:p w14:paraId="619ED46D" w14:textId="77777777" w:rsidR="00E03856" w:rsidRPr="006F7BC2" w:rsidRDefault="00E03856" w:rsidP="00676723">
      <w:pPr>
        <w:pStyle w:val="EndnoteText"/>
        <w:ind w:left="0"/>
      </w:pPr>
    </w:p>
    <w:p w14:paraId="2548451F" w14:textId="77777777" w:rsidR="008233B3" w:rsidRPr="006F7BC2" w:rsidRDefault="00A560B6" w:rsidP="008233B3">
      <w:pPr>
        <w:pStyle w:val="Heading3"/>
      </w:pPr>
      <w:bookmarkStart w:id="1157" w:name="_29_BizTalk®_Server"/>
      <w:bookmarkStart w:id="1158" w:name="_32_BizTalk_Server®"/>
      <w:bookmarkStart w:id="1159" w:name="_35_BizTalk_Server®"/>
      <w:bookmarkStart w:id="1160" w:name="_Toc374364247"/>
      <w:bookmarkEnd w:id="1157"/>
      <w:bookmarkEnd w:id="1158"/>
      <w:bookmarkEnd w:id="1159"/>
      <w:r w:rsidRPr="006F7BC2">
        <w:rPr>
          <w:rFonts w:ascii="Tahoma" w:hAnsi="Tahoma" w:cs="Tahoma"/>
          <w:caps/>
          <w:color w:val="F66400"/>
          <w:sz w:val="22"/>
          <w:vertAlign w:val="superscript"/>
        </w:rPr>
        <w:t>35</w:t>
      </w:r>
      <w:r w:rsidRPr="00150F8B">
        <w:rPr>
          <w:rFonts w:ascii="Tahoma" w:hAnsi="Tahoma" w:cs="Tahoma"/>
          <w:caps/>
          <w:color w:val="F66400"/>
          <w:sz w:val="22"/>
        </w:rPr>
        <w:t xml:space="preserve"> </w:t>
      </w:r>
      <w:r w:rsidRPr="006F7BC2">
        <w:rPr>
          <w:rFonts w:ascii="Tahoma" w:hAnsi="Tahoma" w:cs="Tahoma"/>
          <w:color w:val="F66400"/>
          <w:sz w:val="22"/>
        </w:rPr>
        <w:t>BizTalk Server</w:t>
      </w:r>
      <w:r w:rsidRPr="00805FA9">
        <w:rPr>
          <w:rFonts w:ascii="Tahoma" w:hAnsi="Tahoma" w:cs="Tahoma"/>
          <w:color w:val="F66400"/>
          <w:sz w:val="22"/>
          <w:vertAlign w:val="superscript"/>
        </w:rPr>
        <w:t>®</w:t>
      </w:r>
      <w:r w:rsidRPr="006F7BC2">
        <w:rPr>
          <w:rFonts w:ascii="Tahoma" w:hAnsi="Tahoma" w:cs="Tahoma"/>
          <w:color w:val="F66400"/>
          <w:sz w:val="22"/>
        </w:rPr>
        <w:t xml:space="preserve"> 2013 Branch</w:t>
      </w:r>
      <w:bookmarkEnd w:id="1160"/>
    </w:p>
    <w:p w14:paraId="609082D6" w14:textId="77777777" w:rsidR="008233B3" w:rsidRPr="006F7BC2" w:rsidRDefault="008233B3" w:rsidP="008233B3"/>
    <w:p w14:paraId="22F83E03" w14:textId="77777777" w:rsidR="008233B3" w:rsidRPr="006F7BC2" w:rsidRDefault="008233B3" w:rsidP="008233B3">
      <w:pPr>
        <w:spacing w:after="60"/>
        <w:ind w:left="720"/>
      </w:pPr>
      <w:r w:rsidRPr="006F7BC2">
        <w:rPr>
          <w:rFonts w:eastAsia="Calibri" w:cs="Tahoma"/>
          <w:b/>
          <w:color w:val="000000"/>
          <w:szCs w:val="18"/>
        </w:rPr>
        <w:t>Concessioni di Licenza Associate alla Variazione del Modello di Licenza</w:t>
      </w:r>
    </w:p>
    <w:p w14:paraId="286FACA4" w14:textId="77777777" w:rsidR="008233B3" w:rsidRPr="006F7BC2" w:rsidRDefault="008233B3" w:rsidP="008233B3">
      <w:pPr>
        <w:ind w:left="720"/>
      </w:pPr>
      <w:r w:rsidRPr="006F7BC2">
        <w:rPr>
          <w:rFonts w:eastAsia="Calibri" w:cs="Tahoma"/>
          <w:color w:val="000000"/>
          <w:szCs w:val="18"/>
        </w:rPr>
        <w:t>BizTalk Server 2010 sarà l’ultima versione di BizTalk Server concessa in licenza ai sensi del modello di licenza per processore.</w:t>
      </w:r>
      <w:r w:rsidR="00B42678" w:rsidRPr="006F7BC2">
        <w:rPr>
          <w:rFonts w:eastAsia="Calibri" w:cs="Tahoma"/>
          <w:color w:val="000000"/>
          <w:szCs w:val="18"/>
        </w:rPr>
        <w:t xml:space="preserve"> </w:t>
      </w:r>
      <w:r w:rsidRPr="006F7BC2">
        <w:rPr>
          <w:rFonts w:eastAsia="Calibri" w:cs="Tahoma"/>
          <w:color w:val="000000"/>
          <w:szCs w:val="18"/>
        </w:rPr>
        <w:t>In via eccezionale, alle società con Contratti Multilicenza e copertura Software Assurance attiva per le licenze per processore per BizTalk Server 2010 Branch alla data di pubblicazione della presente Lista dei Prodotti (</w:t>
      </w:r>
      <w:r w:rsidR="007C4E45" w:rsidRPr="006F7BC2">
        <w:rPr>
          <w:rFonts w:eastAsia="Calibri" w:cs="Tahoma"/>
          <w:color w:val="000000"/>
          <w:szCs w:val="18"/>
        </w:rPr>
        <w:t>“</w:t>
      </w:r>
      <w:r w:rsidRPr="006F7BC2">
        <w:rPr>
          <w:rFonts w:eastAsia="Calibri" w:cs="Tahoma"/>
          <w:color w:val="000000"/>
          <w:szCs w:val="18"/>
        </w:rPr>
        <w:t>licenze qualificanti</w:t>
      </w:r>
      <w:r w:rsidR="007C4E45" w:rsidRPr="006F7BC2">
        <w:rPr>
          <w:rFonts w:eastAsia="Calibri" w:cs="Tahoma"/>
          <w:color w:val="000000"/>
          <w:szCs w:val="18"/>
        </w:rPr>
        <w:t>”</w:t>
      </w:r>
      <w:r w:rsidRPr="006F7BC2">
        <w:rPr>
          <w:rFonts w:eastAsia="Calibri" w:cs="Tahoma"/>
          <w:color w:val="000000"/>
          <w:szCs w:val="18"/>
        </w:rPr>
        <w:t xml:space="preserve">) vengono offerte le opzioni che seguono. </w:t>
      </w:r>
    </w:p>
    <w:p w14:paraId="5F3EE837" w14:textId="77777777" w:rsidR="008233B3" w:rsidRPr="006F7BC2" w:rsidRDefault="008233B3" w:rsidP="008233B3">
      <w:pPr>
        <w:ind w:left="720"/>
      </w:pPr>
    </w:p>
    <w:p w14:paraId="0B5F819E" w14:textId="77777777" w:rsidR="008233B3" w:rsidRPr="006F7BC2" w:rsidRDefault="008233B3" w:rsidP="008233B3">
      <w:pPr>
        <w:spacing w:after="60"/>
        <w:ind w:left="720"/>
      </w:pPr>
      <w:r w:rsidRPr="006F7BC2">
        <w:rPr>
          <w:rFonts w:eastAsia="Calibri" w:cs="Tahoma"/>
          <w:b/>
          <w:color w:val="000000"/>
          <w:szCs w:val="18"/>
        </w:rPr>
        <w:t>Periodo di Validità Corrente</w:t>
      </w:r>
    </w:p>
    <w:p w14:paraId="69FC32A2" w14:textId="77777777" w:rsidR="008233B3" w:rsidRPr="006F7BC2" w:rsidRDefault="008233B3" w:rsidP="008233B3">
      <w:pPr>
        <w:ind w:left="720"/>
      </w:pPr>
      <w:r w:rsidRPr="006F7BC2">
        <w:rPr>
          <w:rFonts w:eastAsia="Calibri" w:cs="Tahoma"/>
          <w:color w:val="000000"/>
          <w:szCs w:val="18"/>
        </w:rPr>
        <w:t xml:space="preserve">Durante il periodo di validità corrente della copertura Software Assurance le società (incluse le società titolari di contratti </w:t>
      </w:r>
      <w:r w:rsidR="007C4E45" w:rsidRPr="006F7BC2">
        <w:rPr>
          <w:rFonts w:eastAsia="Calibri" w:cs="Tahoma"/>
          <w:color w:val="000000"/>
          <w:szCs w:val="18"/>
        </w:rPr>
        <w:t>“</w:t>
      </w:r>
      <w:r w:rsidRPr="006F7BC2">
        <w:rPr>
          <w:rFonts w:eastAsia="Calibri" w:cs="Tahoma"/>
          <w:color w:val="000000"/>
          <w:szCs w:val="18"/>
        </w:rPr>
        <w:t>subscription</w:t>
      </w:r>
      <w:r w:rsidR="007C4E45" w:rsidRPr="006F7BC2">
        <w:rPr>
          <w:rFonts w:eastAsia="Calibri" w:cs="Tahoma"/>
          <w:color w:val="000000"/>
          <w:szCs w:val="18"/>
        </w:rPr>
        <w:t>”</w:t>
      </w:r>
      <w:r w:rsidRPr="006F7BC2">
        <w:rPr>
          <w:rFonts w:eastAsia="Calibri" w:cs="Tahoma"/>
          <w:color w:val="000000"/>
          <w:szCs w:val="18"/>
        </w:rPr>
        <w:t xml:space="preserve">) potranno, ai sensi di una licenza qualificante, effettuare l’aggiornamento all’ultima versione del software BizTalk Server Branch e utilizzarlo al posto di BizTalk Server 2010 Branch in conformità ai diritti di utilizzo del prodotto previsti dalla licenza per processore BizTalk Server 2010 Branch (come indicato nei Diritti di Utilizzo del Prodotto del mese di gennaio 2013). </w:t>
      </w:r>
    </w:p>
    <w:p w14:paraId="0B2F5F73" w14:textId="77777777" w:rsidR="00D57009" w:rsidRPr="006F7BC2" w:rsidRDefault="00D57009"/>
    <w:p w14:paraId="336D7627" w14:textId="77777777" w:rsidR="008233B3" w:rsidRPr="006F7BC2" w:rsidRDefault="008233B3" w:rsidP="008233B3">
      <w:pPr>
        <w:spacing w:after="60"/>
        <w:ind w:left="720"/>
      </w:pPr>
      <w:r w:rsidRPr="006F7BC2">
        <w:rPr>
          <w:rFonts w:eastAsia="Calibri" w:cs="Tahoma"/>
          <w:b/>
          <w:color w:val="000000"/>
          <w:szCs w:val="18"/>
        </w:rPr>
        <w:t>Primo Periodo di Rinnovo</w:t>
      </w:r>
    </w:p>
    <w:p w14:paraId="095A7290" w14:textId="77777777" w:rsidR="008233B3" w:rsidRPr="006F7BC2" w:rsidRDefault="008233B3" w:rsidP="008233B3">
      <w:pPr>
        <w:tabs>
          <w:tab w:val="left" w:pos="1800"/>
        </w:tabs>
        <w:spacing w:after="60"/>
        <w:ind w:left="720"/>
      </w:pPr>
      <w:r w:rsidRPr="006F7BC2">
        <w:rPr>
          <w:rFonts w:eastAsia="Calibri" w:cs="Tahoma"/>
          <w:color w:val="000000"/>
          <w:szCs w:val="18"/>
        </w:rPr>
        <w:t xml:space="preserve">In occasione del primo rinnovo di Software Assurance in data 1 aprile 2013 o successiva, per ogni server che una società ha ricevuto validamente in licenza in conformità ai diritti di utilizzo del prodotto previsti dalla licenza per processore BizTalk Server 2010, la società potrà acquistare la copertura Software Assurance per le licenze core per BizTalk Server Branch senza dovere acquistare le licenze core sottostanti per un numero di licenze core pari al numero di licenze per processore qualificanti cedute al server moltiplicato per il maggiore tra: </w:t>
      </w:r>
    </w:p>
    <w:p w14:paraId="6DE9C139" w14:textId="77777777" w:rsidR="008233B3" w:rsidRPr="006F7BC2" w:rsidRDefault="008233B3" w:rsidP="00346F4B">
      <w:pPr>
        <w:numPr>
          <w:ilvl w:val="3"/>
          <w:numId w:val="93"/>
        </w:numPr>
        <w:tabs>
          <w:tab w:val="left" w:pos="2160"/>
        </w:tabs>
        <w:spacing w:after="60"/>
        <w:ind w:left="2160"/>
      </w:pPr>
      <w:r w:rsidRPr="006F7BC2">
        <w:rPr>
          <w:rFonts w:eastAsia="Calibri" w:cs="Tahoma"/>
          <w:color w:val="000000"/>
          <w:szCs w:val="18"/>
        </w:rPr>
        <w:t>quattro O</w:t>
      </w:r>
    </w:p>
    <w:p w14:paraId="3BA6896A" w14:textId="77777777" w:rsidR="008233B3" w:rsidRPr="006F7BC2" w:rsidRDefault="008233B3" w:rsidP="00346F4B">
      <w:pPr>
        <w:numPr>
          <w:ilvl w:val="3"/>
          <w:numId w:val="93"/>
        </w:numPr>
        <w:tabs>
          <w:tab w:val="left" w:pos="2160"/>
        </w:tabs>
        <w:spacing w:after="60"/>
        <w:ind w:left="2160"/>
      </w:pPr>
      <w:r w:rsidRPr="006F7BC2">
        <w:rPr>
          <w:rFonts w:eastAsia="Calibri" w:cs="Tahoma"/>
          <w:color w:val="000000"/>
          <w:szCs w:val="18"/>
        </w:rPr>
        <w:t>il numero effettivo di core per processore fisico moltiplicato per il fattore core appropriato.</w:t>
      </w:r>
      <w:r w:rsidR="00B42678" w:rsidRPr="006F7BC2">
        <w:rPr>
          <w:rFonts w:eastAsia="Calibri" w:cs="Tahoma"/>
          <w:color w:val="000000"/>
          <w:szCs w:val="18"/>
        </w:rPr>
        <w:t xml:space="preserve"> </w:t>
      </w:r>
      <w:r w:rsidRPr="006F7BC2">
        <w:rPr>
          <w:rFonts w:eastAsia="Calibri" w:cs="Tahoma"/>
          <w:color w:val="000000"/>
          <w:szCs w:val="18"/>
        </w:rPr>
        <w:t xml:space="preserve">(Nei casi in cui il numero effettivo di core per processore fisico superi quattro, le società dovranno conservare un record della configurazione del software BizTalk Server in esecuzione sul server (istanze con licenza in esecuzione negli ambienti del sistema operativo sul server con licenza) e l’hardware fisico che supporta tale software appena prima del rinnovo di Software Assurance utilizzando lo strumento MAP di Microsoft o un software equivalente). </w:t>
      </w:r>
    </w:p>
    <w:p w14:paraId="7EF27BF3" w14:textId="77777777" w:rsidR="008233B3" w:rsidRPr="006F7BC2" w:rsidRDefault="008233B3" w:rsidP="008233B3">
      <w:pPr>
        <w:tabs>
          <w:tab w:val="left" w:pos="1800"/>
        </w:tabs>
        <w:ind w:left="1080"/>
      </w:pPr>
    </w:p>
    <w:p w14:paraId="378A0E51" w14:textId="77777777" w:rsidR="008233B3" w:rsidRPr="006F7BC2" w:rsidRDefault="008233B3" w:rsidP="008233B3">
      <w:pPr>
        <w:spacing w:after="60"/>
        <w:ind w:left="720"/>
      </w:pPr>
      <w:r w:rsidRPr="006F7BC2">
        <w:rPr>
          <w:rFonts w:eastAsia="Calibri" w:cs="Tahoma"/>
          <w:color w:val="000000"/>
          <w:szCs w:val="18"/>
        </w:rPr>
        <w:t xml:space="preserve">Le licenze per processore delle società non sono più valide se si acquista la copertura Software Assurance per licenze core ai sensi della presente offerta. </w:t>
      </w:r>
      <w:r w:rsidRPr="006F7BC2">
        <w:rPr>
          <w:rFonts w:eastAsia="Calibri" w:cs="Tahoma"/>
          <w:szCs w:val="18"/>
        </w:rPr>
        <w:t>L’opzione di acquistare Software Assurance per le licenze core per BizTalk Server non è applicabile al rinnovo della copertura ai sensi dei programmi di sottoscrizione.</w:t>
      </w:r>
      <w:r w:rsidR="00B42678" w:rsidRPr="006F7BC2">
        <w:rPr>
          <w:rFonts w:eastAsia="Calibri" w:cs="Tahoma"/>
          <w:szCs w:val="18"/>
        </w:rPr>
        <w:t xml:space="preserve"> </w:t>
      </w:r>
    </w:p>
    <w:p w14:paraId="465408C6" w14:textId="77777777" w:rsidR="008233B3" w:rsidRDefault="008233B3" w:rsidP="008233B3">
      <w:pPr>
        <w:ind w:left="1440"/>
      </w:pPr>
    </w:p>
    <w:p w14:paraId="20E17B7C" w14:textId="77777777" w:rsidR="00042A3B" w:rsidRDefault="00042A3B" w:rsidP="008233B3">
      <w:pPr>
        <w:ind w:left="1440"/>
      </w:pPr>
    </w:p>
    <w:p w14:paraId="054AF893" w14:textId="77777777" w:rsidR="00042A3B" w:rsidRDefault="00042A3B" w:rsidP="008233B3">
      <w:pPr>
        <w:ind w:left="1440"/>
      </w:pPr>
    </w:p>
    <w:p w14:paraId="282EDF8B" w14:textId="77777777" w:rsidR="00042A3B" w:rsidRDefault="00042A3B" w:rsidP="008233B3">
      <w:pPr>
        <w:ind w:left="1440"/>
      </w:pPr>
    </w:p>
    <w:p w14:paraId="29429D8E" w14:textId="77777777" w:rsidR="00042A3B" w:rsidRDefault="00042A3B" w:rsidP="008233B3">
      <w:pPr>
        <w:ind w:left="1440"/>
      </w:pPr>
    </w:p>
    <w:p w14:paraId="7BA3240E" w14:textId="77777777" w:rsidR="00042A3B" w:rsidRDefault="00042A3B" w:rsidP="008233B3">
      <w:pPr>
        <w:ind w:left="1440"/>
      </w:pPr>
    </w:p>
    <w:p w14:paraId="3CAB1443" w14:textId="77777777" w:rsidR="00042A3B" w:rsidRDefault="00042A3B" w:rsidP="008233B3">
      <w:pPr>
        <w:ind w:left="1440"/>
      </w:pPr>
    </w:p>
    <w:p w14:paraId="0A352CD4" w14:textId="77777777" w:rsidR="00042A3B" w:rsidRDefault="00042A3B" w:rsidP="008233B3">
      <w:pPr>
        <w:ind w:left="1440"/>
      </w:pPr>
    </w:p>
    <w:p w14:paraId="3505765E" w14:textId="77777777" w:rsidR="00042A3B" w:rsidRPr="006F7BC2" w:rsidRDefault="00042A3B" w:rsidP="008233B3">
      <w:pPr>
        <w:ind w:left="1440"/>
      </w:pPr>
    </w:p>
    <w:p w14:paraId="2D9AB437" w14:textId="77777777" w:rsidR="008233B3" w:rsidRPr="006F7BC2" w:rsidRDefault="008233B3" w:rsidP="008233B3">
      <w:pPr>
        <w:tabs>
          <w:tab w:val="left" w:pos="1440"/>
        </w:tabs>
        <w:spacing w:after="60"/>
        <w:ind w:left="720"/>
      </w:pPr>
      <w:r w:rsidRPr="006F7BC2">
        <w:rPr>
          <w:rFonts w:eastAsia="Calibri" w:cs="Tahoma"/>
          <w:b/>
          <w:color w:val="000000"/>
          <w:szCs w:val="18"/>
        </w:rPr>
        <w:t>Per le Società con copertura Software Assurance che scelgono di non effettuare il rinnovo</w:t>
      </w:r>
    </w:p>
    <w:p w14:paraId="23006112" w14:textId="77777777" w:rsidR="008233B3" w:rsidRPr="006F7BC2" w:rsidRDefault="008233B3" w:rsidP="00C04256">
      <w:pPr>
        <w:tabs>
          <w:tab w:val="left" w:pos="1440"/>
        </w:tabs>
        <w:ind w:left="720"/>
      </w:pPr>
      <w:r w:rsidRPr="006F7BC2">
        <w:rPr>
          <w:rFonts w:eastAsia="Calibri" w:cs="Tahoma"/>
          <w:color w:val="000000"/>
          <w:szCs w:val="18"/>
        </w:rPr>
        <w:t xml:space="preserve">Le società titolari di contratti Enterprise Subscription </w:t>
      </w:r>
      <w:r w:rsidRPr="006F7BC2">
        <w:rPr>
          <w:rFonts w:cs="Tahoma"/>
          <w:bCs/>
          <w:color w:val="000000"/>
          <w:szCs w:val="18"/>
        </w:rPr>
        <w:t xml:space="preserve">e Open Value Subscription </w:t>
      </w:r>
      <w:r w:rsidRPr="006F7BC2">
        <w:rPr>
          <w:rFonts w:eastAsia="Calibri" w:cs="Tahoma"/>
          <w:color w:val="000000"/>
          <w:szCs w:val="18"/>
        </w:rPr>
        <w:t>che scelgono di effettuare il</w:t>
      </w:r>
      <w:r w:rsidR="00C04256">
        <w:rPr>
          <w:rFonts w:eastAsia="Calibri" w:cs="Tahoma"/>
          <w:color w:val="000000"/>
          <w:szCs w:val="18"/>
        </w:rPr>
        <w:t> </w:t>
      </w:r>
      <w:r w:rsidRPr="006F7BC2">
        <w:rPr>
          <w:rFonts w:eastAsia="Calibri" w:cs="Tahoma"/>
          <w:color w:val="000000"/>
          <w:szCs w:val="18"/>
        </w:rPr>
        <w:t>buy-out delle licenze per processore e le altre società che acquistano licenze perpetue ai sensi del loro contratto e scelgono di non rinnovare la copertura Software Assurance in scadenza potranno eseguire BizTalk Server 2010 o l’ultima versione di BizTalk Server disponibile ai sensi di tali licenze come indicato</w:t>
      </w:r>
      <w:r w:rsidR="00C04256">
        <w:rPr>
          <w:rFonts w:eastAsia="Calibri" w:cs="Tahoma"/>
          <w:color w:val="000000"/>
          <w:szCs w:val="18"/>
        </w:rPr>
        <w:t> </w:t>
      </w:r>
      <w:r w:rsidRPr="006F7BC2">
        <w:rPr>
          <w:rFonts w:eastAsia="Calibri" w:cs="Tahoma"/>
          <w:color w:val="000000"/>
          <w:szCs w:val="18"/>
        </w:rPr>
        <w:t>sotto:</w:t>
      </w:r>
    </w:p>
    <w:p w14:paraId="6098C721" w14:textId="77777777" w:rsidR="008233B3" w:rsidRPr="006F7BC2" w:rsidRDefault="008233B3" w:rsidP="008233B3">
      <w:pPr>
        <w:tabs>
          <w:tab w:val="left" w:pos="1440"/>
        </w:tabs>
        <w:ind w:left="720"/>
      </w:pPr>
    </w:p>
    <w:p w14:paraId="601C23CA" w14:textId="77777777" w:rsidR="008233B3" w:rsidRPr="006F7BC2" w:rsidRDefault="008233B3" w:rsidP="00346F4B">
      <w:pPr>
        <w:numPr>
          <w:ilvl w:val="0"/>
          <w:numId w:val="53"/>
        </w:numPr>
        <w:spacing w:after="60"/>
        <w:ind w:left="1440"/>
      </w:pPr>
      <w:r w:rsidRPr="006F7BC2">
        <w:rPr>
          <w:rFonts w:eastAsia="Calibri" w:cs="Tahoma"/>
          <w:b/>
          <w:color w:val="000000"/>
          <w:szCs w:val="18"/>
        </w:rPr>
        <w:t>BizTalk Server 2010 Branch:</w:t>
      </w:r>
      <w:r w:rsidRPr="006F7BC2">
        <w:rPr>
          <w:rFonts w:eastAsia="Calibri" w:cs="Tahoma"/>
          <w:color w:val="000000"/>
          <w:szCs w:val="18"/>
        </w:rPr>
        <w:t xml:space="preserve"> L’utilizzo continuativo di questo software è soggetto ai diritti di utilizzo del prodotto previsti dalla licenza per processore per BizTalk Server 2010 Branch; tuttavia, le società non disporranno più di Mobilità delle Licenze tramite Software Assurance.</w:t>
      </w:r>
    </w:p>
    <w:p w14:paraId="3295DE51" w14:textId="77777777" w:rsidR="008233B3" w:rsidRPr="006F7BC2" w:rsidRDefault="00AF7294" w:rsidP="00CF1CDB">
      <w:pPr>
        <w:numPr>
          <w:ilvl w:val="0"/>
          <w:numId w:val="53"/>
        </w:numPr>
        <w:tabs>
          <w:tab w:val="left" w:pos="1800"/>
        </w:tabs>
        <w:spacing w:after="60"/>
        <w:ind w:left="1440"/>
      </w:pPr>
      <w:r w:rsidRPr="006F7BC2">
        <w:rPr>
          <w:rFonts w:eastAsia="Calibri" w:cs="Tahoma"/>
          <w:b/>
          <w:color w:val="000000"/>
          <w:szCs w:val="18"/>
        </w:rPr>
        <w:t xml:space="preserve">Ultima versione di BizTalk Server Branch: </w:t>
      </w:r>
      <w:r w:rsidRPr="006F7BC2">
        <w:rPr>
          <w:rFonts w:eastAsia="Calibri" w:cs="Tahoma"/>
          <w:color w:val="000000"/>
          <w:szCs w:val="18"/>
        </w:rPr>
        <w:t>l’utilizzo di tale versione del software è soggetto ai</w:t>
      </w:r>
      <w:r w:rsidR="00CF1CDB">
        <w:rPr>
          <w:rFonts w:eastAsia="Calibri" w:cs="Tahoma"/>
          <w:color w:val="000000"/>
          <w:szCs w:val="18"/>
        </w:rPr>
        <w:t> </w:t>
      </w:r>
      <w:r w:rsidRPr="006F7BC2">
        <w:rPr>
          <w:rFonts w:eastAsia="Calibri" w:cs="Tahoma"/>
          <w:color w:val="000000"/>
          <w:szCs w:val="18"/>
        </w:rPr>
        <w:t>diritti di utilizzo del prodotto previsti dalla licenza per processore per BizTalk Server 2010 Branch,</w:t>
      </w:r>
      <w:r w:rsidR="00CF1CDB">
        <w:rPr>
          <w:rFonts w:eastAsia="Calibri" w:cs="Tahoma"/>
          <w:color w:val="000000"/>
          <w:szCs w:val="18"/>
        </w:rPr>
        <w:t> </w:t>
      </w:r>
      <w:r w:rsidRPr="006F7BC2">
        <w:rPr>
          <w:rFonts w:eastAsia="Calibri" w:cs="Tahoma"/>
          <w:color w:val="000000"/>
          <w:szCs w:val="18"/>
        </w:rPr>
        <w:t xml:space="preserve">tuttavia: </w:t>
      </w:r>
    </w:p>
    <w:p w14:paraId="3A7E8C6A" w14:textId="77777777" w:rsidR="008233B3" w:rsidRPr="006F7BC2" w:rsidRDefault="008233B3" w:rsidP="00346F4B">
      <w:pPr>
        <w:numPr>
          <w:ilvl w:val="1"/>
          <w:numId w:val="53"/>
        </w:numPr>
        <w:tabs>
          <w:tab w:val="left" w:pos="2160"/>
        </w:tabs>
        <w:spacing w:after="60"/>
        <w:ind w:left="2160"/>
      </w:pPr>
      <w:r w:rsidRPr="006F7BC2">
        <w:rPr>
          <w:rFonts w:eastAsia="Calibri" w:cs="Tahoma"/>
          <w:color w:val="000000"/>
          <w:szCs w:val="18"/>
        </w:rPr>
        <w:t xml:space="preserve">le società non disporranno più della Mobilità delle Licenze all’interno di Server Farm o della Mobilità delle Licenze tramite Software Assurance e </w:t>
      </w:r>
    </w:p>
    <w:p w14:paraId="23DD80D2" w14:textId="77777777" w:rsidR="008233B3" w:rsidRPr="006F7BC2" w:rsidRDefault="008233B3" w:rsidP="00346F4B">
      <w:pPr>
        <w:numPr>
          <w:ilvl w:val="1"/>
          <w:numId w:val="53"/>
        </w:numPr>
        <w:tabs>
          <w:tab w:val="left" w:pos="2160"/>
          <w:tab w:val="left" w:pos="2970"/>
        </w:tabs>
        <w:spacing w:after="60"/>
        <w:ind w:left="2160"/>
      </w:pPr>
      <w:r w:rsidRPr="006F7BC2">
        <w:rPr>
          <w:rFonts w:eastAsia="Calibri" w:cs="Tahoma"/>
          <w:color w:val="000000"/>
          <w:szCs w:val="18"/>
        </w:rPr>
        <w:t xml:space="preserve">l’eventuale riassegnazione di licenze è soggetta ai limiti che seguono relativi alla loro </w:t>
      </w:r>
      <w:r w:rsidR="007C4E45" w:rsidRPr="006F7BC2">
        <w:rPr>
          <w:rFonts w:eastAsia="Calibri" w:cs="Tahoma"/>
          <w:color w:val="000000"/>
          <w:szCs w:val="18"/>
        </w:rPr>
        <w:t>“</w:t>
      </w:r>
      <w:r w:rsidRPr="006F7BC2">
        <w:rPr>
          <w:rFonts w:eastAsia="Calibri" w:cs="Tahoma"/>
          <w:color w:val="000000"/>
          <w:szCs w:val="18"/>
        </w:rPr>
        <w:t>equivalenza di licenze core</w:t>
      </w:r>
      <w:r w:rsidR="007C4E45" w:rsidRPr="006F7BC2">
        <w:rPr>
          <w:rFonts w:eastAsia="Calibri" w:cs="Tahoma"/>
          <w:color w:val="000000"/>
          <w:szCs w:val="18"/>
        </w:rPr>
        <w:t>”</w:t>
      </w:r>
      <w:r w:rsidRPr="006F7BC2">
        <w:rPr>
          <w:rFonts w:eastAsia="Calibri" w:cs="Tahoma"/>
          <w:color w:val="000000"/>
          <w:szCs w:val="18"/>
        </w:rPr>
        <w:t xml:space="preserve">. L’equivalenza di licenze core è determinata come di seguito riportato. </w:t>
      </w:r>
    </w:p>
    <w:p w14:paraId="03A3C89E" w14:textId="77777777" w:rsidR="008233B3" w:rsidRPr="006F7BC2" w:rsidRDefault="008233B3" w:rsidP="00346F4B">
      <w:pPr>
        <w:numPr>
          <w:ilvl w:val="2"/>
          <w:numId w:val="53"/>
        </w:numPr>
        <w:tabs>
          <w:tab w:val="left" w:pos="2520"/>
        </w:tabs>
        <w:spacing w:after="60"/>
        <w:ind w:left="2520"/>
      </w:pPr>
      <w:r w:rsidRPr="006F7BC2">
        <w:rPr>
          <w:rFonts w:eastAsia="Calibri" w:cs="Tahoma"/>
          <w:color w:val="000000"/>
          <w:szCs w:val="18"/>
        </w:rPr>
        <w:t xml:space="preserve">Per ogni licenza qualificante ceduta al server, l’equivalenza di licenze core è il numero maggiore tra: </w:t>
      </w:r>
    </w:p>
    <w:p w14:paraId="3D53FE16" w14:textId="77777777" w:rsidR="008233B3" w:rsidRPr="006F7BC2" w:rsidRDefault="008233B3" w:rsidP="00346F4B">
      <w:pPr>
        <w:numPr>
          <w:ilvl w:val="4"/>
          <w:numId w:val="126"/>
        </w:numPr>
        <w:tabs>
          <w:tab w:val="left" w:pos="2880"/>
        </w:tabs>
        <w:spacing w:after="60"/>
        <w:ind w:left="2880"/>
      </w:pPr>
      <w:r w:rsidRPr="006F7BC2">
        <w:rPr>
          <w:rFonts w:eastAsia="Calibri" w:cs="Tahoma"/>
          <w:color w:val="000000"/>
          <w:szCs w:val="18"/>
        </w:rPr>
        <w:t xml:space="preserve">quattro core per licenza per processore O </w:t>
      </w:r>
    </w:p>
    <w:p w14:paraId="5A475DAB" w14:textId="77777777" w:rsidR="008233B3" w:rsidRPr="006F7BC2" w:rsidRDefault="008233B3" w:rsidP="00CF1CDB">
      <w:pPr>
        <w:numPr>
          <w:ilvl w:val="4"/>
          <w:numId w:val="126"/>
        </w:numPr>
        <w:tabs>
          <w:tab w:val="left" w:pos="2880"/>
        </w:tabs>
        <w:spacing w:after="60"/>
        <w:ind w:left="2880"/>
      </w:pPr>
      <w:r w:rsidRPr="006F7BC2">
        <w:rPr>
          <w:rFonts w:eastAsia="Calibri" w:cs="Tahoma"/>
          <w:color w:val="000000"/>
          <w:szCs w:val="18"/>
        </w:rPr>
        <w:t>un numero di core per licenza per processore basato sul numero effettivo di core per processore fisico moltiplicato per il fattore core appropriato. (Nei casi in cui il</w:t>
      </w:r>
      <w:r w:rsidR="00CF1CDB">
        <w:rPr>
          <w:rFonts w:eastAsia="Calibri" w:cs="Tahoma"/>
          <w:color w:val="000000"/>
          <w:szCs w:val="18"/>
        </w:rPr>
        <w:t> </w:t>
      </w:r>
      <w:r w:rsidRPr="006F7BC2">
        <w:rPr>
          <w:rFonts w:eastAsia="Calibri" w:cs="Tahoma"/>
          <w:color w:val="000000"/>
          <w:szCs w:val="18"/>
        </w:rPr>
        <w:t xml:space="preserve">numero effettivo di core per processore fisico superi quattro, le società dovranno conservare un record della configurazione del software BizTalk Server in esecuzione sul server (istanze con licenza in esecuzione negli ambienti del sistema operativo sul server con licenza) e l’hardware fisico che supporta tale software appena prima della scadenza di Software Assurance utilizzando lo strumento MAP di Microsoft o un software equivalente). </w:t>
      </w:r>
    </w:p>
    <w:p w14:paraId="7EE1547D" w14:textId="77777777" w:rsidR="008233B3" w:rsidRPr="006F7BC2" w:rsidRDefault="008233B3" w:rsidP="00346F4B">
      <w:pPr>
        <w:numPr>
          <w:ilvl w:val="1"/>
          <w:numId w:val="128"/>
        </w:numPr>
        <w:tabs>
          <w:tab w:val="left" w:pos="1800"/>
        </w:tabs>
        <w:spacing w:after="60"/>
      </w:pPr>
      <w:r w:rsidRPr="006F7BC2">
        <w:rPr>
          <w:rFonts w:eastAsia="Calibri" w:cs="Tahoma"/>
          <w:color w:val="000000"/>
          <w:szCs w:val="18"/>
        </w:rPr>
        <w:t xml:space="preserve">Le società </w:t>
      </w:r>
      <w:r w:rsidRPr="006F7BC2">
        <w:rPr>
          <w:rFonts w:eastAsia="Calibri" w:cs="Tahoma"/>
          <w:szCs w:val="18"/>
        </w:rPr>
        <w:t>potranno riassegnare le licenze a un altro server. Tuttavia, qualora la società riassegni una licenza a un altro server, dovrà attenersi ai diritti sull’utilizzo della versione del software in uso. Quando cede licenze core a server nei modi descritti, la società potrà combinare l’equivalenza core delle licenze esistenti con le licenze core per BizTalk Server aggiuntive.</w:t>
      </w:r>
    </w:p>
    <w:p w14:paraId="25734AC7" w14:textId="77777777" w:rsidR="008233B3" w:rsidRPr="006F7BC2" w:rsidRDefault="008233B3" w:rsidP="00346F4B">
      <w:pPr>
        <w:numPr>
          <w:ilvl w:val="1"/>
          <w:numId w:val="128"/>
        </w:numPr>
        <w:tabs>
          <w:tab w:val="left" w:pos="1800"/>
          <w:tab w:val="left" w:pos="2970"/>
        </w:tabs>
        <w:spacing w:after="60"/>
      </w:pPr>
      <w:r w:rsidRPr="006F7BC2">
        <w:rPr>
          <w:rFonts w:eastAsia="Calibri" w:cs="Tahoma"/>
          <w:color w:val="000000"/>
          <w:szCs w:val="18"/>
        </w:rPr>
        <w:t>L'equivalenza di licenze core stimata delle società non implica che esse possano cedere una licenza singola per processore a core attraverso due o più processori.</w:t>
      </w:r>
    </w:p>
    <w:p w14:paraId="53088870" w14:textId="77777777" w:rsidR="008233B3" w:rsidRPr="006F7BC2" w:rsidRDefault="008233B3" w:rsidP="008233B3">
      <w:pPr>
        <w:ind w:left="1440"/>
      </w:pPr>
    </w:p>
    <w:p w14:paraId="096709DB" w14:textId="77777777" w:rsidR="008233B3" w:rsidRPr="006F7BC2" w:rsidRDefault="008233B3" w:rsidP="008233B3"/>
    <w:p w14:paraId="50F1CFE1" w14:textId="77777777" w:rsidR="008233B3" w:rsidRPr="006F7BC2" w:rsidRDefault="00A560B6" w:rsidP="008233B3">
      <w:pPr>
        <w:pStyle w:val="Heading3"/>
      </w:pPr>
      <w:bookmarkStart w:id="1161" w:name="_36_BizTalk_Server®"/>
      <w:bookmarkStart w:id="1162" w:name="_Toc374364248"/>
      <w:bookmarkStart w:id="1163" w:name="_Toc343596567"/>
      <w:bookmarkEnd w:id="1161"/>
      <w:r w:rsidRPr="006F7BC2">
        <w:rPr>
          <w:rFonts w:ascii="Tahoma" w:hAnsi="Tahoma"/>
          <w:caps/>
          <w:color w:val="F66400"/>
          <w:sz w:val="22"/>
          <w:vertAlign w:val="superscript"/>
        </w:rPr>
        <w:t xml:space="preserve">36 </w:t>
      </w:r>
      <w:r w:rsidRPr="006F7BC2">
        <w:rPr>
          <w:rFonts w:ascii="Tahoma" w:hAnsi="Tahoma"/>
          <w:color w:val="F66400"/>
          <w:sz w:val="22"/>
        </w:rPr>
        <w:t>BizTalk Server</w:t>
      </w:r>
      <w:r w:rsidRPr="00805FA9">
        <w:rPr>
          <w:rFonts w:ascii="Tahoma" w:hAnsi="Tahoma"/>
          <w:color w:val="F66400"/>
          <w:sz w:val="22"/>
          <w:vertAlign w:val="superscript"/>
        </w:rPr>
        <w:t>®</w:t>
      </w:r>
      <w:r w:rsidRPr="006F7BC2">
        <w:rPr>
          <w:rFonts w:ascii="Tahoma" w:hAnsi="Tahoma"/>
          <w:color w:val="F66400"/>
          <w:sz w:val="22"/>
        </w:rPr>
        <w:t xml:space="preserve"> 2013 Enterprise</w:t>
      </w:r>
      <w:bookmarkEnd w:id="1162"/>
      <w:r w:rsidRPr="006F7BC2">
        <w:rPr>
          <w:rFonts w:ascii="Tahoma" w:hAnsi="Tahoma"/>
          <w:color w:val="F66400"/>
          <w:sz w:val="22"/>
        </w:rPr>
        <w:t xml:space="preserve"> </w:t>
      </w:r>
      <w:bookmarkEnd w:id="1163"/>
    </w:p>
    <w:p w14:paraId="67C0C2DA" w14:textId="77777777" w:rsidR="008233B3" w:rsidRPr="006F7BC2" w:rsidRDefault="008233B3" w:rsidP="008233B3">
      <w:pPr>
        <w:ind w:left="720"/>
      </w:pPr>
    </w:p>
    <w:p w14:paraId="69001669" w14:textId="77777777" w:rsidR="008233B3" w:rsidRPr="006F7BC2" w:rsidRDefault="008233B3" w:rsidP="008233B3">
      <w:pPr>
        <w:spacing w:after="60"/>
        <w:ind w:left="720"/>
      </w:pPr>
      <w:r w:rsidRPr="006F7BC2">
        <w:rPr>
          <w:rFonts w:eastAsia="Calibri" w:cs="Tahoma"/>
          <w:b/>
          <w:color w:val="000000"/>
          <w:szCs w:val="18"/>
        </w:rPr>
        <w:t>Concessioni di Licenza Associate alla Variazione del Modello di Licenza</w:t>
      </w:r>
    </w:p>
    <w:p w14:paraId="4368A598" w14:textId="77777777" w:rsidR="008233B3" w:rsidRPr="006F7BC2" w:rsidRDefault="008233B3" w:rsidP="008233B3">
      <w:pPr>
        <w:ind w:left="720"/>
      </w:pPr>
      <w:r w:rsidRPr="006F7BC2">
        <w:rPr>
          <w:rFonts w:eastAsia="Calibri" w:cs="Tahoma"/>
          <w:color w:val="000000"/>
          <w:szCs w:val="18"/>
        </w:rPr>
        <w:t>BizTalk Server 2010 sarà l’ultima versione di BizTalk Server concessa in licenza ai sensi del modello di licenza per processore.</w:t>
      </w:r>
      <w:r w:rsidR="00B42678" w:rsidRPr="006F7BC2">
        <w:rPr>
          <w:rFonts w:eastAsia="Calibri" w:cs="Tahoma"/>
          <w:color w:val="000000"/>
          <w:szCs w:val="18"/>
        </w:rPr>
        <w:t xml:space="preserve"> </w:t>
      </w:r>
      <w:r w:rsidRPr="006F7BC2">
        <w:rPr>
          <w:rFonts w:eastAsia="Calibri" w:cs="Tahoma"/>
          <w:color w:val="000000"/>
          <w:szCs w:val="18"/>
        </w:rPr>
        <w:t>In via eccezionale, alle società con Contratti Multilicenza e copertura Software Assurance attiva per le licenze per processore per BizTalk Server 2010 Enterprise alla data di pubblicazione della presente Lista dei Prodotti (</w:t>
      </w:r>
      <w:r w:rsidR="007C4E45" w:rsidRPr="006F7BC2">
        <w:rPr>
          <w:rFonts w:eastAsia="Calibri" w:cs="Tahoma"/>
          <w:color w:val="000000"/>
          <w:szCs w:val="18"/>
        </w:rPr>
        <w:t>“</w:t>
      </w:r>
      <w:r w:rsidRPr="006F7BC2">
        <w:rPr>
          <w:rFonts w:eastAsia="Calibri" w:cs="Tahoma"/>
          <w:color w:val="000000"/>
          <w:szCs w:val="18"/>
        </w:rPr>
        <w:t>licenze qualificanti</w:t>
      </w:r>
      <w:r w:rsidR="007C4E45" w:rsidRPr="006F7BC2">
        <w:rPr>
          <w:rFonts w:eastAsia="Calibri" w:cs="Tahoma"/>
          <w:color w:val="000000"/>
          <w:szCs w:val="18"/>
        </w:rPr>
        <w:t>”</w:t>
      </w:r>
      <w:r w:rsidRPr="006F7BC2">
        <w:rPr>
          <w:rFonts w:eastAsia="Calibri" w:cs="Tahoma"/>
          <w:color w:val="000000"/>
          <w:szCs w:val="18"/>
        </w:rPr>
        <w:t>) vengono offerte le opzioni che seguono</w:t>
      </w:r>
      <w:r w:rsidRPr="006F7BC2">
        <w:rPr>
          <w:rFonts w:cs="Tahoma"/>
          <w:bCs/>
          <w:color w:val="000000"/>
          <w:szCs w:val="18"/>
        </w:rPr>
        <w:t>.</w:t>
      </w:r>
    </w:p>
    <w:p w14:paraId="20A57DD4" w14:textId="77777777" w:rsidR="008233B3" w:rsidRPr="006F7BC2" w:rsidRDefault="008233B3" w:rsidP="008233B3">
      <w:pPr>
        <w:ind w:left="720"/>
      </w:pPr>
    </w:p>
    <w:p w14:paraId="07D8FE0B" w14:textId="77777777" w:rsidR="008233B3" w:rsidRPr="006F7BC2" w:rsidRDefault="008233B3" w:rsidP="008233B3">
      <w:pPr>
        <w:spacing w:after="60"/>
        <w:ind w:left="720"/>
      </w:pPr>
      <w:r w:rsidRPr="006F7BC2">
        <w:rPr>
          <w:rFonts w:eastAsia="Calibri" w:cs="Tahoma"/>
          <w:b/>
          <w:color w:val="000000"/>
          <w:szCs w:val="18"/>
        </w:rPr>
        <w:t>Periodo di Validità Corrente</w:t>
      </w:r>
    </w:p>
    <w:p w14:paraId="2A969F2C" w14:textId="77777777" w:rsidR="008233B3" w:rsidRPr="006F7BC2" w:rsidRDefault="008233B3" w:rsidP="008233B3">
      <w:pPr>
        <w:ind w:left="720"/>
      </w:pPr>
      <w:r w:rsidRPr="006F7BC2">
        <w:rPr>
          <w:rFonts w:eastAsia="Calibri" w:cs="Tahoma"/>
          <w:color w:val="000000"/>
          <w:szCs w:val="18"/>
        </w:rPr>
        <w:t xml:space="preserve">Durante il periodo di validità corrente della copertura Software Assurance le società (incluse le società titolari di contratti </w:t>
      </w:r>
      <w:r w:rsidR="007C4E45" w:rsidRPr="006F7BC2">
        <w:rPr>
          <w:rFonts w:eastAsia="Calibri" w:cs="Tahoma"/>
          <w:color w:val="000000"/>
          <w:szCs w:val="18"/>
        </w:rPr>
        <w:t>“</w:t>
      </w:r>
      <w:r w:rsidRPr="006F7BC2">
        <w:rPr>
          <w:rFonts w:eastAsia="Calibri" w:cs="Tahoma"/>
          <w:color w:val="000000"/>
          <w:szCs w:val="18"/>
        </w:rPr>
        <w:t>subscription</w:t>
      </w:r>
      <w:r w:rsidR="007C4E45" w:rsidRPr="006F7BC2">
        <w:rPr>
          <w:rFonts w:eastAsia="Calibri" w:cs="Tahoma"/>
          <w:color w:val="000000"/>
          <w:szCs w:val="18"/>
        </w:rPr>
        <w:t>”</w:t>
      </w:r>
      <w:r w:rsidRPr="006F7BC2">
        <w:rPr>
          <w:rFonts w:eastAsia="Calibri" w:cs="Tahoma"/>
          <w:color w:val="000000"/>
          <w:szCs w:val="18"/>
        </w:rPr>
        <w:t xml:space="preserve">) potranno, ai sensi di una licenza qualificante, effettuare l’aggiornamento all’ultima versione del software BizTalk Server Enterprise e utilizzarlo al posto di BizTalk Server 2010 Enterprise in conformità ai diritti di utilizzo del prodotto previsti dalla licenza per processore per BizTalk Server 2010 Enterprise (come indicato nei Diritti di Utilizzo del Prodotto del mese di gennaio 2013). </w:t>
      </w:r>
    </w:p>
    <w:p w14:paraId="6F653725" w14:textId="77777777" w:rsidR="008233B3" w:rsidRDefault="008233B3" w:rsidP="008233B3">
      <w:pPr>
        <w:ind w:left="720"/>
      </w:pPr>
    </w:p>
    <w:p w14:paraId="19017051" w14:textId="77777777" w:rsidR="00042A3B" w:rsidRDefault="00042A3B" w:rsidP="008233B3">
      <w:pPr>
        <w:ind w:left="720"/>
      </w:pPr>
    </w:p>
    <w:p w14:paraId="673EA03A" w14:textId="77777777" w:rsidR="00042A3B" w:rsidRDefault="00042A3B" w:rsidP="008233B3">
      <w:pPr>
        <w:ind w:left="720"/>
      </w:pPr>
    </w:p>
    <w:p w14:paraId="6895B1E0" w14:textId="77777777" w:rsidR="00042A3B" w:rsidRPr="006F7BC2" w:rsidRDefault="00042A3B" w:rsidP="008233B3">
      <w:pPr>
        <w:ind w:left="720"/>
      </w:pPr>
    </w:p>
    <w:p w14:paraId="51D5D24A" w14:textId="77777777" w:rsidR="008233B3" w:rsidRPr="006F7BC2" w:rsidRDefault="008233B3" w:rsidP="008233B3">
      <w:pPr>
        <w:spacing w:after="60"/>
        <w:ind w:left="720"/>
      </w:pPr>
      <w:r w:rsidRPr="006F7BC2">
        <w:rPr>
          <w:rFonts w:eastAsia="Calibri" w:cs="Tahoma"/>
          <w:b/>
          <w:color w:val="000000"/>
          <w:szCs w:val="18"/>
        </w:rPr>
        <w:t>Primo Periodo di Rinnovo</w:t>
      </w:r>
    </w:p>
    <w:p w14:paraId="12F13AA6" w14:textId="77777777" w:rsidR="008233B3" w:rsidRPr="006F7BC2" w:rsidRDefault="008233B3" w:rsidP="00CF1CDB">
      <w:pPr>
        <w:tabs>
          <w:tab w:val="left" w:pos="1800"/>
        </w:tabs>
        <w:spacing w:after="60"/>
        <w:ind w:left="720"/>
      </w:pPr>
      <w:r w:rsidRPr="006F7BC2">
        <w:rPr>
          <w:rFonts w:eastAsia="Calibri" w:cs="Tahoma"/>
          <w:color w:val="000000"/>
          <w:szCs w:val="18"/>
        </w:rPr>
        <w:t>In occasione del primo rinnovo di Software Assurance in data 1 aprile 2013 o successiva, per ogni server che una società ha ricevuto validamente in licenza in conformità ai diritti di utilizzo del prodotto previsti dalla licenza per processore BizTalk Server 2010, la società potrà acquistare la copertura Software Assurance per</w:t>
      </w:r>
      <w:r w:rsidR="00CF1CDB">
        <w:rPr>
          <w:rFonts w:eastAsia="Calibri" w:cs="Tahoma"/>
          <w:color w:val="000000"/>
          <w:szCs w:val="18"/>
        </w:rPr>
        <w:t> </w:t>
      </w:r>
      <w:r w:rsidRPr="006F7BC2">
        <w:rPr>
          <w:rFonts w:eastAsia="Calibri" w:cs="Tahoma"/>
          <w:color w:val="000000"/>
          <w:szCs w:val="18"/>
        </w:rPr>
        <w:t xml:space="preserve">le licenze core per BizTalk Server Enterprise senza dovere acquistare le licenze core sottostanti per un numero di licenze core pari al numero di licenze per processore qualificanti cedute al server moltiplicato per il maggiore tra: </w:t>
      </w:r>
    </w:p>
    <w:p w14:paraId="4B63BD02" w14:textId="77777777" w:rsidR="008233B3" w:rsidRPr="00CF1CDB" w:rsidRDefault="008233B3" w:rsidP="00346F4B">
      <w:pPr>
        <w:numPr>
          <w:ilvl w:val="3"/>
          <w:numId w:val="93"/>
        </w:numPr>
        <w:tabs>
          <w:tab w:val="left" w:pos="2160"/>
        </w:tabs>
        <w:spacing w:after="60"/>
        <w:ind w:left="2160"/>
      </w:pPr>
      <w:r w:rsidRPr="006F7BC2">
        <w:rPr>
          <w:rFonts w:eastAsia="Calibri" w:cs="Tahoma"/>
          <w:color w:val="000000"/>
          <w:szCs w:val="18"/>
        </w:rPr>
        <w:t>quattro O</w:t>
      </w:r>
    </w:p>
    <w:p w14:paraId="4C56D33D" w14:textId="77777777" w:rsidR="008233B3" w:rsidRPr="006F7BC2" w:rsidRDefault="008233B3" w:rsidP="00346F4B">
      <w:pPr>
        <w:numPr>
          <w:ilvl w:val="3"/>
          <w:numId w:val="93"/>
        </w:numPr>
        <w:tabs>
          <w:tab w:val="left" w:pos="2160"/>
        </w:tabs>
        <w:spacing w:after="60"/>
        <w:ind w:left="2160"/>
      </w:pPr>
      <w:r w:rsidRPr="006F7BC2">
        <w:rPr>
          <w:rFonts w:eastAsia="Calibri" w:cs="Tahoma"/>
          <w:color w:val="000000"/>
          <w:szCs w:val="18"/>
        </w:rPr>
        <w:t>il numero effettivo di core per processore fisico moltiplicato per il fattore core appropriato.</w:t>
      </w:r>
      <w:r w:rsidR="00B42678" w:rsidRPr="006F7BC2">
        <w:rPr>
          <w:rFonts w:eastAsia="Calibri" w:cs="Tahoma"/>
          <w:color w:val="000000"/>
          <w:szCs w:val="18"/>
        </w:rPr>
        <w:t xml:space="preserve"> </w:t>
      </w:r>
      <w:r w:rsidRPr="006F7BC2">
        <w:rPr>
          <w:rFonts w:eastAsia="Calibri" w:cs="Tahoma"/>
          <w:color w:val="000000"/>
          <w:szCs w:val="18"/>
        </w:rPr>
        <w:t xml:space="preserve">(Nei casi in cui il numero effettivo di core per processore fisico superi quattro, le società dovranno conservare un record della configurazione del software BizTalk Server in esecuzione sul server (istanze con licenza in esecuzione negli ambienti del sistema operativo sul server con licenza) e l’hardware fisico che supporta tale software appena prima del rinnovo di Software Assurance utilizzando lo strumento MAP di Microsoft o un software equivalente). </w:t>
      </w:r>
    </w:p>
    <w:p w14:paraId="39F29903" w14:textId="77777777" w:rsidR="008233B3" w:rsidRPr="006F7BC2" w:rsidRDefault="008233B3" w:rsidP="008233B3">
      <w:pPr>
        <w:tabs>
          <w:tab w:val="left" w:pos="1800"/>
        </w:tabs>
        <w:ind w:left="1080"/>
      </w:pPr>
    </w:p>
    <w:p w14:paraId="2AE4D75E" w14:textId="77777777" w:rsidR="008233B3" w:rsidRPr="006F7BC2" w:rsidRDefault="008233B3" w:rsidP="008233B3">
      <w:pPr>
        <w:spacing w:after="60"/>
        <w:ind w:left="720"/>
      </w:pPr>
      <w:r w:rsidRPr="006F7BC2">
        <w:rPr>
          <w:rFonts w:eastAsia="Calibri" w:cs="Tahoma"/>
          <w:color w:val="000000"/>
          <w:szCs w:val="18"/>
        </w:rPr>
        <w:t xml:space="preserve">Le licenze per processore delle società non sono più valide se si acquista la copertura Software Assurance per licenze core ai sensi della presente offerta. </w:t>
      </w:r>
      <w:r w:rsidRPr="006F7BC2">
        <w:rPr>
          <w:rFonts w:eastAsia="Calibri" w:cs="Tahoma"/>
          <w:szCs w:val="18"/>
        </w:rPr>
        <w:t>L’opzione di acquistare Software Assurance per le licenze core per BizTalk Server non è applicabile al rinnovo della copertura ai sensi dei programmi di sottoscrizione.</w:t>
      </w:r>
      <w:r w:rsidR="00B42678" w:rsidRPr="006F7BC2">
        <w:rPr>
          <w:rFonts w:eastAsia="Calibri" w:cs="Tahoma"/>
          <w:szCs w:val="18"/>
        </w:rPr>
        <w:t xml:space="preserve"> </w:t>
      </w:r>
    </w:p>
    <w:p w14:paraId="2826EB5F" w14:textId="77777777" w:rsidR="008233B3" w:rsidRPr="006F7BC2" w:rsidRDefault="008233B3" w:rsidP="008233B3">
      <w:pPr>
        <w:ind w:left="1440"/>
      </w:pPr>
    </w:p>
    <w:p w14:paraId="78205428" w14:textId="77777777" w:rsidR="008233B3" w:rsidRPr="006F7BC2" w:rsidRDefault="008233B3" w:rsidP="008233B3">
      <w:pPr>
        <w:tabs>
          <w:tab w:val="left" w:pos="1440"/>
        </w:tabs>
        <w:spacing w:after="60"/>
        <w:ind w:left="720"/>
      </w:pPr>
      <w:r w:rsidRPr="006F7BC2">
        <w:rPr>
          <w:rFonts w:eastAsia="Calibri" w:cs="Tahoma"/>
          <w:b/>
          <w:color w:val="000000"/>
          <w:szCs w:val="18"/>
        </w:rPr>
        <w:t>Per le Società con copertura Software Assurance che scelgono di non effettuare il rinnovo</w:t>
      </w:r>
    </w:p>
    <w:p w14:paraId="0B4968A9" w14:textId="77777777" w:rsidR="008233B3" w:rsidRPr="00CF1CDB" w:rsidRDefault="008233B3" w:rsidP="00CF1CDB">
      <w:pPr>
        <w:tabs>
          <w:tab w:val="left" w:pos="1440"/>
        </w:tabs>
        <w:ind w:left="720"/>
        <w:rPr>
          <w:spacing w:val="-2"/>
        </w:rPr>
      </w:pPr>
      <w:r w:rsidRPr="00CF1CDB">
        <w:rPr>
          <w:rFonts w:eastAsia="Calibri" w:cs="Tahoma"/>
          <w:color w:val="000000"/>
          <w:spacing w:val="-2"/>
          <w:szCs w:val="18"/>
        </w:rPr>
        <w:t xml:space="preserve">Le società titolari di contratti Enterprise Subscription </w:t>
      </w:r>
      <w:r w:rsidRPr="00CF1CDB">
        <w:rPr>
          <w:rFonts w:cs="Tahoma"/>
          <w:bCs/>
          <w:color w:val="000000"/>
          <w:spacing w:val="-2"/>
          <w:szCs w:val="18"/>
        </w:rPr>
        <w:t xml:space="preserve">e Open Value Subscription </w:t>
      </w:r>
      <w:r w:rsidRPr="00CF1CDB">
        <w:rPr>
          <w:rFonts w:eastAsia="Calibri" w:cs="Tahoma"/>
          <w:color w:val="000000"/>
          <w:spacing w:val="-2"/>
          <w:szCs w:val="18"/>
        </w:rPr>
        <w:t>che scelgono di effettuare il</w:t>
      </w:r>
      <w:r w:rsidR="00CF1CDB">
        <w:rPr>
          <w:rFonts w:eastAsia="Calibri" w:cs="Tahoma"/>
          <w:color w:val="000000"/>
          <w:spacing w:val="-2"/>
          <w:szCs w:val="18"/>
        </w:rPr>
        <w:t> </w:t>
      </w:r>
      <w:r w:rsidRPr="00CF1CDB">
        <w:rPr>
          <w:rFonts w:eastAsia="Calibri" w:cs="Tahoma"/>
          <w:color w:val="000000"/>
          <w:spacing w:val="-2"/>
          <w:szCs w:val="18"/>
        </w:rPr>
        <w:t>buy-out delle licenze per processore e le altre società che acquistano licenze perpetue ai sensi del loro contratto e scelgono di non rinnovare la copertura Software Assurance in scadenza potranno eseguire BizTalk Server 2010 o l’ultima versione di BizTalk Server disponibile ai sensi di tali licenze come indicato sotto:</w:t>
      </w:r>
    </w:p>
    <w:p w14:paraId="1A40E50D" w14:textId="77777777" w:rsidR="008233B3" w:rsidRPr="006F7BC2" w:rsidRDefault="008233B3" w:rsidP="008233B3">
      <w:pPr>
        <w:tabs>
          <w:tab w:val="left" w:pos="1440"/>
        </w:tabs>
        <w:ind w:left="720"/>
      </w:pPr>
    </w:p>
    <w:p w14:paraId="469FEC67" w14:textId="77777777" w:rsidR="008233B3" w:rsidRPr="006F7BC2" w:rsidRDefault="008233B3" w:rsidP="00153EEF">
      <w:pPr>
        <w:numPr>
          <w:ilvl w:val="0"/>
          <w:numId w:val="53"/>
        </w:numPr>
        <w:spacing w:after="60"/>
        <w:ind w:left="1440"/>
      </w:pPr>
      <w:r w:rsidRPr="006F7BC2">
        <w:rPr>
          <w:rFonts w:eastAsia="Calibri" w:cs="Tahoma"/>
          <w:b/>
          <w:color w:val="000000"/>
          <w:szCs w:val="18"/>
        </w:rPr>
        <w:t>BizTalk Server 2010 Enterprise:</w:t>
      </w:r>
      <w:r w:rsidRPr="006F7BC2">
        <w:rPr>
          <w:rFonts w:eastAsia="Calibri" w:cs="Tahoma"/>
          <w:color w:val="000000"/>
          <w:szCs w:val="18"/>
        </w:rPr>
        <w:t xml:space="preserve"> L’utilizzo continuativo di questo software è soggetto ai diritti di</w:t>
      </w:r>
      <w:r w:rsidR="00153EEF">
        <w:rPr>
          <w:rFonts w:eastAsia="Calibri" w:cs="Tahoma"/>
          <w:color w:val="000000"/>
          <w:szCs w:val="18"/>
        </w:rPr>
        <w:t> </w:t>
      </w:r>
      <w:r w:rsidRPr="006F7BC2">
        <w:rPr>
          <w:rFonts w:eastAsia="Calibri" w:cs="Tahoma"/>
          <w:color w:val="000000"/>
          <w:szCs w:val="18"/>
        </w:rPr>
        <w:t>utilizzo del prodotto previsti dalla licenza per processore per BizTalk Server 2010 Enterprise; tuttavia, le società non disporranno più di Mobilità delle Licenze tramite Software Assurance.</w:t>
      </w:r>
    </w:p>
    <w:p w14:paraId="003D0C9B" w14:textId="77777777" w:rsidR="008233B3" w:rsidRPr="006F7BC2" w:rsidRDefault="00F3254C" w:rsidP="00346F4B">
      <w:pPr>
        <w:numPr>
          <w:ilvl w:val="0"/>
          <w:numId w:val="53"/>
        </w:numPr>
        <w:tabs>
          <w:tab w:val="left" w:pos="1800"/>
        </w:tabs>
        <w:spacing w:after="60"/>
        <w:ind w:left="1440"/>
      </w:pPr>
      <w:r w:rsidRPr="006F7BC2">
        <w:rPr>
          <w:rFonts w:eastAsia="Calibri" w:cs="Tahoma"/>
          <w:b/>
          <w:color w:val="000000"/>
          <w:szCs w:val="18"/>
        </w:rPr>
        <w:t xml:space="preserve">Ultima versione di BizTalk Server Enterprise: </w:t>
      </w:r>
      <w:r w:rsidRPr="006F7BC2">
        <w:rPr>
          <w:rFonts w:eastAsia="Calibri" w:cs="Tahoma"/>
          <w:color w:val="000000"/>
          <w:szCs w:val="18"/>
        </w:rPr>
        <w:t xml:space="preserve">l’utilizzo di tale versione del software è soggetto ai diritti di utilizzo del prodotto previsti dalla licenza per processore per BizTalk Server 2010 Enterprise, tuttavia: </w:t>
      </w:r>
    </w:p>
    <w:p w14:paraId="411939FA" w14:textId="77777777" w:rsidR="008233B3" w:rsidRPr="006F7BC2" w:rsidRDefault="008233B3" w:rsidP="00346F4B">
      <w:pPr>
        <w:numPr>
          <w:ilvl w:val="1"/>
          <w:numId w:val="53"/>
        </w:numPr>
        <w:tabs>
          <w:tab w:val="left" w:pos="2160"/>
        </w:tabs>
        <w:spacing w:after="60"/>
        <w:ind w:left="2160"/>
      </w:pPr>
      <w:r w:rsidRPr="006F7BC2">
        <w:rPr>
          <w:rFonts w:eastAsia="Calibri" w:cs="Tahoma"/>
          <w:color w:val="000000"/>
          <w:szCs w:val="18"/>
        </w:rPr>
        <w:t xml:space="preserve">le società non disporranno più della Mobilità delle Licenze all’interno di Server Farm o della Mobilità delle Licenze tramite Software Assurance e </w:t>
      </w:r>
    </w:p>
    <w:p w14:paraId="7FD1F0FA" w14:textId="77777777" w:rsidR="008233B3" w:rsidRPr="006F7BC2" w:rsidRDefault="008233B3" w:rsidP="00153EEF">
      <w:pPr>
        <w:numPr>
          <w:ilvl w:val="1"/>
          <w:numId w:val="53"/>
        </w:numPr>
        <w:tabs>
          <w:tab w:val="left" w:pos="2160"/>
          <w:tab w:val="left" w:pos="2970"/>
        </w:tabs>
        <w:spacing w:after="60"/>
        <w:ind w:left="2160"/>
      </w:pPr>
      <w:r w:rsidRPr="006F7BC2">
        <w:rPr>
          <w:rFonts w:eastAsia="Calibri" w:cs="Tahoma"/>
          <w:color w:val="000000"/>
          <w:szCs w:val="18"/>
        </w:rPr>
        <w:t xml:space="preserve">l’eventuale riassegnazione di licenze è soggetta ai limiti che seguono relativi alla loro </w:t>
      </w:r>
      <w:r w:rsidR="007C4E45" w:rsidRPr="006F7BC2">
        <w:rPr>
          <w:rFonts w:eastAsia="Calibri" w:cs="Tahoma"/>
          <w:color w:val="000000"/>
          <w:szCs w:val="18"/>
        </w:rPr>
        <w:t>“</w:t>
      </w:r>
      <w:r w:rsidRPr="006F7BC2">
        <w:rPr>
          <w:rFonts w:eastAsia="Calibri" w:cs="Tahoma"/>
          <w:color w:val="000000"/>
          <w:szCs w:val="18"/>
        </w:rPr>
        <w:t>equivalenza di licenze core</w:t>
      </w:r>
      <w:r w:rsidR="007C4E45" w:rsidRPr="006F7BC2">
        <w:rPr>
          <w:rFonts w:eastAsia="Calibri" w:cs="Tahoma"/>
          <w:color w:val="000000"/>
          <w:szCs w:val="18"/>
        </w:rPr>
        <w:t>”</w:t>
      </w:r>
      <w:r w:rsidRPr="006F7BC2">
        <w:rPr>
          <w:rFonts w:eastAsia="Calibri" w:cs="Tahoma"/>
          <w:color w:val="000000"/>
          <w:szCs w:val="18"/>
        </w:rPr>
        <w:t>. L’equivalenza di licenze core è determinata come di seguito</w:t>
      </w:r>
      <w:r w:rsidR="00153EEF">
        <w:rPr>
          <w:rFonts w:eastAsia="Calibri" w:cs="Tahoma"/>
          <w:color w:val="000000"/>
          <w:szCs w:val="18"/>
        </w:rPr>
        <w:t> </w:t>
      </w:r>
      <w:r w:rsidRPr="006F7BC2">
        <w:rPr>
          <w:rFonts w:eastAsia="Calibri" w:cs="Tahoma"/>
          <w:color w:val="000000"/>
          <w:szCs w:val="18"/>
        </w:rPr>
        <w:t xml:space="preserve">riportato. </w:t>
      </w:r>
    </w:p>
    <w:p w14:paraId="3416A826" w14:textId="77777777" w:rsidR="008233B3" w:rsidRPr="006F7BC2" w:rsidRDefault="008233B3" w:rsidP="00346F4B">
      <w:pPr>
        <w:numPr>
          <w:ilvl w:val="2"/>
          <w:numId w:val="53"/>
        </w:numPr>
        <w:tabs>
          <w:tab w:val="left" w:pos="2520"/>
        </w:tabs>
        <w:spacing w:after="60"/>
        <w:ind w:left="2520"/>
      </w:pPr>
      <w:r w:rsidRPr="006F7BC2">
        <w:rPr>
          <w:rFonts w:eastAsia="Calibri" w:cs="Tahoma"/>
          <w:color w:val="000000"/>
          <w:szCs w:val="18"/>
        </w:rPr>
        <w:t xml:space="preserve">Per ogni licenza qualificante ceduta al server, l’equivalenza di licenze core è il numero maggiore tra: </w:t>
      </w:r>
    </w:p>
    <w:p w14:paraId="643D810F" w14:textId="77777777" w:rsidR="008233B3" w:rsidRPr="006F7BC2" w:rsidRDefault="008233B3" w:rsidP="00346F4B">
      <w:pPr>
        <w:numPr>
          <w:ilvl w:val="4"/>
          <w:numId w:val="126"/>
        </w:numPr>
        <w:tabs>
          <w:tab w:val="left" w:pos="2880"/>
        </w:tabs>
        <w:spacing w:after="60"/>
        <w:ind w:left="2880"/>
      </w:pPr>
      <w:r w:rsidRPr="006F7BC2">
        <w:rPr>
          <w:rFonts w:eastAsia="Calibri" w:cs="Tahoma"/>
          <w:color w:val="000000"/>
          <w:szCs w:val="18"/>
        </w:rPr>
        <w:t xml:space="preserve">quattro core per licenza per processore O </w:t>
      </w:r>
    </w:p>
    <w:p w14:paraId="268D12B0" w14:textId="77777777" w:rsidR="008233B3" w:rsidRPr="00153EEF" w:rsidRDefault="008233B3" w:rsidP="00346F4B">
      <w:pPr>
        <w:numPr>
          <w:ilvl w:val="4"/>
          <w:numId w:val="126"/>
        </w:numPr>
        <w:tabs>
          <w:tab w:val="left" w:pos="2880"/>
        </w:tabs>
        <w:spacing w:after="60"/>
        <w:ind w:left="2880"/>
        <w:rPr>
          <w:spacing w:val="-2"/>
        </w:rPr>
      </w:pPr>
      <w:r w:rsidRPr="00153EEF">
        <w:rPr>
          <w:rFonts w:eastAsia="Calibri" w:cs="Tahoma"/>
          <w:color w:val="000000"/>
          <w:spacing w:val="-2"/>
          <w:szCs w:val="18"/>
        </w:rPr>
        <w:t xml:space="preserve">un numero di core per licenza per processore basato sul numero effettivo di core per processore fisico moltiplicato per il fattore core appropriato. (Nei casi in cui il numero effettivo di core per processore fisico superi quattro, le società dovranno conservare un record della configurazione del software BizTalk Server in esecuzione sul server (istanze con licenza in esecuzione negli ambienti del sistema operativo sul server con licenza) e l’hardware fisico che supporta tale software appena prima della scadenza di Software Assurance utilizzando lo strumento MAP di Microsoft o un software equivalente). </w:t>
      </w:r>
    </w:p>
    <w:p w14:paraId="0D12B58B" w14:textId="77777777" w:rsidR="008233B3" w:rsidRPr="006F7BC2" w:rsidRDefault="008233B3" w:rsidP="00346F4B">
      <w:pPr>
        <w:numPr>
          <w:ilvl w:val="1"/>
          <w:numId w:val="127"/>
        </w:numPr>
        <w:tabs>
          <w:tab w:val="left" w:pos="1800"/>
        </w:tabs>
        <w:spacing w:after="60"/>
      </w:pPr>
      <w:r w:rsidRPr="006F7BC2">
        <w:rPr>
          <w:rFonts w:eastAsia="Calibri" w:cs="Tahoma"/>
          <w:color w:val="000000"/>
          <w:szCs w:val="18"/>
        </w:rPr>
        <w:t>Le società potranno riassegnare le licenze a un altro server. Tuttavia, qualora la società riassegni una licenza a un altro server, dovrà attenersi ai diritti sull’utilizzo della versione del software in uso. Quando cede licenze core a server nei modi descritti, la società potrà combinare l’equivalenza core delle licenze esistenti con le licenze core per BizTalk Server aggiuntive.</w:t>
      </w:r>
    </w:p>
    <w:p w14:paraId="21CB538A" w14:textId="77777777" w:rsidR="008233B3" w:rsidRPr="006F7BC2" w:rsidRDefault="008233B3" w:rsidP="00346F4B">
      <w:pPr>
        <w:numPr>
          <w:ilvl w:val="1"/>
          <w:numId w:val="127"/>
        </w:numPr>
        <w:tabs>
          <w:tab w:val="left" w:pos="1800"/>
          <w:tab w:val="left" w:pos="2970"/>
        </w:tabs>
        <w:spacing w:after="60"/>
      </w:pPr>
      <w:r w:rsidRPr="006F7BC2">
        <w:rPr>
          <w:rFonts w:eastAsia="Calibri" w:cs="Tahoma"/>
          <w:color w:val="000000"/>
          <w:szCs w:val="18"/>
        </w:rPr>
        <w:t>L'equivalenza di licenze core stimata delle società non implica che esse possano cedere una licenza singola per processore a core attraverso due o più processori.</w:t>
      </w:r>
    </w:p>
    <w:p w14:paraId="105097E6" w14:textId="77777777" w:rsidR="008233B3" w:rsidRPr="006F7BC2" w:rsidRDefault="008233B3" w:rsidP="008233B3">
      <w:pPr>
        <w:tabs>
          <w:tab w:val="left" w:pos="720"/>
        </w:tabs>
        <w:ind w:left="720"/>
      </w:pPr>
    </w:p>
    <w:p w14:paraId="7EDFFFF5" w14:textId="77777777" w:rsidR="008233B3" w:rsidRPr="006F7BC2" w:rsidRDefault="00A560B6" w:rsidP="008233B3">
      <w:pPr>
        <w:pStyle w:val="Heading3"/>
      </w:pPr>
      <w:bookmarkStart w:id="1164" w:name="_37_BizTalk_Server®"/>
      <w:bookmarkStart w:id="1165" w:name="_Toc374364249"/>
      <w:bookmarkStart w:id="1166" w:name="_Toc343596569"/>
      <w:bookmarkEnd w:id="1164"/>
      <w:r w:rsidRPr="006F7BC2">
        <w:rPr>
          <w:rFonts w:ascii="Tahoma" w:hAnsi="Tahoma" w:cs="Tahoma"/>
          <w:caps/>
          <w:color w:val="F66400"/>
          <w:sz w:val="22"/>
          <w:vertAlign w:val="superscript"/>
        </w:rPr>
        <w:t>37</w:t>
      </w:r>
      <w:r w:rsidRPr="006F7BC2">
        <w:rPr>
          <w:rFonts w:ascii="Tahoma" w:hAnsi="Tahoma" w:cs="Tahoma"/>
          <w:color w:val="F66400"/>
          <w:sz w:val="22"/>
        </w:rPr>
        <w:t xml:space="preserve"> BizTalk Server</w:t>
      </w:r>
      <w:r w:rsidRPr="00805FA9">
        <w:rPr>
          <w:rFonts w:ascii="Tahoma" w:hAnsi="Tahoma" w:cs="Tahoma"/>
          <w:color w:val="F66400"/>
          <w:sz w:val="22"/>
          <w:vertAlign w:val="superscript"/>
        </w:rPr>
        <w:t>®</w:t>
      </w:r>
      <w:r w:rsidRPr="006F7BC2">
        <w:rPr>
          <w:rFonts w:ascii="Tahoma" w:hAnsi="Tahoma" w:cs="Tahoma"/>
          <w:color w:val="F66400"/>
          <w:sz w:val="22"/>
        </w:rPr>
        <w:t xml:space="preserve"> 2013 Standard</w:t>
      </w:r>
      <w:bookmarkEnd w:id="1165"/>
      <w:r w:rsidRPr="006F7BC2">
        <w:rPr>
          <w:rFonts w:ascii="Tahoma" w:eastAsia="Calibri" w:hAnsi="Tahoma" w:cs="Tahoma"/>
          <w:color w:val="F66400"/>
          <w:sz w:val="22"/>
          <w:szCs w:val="18"/>
        </w:rPr>
        <w:t xml:space="preserve"> </w:t>
      </w:r>
      <w:bookmarkEnd w:id="1166"/>
    </w:p>
    <w:p w14:paraId="726B5D0D" w14:textId="77777777" w:rsidR="008233B3" w:rsidRPr="006F7BC2" w:rsidRDefault="008233B3" w:rsidP="008233B3"/>
    <w:p w14:paraId="1BDDB017" w14:textId="77777777" w:rsidR="008233B3" w:rsidRPr="006F7BC2" w:rsidRDefault="008233B3" w:rsidP="008233B3">
      <w:pPr>
        <w:spacing w:after="60"/>
        <w:ind w:left="720"/>
      </w:pPr>
      <w:r w:rsidRPr="006F7BC2">
        <w:rPr>
          <w:rFonts w:eastAsia="Calibri" w:cs="Tahoma"/>
          <w:b/>
          <w:color w:val="000000"/>
          <w:szCs w:val="18"/>
        </w:rPr>
        <w:t>Concessioni di Licenza Associate alla Variazione del Modello di Licenza</w:t>
      </w:r>
    </w:p>
    <w:p w14:paraId="22B91948" w14:textId="77777777" w:rsidR="008233B3" w:rsidRPr="006F7BC2" w:rsidRDefault="008233B3" w:rsidP="008233B3">
      <w:pPr>
        <w:ind w:left="720"/>
      </w:pPr>
      <w:r w:rsidRPr="006F7BC2">
        <w:rPr>
          <w:rFonts w:eastAsia="Calibri" w:cs="Tahoma"/>
          <w:color w:val="000000"/>
          <w:szCs w:val="18"/>
        </w:rPr>
        <w:t>BizTalk Server 2010 sarà l’ultima versione di BizTalk Server concessa in licenza ai sensi del modello di licenza per processore.</w:t>
      </w:r>
      <w:r w:rsidR="00B42678" w:rsidRPr="006F7BC2">
        <w:rPr>
          <w:rFonts w:eastAsia="Calibri" w:cs="Tahoma"/>
          <w:color w:val="000000"/>
          <w:szCs w:val="18"/>
        </w:rPr>
        <w:t xml:space="preserve"> </w:t>
      </w:r>
      <w:r w:rsidRPr="006F7BC2">
        <w:rPr>
          <w:rFonts w:eastAsia="Calibri" w:cs="Tahoma"/>
          <w:color w:val="000000"/>
          <w:szCs w:val="18"/>
        </w:rPr>
        <w:t>In via eccezionale, alle società con Contratti Multilicenza e copertura Software Assurance attiva per le licenze per processore per BizTalk Server 2010 Standard alla data di pubblicazione della presente Lista dei Prodotti (</w:t>
      </w:r>
      <w:r w:rsidR="007C4E45" w:rsidRPr="006F7BC2">
        <w:rPr>
          <w:rFonts w:eastAsia="Calibri" w:cs="Tahoma"/>
          <w:color w:val="000000"/>
          <w:szCs w:val="18"/>
        </w:rPr>
        <w:t>“</w:t>
      </w:r>
      <w:r w:rsidRPr="006F7BC2">
        <w:rPr>
          <w:rFonts w:eastAsia="Calibri" w:cs="Tahoma"/>
          <w:color w:val="000000"/>
          <w:szCs w:val="18"/>
        </w:rPr>
        <w:t>licenze qualificanti</w:t>
      </w:r>
      <w:r w:rsidR="007C4E45" w:rsidRPr="006F7BC2">
        <w:rPr>
          <w:rFonts w:eastAsia="Calibri" w:cs="Tahoma"/>
          <w:color w:val="000000"/>
          <w:szCs w:val="18"/>
        </w:rPr>
        <w:t>”</w:t>
      </w:r>
      <w:r w:rsidRPr="006F7BC2">
        <w:rPr>
          <w:rFonts w:eastAsia="Calibri" w:cs="Tahoma"/>
          <w:color w:val="000000"/>
          <w:szCs w:val="18"/>
        </w:rPr>
        <w:t>) vengono offerte le opzioni che seguono.</w:t>
      </w:r>
    </w:p>
    <w:p w14:paraId="320B981A" w14:textId="77777777" w:rsidR="008233B3" w:rsidRPr="006F7BC2" w:rsidRDefault="008233B3" w:rsidP="008233B3">
      <w:pPr>
        <w:spacing w:after="60"/>
        <w:ind w:left="720"/>
      </w:pPr>
      <w:r w:rsidRPr="006F7BC2">
        <w:rPr>
          <w:rFonts w:eastAsia="Calibri" w:cs="Tahoma"/>
          <w:b/>
          <w:color w:val="000000"/>
          <w:szCs w:val="18"/>
        </w:rPr>
        <w:t>Periodo di Validità Corrente</w:t>
      </w:r>
    </w:p>
    <w:p w14:paraId="01D6F916" w14:textId="77777777" w:rsidR="008233B3" w:rsidRPr="006F7BC2" w:rsidRDefault="008233B3" w:rsidP="008233B3">
      <w:pPr>
        <w:ind w:left="720"/>
      </w:pPr>
      <w:r w:rsidRPr="006F7BC2">
        <w:rPr>
          <w:rFonts w:eastAsia="Calibri" w:cs="Tahoma"/>
          <w:color w:val="000000"/>
          <w:szCs w:val="18"/>
        </w:rPr>
        <w:t xml:space="preserve">Durante il periodo di validità corrente della copertura Software Assurance le società (incluse le società titolari di contratti </w:t>
      </w:r>
      <w:r w:rsidR="007C4E45" w:rsidRPr="006F7BC2">
        <w:rPr>
          <w:rFonts w:eastAsia="Calibri" w:cs="Tahoma"/>
          <w:color w:val="000000"/>
          <w:szCs w:val="18"/>
        </w:rPr>
        <w:t>“</w:t>
      </w:r>
      <w:r w:rsidRPr="006F7BC2">
        <w:rPr>
          <w:rFonts w:eastAsia="Calibri" w:cs="Tahoma"/>
          <w:color w:val="000000"/>
          <w:szCs w:val="18"/>
        </w:rPr>
        <w:t>subscription</w:t>
      </w:r>
      <w:r w:rsidR="007C4E45" w:rsidRPr="006F7BC2">
        <w:rPr>
          <w:rFonts w:eastAsia="Calibri" w:cs="Tahoma"/>
          <w:color w:val="000000"/>
          <w:szCs w:val="18"/>
        </w:rPr>
        <w:t>”</w:t>
      </w:r>
      <w:r w:rsidRPr="006F7BC2">
        <w:rPr>
          <w:rFonts w:eastAsia="Calibri" w:cs="Tahoma"/>
          <w:color w:val="000000"/>
          <w:szCs w:val="18"/>
        </w:rPr>
        <w:t xml:space="preserve">) potranno, ai sensi di una licenza qualificante, effettuare l’aggiornamento all’ultima versione del software BizTalk Server Standard e utilizzarlo al posto di BizTalk Server 2010 Standard in conformità ai diritti di utilizzo del prodotto previsti dalla licenza per processore per BizTalk Server 2010 Standard (come indicato nei Diritti di Utilizzo del Prodotto del mese di gennaio 2013). </w:t>
      </w:r>
    </w:p>
    <w:p w14:paraId="2F1E7A17" w14:textId="77777777" w:rsidR="008233B3" w:rsidRPr="006F7BC2" w:rsidRDefault="008233B3" w:rsidP="008233B3">
      <w:pPr>
        <w:ind w:left="720"/>
      </w:pPr>
    </w:p>
    <w:p w14:paraId="3F3E8792" w14:textId="77777777" w:rsidR="008233B3" w:rsidRPr="006F7BC2" w:rsidRDefault="008233B3" w:rsidP="008233B3">
      <w:pPr>
        <w:spacing w:after="60"/>
        <w:ind w:left="720"/>
      </w:pPr>
      <w:r w:rsidRPr="006F7BC2">
        <w:rPr>
          <w:rFonts w:eastAsia="Calibri" w:cs="Tahoma"/>
          <w:b/>
          <w:color w:val="000000"/>
          <w:szCs w:val="18"/>
        </w:rPr>
        <w:t>Primo Periodo di Rinnovo</w:t>
      </w:r>
    </w:p>
    <w:p w14:paraId="5CE3B3E5" w14:textId="77777777" w:rsidR="008233B3" w:rsidRPr="006F7BC2" w:rsidRDefault="008233B3" w:rsidP="00801D4C">
      <w:pPr>
        <w:tabs>
          <w:tab w:val="left" w:pos="1800"/>
        </w:tabs>
        <w:spacing w:after="60"/>
        <w:ind w:left="720"/>
      </w:pPr>
      <w:r w:rsidRPr="006F7BC2">
        <w:rPr>
          <w:rFonts w:eastAsia="Calibri" w:cs="Tahoma"/>
          <w:color w:val="000000"/>
          <w:szCs w:val="18"/>
        </w:rPr>
        <w:t>In occasione del primo rinnovo di Software Assurance in data 1 aprile 2013 o successiva, per ogni server che una società ha ricevuto validamente in licenza in conformità ai diritti di utilizzo del prodotto previsti dalla licenza per processore per BizTalk Server 2010, la società potrà acquistare la copertura Software Assurance per le licenze core per BizTalk Server Standard senza dovere acquistare le licenze core sottostanti per un numero di licenze core pari al numero di licenze per processore qualificanti cedute al server moltiplicato per</w:t>
      </w:r>
      <w:r w:rsidR="00801D4C">
        <w:rPr>
          <w:rFonts w:eastAsia="Calibri" w:cs="Tahoma"/>
          <w:color w:val="000000"/>
          <w:szCs w:val="18"/>
        </w:rPr>
        <w:t> </w:t>
      </w:r>
      <w:r w:rsidRPr="006F7BC2">
        <w:rPr>
          <w:rFonts w:eastAsia="Calibri" w:cs="Tahoma"/>
          <w:color w:val="000000"/>
          <w:szCs w:val="18"/>
        </w:rPr>
        <w:t xml:space="preserve">il maggiore tra: </w:t>
      </w:r>
    </w:p>
    <w:p w14:paraId="26793973" w14:textId="77777777" w:rsidR="008233B3" w:rsidRPr="006F7BC2" w:rsidRDefault="008233B3" w:rsidP="00346F4B">
      <w:pPr>
        <w:numPr>
          <w:ilvl w:val="3"/>
          <w:numId w:val="93"/>
        </w:numPr>
        <w:tabs>
          <w:tab w:val="left" w:pos="2160"/>
        </w:tabs>
        <w:spacing w:after="60"/>
        <w:ind w:left="2160"/>
      </w:pPr>
      <w:r w:rsidRPr="006F7BC2">
        <w:rPr>
          <w:rFonts w:eastAsia="Calibri" w:cs="Tahoma"/>
          <w:color w:val="000000"/>
          <w:szCs w:val="18"/>
        </w:rPr>
        <w:t>quattro O</w:t>
      </w:r>
    </w:p>
    <w:p w14:paraId="139DC1C7" w14:textId="77777777" w:rsidR="008233B3" w:rsidRPr="006F7BC2" w:rsidRDefault="008233B3" w:rsidP="00346F4B">
      <w:pPr>
        <w:numPr>
          <w:ilvl w:val="3"/>
          <w:numId w:val="93"/>
        </w:numPr>
        <w:tabs>
          <w:tab w:val="left" w:pos="2160"/>
        </w:tabs>
        <w:spacing w:after="60"/>
        <w:ind w:left="2160"/>
      </w:pPr>
      <w:r w:rsidRPr="006F7BC2">
        <w:rPr>
          <w:rFonts w:eastAsia="Calibri" w:cs="Tahoma"/>
          <w:color w:val="000000"/>
          <w:szCs w:val="18"/>
        </w:rPr>
        <w:t>il numero effettivo di core per processore fisico moltiplicato per il fattore core appropriato.</w:t>
      </w:r>
      <w:r w:rsidR="00B42678" w:rsidRPr="006F7BC2">
        <w:rPr>
          <w:rFonts w:eastAsia="Calibri" w:cs="Tahoma"/>
          <w:color w:val="000000"/>
          <w:szCs w:val="18"/>
        </w:rPr>
        <w:t xml:space="preserve"> </w:t>
      </w:r>
      <w:r w:rsidRPr="006F7BC2">
        <w:rPr>
          <w:rFonts w:eastAsia="Calibri" w:cs="Tahoma"/>
          <w:color w:val="000000"/>
          <w:szCs w:val="18"/>
        </w:rPr>
        <w:t xml:space="preserve">(Nei casi in cui il numero effettivo di core per processore fisico superi quattro, le società dovranno conservare un record della configurazione del software BizTalk Server in esecuzione sul server (istanze con licenza in esecuzione negli ambienti del sistema operativo sul server con licenza) e l’hardware fisico che supporta tale software appena prima del rinnovo di Software Assurance utilizzando lo strumento MAP di Microsoft o un software equivalente). </w:t>
      </w:r>
    </w:p>
    <w:p w14:paraId="261FB055" w14:textId="77777777" w:rsidR="008233B3" w:rsidRPr="006F7BC2" w:rsidRDefault="008233B3" w:rsidP="008233B3">
      <w:pPr>
        <w:tabs>
          <w:tab w:val="left" w:pos="1800"/>
        </w:tabs>
        <w:ind w:left="1080"/>
      </w:pPr>
    </w:p>
    <w:p w14:paraId="28BC79D5" w14:textId="77777777" w:rsidR="008233B3" w:rsidRPr="006F7BC2" w:rsidRDefault="008233B3" w:rsidP="008233B3">
      <w:pPr>
        <w:spacing w:after="60"/>
        <w:ind w:left="720"/>
      </w:pPr>
      <w:r w:rsidRPr="006F7BC2">
        <w:rPr>
          <w:rFonts w:eastAsia="Calibri" w:cs="Tahoma"/>
          <w:color w:val="000000"/>
          <w:szCs w:val="18"/>
        </w:rPr>
        <w:t xml:space="preserve">Le licenze per processore delle società non sono più valide se si acquista la copertura Software Assurance per licenze core ai sensi della presente offerta. </w:t>
      </w:r>
      <w:r w:rsidRPr="006F7BC2">
        <w:rPr>
          <w:rFonts w:eastAsia="Calibri" w:cs="Tahoma"/>
          <w:szCs w:val="18"/>
        </w:rPr>
        <w:t>L’opzione di acquistare Software Assurance per le licenze core per BizTalk Server non è applicabile al rinnovo della copertura ai sensi dei programmi di sottoscrizione.</w:t>
      </w:r>
      <w:r w:rsidR="00B42678" w:rsidRPr="006F7BC2">
        <w:rPr>
          <w:rFonts w:eastAsia="Calibri" w:cs="Tahoma"/>
          <w:szCs w:val="18"/>
        </w:rPr>
        <w:t xml:space="preserve"> </w:t>
      </w:r>
    </w:p>
    <w:p w14:paraId="619AA8C2" w14:textId="77777777" w:rsidR="008233B3" w:rsidRPr="006F7BC2" w:rsidRDefault="008233B3" w:rsidP="008233B3">
      <w:pPr>
        <w:ind w:left="1440"/>
      </w:pPr>
    </w:p>
    <w:p w14:paraId="05490627" w14:textId="77777777" w:rsidR="008233B3" w:rsidRPr="006F7BC2" w:rsidRDefault="008233B3" w:rsidP="008233B3">
      <w:pPr>
        <w:tabs>
          <w:tab w:val="left" w:pos="1440"/>
        </w:tabs>
        <w:spacing w:after="60"/>
        <w:ind w:left="720"/>
      </w:pPr>
      <w:r w:rsidRPr="006F7BC2">
        <w:rPr>
          <w:rFonts w:eastAsia="Calibri" w:cs="Tahoma"/>
          <w:b/>
          <w:color w:val="000000"/>
          <w:szCs w:val="18"/>
        </w:rPr>
        <w:t>Per le Società con copertura Software Assurance che scelgono di non effettuare il rinnovo</w:t>
      </w:r>
    </w:p>
    <w:p w14:paraId="5D7DBA51" w14:textId="77777777" w:rsidR="008233B3" w:rsidRPr="006F7BC2" w:rsidRDefault="008233B3" w:rsidP="00801D4C">
      <w:pPr>
        <w:tabs>
          <w:tab w:val="left" w:pos="1440"/>
        </w:tabs>
        <w:ind w:left="720"/>
      </w:pPr>
      <w:r w:rsidRPr="006F7BC2">
        <w:rPr>
          <w:rFonts w:eastAsia="Calibri" w:cs="Tahoma"/>
          <w:color w:val="000000"/>
          <w:szCs w:val="18"/>
        </w:rPr>
        <w:t xml:space="preserve">Le società titolari di contratti Enterprise Subscription </w:t>
      </w:r>
      <w:r w:rsidRPr="006F7BC2">
        <w:rPr>
          <w:rFonts w:cs="Tahoma"/>
          <w:bCs/>
          <w:color w:val="000000"/>
          <w:szCs w:val="18"/>
        </w:rPr>
        <w:t xml:space="preserve">e Open Value Subscription </w:t>
      </w:r>
      <w:r w:rsidRPr="006F7BC2">
        <w:rPr>
          <w:rFonts w:eastAsia="Calibri" w:cs="Tahoma"/>
          <w:color w:val="000000"/>
          <w:szCs w:val="18"/>
        </w:rPr>
        <w:t>che scelgono di effettuare il</w:t>
      </w:r>
      <w:r w:rsidR="00801D4C">
        <w:rPr>
          <w:rFonts w:eastAsia="Calibri" w:cs="Tahoma"/>
          <w:color w:val="000000"/>
          <w:szCs w:val="18"/>
        </w:rPr>
        <w:t> </w:t>
      </w:r>
      <w:r w:rsidRPr="006F7BC2">
        <w:rPr>
          <w:rFonts w:eastAsia="Calibri" w:cs="Tahoma"/>
          <w:color w:val="000000"/>
          <w:szCs w:val="18"/>
        </w:rPr>
        <w:t>buy-out delle licenze per processore e le altre società che acquistano licenze perpetue ai sensi del loro contratto e scelgono di non rinnovare la copertura Software Assurance in scadenza potranno eseguire BizTalk Server 2010 o l’ultima versione di BizTalk Server ai sensi di tali licenze come indicato sotto:</w:t>
      </w:r>
    </w:p>
    <w:p w14:paraId="3B619F73" w14:textId="77777777" w:rsidR="008233B3" w:rsidRPr="006F7BC2" w:rsidRDefault="008233B3" w:rsidP="008233B3">
      <w:pPr>
        <w:tabs>
          <w:tab w:val="left" w:pos="1440"/>
        </w:tabs>
        <w:ind w:left="720"/>
      </w:pPr>
    </w:p>
    <w:p w14:paraId="2B2ED971" w14:textId="77777777" w:rsidR="008233B3" w:rsidRPr="006F7BC2" w:rsidRDefault="008233B3" w:rsidP="00801D4C">
      <w:pPr>
        <w:numPr>
          <w:ilvl w:val="0"/>
          <w:numId w:val="53"/>
        </w:numPr>
        <w:spacing w:after="60"/>
        <w:ind w:left="1440"/>
      </w:pPr>
      <w:r w:rsidRPr="006F7BC2">
        <w:rPr>
          <w:rFonts w:eastAsia="Calibri" w:cs="Tahoma"/>
          <w:b/>
          <w:color w:val="000000"/>
          <w:szCs w:val="18"/>
        </w:rPr>
        <w:t>BizTalk Server 2010 Standard:</w:t>
      </w:r>
      <w:r w:rsidRPr="006F7BC2">
        <w:rPr>
          <w:rFonts w:eastAsia="Calibri" w:cs="Tahoma"/>
          <w:color w:val="000000"/>
          <w:szCs w:val="18"/>
        </w:rPr>
        <w:t xml:space="preserve"> L’utilizzo continuativo di questo software è soggetto ai diritti di</w:t>
      </w:r>
      <w:r w:rsidR="00801D4C">
        <w:rPr>
          <w:rFonts w:eastAsia="Calibri" w:cs="Tahoma"/>
          <w:color w:val="000000"/>
          <w:szCs w:val="18"/>
        </w:rPr>
        <w:t> </w:t>
      </w:r>
      <w:r w:rsidRPr="006F7BC2">
        <w:rPr>
          <w:rFonts w:eastAsia="Calibri" w:cs="Tahoma"/>
          <w:color w:val="000000"/>
          <w:szCs w:val="18"/>
        </w:rPr>
        <w:t>utilizzo del prodotto previsti dalla licenza per processore per BizTalk Server 2010 Standard; tuttavia, le società non disporranno più di Mobilità delle Licenze tramite Software Assurance.</w:t>
      </w:r>
    </w:p>
    <w:p w14:paraId="3F5895A6" w14:textId="77777777" w:rsidR="008233B3" w:rsidRPr="006F7BC2" w:rsidRDefault="00F3254C" w:rsidP="00346F4B">
      <w:pPr>
        <w:numPr>
          <w:ilvl w:val="0"/>
          <w:numId w:val="53"/>
        </w:numPr>
        <w:tabs>
          <w:tab w:val="left" w:pos="1800"/>
        </w:tabs>
        <w:spacing w:after="60"/>
        <w:ind w:left="1440"/>
      </w:pPr>
      <w:r w:rsidRPr="006F7BC2">
        <w:rPr>
          <w:rFonts w:eastAsia="Calibri" w:cs="Tahoma"/>
          <w:b/>
          <w:color w:val="000000"/>
          <w:szCs w:val="18"/>
        </w:rPr>
        <w:t xml:space="preserve">Ultima versione di BizTalk Server Standard: </w:t>
      </w:r>
      <w:r w:rsidRPr="006F7BC2">
        <w:rPr>
          <w:rFonts w:eastAsia="Calibri" w:cs="Tahoma"/>
          <w:color w:val="000000"/>
          <w:szCs w:val="18"/>
        </w:rPr>
        <w:t xml:space="preserve">l’utilizzo di tale versione del software è soggetto ai diritti di utilizzo del prodotto previsti dalla licenza per processore per BizTalk Server 2010 Standard, tuttavia: </w:t>
      </w:r>
    </w:p>
    <w:p w14:paraId="4471D3BA" w14:textId="77777777" w:rsidR="008233B3" w:rsidRPr="006F7BC2" w:rsidRDefault="008233B3" w:rsidP="00346F4B">
      <w:pPr>
        <w:numPr>
          <w:ilvl w:val="1"/>
          <w:numId w:val="53"/>
        </w:numPr>
        <w:tabs>
          <w:tab w:val="left" w:pos="2160"/>
        </w:tabs>
        <w:spacing w:after="60"/>
        <w:ind w:left="2160"/>
      </w:pPr>
      <w:r w:rsidRPr="006F7BC2">
        <w:rPr>
          <w:rFonts w:eastAsia="Calibri" w:cs="Tahoma"/>
          <w:color w:val="000000"/>
          <w:szCs w:val="18"/>
        </w:rPr>
        <w:t xml:space="preserve">le società non disporranno più della Mobilità delle Licenze all’interno di Server Farm o della Mobilità delle Licenze tramite Software Assurance e </w:t>
      </w:r>
    </w:p>
    <w:p w14:paraId="5DD458EA" w14:textId="77777777" w:rsidR="008233B3" w:rsidRPr="006F7BC2" w:rsidRDefault="008233B3" w:rsidP="00346F4B">
      <w:pPr>
        <w:numPr>
          <w:ilvl w:val="1"/>
          <w:numId w:val="53"/>
        </w:numPr>
        <w:tabs>
          <w:tab w:val="left" w:pos="2160"/>
          <w:tab w:val="left" w:pos="2970"/>
        </w:tabs>
        <w:spacing w:after="60"/>
        <w:ind w:left="2160"/>
      </w:pPr>
      <w:r w:rsidRPr="006F7BC2">
        <w:rPr>
          <w:rFonts w:eastAsia="Calibri" w:cs="Tahoma"/>
          <w:color w:val="000000"/>
          <w:szCs w:val="18"/>
        </w:rPr>
        <w:t xml:space="preserve">l’eventuale riassegnazione di licenze è soggetta ai limiti che seguono relativi alla loro </w:t>
      </w:r>
      <w:r w:rsidR="007C4E45" w:rsidRPr="006F7BC2">
        <w:rPr>
          <w:rFonts w:eastAsia="Calibri" w:cs="Tahoma"/>
          <w:color w:val="000000"/>
          <w:szCs w:val="18"/>
        </w:rPr>
        <w:t>“</w:t>
      </w:r>
      <w:r w:rsidRPr="006F7BC2">
        <w:rPr>
          <w:rFonts w:eastAsia="Calibri" w:cs="Tahoma"/>
          <w:color w:val="000000"/>
          <w:szCs w:val="18"/>
        </w:rPr>
        <w:t>equivalenza di licenze core</w:t>
      </w:r>
      <w:r w:rsidR="007C4E45" w:rsidRPr="006F7BC2">
        <w:rPr>
          <w:rFonts w:eastAsia="Calibri" w:cs="Tahoma"/>
          <w:color w:val="000000"/>
          <w:szCs w:val="18"/>
        </w:rPr>
        <w:t>”</w:t>
      </w:r>
      <w:r w:rsidRPr="006F7BC2">
        <w:rPr>
          <w:rFonts w:eastAsia="Calibri" w:cs="Tahoma"/>
          <w:color w:val="000000"/>
          <w:szCs w:val="18"/>
        </w:rPr>
        <w:t xml:space="preserve">. L’equivalenza di licenze core è determinata come di seguito riportato. </w:t>
      </w:r>
    </w:p>
    <w:p w14:paraId="3663FAC0" w14:textId="77777777" w:rsidR="008233B3" w:rsidRPr="006F7BC2" w:rsidRDefault="008233B3" w:rsidP="00346F4B">
      <w:pPr>
        <w:numPr>
          <w:ilvl w:val="2"/>
          <w:numId w:val="53"/>
        </w:numPr>
        <w:tabs>
          <w:tab w:val="left" w:pos="2520"/>
        </w:tabs>
        <w:spacing w:after="60"/>
        <w:ind w:left="2520"/>
      </w:pPr>
      <w:r w:rsidRPr="006F7BC2">
        <w:rPr>
          <w:rFonts w:eastAsia="Calibri" w:cs="Tahoma"/>
          <w:color w:val="000000"/>
          <w:szCs w:val="18"/>
        </w:rPr>
        <w:t xml:space="preserve">Per ogni licenza qualificante ceduta al server, l’equivalenza di licenze core è il numero maggiore tra: </w:t>
      </w:r>
    </w:p>
    <w:p w14:paraId="34976740" w14:textId="77777777" w:rsidR="008233B3" w:rsidRPr="006F7BC2" w:rsidRDefault="008233B3" w:rsidP="00346F4B">
      <w:pPr>
        <w:numPr>
          <w:ilvl w:val="4"/>
          <w:numId w:val="126"/>
        </w:numPr>
        <w:tabs>
          <w:tab w:val="left" w:pos="2880"/>
        </w:tabs>
        <w:spacing w:after="60"/>
        <w:ind w:left="2880"/>
      </w:pPr>
      <w:r w:rsidRPr="006F7BC2">
        <w:rPr>
          <w:rFonts w:eastAsia="Calibri" w:cs="Tahoma"/>
          <w:color w:val="000000"/>
          <w:szCs w:val="18"/>
        </w:rPr>
        <w:t xml:space="preserve">quattro core per licenza per processore O </w:t>
      </w:r>
    </w:p>
    <w:p w14:paraId="2F60D160" w14:textId="77777777" w:rsidR="008233B3" w:rsidRPr="006F7BC2" w:rsidRDefault="008233B3" w:rsidP="00346F4B">
      <w:pPr>
        <w:numPr>
          <w:ilvl w:val="4"/>
          <w:numId w:val="126"/>
        </w:numPr>
        <w:tabs>
          <w:tab w:val="left" w:pos="2880"/>
        </w:tabs>
        <w:spacing w:after="60"/>
        <w:ind w:left="2880"/>
      </w:pPr>
      <w:r w:rsidRPr="006F7BC2">
        <w:rPr>
          <w:rFonts w:eastAsia="Calibri" w:cs="Tahoma"/>
          <w:color w:val="000000"/>
          <w:szCs w:val="18"/>
        </w:rPr>
        <w:t xml:space="preserve">un numero di core per licenza per processore basato sul numero effettivo di core per processore fisico moltiplicato per il fattore core appropriato. (Nei casi in cui il numero effettivo di core per processore fisico superi quattro, le società dovranno conservare un record della configurazione del software BizTalk Server in esecuzione sul server (istanze con licenza in esecuzione negli ambienti del sistema operativo sul server con licenza) e l’hardware fisico che supporta tale software appena prima della scadenza di Software Assurance utilizzando lo strumento MAP di Microsoft o un software equivalente). </w:t>
      </w:r>
    </w:p>
    <w:p w14:paraId="304D2286" w14:textId="77777777" w:rsidR="008233B3" w:rsidRPr="006F7BC2" w:rsidRDefault="008233B3" w:rsidP="00346F4B">
      <w:pPr>
        <w:numPr>
          <w:ilvl w:val="1"/>
          <w:numId w:val="128"/>
        </w:numPr>
        <w:tabs>
          <w:tab w:val="left" w:pos="1800"/>
        </w:tabs>
        <w:spacing w:after="60"/>
      </w:pPr>
      <w:r w:rsidRPr="006F7BC2">
        <w:rPr>
          <w:rFonts w:eastAsia="Calibri" w:cs="Tahoma"/>
          <w:color w:val="000000"/>
          <w:szCs w:val="18"/>
        </w:rPr>
        <w:t xml:space="preserve">Le società </w:t>
      </w:r>
      <w:r w:rsidRPr="006F7BC2">
        <w:rPr>
          <w:rFonts w:eastAsia="Calibri" w:cs="Tahoma"/>
          <w:szCs w:val="18"/>
        </w:rPr>
        <w:t>potranno riassegnare le licenze a un altro server. Tuttavia, qualora la società riassegni una licenza a un altro server, dovrà attenersi ai diritti sull’utilizzo della versione del software in uso. Quando cede licenze core a server nei modi descritti, la società potrà combinare l’equivalenza core delle licenze esistenti con le licenze core per BizTalk Server aggiuntive.</w:t>
      </w:r>
    </w:p>
    <w:p w14:paraId="1A322F92" w14:textId="77777777" w:rsidR="008233B3" w:rsidRPr="006F7BC2" w:rsidRDefault="008233B3" w:rsidP="00346F4B">
      <w:pPr>
        <w:numPr>
          <w:ilvl w:val="1"/>
          <w:numId w:val="128"/>
        </w:numPr>
        <w:tabs>
          <w:tab w:val="left" w:pos="1800"/>
          <w:tab w:val="left" w:pos="2970"/>
        </w:tabs>
        <w:spacing w:after="60"/>
      </w:pPr>
      <w:r w:rsidRPr="006F7BC2">
        <w:rPr>
          <w:rFonts w:eastAsia="Calibri" w:cs="Tahoma"/>
          <w:color w:val="000000"/>
          <w:szCs w:val="18"/>
        </w:rPr>
        <w:t>L'equivalenza di licenze core stimata delle società non implica che esse possano cedere una licenza singola per processore a core attraverso due o più processori.</w:t>
      </w:r>
    </w:p>
    <w:p w14:paraId="1257B30F" w14:textId="77777777" w:rsidR="003540FA" w:rsidRPr="006F7BC2" w:rsidRDefault="003540FA" w:rsidP="00A66BD2">
      <w:pPr>
        <w:ind w:left="540"/>
      </w:pPr>
    </w:p>
    <w:p w14:paraId="497CF0B5" w14:textId="77777777" w:rsidR="00676723" w:rsidRPr="006F7BC2" w:rsidRDefault="00676723" w:rsidP="00A66BD2">
      <w:pPr>
        <w:ind w:left="540"/>
      </w:pPr>
    </w:p>
    <w:p w14:paraId="592B3AAD" w14:textId="77777777" w:rsidR="007B48BC" w:rsidRPr="006F7BC2" w:rsidRDefault="00A560B6" w:rsidP="000773D2">
      <w:pPr>
        <w:pStyle w:val="Heading3"/>
        <w:ind w:left="270" w:hanging="270"/>
      </w:pPr>
      <w:bookmarkStart w:id="1167" w:name="_38_Business_Intelligence"/>
      <w:bookmarkStart w:id="1168" w:name="_Toc336338293"/>
      <w:bookmarkStart w:id="1169" w:name="_Toc374364250"/>
      <w:bookmarkStart w:id="1170" w:name="Srv_35BusinessIntellApp2012"/>
      <w:bookmarkStart w:id="1171" w:name="Srv_35CoreCALBridgeWinIntune"/>
      <w:bookmarkEnd w:id="1167"/>
      <w:r w:rsidRPr="006F7BC2">
        <w:rPr>
          <w:rFonts w:ascii="Tahoma" w:hAnsi="Tahoma"/>
          <w:caps/>
          <w:color w:val="F66400"/>
          <w:sz w:val="22"/>
          <w:vertAlign w:val="superscript"/>
        </w:rPr>
        <w:t>38</w:t>
      </w:r>
      <w:r w:rsidRPr="00150F8B">
        <w:rPr>
          <w:rFonts w:ascii="Tahoma" w:hAnsi="Tahoma"/>
          <w:caps/>
          <w:color w:val="F66400"/>
          <w:sz w:val="22"/>
        </w:rPr>
        <w:t xml:space="preserve"> </w:t>
      </w:r>
      <w:r w:rsidRPr="006F7BC2">
        <w:rPr>
          <w:rFonts w:ascii="Tahoma" w:hAnsi="Tahoma"/>
          <w:color w:val="F66400"/>
          <w:sz w:val="22"/>
        </w:rPr>
        <w:t>Business Intelligence Appliance 2012</w:t>
      </w:r>
      <w:bookmarkEnd w:id="1168"/>
      <w:bookmarkEnd w:id="1169"/>
      <w:r w:rsidRPr="006F7BC2">
        <w:rPr>
          <w:rFonts w:ascii="Tahoma" w:hAnsi="Tahoma"/>
          <w:caps/>
          <w:color w:val="F66400"/>
          <w:sz w:val="22"/>
          <w:vertAlign w:val="superscript"/>
        </w:rPr>
        <w:t xml:space="preserve"> </w:t>
      </w:r>
    </w:p>
    <w:bookmarkEnd w:id="1170"/>
    <w:p w14:paraId="6A76E067" w14:textId="77777777" w:rsidR="007B48BC" w:rsidRPr="006F7BC2" w:rsidRDefault="007B48BC" w:rsidP="007B48BC"/>
    <w:p w14:paraId="6D8BBC49" w14:textId="77777777" w:rsidR="00E03856" w:rsidRPr="006F7BC2" w:rsidRDefault="00E50460" w:rsidP="00A66BD2">
      <w:pPr>
        <w:ind w:left="720"/>
      </w:pPr>
      <w:r w:rsidRPr="006F7BC2">
        <w:rPr>
          <w:rFonts w:cs="Tahoma"/>
          <w:szCs w:val="18"/>
        </w:rPr>
        <w:t>Il software Business Intelligence Appliance 2012, che incorpora SQL Server 2008 R2 e SharePoint Server 2010, è disponibile solo nelle configurazioni hardware e software approvate da Microsoft.</w:t>
      </w:r>
      <w:r w:rsidR="00B42678" w:rsidRPr="006F7BC2">
        <w:rPr>
          <w:rFonts w:cs="Tahoma"/>
          <w:szCs w:val="18"/>
        </w:rPr>
        <w:t xml:space="preserve"> </w:t>
      </w:r>
      <w:r w:rsidRPr="006F7BC2">
        <w:rPr>
          <w:rFonts w:cs="Tahoma"/>
          <w:szCs w:val="18"/>
        </w:rPr>
        <w:t>L’utilizzo del software in altre configurazioni non è supportato e potrà influire sulle prestazioni.</w:t>
      </w:r>
      <w:r w:rsidR="00B42678" w:rsidRPr="006F7BC2">
        <w:rPr>
          <w:rFonts w:cs="Tahoma"/>
          <w:szCs w:val="18"/>
        </w:rPr>
        <w:t xml:space="preserve"> </w:t>
      </w:r>
      <w:r w:rsidRPr="006F7BC2">
        <w:rPr>
          <w:rFonts w:cs="Tahoma"/>
          <w:szCs w:val="18"/>
        </w:rPr>
        <w:t>Per ulteriori informazioni, visitare la pagina</w:t>
      </w:r>
      <w:r w:rsidRPr="006F7BC2">
        <w:rPr>
          <w:rFonts w:cs="Tahoma"/>
          <w:color w:val="1F497D"/>
          <w:szCs w:val="18"/>
        </w:rPr>
        <w:t xml:space="preserve"> </w:t>
      </w:r>
      <w:hyperlink r:id="rId46" w:tooltip="http://www.microsoft.com/sqlserver/en/us/get-sql-server/how-to-buy.aspx" w:history="1">
        <w:r w:rsidRPr="006F7BC2">
          <w:rPr>
            <w:rStyle w:val="Hyperlink"/>
            <w:rFonts w:cs="Tahoma"/>
            <w:szCs w:val="18"/>
          </w:rPr>
          <w:t>http://www.microsoft.com/sqlserver/en/us/get-sql-server/how-to-buy.aspx</w:t>
        </w:r>
      </w:hyperlink>
      <w:r w:rsidRPr="006F7BC2">
        <w:rPr>
          <w:rFonts w:cs="Tahoma"/>
          <w:szCs w:val="18"/>
        </w:rPr>
        <w:t>.</w:t>
      </w:r>
      <w:r w:rsidR="00B42678" w:rsidRPr="006F7BC2">
        <w:rPr>
          <w:rFonts w:cs="Tahoma"/>
          <w:szCs w:val="18"/>
        </w:rPr>
        <w:t xml:space="preserve"> </w:t>
      </w:r>
    </w:p>
    <w:p w14:paraId="24C339CD" w14:textId="77777777" w:rsidR="00A66BD2" w:rsidRPr="006F7BC2" w:rsidRDefault="00A66BD2" w:rsidP="00A66BD2"/>
    <w:p w14:paraId="708D3BEC" w14:textId="77777777" w:rsidR="00A66BD2" w:rsidRPr="006F7BC2" w:rsidRDefault="00A66BD2" w:rsidP="00A66BD2"/>
    <w:p w14:paraId="7540AD64" w14:textId="77777777" w:rsidR="003540FA" w:rsidRPr="006F7BC2" w:rsidRDefault="001C55B1" w:rsidP="007A312A">
      <w:pPr>
        <w:pStyle w:val="Heading3"/>
        <w:ind w:left="270" w:hanging="270"/>
      </w:pPr>
      <w:bookmarkStart w:id="1172" w:name="_39_Core_CAL"/>
      <w:bookmarkStart w:id="1173" w:name="_Toc336338294"/>
      <w:bookmarkStart w:id="1174" w:name="_Toc374364251"/>
      <w:bookmarkEnd w:id="1172"/>
      <w:r w:rsidRPr="006F7BC2">
        <w:rPr>
          <w:rFonts w:ascii="Tahoma" w:hAnsi="Tahoma"/>
          <w:caps/>
          <w:color w:val="F66400"/>
          <w:sz w:val="22"/>
          <w:vertAlign w:val="superscript"/>
        </w:rPr>
        <w:t>39</w:t>
      </w:r>
      <w:r w:rsidRPr="006F7BC2">
        <w:rPr>
          <w:rFonts w:ascii="Tahoma" w:hAnsi="Tahoma"/>
          <w:color w:val="F66400"/>
          <w:sz w:val="22"/>
        </w:rPr>
        <w:t xml:space="preserve"> Core </w:t>
      </w:r>
      <w:r w:rsidRPr="006F7BC2">
        <w:rPr>
          <w:rFonts w:ascii="Tahoma" w:hAnsi="Tahoma"/>
          <w:color w:val="FF6600"/>
          <w:sz w:val="22"/>
        </w:rPr>
        <w:t>CAL Suite Bridge per Office 365, Core CAL Suite Bridge per Office 365 e</w:t>
      </w:r>
      <w:r w:rsidR="007A312A">
        <w:rPr>
          <w:rFonts w:ascii="Tahoma" w:hAnsi="Tahoma"/>
          <w:color w:val="FF6600"/>
          <w:sz w:val="22"/>
        </w:rPr>
        <w:t> </w:t>
      </w:r>
      <w:r w:rsidRPr="006F7BC2">
        <w:rPr>
          <w:rFonts w:ascii="Tahoma" w:hAnsi="Tahoma"/>
          <w:color w:val="FF6600"/>
          <w:sz w:val="22"/>
        </w:rPr>
        <w:t>Windows Intune e Core CAL Suite Bridge per Windows Intune</w:t>
      </w:r>
      <w:bookmarkEnd w:id="1173"/>
      <w:bookmarkEnd w:id="1174"/>
    </w:p>
    <w:bookmarkEnd w:id="1171"/>
    <w:p w14:paraId="4D48BB74" w14:textId="77777777" w:rsidR="003540FA" w:rsidRPr="006F7BC2" w:rsidRDefault="003540FA" w:rsidP="00A66BD2">
      <w:pPr>
        <w:ind w:left="540"/>
      </w:pPr>
    </w:p>
    <w:p w14:paraId="7A4C4128" w14:textId="77777777" w:rsidR="00A66BD2" w:rsidRPr="006F7BC2" w:rsidRDefault="000773D2" w:rsidP="00A66BD2">
      <w:pPr>
        <w:spacing w:after="60"/>
        <w:ind w:left="720"/>
      </w:pPr>
      <w:r w:rsidRPr="006F7BC2">
        <w:rPr>
          <w:b/>
          <w:szCs w:val="18"/>
        </w:rPr>
        <w:t>Definizione</w:t>
      </w:r>
    </w:p>
    <w:p w14:paraId="5A6C8A93" w14:textId="77777777" w:rsidR="000773D2" w:rsidRPr="006F7BC2" w:rsidRDefault="007C4E45" w:rsidP="00A66BD2">
      <w:pPr>
        <w:ind w:left="720"/>
      </w:pPr>
      <w:r w:rsidRPr="006F7BC2">
        <w:rPr>
          <w:b/>
          <w:szCs w:val="18"/>
        </w:rPr>
        <w:t>“</w:t>
      </w:r>
      <w:r w:rsidR="00A66BD2" w:rsidRPr="006F7BC2">
        <w:rPr>
          <w:szCs w:val="18"/>
        </w:rPr>
        <w:t>Transizione</w:t>
      </w:r>
      <w:r w:rsidRPr="006F7BC2">
        <w:rPr>
          <w:szCs w:val="18"/>
        </w:rPr>
        <w:t>”</w:t>
      </w:r>
      <w:r w:rsidR="00A66BD2" w:rsidRPr="006F7BC2">
        <w:rPr>
          <w:szCs w:val="18"/>
        </w:rPr>
        <w:t xml:space="preserve"> indica la conversione di una Licenza </w:t>
      </w:r>
      <w:r w:rsidR="00A66BD2" w:rsidRPr="006F7BC2">
        <w:rPr>
          <w:rFonts w:cs="Tahoma"/>
          <w:szCs w:val="18"/>
        </w:rPr>
        <w:t xml:space="preserve">con copertura Software Assurance attiva in una licenza </w:t>
      </w:r>
      <w:r w:rsidRPr="006F7BC2">
        <w:rPr>
          <w:rFonts w:cs="Tahoma"/>
          <w:szCs w:val="18"/>
        </w:rPr>
        <w:t>“</w:t>
      </w:r>
      <w:r w:rsidR="00A66BD2" w:rsidRPr="006F7BC2">
        <w:rPr>
          <w:rFonts w:cs="Tahoma"/>
          <w:szCs w:val="18"/>
        </w:rPr>
        <w:t>Subscription</w:t>
      </w:r>
      <w:r w:rsidRPr="006F7BC2">
        <w:rPr>
          <w:rFonts w:cs="Tahoma"/>
          <w:szCs w:val="18"/>
        </w:rPr>
        <w:t>”</w:t>
      </w:r>
      <w:r w:rsidR="00A66BD2" w:rsidRPr="006F7BC2">
        <w:rPr>
          <w:rFonts w:cs="Tahoma"/>
          <w:szCs w:val="18"/>
        </w:rPr>
        <w:t xml:space="preserve"> o viceversa.</w:t>
      </w:r>
      <w:r w:rsidR="00B42678" w:rsidRPr="006F7BC2">
        <w:rPr>
          <w:rFonts w:cs="Tahoma"/>
          <w:szCs w:val="18"/>
        </w:rPr>
        <w:t xml:space="preserve"> </w:t>
      </w:r>
    </w:p>
    <w:p w14:paraId="110D0ABD" w14:textId="77777777" w:rsidR="00A66BD2" w:rsidRPr="006F7BC2" w:rsidRDefault="00A66BD2" w:rsidP="00A66BD2">
      <w:pPr>
        <w:ind w:left="720"/>
      </w:pPr>
    </w:p>
    <w:p w14:paraId="3C61A643" w14:textId="77777777" w:rsidR="00A66BD2" w:rsidRPr="006F7BC2" w:rsidRDefault="000773D2" w:rsidP="00A66BD2">
      <w:pPr>
        <w:spacing w:after="60"/>
        <w:ind w:left="720"/>
      </w:pPr>
      <w:r w:rsidRPr="006F7BC2">
        <w:rPr>
          <w:b/>
          <w:szCs w:val="18"/>
        </w:rPr>
        <w:t xml:space="preserve">Diritti sull’Utilizzo Applicabili </w:t>
      </w:r>
    </w:p>
    <w:p w14:paraId="09343BA0" w14:textId="77777777" w:rsidR="000773D2" w:rsidRPr="006F7BC2" w:rsidRDefault="000773D2" w:rsidP="00A66BD2">
      <w:pPr>
        <w:spacing w:line="276" w:lineRule="auto"/>
        <w:ind w:left="720"/>
      </w:pPr>
      <w:r w:rsidRPr="006F7BC2">
        <w:rPr>
          <w:rFonts w:eastAsia="Calibri" w:cs="Tahoma"/>
          <w:szCs w:val="18"/>
        </w:rPr>
        <w:t>Una licenza CAL Suite Bridge non dispone di versioni e i Diritti di Utilizzo del Prodotto sono determinati dallo stato della copertura Software Assurance per tale licenza. Qualora la copertura Software Assurance sia scaduta, i diritti di accesso attribuiti da Licenze perpetue sono determinati sulla base dei Diritti di Utilizzo del Prodotto in vigore prima della scadenza della copertura. Una Licenza per una CAL Suite Bridge è una licenza singola che dovrà essere ceduta a un utente o dispositivo singolo.</w:t>
      </w:r>
    </w:p>
    <w:p w14:paraId="33E01017" w14:textId="77777777" w:rsidR="00A66BD2" w:rsidRPr="006F7BC2" w:rsidRDefault="00A66BD2" w:rsidP="00A66BD2">
      <w:pPr>
        <w:spacing w:line="276" w:lineRule="auto"/>
        <w:ind w:left="720"/>
      </w:pPr>
    </w:p>
    <w:p w14:paraId="35D60737" w14:textId="77777777" w:rsidR="00A66BD2" w:rsidRPr="006F7BC2" w:rsidRDefault="000773D2" w:rsidP="00A66BD2">
      <w:pPr>
        <w:spacing w:after="60"/>
        <w:ind w:left="720"/>
      </w:pPr>
      <w:r w:rsidRPr="006F7BC2">
        <w:rPr>
          <w:b/>
          <w:szCs w:val="18"/>
        </w:rPr>
        <w:t>Requisiti</w:t>
      </w:r>
    </w:p>
    <w:p w14:paraId="6EDFA00B" w14:textId="77777777" w:rsidR="000773D2" w:rsidRPr="006F7BC2" w:rsidRDefault="000773D2" w:rsidP="007A312A">
      <w:pPr>
        <w:spacing w:line="276" w:lineRule="auto"/>
        <w:ind w:left="720"/>
      </w:pPr>
      <w:r w:rsidRPr="006F7BC2">
        <w:rPr>
          <w:rFonts w:eastAsia="Calibri" w:cs="Tahoma"/>
          <w:szCs w:val="18"/>
        </w:rPr>
        <w:t>Una CAL Suite Bridge potrà essere richiesta durante la Transizione da una CAL Suite a una combinazione di</w:t>
      </w:r>
      <w:r w:rsidR="007A312A">
        <w:rPr>
          <w:rFonts w:eastAsia="Calibri" w:cs="Tahoma"/>
          <w:szCs w:val="18"/>
        </w:rPr>
        <w:t> </w:t>
      </w:r>
      <w:r w:rsidRPr="006F7BC2">
        <w:rPr>
          <w:rFonts w:eastAsia="Calibri" w:cs="Tahoma"/>
          <w:szCs w:val="18"/>
        </w:rPr>
        <w:t>Servizi Online e Prodotti paragonabili. Quando una Transizione richiede una CAL Suite Bridge e la Licenza qualificante è stata pagata totalmente dalla Società, l’acquisto di una Licenza per la CAL Suite Bridge non sarà necessario. La copertura Software Assurance potrà invece essere acquistata per la CAL Suite Bridge in</w:t>
      </w:r>
      <w:r w:rsidR="007A312A">
        <w:rPr>
          <w:rFonts w:eastAsia="Calibri" w:cs="Tahoma"/>
          <w:szCs w:val="18"/>
        </w:rPr>
        <w:t> </w:t>
      </w:r>
      <w:r w:rsidRPr="006F7BC2">
        <w:rPr>
          <w:rFonts w:eastAsia="Calibri" w:cs="Tahoma"/>
          <w:szCs w:val="18"/>
        </w:rPr>
        <w:t>occasione della ricorrenza dell’Iscrizione durante la quale la Transizione è in vigore. In tali circostanze il rapporto della Transizione potrà essere solo di una copertura Software Assurance per CAL Suite Bridge per una copertura Software Assurance per CAL Suite e per la stessa Licenza per utente o dispositivo della CAL Suite qualificante.</w:t>
      </w:r>
      <w:r w:rsidR="00B42678" w:rsidRPr="006F7BC2">
        <w:rPr>
          <w:rFonts w:eastAsia="Calibri" w:cs="Tahoma"/>
          <w:szCs w:val="18"/>
        </w:rPr>
        <w:t xml:space="preserve"> </w:t>
      </w:r>
    </w:p>
    <w:p w14:paraId="140BC8C0" w14:textId="77777777" w:rsidR="00A66BD2" w:rsidRPr="006F7BC2" w:rsidRDefault="00A66BD2" w:rsidP="00A66BD2">
      <w:pPr>
        <w:spacing w:line="276" w:lineRule="auto"/>
        <w:ind w:left="720"/>
      </w:pPr>
    </w:p>
    <w:p w14:paraId="23211FE1" w14:textId="77777777" w:rsidR="000773D2" w:rsidRPr="006F7BC2" w:rsidRDefault="000773D2" w:rsidP="00A66BD2">
      <w:pPr>
        <w:spacing w:line="276" w:lineRule="auto"/>
        <w:ind w:left="720"/>
      </w:pPr>
      <w:r w:rsidRPr="006F7BC2">
        <w:rPr>
          <w:rFonts w:eastAsia="Calibri" w:cs="Tahoma"/>
          <w:szCs w:val="18"/>
        </w:rPr>
        <w:t>Una CAL Suite Bridge è un Prodotto Enterprise e potrà essere ottenuto in licenza solo insieme al Servizio Online qualificante per soddisfare il requisito a livello aziendale sia della CAL Suite Bridge che della CAL Suite principale.</w:t>
      </w:r>
    </w:p>
    <w:p w14:paraId="48D0C212" w14:textId="77777777" w:rsidR="002A6416" w:rsidRDefault="002A6416" w:rsidP="002A6416">
      <w:pPr>
        <w:spacing w:line="276" w:lineRule="auto"/>
        <w:ind w:left="720"/>
      </w:pPr>
    </w:p>
    <w:p w14:paraId="0BB20362" w14:textId="77777777" w:rsidR="007A312A" w:rsidRDefault="007A312A" w:rsidP="002A6416">
      <w:pPr>
        <w:spacing w:line="276" w:lineRule="auto"/>
        <w:ind w:left="720"/>
      </w:pPr>
    </w:p>
    <w:p w14:paraId="47388E15" w14:textId="77777777" w:rsidR="007A312A" w:rsidRDefault="007A312A" w:rsidP="002A6416">
      <w:pPr>
        <w:spacing w:line="276" w:lineRule="auto"/>
        <w:ind w:left="720"/>
      </w:pPr>
    </w:p>
    <w:tbl>
      <w:tblPr>
        <w:tblW w:w="4366" w:type="pct"/>
        <w:tblInd w:w="730" w:type="dxa"/>
        <w:tblCellMar>
          <w:left w:w="0" w:type="dxa"/>
          <w:right w:w="0" w:type="dxa"/>
        </w:tblCellMar>
        <w:tblLook w:val="04A0" w:firstRow="1" w:lastRow="0" w:firstColumn="1" w:lastColumn="0" w:noHBand="0" w:noVBand="1"/>
      </w:tblPr>
      <w:tblGrid>
        <w:gridCol w:w="2779"/>
        <w:gridCol w:w="2599"/>
        <w:gridCol w:w="2778"/>
      </w:tblGrid>
      <w:tr w:rsidR="005A36EF" w:rsidRPr="006F7BC2" w14:paraId="14CEA4A0" w14:textId="77777777" w:rsidTr="002A6416">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5FAFA068" w14:textId="77777777" w:rsidR="000773D2" w:rsidRPr="006F7BC2" w:rsidRDefault="000773D2" w:rsidP="000773D2">
            <w:pPr>
              <w:spacing w:before="80" w:after="200" w:line="276" w:lineRule="auto"/>
              <w:jc w:val="center"/>
              <w:rPr>
                <w:rFonts w:eastAsia="Calibri" w:cs="Tahoma"/>
                <w:b/>
                <w:bCs/>
                <w:color w:val="000000"/>
                <w:szCs w:val="18"/>
                <w:lang w:eastAsia="ja-JP"/>
              </w:rPr>
            </w:pPr>
            <w:r w:rsidRPr="006F7BC2">
              <w:rPr>
                <w:rFonts w:eastAsia="Calibri" w:cs="Tahoma"/>
                <w:b/>
                <w:bCs/>
                <w:szCs w:val="18"/>
              </w:rPr>
              <w:t>CAL Suite Bridge</w:t>
            </w:r>
          </w:p>
        </w:tc>
        <w:tc>
          <w:tcPr>
            <w:tcW w:w="1593" w:type="pct"/>
            <w:tcBorders>
              <w:top w:val="single" w:sz="8" w:space="0" w:color="auto"/>
              <w:left w:val="nil"/>
              <w:bottom w:val="single" w:sz="8" w:space="0" w:color="auto"/>
              <w:right w:val="single" w:sz="8" w:space="0" w:color="auto"/>
            </w:tcBorders>
            <w:shd w:val="clear" w:color="auto" w:fill="FABF8F"/>
            <w:vAlign w:val="center"/>
            <w:hideMark/>
          </w:tcPr>
          <w:p w14:paraId="6FA99B62" w14:textId="77777777" w:rsidR="000773D2" w:rsidRPr="006F7BC2" w:rsidRDefault="000773D2" w:rsidP="000773D2">
            <w:pPr>
              <w:spacing w:before="80" w:after="200" w:line="276" w:lineRule="auto"/>
              <w:jc w:val="center"/>
              <w:rPr>
                <w:rFonts w:eastAsia="Calibri" w:cs="Tahoma"/>
                <w:b/>
                <w:bCs/>
                <w:color w:val="000000"/>
                <w:szCs w:val="18"/>
                <w:lang w:eastAsia="ja-JP"/>
              </w:rPr>
            </w:pPr>
            <w:r w:rsidRPr="006F7BC2">
              <w:rPr>
                <w:rFonts w:eastAsia="Calibri" w:cs="Tahoma"/>
                <w:b/>
                <w:bCs/>
                <w:szCs w:val="18"/>
              </w:rPr>
              <w:t>CAL Suite Principale</w:t>
            </w:r>
          </w:p>
        </w:tc>
        <w:tc>
          <w:tcPr>
            <w:tcW w:w="1703" w:type="pct"/>
            <w:tcBorders>
              <w:top w:val="single" w:sz="8" w:space="0" w:color="auto"/>
              <w:left w:val="nil"/>
              <w:bottom w:val="single" w:sz="8" w:space="0" w:color="auto"/>
              <w:right w:val="single" w:sz="8" w:space="0" w:color="auto"/>
            </w:tcBorders>
            <w:shd w:val="clear" w:color="auto" w:fill="FABF8F"/>
            <w:hideMark/>
          </w:tcPr>
          <w:p w14:paraId="58BAE421" w14:textId="77777777" w:rsidR="000773D2" w:rsidRPr="006F7BC2" w:rsidRDefault="000773D2" w:rsidP="005A36EF">
            <w:pPr>
              <w:spacing w:before="80" w:after="200" w:line="276" w:lineRule="auto"/>
              <w:ind w:left="180" w:right="180"/>
              <w:jc w:val="center"/>
              <w:rPr>
                <w:rFonts w:eastAsia="Calibri" w:cs="Tahoma"/>
                <w:b/>
                <w:bCs/>
                <w:color w:val="000000"/>
                <w:szCs w:val="18"/>
                <w:lang w:eastAsia="ja-JP"/>
              </w:rPr>
            </w:pPr>
            <w:r w:rsidRPr="006F7BC2">
              <w:rPr>
                <w:rFonts w:eastAsia="Calibri" w:cs="Tahoma"/>
                <w:b/>
                <w:bCs/>
                <w:szCs w:val="18"/>
              </w:rPr>
              <w:t>Servizi Online Qualificanti</w:t>
            </w:r>
          </w:p>
        </w:tc>
      </w:tr>
      <w:tr w:rsidR="005A36EF" w:rsidRPr="006F7BC2" w14:paraId="5430EDD5" w14:textId="77777777" w:rsidTr="002A6416">
        <w:trPr>
          <w:trHeight w:val="576"/>
        </w:trPr>
        <w:tc>
          <w:tcPr>
            <w:tcW w:w="1704" w:type="pct"/>
            <w:tcBorders>
              <w:top w:val="nil"/>
              <w:left w:val="single" w:sz="8" w:space="0" w:color="auto"/>
              <w:bottom w:val="single" w:sz="8" w:space="0" w:color="auto"/>
              <w:right w:val="single" w:sz="8" w:space="0" w:color="auto"/>
            </w:tcBorders>
          </w:tcPr>
          <w:p w14:paraId="568E5169" w14:textId="77777777" w:rsidR="000773D2" w:rsidRPr="006F7BC2" w:rsidRDefault="000773D2" w:rsidP="00346F4B">
            <w:pPr>
              <w:numPr>
                <w:ilvl w:val="0"/>
                <w:numId w:val="40"/>
              </w:numPr>
              <w:spacing w:before="120" w:after="200" w:line="276" w:lineRule="auto"/>
              <w:ind w:left="679" w:right="181" w:hanging="450"/>
              <w:rPr>
                <w:rFonts w:eastAsia="Calibri" w:cs="Tahoma"/>
                <w:color w:val="000000"/>
                <w:szCs w:val="18"/>
              </w:rPr>
            </w:pPr>
            <w:r w:rsidRPr="006F7BC2">
              <w:rPr>
                <w:rFonts w:eastAsia="Calibri" w:cs="Tahoma"/>
                <w:color w:val="000000"/>
                <w:szCs w:val="18"/>
              </w:rPr>
              <w:t>Core CAL Suite Bridge per Office 365</w:t>
            </w:r>
          </w:p>
        </w:tc>
        <w:tc>
          <w:tcPr>
            <w:tcW w:w="1593" w:type="pct"/>
            <w:tcBorders>
              <w:top w:val="nil"/>
              <w:left w:val="nil"/>
              <w:bottom w:val="single" w:sz="8" w:space="0" w:color="auto"/>
              <w:right w:val="single" w:sz="8" w:space="0" w:color="auto"/>
            </w:tcBorders>
          </w:tcPr>
          <w:p w14:paraId="2CD60755" w14:textId="77777777" w:rsidR="000773D2" w:rsidRPr="006F7BC2" w:rsidRDefault="000773D2" w:rsidP="00346F4B">
            <w:pPr>
              <w:numPr>
                <w:ilvl w:val="0"/>
                <w:numId w:val="41"/>
              </w:numPr>
              <w:spacing w:before="120" w:after="200" w:line="276" w:lineRule="auto"/>
              <w:ind w:left="682" w:hanging="450"/>
              <w:rPr>
                <w:rFonts w:eastAsia="Calibri" w:cs="Tahoma"/>
                <w:color w:val="000000"/>
                <w:szCs w:val="18"/>
              </w:rPr>
            </w:pPr>
            <w:r w:rsidRPr="006F7BC2">
              <w:rPr>
                <w:rFonts w:eastAsia="Calibri" w:cs="Tahoma"/>
                <w:color w:val="000000"/>
                <w:szCs w:val="18"/>
              </w:rPr>
              <w:t>Core CAL Suite</w:t>
            </w:r>
          </w:p>
        </w:tc>
        <w:tc>
          <w:tcPr>
            <w:tcW w:w="1703" w:type="pct"/>
            <w:tcBorders>
              <w:top w:val="nil"/>
              <w:left w:val="nil"/>
              <w:bottom w:val="single" w:sz="8" w:space="0" w:color="auto"/>
              <w:right w:val="single" w:sz="8" w:space="0" w:color="auto"/>
            </w:tcBorders>
          </w:tcPr>
          <w:p w14:paraId="29E407B8" w14:textId="77777777" w:rsidR="000773D2" w:rsidRPr="006F7BC2" w:rsidRDefault="000773D2" w:rsidP="00346F4B">
            <w:pPr>
              <w:numPr>
                <w:ilvl w:val="0"/>
                <w:numId w:val="42"/>
              </w:numPr>
              <w:spacing w:before="120" w:after="200" w:line="276" w:lineRule="auto"/>
              <w:ind w:left="684" w:right="181" w:hanging="450"/>
            </w:pPr>
            <w:r w:rsidRPr="006F7BC2">
              <w:rPr>
                <w:rFonts w:eastAsia="Calibri" w:cs="Tahoma"/>
                <w:color w:val="000000"/>
                <w:szCs w:val="18"/>
              </w:rPr>
              <w:t>Office 365 Enterprise E1 o</w:t>
            </w:r>
          </w:p>
          <w:p w14:paraId="2C08EE65" w14:textId="77777777" w:rsidR="000773D2" w:rsidRPr="006F7BC2" w:rsidRDefault="000773D2" w:rsidP="00346F4B">
            <w:pPr>
              <w:numPr>
                <w:ilvl w:val="0"/>
                <w:numId w:val="42"/>
              </w:numPr>
              <w:spacing w:before="120" w:after="200" w:line="276" w:lineRule="auto"/>
              <w:ind w:left="684" w:right="181" w:hanging="450"/>
            </w:pPr>
            <w:r w:rsidRPr="006F7BC2">
              <w:rPr>
                <w:rFonts w:eastAsia="Calibri" w:cs="Tahoma"/>
                <w:color w:val="000000"/>
                <w:szCs w:val="18"/>
              </w:rPr>
              <w:t>Office 365 Enterprise E3 o</w:t>
            </w:r>
          </w:p>
          <w:p w14:paraId="6DAE5648" w14:textId="77777777" w:rsidR="000773D2" w:rsidRPr="006F7BC2" w:rsidRDefault="000773D2" w:rsidP="00346F4B">
            <w:pPr>
              <w:numPr>
                <w:ilvl w:val="0"/>
                <w:numId w:val="42"/>
              </w:numPr>
              <w:spacing w:before="120" w:after="200" w:line="276" w:lineRule="auto"/>
              <w:ind w:left="684" w:right="181" w:hanging="450"/>
              <w:rPr>
                <w:rFonts w:eastAsia="Calibri" w:cs="Tahoma"/>
                <w:color w:val="000000"/>
                <w:szCs w:val="18"/>
              </w:rPr>
            </w:pPr>
            <w:r w:rsidRPr="006F7BC2">
              <w:rPr>
                <w:rFonts w:eastAsia="Calibri" w:cs="Tahoma"/>
                <w:color w:val="000000"/>
                <w:szCs w:val="18"/>
              </w:rPr>
              <w:t>Office 365 Enterprise E4</w:t>
            </w:r>
          </w:p>
        </w:tc>
      </w:tr>
      <w:tr w:rsidR="005A36EF" w:rsidRPr="006F7BC2" w14:paraId="78E82575" w14:textId="77777777" w:rsidTr="002A6416">
        <w:trPr>
          <w:trHeight w:val="576"/>
        </w:trPr>
        <w:tc>
          <w:tcPr>
            <w:tcW w:w="1704" w:type="pct"/>
            <w:tcBorders>
              <w:top w:val="nil"/>
              <w:left w:val="single" w:sz="8" w:space="0" w:color="auto"/>
              <w:bottom w:val="single" w:sz="8" w:space="0" w:color="auto"/>
              <w:right w:val="single" w:sz="8" w:space="0" w:color="auto"/>
            </w:tcBorders>
          </w:tcPr>
          <w:p w14:paraId="7420F0F2" w14:textId="77777777" w:rsidR="000773D2" w:rsidRPr="006F7BC2" w:rsidRDefault="000773D2" w:rsidP="00346F4B">
            <w:pPr>
              <w:numPr>
                <w:ilvl w:val="0"/>
                <w:numId w:val="40"/>
              </w:numPr>
              <w:spacing w:before="120" w:after="200" w:line="276" w:lineRule="auto"/>
              <w:ind w:left="679" w:right="181" w:hanging="450"/>
              <w:rPr>
                <w:rFonts w:eastAsia="Calibri" w:cs="Tahoma"/>
                <w:color w:val="000000"/>
                <w:szCs w:val="18"/>
              </w:rPr>
            </w:pPr>
            <w:r w:rsidRPr="006F7BC2">
              <w:rPr>
                <w:rFonts w:eastAsia="Calibri" w:cs="Tahoma"/>
                <w:color w:val="000000"/>
                <w:szCs w:val="18"/>
              </w:rPr>
              <w:t>Core CAL Suite Bridge per Office 365 e Windows Intune</w:t>
            </w:r>
          </w:p>
        </w:tc>
        <w:tc>
          <w:tcPr>
            <w:tcW w:w="1593" w:type="pct"/>
            <w:tcBorders>
              <w:top w:val="nil"/>
              <w:left w:val="nil"/>
              <w:bottom w:val="single" w:sz="8" w:space="0" w:color="auto"/>
              <w:right w:val="single" w:sz="8" w:space="0" w:color="auto"/>
            </w:tcBorders>
          </w:tcPr>
          <w:p w14:paraId="2EC87BAF" w14:textId="77777777" w:rsidR="000773D2" w:rsidRPr="006F7BC2" w:rsidRDefault="000773D2" w:rsidP="00346F4B">
            <w:pPr>
              <w:numPr>
                <w:ilvl w:val="0"/>
                <w:numId w:val="41"/>
              </w:numPr>
              <w:spacing w:before="120" w:after="200" w:line="276" w:lineRule="auto"/>
              <w:ind w:left="682" w:hanging="450"/>
              <w:rPr>
                <w:rFonts w:eastAsia="Calibri" w:cs="Tahoma"/>
                <w:color w:val="000000"/>
                <w:szCs w:val="18"/>
              </w:rPr>
            </w:pPr>
            <w:r w:rsidRPr="006F7BC2">
              <w:rPr>
                <w:rFonts w:eastAsia="Calibri" w:cs="Tahoma"/>
                <w:color w:val="000000"/>
                <w:szCs w:val="18"/>
              </w:rPr>
              <w:t>Core CAL Suite</w:t>
            </w:r>
          </w:p>
        </w:tc>
        <w:tc>
          <w:tcPr>
            <w:tcW w:w="1703" w:type="pct"/>
            <w:tcBorders>
              <w:top w:val="nil"/>
              <w:left w:val="nil"/>
              <w:bottom w:val="single" w:sz="8" w:space="0" w:color="auto"/>
              <w:right w:val="single" w:sz="8" w:space="0" w:color="auto"/>
            </w:tcBorders>
          </w:tcPr>
          <w:p w14:paraId="5C3DC782" w14:textId="77777777" w:rsidR="000773D2" w:rsidRPr="006F7BC2" w:rsidRDefault="000773D2" w:rsidP="00346F4B">
            <w:pPr>
              <w:numPr>
                <w:ilvl w:val="0"/>
                <w:numId w:val="42"/>
              </w:numPr>
              <w:spacing w:before="120" w:after="200" w:line="276" w:lineRule="auto"/>
              <w:ind w:left="684" w:right="181" w:hanging="450"/>
            </w:pPr>
            <w:r w:rsidRPr="006F7BC2">
              <w:rPr>
                <w:rFonts w:eastAsia="Calibri" w:cs="Tahoma"/>
                <w:color w:val="000000"/>
                <w:szCs w:val="18"/>
              </w:rPr>
              <w:t>Office 365 Enterprise E1 e Windows Intune o</w:t>
            </w:r>
          </w:p>
          <w:p w14:paraId="491BA563" w14:textId="77777777" w:rsidR="000773D2" w:rsidRPr="006F7BC2" w:rsidRDefault="000773D2" w:rsidP="00346F4B">
            <w:pPr>
              <w:numPr>
                <w:ilvl w:val="0"/>
                <w:numId w:val="42"/>
              </w:numPr>
              <w:spacing w:before="120" w:after="200" w:line="276" w:lineRule="auto"/>
              <w:ind w:left="684" w:right="181" w:hanging="450"/>
            </w:pPr>
            <w:r w:rsidRPr="006F7BC2">
              <w:rPr>
                <w:rFonts w:eastAsia="Calibri" w:cs="Tahoma"/>
                <w:color w:val="000000"/>
                <w:szCs w:val="18"/>
              </w:rPr>
              <w:t>Office 365 Enterprise E3 e Windows Intune o</w:t>
            </w:r>
          </w:p>
          <w:p w14:paraId="44A494AA" w14:textId="77777777" w:rsidR="000773D2" w:rsidRPr="006F7BC2" w:rsidRDefault="000773D2" w:rsidP="00346F4B">
            <w:pPr>
              <w:numPr>
                <w:ilvl w:val="0"/>
                <w:numId w:val="42"/>
              </w:numPr>
              <w:spacing w:before="120" w:after="200" w:line="276" w:lineRule="auto"/>
              <w:ind w:left="684" w:right="181" w:hanging="450"/>
              <w:rPr>
                <w:rFonts w:eastAsia="Calibri" w:cs="Tahoma"/>
                <w:color w:val="000000"/>
                <w:szCs w:val="18"/>
              </w:rPr>
            </w:pPr>
            <w:r w:rsidRPr="006F7BC2">
              <w:rPr>
                <w:rFonts w:eastAsia="Calibri" w:cs="Tahoma"/>
                <w:color w:val="000000"/>
                <w:szCs w:val="18"/>
              </w:rPr>
              <w:t>Office 365 Enterprise E4 e Windows Intune</w:t>
            </w:r>
          </w:p>
        </w:tc>
      </w:tr>
      <w:tr w:rsidR="00A2083B" w:rsidRPr="006F7BC2" w14:paraId="07730EA3" w14:textId="77777777" w:rsidTr="002A6416">
        <w:trPr>
          <w:trHeight w:val="576"/>
        </w:trPr>
        <w:tc>
          <w:tcPr>
            <w:tcW w:w="1704" w:type="pct"/>
            <w:tcBorders>
              <w:top w:val="single" w:sz="8" w:space="0" w:color="auto"/>
              <w:left w:val="single" w:sz="8" w:space="0" w:color="auto"/>
              <w:bottom w:val="single" w:sz="8" w:space="0" w:color="auto"/>
              <w:right w:val="single" w:sz="8" w:space="0" w:color="auto"/>
            </w:tcBorders>
          </w:tcPr>
          <w:p w14:paraId="7CF1E253" w14:textId="77777777" w:rsidR="00A2083B" w:rsidRPr="006F7BC2" w:rsidRDefault="00A2083B" w:rsidP="00346F4B">
            <w:pPr>
              <w:numPr>
                <w:ilvl w:val="0"/>
                <w:numId w:val="40"/>
              </w:numPr>
              <w:spacing w:before="120" w:after="200" w:line="276" w:lineRule="auto"/>
              <w:ind w:left="679" w:right="181" w:hanging="450"/>
              <w:rPr>
                <w:rFonts w:eastAsia="Calibri" w:cs="Tahoma"/>
                <w:color w:val="000000"/>
                <w:szCs w:val="18"/>
              </w:rPr>
            </w:pPr>
            <w:r w:rsidRPr="006F7BC2">
              <w:rPr>
                <w:rFonts w:cs="Tahoma"/>
                <w:color w:val="000000"/>
                <w:szCs w:val="18"/>
              </w:rPr>
              <w:t>Core CAL Suite Bridge per Windows Intune</w:t>
            </w:r>
          </w:p>
        </w:tc>
        <w:tc>
          <w:tcPr>
            <w:tcW w:w="1593" w:type="pct"/>
            <w:tcBorders>
              <w:top w:val="single" w:sz="8" w:space="0" w:color="auto"/>
              <w:left w:val="nil"/>
              <w:bottom w:val="single" w:sz="8" w:space="0" w:color="auto"/>
              <w:right w:val="single" w:sz="8" w:space="0" w:color="auto"/>
            </w:tcBorders>
          </w:tcPr>
          <w:p w14:paraId="66848ED9" w14:textId="77777777" w:rsidR="00A2083B" w:rsidRPr="006F7BC2" w:rsidRDefault="00A2083B" w:rsidP="00346F4B">
            <w:pPr>
              <w:numPr>
                <w:ilvl w:val="0"/>
                <w:numId w:val="41"/>
              </w:numPr>
              <w:spacing w:before="120" w:after="200" w:line="276" w:lineRule="auto"/>
              <w:ind w:left="682" w:hanging="450"/>
              <w:rPr>
                <w:rFonts w:eastAsia="Calibri" w:cs="Tahoma"/>
                <w:color w:val="000000"/>
                <w:szCs w:val="18"/>
              </w:rPr>
            </w:pPr>
            <w:r w:rsidRPr="006F7BC2">
              <w:rPr>
                <w:rFonts w:cs="Tahoma"/>
                <w:color w:val="000000"/>
                <w:szCs w:val="18"/>
              </w:rPr>
              <w:t>Core CAL Suite</w:t>
            </w:r>
          </w:p>
        </w:tc>
        <w:tc>
          <w:tcPr>
            <w:tcW w:w="1703" w:type="pct"/>
            <w:tcBorders>
              <w:top w:val="single" w:sz="8" w:space="0" w:color="auto"/>
              <w:left w:val="nil"/>
              <w:bottom w:val="single" w:sz="8" w:space="0" w:color="auto"/>
              <w:right w:val="single" w:sz="8" w:space="0" w:color="auto"/>
            </w:tcBorders>
          </w:tcPr>
          <w:p w14:paraId="06690F0D" w14:textId="77777777" w:rsidR="00A2083B" w:rsidRPr="006F7BC2" w:rsidRDefault="00A2083B" w:rsidP="00346F4B">
            <w:pPr>
              <w:numPr>
                <w:ilvl w:val="0"/>
                <w:numId w:val="42"/>
              </w:numPr>
              <w:spacing w:before="120" w:after="200" w:line="276" w:lineRule="auto"/>
              <w:ind w:left="684" w:right="181" w:hanging="450"/>
              <w:rPr>
                <w:rFonts w:eastAsia="Calibri" w:cs="Tahoma"/>
                <w:color w:val="000000"/>
                <w:szCs w:val="18"/>
              </w:rPr>
            </w:pPr>
            <w:r w:rsidRPr="006F7BC2">
              <w:rPr>
                <w:rFonts w:cs="Tahoma"/>
                <w:color w:val="000000"/>
                <w:szCs w:val="18"/>
              </w:rPr>
              <w:t>Windows</w:t>
            </w:r>
            <w:r w:rsidRPr="006F7BC2">
              <w:rPr>
                <w:rFonts w:cs="Tahoma"/>
                <w:color w:val="000000"/>
                <w:szCs w:val="18"/>
                <w:vertAlign w:val="superscript"/>
              </w:rPr>
              <w:t xml:space="preserve"> </w:t>
            </w:r>
            <w:r w:rsidRPr="006F7BC2">
              <w:rPr>
                <w:rFonts w:cs="Tahoma"/>
                <w:color w:val="000000"/>
                <w:szCs w:val="18"/>
              </w:rPr>
              <w:t>Intune</w:t>
            </w:r>
          </w:p>
        </w:tc>
      </w:tr>
    </w:tbl>
    <w:p w14:paraId="64053D6F" w14:textId="77777777" w:rsidR="00A66BD2" w:rsidRPr="000E6689" w:rsidRDefault="00A66BD2" w:rsidP="00AF3B19">
      <w:pPr>
        <w:pStyle w:val="Heading3"/>
        <w:rPr>
          <w:sz w:val="18"/>
          <w:szCs w:val="18"/>
        </w:rPr>
      </w:pPr>
      <w:bookmarkStart w:id="1175" w:name="_Toc336338295"/>
      <w:bookmarkStart w:id="1176" w:name="Srv_34CoreCALSuite"/>
      <w:bookmarkStart w:id="1177" w:name="Srv_31CoreCALSuite"/>
    </w:p>
    <w:p w14:paraId="3812AA56" w14:textId="77777777" w:rsidR="00A66BD2" w:rsidRPr="000E6689" w:rsidRDefault="00A66BD2" w:rsidP="00AF3B19">
      <w:pPr>
        <w:pStyle w:val="Heading3"/>
        <w:rPr>
          <w:sz w:val="18"/>
          <w:szCs w:val="18"/>
        </w:rPr>
      </w:pPr>
    </w:p>
    <w:p w14:paraId="3F1D6502" w14:textId="77777777" w:rsidR="00023FE7" w:rsidRPr="006F7BC2" w:rsidRDefault="00A560B6" w:rsidP="001760D6">
      <w:pPr>
        <w:pStyle w:val="Heading3"/>
        <w:keepNext/>
      </w:pPr>
      <w:bookmarkStart w:id="1178" w:name="_40_Core_CAL"/>
      <w:bookmarkStart w:id="1179" w:name="_Toc374364252"/>
      <w:bookmarkEnd w:id="1178"/>
      <w:r w:rsidRPr="006F7BC2">
        <w:rPr>
          <w:rFonts w:ascii="Tahoma" w:hAnsi="Tahoma"/>
          <w:caps/>
          <w:color w:val="F66400"/>
          <w:sz w:val="22"/>
          <w:vertAlign w:val="superscript"/>
        </w:rPr>
        <w:t>40</w:t>
      </w:r>
      <w:r w:rsidRPr="006F7BC2">
        <w:rPr>
          <w:rFonts w:ascii="Tahoma" w:hAnsi="Tahoma"/>
          <w:color w:val="F66400"/>
          <w:sz w:val="22"/>
        </w:rPr>
        <w:t xml:space="preserve"> Core CAL Suite</w:t>
      </w:r>
      <w:bookmarkEnd w:id="1175"/>
      <w:bookmarkEnd w:id="1179"/>
    </w:p>
    <w:bookmarkEnd w:id="1176"/>
    <w:bookmarkEnd w:id="1177"/>
    <w:p w14:paraId="65B8C74E" w14:textId="77777777" w:rsidR="00023FE7" w:rsidRPr="006F7BC2" w:rsidRDefault="00023FE7" w:rsidP="001760D6">
      <w:pPr>
        <w:keepNext/>
        <w:ind w:firstLine="547"/>
      </w:pPr>
    </w:p>
    <w:p w14:paraId="7CC2E368" w14:textId="77777777" w:rsidR="000D76F0" w:rsidRPr="006F7BC2" w:rsidRDefault="000D76F0" w:rsidP="001154B5">
      <w:pPr>
        <w:ind w:left="720"/>
      </w:pPr>
      <w:r w:rsidRPr="006F7BC2">
        <w:rPr>
          <w:rFonts w:cs="Tahoma"/>
          <w:szCs w:val="20"/>
        </w:rPr>
        <w:t xml:space="preserve">Core CAL Suite non dispone di versioni e i diritti di utilizzo del prodotto sono determinati dallo stato della copertura Software Assurance per Core CAL Suite. Qualora la copertura sia scaduta, i diritti di accesso attribuiti da licenze perpetue sono determinati sulla base dei diritti di utilizzo del prodotto in vigore prima della scadenza della copertura. A partire dal 1 ottobre 2012 una licenza per Core </w:t>
      </w:r>
      <w:r w:rsidRPr="006F7BC2">
        <w:rPr>
          <w:rFonts w:cs="Tahoma"/>
          <w:color w:val="000000"/>
          <w:szCs w:val="20"/>
        </w:rPr>
        <w:t xml:space="preserve">CAL Suite con copertura Software Assurance attiva concede diritti equivalenti ai seguenti prodotti: CAL per Windows Server 2012, Standard CAL per Exchange Server 2013, </w:t>
      </w:r>
      <w:r w:rsidRPr="006F7BC2">
        <w:rPr>
          <w:color w:val="000000"/>
        </w:rPr>
        <w:t xml:space="preserve">Standard CAL per Lync Server 2013, </w:t>
      </w:r>
      <w:r w:rsidRPr="006F7BC2">
        <w:rPr>
          <w:rFonts w:cs="Tahoma"/>
          <w:color w:val="000000"/>
          <w:szCs w:val="20"/>
        </w:rPr>
        <w:t>Standard CAL per SharePoint</w:t>
      </w:r>
      <w:r w:rsidRPr="006F7BC2">
        <w:rPr>
          <w:rFonts w:cs="Tahoma"/>
          <w:szCs w:val="20"/>
        </w:rPr>
        <w:t xml:space="preserve"> Server 2013, Licenza di Gestione Client per System Center 2012 Configuration Manager e System Center 2012 Endpoint Protection</w:t>
      </w:r>
      <w:r w:rsidRPr="006F7BC2">
        <w:rPr>
          <w:rFonts w:cs="Tahoma"/>
          <w:color w:val="000000"/>
          <w:szCs w:val="20"/>
        </w:rPr>
        <w:t>.</w:t>
      </w:r>
      <w:r w:rsidR="00B42678" w:rsidRPr="006F7BC2">
        <w:rPr>
          <w:rFonts w:cs="Tahoma"/>
          <w:color w:val="000000"/>
          <w:szCs w:val="20"/>
        </w:rPr>
        <w:t xml:space="preserve"> </w:t>
      </w:r>
      <w:r w:rsidRPr="006F7BC2">
        <w:rPr>
          <w:rFonts w:cs="Tahoma"/>
          <w:color w:val="000000"/>
          <w:szCs w:val="18"/>
        </w:rPr>
        <w:t>Una licenza per Core CAL Suite è una licenza singola che deve essere ceduta a un singolo utente o dispositivo. Secondo quanto previsto nel relativo contratto multilicenza, le società non sono autorizzate a separare i diritti di Core CAL Suite per consentire a due o più utenti o dispositivi di accedere contemporaneamente ai diversi componenti. </w:t>
      </w:r>
    </w:p>
    <w:p w14:paraId="5B9B1872" w14:textId="77777777" w:rsidR="00023FE7" w:rsidRPr="006F7BC2" w:rsidRDefault="00023FE7" w:rsidP="001154B5">
      <w:pPr>
        <w:ind w:left="720"/>
      </w:pPr>
    </w:p>
    <w:p w14:paraId="6805BD6E" w14:textId="77777777" w:rsidR="00023FE7" w:rsidRPr="006F7BC2" w:rsidRDefault="00023FE7" w:rsidP="00A66BD2">
      <w:pPr>
        <w:spacing w:after="60"/>
        <w:ind w:left="720"/>
      </w:pPr>
      <w:r w:rsidRPr="006F7BC2">
        <w:rPr>
          <w:rFonts w:cs="Tahoma"/>
          <w:b/>
          <w:bCs/>
          <w:color w:val="000000"/>
          <w:szCs w:val="20"/>
        </w:rPr>
        <w:t>CAL Solo per Studenti (Academic Open License e Academic Select)</w:t>
      </w:r>
    </w:p>
    <w:p w14:paraId="3F411401" w14:textId="77777777" w:rsidR="00023FE7" w:rsidRPr="000E6689" w:rsidRDefault="00023FE7" w:rsidP="001154B5">
      <w:pPr>
        <w:ind w:left="720"/>
        <w:rPr>
          <w:spacing w:val="-2"/>
        </w:rPr>
      </w:pPr>
      <w:r w:rsidRPr="000E6689">
        <w:rPr>
          <w:rFonts w:cs="Tahoma"/>
          <w:spacing w:val="-2"/>
          <w:szCs w:val="20"/>
        </w:rPr>
        <w:t>Le CAL Solo per Studenti sono limitate ai PC di proprietà dello studente titolare della licenza o ai PC di proprietà dell’Istituto che siano assegnati a un singolo studente e NON siano utilizzati nei laboratori o in classe.</w:t>
      </w:r>
    </w:p>
    <w:p w14:paraId="3EA94B8C" w14:textId="77777777" w:rsidR="0036063B" w:rsidRPr="006F7BC2" w:rsidRDefault="0036063B" w:rsidP="00AF3B19"/>
    <w:p w14:paraId="7FC403E3" w14:textId="77777777" w:rsidR="00285E3D" w:rsidRPr="006F7BC2" w:rsidRDefault="00285E3D" w:rsidP="00AF3B19"/>
    <w:p w14:paraId="1DD606FD" w14:textId="77777777" w:rsidR="00B947E4" w:rsidRPr="006F7BC2" w:rsidRDefault="00A560B6" w:rsidP="00416294">
      <w:pPr>
        <w:pStyle w:val="Heading3"/>
      </w:pPr>
      <w:bookmarkStart w:id="1180" w:name="_41_Core_Infrastructure"/>
      <w:bookmarkStart w:id="1181" w:name="_Toc336338296"/>
      <w:bookmarkStart w:id="1182" w:name="_Toc374364253"/>
      <w:bookmarkStart w:id="1183" w:name="Srv_35CoreInfraServerSuiteStd"/>
      <w:bookmarkStart w:id="1184" w:name="Srv_32CoreInfraServerSuiteStd"/>
      <w:bookmarkStart w:id="1185" w:name="Srv_35DynCRMWorkProEnt"/>
      <w:bookmarkEnd w:id="1180"/>
      <w:r w:rsidRPr="006F7BC2">
        <w:rPr>
          <w:rFonts w:ascii="Tahoma" w:hAnsi="Tahoma"/>
          <w:caps/>
          <w:color w:val="F66400"/>
          <w:sz w:val="22"/>
          <w:vertAlign w:val="superscript"/>
        </w:rPr>
        <w:t>41</w:t>
      </w:r>
      <w:r w:rsidRPr="006F7BC2">
        <w:rPr>
          <w:rFonts w:ascii="Tahoma" w:hAnsi="Tahoma"/>
          <w:color w:val="F66400"/>
          <w:sz w:val="22"/>
        </w:rPr>
        <w:t xml:space="preserve"> Core Infrastructure Server Suite Standard</w:t>
      </w:r>
      <w:bookmarkEnd w:id="1181"/>
      <w:bookmarkEnd w:id="1182"/>
    </w:p>
    <w:bookmarkEnd w:id="1183"/>
    <w:bookmarkEnd w:id="1184"/>
    <w:p w14:paraId="36D6E490" w14:textId="77777777" w:rsidR="004D776B" w:rsidRPr="006F7BC2" w:rsidRDefault="004D776B" w:rsidP="00416294"/>
    <w:p w14:paraId="6D0B3B2E" w14:textId="77777777" w:rsidR="004D776B" w:rsidRPr="006F7BC2" w:rsidRDefault="00A66BD2" w:rsidP="00A66BD2">
      <w:pPr>
        <w:spacing w:after="60"/>
        <w:ind w:left="720"/>
      </w:pPr>
      <w:r w:rsidRPr="006F7BC2">
        <w:rPr>
          <w:rFonts w:eastAsia="Calibri" w:cs="Tahoma"/>
          <w:b/>
          <w:szCs w:val="18"/>
        </w:rPr>
        <w:t>Migrazione al Nuovo Modello di Licenza</w:t>
      </w:r>
    </w:p>
    <w:p w14:paraId="62EA4FDE" w14:textId="77777777" w:rsidR="004D776B" w:rsidRPr="006F7BC2" w:rsidRDefault="004D776B" w:rsidP="00A66BD2">
      <w:pPr>
        <w:ind w:left="720"/>
      </w:pPr>
      <w:r w:rsidRPr="006F7BC2">
        <w:rPr>
          <w:rFonts w:eastAsia="Calibri" w:cs="Tahoma"/>
          <w:szCs w:val="18"/>
        </w:rPr>
        <w:t>In data 1 aprile 2012 il modello di licenza per CIS è cambiato. Le licenze acquistate ai sensi di nuove iscrizioni in vigore dopo il 1 aprile 2012 possono coprire fino a due processori fisici.</w:t>
      </w:r>
    </w:p>
    <w:p w14:paraId="5206D0BD" w14:textId="77777777" w:rsidR="00A66BD2" w:rsidRPr="006F7BC2" w:rsidRDefault="00A66BD2" w:rsidP="00A66BD2">
      <w:pPr>
        <w:ind w:left="720"/>
      </w:pPr>
    </w:p>
    <w:p w14:paraId="6A82BB5F" w14:textId="77777777" w:rsidR="004D776B" w:rsidRPr="006F7BC2" w:rsidRDefault="004D776B" w:rsidP="000E6689">
      <w:pPr>
        <w:ind w:left="720"/>
      </w:pPr>
      <w:r w:rsidRPr="006F7BC2">
        <w:rPr>
          <w:rFonts w:eastAsia="Calibri" w:cs="Tahoma"/>
          <w:szCs w:val="18"/>
        </w:rPr>
        <w:t>Le società con iscrizioni esistenti in data 1 aprile 2012 (in vigore in data 1 aprile 2012 o antecedente) possono continuare a effettuare il true-up delle licenze acquistate ai sensi del modello precedente in base al</w:t>
      </w:r>
      <w:r w:rsidR="000E6689">
        <w:rPr>
          <w:rFonts w:eastAsia="Calibri" w:cs="Tahoma"/>
          <w:szCs w:val="18"/>
        </w:rPr>
        <w:t> </w:t>
      </w:r>
      <w:r w:rsidRPr="006F7BC2">
        <w:rPr>
          <w:rFonts w:eastAsia="Calibri" w:cs="Tahoma"/>
          <w:szCs w:val="18"/>
        </w:rPr>
        <w:t>quale ciascuna licenza può autorizzare un solo processore. I seguenti diritti di migrazione si applicano alle</w:t>
      </w:r>
      <w:r w:rsidR="000E6689">
        <w:rPr>
          <w:rFonts w:eastAsia="Calibri" w:cs="Tahoma"/>
          <w:szCs w:val="18"/>
        </w:rPr>
        <w:t> </w:t>
      </w:r>
      <w:r w:rsidRPr="006F7BC2">
        <w:rPr>
          <w:rFonts w:eastAsia="Calibri" w:cs="Tahoma"/>
          <w:szCs w:val="18"/>
        </w:rPr>
        <w:t>licenze di queste società:</w:t>
      </w:r>
    </w:p>
    <w:p w14:paraId="345B2E1D" w14:textId="77777777" w:rsidR="004D776B" w:rsidRPr="006F7BC2" w:rsidRDefault="004D776B" w:rsidP="00A66BD2">
      <w:pPr>
        <w:pStyle w:val="ListParagraph"/>
        <w:contextualSpacing w:val="0"/>
      </w:pPr>
      <w:r w:rsidRPr="006F7BC2">
        <w:rPr>
          <w:rFonts w:ascii="Tahoma" w:eastAsia="Calibri" w:hAnsi="Tahoma" w:cs="Tahoma"/>
          <w:sz w:val="18"/>
          <w:szCs w:val="18"/>
        </w:rPr>
        <w:t>Per la durata dell’iscrizione in essere le licenze nuove ed esistenti delle società, acquistate ai sensi del modello precedente, saranno considerate equivalenti alle licenze previste dal nuovo modello in percentuale di 1:1. In occasione del rinnovo le società possono rinnovare la copertura Software Assurance per le licenze del nuovo modello.</w:t>
      </w:r>
    </w:p>
    <w:p w14:paraId="2904D904" w14:textId="77777777" w:rsidR="00973A93" w:rsidRPr="006F7BC2" w:rsidRDefault="00973A93"/>
    <w:p w14:paraId="3A06370F" w14:textId="77777777" w:rsidR="004D776B" w:rsidRPr="006F7BC2" w:rsidRDefault="004D776B" w:rsidP="00A66BD2">
      <w:pPr>
        <w:spacing w:after="60"/>
        <w:ind w:left="720"/>
      </w:pPr>
      <w:r w:rsidRPr="006F7BC2">
        <w:rPr>
          <w:rFonts w:eastAsia="Calibri" w:cs="Tahoma"/>
          <w:b/>
          <w:szCs w:val="18"/>
        </w:rPr>
        <w:t>Rilascio di una Nuova Versione di Windows Server</w:t>
      </w:r>
    </w:p>
    <w:p w14:paraId="1B7B14AA" w14:textId="77777777" w:rsidR="004D776B" w:rsidRPr="006F7BC2" w:rsidRDefault="004D776B" w:rsidP="00A66BD2">
      <w:pPr>
        <w:ind w:left="720"/>
      </w:pPr>
      <w:r w:rsidRPr="006F7BC2">
        <w:rPr>
          <w:rFonts w:eastAsia="Calibri" w:cs="Tahoma"/>
          <w:szCs w:val="18"/>
        </w:rPr>
        <w:t>Le società titolari di licenze per Core Infrastructure Server Suite Standard con copertura Software Assurance attiva in data 1 settembre 2012 avranno il diritto di utilizzare i seguenti prodotti in conformità ai diritti di utilizzo del prodotto per Core Infrastructure Server Suite Standard:</w:t>
      </w:r>
    </w:p>
    <w:p w14:paraId="5BD48BE8" w14:textId="77777777" w:rsidR="00A66BD2" w:rsidRPr="006F7BC2" w:rsidRDefault="00A66BD2" w:rsidP="00A66BD2">
      <w:pPr>
        <w:ind w:left="720"/>
      </w:pPr>
    </w:p>
    <w:p w14:paraId="04082E6F" w14:textId="77777777" w:rsidR="004D776B" w:rsidRPr="006F7BC2" w:rsidRDefault="004D776B" w:rsidP="00346F4B">
      <w:pPr>
        <w:numPr>
          <w:ilvl w:val="0"/>
          <w:numId w:val="23"/>
        </w:numPr>
        <w:tabs>
          <w:tab w:val="left" w:pos="1440"/>
          <w:tab w:val="left" w:pos="3510"/>
        </w:tabs>
        <w:spacing w:after="60"/>
      </w:pPr>
      <w:r w:rsidRPr="006F7BC2">
        <w:rPr>
          <w:rFonts w:eastAsia="Calibri" w:cs="Tahoma"/>
          <w:szCs w:val="18"/>
        </w:rPr>
        <w:t>Windows Server 2012 Standard</w:t>
      </w:r>
    </w:p>
    <w:p w14:paraId="48EA020F" w14:textId="77777777" w:rsidR="004D776B" w:rsidRPr="006F7BC2" w:rsidRDefault="004D776B" w:rsidP="00346F4B">
      <w:pPr>
        <w:numPr>
          <w:ilvl w:val="0"/>
          <w:numId w:val="23"/>
        </w:numPr>
        <w:tabs>
          <w:tab w:val="left" w:pos="1440"/>
          <w:tab w:val="left" w:pos="3510"/>
        </w:tabs>
        <w:spacing w:after="60"/>
      </w:pPr>
      <w:r w:rsidRPr="006F7BC2">
        <w:rPr>
          <w:rFonts w:eastAsia="Calibri" w:cs="Tahoma"/>
          <w:szCs w:val="18"/>
        </w:rPr>
        <w:t>System Center 2012 Standard</w:t>
      </w:r>
    </w:p>
    <w:p w14:paraId="545DD9F5" w14:textId="77777777" w:rsidR="00A66BD2" w:rsidRPr="006F7BC2" w:rsidRDefault="00A66BD2" w:rsidP="00A66BD2">
      <w:pPr>
        <w:tabs>
          <w:tab w:val="left" w:pos="1440"/>
          <w:tab w:val="left" w:pos="3510"/>
        </w:tabs>
      </w:pPr>
    </w:p>
    <w:p w14:paraId="2F7F640C" w14:textId="77777777" w:rsidR="004D776B" w:rsidRPr="006F7BC2" w:rsidRDefault="004D776B" w:rsidP="00A66BD2">
      <w:pPr>
        <w:ind w:left="720"/>
      </w:pPr>
      <w:r w:rsidRPr="006F7BC2">
        <w:rPr>
          <w:rFonts w:eastAsia="Calibri" w:cs="Tahoma"/>
          <w:szCs w:val="18"/>
        </w:rPr>
        <w:t>Per i server che dispongono di una licenza valida per Core Infrastructure Server Suite Standard le società potranno eseguire un’istanza di Windows Server 2008 R2 Enterprise anziché di Windows Server Standard.</w:t>
      </w:r>
    </w:p>
    <w:p w14:paraId="452DE43F" w14:textId="77777777" w:rsidR="00A66BD2" w:rsidRPr="006F7BC2" w:rsidRDefault="00A66BD2" w:rsidP="00A66BD2">
      <w:pPr>
        <w:ind w:left="720"/>
      </w:pPr>
    </w:p>
    <w:p w14:paraId="0C9A0E18" w14:textId="77777777" w:rsidR="004D776B" w:rsidRPr="006F7BC2" w:rsidRDefault="004D776B" w:rsidP="000E6689">
      <w:pPr>
        <w:spacing w:after="60"/>
        <w:ind w:left="720"/>
      </w:pPr>
      <w:r w:rsidRPr="006F7BC2">
        <w:rPr>
          <w:rFonts w:eastAsia="Calibri" w:cs="Tahoma"/>
          <w:b/>
          <w:szCs w:val="18"/>
        </w:rPr>
        <w:t>Offerta di Rinnovo di Software Assurance per le Società Titolari di Windows Server Standard e</w:t>
      </w:r>
      <w:r w:rsidR="000E6689">
        <w:rPr>
          <w:rFonts w:eastAsia="Calibri" w:cs="Tahoma"/>
          <w:b/>
          <w:szCs w:val="18"/>
        </w:rPr>
        <w:t> </w:t>
      </w:r>
      <w:r w:rsidRPr="006F7BC2">
        <w:rPr>
          <w:rFonts w:eastAsia="Calibri" w:cs="Tahoma"/>
          <w:b/>
          <w:szCs w:val="18"/>
        </w:rPr>
        <w:t>System Center Standard e per le Società Titolari di Windows Server Enterprise e System Center Standard</w:t>
      </w:r>
    </w:p>
    <w:p w14:paraId="0D1B73F5" w14:textId="77777777" w:rsidR="004D776B" w:rsidRPr="006F7BC2" w:rsidRDefault="004D776B" w:rsidP="000E6689">
      <w:pPr>
        <w:ind w:left="720"/>
      </w:pPr>
      <w:r w:rsidRPr="006F7BC2">
        <w:rPr>
          <w:rFonts w:eastAsia="Calibri" w:cs="Tahoma"/>
          <w:szCs w:val="18"/>
        </w:rPr>
        <w:t>Le società titolari di licenze con copertura Software Assurance attiva per tutti i prodotti indicati nella Tabella</w:t>
      </w:r>
      <w:r w:rsidR="000E6689">
        <w:rPr>
          <w:rFonts w:eastAsia="Calibri" w:cs="Tahoma"/>
          <w:szCs w:val="18"/>
        </w:rPr>
        <w:t> </w:t>
      </w:r>
      <w:r w:rsidRPr="006F7BC2">
        <w:rPr>
          <w:rFonts w:eastAsia="Calibri" w:cs="Tahoma"/>
          <w:szCs w:val="18"/>
        </w:rPr>
        <w:t>A che segue potranno, alla scadenza di tale copertura, acquistare Software Assurance per Core Infrastructure Server Suite Standard senza dover acquistare la sottostante licenza per Core Infrastructure Server Suite Standard.</w:t>
      </w:r>
    </w:p>
    <w:p w14:paraId="713C2B2F" w14:textId="77777777" w:rsidR="00A66BD2" w:rsidRPr="006F7BC2" w:rsidRDefault="00A66BD2" w:rsidP="00A66BD2">
      <w:pPr>
        <w:ind w:left="720"/>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6F7BC2" w14:paraId="514976C8" w14:textId="77777777"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2C519838" w14:textId="77777777" w:rsidR="004D776B" w:rsidRPr="006F7BC2" w:rsidRDefault="004D776B" w:rsidP="007E466C">
            <w:pPr>
              <w:spacing w:before="120" w:after="120" w:line="276" w:lineRule="auto"/>
              <w:ind w:left="-404"/>
              <w:jc w:val="center"/>
              <w:rPr>
                <w:rFonts w:eastAsia="Calibri" w:cs="Tahoma"/>
                <w:b/>
                <w:szCs w:val="18"/>
              </w:rPr>
            </w:pPr>
            <w:r w:rsidRPr="006F7BC2">
              <w:rPr>
                <w:rFonts w:eastAsia="Calibri" w:cs="Tahoma"/>
                <w:b/>
                <w:szCs w:val="18"/>
              </w:rPr>
              <w:t>Tabella A</w:t>
            </w:r>
          </w:p>
        </w:tc>
      </w:tr>
      <w:tr w:rsidR="004D776B" w:rsidRPr="006F7BC2" w14:paraId="6F0759E6" w14:textId="77777777"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0A5EB9B7" w14:textId="77777777" w:rsidR="004D776B" w:rsidRPr="006F7BC2" w:rsidRDefault="004D776B" w:rsidP="007E466C">
            <w:pPr>
              <w:spacing w:before="120" w:after="120" w:line="276" w:lineRule="auto"/>
              <w:ind w:left="-404"/>
              <w:jc w:val="center"/>
              <w:rPr>
                <w:rFonts w:eastAsia="Calibri" w:cs="Tahoma"/>
                <w:szCs w:val="18"/>
              </w:rPr>
            </w:pPr>
            <w:r w:rsidRPr="006F7BC2">
              <w:rPr>
                <w:rFonts w:eastAsia="Calibri" w:cs="Tahoma"/>
                <w:szCs w:val="18"/>
              </w:rPr>
              <w:t>Windows Server Standard</w:t>
            </w:r>
          </w:p>
        </w:tc>
      </w:tr>
      <w:tr w:rsidR="004D776B" w:rsidRPr="006F7BC2" w14:paraId="06416F06" w14:textId="77777777"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0810C425" w14:textId="77777777" w:rsidR="004D776B" w:rsidRPr="006F7BC2" w:rsidRDefault="004D776B" w:rsidP="007E466C">
            <w:pPr>
              <w:spacing w:before="120" w:after="120" w:line="276" w:lineRule="auto"/>
              <w:ind w:left="-404"/>
              <w:jc w:val="center"/>
              <w:rPr>
                <w:rFonts w:eastAsia="Calibri" w:cs="Tahoma"/>
                <w:szCs w:val="18"/>
              </w:rPr>
            </w:pPr>
            <w:r w:rsidRPr="006F7BC2">
              <w:rPr>
                <w:rFonts w:eastAsia="Calibri" w:cs="Tahoma"/>
                <w:szCs w:val="18"/>
              </w:rPr>
              <w:t>System Center Standard</w:t>
            </w:r>
          </w:p>
        </w:tc>
      </w:tr>
    </w:tbl>
    <w:p w14:paraId="174CF9C5" w14:textId="77777777" w:rsidR="00416294" w:rsidRPr="006F7BC2" w:rsidRDefault="00416294" w:rsidP="00416294">
      <w:pPr>
        <w:ind w:left="547"/>
      </w:pPr>
    </w:p>
    <w:p w14:paraId="7F16C411" w14:textId="77777777" w:rsidR="004D776B" w:rsidRPr="006F7BC2" w:rsidRDefault="004D776B" w:rsidP="00A66BD2">
      <w:pPr>
        <w:ind w:left="720"/>
      </w:pPr>
      <w:r w:rsidRPr="006F7BC2">
        <w:rPr>
          <w:rFonts w:eastAsia="Calibri" w:cs="Tahoma"/>
          <w:szCs w:val="18"/>
        </w:rPr>
        <w:t xml:space="preserve">Per ogni gruppo composto da una di ciascuna delle licenze qualificanti della Tabella A, le società potranno acquistare Software Assurance per una licenza di Core Infrastructure Server Suite Standard. </w:t>
      </w:r>
    </w:p>
    <w:p w14:paraId="276CC7A6" w14:textId="77777777" w:rsidR="00A66BD2" w:rsidRPr="006F7BC2" w:rsidRDefault="00A66BD2" w:rsidP="00A66BD2">
      <w:pPr>
        <w:ind w:left="720"/>
      </w:pPr>
    </w:p>
    <w:p w14:paraId="1333EE5E" w14:textId="77777777" w:rsidR="004D776B" w:rsidRPr="006F7BC2" w:rsidRDefault="004D776B" w:rsidP="000E6689">
      <w:pPr>
        <w:ind w:left="720"/>
      </w:pPr>
      <w:r w:rsidRPr="006F7BC2">
        <w:rPr>
          <w:rFonts w:eastAsia="Calibri" w:cs="Tahoma"/>
          <w:szCs w:val="18"/>
        </w:rPr>
        <w:t>Le società che ricevono in licenza e utilizzano Core Infrastructure Server Suite Standard in base alla presente offerta non potranno più utilizzare il software ai sensi delle relative licenze qualificanti. Le licenze e</w:t>
      </w:r>
      <w:r w:rsidR="000E6689">
        <w:rPr>
          <w:rFonts w:eastAsia="Calibri" w:cs="Tahoma"/>
          <w:szCs w:val="18"/>
        </w:rPr>
        <w:t> </w:t>
      </w:r>
      <w:r w:rsidRPr="006F7BC2">
        <w:rPr>
          <w:rFonts w:eastAsia="Calibri" w:cs="Tahoma"/>
          <w:szCs w:val="18"/>
        </w:rPr>
        <w:t xml:space="preserve">Software Assurance acquistate nell’ambito di un contratto </w:t>
      </w:r>
      <w:r w:rsidR="007C4E45" w:rsidRPr="006F7BC2">
        <w:rPr>
          <w:rFonts w:eastAsia="Calibri" w:cs="Tahoma"/>
          <w:szCs w:val="18"/>
        </w:rPr>
        <w:t>“</w:t>
      </w:r>
      <w:r w:rsidRPr="006F7BC2">
        <w:rPr>
          <w:rFonts w:eastAsia="Calibri" w:cs="Tahoma"/>
          <w:szCs w:val="18"/>
        </w:rPr>
        <w:t>subscription</w:t>
      </w:r>
      <w:r w:rsidR="007C4E45" w:rsidRPr="006F7BC2">
        <w:rPr>
          <w:rFonts w:eastAsia="Calibri" w:cs="Tahoma"/>
          <w:szCs w:val="18"/>
        </w:rPr>
        <w:t>”</w:t>
      </w:r>
      <w:r w:rsidRPr="006F7BC2">
        <w:rPr>
          <w:rFonts w:eastAsia="Calibri" w:cs="Tahoma"/>
          <w:szCs w:val="18"/>
        </w:rPr>
        <w:t xml:space="preserve"> non si qualificano ai fini di questa offerta.</w:t>
      </w:r>
    </w:p>
    <w:p w14:paraId="4A4C556E" w14:textId="77777777" w:rsidR="00A66BD2" w:rsidRPr="006F7BC2" w:rsidRDefault="00A66BD2" w:rsidP="00A66BD2">
      <w:pPr>
        <w:ind w:left="720"/>
      </w:pPr>
    </w:p>
    <w:p w14:paraId="6D762929" w14:textId="77777777" w:rsidR="00A66BD2" w:rsidRPr="006F7BC2" w:rsidRDefault="004D776B" w:rsidP="00A66BD2">
      <w:pPr>
        <w:spacing w:after="60"/>
        <w:ind w:left="720"/>
      </w:pPr>
      <w:r w:rsidRPr="006F7BC2">
        <w:rPr>
          <w:rFonts w:eastAsia="Calibri" w:cs="Tahoma"/>
          <w:b/>
          <w:szCs w:val="18"/>
        </w:rPr>
        <w:t>Step-Up da Windows Server Standard o da System Center Standard a Core Infrastructure Server Suite Standard</w:t>
      </w:r>
    </w:p>
    <w:p w14:paraId="6915FFAE" w14:textId="77777777" w:rsidR="004D776B" w:rsidRPr="006F7BC2" w:rsidRDefault="004D776B" w:rsidP="00A66BD2">
      <w:pPr>
        <w:ind w:left="720"/>
      </w:pPr>
      <w:r w:rsidRPr="006F7BC2">
        <w:rPr>
          <w:rFonts w:eastAsia="Calibri" w:cs="Tahoma"/>
          <w:szCs w:val="18"/>
        </w:rPr>
        <w:t>Le società potranno eseguire lo step-up da Windows Server Standard o System Center Standard a Core Infrastructure Server Suite Standard acquistando la licenza di Step-Up appropriata per Core Infrastructure Server Suite Standard. Le società dovranno disporre di una copertura Software Assurance attiva per la loro licenza per Windows Server Standard o System Center Standard, al fine di acquistare tale licenza di Step-Up.</w:t>
      </w:r>
      <w:r w:rsidR="00B42678" w:rsidRPr="006F7BC2">
        <w:rPr>
          <w:rFonts w:eastAsia="Calibri" w:cs="Tahoma"/>
          <w:szCs w:val="18"/>
        </w:rPr>
        <w:t xml:space="preserve"> </w:t>
      </w:r>
    </w:p>
    <w:p w14:paraId="0BFEA4BC" w14:textId="77777777" w:rsidR="00A66BD2" w:rsidRPr="006F7BC2" w:rsidRDefault="00A66BD2" w:rsidP="00A66BD2">
      <w:pPr>
        <w:ind w:left="720"/>
      </w:pPr>
    </w:p>
    <w:p w14:paraId="430270B3" w14:textId="77777777" w:rsidR="004D776B" w:rsidRPr="006F7BC2" w:rsidRDefault="004D776B" w:rsidP="00A66BD2">
      <w:pPr>
        <w:ind w:left="720"/>
      </w:pPr>
      <w:r w:rsidRPr="006F7BC2">
        <w:rPr>
          <w:rFonts w:eastAsia="Calibri" w:cs="Tahoma"/>
          <w:szCs w:val="18"/>
        </w:rPr>
        <w:t>Per ogni licenza qualificante per Windows Server Standard in possesso della società, la società potrà acquistare una licenza Step-Up per Core Infrastructure Server Suite Standard.</w:t>
      </w:r>
    </w:p>
    <w:p w14:paraId="4FAA69E7" w14:textId="77777777" w:rsidR="00A66BD2" w:rsidRPr="006F7BC2" w:rsidRDefault="00A66BD2" w:rsidP="00A66BD2">
      <w:pPr>
        <w:ind w:left="720"/>
      </w:pPr>
    </w:p>
    <w:p w14:paraId="57ADABD1" w14:textId="77777777" w:rsidR="004D776B" w:rsidRPr="006F7BC2" w:rsidRDefault="004D776B" w:rsidP="00A66BD2">
      <w:pPr>
        <w:ind w:left="720"/>
      </w:pPr>
      <w:r w:rsidRPr="006F7BC2">
        <w:rPr>
          <w:rFonts w:eastAsia="Calibri" w:cs="Tahoma"/>
          <w:szCs w:val="18"/>
        </w:rPr>
        <w:t>Per ogni licenza qualificante per System Center Standard in possesso della società, la società potrà acquistare una licenza Step-Up per Core Infrastructure Server Suite Standard.</w:t>
      </w:r>
    </w:p>
    <w:p w14:paraId="3CA55628" w14:textId="77777777" w:rsidR="00A66BD2" w:rsidRPr="006F7BC2" w:rsidRDefault="00A66BD2" w:rsidP="00A66BD2">
      <w:pPr>
        <w:ind w:left="720"/>
      </w:pPr>
    </w:p>
    <w:p w14:paraId="2DE6FF38" w14:textId="77777777" w:rsidR="004D776B" w:rsidRPr="006F7BC2" w:rsidRDefault="004D776B" w:rsidP="00A66BD2">
      <w:pPr>
        <w:ind w:left="720"/>
      </w:pPr>
      <w:r w:rsidRPr="006F7BC2">
        <w:rPr>
          <w:rFonts w:eastAsia="Calibri" w:cs="Tahoma"/>
          <w:szCs w:val="18"/>
        </w:rPr>
        <w:t>Il diritto delle società di utilizzare il software ai sensi della licenza per Core Infrastructure Server Suite Standard è condizionato dall’adempimento da parte delle società delle obbligazioni di pagamento residue della licenza per il prodotto qualificante. La licenza per Core Infrastructure Server Suite Standard delle società prevalgono e sostituiscono la licenza sottostante per il prodotto qualificante.</w:t>
      </w: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6F7BC2" w14:paraId="2E5B14CD" w14:textId="77777777" w:rsidTr="001051D1">
        <w:trPr>
          <w:tblHeader/>
        </w:trPr>
        <w:tc>
          <w:tcPr>
            <w:tcW w:w="4140" w:type="dxa"/>
            <w:shd w:val="clear" w:color="auto" w:fill="FABF8F"/>
            <w:tcMar>
              <w:top w:w="0" w:type="dxa"/>
              <w:left w:w="108" w:type="dxa"/>
              <w:bottom w:w="0" w:type="dxa"/>
              <w:right w:w="108" w:type="dxa"/>
            </w:tcMar>
            <w:hideMark/>
          </w:tcPr>
          <w:p w14:paraId="11D9D426" w14:textId="77777777" w:rsidR="004D776B" w:rsidRPr="006F7BC2" w:rsidRDefault="004D776B" w:rsidP="007E466C">
            <w:pPr>
              <w:spacing w:before="120" w:after="120" w:line="276" w:lineRule="auto"/>
              <w:jc w:val="center"/>
              <w:rPr>
                <w:rFonts w:eastAsia="Calibri" w:cs="Tahoma"/>
                <w:b/>
                <w:szCs w:val="18"/>
              </w:rPr>
            </w:pPr>
            <w:r w:rsidRPr="006F7BC2">
              <w:rPr>
                <w:rFonts w:eastAsia="Calibri" w:cs="Tahoma"/>
                <w:b/>
                <w:szCs w:val="18"/>
              </w:rPr>
              <w:t>Prodotto Qualificante</w:t>
            </w:r>
          </w:p>
        </w:tc>
        <w:tc>
          <w:tcPr>
            <w:tcW w:w="4050" w:type="dxa"/>
            <w:shd w:val="clear" w:color="auto" w:fill="FABF8F"/>
            <w:tcMar>
              <w:top w:w="0" w:type="dxa"/>
              <w:left w:w="108" w:type="dxa"/>
              <w:bottom w:w="0" w:type="dxa"/>
              <w:right w:w="108" w:type="dxa"/>
            </w:tcMar>
            <w:hideMark/>
          </w:tcPr>
          <w:p w14:paraId="6CAC703F" w14:textId="77777777" w:rsidR="004D776B" w:rsidRPr="006F7BC2" w:rsidRDefault="004D776B" w:rsidP="007E466C">
            <w:pPr>
              <w:spacing w:before="120" w:after="120" w:line="276" w:lineRule="auto"/>
              <w:jc w:val="center"/>
              <w:rPr>
                <w:rFonts w:eastAsia="Calibri" w:cs="Tahoma"/>
                <w:b/>
                <w:szCs w:val="18"/>
              </w:rPr>
            </w:pPr>
            <w:r w:rsidRPr="006F7BC2">
              <w:rPr>
                <w:rFonts w:eastAsia="Calibri" w:cs="Tahoma"/>
                <w:b/>
                <w:szCs w:val="18"/>
              </w:rPr>
              <w:t>Step-Up A</w:t>
            </w:r>
          </w:p>
        </w:tc>
      </w:tr>
      <w:tr w:rsidR="004D776B" w:rsidRPr="006F7BC2" w14:paraId="1B26E1D7" w14:textId="77777777" w:rsidTr="001051D1">
        <w:tc>
          <w:tcPr>
            <w:tcW w:w="4140" w:type="dxa"/>
            <w:tcMar>
              <w:top w:w="0" w:type="dxa"/>
              <w:left w:w="108" w:type="dxa"/>
              <w:bottom w:w="0" w:type="dxa"/>
              <w:right w:w="108" w:type="dxa"/>
            </w:tcMar>
            <w:hideMark/>
          </w:tcPr>
          <w:p w14:paraId="7739D64F" w14:textId="77777777" w:rsidR="004D776B" w:rsidRPr="006F7BC2" w:rsidRDefault="004D776B" w:rsidP="007E466C">
            <w:pPr>
              <w:spacing w:before="120" w:after="120" w:line="276" w:lineRule="auto"/>
              <w:rPr>
                <w:rFonts w:eastAsia="Calibri" w:cs="Tahoma"/>
                <w:szCs w:val="18"/>
              </w:rPr>
            </w:pPr>
            <w:r w:rsidRPr="006F7BC2">
              <w:rPr>
                <w:rFonts w:eastAsia="Calibri" w:cs="Tahoma"/>
                <w:szCs w:val="18"/>
              </w:rPr>
              <w:t>Windows Server Standard</w:t>
            </w:r>
          </w:p>
        </w:tc>
        <w:tc>
          <w:tcPr>
            <w:tcW w:w="4050" w:type="dxa"/>
            <w:tcMar>
              <w:top w:w="0" w:type="dxa"/>
              <w:left w:w="108" w:type="dxa"/>
              <w:bottom w:w="0" w:type="dxa"/>
              <w:right w:w="108" w:type="dxa"/>
            </w:tcMar>
            <w:hideMark/>
          </w:tcPr>
          <w:p w14:paraId="00DF8CBD" w14:textId="77777777" w:rsidR="004D776B" w:rsidRPr="006F7BC2" w:rsidRDefault="004D776B" w:rsidP="007E466C">
            <w:pPr>
              <w:spacing w:before="120" w:after="120" w:line="276" w:lineRule="auto"/>
              <w:rPr>
                <w:rFonts w:eastAsia="Calibri" w:cs="Tahoma"/>
                <w:szCs w:val="18"/>
                <w:lang w:val="fr-FR"/>
              </w:rPr>
            </w:pPr>
            <w:r w:rsidRPr="006F7BC2">
              <w:rPr>
                <w:rFonts w:eastAsia="Calibri" w:cs="Tahoma"/>
                <w:szCs w:val="18"/>
              </w:rPr>
              <w:t>Core Infrastructure Server Suite Standard</w:t>
            </w:r>
          </w:p>
        </w:tc>
      </w:tr>
      <w:tr w:rsidR="004D776B" w:rsidRPr="006F7BC2" w14:paraId="39FBF9A9" w14:textId="77777777" w:rsidTr="001051D1">
        <w:tc>
          <w:tcPr>
            <w:tcW w:w="4140" w:type="dxa"/>
            <w:tcMar>
              <w:top w:w="0" w:type="dxa"/>
              <w:left w:w="108" w:type="dxa"/>
              <w:bottom w:w="0" w:type="dxa"/>
              <w:right w:w="108" w:type="dxa"/>
            </w:tcMar>
          </w:tcPr>
          <w:p w14:paraId="3DB2AAE8" w14:textId="77777777" w:rsidR="004D776B" w:rsidRPr="006F7BC2" w:rsidRDefault="004D776B" w:rsidP="00026546">
            <w:pPr>
              <w:spacing w:before="120" w:after="120" w:line="276" w:lineRule="auto"/>
              <w:rPr>
                <w:rFonts w:eastAsia="Calibri" w:cs="Tahoma"/>
                <w:szCs w:val="18"/>
              </w:rPr>
            </w:pPr>
            <w:r w:rsidRPr="006F7BC2">
              <w:rPr>
                <w:rFonts w:eastAsia="Calibri" w:cs="Tahoma"/>
                <w:szCs w:val="18"/>
              </w:rPr>
              <w:t>System Center Standard</w:t>
            </w:r>
          </w:p>
        </w:tc>
        <w:tc>
          <w:tcPr>
            <w:tcW w:w="4050" w:type="dxa"/>
            <w:tcMar>
              <w:top w:w="0" w:type="dxa"/>
              <w:left w:w="108" w:type="dxa"/>
              <w:bottom w:w="0" w:type="dxa"/>
              <w:right w:w="108" w:type="dxa"/>
            </w:tcMar>
          </w:tcPr>
          <w:p w14:paraId="0A53554C" w14:textId="77777777" w:rsidR="004D776B" w:rsidRPr="006F7BC2" w:rsidRDefault="004D776B" w:rsidP="00026546">
            <w:pPr>
              <w:spacing w:before="120" w:after="120" w:line="276" w:lineRule="auto"/>
              <w:rPr>
                <w:rFonts w:eastAsia="Calibri" w:cs="Tahoma"/>
                <w:szCs w:val="18"/>
                <w:lang w:val="fr-FR"/>
              </w:rPr>
            </w:pPr>
            <w:r w:rsidRPr="006F7BC2">
              <w:rPr>
                <w:rFonts w:eastAsia="Calibri" w:cs="Tahoma"/>
                <w:szCs w:val="18"/>
              </w:rPr>
              <w:t>Core Infrastructure Server Suite Standard</w:t>
            </w:r>
          </w:p>
        </w:tc>
      </w:tr>
    </w:tbl>
    <w:p w14:paraId="12A592F4" w14:textId="77777777" w:rsidR="004D776B" w:rsidRPr="006F7BC2" w:rsidRDefault="004D776B" w:rsidP="00A66BD2"/>
    <w:p w14:paraId="750343D9" w14:textId="77777777" w:rsidR="00BF1889" w:rsidRPr="006F7BC2" w:rsidRDefault="00BF1889" w:rsidP="00A66BD2"/>
    <w:p w14:paraId="194ED84A" w14:textId="77777777" w:rsidR="00B947E4" w:rsidRPr="006F7BC2" w:rsidRDefault="00A560B6" w:rsidP="00B947E4">
      <w:pPr>
        <w:pStyle w:val="Heading3"/>
      </w:pPr>
      <w:bookmarkStart w:id="1186" w:name="_38_Core_Infrastructure"/>
      <w:bookmarkStart w:id="1187" w:name="_42_Core_Infrastructure"/>
      <w:bookmarkStart w:id="1188" w:name="_Toc336338297"/>
      <w:bookmarkStart w:id="1189" w:name="_Toc374364254"/>
      <w:bookmarkStart w:id="1190" w:name="Srv_36CoreInfraServerSuiteEnt"/>
      <w:bookmarkStart w:id="1191" w:name="Srv_33CoreInfrastructureSvrSuiteEnt"/>
      <w:bookmarkEnd w:id="1186"/>
      <w:bookmarkEnd w:id="1187"/>
      <w:r w:rsidRPr="006F7BC2">
        <w:rPr>
          <w:rFonts w:ascii="Tahoma" w:hAnsi="Tahoma"/>
          <w:caps/>
          <w:color w:val="F66400"/>
          <w:sz w:val="22"/>
          <w:vertAlign w:val="superscript"/>
        </w:rPr>
        <w:t>42</w:t>
      </w:r>
      <w:r w:rsidRPr="006F7BC2">
        <w:rPr>
          <w:rFonts w:ascii="Tahoma" w:hAnsi="Tahoma"/>
          <w:color w:val="F66400"/>
          <w:sz w:val="22"/>
        </w:rPr>
        <w:t xml:space="preserve"> Core Infrastructure Server Suite Enterprise</w:t>
      </w:r>
      <w:bookmarkEnd w:id="1188"/>
      <w:bookmarkEnd w:id="1189"/>
    </w:p>
    <w:p w14:paraId="00CC5D7D" w14:textId="77777777" w:rsidR="000A297A" w:rsidRPr="006F7BC2" w:rsidRDefault="000A297A" w:rsidP="00A66BD2"/>
    <w:bookmarkEnd w:id="1190"/>
    <w:bookmarkEnd w:id="1191"/>
    <w:p w14:paraId="3B2B2647" w14:textId="77777777" w:rsidR="00B947E4" w:rsidRPr="006F7BC2" w:rsidRDefault="001E68E2" w:rsidP="000E6689">
      <w:pPr>
        <w:ind w:left="720"/>
      </w:pPr>
      <w:r w:rsidRPr="006F7BC2">
        <w:rPr>
          <w:rFonts w:eastAsia="Calibri" w:cs="Tahoma"/>
          <w:szCs w:val="18"/>
        </w:rPr>
        <w:t>A partire dal 1 aprile 2012 Microsoft interromperà l’offerta di Core Infrastructure Server Suite Enterprise. Le società titolari di licenze Core Infrastructure Server Suite Enterprise con copertura Software Assurance attiva a partire dal 1 aprile 2012 saranno idonee a ricevere una licenza per Core Infrastructure Server Standard per ciascuna licenza per Core Infrastructure Server Suite Enterprise con Software Assurance in loro possesso a partire da quella data.</w:t>
      </w:r>
      <w:r w:rsidR="00B42678" w:rsidRPr="006F7BC2">
        <w:rPr>
          <w:rFonts w:eastAsia="Calibri" w:cs="Tahoma"/>
          <w:szCs w:val="18"/>
        </w:rPr>
        <w:t xml:space="preserve"> </w:t>
      </w:r>
      <w:r w:rsidRPr="006F7BC2">
        <w:rPr>
          <w:rFonts w:eastAsia="Calibri" w:cs="Tahoma"/>
          <w:szCs w:val="18"/>
        </w:rPr>
        <w:t>Le licenze per Core Infrastructure Server Suite Standard concesse in base alla presente offerta includeranno la copertura Software Assurance che cesserà alla scadenza della copertura per</w:t>
      </w:r>
      <w:r w:rsidR="000E6689">
        <w:rPr>
          <w:rFonts w:eastAsia="Calibri" w:cs="Tahoma"/>
          <w:szCs w:val="18"/>
        </w:rPr>
        <w:t> </w:t>
      </w:r>
      <w:r w:rsidRPr="006F7BC2">
        <w:rPr>
          <w:rFonts w:eastAsia="Calibri" w:cs="Tahoma"/>
          <w:szCs w:val="18"/>
        </w:rPr>
        <w:t>le licenze qualificanti per Core Infrastructure Server Suite Enterprise. Le società che utilizzano Core Infrastructure Server Suite Standard in base alla presente offerta non potranno più utilizzare il software ai</w:t>
      </w:r>
      <w:r w:rsidR="000E6689">
        <w:rPr>
          <w:rFonts w:eastAsia="Calibri" w:cs="Tahoma"/>
          <w:szCs w:val="18"/>
        </w:rPr>
        <w:t> </w:t>
      </w:r>
      <w:r w:rsidRPr="006F7BC2">
        <w:rPr>
          <w:rFonts w:eastAsia="Calibri" w:cs="Tahoma"/>
          <w:szCs w:val="18"/>
        </w:rPr>
        <w:t>sensi delle relative licenze qualificanti.</w:t>
      </w:r>
      <w:r w:rsidR="00B42678" w:rsidRPr="006F7BC2">
        <w:rPr>
          <w:rFonts w:eastAsia="Calibri" w:cs="Tahoma"/>
          <w:szCs w:val="18"/>
        </w:rPr>
        <w:t xml:space="preserve"> </w:t>
      </w:r>
      <w:r w:rsidRPr="006F7BC2">
        <w:rPr>
          <w:rFonts w:eastAsia="Calibri" w:cs="Tahoma"/>
          <w:szCs w:val="18"/>
        </w:rPr>
        <w:t>La nota relativa al prodotto e la documentazione delle licenze qualificanti della società attestano il diritto della società di utilizzare Core Infrastructure Server Suite Standard in base alla presente offerta.</w:t>
      </w:r>
      <w:r w:rsidR="00B42678" w:rsidRPr="006F7BC2">
        <w:rPr>
          <w:rFonts w:eastAsia="Calibri" w:cs="Tahoma"/>
          <w:szCs w:val="18"/>
        </w:rPr>
        <w:t xml:space="preserve"> </w:t>
      </w:r>
      <w:r w:rsidRPr="006F7BC2">
        <w:rPr>
          <w:rFonts w:eastAsia="Calibri" w:cs="Tahoma"/>
          <w:szCs w:val="18"/>
        </w:rPr>
        <w:t xml:space="preserve">Tale diritto cesserà alla </w:t>
      </w:r>
      <w:bookmarkStart w:id="1192" w:name="Srv_34CoreInfraSvrSuiteDatacenter"/>
      <w:r w:rsidRPr="006F7BC2">
        <w:rPr>
          <w:rFonts w:eastAsia="Calibri" w:cs="Tahoma"/>
          <w:szCs w:val="18"/>
        </w:rPr>
        <w:t>scadenza delle licenze qualificanti.</w:t>
      </w:r>
    </w:p>
    <w:p w14:paraId="01684F89" w14:textId="77777777" w:rsidR="00285E3D" w:rsidRPr="006F7BC2" w:rsidRDefault="00285E3D" w:rsidP="00A66BD2"/>
    <w:p w14:paraId="19BFDC44" w14:textId="77777777" w:rsidR="00A66BD2" w:rsidRPr="006F7BC2" w:rsidRDefault="00A66BD2" w:rsidP="00A66BD2"/>
    <w:p w14:paraId="7071D798" w14:textId="77777777" w:rsidR="00B947E4" w:rsidRPr="006F7BC2" w:rsidRDefault="00A560B6" w:rsidP="00B947E4">
      <w:pPr>
        <w:pStyle w:val="Heading3"/>
      </w:pPr>
      <w:bookmarkStart w:id="1193" w:name="_39_Core_Infrastructure"/>
      <w:bookmarkStart w:id="1194" w:name="_43_Core_Infrastructure"/>
      <w:bookmarkStart w:id="1195" w:name="_Toc336338298"/>
      <w:bookmarkStart w:id="1196" w:name="_Toc374364255"/>
      <w:bookmarkStart w:id="1197" w:name="Srv_37CoreInfraServerSuiteData"/>
      <w:bookmarkEnd w:id="1193"/>
      <w:bookmarkEnd w:id="1194"/>
      <w:r w:rsidRPr="006F7BC2">
        <w:rPr>
          <w:rFonts w:ascii="Tahoma" w:hAnsi="Tahoma"/>
          <w:caps/>
          <w:color w:val="F66400"/>
          <w:sz w:val="22"/>
          <w:vertAlign w:val="superscript"/>
        </w:rPr>
        <w:t>43</w:t>
      </w:r>
      <w:r w:rsidRPr="006F7BC2">
        <w:rPr>
          <w:rFonts w:ascii="Tahoma" w:hAnsi="Tahoma"/>
          <w:color w:val="F66400"/>
          <w:sz w:val="22"/>
        </w:rPr>
        <w:t xml:space="preserve"> Core Infrastructure Server Suite Datacenter</w:t>
      </w:r>
      <w:bookmarkEnd w:id="1192"/>
      <w:bookmarkEnd w:id="1195"/>
      <w:bookmarkEnd w:id="1196"/>
    </w:p>
    <w:bookmarkEnd w:id="1197"/>
    <w:p w14:paraId="5A68E514" w14:textId="77777777" w:rsidR="00B947E4" w:rsidRPr="006F7BC2" w:rsidRDefault="00B947E4" w:rsidP="00B947E4"/>
    <w:p w14:paraId="0529266E" w14:textId="77777777" w:rsidR="004D776B" w:rsidRPr="006F7BC2" w:rsidRDefault="004D776B" w:rsidP="00A66BD2">
      <w:pPr>
        <w:spacing w:after="60"/>
        <w:ind w:left="720"/>
      </w:pPr>
      <w:r w:rsidRPr="006F7BC2">
        <w:rPr>
          <w:rFonts w:eastAsia="Calibri" w:cs="Tahoma"/>
          <w:b/>
          <w:szCs w:val="18"/>
        </w:rPr>
        <w:t>Migrazione al Nuovo Modello di Licenza</w:t>
      </w:r>
    </w:p>
    <w:p w14:paraId="16B40E99" w14:textId="77777777" w:rsidR="004D776B" w:rsidRPr="006F7BC2" w:rsidRDefault="004D776B" w:rsidP="00A66BD2">
      <w:pPr>
        <w:ind w:left="720"/>
      </w:pPr>
      <w:r w:rsidRPr="006F7BC2">
        <w:rPr>
          <w:rFonts w:eastAsia="Calibri" w:cs="Tahoma"/>
          <w:szCs w:val="18"/>
        </w:rPr>
        <w:t>In data 1 aprile 2012 il modello di licenza per CIS è cambiato. Le licenze acquistate ai sensi di nuove iscrizioni in vigore dopo il 1 aprile 2012 possono coprire fino a due processori fisici.</w:t>
      </w:r>
    </w:p>
    <w:p w14:paraId="14A0C5BF" w14:textId="77777777" w:rsidR="00A66BD2" w:rsidRPr="006F7BC2" w:rsidRDefault="00A66BD2" w:rsidP="00A66BD2">
      <w:pPr>
        <w:ind w:left="720"/>
      </w:pPr>
    </w:p>
    <w:p w14:paraId="76CEF2C5" w14:textId="77777777" w:rsidR="004D776B" w:rsidRPr="006F7BC2" w:rsidRDefault="004D776B" w:rsidP="000E6689">
      <w:pPr>
        <w:ind w:left="720"/>
      </w:pPr>
      <w:r w:rsidRPr="006F7BC2">
        <w:rPr>
          <w:rFonts w:eastAsia="Calibri" w:cs="Tahoma"/>
          <w:szCs w:val="18"/>
        </w:rPr>
        <w:t>Le società con iscrizioni esistenti in data 1 aprile 2012 (in vigore in data 1 aprile 2012 o antecedente) possono continuare a effettuare il true-up delle licenze acquistate ai sensi del modello precedente in base al</w:t>
      </w:r>
      <w:r w:rsidR="000E6689">
        <w:rPr>
          <w:rFonts w:eastAsia="Calibri" w:cs="Tahoma"/>
          <w:szCs w:val="18"/>
        </w:rPr>
        <w:t> </w:t>
      </w:r>
      <w:r w:rsidRPr="006F7BC2">
        <w:rPr>
          <w:rFonts w:eastAsia="Calibri" w:cs="Tahoma"/>
          <w:szCs w:val="18"/>
        </w:rPr>
        <w:t>quale ciascuna licenza può autorizzare un solo processore. I seguenti diritti di migrazione si applicano alle</w:t>
      </w:r>
      <w:r w:rsidR="000E6689">
        <w:rPr>
          <w:rFonts w:eastAsia="Calibri" w:cs="Tahoma"/>
          <w:szCs w:val="18"/>
        </w:rPr>
        <w:t> </w:t>
      </w:r>
      <w:r w:rsidRPr="006F7BC2">
        <w:rPr>
          <w:rFonts w:eastAsia="Calibri" w:cs="Tahoma"/>
          <w:szCs w:val="18"/>
        </w:rPr>
        <w:t>licenze di queste società:</w:t>
      </w:r>
    </w:p>
    <w:p w14:paraId="7C446D38" w14:textId="77777777" w:rsidR="00A66BD2" w:rsidRPr="006F7BC2" w:rsidRDefault="00A66BD2" w:rsidP="00A66BD2">
      <w:pPr>
        <w:ind w:left="720"/>
      </w:pPr>
    </w:p>
    <w:p w14:paraId="681EEEB5" w14:textId="77777777" w:rsidR="004D776B" w:rsidRPr="006F7BC2" w:rsidRDefault="004D776B" w:rsidP="00A66BD2">
      <w:pPr>
        <w:pStyle w:val="ListParagraph"/>
        <w:contextualSpacing w:val="0"/>
      </w:pPr>
      <w:r w:rsidRPr="006F7BC2">
        <w:rPr>
          <w:rFonts w:ascii="Tahoma" w:eastAsia="Calibri" w:hAnsi="Tahoma" w:cs="Tahoma"/>
          <w:sz w:val="18"/>
          <w:szCs w:val="18"/>
        </w:rPr>
        <w:t>Per la durata dell’iscrizione in essere le licenze nuove ed esistenti delle società, acquistate ai sensi del modello precedente, saranno considerate equivalenti alle licenze previste dal nuovo modello in percentuale di 2:1, vale a dire due licenze ai sensi del modello precedente saranno equivalenti a una licenza ai sensi del nuovo modello. In occasione del rinnovo le società possono rinnovare la copertura Software Assurance per le licenze del nuovo modello.</w:t>
      </w:r>
    </w:p>
    <w:p w14:paraId="05B88F37" w14:textId="77777777" w:rsidR="00857EF7" w:rsidRPr="006F7BC2" w:rsidRDefault="00857EF7" w:rsidP="00A66BD2">
      <w:pPr>
        <w:ind w:left="720"/>
      </w:pPr>
    </w:p>
    <w:p w14:paraId="145AF551" w14:textId="77777777" w:rsidR="004D776B" w:rsidRPr="006F7BC2" w:rsidRDefault="004D776B" w:rsidP="007B35CE">
      <w:pPr>
        <w:keepNext/>
        <w:spacing w:after="60"/>
        <w:ind w:left="720"/>
      </w:pPr>
      <w:r w:rsidRPr="006F7BC2">
        <w:rPr>
          <w:rFonts w:eastAsia="Calibri" w:cs="Tahoma"/>
          <w:b/>
          <w:szCs w:val="18"/>
        </w:rPr>
        <w:t>Rilascio di una Nuova Versione di Windows Server</w:t>
      </w:r>
    </w:p>
    <w:p w14:paraId="0081F115" w14:textId="77777777" w:rsidR="004D776B" w:rsidRPr="006F7BC2" w:rsidRDefault="004D776B" w:rsidP="00A66BD2">
      <w:pPr>
        <w:ind w:left="720"/>
      </w:pPr>
      <w:r w:rsidRPr="006F7BC2">
        <w:rPr>
          <w:rFonts w:eastAsia="Calibri" w:cs="Tahoma"/>
          <w:szCs w:val="18"/>
        </w:rPr>
        <w:t>Le società titolari di licenze per Core Infrastructure Server Suite Datacenter con copertura Software Assurance attiva il 1 settembre 2012 avranno il diritto di utilizzare i seguenti prodotti in conformità ai diritti di utilizzo del prodotto per Core Infrastructure Server Suite Datacenter:</w:t>
      </w:r>
    </w:p>
    <w:p w14:paraId="140A5F24" w14:textId="77777777" w:rsidR="00857EF7" w:rsidRPr="006F7BC2" w:rsidRDefault="00857EF7" w:rsidP="00A66BD2">
      <w:pPr>
        <w:ind w:left="720"/>
      </w:pPr>
    </w:p>
    <w:p w14:paraId="6CF09782" w14:textId="77777777" w:rsidR="004D776B" w:rsidRPr="006F7BC2" w:rsidRDefault="004D776B" w:rsidP="00346F4B">
      <w:pPr>
        <w:numPr>
          <w:ilvl w:val="0"/>
          <w:numId w:val="115"/>
        </w:numPr>
        <w:spacing w:after="60"/>
        <w:ind w:left="1440"/>
      </w:pPr>
      <w:r w:rsidRPr="006F7BC2">
        <w:rPr>
          <w:rFonts w:eastAsia="Calibri" w:cs="Tahoma"/>
          <w:szCs w:val="18"/>
        </w:rPr>
        <w:t>Windows Server 2012 Datacenter</w:t>
      </w:r>
    </w:p>
    <w:p w14:paraId="64F13ABE" w14:textId="77777777" w:rsidR="004D776B" w:rsidRPr="006F7BC2" w:rsidRDefault="004D776B" w:rsidP="00346F4B">
      <w:pPr>
        <w:numPr>
          <w:ilvl w:val="0"/>
          <w:numId w:val="115"/>
        </w:numPr>
        <w:spacing w:after="60"/>
        <w:ind w:left="1440"/>
      </w:pPr>
      <w:r w:rsidRPr="006F7BC2">
        <w:rPr>
          <w:rFonts w:eastAsia="Calibri" w:cs="Tahoma"/>
          <w:szCs w:val="18"/>
        </w:rPr>
        <w:t>System Center 2012 Datacenter</w:t>
      </w:r>
    </w:p>
    <w:p w14:paraId="15676B76" w14:textId="77777777" w:rsidR="00D57009" w:rsidRPr="006F7BC2" w:rsidRDefault="00D57009"/>
    <w:p w14:paraId="3B923894" w14:textId="77777777" w:rsidR="004D776B" w:rsidRPr="006F7BC2" w:rsidRDefault="004D776B" w:rsidP="00857EF7">
      <w:pPr>
        <w:spacing w:after="60"/>
        <w:ind w:left="720"/>
      </w:pPr>
      <w:r w:rsidRPr="006F7BC2">
        <w:rPr>
          <w:rFonts w:eastAsia="Calibri" w:cs="Tahoma"/>
          <w:b/>
          <w:szCs w:val="18"/>
        </w:rPr>
        <w:t>Offerta di Rinnovo di Software Assurance per le Società Titolari di Windows Server Datacenter e System Center Datacenter</w:t>
      </w:r>
    </w:p>
    <w:p w14:paraId="73914DC5" w14:textId="77777777" w:rsidR="004D776B" w:rsidRPr="006F7BC2" w:rsidRDefault="004D776B" w:rsidP="00A66BD2">
      <w:pPr>
        <w:ind w:left="720"/>
      </w:pPr>
      <w:r w:rsidRPr="006F7BC2">
        <w:rPr>
          <w:rFonts w:eastAsia="Calibri" w:cs="Tahoma"/>
          <w:szCs w:val="18"/>
        </w:rPr>
        <w:t>Le società titolari di licenze con copertura Software Assurance attiva per i tutti prodotti indicati nella Tabella C che segue potranno, all’atto della scadenza di tale copertura, acquistare Software Assurance per Core Infrastructure Server Suite Datacenter senza dover acquistare le sottostanti licenze per Core Infrastructure Server Suite Datacenter.</w:t>
      </w:r>
    </w:p>
    <w:p w14:paraId="28616DC3" w14:textId="77777777" w:rsidR="00857EF7" w:rsidRPr="006F7BC2" w:rsidRDefault="00857EF7" w:rsidP="00A66BD2">
      <w:pPr>
        <w:ind w:left="720"/>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6F7BC2" w14:paraId="2A83A15F" w14:textId="77777777"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14:paraId="3CBC9A99" w14:textId="77777777" w:rsidR="004D776B" w:rsidRPr="006F7BC2" w:rsidRDefault="004D776B" w:rsidP="00026546">
            <w:pPr>
              <w:keepNext/>
              <w:tabs>
                <w:tab w:val="left" w:pos="3120"/>
                <w:tab w:val="center" w:pos="3591"/>
              </w:tabs>
              <w:spacing w:before="120" w:after="120" w:line="276" w:lineRule="auto"/>
              <w:jc w:val="center"/>
              <w:rPr>
                <w:rFonts w:eastAsia="Calibri" w:cs="Tahoma"/>
                <w:b/>
                <w:szCs w:val="18"/>
              </w:rPr>
            </w:pPr>
            <w:r w:rsidRPr="006F7BC2">
              <w:rPr>
                <w:rFonts w:eastAsia="Calibri" w:cs="Tahoma"/>
                <w:b/>
                <w:szCs w:val="18"/>
              </w:rPr>
              <w:t>Tabella C</w:t>
            </w:r>
          </w:p>
        </w:tc>
      </w:tr>
      <w:tr w:rsidR="004D776B" w:rsidRPr="006F7BC2" w14:paraId="246F17C5"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16D27F6C" w14:textId="77777777" w:rsidR="004D776B" w:rsidRPr="006F7BC2" w:rsidRDefault="004D776B" w:rsidP="00026546">
            <w:pPr>
              <w:keepNext/>
              <w:tabs>
                <w:tab w:val="left" w:pos="3120"/>
                <w:tab w:val="center" w:pos="3591"/>
              </w:tabs>
              <w:spacing w:before="120" w:after="120" w:line="276" w:lineRule="auto"/>
              <w:jc w:val="center"/>
              <w:rPr>
                <w:rFonts w:eastAsia="Calibri" w:cs="Tahoma"/>
                <w:b/>
                <w:szCs w:val="18"/>
              </w:rPr>
            </w:pPr>
            <w:r w:rsidRPr="006F7BC2">
              <w:rPr>
                <w:rFonts w:eastAsia="Calibri" w:cs="Tahoma"/>
                <w:b/>
                <w:szCs w:val="18"/>
              </w:rPr>
              <w:t>Windows Server Datacenter</w:t>
            </w:r>
          </w:p>
        </w:tc>
      </w:tr>
      <w:tr w:rsidR="004D776B" w:rsidRPr="006F7BC2" w14:paraId="094B166D"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54EFA99F" w14:textId="77777777" w:rsidR="004D776B" w:rsidRPr="006F7BC2" w:rsidRDefault="004D776B" w:rsidP="00026546">
            <w:pPr>
              <w:keepNext/>
              <w:tabs>
                <w:tab w:val="left" w:pos="3120"/>
                <w:tab w:val="center" w:pos="3591"/>
              </w:tabs>
              <w:spacing w:before="120" w:after="120" w:line="276" w:lineRule="auto"/>
              <w:jc w:val="center"/>
              <w:rPr>
                <w:rFonts w:eastAsia="Calibri" w:cs="Tahoma"/>
                <w:b/>
                <w:szCs w:val="18"/>
              </w:rPr>
            </w:pPr>
            <w:r w:rsidRPr="006F7BC2">
              <w:rPr>
                <w:rFonts w:eastAsia="Calibri" w:cs="Tahoma"/>
                <w:b/>
                <w:szCs w:val="18"/>
              </w:rPr>
              <w:t>System Center Datacenter</w:t>
            </w:r>
          </w:p>
        </w:tc>
      </w:tr>
    </w:tbl>
    <w:p w14:paraId="20A80906" w14:textId="77777777" w:rsidR="00416294" w:rsidRPr="006F7BC2" w:rsidRDefault="00416294" w:rsidP="00416294">
      <w:pPr>
        <w:ind w:left="547"/>
      </w:pPr>
    </w:p>
    <w:p w14:paraId="696EF236" w14:textId="77777777" w:rsidR="004D776B" w:rsidRPr="006F7BC2" w:rsidRDefault="004D776B" w:rsidP="001154B5">
      <w:pPr>
        <w:ind w:left="720"/>
      </w:pPr>
      <w:r w:rsidRPr="006F7BC2">
        <w:rPr>
          <w:rFonts w:eastAsia="Calibri" w:cs="Tahoma"/>
          <w:color w:val="000000"/>
          <w:szCs w:val="18"/>
        </w:rPr>
        <w:t xml:space="preserve">Per ogni gruppo composto da una licenza qualificante per Windows Server Datacenter e da una licenza qualificante per System Center Datacenter le società potranno acquistare Software Assurance per una licenza di Core Infrastructure Server Suite Datacenter. Le società che ricevono in licenza e utilizzano Core Infrastructure Server Suite Datacenter in base alla presente offerta non potranno più utilizzare il software ai sensi delle relative licenze qualificanti. Le licenze e Software Assurance acquistate nell’ambito di un contratto </w:t>
      </w:r>
      <w:r w:rsidR="007C4E45" w:rsidRPr="006F7BC2">
        <w:rPr>
          <w:rFonts w:eastAsia="Calibri" w:cs="Tahoma"/>
          <w:color w:val="000000"/>
          <w:szCs w:val="18"/>
        </w:rPr>
        <w:t>“</w:t>
      </w:r>
      <w:r w:rsidRPr="006F7BC2">
        <w:rPr>
          <w:rFonts w:eastAsia="Calibri" w:cs="Tahoma"/>
          <w:color w:val="000000"/>
          <w:szCs w:val="18"/>
        </w:rPr>
        <w:t>subscription</w:t>
      </w:r>
      <w:r w:rsidR="007C4E45" w:rsidRPr="006F7BC2">
        <w:rPr>
          <w:rFonts w:eastAsia="Calibri" w:cs="Tahoma"/>
          <w:color w:val="000000"/>
          <w:szCs w:val="18"/>
        </w:rPr>
        <w:t>”</w:t>
      </w:r>
      <w:r w:rsidRPr="006F7BC2">
        <w:rPr>
          <w:rFonts w:eastAsia="Calibri" w:cs="Tahoma"/>
          <w:color w:val="000000"/>
          <w:szCs w:val="18"/>
        </w:rPr>
        <w:t xml:space="preserve"> non si qualificano ai fini di questa offerta.</w:t>
      </w:r>
    </w:p>
    <w:p w14:paraId="604EE2F3" w14:textId="77777777" w:rsidR="00973A93" w:rsidRPr="006F7BC2" w:rsidRDefault="00973A93" w:rsidP="0050116B">
      <w:pPr>
        <w:ind w:left="540"/>
      </w:pPr>
    </w:p>
    <w:p w14:paraId="4D655C3E" w14:textId="77777777" w:rsidR="004D776B" w:rsidRPr="006F7BC2" w:rsidRDefault="004D776B" w:rsidP="00857EF7">
      <w:pPr>
        <w:spacing w:after="60"/>
        <w:ind w:left="720"/>
      </w:pPr>
      <w:r w:rsidRPr="006F7BC2">
        <w:rPr>
          <w:rFonts w:eastAsia="Calibri" w:cs="Tahoma"/>
          <w:b/>
          <w:szCs w:val="18"/>
        </w:rPr>
        <w:t>Step-Up da Windows Server Datacenter o System Center Datacenter a Core Infrastructure Server Suite Datacenter</w:t>
      </w:r>
    </w:p>
    <w:p w14:paraId="449099CE" w14:textId="77777777" w:rsidR="004D776B" w:rsidRPr="006F7BC2" w:rsidRDefault="004D776B" w:rsidP="00857EF7">
      <w:pPr>
        <w:ind w:left="720"/>
      </w:pPr>
      <w:r w:rsidRPr="006F7BC2">
        <w:rPr>
          <w:rFonts w:eastAsia="Calibri" w:cs="Tahoma"/>
          <w:szCs w:val="18"/>
        </w:rPr>
        <w:t xml:space="preserve">Le società potranno eseguire lo step-up da Windows Server Datacenter o System Center Datacenter a Core Infrastructure Server Suite Datacenter acquistando la licenza di Step-Up appropriata per Core Infrastructure Server Suite Datacenter. Le società dovranno disporre di una copertura Software Assurance attiva per la loro licenza per Windows Server Datacenter o System Center Datacenter, al fine di acquistare tale licenza di Step-Up. </w:t>
      </w:r>
    </w:p>
    <w:p w14:paraId="7A694129" w14:textId="77777777" w:rsidR="00857EF7" w:rsidRPr="006F7BC2" w:rsidRDefault="00857EF7" w:rsidP="00857EF7">
      <w:pPr>
        <w:ind w:left="720"/>
      </w:pPr>
    </w:p>
    <w:p w14:paraId="32F5AD1E" w14:textId="77777777" w:rsidR="004D776B" w:rsidRPr="006F7BC2" w:rsidRDefault="004D776B" w:rsidP="009743DE">
      <w:pPr>
        <w:ind w:left="720"/>
      </w:pPr>
      <w:r w:rsidRPr="006F7BC2">
        <w:rPr>
          <w:rFonts w:eastAsia="Calibri" w:cs="Tahoma"/>
          <w:szCs w:val="18"/>
        </w:rPr>
        <w:t>Per ogni licenza qualificante di Windows Server Datacenter in suo possesso, la società potrà acquistare una</w:t>
      </w:r>
      <w:r w:rsidR="009743DE">
        <w:rPr>
          <w:rFonts w:eastAsia="Calibri" w:cs="Tahoma"/>
          <w:szCs w:val="18"/>
        </w:rPr>
        <w:t> </w:t>
      </w:r>
      <w:r w:rsidRPr="006F7BC2">
        <w:rPr>
          <w:rFonts w:eastAsia="Calibri" w:cs="Tahoma"/>
          <w:szCs w:val="18"/>
        </w:rPr>
        <w:t>licenza Step-Up per Core Infrastructure Server Suite Datacenter.</w:t>
      </w:r>
      <w:r w:rsidR="00B42678" w:rsidRPr="006F7BC2">
        <w:rPr>
          <w:rFonts w:eastAsia="Calibri" w:cs="Tahoma"/>
          <w:szCs w:val="18"/>
        </w:rPr>
        <w:t xml:space="preserve"> </w:t>
      </w:r>
    </w:p>
    <w:p w14:paraId="15FF2F0B" w14:textId="77777777" w:rsidR="00857EF7" w:rsidRPr="006F7BC2" w:rsidRDefault="00857EF7" w:rsidP="00857EF7">
      <w:pPr>
        <w:ind w:left="720"/>
      </w:pPr>
    </w:p>
    <w:p w14:paraId="79BC75FC" w14:textId="77777777" w:rsidR="004D776B" w:rsidRPr="006F7BC2" w:rsidRDefault="004D776B" w:rsidP="009743DE">
      <w:pPr>
        <w:ind w:left="720"/>
      </w:pPr>
      <w:r w:rsidRPr="006F7BC2">
        <w:rPr>
          <w:rFonts w:eastAsia="Calibri" w:cs="Tahoma"/>
          <w:szCs w:val="18"/>
        </w:rPr>
        <w:t>Per ogni licenza qualificante di Systems Center Datacenter in suo possesso, la società potrà acquistare una</w:t>
      </w:r>
      <w:r w:rsidR="009743DE">
        <w:rPr>
          <w:rFonts w:eastAsia="Calibri" w:cs="Tahoma"/>
          <w:szCs w:val="18"/>
        </w:rPr>
        <w:t> </w:t>
      </w:r>
      <w:r w:rsidRPr="006F7BC2">
        <w:rPr>
          <w:rFonts w:eastAsia="Calibri" w:cs="Tahoma"/>
          <w:szCs w:val="18"/>
        </w:rPr>
        <w:t>licenza Step-Up per Core Infrastructure Server Suite Datacenter.</w:t>
      </w:r>
      <w:r w:rsidR="00B42678" w:rsidRPr="006F7BC2">
        <w:rPr>
          <w:rFonts w:eastAsia="Calibri" w:cs="Tahoma"/>
          <w:szCs w:val="18"/>
        </w:rPr>
        <w:t xml:space="preserve"> </w:t>
      </w:r>
    </w:p>
    <w:p w14:paraId="4E073F34" w14:textId="77777777" w:rsidR="00857EF7" w:rsidRPr="006F7BC2" w:rsidRDefault="00857EF7" w:rsidP="00857EF7">
      <w:pPr>
        <w:ind w:left="720"/>
      </w:pPr>
    </w:p>
    <w:p w14:paraId="07109512" w14:textId="77777777" w:rsidR="004D776B" w:rsidRPr="006F7BC2" w:rsidRDefault="004D776B" w:rsidP="00857EF7">
      <w:pPr>
        <w:ind w:left="720"/>
      </w:pPr>
      <w:r w:rsidRPr="006F7BC2">
        <w:rPr>
          <w:rFonts w:eastAsia="Calibri" w:cs="Tahoma"/>
          <w:szCs w:val="18"/>
        </w:rPr>
        <w:t>Il diritto delle società di utilizzare il software ai sensi della licenza per Core Infrastructure Server Suite Datacenter, è condizionato dall’adempimento da parte delle società delle obbligazioni di pagamento residue della licenza per il prodotto qualificante. La licenza per Core Infrastructure Server Suite Datacenter delle società prevalgono e sostituiscono la licenza sottostante per il prodotto qualificante.</w:t>
      </w:r>
    </w:p>
    <w:p w14:paraId="22338B96" w14:textId="77777777" w:rsidR="00857EF7" w:rsidRPr="006F7BC2" w:rsidRDefault="00857EF7" w:rsidP="00857EF7">
      <w:pPr>
        <w:ind w:left="720"/>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6F7BC2" w14:paraId="04251B0D" w14:textId="77777777" w:rsidTr="00C066F9">
        <w:trPr>
          <w:tblHeader/>
        </w:trPr>
        <w:tc>
          <w:tcPr>
            <w:tcW w:w="3870" w:type="dxa"/>
            <w:shd w:val="clear" w:color="auto" w:fill="FABF8F"/>
            <w:tcMar>
              <w:top w:w="0" w:type="dxa"/>
              <w:left w:w="108" w:type="dxa"/>
              <w:bottom w:w="0" w:type="dxa"/>
              <w:right w:w="108" w:type="dxa"/>
            </w:tcMar>
            <w:vAlign w:val="center"/>
            <w:hideMark/>
          </w:tcPr>
          <w:p w14:paraId="2E7ECE3D" w14:textId="77777777" w:rsidR="004D776B" w:rsidRPr="006F7BC2" w:rsidRDefault="004D776B" w:rsidP="007E466C">
            <w:pPr>
              <w:spacing w:before="120" w:after="120" w:line="276" w:lineRule="auto"/>
              <w:jc w:val="center"/>
              <w:rPr>
                <w:rFonts w:eastAsia="Calibri" w:cs="Tahoma"/>
                <w:b/>
                <w:szCs w:val="18"/>
              </w:rPr>
            </w:pPr>
            <w:r w:rsidRPr="006F7BC2">
              <w:rPr>
                <w:rFonts w:eastAsia="Calibri" w:cs="Tahoma"/>
                <w:b/>
                <w:szCs w:val="18"/>
              </w:rPr>
              <w:t>Prodotto Qualificante</w:t>
            </w:r>
          </w:p>
        </w:tc>
        <w:tc>
          <w:tcPr>
            <w:tcW w:w="3870" w:type="dxa"/>
            <w:shd w:val="clear" w:color="auto" w:fill="FABF8F"/>
            <w:tcMar>
              <w:top w:w="0" w:type="dxa"/>
              <w:left w:w="108" w:type="dxa"/>
              <w:bottom w:w="0" w:type="dxa"/>
              <w:right w:w="108" w:type="dxa"/>
            </w:tcMar>
            <w:vAlign w:val="center"/>
            <w:hideMark/>
          </w:tcPr>
          <w:p w14:paraId="51BABE58" w14:textId="77777777" w:rsidR="004D776B" w:rsidRPr="006F7BC2" w:rsidRDefault="004D776B" w:rsidP="007E466C">
            <w:pPr>
              <w:spacing w:before="120" w:after="120" w:line="276" w:lineRule="auto"/>
              <w:jc w:val="center"/>
              <w:rPr>
                <w:rFonts w:eastAsia="Calibri" w:cs="Tahoma"/>
                <w:b/>
                <w:szCs w:val="18"/>
              </w:rPr>
            </w:pPr>
            <w:r w:rsidRPr="006F7BC2">
              <w:rPr>
                <w:rFonts w:eastAsia="Calibri" w:cs="Tahoma"/>
                <w:b/>
                <w:szCs w:val="18"/>
              </w:rPr>
              <w:t>Step-Up A</w:t>
            </w:r>
          </w:p>
        </w:tc>
      </w:tr>
      <w:tr w:rsidR="004D776B" w:rsidRPr="006F7BC2" w14:paraId="09944110" w14:textId="77777777" w:rsidTr="001051D1">
        <w:tc>
          <w:tcPr>
            <w:tcW w:w="3870" w:type="dxa"/>
            <w:tcMar>
              <w:top w:w="0" w:type="dxa"/>
              <w:left w:w="108" w:type="dxa"/>
              <w:bottom w:w="0" w:type="dxa"/>
              <w:right w:w="108" w:type="dxa"/>
            </w:tcMar>
            <w:hideMark/>
          </w:tcPr>
          <w:p w14:paraId="1E8B7679" w14:textId="77777777" w:rsidR="004D776B" w:rsidRPr="006F7BC2" w:rsidRDefault="004D776B" w:rsidP="007E466C">
            <w:pPr>
              <w:spacing w:before="120" w:after="120" w:line="276" w:lineRule="auto"/>
              <w:rPr>
                <w:rFonts w:eastAsia="Calibri" w:cs="Tahoma"/>
                <w:szCs w:val="18"/>
              </w:rPr>
            </w:pPr>
            <w:r w:rsidRPr="006F7BC2">
              <w:rPr>
                <w:rFonts w:eastAsia="Calibri" w:cs="Tahoma"/>
                <w:szCs w:val="18"/>
              </w:rPr>
              <w:t>Windows Server Datacenter</w:t>
            </w:r>
          </w:p>
        </w:tc>
        <w:tc>
          <w:tcPr>
            <w:tcW w:w="3870" w:type="dxa"/>
            <w:tcMar>
              <w:top w:w="0" w:type="dxa"/>
              <w:left w:w="108" w:type="dxa"/>
              <w:bottom w:w="0" w:type="dxa"/>
              <w:right w:w="108" w:type="dxa"/>
            </w:tcMar>
            <w:hideMark/>
          </w:tcPr>
          <w:p w14:paraId="674CD500" w14:textId="77777777" w:rsidR="004D776B" w:rsidRPr="006F7BC2" w:rsidRDefault="004D776B" w:rsidP="007E466C">
            <w:pPr>
              <w:spacing w:before="120" w:after="120" w:line="276" w:lineRule="auto"/>
              <w:rPr>
                <w:rFonts w:eastAsia="Calibri" w:cs="Tahoma"/>
                <w:szCs w:val="18"/>
                <w:lang w:val="fr-FR"/>
              </w:rPr>
            </w:pPr>
            <w:r w:rsidRPr="006F7BC2">
              <w:rPr>
                <w:rFonts w:eastAsia="Calibri" w:cs="Tahoma"/>
                <w:szCs w:val="18"/>
              </w:rPr>
              <w:t>Core Infrastructure Server Suite Datacenter</w:t>
            </w:r>
          </w:p>
        </w:tc>
      </w:tr>
      <w:tr w:rsidR="004D776B" w:rsidRPr="006F7BC2" w14:paraId="78FD5AA0" w14:textId="77777777" w:rsidTr="001051D1">
        <w:tc>
          <w:tcPr>
            <w:tcW w:w="3870" w:type="dxa"/>
            <w:tcMar>
              <w:top w:w="0" w:type="dxa"/>
              <w:left w:w="108" w:type="dxa"/>
              <w:bottom w:w="0" w:type="dxa"/>
              <w:right w:w="108" w:type="dxa"/>
            </w:tcMar>
          </w:tcPr>
          <w:p w14:paraId="1790B10C" w14:textId="77777777" w:rsidR="004D776B" w:rsidRPr="006F7BC2" w:rsidRDefault="004D776B" w:rsidP="007E466C">
            <w:pPr>
              <w:spacing w:before="120" w:after="120" w:line="276" w:lineRule="auto"/>
              <w:rPr>
                <w:rFonts w:eastAsia="Calibri" w:cs="Tahoma"/>
                <w:szCs w:val="18"/>
              </w:rPr>
            </w:pPr>
            <w:r w:rsidRPr="006F7BC2">
              <w:rPr>
                <w:rFonts w:eastAsia="Calibri" w:cs="Tahoma"/>
                <w:szCs w:val="18"/>
              </w:rPr>
              <w:t>System Center Datacenter</w:t>
            </w:r>
          </w:p>
        </w:tc>
        <w:tc>
          <w:tcPr>
            <w:tcW w:w="3870" w:type="dxa"/>
            <w:tcMar>
              <w:top w:w="0" w:type="dxa"/>
              <w:left w:w="108" w:type="dxa"/>
              <w:bottom w:w="0" w:type="dxa"/>
              <w:right w:w="108" w:type="dxa"/>
            </w:tcMar>
          </w:tcPr>
          <w:p w14:paraId="24E4CF9C" w14:textId="77777777" w:rsidR="004D776B" w:rsidRPr="006F7BC2" w:rsidRDefault="004D776B" w:rsidP="007E466C">
            <w:pPr>
              <w:spacing w:before="120" w:after="120" w:line="276" w:lineRule="auto"/>
              <w:rPr>
                <w:rFonts w:eastAsia="Calibri" w:cs="Tahoma"/>
                <w:szCs w:val="18"/>
                <w:lang w:val="fr-FR"/>
              </w:rPr>
            </w:pPr>
            <w:r w:rsidRPr="006F7BC2">
              <w:rPr>
                <w:rFonts w:eastAsia="Calibri" w:cs="Tahoma"/>
                <w:szCs w:val="18"/>
              </w:rPr>
              <w:t>Core Infrastructure Server Suite Datacenter</w:t>
            </w:r>
          </w:p>
        </w:tc>
      </w:tr>
    </w:tbl>
    <w:p w14:paraId="2A8AACDA" w14:textId="77777777" w:rsidR="00BC62D4" w:rsidRPr="006F7BC2" w:rsidRDefault="00BC62D4" w:rsidP="00857EF7">
      <w:pPr>
        <w:ind w:left="907"/>
      </w:pPr>
      <w:bookmarkStart w:id="1198" w:name="Srv_38DynCRMWorkProEnt"/>
    </w:p>
    <w:p w14:paraId="2516036F" w14:textId="77777777" w:rsidR="00E03856" w:rsidRPr="006F7BC2" w:rsidRDefault="00E03856" w:rsidP="00857EF7">
      <w:pPr>
        <w:ind w:left="907"/>
      </w:pPr>
    </w:p>
    <w:p w14:paraId="588E83CD" w14:textId="77777777" w:rsidR="00F66FB0" w:rsidRPr="006F7BC2" w:rsidRDefault="00A560B6" w:rsidP="007B35CE">
      <w:pPr>
        <w:pStyle w:val="Heading2"/>
        <w:keepNext/>
        <w:ind w:left="0"/>
      </w:pPr>
      <w:bookmarkStart w:id="1199" w:name="_44_Duet_Enterprise"/>
      <w:bookmarkStart w:id="1200" w:name="_Toc374364256"/>
      <w:bookmarkStart w:id="1201" w:name="Srv_38DynamicsCRMOnline"/>
      <w:bookmarkStart w:id="1202" w:name="Srv_37DynamicsCRMOnline"/>
      <w:bookmarkStart w:id="1203" w:name="Srv_37EntCALSuite"/>
      <w:bookmarkEnd w:id="1185"/>
      <w:bookmarkEnd w:id="1198"/>
      <w:bookmarkEnd w:id="1199"/>
      <w:r w:rsidRPr="006F7BC2">
        <w:rPr>
          <w:rFonts w:ascii="Tahoma" w:eastAsia="Times New Roman" w:hAnsi="Tahoma" w:cs="Tahoma"/>
          <w:caps/>
          <w:color w:val="FA6500"/>
          <w:sz w:val="22"/>
          <w:szCs w:val="22"/>
          <w:vertAlign w:val="superscript"/>
        </w:rPr>
        <w:t>44</w:t>
      </w:r>
      <w:r w:rsidRPr="00150F8B">
        <w:rPr>
          <w:rFonts w:ascii="Tahoma" w:eastAsia="Times New Roman" w:hAnsi="Tahoma" w:cs="Tahoma"/>
          <w:caps/>
          <w:color w:val="FA6500"/>
          <w:sz w:val="22"/>
          <w:szCs w:val="22"/>
        </w:rPr>
        <w:t xml:space="preserve"> </w:t>
      </w:r>
      <w:r w:rsidRPr="006F7BC2">
        <w:rPr>
          <w:rFonts w:ascii="Tahoma" w:eastAsia="Times New Roman" w:hAnsi="Tahoma" w:cs="Tahoma"/>
          <w:color w:val="FA6500"/>
          <w:sz w:val="22"/>
          <w:szCs w:val="22"/>
        </w:rPr>
        <w:t>Duet Enterprise 2.0</w:t>
      </w:r>
      <w:bookmarkEnd w:id="1200"/>
    </w:p>
    <w:p w14:paraId="6E633E70" w14:textId="77777777" w:rsidR="00F66FB0" w:rsidRPr="006F7BC2" w:rsidRDefault="00F66FB0" w:rsidP="007B35CE">
      <w:pPr>
        <w:keepNext/>
        <w:ind w:left="720"/>
      </w:pPr>
      <w:r w:rsidRPr="006F7BC2">
        <w:rPr>
          <w:rFonts w:cs="Tahoma"/>
        </w:rPr>
        <w:t> </w:t>
      </w:r>
    </w:p>
    <w:p w14:paraId="705F4F43" w14:textId="77777777" w:rsidR="00F66FB0" w:rsidRPr="006F7BC2" w:rsidRDefault="00F66FB0" w:rsidP="009743DE">
      <w:pPr>
        <w:ind w:left="720"/>
      </w:pPr>
      <w:r w:rsidRPr="006F7BC2">
        <w:rPr>
          <w:color w:val="000000"/>
        </w:rPr>
        <w:t>Duet Enterprise 2.0 è l’ultima versione di Duet Enterprise per Microsoft SharePoint e SAP 1.0. Le società con</w:t>
      </w:r>
      <w:r w:rsidR="009743DE">
        <w:rPr>
          <w:color w:val="000000"/>
        </w:rPr>
        <w:t> </w:t>
      </w:r>
      <w:r w:rsidRPr="006F7BC2">
        <w:rPr>
          <w:color w:val="000000"/>
        </w:rPr>
        <w:t>Software Assurance attiva per Duet Enterprise per Microsoft SharePoint e SAP 1.0 al 30 novembre 2012</w:t>
      </w:r>
      <w:r w:rsidR="009743DE">
        <w:rPr>
          <w:color w:val="000000"/>
        </w:rPr>
        <w:t> </w:t>
      </w:r>
      <w:r w:rsidRPr="006F7BC2">
        <w:rPr>
          <w:color w:val="000000"/>
        </w:rPr>
        <w:t>potranno eseguire l’aggiornamento a Duet Enterprise 2.0 e utilizzare questo prodotto al posto delle corrispondenti copie con licenza di Duet Enterprise per SharePoint e SAP 1.0.</w:t>
      </w:r>
    </w:p>
    <w:p w14:paraId="1370B1DB" w14:textId="77777777" w:rsidR="00F66FB0" w:rsidRPr="006F7BC2" w:rsidRDefault="00F66FB0" w:rsidP="00F66FB0">
      <w:r w:rsidRPr="006F7BC2">
        <w:rPr>
          <w:color w:val="000000"/>
        </w:rPr>
        <w:t> </w:t>
      </w:r>
    </w:p>
    <w:p w14:paraId="6563E36A" w14:textId="77777777" w:rsidR="00F66FB0" w:rsidRPr="006F7BC2" w:rsidRDefault="00F66FB0" w:rsidP="00F66FB0">
      <w:pPr>
        <w:ind w:left="720"/>
      </w:pPr>
      <w:r w:rsidRPr="006F7BC2">
        <w:rPr>
          <w:color w:val="000000"/>
          <w:u w:val="single"/>
        </w:rPr>
        <w:t>Duet Enterprise 2.0</w:t>
      </w:r>
    </w:p>
    <w:p w14:paraId="441856F0" w14:textId="77777777" w:rsidR="00F66FB0" w:rsidRPr="006F7BC2" w:rsidRDefault="00F66FB0" w:rsidP="00F66FB0">
      <w:pPr>
        <w:ind w:left="720"/>
      </w:pPr>
      <w:r w:rsidRPr="006F7BC2">
        <w:rPr>
          <w:color w:val="000000"/>
        </w:rPr>
        <w:t>Duet Enterprise 2.0 non sarà disponibile sul sito Volume Licensing Service Center. Alle società esistenti idonee a ricevere Duet Enterprise 2.0 verranno inviate comunicazione specifiche in cui verrà indicato come ottenere il software da Microsoft Connect.</w:t>
      </w:r>
    </w:p>
    <w:p w14:paraId="74CC1192" w14:textId="77777777" w:rsidR="00857EF7" w:rsidRPr="006F7BC2" w:rsidRDefault="00857EF7" w:rsidP="00857EF7"/>
    <w:p w14:paraId="53CB0CD1" w14:textId="77777777" w:rsidR="0054609D" w:rsidRDefault="0054609D" w:rsidP="00101859">
      <w:bookmarkStart w:id="1204" w:name="_40_Dynamics_CRM"/>
      <w:bookmarkStart w:id="1205" w:name="_40_39_Dynamics"/>
      <w:bookmarkStart w:id="1206" w:name="_4240_Dynamics_CRM"/>
      <w:bookmarkStart w:id="1207" w:name="_45_Microsoft_Dynamics"/>
      <w:bookmarkStart w:id="1208" w:name="_41_Duet_Enterprise"/>
      <w:bookmarkStart w:id="1209" w:name="Srv_45EntCALBridgeWinIntune"/>
      <w:bookmarkStart w:id="1210" w:name="Srv_38EntCALSuite"/>
      <w:bookmarkEnd w:id="1201"/>
      <w:bookmarkEnd w:id="1202"/>
      <w:bookmarkEnd w:id="1204"/>
      <w:bookmarkEnd w:id="1205"/>
      <w:bookmarkEnd w:id="1206"/>
      <w:bookmarkEnd w:id="1207"/>
      <w:bookmarkEnd w:id="1208"/>
    </w:p>
    <w:p w14:paraId="2FB794A7" w14:textId="77777777" w:rsidR="009743DE" w:rsidRPr="006F7BC2" w:rsidRDefault="009743DE" w:rsidP="00101859"/>
    <w:p w14:paraId="30CEA5A2" w14:textId="77777777" w:rsidR="00162A93" w:rsidRPr="006F7BC2" w:rsidRDefault="00A560B6" w:rsidP="00162A93">
      <w:pPr>
        <w:pStyle w:val="Heading3"/>
        <w:ind w:left="180" w:hanging="180"/>
      </w:pPr>
      <w:bookmarkStart w:id="1211" w:name="_41_Enterprise_CAL"/>
      <w:bookmarkStart w:id="1212" w:name="_46_Enterprise_CAL"/>
      <w:bookmarkStart w:id="1213" w:name="_45_Enterprise_CAL"/>
      <w:bookmarkStart w:id="1214" w:name="_Toc336338303"/>
      <w:bookmarkStart w:id="1215" w:name="_Toc374364257"/>
      <w:bookmarkEnd w:id="1211"/>
      <w:bookmarkEnd w:id="1212"/>
      <w:bookmarkEnd w:id="1213"/>
      <w:r w:rsidRPr="006F7BC2">
        <w:rPr>
          <w:rFonts w:ascii="Tahoma" w:hAnsi="Tahoma" w:cs="Tahoma"/>
          <w:caps/>
          <w:color w:val="F66400"/>
          <w:sz w:val="22"/>
          <w:vertAlign w:val="superscript"/>
        </w:rPr>
        <w:t>45</w:t>
      </w:r>
      <w:r w:rsidRPr="00150F8B">
        <w:rPr>
          <w:rFonts w:ascii="Tahoma" w:hAnsi="Tahoma" w:cs="Tahoma"/>
          <w:caps/>
          <w:color w:val="F66400"/>
          <w:sz w:val="22"/>
        </w:rPr>
        <w:t xml:space="preserve"> </w:t>
      </w:r>
      <w:r w:rsidRPr="006F7BC2">
        <w:rPr>
          <w:rFonts w:ascii="Tahoma" w:hAnsi="Tahoma"/>
          <w:color w:val="F66400"/>
          <w:sz w:val="22"/>
        </w:rPr>
        <w:t>Enterprise CAL Suite Bridge per Office 365, Enterprise CAL Suite Bridge per Office 365 e Windows Intune e Enterprise CAL Suite Bridge per Windows Intune</w:t>
      </w:r>
      <w:bookmarkEnd w:id="1214"/>
      <w:bookmarkEnd w:id="1215"/>
      <w:r w:rsidRPr="006F7BC2">
        <w:rPr>
          <w:rFonts w:ascii="Tahoma" w:hAnsi="Tahoma"/>
          <w:color w:val="F66400"/>
          <w:sz w:val="22"/>
        </w:rPr>
        <w:t xml:space="preserve"> </w:t>
      </w:r>
    </w:p>
    <w:p w14:paraId="02B4FEF6" w14:textId="77777777" w:rsidR="00BD2BE7" w:rsidRPr="006F7BC2" w:rsidRDefault="00BD2BE7" w:rsidP="0084072C"/>
    <w:bookmarkEnd w:id="1209"/>
    <w:p w14:paraId="74A5E54D" w14:textId="77777777" w:rsidR="0084072C" w:rsidRPr="006F7BC2" w:rsidRDefault="00162A93" w:rsidP="0084072C">
      <w:pPr>
        <w:spacing w:after="60"/>
        <w:ind w:left="720"/>
      </w:pPr>
      <w:r w:rsidRPr="006F7BC2">
        <w:rPr>
          <w:rFonts w:cs="Tahoma"/>
          <w:b/>
          <w:szCs w:val="18"/>
        </w:rPr>
        <w:t>Definizione</w:t>
      </w:r>
    </w:p>
    <w:p w14:paraId="1B5AB530" w14:textId="77777777" w:rsidR="00162A93" w:rsidRPr="006F7BC2" w:rsidRDefault="007C4E45" w:rsidP="0084072C">
      <w:pPr>
        <w:ind w:left="720"/>
      </w:pPr>
      <w:r w:rsidRPr="006F7BC2">
        <w:rPr>
          <w:rFonts w:cs="Tahoma"/>
          <w:szCs w:val="18"/>
        </w:rPr>
        <w:t>“</w:t>
      </w:r>
      <w:r w:rsidR="00162A93" w:rsidRPr="006F7BC2">
        <w:rPr>
          <w:rFonts w:cs="Tahoma"/>
          <w:szCs w:val="18"/>
        </w:rPr>
        <w:t>Transizione</w:t>
      </w:r>
      <w:r w:rsidRPr="006F7BC2">
        <w:rPr>
          <w:rFonts w:cs="Tahoma"/>
          <w:szCs w:val="18"/>
        </w:rPr>
        <w:t>”</w:t>
      </w:r>
      <w:r w:rsidR="00162A93" w:rsidRPr="006F7BC2">
        <w:rPr>
          <w:rFonts w:cs="Tahoma"/>
          <w:szCs w:val="18"/>
        </w:rPr>
        <w:t xml:space="preserve"> indica la conversione di una Licenza con copertura Software Assurance attiva in una licenza </w:t>
      </w:r>
      <w:r w:rsidRPr="006F7BC2">
        <w:rPr>
          <w:rFonts w:cs="Tahoma"/>
          <w:szCs w:val="18"/>
        </w:rPr>
        <w:t>“</w:t>
      </w:r>
      <w:r w:rsidR="00162A93" w:rsidRPr="006F7BC2">
        <w:rPr>
          <w:rFonts w:cs="Tahoma"/>
          <w:szCs w:val="18"/>
        </w:rPr>
        <w:t>Subscription</w:t>
      </w:r>
      <w:r w:rsidRPr="006F7BC2">
        <w:rPr>
          <w:rFonts w:cs="Tahoma"/>
          <w:szCs w:val="18"/>
        </w:rPr>
        <w:t>”</w:t>
      </w:r>
      <w:r w:rsidR="00162A93" w:rsidRPr="006F7BC2">
        <w:rPr>
          <w:rFonts w:cs="Tahoma"/>
          <w:szCs w:val="18"/>
        </w:rPr>
        <w:t xml:space="preserve"> o viceversa.</w:t>
      </w:r>
      <w:r w:rsidR="00B42678" w:rsidRPr="006F7BC2">
        <w:rPr>
          <w:rFonts w:cs="Tahoma"/>
          <w:szCs w:val="18"/>
        </w:rPr>
        <w:t xml:space="preserve"> </w:t>
      </w:r>
    </w:p>
    <w:p w14:paraId="01E5A05F" w14:textId="77777777" w:rsidR="00D57009" w:rsidRPr="006F7BC2" w:rsidRDefault="00D57009"/>
    <w:p w14:paraId="61461D40" w14:textId="77777777" w:rsidR="0084072C" w:rsidRPr="006F7BC2" w:rsidRDefault="0084072C" w:rsidP="0084072C">
      <w:pPr>
        <w:spacing w:after="60"/>
        <w:ind w:left="720"/>
      </w:pPr>
      <w:r w:rsidRPr="006F7BC2">
        <w:rPr>
          <w:rFonts w:cs="Tahoma"/>
          <w:b/>
          <w:szCs w:val="18"/>
        </w:rPr>
        <w:t>Diritti sull’Utilizzo Applicabili</w:t>
      </w:r>
    </w:p>
    <w:p w14:paraId="59DCF7B1" w14:textId="77777777" w:rsidR="00162A93" w:rsidRPr="006F7BC2" w:rsidRDefault="00162A93" w:rsidP="0087315B">
      <w:pPr>
        <w:ind w:left="720"/>
      </w:pPr>
      <w:r w:rsidRPr="006F7BC2">
        <w:rPr>
          <w:rFonts w:eastAsia="Calibri" w:cs="Tahoma"/>
          <w:szCs w:val="18"/>
        </w:rPr>
        <w:t>Una licenza CAL Suite Bridge non dispone di versioni e i Diritti di Utilizzo del Prodotto sono determinati dallo</w:t>
      </w:r>
      <w:r w:rsidR="0087315B">
        <w:rPr>
          <w:rFonts w:eastAsia="Calibri" w:cs="Tahoma"/>
          <w:szCs w:val="18"/>
        </w:rPr>
        <w:t> </w:t>
      </w:r>
      <w:r w:rsidRPr="006F7BC2">
        <w:rPr>
          <w:rFonts w:eastAsia="Calibri" w:cs="Tahoma"/>
          <w:szCs w:val="18"/>
        </w:rPr>
        <w:t>stato della copertura Software Assurance per tale licenza. Qualora la copertura Software Assurance sia scaduta, i diritti di accesso attribuiti da Licenze perpetue sono determinati sulla base dei Diritti di Utilizzo del Prodotto in vigore prima della scadenza della copertura. Una Licenza per una CAL Suite Bridge è una licenza singola che dovrà essere ceduta a un utente o dispositivo singolo.</w:t>
      </w:r>
    </w:p>
    <w:p w14:paraId="0D17312C" w14:textId="77777777" w:rsidR="0084072C" w:rsidRPr="006F7BC2" w:rsidRDefault="0084072C" w:rsidP="0084072C">
      <w:pPr>
        <w:ind w:left="720"/>
      </w:pPr>
    </w:p>
    <w:p w14:paraId="4DC61FBA" w14:textId="77777777" w:rsidR="0084072C" w:rsidRPr="006F7BC2" w:rsidRDefault="00162A93" w:rsidP="0084072C">
      <w:pPr>
        <w:spacing w:after="60"/>
        <w:ind w:left="720"/>
      </w:pPr>
      <w:r w:rsidRPr="006F7BC2">
        <w:rPr>
          <w:rFonts w:cs="Tahoma"/>
          <w:b/>
          <w:szCs w:val="18"/>
        </w:rPr>
        <w:t>Requisiti</w:t>
      </w:r>
    </w:p>
    <w:p w14:paraId="44BC0BFF" w14:textId="77777777" w:rsidR="00162A93" w:rsidRPr="006F7BC2" w:rsidRDefault="00162A93" w:rsidP="0087315B">
      <w:pPr>
        <w:ind w:left="720"/>
      </w:pPr>
      <w:r w:rsidRPr="006F7BC2">
        <w:rPr>
          <w:rFonts w:eastAsia="Calibri" w:cs="Tahoma"/>
          <w:szCs w:val="18"/>
        </w:rPr>
        <w:t>Una CAL Suite Bridge potrà essere richiesta durante la Transizione da una CAL Suite a una combinazione di</w:t>
      </w:r>
      <w:r w:rsidR="0087315B">
        <w:rPr>
          <w:rFonts w:eastAsia="Calibri" w:cs="Tahoma"/>
          <w:szCs w:val="18"/>
        </w:rPr>
        <w:t> </w:t>
      </w:r>
      <w:r w:rsidRPr="006F7BC2">
        <w:rPr>
          <w:rFonts w:eastAsia="Calibri" w:cs="Tahoma"/>
          <w:szCs w:val="18"/>
        </w:rPr>
        <w:t>Servizi Online e Prodotti paragonabili. Quando una Transizione richiede una CAL Suite Bridge e la Licenza qualificante è stata pagata totalmente dalla Società, l’acquisto di una Licenza per la CAL Suite Bridge non sarà necessario. La copertura Software Assurance potrà invece essere acquistata per la CAL Suite Bridge in</w:t>
      </w:r>
      <w:r w:rsidR="0087315B">
        <w:rPr>
          <w:rFonts w:eastAsia="Calibri" w:cs="Tahoma"/>
          <w:szCs w:val="18"/>
        </w:rPr>
        <w:t> </w:t>
      </w:r>
      <w:r w:rsidRPr="006F7BC2">
        <w:rPr>
          <w:rFonts w:eastAsia="Calibri" w:cs="Tahoma"/>
          <w:szCs w:val="18"/>
        </w:rPr>
        <w:t>occasione della ricorrenza dell’Iscrizione durante la quale la Transizione è in vigore. In tali circostanze il rapporto della Transizione potrà essere solo di una copertura Software Assurance per CAL Suite Bridge per una copertura Software Assurance per CAL Suite e per la stessa Licenza per utente o dispositivo della CAL Suite qualificante.</w:t>
      </w:r>
      <w:r w:rsidR="00B42678" w:rsidRPr="006F7BC2">
        <w:rPr>
          <w:rFonts w:eastAsia="Calibri" w:cs="Tahoma"/>
          <w:szCs w:val="18"/>
        </w:rPr>
        <w:t xml:space="preserve"> </w:t>
      </w:r>
    </w:p>
    <w:p w14:paraId="7D24FEEA" w14:textId="77777777" w:rsidR="0084072C" w:rsidRPr="006F7BC2" w:rsidRDefault="0084072C" w:rsidP="0084072C">
      <w:pPr>
        <w:ind w:left="720"/>
      </w:pPr>
    </w:p>
    <w:p w14:paraId="0F544994" w14:textId="77777777" w:rsidR="00162A93" w:rsidRPr="006F7BC2" w:rsidRDefault="00162A93" w:rsidP="0087315B">
      <w:pPr>
        <w:ind w:left="720"/>
      </w:pPr>
      <w:r w:rsidRPr="006F7BC2">
        <w:rPr>
          <w:rFonts w:eastAsia="Calibri" w:cs="Tahoma"/>
          <w:szCs w:val="18"/>
        </w:rPr>
        <w:t>Una CAL Suite Bridge è un Prodotto Enterprise e potrà essere ottenuto in licenza solo insieme al Servizio Online qualificante per soddisfare il requisito a livello aziendale sia della CAL Suite Bridge che della CAL Suite</w:t>
      </w:r>
      <w:r w:rsidR="0087315B">
        <w:rPr>
          <w:rFonts w:eastAsia="Calibri" w:cs="Tahoma"/>
          <w:szCs w:val="18"/>
        </w:rPr>
        <w:t> </w:t>
      </w:r>
      <w:r w:rsidRPr="006F7BC2">
        <w:rPr>
          <w:rFonts w:eastAsia="Calibri" w:cs="Tahoma"/>
          <w:szCs w:val="18"/>
        </w:rPr>
        <w:t>principale.</w:t>
      </w:r>
    </w:p>
    <w:p w14:paraId="2F975BE7" w14:textId="77777777" w:rsidR="0084072C" w:rsidRPr="006F7BC2" w:rsidRDefault="0084072C" w:rsidP="0084072C">
      <w:pPr>
        <w:ind w:left="720"/>
      </w:pPr>
    </w:p>
    <w:tbl>
      <w:tblPr>
        <w:tblW w:w="4394" w:type="pct"/>
        <w:jc w:val="center"/>
        <w:tblCellMar>
          <w:left w:w="0" w:type="dxa"/>
          <w:right w:w="0" w:type="dxa"/>
        </w:tblCellMar>
        <w:tblLook w:val="04A0" w:firstRow="1" w:lastRow="0" w:firstColumn="1" w:lastColumn="0" w:noHBand="0" w:noVBand="1"/>
      </w:tblPr>
      <w:tblGrid>
        <w:gridCol w:w="2736"/>
        <w:gridCol w:w="2737"/>
        <w:gridCol w:w="2735"/>
      </w:tblGrid>
      <w:tr w:rsidR="00162A93" w:rsidRPr="006F7BC2" w14:paraId="091DA066" w14:textId="77777777" w:rsidTr="0087315B">
        <w:trPr>
          <w:tblHeader/>
          <w:jc w:val="center"/>
        </w:trPr>
        <w:tc>
          <w:tcPr>
            <w:tcW w:w="1667"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5CAD7C0A" w14:textId="77777777" w:rsidR="00162A93" w:rsidRPr="006F7BC2" w:rsidRDefault="00162A93" w:rsidP="007E466C">
            <w:pPr>
              <w:spacing w:before="120" w:after="120" w:line="276" w:lineRule="auto"/>
              <w:ind w:left="175"/>
              <w:jc w:val="center"/>
              <w:rPr>
                <w:rFonts w:eastAsia="Calibri" w:cs="Tahoma"/>
                <w:b/>
                <w:bCs/>
                <w:color w:val="000000"/>
                <w:szCs w:val="18"/>
                <w:lang w:eastAsia="ja-JP"/>
              </w:rPr>
            </w:pPr>
            <w:r w:rsidRPr="006F7BC2">
              <w:rPr>
                <w:rFonts w:eastAsia="Calibri" w:cs="Tahoma"/>
                <w:b/>
                <w:bCs/>
                <w:szCs w:val="18"/>
              </w:rPr>
              <w:t>CAL Suite Bridge</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14:paraId="067C84A5" w14:textId="77777777" w:rsidR="00162A93" w:rsidRPr="006F7BC2" w:rsidRDefault="00162A93" w:rsidP="007E466C">
            <w:pPr>
              <w:spacing w:before="120" w:after="120" w:line="276" w:lineRule="auto"/>
              <w:ind w:left="180"/>
              <w:jc w:val="center"/>
              <w:rPr>
                <w:rFonts w:eastAsia="Calibri" w:cs="Tahoma"/>
                <w:b/>
                <w:bCs/>
                <w:color w:val="000000"/>
                <w:szCs w:val="18"/>
                <w:lang w:eastAsia="ja-JP"/>
              </w:rPr>
            </w:pPr>
            <w:r w:rsidRPr="006F7BC2">
              <w:rPr>
                <w:rFonts w:eastAsia="Calibri" w:cs="Tahoma"/>
                <w:b/>
                <w:bCs/>
                <w:szCs w:val="18"/>
              </w:rPr>
              <w:t>CAL Suite Principale</w:t>
            </w:r>
          </w:p>
        </w:tc>
        <w:tc>
          <w:tcPr>
            <w:tcW w:w="1666" w:type="pct"/>
            <w:tcBorders>
              <w:top w:val="single" w:sz="8" w:space="0" w:color="auto"/>
              <w:left w:val="nil"/>
              <w:bottom w:val="single" w:sz="8" w:space="0" w:color="auto"/>
              <w:right w:val="single" w:sz="8" w:space="0" w:color="auto"/>
            </w:tcBorders>
            <w:shd w:val="clear" w:color="auto" w:fill="FABF8F"/>
            <w:vAlign w:val="center"/>
            <w:hideMark/>
          </w:tcPr>
          <w:p w14:paraId="71F96ED4" w14:textId="77777777" w:rsidR="00162A93" w:rsidRPr="006F7BC2" w:rsidRDefault="00162A93" w:rsidP="007E466C">
            <w:pPr>
              <w:spacing w:before="120" w:after="120" w:line="276" w:lineRule="auto"/>
              <w:ind w:left="180" w:right="247"/>
              <w:jc w:val="center"/>
              <w:rPr>
                <w:rFonts w:eastAsia="Calibri" w:cs="Tahoma"/>
                <w:b/>
                <w:bCs/>
                <w:color w:val="000000"/>
                <w:szCs w:val="18"/>
                <w:lang w:eastAsia="ja-JP"/>
              </w:rPr>
            </w:pPr>
            <w:r w:rsidRPr="006F7BC2">
              <w:rPr>
                <w:rFonts w:eastAsia="Calibri" w:cs="Tahoma"/>
                <w:b/>
                <w:bCs/>
                <w:szCs w:val="18"/>
              </w:rPr>
              <w:t>Servizi Online Qualificanti</w:t>
            </w:r>
          </w:p>
        </w:tc>
      </w:tr>
      <w:tr w:rsidR="00162A93" w:rsidRPr="006F7BC2" w14:paraId="630EC5CA" w14:textId="77777777" w:rsidTr="0087315B">
        <w:trPr>
          <w:trHeight w:val="576"/>
          <w:jc w:val="center"/>
        </w:trPr>
        <w:tc>
          <w:tcPr>
            <w:tcW w:w="1667" w:type="pct"/>
            <w:tcBorders>
              <w:top w:val="nil"/>
              <w:left w:val="single" w:sz="8" w:space="0" w:color="auto"/>
              <w:bottom w:val="single" w:sz="8" w:space="0" w:color="auto"/>
              <w:right w:val="single" w:sz="8" w:space="0" w:color="auto"/>
            </w:tcBorders>
          </w:tcPr>
          <w:p w14:paraId="509F1363" w14:textId="77777777" w:rsidR="00162A93" w:rsidRPr="006F7BC2" w:rsidRDefault="00162A93" w:rsidP="00346F4B">
            <w:pPr>
              <w:numPr>
                <w:ilvl w:val="0"/>
                <w:numId w:val="43"/>
              </w:numPr>
              <w:spacing w:before="60" w:after="60" w:line="276" w:lineRule="auto"/>
              <w:ind w:left="535" w:right="180"/>
              <w:rPr>
                <w:rFonts w:eastAsia="Calibri" w:cs="Tahoma"/>
                <w:szCs w:val="18"/>
              </w:rPr>
            </w:pPr>
            <w:r w:rsidRPr="006F7BC2">
              <w:rPr>
                <w:rFonts w:eastAsia="Calibri" w:cs="Tahoma"/>
                <w:color w:val="000000"/>
                <w:szCs w:val="18"/>
              </w:rPr>
              <w:t>Enterprise CAL Suite Bridge per Office 365</w:t>
            </w:r>
          </w:p>
        </w:tc>
        <w:tc>
          <w:tcPr>
            <w:tcW w:w="1667" w:type="pct"/>
            <w:tcBorders>
              <w:top w:val="nil"/>
              <w:left w:val="nil"/>
              <w:bottom w:val="single" w:sz="8" w:space="0" w:color="auto"/>
              <w:right w:val="single" w:sz="8" w:space="0" w:color="auto"/>
            </w:tcBorders>
          </w:tcPr>
          <w:p w14:paraId="01B7AEDC" w14:textId="77777777" w:rsidR="00162A93" w:rsidRPr="006F7BC2" w:rsidRDefault="00162A93" w:rsidP="00346F4B">
            <w:pPr>
              <w:numPr>
                <w:ilvl w:val="0"/>
                <w:numId w:val="44"/>
              </w:numPr>
              <w:spacing w:before="80" w:after="200" w:line="276" w:lineRule="auto"/>
              <w:ind w:left="449" w:hanging="270"/>
              <w:jc w:val="both"/>
              <w:rPr>
                <w:rFonts w:eastAsia="Calibri" w:cs="Tahoma"/>
                <w:szCs w:val="18"/>
              </w:rPr>
            </w:pPr>
            <w:r w:rsidRPr="006F7BC2">
              <w:rPr>
                <w:rFonts w:eastAsia="Calibri" w:cs="Tahoma"/>
                <w:color w:val="000000"/>
                <w:szCs w:val="18"/>
              </w:rPr>
              <w:t>Enterprise CAL Suite</w:t>
            </w:r>
          </w:p>
        </w:tc>
        <w:tc>
          <w:tcPr>
            <w:tcW w:w="1666" w:type="pct"/>
            <w:tcBorders>
              <w:top w:val="nil"/>
              <w:left w:val="nil"/>
              <w:bottom w:val="single" w:sz="8" w:space="0" w:color="auto"/>
              <w:right w:val="single" w:sz="8" w:space="0" w:color="auto"/>
            </w:tcBorders>
          </w:tcPr>
          <w:p w14:paraId="7EBBE4FE" w14:textId="77777777" w:rsidR="00162A93" w:rsidRPr="006F7BC2" w:rsidRDefault="00162A93" w:rsidP="00346F4B">
            <w:pPr>
              <w:numPr>
                <w:ilvl w:val="0"/>
                <w:numId w:val="45"/>
              </w:numPr>
              <w:spacing w:before="80" w:after="200" w:line="276" w:lineRule="auto"/>
              <w:ind w:left="630"/>
            </w:pPr>
            <w:r w:rsidRPr="006F7BC2">
              <w:rPr>
                <w:rFonts w:eastAsia="Calibri" w:cs="Tahoma"/>
                <w:color w:val="000000"/>
                <w:szCs w:val="18"/>
              </w:rPr>
              <w:t>Office 365 Enterprise E3 o</w:t>
            </w:r>
          </w:p>
          <w:p w14:paraId="094CD186" w14:textId="77777777" w:rsidR="00162A93" w:rsidRPr="006F7BC2" w:rsidRDefault="00162A93" w:rsidP="00346F4B">
            <w:pPr>
              <w:numPr>
                <w:ilvl w:val="0"/>
                <w:numId w:val="45"/>
              </w:numPr>
              <w:spacing w:before="80" w:after="200" w:line="276" w:lineRule="auto"/>
              <w:ind w:left="630"/>
              <w:rPr>
                <w:rFonts w:eastAsia="Calibri" w:cs="Tahoma"/>
                <w:color w:val="000000"/>
                <w:szCs w:val="18"/>
              </w:rPr>
            </w:pPr>
            <w:r w:rsidRPr="006F7BC2">
              <w:rPr>
                <w:rFonts w:eastAsia="Calibri" w:cs="Tahoma"/>
                <w:color w:val="000000"/>
                <w:szCs w:val="18"/>
              </w:rPr>
              <w:t>Office 365 Enterprise E4</w:t>
            </w:r>
          </w:p>
        </w:tc>
      </w:tr>
      <w:tr w:rsidR="00162A93" w:rsidRPr="006F7BC2" w14:paraId="70E11043" w14:textId="77777777" w:rsidTr="0087315B">
        <w:trPr>
          <w:trHeight w:val="576"/>
          <w:jc w:val="center"/>
        </w:trPr>
        <w:tc>
          <w:tcPr>
            <w:tcW w:w="1667" w:type="pct"/>
            <w:tcBorders>
              <w:top w:val="nil"/>
              <w:left w:val="single" w:sz="8" w:space="0" w:color="auto"/>
              <w:bottom w:val="single" w:sz="8" w:space="0" w:color="auto"/>
              <w:right w:val="single" w:sz="8" w:space="0" w:color="auto"/>
            </w:tcBorders>
          </w:tcPr>
          <w:p w14:paraId="48C6B47E" w14:textId="77777777" w:rsidR="00162A93" w:rsidRPr="006F7BC2" w:rsidRDefault="00162A93" w:rsidP="00346F4B">
            <w:pPr>
              <w:numPr>
                <w:ilvl w:val="0"/>
                <w:numId w:val="43"/>
              </w:numPr>
              <w:spacing w:before="60" w:after="60" w:line="276" w:lineRule="auto"/>
              <w:ind w:left="535" w:right="180"/>
              <w:rPr>
                <w:rFonts w:eastAsia="Calibri" w:cs="Tahoma"/>
                <w:szCs w:val="18"/>
              </w:rPr>
            </w:pPr>
            <w:r w:rsidRPr="006F7BC2">
              <w:rPr>
                <w:rFonts w:eastAsia="Calibri" w:cs="Tahoma"/>
                <w:color w:val="000000"/>
                <w:szCs w:val="18"/>
              </w:rPr>
              <w:t>Enterprise CAL Suite Bridge per Office 365 e Windows Intune</w:t>
            </w:r>
          </w:p>
        </w:tc>
        <w:tc>
          <w:tcPr>
            <w:tcW w:w="1667" w:type="pct"/>
            <w:tcBorders>
              <w:top w:val="nil"/>
              <w:left w:val="nil"/>
              <w:bottom w:val="single" w:sz="8" w:space="0" w:color="auto"/>
              <w:right w:val="single" w:sz="8" w:space="0" w:color="auto"/>
            </w:tcBorders>
          </w:tcPr>
          <w:p w14:paraId="0A072503" w14:textId="77777777" w:rsidR="00162A93" w:rsidRPr="006F7BC2" w:rsidRDefault="00162A93" w:rsidP="00346F4B">
            <w:pPr>
              <w:numPr>
                <w:ilvl w:val="0"/>
                <w:numId w:val="44"/>
              </w:numPr>
              <w:spacing w:before="80" w:after="200" w:line="276" w:lineRule="auto"/>
              <w:ind w:left="449" w:hanging="270"/>
              <w:jc w:val="both"/>
              <w:rPr>
                <w:rFonts w:eastAsia="Calibri" w:cs="Tahoma"/>
                <w:szCs w:val="18"/>
              </w:rPr>
            </w:pPr>
            <w:r w:rsidRPr="006F7BC2">
              <w:rPr>
                <w:rFonts w:eastAsia="Calibri" w:cs="Tahoma"/>
                <w:color w:val="000000"/>
                <w:szCs w:val="18"/>
              </w:rPr>
              <w:t>Enterprise CAL Suite</w:t>
            </w:r>
          </w:p>
        </w:tc>
        <w:tc>
          <w:tcPr>
            <w:tcW w:w="1666" w:type="pct"/>
            <w:tcBorders>
              <w:top w:val="nil"/>
              <w:left w:val="nil"/>
              <w:bottom w:val="single" w:sz="8" w:space="0" w:color="auto"/>
              <w:right w:val="single" w:sz="8" w:space="0" w:color="auto"/>
            </w:tcBorders>
          </w:tcPr>
          <w:p w14:paraId="4F239265" w14:textId="77777777" w:rsidR="00162A93" w:rsidRPr="006F7BC2" w:rsidRDefault="00162A93" w:rsidP="00346F4B">
            <w:pPr>
              <w:numPr>
                <w:ilvl w:val="0"/>
                <w:numId w:val="45"/>
              </w:numPr>
              <w:spacing w:before="80" w:after="200" w:line="276" w:lineRule="auto"/>
              <w:ind w:left="630"/>
            </w:pPr>
            <w:r w:rsidRPr="006F7BC2">
              <w:rPr>
                <w:rFonts w:eastAsia="Calibri" w:cs="Tahoma"/>
                <w:color w:val="000000"/>
                <w:szCs w:val="18"/>
              </w:rPr>
              <w:t>Office 365 Enterprise E3 e Windows Intune o</w:t>
            </w:r>
          </w:p>
          <w:p w14:paraId="22B41046" w14:textId="77777777" w:rsidR="00162A93" w:rsidRPr="006F7BC2" w:rsidRDefault="00162A93" w:rsidP="00346F4B">
            <w:pPr>
              <w:numPr>
                <w:ilvl w:val="0"/>
                <w:numId w:val="45"/>
              </w:numPr>
              <w:spacing w:before="80" w:after="200" w:line="276" w:lineRule="auto"/>
              <w:ind w:left="630"/>
              <w:rPr>
                <w:rFonts w:eastAsia="Calibri" w:cs="Tahoma"/>
                <w:color w:val="000000"/>
                <w:szCs w:val="18"/>
              </w:rPr>
            </w:pPr>
            <w:r w:rsidRPr="006F7BC2">
              <w:rPr>
                <w:rFonts w:eastAsia="Calibri" w:cs="Tahoma"/>
                <w:color w:val="000000"/>
                <w:szCs w:val="18"/>
              </w:rPr>
              <w:t>Office 365 Enterprise E4 e Windows Intune</w:t>
            </w:r>
          </w:p>
        </w:tc>
      </w:tr>
      <w:tr w:rsidR="00162A93" w:rsidRPr="006F7BC2" w14:paraId="5D7644A3" w14:textId="77777777" w:rsidTr="0087315B">
        <w:trPr>
          <w:trHeight w:val="576"/>
          <w:jc w:val="center"/>
        </w:trPr>
        <w:tc>
          <w:tcPr>
            <w:tcW w:w="1667" w:type="pct"/>
            <w:tcBorders>
              <w:top w:val="nil"/>
              <w:left w:val="single" w:sz="8" w:space="0" w:color="auto"/>
              <w:bottom w:val="single" w:sz="8" w:space="0" w:color="auto"/>
              <w:right w:val="single" w:sz="8" w:space="0" w:color="auto"/>
            </w:tcBorders>
            <w:hideMark/>
          </w:tcPr>
          <w:p w14:paraId="0539DB72" w14:textId="77777777" w:rsidR="00162A93" w:rsidRPr="006F7BC2" w:rsidRDefault="00162A93" w:rsidP="00346F4B">
            <w:pPr>
              <w:numPr>
                <w:ilvl w:val="0"/>
                <w:numId w:val="43"/>
              </w:numPr>
              <w:spacing w:before="60" w:after="60" w:line="276" w:lineRule="auto"/>
              <w:ind w:left="535" w:right="180"/>
              <w:rPr>
                <w:rFonts w:eastAsia="Calibri" w:cs="Tahoma"/>
                <w:color w:val="000000"/>
                <w:szCs w:val="18"/>
                <w:lang w:eastAsia="ja-JP"/>
              </w:rPr>
            </w:pPr>
            <w:r w:rsidRPr="006F7BC2">
              <w:rPr>
                <w:rFonts w:eastAsia="Calibri" w:cs="Tahoma"/>
                <w:szCs w:val="18"/>
              </w:rPr>
              <w:t>Enterprise CAL Suite Bridge per Windows Intune</w:t>
            </w:r>
          </w:p>
        </w:tc>
        <w:tc>
          <w:tcPr>
            <w:tcW w:w="1667" w:type="pct"/>
            <w:tcBorders>
              <w:top w:val="nil"/>
              <w:left w:val="nil"/>
              <w:bottom w:val="single" w:sz="8" w:space="0" w:color="auto"/>
              <w:right w:val="single" w:sz="8" w:space="0" w:color="auto"/>
            </w:tcBorders>
            <w:hideMark/>
          </w:tcPr>
          <w:p w14:paraId="17A456B2" w14:textId="77777777" w:rsidR="00162A93" w:rsidRPr="006F7BC2" w:rsidRDefault="00162A93" w:rsidP="00346F4B">
            <w:pPr>
              <w:numPr>
                <w:ilvl w:val="0"/>
                <w:numId w:val="44"/>
              </w:numPr>
              <w:spacing w:before="80" w:after="200" w:line="276" w:lineRule="auto"/>
              <w:ind w:left="449" w:hanging="270"/>
              <w:jc w:val="both"/>
              <w:rPr>
                <w:rFonts w:eastAsia="Calibri" w:cs="Tahoma"/>
                <w:color w:val="000000"/>
                <w:szCs w:val="18"/>
                <w:lang w:eastAsia="ja-JP"/>
              </w:rPr>
            </w:pPr>
            <w:r w:rsidRPr="006F7BC2">
              <w:rPr>
                <w:rFonts w:eastAsia="Calibri" w:cs="Tahoma"/>
                <w:szCs w:val="18"/>
              </w:rPr>
              <w:t>Enterprise CAL Suite</w:t>
            </w:r>
          </w:p>
        </w:tc>
        <w:tc>
          <w:tcPr>
            <w:tcW w:w="1666" w:type="pct"/>
            <w:tcBorders>
              <w:top w:val="nil"/>
              <w:left w:val="nil"/>
              <w:bottom w:val="single" w:sz="8" w:space="0" w:color="auto"/>
              <w:right w:val="single" w:sz="8" w:space="0" w:color="auto"/>
            </w:tcBorders>
            <w:hideMark/>
          </w:tcPr>
          <w:p w14:paraId="169E9992" w14:textId="77777777" w:rsidR="00162A93" w:rsidRPr="006F7BC2" w:rsidRDefault="00162A93" w:rsidP="00346F4B">
            <w:pPr>
              <w:numPr>
                <w:ilvl w:val="0"/>
                <w:numId w:val="45"/>
              </w:numPr>
              <w:spacing w:before="80" w:after="200" w:line="276" w:lineRule="auto"/>
              <w:ind w:left="630"/>
              <w:rPr>
                <w:rFonts w:cs="Tahoma"/>
                <w:color w:val="000000"/>
                <w:szCs w:val="18"/>
              </w:rPr>
            </w:pPr>
            <w:r w:rsidRPr="006F7BC2">
              <w:rPr>
                <w:rFonts w:eastAsia="Calibri" w:cs="Tahoma"/>
                <w:color w:val="000000"/>
                <w:szCs w:val="18"/>
              </w:rPr>
              <w:t>Windows Intune</w:t>
            </w:r>
          </w:p>
        </w:tc>
      </w:tr>
    </w:tbl>
    <w:p w14:paraId="1D340FD0" w14:textId="77777777" w:rsidR="005614CA" w:rsidRPr="006F7BC2" w:rsidRDefault="005614CA" w:rsidP="00E03856">
      <w:pPr>
        <w:pStyle w:val="Heading3"/>
      </w:pPr>
      <w:bookmarkStart w:id="1216" w:name="_Toc336338304"/>
      <w:bookmarkStart w:id="1217" w:name="Srv_43EnterpriseCALSuite"/>
      <w:bookmarkEnd w:id="1203"/>
      <w:bookmarkEnd w:id="1210"/>
    </w:p>
    <w:p w14:paraId="714F55EF" w14:textId="77777777" w:rsidR="00676723" w:rsidRDefault="00676723" w:rsidP="00676723"/>
    <w:p w14:paraId="0BA09495" w14:textId="77777777" w:rsidR="0087315B" w:rsidRDefault="0087315B" w:rsidP="00676723"/>
    <w:p w14:paraId="2A70DB31" w14:textId="77777777" w:rsidR="0087315B" w:rsidRDefault="0087315B" w:rsidP="00676723"/>
    <w:p w14:paraId="4695B015" w14:textId="77777777" w:rsidR="0087315B" w:rsidRDefault="0087315B" w:rsidP="00676723"/>
    <w:p w14:paraId="7790E1D4" w14:textId="77777777" w:rsidR="0087315B" w:rsidRDefault="0087315B" w:rsidP="00676723"/>
    <w:p w14:paraId="0C3477CE" w14:textId="77777777" w:rsidR="0087315B" w:rsidRDefault="0087315B" w:rsidP="00676723"/>
    <w:p w14:paraId="53E4E1FE" w14:textId="77777777" w:rsidR="0087315B" w:rsidRDefault="0087315B" w:rsidP="00676723"/>
    <w:p w14:paraId="0EBEA40B" w14:textId="77777777" w:rsidR="0087315B" w:rsidRPr="006F7BC2" w:rsidRDefault="0087315B" w:rsidP="00676723"/>
    <w:p w14:paraId="42A7FA82" w14:textId="77777777" w:rsidR="00652053" w:rsidRPr="006F7BC2" w:rsidRDefault="00A560B6" w:rsidP="001760D6">
      <w:pPr>
        <w:pStyle w:val="Heading3"/>
        <w:keepNext/>
      </w:pPr>
      <w:bookmarkStart w:id="1218" w:name="_42_Enterprise_CAL"/>
      <w:bookmarkStart w:id="1219" w:name="_47_Enterprise_CAL"/>
      <w:bookmarkStart w:id="1220" w:name="_Toc374364258"/>
      <w:bookmarkEnd w:id="1218"/>
      <w:bookmarkEnd w:id="1219"/>
      <w:r w:rsidRPr="006F7BC2">
        <w:rPr>
          <w:rFonts w:ascii="Tahoma" w:hAnsi="Tahoma"/>
          <w:caps/>
          <w:color w:val="F66400"/>
          <w:sz w:val="22"/>
          <w:vertAlign w:val="superscript"/>
        </w:rPr>
        <w:t>46</w:t>
      </w:r>
      <w:r w:rsidRPr="006F7BC2">
        <w:rPr>
          <w:rFonts w:ascii="Tahoma" w:hAnsi="Tahoma"/>
          <w:color w:val="F66400"/>
          <w:sz w:val="22"/>
        </w:rPr>
        <w:t xml:space="preserve"> Enterprise CAL Suite</w:t>
      </w:r>
      <w:bookmarkEnd w:id="1216"/>
      <w:bookmarkEnd w:id="1220"/>
      <w:r w:rsidRPr="006F7BC2">
        <w:rPr>
          <w:rFonts w:ascii="Tahoma" w:hAnsi="Tahoma"/>
          <w:color w:val="F66400"/>
          <w:sz w:val="22"/>
        </w:rPr>
        <w:t xml:space="preserve"> </w:t>
      </w:r>
    </w:p>
    <w:bookmarkEnd w:id="1217"/>
    <w:p w14:paraId="41423620" w14:textId="77777777" w:rsidR="00023FE7" w:rsidRPr="006F7BC2" w:rsidRDefault="00023FE7" w:rsidP="0084072C"/>
    <w:p w14:paraId="24234EDB" w14:textId="77777777" w:rsidR="009A727E" w:rsidRPr="006F7BC2" w:rsidRDefault="008446D1" w:rsidP="00C148EE">
      <w:pPr>
        <w:ind w:left="720"/>
      </w:pPr>
      <w:r w:rsidRPr="006F7BC2">
        <w:rPr>
          <w:rFonts w:cs="Tahoma"/>
          <w:szCs w:val="20"/>
        </w:rPr>
        <w:t>Enterprise CAL Suite non dispone di versioni e i diritti di utilizzo del prodotto sono determinati dallo stato della copertura Software Assurance per Enterprise CAL Suite.</w:t>
      </w:r>
      <w:r w:rsidR="00B42678" w:rsidRPr="006F7BC2">
        <w:rPr>
          <w:rFonts w:cs="Tahoma"/>
          <w:szCs w:val="20"/>
        </w:rPr>
        <w:t xml:space="preserve"> </w:t>
      </w:r>
      <w:r w:rsidRPr="006F7BC2">
        <w:rPr>
          <w:rFonts w:cs="Tahoma"/>
          <w:szCs w:val="20"/>
        </w:rPr>
        <w:t>Qualora la copertura sia scaduta, i diritti di accesso attribuiti da licenze perpetue sono determinati sulla base dei diritti di utilizzo del prodotto in vigore prima della scadenza della copertura.</w:t>
      </w:r>
      <w:r w:rsidR="00B42678" w:rsidRPr="006F7BC2">
        <w:rPr>
          <w:rFonts w:cs="Tahoma"/>
          <w:szCs w:val="20"/>
        </w:rPr>
        <w:t xml:space="preserve"> </w:t>
      </w:r>
      <w:r w:rsidRPr="006F7BC2">
        <w:rPr>
          <w:rFonts w:cs="Tahoma"/>
          <w:szCs w:val="20"/>
        </w:rPr>
        <w:t>I diritti associati alle offerte dei Servizi Online cesseranno alla scadenza della copertura Software Assurance, indipendentemente dal fatto che l’Enterprise CAL suite sia perpetua o meno.</w:t>
      </w:r>
      <w:r w:rsidR="00B42678" w:rsidRPr="006F7BC2">
        <w:rPr>
          <w:rFonts w:cs="Tahoma"/>
          <w:szCs w:val="20"/>
        </w:rPr>
        <w:t xml:space="preserve"> </w:t>
      </w:r>
      <w:r w:rsidRPr="006F7BC2">
        <w:rPr>
          <w:rFonts w:cs="Tahoma"/>
          <w:szCs w:val="20"/>
        </w:rPr>
        <w:t>A decorrere dal 1 aprile 2013 una licenza per Enterprise CAL Suite con copertura Software Assurance attiva concede diritti equivalenti ai seguenti prodotti: tutti i componenti attuali di Core CAL Suite, Exchange Enterprise CAL con Services 2013, Archiviazione Exchange Online per Exchange Server, SharePoint Server Enterprise CAL 2013, Lync Server Enterprise CAL 2013, CAL per Windows Server 2012 Active Directory Rights Management Services e tutti i componenti attuali di System Center 2012 Client Management Suite.</w:t>
      </w:r>
      <w:r w:rsidR="00B42678" w:rsidRPr="006F7BC2">
        <w:rPr>
          <w:rFonts w:cs="Tahoma"/>
          <w:szCs w:val="20"/>
        </w:rPr>
        <w:t xml:space="preserve"> </w:t>
      </w:r>
      <w:r w:rsidRPr="006F7BC2">
        <w:rPr>
          <w:rFonts w:cs="Tahoma"/>
          <w:szCs w:val="20"/>
        </w:rPr>
        <w:t>Una licenza per Enterprise CAL Suite è una licenza singola che deve essere assegnata a</w:t>
      </w:r>
      <w:r w:rsidR="00C148EE">
        <w:rPr>
          <w:rFonts w:cs="Tahoma"/>
          <w:szCs w:val="20"/>
        </w:rPr>
        <w:t> </w:t>
      </w:r>
      <w:r w:rsidRPr="006F7BC2">
        <w:rPr>
          <w:rFonts w:cs="Tahoma"/>
          <w:szCs w:val="20"/>
        </w:rPr>
        <w:t>un singolo utente o dispositivo.</w:t>
      </w:r>
      <w:r w:rsidR="00B42678" w:rsidRPr="006F7BC2">
        <w:rPr>
          <w:rFonts w:cs="Tahoma"/>
          <w:szCs w:val="20"/>
        </w:rPr>
        <w:t xml:space="preserve"> </w:t>
      </w:r>
      <w:r w:rsidRPr="006F7BC2">
        <w:rPr>
          <w:rFonts w:cs="Tahoma"/>
          <w:szCs w:val="20"/>
        </w:rPr>
        <w:t>Secondo quanto previsto nel relativo contratto multilicenza, la società non</w:t>
      </w:r>
      <w:r w:rsidR="00C148EE">
        <w:rPr>
          <w:rFonts w:cs="Tahoma"/>
          <w:szCs w:val="20"/>
        </w:rPr>
        <w:t> </w:t>
      </w:r>
      <w:r w:rsidRPr="006F7BC2">
        <w:rPr>
          <w:rFonts w:cs="Tahoma"/>
          <w:szCs w:val="20"/>
        </w:rPr>
        <w:t>può separare i diritti di Enterprise CAL Suite per consentire a due o più utenti o dispositivi di accedere contemporaneamente ai diversi componenti.</w:t>
      </w:r>
      <w:r w:rsidR="00B42678" w:rsidRPr="006F7BC2">
        <w:rPr>
          <w:rFonts w:cs="Tahoma"/>
          <w:szCs w:val="20"/>
        </w:rPr>
        <w:t xml:space="preserve"> </w:t>
      </w:r>
    </w:p>
    <w:p w14:paraId="7994EA3E" w14:textId="77777777" w:rsidR="00D57009" w:rsidRPr="006F7BC2" w:rsidRDefault="00D57009"/>
    <w:p w14:paraId="60EB3FB0" w14:textId="77777777" w:rsidR="00163658" w:rsidRPr="006F7BC2" w:rsidRDefault="00163658" w:rsidP="0084072C">
      <w:pPr>
        <w:ind w:left="720"/>
      </w:pPr>
      <w:r w:rsidRPr="006F7BC2">
        <w:rPr>
          <w:rFonts w:cs="Tahoma"/>
          <w:b/>
          <w:szCs w:val="20"/>
        </w:rPr>
        <w:t>Servizi Online inclusi nell’Enterprise CAL Suite</w:t>
      </w:r>
    </w:p>
    <w:p w14:paraId="3BF723D2" w14:textId="77777777" w:rsidR="00391D38" w:rsidRPr="006F7BC2" w:rsidRDefault="00391D38" w:rsidP="0084072C">
      <w:pPr>
        <w:ind w:left="720"/>
      </w:pPr>
    </w:p>
    <w:p w14:paraId="132603D0" w14:textId="77777777" w:rsidR="00163658" w:rsidRPr="006F7BC2" w:rsidRDefault="00163658" w:rsidP="00C148EE">
      <w:pPr>
        <w:ind w:left="720"/>
      </w:pPr>
      <w:r w:rsidRPr="006F7BC2">
        <w:rPr>
          <w:rFonts w:cs="Tahoma"/>
          <w:szCs w:val="20"/>
        </w:rPr>
        <w:t>A decorrere dal 1 aprile 2013 una licenza per Enterprise CAL Suite con copertura Software Assurance attiva include i diritti per Archiviazione Exchange Online per Exchange Server, Prevenzione della Perdita dei Dati ed</w:t>
      </w:r>
      <w:r w:rsidR="00C148EE">
        <w:rPr>
          <w:rFonts w:cs="Tahoma"/>
          <w:szCs w:val="20"/>
        </w:rPr>
        <w:t> </w:t>
      </w:r>
      <w:r w:rsidRPr="006F7BC2">
        <w:rPr>
          <w:rFonts w:cs="Tahoma"/>
          <w:szCs w:val="20"/>
        </w:rPr>
        <w:t>Exchange Online Protection.</w:t>
      </w:r>
    </w:p>
    <w:p w14:paraId="346CF1D8" w14:textId="77777777" w:rsidR="00855B26" w:rsidRPr="006F7BC2" w:rsidRDefault="00855B26" w:rsidP="00855B26">
      <w:pPr>
        <w:ind w:left="720"/>
      </w:pPr>
    </w:p>
    <w:p w14:paraId="5286B68C" w14:textId="77777777" w:rsidR="00855B26" w:rsidRPr="006F7BC2" w:rsidRDefault="00855B26" w:rsidP="00855B26">
      <w:pPr>
        <w:ind w:left="720"/>
      </w:pPr>
      <w:r w:rsidRPr="006F7BC2">
        <w:rPr>
          <w:rFonts w:cs="Tahoma"/>
          <w:szCs w:val="20"/>
          <w:u w:val="single"/>
        </w:rPr>
        <w:t>Disponibilità Internazionale</w:t>
      </w:r>
      <w:r w:rsidRPr="006F7BC2">
        <w:rPr>
          <w:rFonts w:cs="Tahoma"/>
          <w:szCs w:val="20"/>
        </w:rPr>
        <w:t>. I Servizi Online sono erogabili solo nei paesi in cui è disponibile Office 365:</w:t>
      </w:r>
      <w:r w:rsidRPr="006F7BC2">
        <w:rPr>
          <w:rFonts w:cs="Tahoma"/>
          <w:color w:val="5B9BD5"/>
          <w:szCs w:val="20"/>
        </w:rPr>
        <w:t xml:space="preserve"> </w:t>
      </w:r>
      <w:hyperlink r:id="rId47" w:anchor="international" w:history="1">
        <w:r w:rsidRPr="006F7BC2">
          <w:rPr>
            <w:rStyle w:val="Hyperlink"/>
            <w:color w:val="5B9BD5"/>
          </w:rPr>
          <w:t>http://www.microsoft.com/online/faq.aspx#international</w:t>
        </w:r>
      </w:hyperlink>
      <w:r w:rsidRPr="006F7BC2">
        <w:rPr>
          <w:color w:val="5B9BD5"/>
        </w:rPr>
        <w:br/>
      </w:r>
    </w:p>
    <w:p w14:paraId="1515F2DA" w14:textId="77777777" w:rsidR="00163658" w:rsidRPr="006F7BC2" w:rsidRDefault="000150D5" w:rsidP="000150D5">
      <w:pPr>
        <w:ind w:left="720"/>
      </w:pPr>
      <w:r w:rsidRPr="006F7BC2">
        <w:rPr>
          <w:rFonts w:cs="Tahoma"/>
          <w:szCs w:val="20"/>
          <w:u w:val="single"/>
        </w:rPr>
        <w:t>Erogazione</w:t>
      </w:r>
      <w:r w:rsidRPr="00C148EE">
        <w:rPr>
          <w:rFonts w:cs="Tahoma"/>
          <w:szCs w:val="20"/>
        </w:rPr>
        <w:t xml:space="preserve">. </w:t>
      </w:r>
      <w:r w:rsidRPr="006F7BC2">
        <w:rPr>
          <w:rFonts w:cs="Tahoma"/>
          <w:szCs w:val="20"/>
        </w:rPr>
        <w:t>Per iniziare a utilizzare questi servizi, la società dovrà contattare il proprio Microsoft Partner, che potrà avviare il processo di erogazione necessario per l’attivazione di ciascun servizio.</w:t>
      </w:r>
    </w:p>
    <w:p w14:paraId="06124E72" w14:textId="77777777" w:rsidR="00855B26" w:rsidRPr="006F7BC2" w:rsidRDefault="00855B26" w:rsidP="000150D5">
      <w:pPr>
        <w:ind w:left="720"/>
      </w:pPr>
    </w:p>
    <w:p w14:paraId="07581634" w14:textId="77777777" w:rsidR="00391D38" w:rsidRPr="006F7BC2" w:rsidRDefault="000150D5" w:rsidP="000150D5">
      <w:pPr>
        <w:ind w:left="720"/>
      </w:pPr>
      <w:r w:rsidRPr="006F7BC2">
        <w:rPr>
          <w:snapToGrid w:val="0"/>
          <w:u w:val="single"/>
        </w:rPr>
        <w:t>Condizioni Supplementari</w:t>
      </w:r>
      <w:r w:rsidRPr="00C148EE">
        <w:rPr>
          <w:snapToGrid w:val="0"/>
        </w:rPr>
        <w:t xml:space="preserve">. </w:t>
      </w:r>
      <w:r w:rsidRPr="006F7BC2">
        <w:rPr>
          <w:rFonts w:cs="Tahoma"/>
          <w:szCs w:val="20"/>
        </w:rPr>
        <w:t>Le Condizioni Supplementari (</w:t>
      </w:r>
      <w:r w:rsidR="007C4E45" w:rsidRPr="006F7BC2">
        <w:rPr>
          <w:rFonts w:cs="Tahoma"/>
          <w:szCs w:val="20"/>
        </w:rPr>
        <w:t>“</w:t>
      </w:r>
      <w:r w:rsidRPr="006F7BC2">
        <w:rPr>
          <w:rFonts w:cs="Tahoma"/>
          <w:szCs w:val="20"/>
        </w:rPr>
        <w:t>Condizioni Supplementari</w:t>
      </w:r>
      <w:r w:rsidR="007C4E45" w:rsidRPr="006F7BC2">
        <w:rPr>
          <w:rFonts w:cs="Tahoma"/>
          <w:szCs w:val="20"/>
        </w:rPr>
        <w:t>”</w:t>
      </w:r>
      <w:r w:rsidRPr="006F7BC2">
        <w:rPr>
          <w:rFonts w:cs="Tahoma"/>
          <w:szCs w:val="20"/>
        </w:rPr>
        <w:t>) definite nell'</w:t>
      </w:r>
      <w:hyperlink w:anchor="_Section_10_–" w:history="1">
        <w:r w:rsidRPr="006F7BC2">
          <w:rPr>
            <w:rStyle w:val="Hyperlink"/>
            <w:rFonts w:cs="Tahoma"/>
            <w:szCs w:val="20"/>
          </w:rPr>
          <w:t>Articolo 10</w:t>
        </w:r>
      </w:hyperlink>
      <w:r w:rsidRPr="006F7BC2">
        <w:rPr>
          <w:rFonts w:cs="Tahoma"/>
          <w:szCs w:val="20"/>
        </w:rPr>
        <w:t xml:space="preserve"> si applicano all'</w:t>
      </w:r>
      <w:r w:rsidRPr="006F7BC2">
        <w:rPr>
          <w:snapToGrid w:val="0"/>
        </w:rPr>
        <w:t>acquisto e all'utilizzo, da parte delle società, dei Servizi Online inclusi nell'Enterprise CAL Suite.</w:t>
      </w:r>
      <w:r w:rsidR="00B42678" w:rsidRPr="006F7BC2">
        <w:rPr>
          <w:rFonts w:cs="Tahoma"/>
          <w:szCs w:val="20"/>
        </w:rPr>
        <w:t xml:space="preserve"> </w:t>
      </w:r>
    </w:p>
    <w:p w14:paraId="59587180" w14:textId="77777777" w:rsidR="00391D38" w:rsidRPr="006F7BC2" w:rsidRDefault="00391D38" w:rsidP="0084072C">
      <w:pPr>
        <w:ind w:left="720"/>
      </w:pPr>
    </w:p>
    <w:p w14:paraId="31072693" w14:textId="77777777" w:rsidR="00112BE6" w:rsidRPr="006F7BC2" w:rsidRDefault="00112BE6" w:rsidP="005D1A15">
      <w:pPr>
        <w:spacing w:after="60"/>
        <w:ind w:left="720"/>
      </w:pPr>
      <w:r w:rsidRPr="006F7BC2">
        <w:rPr>
          <w:rFonts w:cs="Tahoma"/>
          <w:b/>
          <w:color w:val="000000"/>
          <w:szCs w:val="20"/>
        </w:rPr>
        <w:t>Forefront Unified Access Gateway 2010</w:t>
      </w:r>
    </w:p>
    <w:p w14:paraId="7A5F9E87" w14:textId="77777777" w:rsidR="005D1A15" w:rsidRPr="006F7BC2" w:rsidRDefault="005D1A15" w:rsidP="00C148EE">
      <w:pPr>
        <w:spacing w:after="60"/>
        <w:ind w:left="720"/>
      </w:pPr>
      <w:r w:rsidRPr="006F7BC2">
        <w:rPr>
          <w:rFonts w:cs="Tahoma"/>
          <w:color w:val="000000"/>
          <w:szCs w:val="20"/>
          <w:u w:val="single"/>
        </w:rPr>
        <w:t>Diritti di True-Up</w:t>
      </w:r>
      <w:r w:rsidRPr="00C148EE">
        <w:rPr>
          <w:rFonts w:cs="Tahoma"/>
          <w:color w:val="000000"/>
          <w:szCs w:val="20"/>
        </w:rPr>
        <w:t>.</w:t>
      </w:r>
      <w:r w:rsidRPr="006F7BC2">
        <w:rPr>
          <w:rFonts w:cs="Tahoma"/>
          <w:color w:val="000000"/>
          <w:szCs w:val="20"/>
        </w:rPr>
        <w:t xml:space="preserve">Nonostante eventuali disposizioni contrarie dei Diritti di Utilizzo del Prodotto per Forefront Unified Access Gateway 2010 a decorrere dal 1 dicembre 2012, per le Società Qualificanti, le licenze Enterprise CAL Suite acquistate ai sensi dei diritti di true-up dopo il 1 dicembre 2012 consentono l’accesso a Forefront Unified Access Gateway 2010. Le </w:t>
      </w:r>
      <w:r w:rsidR="007C4E45" w:rsidRPr="006F7BC2">
        <w:rPr>
          <w:rFonts w:cs="Tahoma"/>
          <w:color w:val="000000"/>
          <w:szCs w:val="20"/>
        </w:rPr>
        <w:t>“</w:t>
      </w:r>
      <w:r w:rsidRPr="006F7BC2">
        <w:rPr>
          <w:rFonts w:cs="Tahoma"/>
          <w:color w:val="000000"/>
          <w:szCs w:val="20"/>
        </w:rPr>
        <w:t>Società Qualificanti</w:t>
      </w:r>
      <w:r w:rsidR="007C4E45" w:rsidRPr="006F7BC2">
        <w:rPr>
          <w:rFonts w:cs="Tahoma"/>
          <w:color w:val="000000"/>
          <w:szCs w:val="20"/>
        </w:rPr>
        <w:t>”</w:t>
      </w:r>
      <w:r w:rsidRPr="006F7BC2">
        <w:rPr>
          <w:rFonts w:cs="Tahoma"/>
          <w:color w:val="000000"/>
          <w:szCs w:val="20"/>
        </w:rPr>
        <w:t xml:space="preserve"> sono società titolari di Iscrizioni Enterprise o Enterprise Subscription, società titolari di contratti Open Value Subscription (OVS) o società titolari di contratti Enrollment for Education Solutions che hanno acquistato Enterprise CAL Suite per la prima volta in</w:t>
      </w:r>
      <w:r w:rsidR="00C148EE">
        <w:rPr>
          <w:rFonts w:cs="Tahoma"/>
          <w:color w:val="000000"/>
          <w:szCs w:val="20"/>
        </w:rPr>
        <w:t> </w:t>
      </w:r>
      <w:r w:rsidRPr="006F7BC2">
        <w:rPr>
          <w:rFonts w:cs="Tahoma"/>
          <w:color w:val="000000"/>
          <w:szCs w:val="20"/>
        </w:rPr>
        <w:t>data precedente al 1 dicembre 2012 e godono del diritto, attribuito dalla medesima iscrizione o dal medesimo contratto OVS, di acquistare licenze aggiuntive dopo il 1 dicembre 2012 ai sensi della procedura di true-up.</w:t>
      </w:r>
      <w:r w:rsidR="00B42678" w:rsidRPr="006F7BC2">
        <w:rPr>
          <w:rFonts w:cs="Tahoma"/>
          <w:color w:val="000000"/>
          <w:szCs w:val="20"/>
        </w:rPr>
        <w:t xml:space="preserve"> </w:t>
      </w:r>
      <w:r w:rsidRPr="006F7BC2">
        <w:rPr>
          <w:rFonts w:cs="Tahoma"/>
          <w:color w:val="000000"/>
          <w:szCs w:val="20"/>
        </w:rPr>
        <w:t xml:space="preserve">Tale eccezione si applica solo alle licenze acquistate ai sensi di diritti di true-up prima del primo rinnovo effettuato dalla Società Qualificante successivamente al 1 dicembre 2012. Vedere l’Articolo </w:t>
      </w:r>
      <w:r w:rsidR="007C4E45" w:rsidRPr="006F7BC2">
        <w:rPr>
          <w:rFonts w:cs="Tahoma"/>
          <w:color w:val="000000"/>
          <w:szCs w:val="20"/>
        </w:rPr>
        <w:t>“</w:t>
      </w:r>
      <w:r w:rsidRPr="006F7BC2">
        <w:rPr>
          <w:rFonts w:cs="Tahoma"/>
          <w:color w:val="000000"/>
          <w:szCs w:val="20"/>
        </w:rPr>
        <w:t>Diritti sull’Utilizzo Estesi per i prodotti Forefront</w:t>
      </w:r>
      <w:r w:rsidR="007C4E45" w:rsidRPr="006F7BC2">
        <w:rPr>
          <w:rFonts w:cs="Tahoma"/>
          <w:color w:val="000000"/>
          <w:szCs w:val="20"/>
        </w:rPr>
        <w:t>”</w:t>
      </w:r>
      <w:r w:rsidRPr="006F7BC2">
        <w:rPr>
          <w:rFonts w:cs="Tahoma"/>
          <w:color w:val="000000"/>
          <w:szCs w:val="20"/>
        </w:rPr>
        <w:t xml:space="preserve"> di seguito per informazioni sui diritti sull’utilizzo estesi ai sensi dell’Enterprise CAL Suite per i componenti della Forefront Protection Suite (parte dell’Enterprise CAL Suite fino al 30 novembre 2012).</w:t>
      </w:r>
    </w:p>
    <w:p w14:paraId="4151AC09" w14:textId="77777777" w:rsidR="005D1A15" w:rsidRPr="006F7BC2" w:rsidRDefault="00112BE6" w:rsidP="00C148EE">
      <w:pPr>
        <w:spacing w:before="120" w:after="60"/>
        <w:ind w:left="720"/>
      </w:pPr>
      <w:r w:rsidRPr="006F7BC2">
        <w:rPr>
          <w:rFonts w:cs="Tahoma"/>
          <w:color w:val="000000"/>
          <w:szCs w:val="20"/>
        </w:rPr>
        <w:t>Software Assurance. Rinnovo della copertura Software Assurance per Forefront Unified Access Gateway al di</w:t>
      </w:r>
      <w:r w:rsidR="00C148EE">
        <w:rPr>
          <w:rFonts w:cs="Tahoma"/>
          <w:color w:val="000000"/>
          <w:szCs w:val="20"/>
        </w:rPr>
        <w:t> </w:t>
      </w:r>
      <w:r w:rsidRPr="006F7BC2">
        <w:rPr>
          <w:rFonts w:cs="Tahoma"/>
          <w:color w:val="000000"/>
          <w:szCs w:val="20"/>
        </w:rPr>
        <w:t>fuori della Enterprise CAL Suite. Le società autorizzate all’utilizzo di Forefront Unified Access Gateway ai sensi di licenze Enterprise CAL Suite con copertura Software Assurance (con licenze acquistate prima del 1 dicembre 2012 o con diritti di true-up, come descritto in precedenza), al primo rinnovo di tale copertura a</w:t>
      </w:r>
      <w:r w:rsidR="002D68DF">
        <w:rPr>
          <w:rFonts w:cs="Tahoma"/>
          <w:color w:val="000000"/>
          <w:szCs w:val="20"/>
        </w:rPr>
        <w:t xml:space="preserve"> </w:t>
      </w:r>
      <w:r w:rsidRPr="006F7BC2">
        <w:rPr>
          <w:rFonts w:cs="Tahoma"/>
          <w:color w:val="000000"/>
          <w:szCs w:val="20"/>
        </w:rPr>
        <w:t>partire dal 1 dicembre 2012 dispongono dell’opzione di acquistare la copertura Software Assurance per Forefront Unified Access Gateway al di fuori della Enterprise CAL Suite senza prima acquistare una licenza separata per Forefront Unified Access Gateway. Tale offerta di acquisto di Forefront Unified Access Gateway è valida per un numero massimo di licenze pari al numero totale di licenze Enterprise CAL Suite con copertura Software Assurance in possesso della società immediatamente prima del rinnovo.</w:t>
      </w:r>
    </w:p>
    <w:p w14:paraId="7541AD02" w14:textId="77777777" w:rsidR="005D1A15" w:rsidRDefault="005D1A15" w:rsidP="00630ED6">
      <w:pPr>
        <w:ind w:left="720"/>
      </w:pPr>
    </w:p>
    <w:p w14:paraId="73971A76" w14:textId="77777777" w:rsidR="00C148EE" w:rsidRPr="006F7BC2" w:rsidRDefault="00C148EE" w:rsidP="00630ED6">
      <w:pPr>
        <w:ind w:left="720"/>
      </w:pPr>
    </w:p>
    <w:p w14:paraId="06DF2113" w14:textId="77777777" w:rsidR="004E3869" w:rsidRPr="006F7BC2" w:rsidRDefault="00A2724A" w:rsidP="0084072C">
      <w:pPr>
        <w:spacing w:after="60"/>
        <w:ind w:left="720"/>
      </w:pPr>
      <w:r w:rsidRPr="006F7BC2">
        <w:rPr>
          <w:rFonts w:cs="Tahoma"/>
          <w:b/>
          <w:color w:val="000000"/>
          <w:szCs w:val="20"/>
        </w:rPr>
        <w:t>Diritti sull’Utilizzo Estesi per i prodotti Forefront</w:t>
      </w:r>
    </w:p>
    <w:p w14:paraId="39048149" w14:textId="77777777" w:rsidR="00C349AE" w:rsidRPr="00C148EE" w:rsidRDefault="00793CBD" w:rsidP="0084072C">
      <w:pPr>
        <w:ind w:left="720"/>
        <w:rPr>
          <w:spacing w:val="-2"/>
        </w:rPr>
      </w:pPr>
      <w:r w:rsidRPr="00C148EE">
        <w:rPr>
          <w:rFonts w:cs="Tahoma"/>
          <w:bCs/>
          <w:color w:val="000000"/>
          <w:spacing w:val="-2"/>
          <w:szCs w:val="18"/>
        </w:rPr>
        <w:t>Le società con copertura Software Assurance attiva per Enterprise CAL Suite a partire dal 30 novembre 2012 potranno continuare a utilizzare i servizi componenti di Forefront Protection Suite (che in precedenza appartenevano a Enterprise CAL Suite) fino alla scadenza e/o al rinnovo di tale copertura.</w:t>
      </w:r>
      <w:r w:rsidR="00B42678" w:rsidRPr="00C148EE">
        <w:rPr>
          <w:rFonts w:cs="Tahoma"/>
          <w:bCs/>
          <w:color w:val="000000"/>
          <w:spacing w:val="-2"/>
          <w:szCs w:val="18"/>
        </w:rPr>
        <w:t xml:space="preserve"> </w:t>
      </w:r>
      <w:r w:rsidRPr="00C148EE">
        <w:rPr>
          <w:rFonts w:cs="Tahoma"/>
          <w:bCs/>
          <w:color w:val="000000"/>
          <w:spacing w:val="-2"/>
          <w:szCs w:val="18"/>
        </w:rPr>
        <w:t xml:space="preserve">Tali società potranno inoltre continuare a utilizzare i componenti </w:t>
      </w:r>
      <w:r w:rsidRPr="00C148EE">
        <w:rPr>
          <w:rFonts w:cs="Tahoma"/>
          <w:color w:val="000000"/>
          <w:spacing w:val="-2"/>
          <w:szCs w:val="20"/>
        </w:rPr>
        <w:t xml:space="preserve">Forefront for Office Communications Server, Forefront Protection 2010 for Exchange Server, Forefront Threat Management Gateway Web Protection Service e Forefront Protection 2010 for SharePoint Server </w:t>
      </w:r>
      <w:r w:rsidRPr="00C148EE">
        <w:rPr>
          <w:rFonts w:cs="Tahoma"/>
          <w:bCs/>
          <w:color w:val="000000"/>
          <w:spacing w:val="-2"/>
          <w:szCs w:val="18"/>
        </w:rPr>
        <w:t>della famiglia di prodotti fino al 31 dicembre 2015. Tali condizioni si applicano anche alle licenze Enterprise CAL Suite successive acquistate da tali società prima del 31 dicembre 2015. L’utilizzo continuato dei servizi online dei componenti rimane soggetto alle condizioni del Contratto Multilicenza della società, ai diritti di utilizzo del prodotto per i servizi online e alle presenti condizioni.</w:t>
      </w:r>
    </w:p>
    <w:p w14:paraId="7CE0ADE0" w14:textId="77777777" w:rsidR="00C349AE" w:rsidRPr="006F7BC2" w:rsidRDefault="00C349AE" w:rsidP="0084072C">
      <w:pPr>
        <w:ind w:left="720"/>
      </w:pPr>
    </w:p>
    <w:p w14:paraId="527B5AD7" w14:textId="77777777" w:rsidR="004E3869" w:rsidRPr="006F7BC2" w:rsidRDefault="004E3869" w:rsidP="0084072C">
      <w:pPr>
        <w:spacing w:after="60"/>
        <w:ind w:left="720"/>
      </w:pPr>
      <w:r w:rsidRPr="006F7BC2">
        <w:rPr>
          <w:rFonts w:cs="Tahoma"/>
          <w:b/>
          <w:color w:val="000000"/>
          <w:szCs w:val="20"/>
        </w:rPr>
        <w:t xml:space="preserve">Forefront Protection Suite </w:t>
      </w:r>
    </w:p>
    <w:p w14:paraId="6158DCAB" w14:textId="77777777" w:rsidR="004E3869" w:rsidRPr="006F7BC2" w:rsidRDefault="004E3869" w:rsidP="0084072C">
      <w:pPr>
        <w:ind w:left="720"/>
      </w:pPr>
      <w:r w:rsidRPr="006F7BC2">
        <w:rPr>
          <w:rFonts w:cs="Tahoma"/>
          <w:color w:val="000000"/>
          <w:szCs w:val="20"/>
        </w:rPr>
        <w:t>Un abbonamento a Forefront Protection Suite è costituito dai seguenti servizi online:</w:t>
      </w:r>
      <w:r w:rsidR="00B42678" w:rsidRPr="006F7BC2">
        <w:rPr>
          <w:rFonts w:cs="Tahoma"/>
          <w:color w:val="000000"/>
          <w:szCs w:val="20"/>
        </w:rPr>
        <w:t xml:space="preserve"> </w:t>
      </w:r>
      <w:r w:rsidRPr="006F7BC2">
        <w:rPr>
          <w:rFonts w:cs="Tahoma"/>
          <w:color w:val="000000"/>
          <w:szCs w:val="20"/>
        </w:rPr>
        <w:t xml:space="preserve">System Center 2012 Endpoint Protection, Forefront for Office Communications Server (ex Antigen for Instant Messaging), Forefront Online Protection for Exchange (ex Exchange Hosted Filtering), Forefront Protection 2010 for Exchange Server, Forefront Threat Management Gateway Web Protection Service e Forefront Protection 2010 for SharePoint Server. </w:t>
      </w:r>
    </w:p>
    <w:p w14:paraId="291681E9" w14:textId="77777777" w:rsidR="00B2460D" w:rsidRPr="006F7BC2" w:rsidRDefault="00B2460D" w:rsidP="0084072C">
      <w:pPr>
        <w:ind w:left="720"/>
      </w:pPr>
    </w:p>
    <w:p w14:paraId="5F828FCD" w14:textId="77777777" w:rsidR="00023FE7" w:rsidRPr="006F7BC2" w:rsidRDefault="00023FE7" w:rsidP="0084072C">
      <w:pPr>
        <w:spacing w:after="60"/>
        <w:ind w:left="720"/>
      </w:pPr>
      <w:r w:rsidRPr="006F7BC2">
        <w:rPr>
          <w:rFonts w:cs="Tahoma"/>
          <w:b/>
          <w:color w:val="000000"/>
          <w:szCs w:val="20"/>
        </w:rPr>
        <w:t>CAL Solo per Studenti (Academic Open License e Academic Select)</w:t>
      </w:r>
    </w:p>
    <w:p w14:paraId="2ED3823E" w14:textId="77777777" w:rsidR="00023FE7" w:rsidRPr="006F7BC2" w:rsidRDefault="00023FE7" w:rsidP="0084072C">
      <w:pPr>
        <w:ind w:left="720"/>
      </w:pPr>
      <w:r w:rsidRPr="006F7BC2">
        <w:rPr>
          <w:rFonts w:cs="Tahoma"/>
          <w:szCs w:val="20"/>
        </w:rPr>
        <w:t>Le CAL Solo per Studenti sono limitate ai PC di proprietà dello studente titolare della licenza o ai PC di proprietà dell’Istituto che siano assegnati a un singolo studente e NON siano utilizzati nei laboratori o in classe.</w:t>
      </w:r>
    </w:p>
    <w:p w14:paraId="0338450A" w14:textId="77777777" w:rsidR="00026546" w:rsidRPr="006F7BC2" w:rsidRDefault="00026546" w:rsidP="0084072C">
      <w:pPr>
        <w:ind w:left="720"/>
      </w:pPr>
    </w:p>
    <w:p w14:paraId="20BD532C" w14:textId="77777777" w:rsidR="007B35CE" w:rsidRPr="006F7BC2" w:rsidRDefault="007B35CE" w:rsidP="0084072C">
      <w:pPr>
        <w:ind w:left="720"/>
      </w:pPr>
    </w:p>
    <w:p w14:paraId="1A2C7DDB" w14:textId="77777777" w:rsidR="00112BE6" w:rsidRPr="006F7BC2" w:rsidRDefault="00A560B6" w:rsidP="00112BE6">
      <w:pPr>
        <w:pStyle w:val="Heading3"/>
      </w:pPr>
      <w:bookmarkStart w:id="1221" w:name="_45_Exchange_Enterprise"/>
      <w:bookmarkStart w:id="1222" w:name="_48_Exchange_Enterprise"/>
      <w:bookmarkStart w:id="1223" w:name="_47_CAL_per"/>
      <w:bookmarkStart w:id="1224" w:name="_Toc374364259"/>
      <w:bookmarkEnd w:id="1221"/>
      <w:bookmarkEnd w:id="1222"/>
      <w:bookmarkEnd w:id="1223"/>
      <w:r w:rsidRPr="006F7BC2">
        <w:rPr>
          <w:rFonts w:ascii="Tahoma" w:hAnsi="Tahoma"/>
          <w:caps/>
          <w:color w:val="F66400"/>
          <w:sz w:val="22"/>
          <w:vertAlign w:val="superscript"/>
        </w:rPr>
        <w:t>47</w:t>
      </w:r>
      <w:r w:rsidRPr="006F7BC2">
        <w:rPr>
          <w:rFonts w:ascii="Tahoma" w:hAnsi="Tahoma"/>
          <w:color w:val="F66400"/>
          <w:sz w:val="22"/>
        </w:rPr>
        <w:t xml:space="preserve"> CAL per Exchange Enterprise con Servizi 2013</w:t>
      </w:r>
      <w:bookmarkEnd w:id="1224"/>
      <w:r w:rsidRPr="006F7BC2">
        <w:rPr>
          <w:rFonts w:ascii="Tahoma" w:hAnsi="Tahoma"/>
          <w:color w:val="F66400"/>
          <w:sz w:val="22"/>
        </w:rPr>
        <w:t xml:space="preserve"> </w:t>
      </w:r>
    </w:p>
    <w:p w14:paraId="37E4EDE3" w14:textId="77777777" w:rsidR="00112BE6" w:rsidRPr="006F7BC2" w:rsidRDefault="00112BE6" w:rsidP="00112BE6"/>
    <w:p w14:paraId="6486E133" w14:textId="77777777" w:rsidR="00112BE6" w:rsidRPr="006F7BC2" w:rsidRDefault="00112BE6" w:rsidP="00112BE6">
      <w:pPr>
        <w:ind w:left="720"/>
      </w:pPr>
      <w:r w:rsidRPr="006F7BC2">
        <w:rPr>
          <w:rFonts w:cs="Tahoma"/>
          <w:b/>
          <w:szCs w:val="20"/>
        </w:rPr>
        <w:t>Servizi Online Inclusi in Exchange Enterprise CAL with Services 2013</w:t>
      </w:r>
    </w:p>
    <w:p w14:paraId="257A4329" w14:textId="77777777" w:rsidR="00112BE6" w:rsidRPr="006F7BC2" w:rsidRDefault="00112BE6" w:rsidP="00112BE6">
      <w:pPr>
        <w:ind w:left="720"/>
      </w:pPr>
      <w:r w:rsidRPr="006F7BC2">
        <w:rPr>
          <w:rFonts w:cs="Tahoma"/>
          <w:szCs w:val="20"/>
        </w:rPr>
        <w:t>A decorrere dal 1 aprile 2013 una licenza per Exchange Enterprise CAL con Servizi 2013 con copertura Software Assurance attiva include i diritti per Prevenzione della Perdita dei Dati ed Exchange Online Protection.</w:t>
      </w:r>
    </w:p>
    <w:p w14:paraId="5E6F495E" w14:textId="77777777" w:rsidR="00112BE6" w:rsidRPr="006F7BC2" w:rsidRDefault="00112BE6" w:rsidP="00112BE6">
      <w:pPr>
        <w:ind w:left="720"/>
      </w:pPr>
    </w:p>
    <w:p w14:paraId="6E5E944E" w14:textId="77777777" w:rsidR="00855B26" w:rsidRPr="006F7BC2" w:rsidRDefault="00855B26" w:rsidP="00855B26">
      <w:pPr>
        <w:ind w:left="720"/>
      </w:pPr>
      <w:r w:rsidRPr="006F7BC2">
        <w:rPr>
          <w:rFonts w:cs="Tahoma"/>
          <w:szCs w:val="20"/>
          <w:u w:val="single"/>
        </w:rPr>
        <w:t>Disponibilità Internazionale</w:t>
      </w:r>
      <w:r w:rsidRPr="006F7BC2">
        <w:rPr>
          <w:rFonts w:cs="Tahoma"/>
          <w:szCs w:val="20"/>
        </w:rPr>
        <w:t>. I Servizi Online sono erogabili solo nei paesi in cui è disponibile Office 365:</w:t>
      </w:r>
      <w:r w:rsidRPr="006F7BC2">
        <w:rPr>
          <w:rFonts w:cs="Tahoma"/>
          <w:color w:val="5B9BD5"/>
          <w:szCs w:val="20"/>
        </w:rPr>
        <w:t xml:space="preserve"> </w:t>
      </w:r>
      <w:hyperlink r:id="rId48" w:anchor="international" w:history="1">
        <w:r w:rsidRPr="006F7BC2">
          <w:rPr>
            <w:rStyle w:val="Hyperlink"/>
            <w:color w:val="5B9BD5"/>
          </w:rPr>
          <w:t>http://www.microsoft.com/online/faq.aspx#international</w:t>
        </w:r>
      </w:hyperlink>
      <w:r w:rsidRPr="006F7BC2">
        <w:rPr>
          <w:color w:val="5B9BD5"/>
        </w:rPr>
        <w:br/>
      </w:r>
    </w:p>
    <w:p w14:paraId="3D6C6986" w14:textId="77777777" w:rsidR="00112BE6" w:rsidRPr="006F7BC2" w:rsidRDefault="00112BE6" w:rsidP="00112BE6">
      <w:pPr>
        <w:ind w:left="720"/>
      </w:pPr>
      <w:r w:rsidRPr="006F7BC2">
        <w:rPr>
          <w:rFonts w:cs="Tahoma"/>
          <w:szCs w:val="20"/>
          <w:u w:val="single"/>
        </w:rPr>
        <w:t>Erogazione</w:t>
      </w:r>
      <w:r w:rsidRPr="006F7BC2">
        <w:rPr>
          <w:rFonts w:cs="Tahoma"/>
          <w:szCs w:val="20"/>
        </w:rPr>
        <w:t>. Per iniziare a utilizzare questi servizi, la società dovrà contattare il proprio Microsoft Partner, che potrà avviare il processo di erogazione necessario per l’attivazione di ciascun servizio.</w:t>
      </w:r>
    </w:p>
    <w:p w14:paraId="031916D2" w14:textId="77777777" w:rsidR="00112BE6" w:rsidRPr="006F7BC2" w:rsidRDefault="00112BE6" w:rsidP="00112BE6">
      <w:pPr>
        <w:ind w:left="720"/>
      </w:pPr>
    </w:p>
    <w:p w14:paraId="748D214C" w14:textId="77777777" w:rsidR="00112BE6" w:rsidRPr="006F7BC2" w:rsidRDefault="00112BE6" w:rsidP="00112BE6">
      <w:pPr>
        <w:ind w:left="720"/>
      </w:pPr>
      <w:r w:rsidRPr="006F7BC2">
        <w:rPr>
          <w:rFonts w:cs="Tahoma"/>
          <w:szCs w:val="20"/>
          <w:u w:val="single"/>
        </w:rPr>
        <w:t>Condizioni Supplementari</w:t>
      </w:r>
      <w:r w:rsidRPr="006F7BC2">
        <w:rPr>
          <w:rFonts w:cs="Tahoma"/>
          <w:szCs w:val="20"/>
        </w:rPr>
        <w:t>. Le Condizioni Supplementari (</w:t>
      </w:r>
      <w:r w:rsidR="007C4E45" w:rsidRPr="006F7BC2">
        <w:rPr>
          <w:rFonts w:cs="Tahoma"/>
          <w:szCs w:val="20"/>
        </w:rPr>
        <w:t>“</w:t>
      </w:r>
      <w:r w:rsidRPr="006F7BC2">
        <w:rPr>
          <w:rFonts w:cs="Tahoma"/>
          <w:szCs w:val="20"/>
        </w:rPr>
        <w:t>Condizioni Supplementari</w:t>
      </w:r>
      <w:r w:rsidR="007C4E45" w:rsidRPr="006F7BC2">
        <w:rPr>
          <w:rFonts w:cs="Tahoma"/>
          <w:szCs w:val="20"/>
        </w:rPr>
        <w:t>”</w:t>
      </w:r>
      <w:r w:rsidRPr="006F7BC2">
        <w:rPr>
          <w:rFonts w:cs="Tahoma"/>
          <w:szCs w:val="20"/>
        </w:rPr>
        <w:t>) definite nell'</w:t>
      </w:r>
      <w:hyperlink w:anchor="_Section_10_–" w:history="1">
        <w:r w:rsidRPr="006F7BC2">
          <w:rPr>
            <w:rStyle w:val="Hyperlink"/>
            <w:rFonts w:cs="Tahoma"/>
            <w:szCs w:val="20"/>
          </w:rPr>
          <w:t>Articolo 10</w:t>
        </w:r>
      </w:hyperlink>
      <w:r w:rsidRPr="006F7BC2">
        <w:rPr>
          <w:rFonts w:cs="Tahoma"/>
          <w:szCs w:val="20"/>
        </w:rPr>
        <w:t xml:space="preserve"> si applicano all'</w:t>
      </w:r>
      <w:r w:rsidRPr="006F7BC2">
        <w:rPr>
          <w:snapToGrid w:val="0"/>
        </w:rPr>
        <w:t>acquisto e all'utilizzo, da parte delle società, dei Servizi Online inclusi in Exchange Enterprise CAL with Services 2013.</w:t>
      </w:r>
    </w:p>
    <w:p w14:paraId="6543447D" w14:textId="77777777" w:rsidR="00D70D2C" w:rsidRPr="006F7BC2" w:rsidRDefault="00D70D2C" w:rsidP="0084072C">
      <w:pPr>
        <w:ind w:left="540"/>
      </w:pPr>
    </w:p>
    <w:p w14:paraId="60A7651F" w14:textId="77777777" w:rsidR="007B35CE" w:rsidRPr="006F7BC2" w:rsidRDefault="007B35CE" w:rsidP="0084072C">
      <w:pPr>
        <w:ind w:left="540"/>
      </w:pPr>
    </w:p>
    <w:p w14:paraId="10DF3DD1" w14:textId="77777777" w:rsidR="00D70D2C" w:rsidRPr="006F7BC2" w:rsidRDefault="0085774C" w:rsidP="00D70D2C">
      <w:pPr>
        <w:pStyle w:val="Heading2"/>
        <w:ind w:left="270" w:hanging="270"/>
      </w:pPr>
      <w:bookmarkStart w:id="1225" w:name="_43_Exchange_Enterprise"/>
      <w:bookmarkStart w:id="1226" w:name="_44_Exchange_Online"/>
      <w:bookmarkStart w:id="1227" w:name="_48_Archiviazione_Exchange"/>
      <w:bookmarkStart w:id="1228" w:name="_Toc336338305"/>
      <w:bookmarkStart w:id="1229" w:name="_Toc374364260"/>
      <w:bookmarkStart w:id="1230" w:name="Srv_45ExchOnlineArchivingUserSL"/>
      <w:bookmarkEnd w:id="1225"/>
      <w:bookmarkEnd w:id="1226"/>
      <w:bookmarkEnd w:id="1227"/>
      <w:r w:rsidRPr="006F7BC2">
        <w:rPr>
          <w:rFonts w:ascii="Tahoma" w:hAnsi="Tahoma" w:cs="Tahoma"/>
          <w:color w:val="F26200"/>
          <w:sz w:val="20"/>
          <w:vertAlign w:val="superscript"/>
        </w:rPr>
        <w:t>48</w:t>
      </w:r>
      <w:r w:rsidRPr="006F7BC2">
        <w:rPr>
          <w:rFonts w:ascii="Tahoma" w:hAnsi="Tahoma" w:cs="Tahoma"/>
          <w:color w:val="F26200"/>
        </w:rPr>
        <w:t xml:space="preserve"> </w:t>
      </w:r>
      <w:r w:rsidRPr="006F7BC2">
        <w:rPr>
          <w:rFonts w:ascii="Tahoma" w:hAnsi="Tahoma" w:cs="Tahoma"/>
          <w:color w:val="F26200"/>
          <w:sz w:val="22"/>
        </w:rPr>
        <w:t>Archiviazione Exchange Online per Exchange Server (SL per Utente)</w:t>
      </w:r>
      <w:bookmarkEnd w:id="1228"/>
      <w:bookmarkEnd w:id="1229"/>
    </w:p>
    <w:bookmarkEnd w:id="1230"/>
    <w:p w14:paraId="5F532F73" w14:textId="77777777" w:rsidR="00D70D2C" w:rsidRPr="006F7BC2" w:rsidRDefault="00D70D2C" w:rsidP="00D70D2C">
      <w:pPr>
        <w:ind w:left="900"/>
      </w:pPr>
    </w:p>
    <w:p w14:paraId="15503548" w14:textId="77777777" w:rsidR="00D70D2C" w:rsidRPr="006F7BC2" w:rsidRDefault="00D70D2C" w:rsidP="00E62BC4">
      <w:pPr>
        <w:pStyle w:val="ListParagraph"/>
      </w:pPr>
      <w:r w:rsidRPr="006F7BC2">
        <w:rPr>
          <w:rFonts w:ascii="Tahoma" w:hAnsi="Tahoma" w:cs="Tahoma"/>
          <w:color w:val="000000"/>
          <w:sz w:val="18"/>
          <w:szCs w:val="18"/>
        </w:rPr>
        <w:t>Archiviazione Exchange Online per Exchange Server è un servizio online che succede a Exchange Hosted Archive.</w:t>
      </w:r>
    </w:p>
    <w:p w14:paraId="4118D137" w14:textId="77777777" w:rsidR="00D70D2C" w:rsidRPr="00C148EE" w:rsidRDefault="00D70D2C" w:rsidP="00E62BC4">
      <w:pPr>
        <w:pStyle w:val="ListParagraph"/>
        <w:rPr>
          <w:rFonts w:ascii="Tahoma" w:hAnsi="Tahoma" w:cs="Tahoma"/>
          <w:sz w:val="18"/>
          <w:szCs w:val="18"/>
        </w:rPr>
      </w:pPr>
    </w:p>
    <w:p w14:paraId="701EFE73" w14:textId="77777777" w:rsidR="00D70D2C" w:rsidRPr="006F7BC2" w:rsidRDefault="00D70D2C" w:rsidP="00E62BC4">
      <w:pPr>
        <w:ind w:left="720"/>
      </w:pPr>
      <w:r w:rsidRPr="006F7BC2">
        <w:rPr>
          <w:rFonts w:cs="Tahoma"/>
          <w:color w:val="000000"/>
          <w:szCs w:val="18"/>
        </w:rPr>
        <w:t>Qualora la società effettui il rinnovo passando da Exchange Hosted Archive ad Archiviazione Exchange Online per Exchange Server e non abbia ancora eseguito la migrazione ad Archiviazione Exchange</w:t>
      </w:r>
      <w:r w:rsidRPr="006F7BC2">
        <w:rPr>
          <w:color w:val="000000"/>
        </w:rPr>
        <w:t xml:space="preserve"> Online per Exchange Server, gli utenti in possesso di licenza potranno continuare a utilizzare il servizio Exchange Hosted Archive in conformità alle condizioni del PUR di marzo 2011 fino alla migrazione ad Archiviazione Exchange Online per Exchange Server e alla scadenza della sottoscrizione di Archiviazione Exchange Online per Exchange Server, a seconda di quale dei due eventi si verificherà per primo.</w:t>
      </w:r>
    </w:p>
    <w:p w14:paraId="701468F3" w14:textId="77777777" w:rsidR="00B23BE6" w:rsidRDefault="00B23BE6" w:rsidP="00E62BC4">
      <w:pPr>
        <w:ind w:left="720"/>
      </w:pPr>
    </w:p>
    <w:p w14:paraId="5A0B3720" w14:textId="77777777" w:rsidR="00C148EE" w:rsidRDefault="00C148EE" w:rsidP="00E62BC4">
      <w:pPr>
        <w:ind w:left="720"/>
      </w:pPr>
    </w:p>
    <w:p w14:paraId="7B4EA269" w14:textId="77777777" w:rsidR="00C148EE" w:rsidRDefault="00C148EE" w:rsidP="00E62BC4">
      <w:pPr>
        <w:ind w:left="720"/>
      </w:pPr>
    </w:p>
    <w:p w14:paraId="12B9838B" w14:textId="77777777" w:rsidR="00C148EE" w:rsidRDefault="00C148EE" w:rsidP="00E62BC4">
      <w:pPr>
        <w:ind w:left="720"/>
      </w:pPr>
    </w:p>
    <w:p w14:paraId="71F82676" w14:textId="77777777" w:rsidR="00C148EE" w:rsidRPr="006F7BC2" w:rsidRDefault="00C148EE" w:rsidP="00E62BC4">
      <w:pPr>
        <w:ind w:left="720"/>
      </w:pPr>
    </w:p>
    <w:p w14:paraId="57E87B32" w14:textId="77777777" w:rsidR="00B23BE6" w:rsidRPr="006F7BC2" w:rsidRDefault="00B23BE6" w:rsidP="0084072C">
      <w:pPr>
        <w:spacing w:after="60"/>
        <w:ind w:left="720"/>
      </w:pPr>
      <w:r w:rsidRPr="006F7BC2">
        <w:rPr>
          <w:rFonts w:eastAsia="Calibri" w:cs="Tahoma"/>
          <w:b/>
          <w:color w:val="000000"/>
          <w:szCs w:val="18"/>
        </w:rPr>
        <w:t>Community Cloud per Enti Pubblici (solo Stati Uniti)</w:t>
      </w:r>
    </w:p>
    <w:p w14:paraId="0CCB1099" w14:textId="77777777" w:rsidR="00B23BE6" w:rsidRPr="006F7BC2" w:rsidRDefault="00B23BE6" w:rsidP="00E62BC4">
      <w:pPr>
        <w:ind w:left="720"/>
      </w:pPr>
      <w:r w:rsidRPr="006F7BC2">
        <w:rPr>
          <w:rFonts w:eastAsia="Calibri" w:cs="Tahoma"/>
          <w:color w:val="000000"/>
          <w:szCs w:val="18"/>
        </w:rPr>
        <w:t>Alcuni servizi online della famiglia di prodotti Office 365 (incluso Archiviazione Exchange Online per Exchange Server) sono offerti come servizi di community cloud per enti pubblici e come servizi di community cloud per enti non pubblici.</w:t>
      </w:r>
      <w:r w:rsidR="00B42678" w:rsidRPr="006F7BC2">
        <w:rPr>
          <w:rFonts w:eastAsia="Calibri" w:cs="Tahoma"/>
          <w:color w:val="000000"/>
          <w:szCs w:val="18"/>
        </w:rPr>
        <w:t xml:space="preserve"> </w:t>
      </w:r>
      <w:r w:rsidRPr="006F7BC2">
        <w:rPr>
          <w:rFonts w:eastAsia="Calibri" w:cs="Tahoma"/>
          <w:color w:val="000000"/>
          <w:szCs w:val="18"/>
        </w:rPr>
        <w:t>Alle società potrà essere effettuato il provisioning come ente pubblico o non pubblico, ma non come una combinazione di entrambi.</w:t>
      </w:r>
      <w:r w:rsidR="00B42678" w:rsidRPr="006F7BC2">
        <w:rPr>
          <w:rFonts w:eastAsia="Calibri" w:cs="Tahoma"/>
          <w:color w:val="000000"/>
          <w:szCs w:val="18"/>
        </w:rPr>
        <w:t xml:space="preserve"> </w:t>
      </w:r>
      <w:r w:rsidRPr="006F7BC2">
        <w:rPr>
          <w:rFonts w:eastAsia="Calibri" w:cs="Tahoma"/>
          <w:color w:val="000000"/>
          <w:szCs w:val="18"/>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00B42678" w:rsidRPr="006F7BC2">
        <w:rPr>
          <w:rFonts w:eastAsia="Calibri" w:cs="Tahoma"/>
          <w:color w:val="000000"/>
          <w:szCs w:val="18"/>
        </w:rPr>
        <w:t xml:space="preserve"> </w:t>
      </w:r>
    </w:p>
    <w:p w14:paraId="6548727B" w14:textId="77777777" w:rsidR="00B23BE6" w:rsidRPr="006F7BC2" w:rsidRDefault="00B23BE6" w:rsidP="00E62BC4">
      <w:pPr>
        <w:ind w:left="720"/>
      </w:pPr>
    </w:p>
    <w:p w14:paraId="275CBBAA" w14:textId="77777777" w:rsidR="00B23BE6" w:rsidRPr="006F7BC2" w:rsidRDefault="00B23BE6" w:rsidP="00E62BC4">
      <w:pPr>
        <w:ind w:left="720"/>
      </w:pPr>
      <w:r w:rsidRPr="006F7BC2">
        <w:rPr>
          <w:rFonts w:eastAsia="Calibri" w:cs="Tahoma"/>
          <w:color w:val="000000"/>
          <w:szCs w:val="18"/>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un'Iscrizione Enterprise o Enterprise Subscription per Enti Pubblici Statunitensi per essere idonei all'acquisto di servizi online designati come community cloud per enti pubblici.</w:t>
      </w:r>
      <w:r w:rsidR="00B42678" w:rsidRPr="006F7BC2">
        <w:rPr>
          <w:rFonts w:eastAsia="Calibri" w:cs="Tahoma"/>
          <w:color w:val="000000"/>
          <w:szCs w:val="18"/>
        </w:rPr>
        <w:t xml:space="preserve"> </w:t>
      </w:r>
      <w:r w:rsidRPr="006F7BC2">
        <w:rPr>
          <w:rFonts w:eastAsia="Calibri" w:cs="Tahoma"/>
          <w:color w:val="000000"/>
          <w:szCs w:val="18"/>
        </w:rPr>
        <w:t>I Diritti sull’Utilizzo relativi ai servizi di community cloud per enti pubblici sono simili a quelli dei loro equivalenti multi-tenant standard.</w:t>
      </w:r>
      <w:r w:rsidR="00B42678" w:rsidRPr="006F7BC2">
        <w:rPr>
          <w:rFonts w:eastAsia="Calibri" w:cs="Tahoma"/>
          <w:color w:val="000000"/>
          <w:szCs w:val="18"/>
        </w:rPr>
        <w:t xml:space="preserve"> </w:t>
      </w:r>
      <w:r w:rsidRPr="006F7BC2">
        <w:rPr>
          <w:rFonts w:eastAsia="Calibri" w:cs="Tahoma"/>
          <w:color w:val="000000"/>
          <w:szCs w:val="18"/>
        </w:rPr>
        <w:t>I servizi di community cloud per enti pubblici non sono in questa fase idonei alla Prenotazione di Licenze e alle Transizioni.</w:t>
      </w:r>
    </w:p>
    <w:p w14:paraId="2B984093" w14:textId="77777777" w:rsidR="005D484B" w:rsidRPr="006F7BC2" w:rsidRDefault="005D484B" w:rsidP="003C3A72"/>
    <w:p w14:paraId="0AF21CC0" w14:textId="77777777" w:rsidR="007B35CE" w:rsidRPr="006F7BC2" w:rsidRDefault="007B35CE" w:rsidP="003C3A72"/>
    <w:p w14:paraId="0545A0F5" w14:textId="77777777" w:rsidR="005D484B" w:rsidRPr="006F7BC2" w:rsidRDefault="00D629A3" w:rsidP="001760D6">
      <w:pPr>
        <w:pStyle w:val="Heading2"/>
        <w:keepNext/>
        <w:ind w:left="270" w:hanging="270"/>
      </w:pPr>
      <w:bookmarkStart w:id="1231" w:name="_47__Exchange"/>
      <w:bookmarkStart w:id="1232" w:name="_50__Exchange"/>
      <w:bookmarkStart w:id="1233" w:name="_49_Archiviazione_Exchange"/>
      <w:bookmarkStart w:id="1234" w:name="_Toc374364261"/>
      <w:bookmarkEnd w:id="1231"/>
      <w:bookmarkEnd w:id="1232"/>
      <w:bookmarkEnd w:id="1233"/>
      <w:r w:rsidRPr="006F7BC2">
        <w:rPr>
          <w:rFonts w:ascii="Tahoma" w:hAnsi="Tahoma" w:cs="Tahoma"/>
          <w:color w:val="F26200"/>
          <w:sz w:val="20"/>
          <w:vertAlign w:val="superscript"/>
        </w:rPr>
        <w:t>49</w:t>
      </w:r>
      <w:r w:rsidRPr="006F7BC2">
        <w:rPr>
          <w:rFonts w:ascii="Tahoma" w:hAnsi="Tahoma" w:cs="Tahoma"/>
          <w:color w:val="F26200"/>
        </w:rPr>
        <w:t xml:space="preserve"> </w:t>
      </w:r>
      <w:r w:rsidRPr="006F7BC2">
        <w:rPr>
          <w:rFonts w:ascii="Tahoma" w:hAnsi="Tahoma" w:cs="Tahoma"/>
          <w:color w:val="F26200"/>
          <w:sz w:val="22"/>
        </w:rPr>
        <w:t>Archiviazione Exchange Online per Exchange Server A (SL per Utente)</w:t>
      </w:r>
      <w:bookmarkEnd w:id="1234"/>
    </w:p>
    <w:p w14:paraId="5B3C9B1D" w14:textId="77777777" w:rsidR="005D484B" w:rsidRPr="006F7BC2" w:rsidRDefault="005D484B" w:rsidP="001760D6">
      <w:pPr>
        <w:keepNext/>
        <w:ind w:left="900"/>
      </w:pPr>
    </w:p>
    <w:p w14:paraId="3F1785A5" w14:textId="77777777" w:rsidR="005D484B" w:rsidRPr="006F7BC2" w:rsidRDefault="005D484B" w:rsidP="00C148EE">
      <w:pPr>
        <w:ind w:left="720"/>
      </w:pPr>
      <w:r w:rsidRPr="006F7BC2">
        <w:rPr>
          <w:rFonts w:cs="Tahoma"/>
          <w:szCs w:val="18"/>
        </w:rPr>
        <w:t>Gli Istituti Didattici ai sensi dei contratti Enrollment for Education Solutions e Open Value Subscription per</w:t>
      </w:r>
      <w:r w:rsidR="00C148EE">
        <w:rPr>
          <w:rFonts w:cs="Tahoma"/>
          <w:szCs w:val="18"/>
        </w:rPr>
        <w:t> </w:t>
      </w:r>
      <w:r w:rsidRPr="006F7BC2">
        <w:rPr>
          <w:rFonts w:cs="Tahoma"/>
          <w:szCs w:val="18"/>
        </w:rPr>
        <w:t>Education Solutions, autorizzati a ricevere l’Enterprise CAL Suite sulla base del numero dell’intera Organizzazione e del numero di Studenti, possono ottenere un numero corrispondente di SL per Utente per Archiviazione Exchange Online per Exchange Server A per tutti gli utenti che rientrano nel numero dell’intera Organizzazione e nel numero di Studenti. Le società dovranno fare riferimento alle note del prodotto nell’Enterprise CAL Suite per la modalità di erogazione.</w:t>
      </w:r>
    </w:p>
    <w:p w14:paraId="046EEA2E" w14:textId="77777777" w:rsidR="00B23BE6" w:rsidRPr="006F7BC2" w:rsidRDefault="00B23BE6" w:rsidP="00D70D2C">
      <w:pPr>
        <w:ind w:left="540"/>
      </w:pPr>
    </w:p>
    <w:p w14:paraId="2E1A9505" w14:textId="77777777" w:rsidR="00EC1F23" w:rsidRPr="006F7BC2" w:rsidRDefault="00EC1F23" w:rsidP="0084072C">
      <w:pPr>
        <w:pStyle w:val="Heading2"/>
        <w:ind w:left="0"/>
      </w:pPr>
    </w:p>
    <w:p w14:paraId="4CD39E08" w14:textId="77777777" w:rsidR="00EC1F23" w:rsidRPr="006F7BC2" w:rsidRDefault="00A560B6" w:rsidP="00465757">
      <w:pPr>
        <w:pStyle w:val="Heading2"/>
        <w:ind w:left="270" w:hanging="270"/>
      </w:pPr>
      <w:bookmarkStart w:id="1235" w:name="_45_Exchange_Hosted"/>
      <w:bookmarkStart w:id="1236" w:name="_51_Exchange_Hosted"/>
      <w:bookmarkStart w:id="1237" w:name="_50_Exchange_Hosted"/>
      <w:bookmarkStart w:id="1238" w:name="_Toc336338306"/>
      <w:bookmarkStart w:id="1239" w:name="_Toc374364262"/>
      <w:bookmarkStart w:id="1240" w:name="Srv_44ExchHostArchiveandStorage"/>
      <w:bookmarkEnd w:id="1235"/>
      <w:bookmarkEnd w:id="1236"/>
      <w:bookmarkEnd w:id="1237"/>
      <w:r w:rsidRPr="006F7BC2">
        <w:rPr>
          <w:rFonts w:ascii="Tahoma" w:hAnsi="Tahoma" w:cs="Tahoma"/>
          <w:color w:val="F26200"/>
          <w:sz w:val="20"/>
          <w:vertAlign w:val="superscript"/>
        </w:rPr>
        <w:t>50</w:t>
      </w:r>
      <w:r w:rsidRPr="006F7BC2">
        <w:rPr>
          <w:rFonts w:ascii="Tahoma" w:hAnsi="Tahoma" w:cs="Tahoma"/>
          <w:color w:val="F26200"/>
        </w:rPr>
        <w:t xml:space="preserve"> </w:t>
      </w:r>
      <w:r w:rsidRPr="006F7BC2">
        <w:rPr>
          <w:rFonts w:ascii="Tahoma" w:hAnsi="Tahoma" w:cs="Tahoma"/>
          <w:color w:val="F26200"/>
          <w:sz w:val="22"/>
        </w:rPr>
        <w:t>Exchange Hosted Archive (SL per Utente), Exchange Hosted A</w:t>
      </w:r>
      <w:r w:rsidR="00C148EE">
        <w:rPr>
          <w:rFonts w:ascii="Tahoma" w:hAnsi="Tahoma" w:cs="Tahoma"/>
          <w:color w:val="F26200"/>
          <w:sz w:val="22"/>
        </w:rPr>
        <w:t>rchive Extra Storage (SL Add-on</w:t>
      </w:r>
      <w:r w:rsidRPr="006F7BC2">
        <w:rPr>
          <w:rFonts w:ascii="Tahoma" w:hAnsi="Tahoma" w:cs="Tahoma"/>
          <w:color w:val="F26200"/>
          <w:sz w:val="22"/>
        </w:rPr>
        <w:t>)</w:t>
      </w:r>
      <w:bookmarkEnd w:id="1238"/>
      <w:bookmarkEnd w:id="1239"/>
      <w:r w:rsidRPr="006F7BC2">
        <w:rPr>
          <w:rFonts w:ascii="Tahoma" w:hAnsi="Tahoma" w:cs="Tahoma"/>
          <w:color w:val="F26200"/>
          <w:sz w:val="22"/>
        </w:rPr>
        <w:t xml:space="preserve"> </w:t>
      </w:r>
      <w:bookmarkEnd w:id="1240"/>
    </w:p>
    <w:p w14:paraId="6D62821A" w14:textId="77777777" w:rsidR="00EC1F23" w:rsidRPr="006F7BC2" w:rsidRDefault="00EC1F23" w:rsidP="00EC1F23">
      <w:pPr>
        <w:ind w:left="900"/>
      </w:pPr>
    </w:p>
    <w:p w14:paraId="7726208B" w14:textId="77777777" w:rsidR="00EC1F23" w:rsidRPr="006F7BC2" w:rsidRDefault="00EC1F23" w:rsidP="0084072C">
      <w:pPr>
        <w:spacing w:after="60"/>
        <w:ind w:left="720"/>
      </w:pPr>
      <w:r w:rsidRPr="006F7BC2">
        <w:rPr>
          <w:rFonts w:eastAsia="Calibri" w:cs="Tahoma"/>
          <w:b/>
          <w:bCs/>
          <w:iCs/>
          <w:color w:val="000000"/>
        </w:rPr>
        <w:t>Concessione di Licenza del 1 Maggio 2011 per Società Exchange Hosted Archive</w:t>
      </w:r>
      <w:r w:rsidRPr="006F7BC2">
        <w:rPr>
          <w:rFonts w:eastAsia="Calibri" w:cs="Tahoma"/>
          <w:b/>
          <w:iCs/>
          <w:color w:val="000000"/>
        </w:rPr>
        <w:t xml:space="preserve"> </w:t>
      </w:r>
    </w:p>
    <w:p w14:paraId="0CBB7381" w14:textId="77777777" w:rsidR="00EC1F23" w:rsidRPr="006F7BC2" w:rsidRDefault="00EC1F23" w:rsidP="00C148EE">
      <w:pPr>
        <w:ind w:left="720"/>
      </w:pPr>
      <w:r w:rsidRPr="006F7BC2">
        <w:rPr>
          <w:rFonts w:eastAsia="Calibri" w:cs="Tahoma"/>
          <w:iCs/>
          <w:color w:val="000000"/>
        </w:rPr>
        <w:t>Alle società viene concessa un’ulteriore quantità di licenze (</w:t>
      </w:r>
      <w:r w:rsidR="007C4E45" w:rsidRPr="006F7BC2">
        <w:rPr>
          <w:rFonts w:eastAsia="Calibri" w:cs="Tahoma"/>
          <w:iCs/>
          <w:color w:val="000000"/>
        </w:rPr>
        <w:t>“</w:t>
      </w:r>
      <w:r w:rsidRPr="006F7BC2">
        <w:rPr>
          <w:rFonts w:eastAsia="Calibri" w:cs="Tahoma"/>
          <w:iCs/>
          <w:color w:val="000000"/>
        </w:rPr>
        <w:t>licenze gratuite</w:t>
      </w:r>
      <w:r w:rsidR="007C4E45" w:rsidRPr="006F7BC2">
        <w:rPr>
          <w:rFonts w:eastAsia="Calibri" w:cs="Tahoma"/>
          <w:iCs/>
          <w:color w:val="000000"/>
        </w:rPr>
        <w:t>”</w:t>
      </w:r>
      <w:r w:rsidRPr="006F7BC2">
        <w:rPr>
          <w:rFonts w:eastAsia="Calibri" w:cs="Tahoma"/>
          <w:iCs/>
          <w:color w:val="000000"/>
        </w:rPr>
        <w:t>) pari al 15% del numero delle</w:t>
      </w:r>
      <w:r w:rsidR="00C148EE">
        <w:rPr>
          <w:rFonts w:eastAsia="Calibri" w:cs="Tahoma"/>
          <w:iCs/>
          <w:color w:val="000000"/>
        </w:rPr>
        <w:t> </w:t>
      </w:r>
      <w:r w:rsidRPr="006F7BC2">
        <w:rPr>
          <w:rFonts w:eastAsia="Calibri" w:cs="Tahoma"/>
          <w:iCs/>
          <w:color w:val="000000"/>
        </w:rPr>
        <w:t>licenze Exchange Hosted Archive (EHA) acquistate e attive in data 1 maggio 2011 (</w:t>
      </w:r>
      <w:r w:rsidR="007C4E45" w:rsidRPr="006F7BC2">
        <w:rPr>
          <w:rFonts w:eastAsia="Calibri" w:cs="Tahoma"/>
          <w:iCs/>
          <w:color w:val="000000"/>
        </w:rPr>
        <w:t>“</w:t>
      </w:r>
      <w:r w:rsidRPr="006F7BC2">
        <w:rPr>
          <w:rFonts w:eastAsia="Calibri" w:cs="Tahoma"/>
          <w:iCs/>
          <w:color w:val="000000"/>
        </w:rPr>
        <w:t>licenze qualificanti</w:t>
      </w:r>
      <w:r w:rsidR="007C4E45" w:rsidRPr="006F7BC2">
        <w:rPr>
          <w:rFonts w:eastAsia="Calibri" w:cs="Tahoma"/>
          <w:iCs/>
          <w:color w:val="000000"/>
        </w:rPr>
        <w:t>”</w:t>
      </w:r>
      <w:r w:rsidRPr="006F7BC2">
        <w:rPr>
          <w:rFonts w:eastAsia="Calibri" w:cs="Tahoma"/>
          <w:iCs/>
          <w:color w:val="000000"/>
        </w:rPr>
        <w:t>). Fintantoché le licenze qualificanti della società rimangono attive, le licenze gratuite rimarranno valide fino al termine della sottoscrizione che coinciderà con la migrazione della società da EHA a un Servizio Online successivo come specificato nella tabella di migrazione qui sotto. Alle società che desiderano continuare a utilizzare il Servizio Online successivo dopo la scadenza delle loro licenze gratuite verrà richiesto di ordinare un numero di licenze uguale al numero totale degli utenti che eseguiranno l’accesso a</w:t>
      </w:r>
      <w:r w:rsidR="002D68DF">
        <w:rPr>
          <w:rFonts w:eastAsia="Calibri" w:cs="Tahoma"/>
          <w:iCs/>
          <w:color w:val="000000"/>
        </w:rPr>
        <w:t xml:space="preserve"> </w:t>
      </w:r>
      <w:r w:rsidRPr="006F7BC2">
        <w:rPr>
          <w:rFonts w:eastAsia="Calibri" w:cs="Tahoma"/>
          <w:iCs/>
          <w:color w:val="000000"/>
        </w:rPr>
        <w:t xml:space="preserve">tale Servizio Online o che lo utilizzeranno. </w:t>
      </w:r>
    </w:p>
    <w:p w14:paraId="0E4ACAD9" w14:textId="77777777" w:rsidR="00BA1490" w:rsidRPr="006F7BC2" w:rsidRDefault="00BA1490" w:rsidP="0084072C"/>
    <w:p w14:paraId="66549609" w14:textId="77777777" w:rsidR="00EA6918" w:rsidRPr="006F7BC2" w:rsidRDefault="00EC1F23" w:rsidP="0084072C">
      <w:pPr>
        <w:spacing w:after="60"/>
        <w:ind w:left="720"/>
      </w:pPr>
      <w:r w:rsidRPr="006F7BC2">
        <w:rPr>
          <w:rFonts w:eastAsia="Calibri" w:cs="Tahoma"/>
          <w:b/>
          <w:bCs/>
          <w:iCs/>
          <w:color w:val="000000"/>
        </w:rPr>
        <w:t>Concessione di Licenza di Migrazione per Società Exchange Hosted Archive</w:t>
      </w:r>
    </w:p>
    <w:p w14:paraId="560CC1BE" w14:textId="77777777" w:rsidR="00EC1F23" w:rsidRPr="006F7BC2" w:rsidRDefault="00EC1F23" w:rsidP="00E62BC4">
      <w:pPr>
        <w:ind w:left="720"/>
      </w:pPr>
      <w:r w:rsidRPr="006F7BC2">
        <w:rPr>
          <w:rFonts w:eastAsia="Calibri" w:cs="Tahoma"/>
          <w:iCs/>
          <w:color w:val="000000"/>
        </w:rPr>
        <w:t xml:space="preserve">Alle società EHA che eseguono la migrazione ai Servizi Online successivi verrà concesso un numero totale di licenze sostitutive per i Servizi Online successivi uguale al numero totale di licenze EHA qualificanti e gratuite di cui dispongono, mostrate nella tabella seguente. Tali licenze sostitutive scadranno al termine del periodo di validità della sottoscrizione coincidente con la migrazione della società da EHA ai Servizi Online successivi. </w:t>
      </w:r>
    </w:p>
    <w:p w14:paraId="42717422" w14:textId="77777777" w:rsidR="00EC1F23" w:rsidRPr="006F7BC2" w:rsidRDefault="00EC1F23" w:rsidP="00E62BC4">
      <w:pPr>
        <w:ind w:left="720"/>
      </w:pPr>
    </w:p>
    <w:p w14:paraId="15811B97" w14:textId="77777777" w:rsidR="002512D3" w:rsidRPr="006F7BC2" w:rsidRDefault="00EC1F23" w:rsidP="003165D6">
      <w:pPr>
        <w:ind w:left="720"/>
      </w:pPr>
      <w:r w:rsidRPr="006F7BC2">
        <w:rPr>
          <w:rFonts w:eastAsia="Calibri" w:cs="Tahoma"/>
          <w:iCs/>
          <w:color w:val="000000"/>
        </w:rPr>
        <w:t>Le SL per Utente per Exchange Online Piano 2 concesse ai sensi di questa offerta di migrazione devono essere cedute all’utente al quale è ceduta la corrispondente SL per Utente per Exchange Online Standard, Exchange Online Piano 2, BPOS Standard, Office 365 Enterprise E1, BPOS Deskless, Exchange Online Deskless o Chiosco Exchange Online. Se la SL per Utente corrispondente viene riassegnata a un nuovo utente, anche Exchange Online Piano 2 dovrà essere riasse</w:t>
      </w:r>
      <w:r w:rsidR="00150F8B">
        <w:rPr>
          <w:rFonts w:eastAsia="Calibri" w:cs="Tahoma"/>
          <w:iCs/>
          <w:color w:val="000000"/>
        </w:rPr>
        <w:t>gnata allo stesso nuovo utente.</w:t>
      </w:r>
    </w:p>
    <w:p w14:paraId="150C1E2A" w14:textId="77777777" w:rsidR="00EC1F23" w:rsidRDefault="00EC1F23" w:rsidP="00EC1F23"/>
    <w:p w14:paraId="0CEDEE7A" w14:textId="77777777" w:rsidR="00C148EE" w:rsidRDefault="00C148EE" w:rsidP="00EC1F23"/>
    <w:p w14:paraId="1EE28129" w14:textId="77777777" w:rsidR="00C148EE" w:rsidRDefault="00C148EE" w:rsidP="00EC1F23"/>
    <w:p w14:paraId="7281B644" w14:textId="77777777" w:rsidR="00C148EE" w:rsidRDefault="00C148EE" w:rsidP="00EC1F23"/>
    <w:p w14:paraId="753A4DA1" w14:textId="77777777" w:rsidR="00C148EE" w:rsidRPr="006F7BC2" w:rsidRDefault="00C148EE" w:rsidP="00EC1F23"/>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EC1F23" w:rsidRPr="006F7BC2" w14:paraId="014E80B6" w14:textId="77777777" w:rsidTr="00C066F9">
        <w:trPr>
          <w:jc w:val="center"/>
        </w:trPr>
        <w:tc>
          <w:tcPr>
            <w:tcW w:w="7740" w:type="dxa"/>
            <w:gridSpan w:val="2"/>
            <w:shd w:val="clear" w:color="auto" w:fill="FABF8F"/>
          </w:tcPr>
          <w:p w14:paraId="58C10E4D" w14:textId="77777777" w:rsidR="00EC1F23" w:rsidRPr="006F7BC2" w:rsidRDefault="00EC1F23" w:rsidP="00022FBE">
            <w:pPr>
              <w:jc w:val="center"/>
              <w:rPr>
                <w:rFonts w:eastAsia="Calibri" w:cs="Tahoma"/>
                <w:b/>
                <w:iCs/>
                <w:color w:val="000000"/>
              </w:rPr>
            </w:pPr>
            <w:r w:rsidRPr="006F7BC2">
              <w:rPr>
                <w:rFonts w:eastAsia="Calibri" w:cs="Tahoma"/>
                <w:b/>
                <w:iCs/>
                <w:color w:val="000000"/>
              </w:rPr>
              <w:t>Concessione della Licenza di Migrazione</w:t>
            </w:r>
          </w:p>
        </w:tc>
      </w:tr>
      <w:tr w:rsidR="00EC1F23" w:rsidRPr="006F7BC2" w14:paraId="01BCFAC9" w14:textId="77777777" w:rsidTr="00C066F9">
        <w:trPr>
          <w:jc w:val="center"/>
        </w:trPr>
        <w:tc>
          <w:tcPr>
            <w:tcW w:w="3960" w:type="dxa"/>
            <w:shd w:val="clear" w:color="auto" w:fill="auto"/>
          </w:tcPr>
          <w:p w14:paraId="3BAC6656" w14:textId="77777777" w:rsidR="00EC1F23" w:rsidRPr="006F7BC2" w:rsidRDefault="00EC1F23" w:rsidP="00022FBE">
            <w:pPr>
              <w:jc w:val="center"/>
              <w:rPr>
                <w:rFonts w:eastAsia="Calibri" w:cs="Tahoma"/>
                <w:iCs/>
                <w:color w:val="000000"/>
              </w:rPr>
            </w:pPr>
            <w:r w:rsidRPr="006F7BC2">
              <w:rPr>
                <w:rFonts w:eastAsia="Calibri" w:cs="Tahoma"/>
                <w:iCs/>
                <w:color w:val="000000"/>
              </w:rPr>
              <w:t>Posizione della licenza qualificante</w:t>
            </w:r>
          </w:p>
        </w:tc>
        <w:tc>
          <w:tcPr>
            <w:tcW w:w="3780" w:type="dxa"/>
            <w:shd w:val="clear" w:color="auto" w:fill="auto"/>
          </w:tcPr>
          <w:p w14:paraId="5FDECF20" w14:textId="77777777" w:rsidR="00EC1F23" w:rsidRPr="006F7BC2" w:rsidRDefault="00EC1F23" w:rsidP="00022FBE">
            <w:pPr>
              <w:jc w:val="center"/>
              <w:rPr>
                <w:rFonts w:eastAsia="Calibri" w:cs="Tahoma"/>
                <w:iCs/>
                <w:color w:val="000000"/>
              </w:rPr>
            </w:pPr>
            <w:r w:rsidRPr="006F7BC2">
              <w:rPr>
                <w:rFonts w:eastAsia="Calibri" w:cs="Tahoma"/>
                <w:iCs/>
                <w:color w:val="000000"/>
              </w:rPr>
              <w:t>Concessione di Licenza</w:t>
            </w:r>
          </w:p>
        </w:tc>
      </w:tr>
      <w:tr w:rsidR="00EC1F23" w:rsidRPr="006F7BC2" w14:paraId="456E6EC2" w14:textId="77777777" w:rsidTr="00C066F9">
        <w:trPr>
          <w:jc w:val="center"/>
        </w:trPr>
        <w:tc>
          <w:tcPr>
            <w:tcW w:w="3960" w:type="dxa"/>
            <w:shd w:val="clear" w:color="auto" w:fill="auto"/>
          </w:tcPr>
          <w:p w14:paraId="49EDA3AC" w14:textId="77777777" w:rsidR="00EE53FF" w:rsidRPr="006F7BC2" w:rsidRDefault="00EE53FF" w:rsidP="001051D1">
            <w:pPr>
              <w:spacing w:before="60" w:after="60"/>
              <w:ind w:left="158" w:right="346"/>
            </w:pPr>
            <w:r w:rsidRPr="006F7BC2">
              <w:rPr>
                <w:rFonts w:eastAsia="Calibri" w:cs="Tahoma"/>
                <w:iCs/>
                <w:color w:val="000000"/>
              </w:rPr>
              <w:t>SL per Utente per EHA (utilizzato insieme a una CAL per Exchange on-premise)</w:t>
            </w:r>
          </w:p>
          <w:p w14:paraId="3CACCF3C" w14:textId="77777777" w:rsidR="00EC1F23" w:rsidRPr="006F7BC2" w:rsidRDefault="00EC1F23" w:rsidP="001051D1">
            <w:pPr>
              <w:spacing w:before="60" w:after="60"/>
              <w:ind w:left="158" w:right="346"/>
            </w:pPr>
            <w:r w:rsidRPr="006F7BC2">
              <w:rPr>
                <w:rFonts w:eastAsia="Calibri" w:cs="Tahoma"/>
                <w:iCs/>
                <w:color w:val="000000"/>
              </w:rPr>
              <w:t>SL per Utente per EHA (utilizzata insieme a SL per Utente per Exchange Online Standard, Exchange Online Plan</w:t>
            </w:r>
          </w:p>
          <w:p w14:paraId="4C9701CB" w14:textId="77777777" w:rsidR="00EC1F23" w:rsidRPr="006F7BC2" w:rsidRDefault="00EC1F23" w:rsidP="001051D1">
            <w:pPr>
              <w:spacing w:before="60" w:after="60"/>
              <w:ind w:left="158" w:right="346"/>
              <w:rPr>
                <w:rFonts w:eastAsia="Calibri" w:cs="Tahoma"/>
                <w:iCs/>
                <w:color w:val="000000"/>
              </w:rPr>
            </w:pPr>
            <w:r w:rsidRPr="006F7BC2">
              <w:rPr>
                <w:rFonts w:eastAsia="Calibri" w:cs="Tahoma"/>
                <w:iCs/>
                <w:color w:val="000000"/>
              </w:rPr>
              <w:t>2, BPOS Standard, Office 365 E1, BPOS Deskless, Exchange Online Deskless o Chiosco Exchange Online)</w:t>
            </w:r>
          </w:p>
        </w:tc>
        <w:tc>
          <w:tcPr>
            <w:tcW w:w="3780" w:type="dxa"/>
            <w:shd w:val="clear" w:color="auto" w:fill="auto"/>
          </w:tcPr>
          <w:p w14:paraId="582CB025" w14:textId="77777777" w:rsidR="00EC1F23" w:rsidRPr="006F7BC2" w:rsidRDefault="00EC1F23" w:rsidP="00346F4B">
            <w:pPr>
              <w:numPr>
                <w:ilvl w:val="0"/>
                <w:numId w:val="46"/>
              </w:numPr>
              <w:spacing w:before="60" w:after="60"/>
              <w:ind w:right="342"/>
              <w:rPr>
                <w:rFonts w:eastAsia="Calibri" w:cs="Tahoma"/>
                <w:iCs/>
                <w:color w:val="000000"/>
              </w:rPr>
            </w:pPr>
            <w:r w:rsidRPr="006F7BC2">
              <w:rPr>
                <w:rFonts w:eastAsia="Calibri" w:cs="Tahoma"/>
                <w:iCs/>
                <w:color w:val="000000"/>
              </w:rPr>
              <w:t>SL per Utente per Exchange Online Piano 2</w:t>
            </w:r>
          </w:p>
        </w:tc>
      </w:tr>
    </w:tbl>
    <w:p w14:paraId="389BD0DC" w14:textId="77777777" w:rsidR="00D57009" w:rsidRPr="006F7BC2" w:rsidRDefault="00D57009"/>
    <w:p w14:paraId="4CA84D3B" w14:textId="77777777" w:rsidR="00DD39C7" w:rsidRPr="006F7BC2" w:rsidRDefault="00DD39C7" w:rsidP="0084072C">
      <w:pPr>
        <w:spacing w:after="60"/>
        <w:ind w:left="720"/>
      </w:pPr>
      <w:r w:rsidRPr="006F7BC2">
        <w:rPr>
          <w:b/>
          <w:color w:val="000000"/>
        </w:rPr>
        <w:t>L’Utilizzo Continuativo di Exchange Hosted Archive (EHA) con Sottoscrizioni Attive di Business Productivity Online Subscription (BPOS) e di Exchange Online Standard</w:t>
      </w:r>
    </w:p>
    <w:p w14:paraId="6FA7AAF2" w14:textId="77777777" w:rsidR="00DD39C7" w:rsidRPr="006F7BC2" w:rsidRDefault="00DD39C7" w:rsidP="00DD39C7">
      <w:pPr>
        <w:ind w:left="720"/>
      </w:pPr>
      <w:r w:rsidRPr="006F7BC2">
        <w:rPr>
          <w:iCs/>
          <w:color w:val="000000"/>
        </w:rPr>
        <w:t>Le società con sottoscrizioni EHA in scadenza che non hanno ancora effettuato la migrazione a Office 365 e sono attualmente implementate su BPOS o Exchange Online Standard potranno continuare a utilizzare EHA dopo la scadenza della loro sottoscrizione e fino (i) alla migrazione a Office 365 o (ii) alla scadenza della loro sottoscrizione di BPOS o Exchange Online Standard.</w:t>
      </w:r>
      <w:r w:rsidR="00B42678" w:rsidRPr="006F7BC2">
        <w:rPr>
          <w:iCs/>
          <w:color w:val="000000"/>
        </w:rPr>
        <w:t xml:space="preserve"> </w:t>
      </w:r>
      <w:r w:rsidRPr="006F7BC2">
        <w:rPr>
          <w:iCs/>
          <w:color w:val="000000"/>
        </w:rPr>
        <w:t xml:space="preserve">L’utilizzo di EHA da parte delle società ai sensi della presente offerta è soggetto alle condizioni del Contratto Multilicenza e alle condizioni di licenza EHA presenti nei Diritti di Utilizzo del Prodotto del mese di gennaio 2011. Le società saranno ritenute titolari di una licenza </w:t>
      </w:r>
      <w:r w:rsidR="007C4E45" w:rsidRPr="006F7BC2">
        <w:rPr>
          <w:iCs/>
          <w:color w:val="000000"/>
        </w:rPr>
        <w:t>“</w:t>
      </w:r>
      <w:r w:rsidRPr="006F7BC2">
        <w:rPr>
          <w:iCs/>
          <w:color w:val="000000"/>
        </w:rPr>
        <w:t>Subscription</w:t>
      </w:r>
      <w:r w:rsidR="007C4E45" w:rsidRPr="006F7BC2">
        <w:rPr>
          <w:iCs/>
          <w:color w:val="000000"/>
        </w:rPr>
        <w:t>”</w:t>
      </w:r>
      <w:r w:rsidRPr="006F7BC2">
        <w:rPr>
          <w:iCs/>
          <w:color w:val="000000"/>
        </w:rPr>
        <w:t xml:space="preserve"> per utente o dispositivo EHA temporanea per ciascuna delle loro licenze </w:t>
      </w:r>
      <w:r w:rsidR="007C4E45" w:rsidRPr="006F7BC2">
        <w:rPr>
          <w:iCs/>
          <w:color w:val="000000"/>
        </w:rPr>
        <w:t>“</w:t>
      </w:r>
      <w:r w:rsidRPr="006F7BC2">
        <w:rPr>
          <w:iCs/>
          <w:color w:val="000000"/>
        </w:rPr>
        <w:t>Subscription</w:t>
      </w:r>
      <w:r w:rsidR="007C4E45" w:rsidRPr="006F7BC2">
        <w:rPr>
          <w:iCs/>
          <w:color w:val="000000"/>
        </w:rPr>
        <w:t>”</w:t>
      </w:r>
      <w:r w:rsidRPr="006F7BC2">
        <w:rPr>
          <w:iCs/>
          <w:color w:val="000000"/>
        </w:rPr>
        <w:t xml:space="preserve"> per utente o dispositivo EHA in scadenza. Tali licenze </w:t>
      </w:r>
      <w:r w:rsidR="007C4E45" w:rsidRPr="006F7BC2">
        <w:rPr>
          <w:iCs/>
          <w:color w:val="000000"/>
        </w:rPr>
        <w:t>“</w:t>
      </w:r>
      <w:r w:rsidRPr="006F7BC2">
        <w:rPr>
          <w:iCs/>
          <w:color w:val="000000"/>
        </w:rPr>
        <w:t>Subscription</w:t>
      </w:r>
      <w:r w:rsidR="007C4E45" w:rsidRPr="006F7BC2">
        <w:rPr>
          <w:iCs/>
          <w:color w:val="000000"/>
        </w:rPr>
        <w:t>”</w:t>
      </w:r>
      <w:r w:rsidRPr="006F7BC2">
        <w:rPr>
          <w:iCs/>
          <w:color w:val="000000"/>
        </w:rPr>
        <w:t xml:space="preserve"> per utente o dispositivo EHA temporanee potranno essere cedute solo agli utenti e ai dispositivi ai quali vengono cedute licenze per BPOS o Exchange Online Standard.</w:t>
      </w:r>
      <w:r w:rsidR="00B42678" w:rsidRPr="006F7BC2">
        <w:rPr>
          <w:iCs/>
          <w:color w:val="000000"/>
        </w:rPr>
        <w:t xml:space="preserve"> </w:t>
      </w:r>
      <w:r w:rsidRPr="006F7BC2">
        <w:rPr>
          <w:iCs/>
          <w:color w:val="000000"/>
        </w:rPr>
        <w:t>EHA viene concesso in licenza com’è, senza alcun tipo di garanzia.</w:t>
      </w:r>
      <w:r w:rsidR="00B42678" w:rsidRPr="006F7BC2">
        <w:rPr>
          <w:iCs/>
          <w:color w:val="000000"/>
        </w:rPr>
        <w:t xml:space="preserve"> </w:t>
      </w:r>
    </w:p>
    <w:p w14:paraId="0E55EFF1" w14:textId="77777777" w:rsidR="00DD39C7" w:rsidRPr="006F7BC2" w:rsidRDefault="00DD39C7" w:rsidP="00DD39C7">
      <w:pPr>
        <w:ind w:left="720"/>
      </w:pPr>
    </w:p>
    <w:p w14:paraId="11E2A4EE" w14:textId="77777777" w:rsidR="00023FE7" w:rsidRPr="006F7BC2" w:rsidRDefault="00023FE7" w:rsidP="00B52F10">
      <w:pPr>
        <w:pStyle w:val="Heading2"/>
      </w:pPr>
    </w:p>
    <w:p w14:paraId="3EDDF0AA" w14:textId="77777777" w:rsidR="00827D38" w:rsidRPr="006F7BC2" w:rsidRDefault="00A560B6" w:rsidP="00B52F10">
      <w:pPr>
        <w:pStyle w:val="Heading2"/>
        <w:ind w:left="0"/>
      </w:pPr>
      <w:bookmarkStart w:id="1241" w:name="_46_Exchange_Hosted"/>
      <w:bookmarkStart w:id="1242" w:name="_52_Exchange_Hosted"/>
      <w:bookmarkStart w:id="1243" w:name="_Toc336338307"/>
      <w:bookmarkStart w:id="1244" w:name="_Toc374364263"/>
      <w:bookmarkStart w:id="1245" w:name="Srv_39ExchangeOnDeskWork"/>
      <w:bookmarkEnd w:id="1241"/>
      <w:bookmarkEnd w:id="1242"/>
      <w:r w:rsidRPr="006F7BC2">
        <w:rPr>
          <w:rFonts w:ascii="Tahoma" w:hAnsi="Tahoma" w:cs="Tahoma"/>
          <w:color w:val="E25B00"/>
          <w:sz w:val="22"/>
          <w:szCs w:val="22"/>
          <w:vertAlign w:val="superscript"/>
        </w:rPr>
        <w:t>51</w:t>
      </w:r>
      <w:r w:rsidRPr="006F7BC2">
        <w:rPr>
          <w:rFonts w:ascii="Tahoma" w:hAnsi="Tahoma" w:cs="Tahoma"/>
          <w:sz w:val="22"/>
          <w:szCs w:val="22"/>
        </w:rPr>
        <w:t xml:space="preserve"> </w:t>
      </w:r>
      <w:r w:rsidRPr="006F7BC2">
        <w:rPr>
          <w:rFonts w:ascii="Tahoma" w:hAnsi="Tahoma" w:cs="Tahoma"/>
          <w:color w:val="F66400"/>
          <w:sz w:val="22"/>
          <w:szCs w:val="22"/>
        </w:rPr>
        <w:t>Exchange Hosted Encryption (SL per Utente)</w:t>
      </w:r>
      <w:bookmarkEnd w:id="1243"/>
      <w:bookmarkEnd w:id="1244"/>
    </w:p>
    <w:p w14:paraId="6366780E" w14:textId="77777777" w:rsidR="00827D38" w:rsidRPr="006F7BC2" w:rsidRDefault="00827D38" w:rsidP="00827D38">
      <w:pPr>
        <w:ind w:left="900"/>
      </w:pPr>
    </w:p>
    <w:p w14:paraId="6D18AA2B" w14:textId="77777777" w:rsidR="00827D38" w:rsidRPr="006F7BC2" w:rsidRDefault="00827D38" w:rsidP="00E62BC4">
      <w:pPr>
        <w:ind w:left="720"/>
      </w:pPr>
      <w:r w:rsidRPr="006F7BC2">
        <w:t>Le società dovrebbero utilizzare la stessa iscrizione del contratto Select attivo, l’iscrizione del contratto Enterprise o il contratto Open Value per effettuare ordini successivamente all’ordine iniziale.</w:t>
      </w:r>
    </w:p>
    <w:p w14:paraId="664521D7" w14:textId="77777777" w:rsidR="00827D38" w:rsidRPr="006F7BC2" w:rsidRDefault="00827D38" w:rsidP="00E62BC4">
      <w:pPr>
        <w:ind w:left="720"/>
      </w:pPr>
    </w:p>
    <w:p w14:paraId="05301671" w14:textId="77777777" w:rsidR="00023FE7" w:rsidRPr="006F7BC2" w:rsidRDefault="00827D38" w:rsidP="00E62BC4">
      <w:pPr>
        <w:ind w:left="720"/>
      </w:pPr>
      <w:r w:rsidRPr="006F7BC2">
        <w:t>Fare riferimento all'</w:t>
      </w:r>
      <w:hyperlink w:anchor="_Section_10_–" w:history="1">
        <w:r w:rsidRPr="006F7BC2">
          <w:rPr>
            <w:rStyle w:val="Hyperlink"/>
          </w:rPr>
          <w:t>Articolo 10</w:t>
        </w:r>
      </w:hyperlink>
      <w:r w:rsidRPr="006F7BC2">
        <w:t xml:space="preserve"> per i prezzi dei servizi online e le condizioni di pagamento.</w:t>
      </w:r>
    </w:p>
    <w:p w14:paraId="20D99EA8" w14:textId="77777777" w:rsidR="00827D38" w:rsidRPr="006F7BC2" w:rsidRDefault="00827D38" w:rsidP="00827D38">
      <w:pPr>
        <w:ind w:left="900"/>
      </w:pPr>
    </w:p>
    <w:p w14:paraId="57A84FF2" w14:textId="77777777" w:rsidR="00827D38" w:rsidRPr="006F7BC2" w:rsidRDefault="00827D38" w:rsidP="00827D38">
      <w:pPr>
        <w:ind w:left="900"/>
      </w:pPr>
    </w:p>
    <w:p w14:paraId="6F0FEA9A" w14:textId="77777777" w:rsidR="00023FE7" w:rsidRPr="006F7BC2" w:rsidRDefault="00A560B6">
      <w:pPr>
        <w:pStyle w:val="Heading3"/>
      </w:pPr>
      <w:bookmarkStart w:id="1246" w:name="_50_Exchange_Online"/>
      <w:bookmarkStart w:id="1247" w:name="_53_Exchange_Online"/>
      <w:bookmarkStart w:id="1248" w:name="_52_Exchange_Online"/>
      <w:bookmarkStart w:id="1249" w:name="_Toc336338308"/>
      <w:bookmarkStart w:id="1250" w:name="_Toc374364264"/>
      <w:bookmarkStart w:id="1251" w:name="Srv_40ExchangeOnDeskWork"/>
      <w:bookmarkStart w:id="1252" w:name="Srv_45ExchangeOnDeskWork"/>
      <w:bookmarkEnd w:id="1246"/>
      <w:bookmarkEnd w:id="1247"/>
      <w:bookmarkEnd w:id="1248"/>
      <w:r w:rsidRPr="006F7BC2">
        <w:rPr>
          <w:rFonts w:ascii="Tahoma" w:hAnsi="Tahoma"/>
          <w:caps/>
          <w:color w:val="F66400"/>
          <w:sz w:val="22"/>
          <w:vertAlign w:val="superscript"/>
        </w:rPr>
        <w:t>52</w:t>
      </w:r>
      <w:r w:rsidRPr="006F7BC2">
        <w:rPr>
          <w:rFonts w:ascii="Tahoma" w:hAnsi="Tahoma"/>
          <w:color w:val="F66400"/>
          <w:sz w:val="22"/>
        </w:rPr>
        <w:t xml:space="preserve"> Exchange Online Kiosk (SL per Utente)</w:t>
      </w:r>
      <w:bookmarkEnd w:id="1249"/>
      <w:bookmarkEnd w:id="1250"/>
    </w:p>
    <w:bookmarkEnd w:id="1245"/>
    <w:bookmarkEnd w:id="1251"/>
    <w:bookmarkEnd w:id="1252"/>
    <w:p w14:paraId="50A8012B" w14:textId="77777777" w:rsidR="00023FE7" w:rsidRPr="006F7BC2" w:rsidRDefault="00023FE7">
      <w:pPr>
        <w:pStyle w:val="EndnoteText"/>
      </w:pPr>
    </w:p>
    <w:p w14:paraId="5841A5C3" w14:textId="77777777" w:rsidR="00040ADC" w:rsidRPr="006F7BC2" w:rsidRDefault="00040ADC" w:rsidP="00E62BC4">
      <w:pPr>
        <w:ind w:left="720"/>
      </w:pPr>
      <w:r w:rsidRPr="006F7BC2">
        <w:rPr>
          <w:rFonts w:cs="Tahoma"/>
          <w:color w:val="000000"/>
          <w:szCs w:val="18"/>
        </w:rPr>
        <w:t>Nonostante quanto diversamente stabilito nei contratti di licenza delle società, gli utenti qualificati non includono gli utenti titolari di licenza Chiosco Exchange Online.</w:t>
      </w:r>
    </w:p>
    <w:p w14:paraId="69810D31" w14:textId="77777777" w:rsidR="00040ADC" w:rsidRPr="006F7BC2" w:rsidRDefault="00040ADC" w:rsidP="00E62BC4">
      <w:pPr>
        <w:ind w:left="720"/>
      </w:pPr>
    </w:p>
    <w:p w14:paraId="16E40B76" w14:textId="77777777" w:rsidR="00040ADC" w:rsidRPr="006F7BC2" w:rsidRDefault="00040ADC" w:rsidP="00E62BC4">
      <w:pPr>
        <w:ind w:left="720"/>
      </w:pPr>
      <w:r w:rsidRPr="006F7BC2">
        <w:rPr>
          <w:rFonts w:cs="Tahoma"/>
          <w:color w:val="000000"/>
          <w:szCs w:val="18"/>
        </w:rPr>
        <w:t>Il Chiosco Exchange Online era precedentemente noto come Exchange Online Deskless Worker.</w:t>
      </w:r>
    </w:p>
    <w:p w14:paraId="45986E9B" w14:textId="77777777" w:rsidR="00352135" w:rsidRPr="006F7BC2" w:rsidRDefault="00352135" w:rsidP="00E62BC4">
      <w:pPr>
        <w:ind w:left="720"/>
      </w:pPr>
    </w:p>
    <w:p w14:paraId="03D807C1" w14:textId="77777777" w:rsidR="00702931" w:rsidRPr="006F7BC2" w:rsidRDefault="00702931" w:rsidP="00AF3B19">
      <w:pPr>
        <w:spacing w:after="60"/>
        <w:ind w:left="720"/>
      </w:pPr>
      <w:r w:rsidRPr="006F7BC2">
        <w:rPr>
          <w:rFonts w:eastAsia="Calibri" w:cs="Tahoma"/>
          <w:b/>
          <w:color w:val="000000"/>
          <w:szCs w:val="18"/>
        </w:rPr>
        <w:t>Community Cloud per Enti Pubblici (solo Stati Uniti)</w:t>
      </w:r>
    </w:p>
    <w:p w14:paraId="11AE299E" w14:textId="77777777" w:rsidR="00702931" w:rsidRPr="006F7BC2" w:rsidRDefault="00702931" w:rsidP="006C7FD9">
      <w:pPr>
        <w:ind w:left="720"/>
      </w:pPr>
      <w:r w:rsidRPr="006F7BC2">
        <w:rPr>
          <w:rFonts w:eastAsia="Calibri" w:cs="Tahoma"/>
          <w:color w:val="000000"/>
          <w:szCs w:val="18"/>
        </w:rPr>
        <w:t>Alcuni servizi online della famiglia di prodotti Office 365 (incluso Chiosco Exchange Online) sono offerti come</w:t>
      </w:r>
      <w:r w:rsidR="006C7FD9">
        <w:rPr>
          <w:rFonts w:eastAsia="Calibri" w:cs="Tahoma"/>
          <w:color w:val="000000"/>
          <w:szCs w:val="18"/>
        </w:rPr>
        <w:t> </w:t>
      </w:r>
      <w:r w:rsidRPr="006F7BC2">
        <w:rPr>
          <w:rFonts w:eastAsia="Calibri" w:cs="Tahoma"/>
          <w:color w:val="000000"/>
          <w:szCs w:val="18"/>
        </w:rPr>
        <w:t>servizi di community cloud per enti pubblici e come servizi di community cloud per enti non pubblici.</w:t>
      </w:r>
      <w:r w:rsidR="00B42678" w:rsidRPr="006F7BC2">
        <w:rPr>
          <w:rFonts w:eastAsia="Calibri" w:cs="Tahoma"/>
          <w:color w:val="000000"/>
          <w:szCs w:val="18"/>
        </w:rPr>
        <w:t xml:space="preserve"> </w:t>
      </w:r>
      <w:r w:rsidRPr="006F7BC2">
        <w:rPr>
          <w:rFonts w:eastAsia="Calibri" w:cs="Tahoma"/>
          <w:color w:val="000000"/>
          <w:szCs w:val="18"/>
        </w:rPr>
        <w:t>Alle società potrà essere effettuato il provisioning come ente pubblico o non pubblico, ma non come una combinazione di entrambi.</w:t>
      </w:r>
      <w:r w:rsidR="00B42678" w:rsidRPr="006F7BC2">
        <w:rPr>
          <w:rFonts w:eastAsia="Calibri" w:cs="Tahoma"/>
          <w:color w:val="000000"/>
          <w:szCs w:val="18"/>
        </w:rPr>
        <w:t xml:space="preserve"> </w:t>
      </w:r>
      <w:r w:rsidRPr="006F7BC2">
        <w:rPr>
          <w:rFonts w:eastAsia="Calibri" w:cs="Tahoma"/>
          <w:color w:val="000000"/>
          <w:szCs w:val="18"/>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00B42678" w:rsidRPr="006F7BC2">
        <w:rPr>
          <w:rFonts w:eastAsia="Calibri" w:cs="Tahoma"/>
          <w:color w:val="000000"/>
          <w:szCs w:val="18"/>
        </w:rPr>
        <w:t xml:space="preserve"> </w:t>
      </w:r>
    </w:p>
    <w:p w14:paraId="617F5635" w14:textId="77777777" w:rsidR="00702931" w:rsidRPr="006F7BC2" w:rsidRDefault="00702931" w:rsidP="00E62BC4">
      <w:pPr>
        <w:ind w:left="720"/>
      </w:pPr>
    </w:p>
    <w:p w14:paraId="6D1B17DA" w14:textId="77777777" w:rsidR="00702931" w:rsidRPr="006F7BC2" w:rsidRDefault="00702931" w:rsidP="00E62BC4">
      <w:pPr>
        <w:ind w:left="720"/>
      </w:pPr>
      <w:r w:rsidRPr="006F7BC2">
        <w:rPr>
          <w:rFonts w:eastAsia="Calibri" w:cs="Tahoma"/>
          <w:color w:val="000000"/>
          <w:szCs w:val="18"/>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un'Iscrizione Enterprise o Enterprise Subscription per Enti Pubblici Statunitensi per essere idonei all'acquisto di servizi online designati come community cloud per enti pubblici.</w:t>
      </w:r>
      <w:r w:rsidR="00B42678" w:rsidRPr="006F7BC2">
        <w:rPr>
          <w:rFonts w:eastAsia="Calibri" w:cs="Tahoma"/>
          <w:color w:val="000000"/>
          <w:szCs w:val="18"/>
        </w:rPr>
        <w:t xml:space="preserve"> </w:t>
      </w:r>
      <w:r w:rsidRPr="006F7BC2">
        <w:rPr>
          <w:rFonts w:eastAsia="Calibri" w:cs="Tahoma"/>
          <w:color w:val="000000"/>
          <w:szCs w:val="18"/>
        </w:rPr>
        <w:t>I Diritti sull’Utilizzo relativi ai servizi di community cloud per enti pubblici sono simili a quelli dei loro equivalenti multi-tenant standard.</w:t>
      </w:r>
      <w:r w:rsidR="00B42678" w:rsidRPr="006F7BC2">
        <w:rPr>
          <w:rFonts w:eastAsia="Calibri" w:cs="Tahoma"/>
          <w:color w:val="000000"/>
          <w:szCs w:val="18"/>
        </w:rPr>
        <w:t xml:space="preserve"> </w:t>
      </w:r>
    </w:p>
    <w:p w14:paraId="436EF5EA" w14:textId="77777777" w:rsidR="00371299" w:rsidRPr="006F7BC2" w:rsidRDefault="00A560B6" w:rsidP="00B17EFB">
      <w:pPr>
        <w:pStyle w:val="Heading3"/>
      </w:pPr>
      <w:bookmarkStart w:id="1253" w:name="_48_Exchange_Online"/>
      <w:bookmarkStart w:id="1254" w:name="_54_Exchange_Online"/>
      <w:bookmarkStart w:id="1255" w:name="_55Exchange_Online_Plan"/>
      <w:bookmarkStart w:id="1256" w:name="_Toc336338309"/>
      <w:bookmarkStart w:id="1257" w:name="_Toc374364265"/>
      <w:bookmarkStart w:id="1258" w:name="Srv_46ExhangeOnlinePlan1"/>
      <w:bookmarkStart w:id="1259" w:name="Srv_41ExchangeSvr07EntCAL"/>
      <w:bookmarkStart w:id="1260" w:name="Srv_42ExchangeSvr2010EntCAL"/>
      <w:bookmarkStart w:id="1261" w:name="Srv_47ExchangeSvr2010EntCAL"/>
      <w:bookmarkEnd w:id="1253"/>
      <w:bookmarkEnd w:id="1254"/>
      <w:bookmarkEnd w:id="1255"/>
      <w:r w:rsidRPr="006F7BC2">
        <w:rPr>
          <w:rFonts w:ascii="Tahoma" w:hAnsi="Tahoma" w:cs="Tahoma"/>
          <w:caps/>
          <w:color w:val="F66400"/>
          <w:sz w:val="22"/>
          <w:szCs w:val="22"/>
          <w:vertAlign w:val="superscript"/>
        </w:rPr>
        <w:t>53</w:t>
      </w:r>
      <w:r w:rsidRPr="00150F8B">
        <w:rPr>
          <w:rFonts w:ascii="Tahoma" w:hAnsi="Tahoma" w:cs="Tahoma"/>
          <w:caps/>
          <w:color w:val="F66400"/>
          <w:sz w:val="22"/>
          <w:szCs w:val="22"/>
        </w:rPr>
        <w:t xml:space="preserve"> </w:t>
      </w:r>
      <w:r w:rsidRPr="006F7BC2">
        <w:rPr>
          <w:rFonts w:ascii="Tahoma" w:hAnsi="Tahoma" w:cs="Tahoma"/>
          <w:color w:val="F66400"/>
          <w:sz w:val="22"/>
          <w:szCs w:val="22"/>
        </w:rPr>
        <w:t>Exchange Online Piano 1</w:t>
      </w:r>
      <w:bookmarkEnd w:id="1256"/>
      <w:bookmarkEnd w:id="1257"/>
    </w:p>
    <w:bookmarkEnd w:id="1258"/>
    <w:p w14:paraId="12DCE542" w14:textId="77777777" w:rsidR="00371299" w:rsidRPr="006F7BC2" w:rsidRDefault="00371299" w:rsidP="00371299">
      <w:pPr>
        <w:outlineLvl w:val="2"/>
      </w:pPr>
    </w:p>
    <w:p w14:paraId="3F53C0E3" w14:textId="77777777" w:rsidR="00371299" w:rsidRPr="006F7BC2" w:rsidRDefault="00371299" w:rsidP="00371299">
      <w:pPr>
        <w:ind w:left="720"/>
        <w:contextualSpacing/>
      </w:pPr>
      <w:r w:rsidRPr="006F7BC2">
        <w:rPr>
          <w:rFonts w:cs="Tahoma"/>
          <w:szCs w:val="20"/>
        </w:rPr>
        <w:t>Exchange Online Piano 1 era precedentemente noto come Exchange Online Standard.</w:t>
      </w:r>
    </w:p>
    <w:p w14:paraId="0B1B88E1" w14:textId="77777777" w:rsidR="00A61080" w:rsidRPr="006F7BC2" w:rsidRDefault="00A61080" w:rsidP="00C066F9">
      <w:pPr>
        <w:ind w:left="720"/>
        <w:contextualSpacing/>
      </w:pPr>
    </w:p>
    <w:p w14:paraId="3A5ECCFF" w14:textId="77777777" w:rsidR="00A61080" w:rsidRPr="006F7BC2" w:rsidRDefault="00A61080" w:rsidP="00A61080">
      <w:pPr>
        <w:ind w:left="720"/>
      </w:pPr>
      <w:r w:rsidRPr="006F7BC2">
        <w:rPr>
          <w:rFonts w:ascii="Arial" w:eastAsia="Calibri" w:hAnsi="Arial" w:cs="Arial"/>
          <w:color w:val="000000"/>
          <w:szCs w:val="18"/>
        </w:rPr>
        <w:t>Nonostante eventuali disposizioni contrarie dei diritti di utilizzo del prodotto, un Exchange Online Piano 1 (SL per Utente) acquistato ai sensi di un contratto Campus e School, non consente l’accesso all’Exchange Server.</w:t>
      </w:r>
    </w:p>
    <w:p w14:paraId="61EB2162" w14:textId="77777777" w:rsidR="00B23BE6" w:rsidRPr="006F7BC2" w:rsidRDefault="00B23BE6" w:rsidP="00A61080">
      <w:pPr>
        <w:ind w:left="720"/>
      </w:pPr>
    </w:p>
    <w:p w14:paraId="146CA923" w14:textId="77777777" w:rsidR="00702931" w:rsidRPr="006F7BC2" w:rsidRDefault="00702931" w:rsidP="0067725A">
      <w:pPr>
        <w:spacing w:after="60"/>
        <w:ind w:left="720"/>
      </w:pPr>
      <w:r w:rsidRPr="006F7BC2">
        <w:rPr>
          <w:rFonts w:eastAsia="Calibri" w:cs="Tahoma"/>
          <w:b/>
          <w:color w:val="000000"/>
          <w:szCs w:val="18"/>
        </w:rPr>
        <w:t>Community Cloud per Enti Pubblici (solo Stati Uniti)</w:t>
      </w:r>
    </w:p>
    <w:p w14:paraId="27A152D9" w14:textId="77777777" w:rsidR="00702931" w:rsidRPr="006F7BC2" w:rsidRDefault="00702931" w:rsidP="00A00E09">
      <w:pPr>
        <w:ind w:left="720"/>
      </w:pPr>
      <w:r w:rsidRPr="006F7BC2">
        <w:rPr>
          <w:rFonts w:eastAsia="Calibri" w:cs="Tahoma"/>
          <w:color w:val="000000"/>
          <w:szCs w:val="18"/>
        </w:rPr>
        <w:t>Alcuni servizi online della famiglia di prodotti Office 365 (incluso Exchange Online Piano 1) sono offerti come</w:t>
      </w:r>
      <w:r w:rsidR="00A00E09">
        <w:rPr>
          <w:rFonts w:eastAsia="Calibri" w:cs="Tahoma"/>
          <w:color w:val="000000"/>
          <w:szCs w:val="18"/>
        </w:rPr>
        <w:t> </w:t>
      </w:r>
      <w:r w:rsidRPr="006F7BC2">
        <w:rPr>
          <w:rFonts w:eastAsia="Calibri" w:cs="Tahoma"/>
          <w:color w:val="000000"/>
          <w:szCs w:val="18"/>
        </w:rPr>
        <w:t>servizi di community cloud per enti pubblici e come servizi di community cloud per enti non pubblici.</w:t>
      </w:r>
      <w:r w:rsidR="00B42678" w:rsidRPr="006F7BC2">
        <w:rPr>
          <w:rFonts w:eastAsia="Calibri" w:cs="Tahoma"/>
          <w:color w:val="000000"/>
          <w:szCs w:val="18"/>
        </w:rPr>
        <w:t xml:space="preserve"> </w:t>
      </w:r>
      <w:r w:rsidRPr="006F7BC2">
        <w:rPr>
          <w:rFonts w:eastAsia="Calibri" w:cs="Tahoma"/>
          <w:color w:val="000000"/>
          <w:szCs w:val="18"/>
        </w:rPr>
        <w:t>Alle società potrà essere effettuato il provisioning come ente pubblico o non pubblico, ma non come una combinazione di entrambi.</w:t>
      </w:r>
      <w:r w:rsidR="00B42678" w:rsidRPr="006F7BC2">
        <w:rPr>
          <w:rFonts w:eastAsia="Calibri" w:cs="Tahoma"/>
          <w:color w:val="000000"/>
          <w:szCs w:val="18"/>
        </w:rPr>
        <w:t xml:space="preserve"> </w:t>
      </w:r>
      <w:r w:rsidRPr="006F7BC2">
        <w:rPr>
          <w:rFonts w:eastAsia="Calibri" w:cs="Tahoma"/>
          <w:color w:val="000000"/>
          <w:szCs w:val="18"/>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p>
    <w:p w14:paraId="72F40BF9" w14:textId="77777777" w:rsidR="00702931" w:rsidRPr="006F7BC2" w:rsidRDefault="00702931" w:rsidP="00702931">
      <w:pPr>
        <w:ind w:left="720"/>
      </w:pPr>
    </w:p>
    <w:p w14:paraId="177C31B1" w14:textId="77777777" w:rsidR="00702931" w:rsidRPr="006F7BC2" w:rsidRDefault="00702931" w:rsidP="00702931">
      <w:pPr>
        <w:ind w:left="720"/>
      </w:pPr>
      <w:r w:rsidRPr="006F7BC2">
        <w:rPr>
          <w:rFonts w:eastAsia="Calibri" w:cs="Tahoma"/>
          <w:color w:val="000000"/>
          <w:szCs w:val="18"/>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un'Iscrizione Enterprise o Enterprise Subscription per Enti Pubblici Statunitensi per essere idonei all'acquisto di servizi online designati come community cloud per enti pubblici.</w:t>
      </w:r>
      <w:r w:rsidR="00B42678" w:rsidRPr="006F7BC2">
        <w:rPr>
          <w:rFonts w:eastAsia="Calibri" w:cs="Tahoma"/>
          <w:color w:val="000000"/>
          <w:szCs w:val="18"/>
        </w:rPr>
        <w:t xml:space="preserve"> </w:t>
      </w:r>
      <w:r w:rsidRPr="006F7BC2">
        <w:rPr>
          <w:rFonts w:eastAsia="Calibri" w:cs="Tahoma"/>
          <w:color w:val="000000"/>
          <w:szCs w:val="18"/>
        </w:rPr>
        <w:t>I Diritti sull’Utilizzo relativi ai servizi di community cloud per enti pubblici sono simili a quelli dei loro equivalenti multi-tenant standard.</w:t>
      </w:r>
      <w:r w:rsidR="00B42678" w:rsidRPr="006F7BC2">
        <w:rPr>
          <w:rFonts w:eastAsia="Calibri" w:cs="Tahoma"/>
          <w:color w:val="000000"/>
          <w:szCs w:val="18"/>
        </w:rPr>
        <w:t xml:space="preserve"> </w:t>
      </w:r>
    </w:p>
    <w:p w14:paraId="128B0BE0" w14:textId="77777777" w:rsidR="00B23BE6" w:rsidRPr="006F7BC2" w:rsidRDefault="00B23BE6" w:rsidP="00A61080">
      <w:pPr>
        <w:ind w:left="720"/>
      </w:pPr>
    </w:p>
    <w:p w14:paraId="7B53492B" w14:textId="77777777" w:rsidR="00D70D2C" w:rsidRPr="006F7BC2" w:rsidRDefault="00D70D2C" w:rsidP="00A61080">
      <w:pPr>
        <w:ind w:left="720"/>
      </w:pPr>
    </w:p>
    <w:p w14:paraId="452AEAAF" w14:textId="77777777" w:rsidR="00D70D2C" w:rsidRPr="006F7BC2" w:rsidRDefault="00A560B6" w:rsidP="001760D6">
      <w:pPr>
        <w:pStyle w:val="Heading2"/>
        <w:keepNext/>
        <w:ind w:left="0"/>
      </w:pPr>
      <w:bookmarkStart w:id="1262" w:name="_49_Exchange_Online"/>
      <w:bookmarkStart w:id="1263" w:name="_55_Exchange_Online"/>
      <w:bookmarkStart w:id="1264" w:name="_Toc374364266"/>
      <w:bookmarkStart w:id="1265" w:name="Srv_50ExchangeOnlinePlan2"/>
      <w:bookmarkEnd w:id="1262"/>
      <w:bookmarkEnd w:id="1263"/>
      <w:r w:rsidRPr="006F7BC2">
        <w:rPr>
          <w:rFonts w:ascii="Tahoma" w:hAnsi="Tahoma" w:cs="Tahoma"/>
          <w:caps/>
          <w:color w:val="F66400"/>
          <w:sz w:val="22"/>
          <w:szCs w:val="20"/>
          <w:vertAlign w:val="superscript"/>
        </w:rPr>
        <w:t>54</w:t>
      </w:r>
      <w:r w:rsidRPr="006F7BC2">
        <w:rPr>
          <w:rFonts w:ascii="Tahoma" w:hAnsi="Tahoma" w:cs="Tahoma"/>
          <w:color w:val="F66400"/>
          <w:sz w:val="22"/>
          <w:szCs w:val="20"/>
        </w:rPr>
        <w:t xml:space="preserve"> Exchange Online Piano 2</w:t>
      </w:r>
      <w:bookmarkEnd w:id="1264"/>
    </w:p>
    <w:bookmarkEnd w:id="1265"/>
    <w:p w14:paraId="1A7A235A" w14:textId="77777777" w:rsidR="00D70D2C" w:rsidRPr="006F7BC2" w:rsidRDefault="00D70D2C" w:rsidP="001760D6">
      <w:pPr>
        <w:keepNext/>
        <w:outlineLvl w:val="2"/>
      </w:pPr>
    </w:p>
    <w:p w14:paraId="5AAAFD20" w14:textId="77777777" w:rsidR="00D70D2C" w:rsidRPr="006F7BC2" w:rsidRDefault="00D70D2C" w:rsidP="001760D6">
      <w:pPr>
        <w:pStyle w:val="ListParagraph"/>
        <w:keepNext/>
      </w:pPr>
      <w:r w:rsidRPr="006F7BC2">
        <w:rPr>
          <w:rFonts w:ascii="Tahoma" w:hAnsi="Tahoma" w:cs="Tahoma"/>
          <w:color w:val="000000"/>
          <w:sz w:val="18"/>
          <w:szCs w:val="18"/>
        </w:rPr>
        <w:t>Exchange Online Piano 2 è un servizio online che succede a Exchange Hosted Archive.</w:t>
      </w:r>
    </w:p>
    <w:p w14:paraId="6CBD8EC3" w14:textId="77777777" w:rsidR="00D70D2C" w:rsidRPr="00A00E09" w:rsidRDefault="00D70D2C" w:rsidP="00D70D2C">
      <w:pPr>
        <w:pStyle w:val="ListParagraph"/>
        <w:rPr>
          <w:sz w:val="18"/>
          <w:szCs w:val="18"/>
        </w:rPr>
      </w:pPr>
    </w:p>
    <w:p w14:paraId="3F1ABC63" w14:textId="77777777" w:rsidR="00D70D2C" w:rsidRPr="006F7BC2" w:rsidRDefault="00D70D2C" w:rsidP="00A00E09">
      <w:pPr>
        <w:ind w:left="720"/>
      </w:pPr>
      <w:r w:rsidRPr="006F7BC2">
        <w:rPr>
          <w:rFonts w:cs="Tahoma"/>
          <w:color w:val="000000"/>
          <w:szCs w:val="18"/>
        </w:rPr>
        <w:t>Qualora la società effettui il rinnovo passando da Exchange Hosted Archive ad Exchange Online Piano 2 e</w:t>
      </w:r>
      <w:r w:rsidR="00A00E09">
        <w:rPr>
          <w:rFonts w:cs="Tahoma"/>
          <w:color w:val="000000"/>
          <w:szCs w:val="18"/>
        </w:rPr>
        <w:t> </w:t>
      </w:r>
      <w:r w:rsidRPr="006F7BC2">
        <w:rPr>
          <w:rFonts w:cs="Tahoma"/>
          <w:color w:val="000000"/>
          <w:szCs w:val="18"/>
        </w:rPr>
        <w:t>non abbia ancora eseguito la migrazione a Exchange Online Piano 2,</w:t>
      </w:r>
      <w:r w:rsidRPr="006F7BC2">
        <w:rPr>
          <w:color w:val="000000"/>
        </w:rPr>
        <w:t xml:space="preserve"> gli utenti in possesso di licenza potranno continuare a utilizzare il servizio Exchange Hosted Archive in conformità alle condizioni dei Diritti di</w:t>
      </w:r>
      <w:r w:rsidR="00A00E09">
        <w:rPr>
          <w:color w:val="000000"/>
        </w:rPr>
        <w:t> </w:t>
      </w:r>
      <w:r w:rsidRPr="006F7BC2">
        <w:rPr>
          <w:color w:val="000000"/>
        </w:rPr>
        <w:t>Utilizzo del Prodotto di marzo 2011 fino alla migrazione a Exchange Online Piano 2 e alla scadenza della sottoscrizione di Exchange Online Piano 2, a seconda di quale dei due eventi si verificherà per primo.</w:t>
      </w:r>
    </w:p>
    <w:p w14:paraId="7FB9EB04" w14:textId="77777777" w:rsidR="00702931" w:rsidRPr="006F7BC2" w:rsidRDefault="00702931" w:rsidP="00D70D2C">
      <w:pPr>
        <w:ind w:left="720"/>
      </w:pPr>
    </w:p>
    <w:p w14:paraId="1A79FC7B" w14:textId="77777777" w:rsidR="00702931" w:rsidRPr="006F7BC2" w:rsidRDefault="00702931" w:rsidP="0067725A">
      <w:pPr>
        <w:spacing w:after="60"/>
        <w:ind w:left="720"/>
      </w:pPr>
      <w:r w:rsidRPr="006F7BC2">
        <w:rPr>
          <w:rFonts w:eastAsia="Calibri" w:cs="Tahoma"/>
          <w:b/>
          <w:color w:val="000000"/>
          <w:szCs w:val="18"/>
        </w:rPr>
        <w:t>Community Cloud per Enti Pubblici (solo Stati Uniti)</w:t>
      </w:r>
    </w:p>
    <w:p w14:paraId="54D7B042" w14:textId="77777777" w:rsidR="00702931" w:rsidRPr="006F7BC2" w:rsidRDefault="00702931" w:rsidP="00702931">
      <w:pPr>
        <w:ind w:left="720"/>
      </w:pPr>
      <w:r w:rsidRPr="006F7BC2">
        <w:rPr>
          <w:rFonts w:eastAsia="Calibri" w:cs="Tahoma"/>
          <w:color w:val="000000"/>
          <w:szCs w:val="18"/>
        </w:rPr>
        <w:t>Alcuni servizi online della famiglia di prodotti Office 365 (incluso Exchange Online Piano 2) sono offerti come servizi di community cloud per enti pubblici e come servizi di community cloud per enti non pubblici.</w:t>
      </w:r>
      <w:r w:rsidR="00B42678" w:rsidRPr="006F7BC2">
        <w:rPr>
          <w:rFonts w:eastAsia="Calibri" w:cs="Tahoma"/>
          <w:color w:val="000000"/>
          <w:szCs w:val="18"/>
        </w:rPr>
        <w:t xml:space="preserve"> </w:t>
      </w:r>
      <w:r w:rsidRPr="006F7BC2">
        <w:rPr>
          <w:rFonts w:eastAsia="Calibri" w:cs="Tahoma"/>
          <w:color w:val="000000"/>
          <w:szCs w:val="18"/>
        </w:rPr>
        <w:t>Alle società potrà essere effettuato il provisioning come ente pubblico o non pubblico, ma non come una combinazione di entrambi.</w:t>
      </w:r>
      <w:r w:rsidR="00B42678" w:rsidRPr="006F7BC2">
        <w:rPr>
          <w:rFonts w:eastAsia="Calibri" w:cs="Tahoma"/>
          <w:color w:val="000000"/>
          <w:szCs w:val="18"/>
        </w:rPr>
        <w:t xml:space="preserve"> </w:t>
      </w:r>
      <w:r w:rsidRPr="006F7BC2">
        <w:rPr>
          <w:rFonts w:eastAsia="Calibri" w:cs="Tahoma"/>
          <w:color w:val="000000"/>
          <w:szCs w:val="18"/>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00B42678" w:rsidRPr="006F7BC2">
        <w:rPr>
          <w:rFonts w:eastAsia="Calibri" w:cs="Tahoma"/>
          <w:color w:val="000000"/>
          <w:szCs w:val="18"/>
        </w:rPr>
        <w:t xml:space="preserve"> </w:t>
      </w:r>
    </w:p>
    <w:p w14:paraId="7191A8F1" w14:textId="77777777" w:rsidR="00702931" w:rsidRPr="006F7BC2" w:rsidRDefault="00702931" w:rsidP="00702931">
      <w:pPr>
        <w:ind w:left="720"/>
      </w:pPr>
    </w:p>
    <w:p w14:paraId="7C0B2500" w14:textId="77777777" w:rsidR="00B2460D" w:rsidRPr="006F7BC2" w:rsidRDefault="00702931" w:rsidP="00697E59">
      <w:pPr>
        <w:ind w:left="720"/>
      </w:pPr>
      <w:r w:rsidRPr="006F7BC2">
        <w:rPr>
          <w:rFonts w:eastAsia="Calibri" w:cs="Tahoma"/>
          <w:color w:val="000000"/>
          <w:szCs w:val="18"/>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un'Iscrizione Enterprise o Enterprise Subscription per Enti Pubblici Statunitensi per essere idonei all'acquisto di servizi online designati come community cloud per enti pubblici.</w:t>
      </w:r>
      <w:r w:rsidR="00B42678" w:rsidRPr="006F7BC2">
        <w:rPr>
          <w:rFonts w:eastAsia="Calibri" w:cs="Tahoma"/>
          <w:color w:val="000000"/>
          <w:szCs w:val="18"/>
        </w:rPr>
        <w:t xml:space="preserve"> </w:t>
      </w:r>
      <w:r w:rsidRPr="006F7BC2">
        <w:rPr>
          <w:rFonts w:eastAsia="Calibri" w:cs="Tahoma"/>
          <w:color w:val="000000"/>
          <w:szCs w:val="18"/>
        </w:rPr>
        <w:t>I Diritti sull’Utilizzo relativi ai servizi di community cloud per enti pubblici sono simili a quelli dei loro equivalenti multi-tenant standard.</w:t>
      </w:r>
      <w:r w:rsidR="00B42678" w:rsidRPr="006F7BC2">
        <w:rPr>
          <w:rFonts w:eastAsia="Calibri" w:cs="Tahoma"/>
          <w:color w:val="000000"/>
          <w:szCs w:val="18"/>
        </w:rPr>
        <w:t xml:space="preserve"> </w:t>
      </w:r>
      <w:bookmarkStart w:id="1266" w:name="_51_Exchange_Server"/>
      <w:bookmarkEnd w:id="1259"/>
      <w:bookmarkEnd w:id="1260"/>
      <w:bookmarkEnd w:id="1261"/>
      <w:bookmarkEnd w:id="1266"/>
    </w:p>
    <w:p w14:paraId="52977027" w14:textId="77777777" w:rsidR="00023FE7" w:rsidRPr="006F7BC2" w:rsidRDefault="00023FE7" w:rsidP="00C066F9">
      <w:pPr>
        <w:pStyle w:val="EndnoteText"/>
        <w:ind w:left="1620" w:hanging="900"/>
      </w:pPr>
      <w:bookmarkStart w:id="1267" w:name="Srv_43ExchangeSvr2010"/>
    </w:p>
    <w:p w14:paraId="16B66B73" w14:textId="77777777" w:rsidR="00C066F9" w:rsidRDefault="00C066F9" w:rsidP="00C066F9">
      <w:pPr>
        <w:pStyle w:val="EndnoteText"/>
        <w:ind w:left="1620" w:hanging="900"/>
      </w:pPr>
    </w:p>
    <w:p w14:paraId="6F44E81A" w14:textId="77777777" w:rsidR="00A00E09" w:rsidRDefault="00A00E09" w:rsidP="00C066F9">
      <w:pPr>
        <w:pStyle w:val="EndnoteText"/>
        <w:ind w:left="1620" w:hanging="900"/>
      </w:pPr>
    </w:p>
    <w:p w14:paraId="418918AB" w14:textId="77777777" w:rsidR="00A00E09" w:rsidRDefault="00A00E09" w:rsidP="00C066F9">
      <w:pPr>
        <w:pStyle w:val="EndnoteText"/>
        <w:ind w:left="1620" w:hanging="900"/>
      </w:pPr>
    </w:p>
    <w:p w14:paraId="43842F43" w14:textId="77777777" w:rsidR="00A00E09" w:rsidRDefault="00A00E09" w:rsidP="00C066F9">
      <w:pPr>
        <w:pStyle w:val="EndnoteText"/>
        <w:ind w:left="1620" w:hanging="900"/>
      </w:pPr>
    </w:p>
    <w:p w14:paraId="411600B2" w14:textId="77777777" w:rsidR="00A00E09" w:rsidRDefault="00A00E09" w:rsidP="00C066F9">
      <w:pPr>
        <w:pStyle w:val="EndnoteText"/>
        <w:ind w:left="1620" w:hanging="900"/>
      </w:pPr>
    </w:p>
    <w:p w14:paraId="042580F6" w14:textId="77777777" w:rsidR="00A00E09" w:rsidRDefault="00A00E09" w:rsidP="00C066F9">
      <w:pPr>
        <w:pStyle w:val="EndnoteText"/>
        <w:ind w:left="1620" w:hanging="900"/>
      </w:pPr>
    </w:p>
    <w:p w14:paraId="2DD11E1B" w14:textId="77777777" w:rsidR="00A00E09" w:rsidRPr="006F7BC2" w:rsidRDefault="00A00E09" w:rsidP="00C066F9">
      <w:pPr>
        <w:pStyle w:val="EndnoteText"/>
        <w:ind w:left="1620" w:hanging="900"/>
      </w:pPr>
    </w:p>
    <w:p w14:paraId="4A7CC940" w14:textId="77777777" w:rsidR="00453CAC" w:rsidRPr="006F7BC2" w:rsidRDefault="00A560B6" w:rsidP="009D3013">
      <w:pPr>
        <w:pStyle w:val="Heading2"/>
        <w:ind w:left="0"/>
      </w:pPr>
      <w:bookmarkStart w:id="1268" w:name="_49_Exchange_Server"/>
      <w:bookmarkStart w:id="1269" w:name="_51_50_Exchange"/>
      <w:bookmarkStart w:id="1270" w:name="_56_Exchange_Online"/>
      <w:bookmarkStart w:id="1271" w:name="_Toc374364267"/>
      <w:bookmarkStart w:id="1272" w:name="_Toc336338311"/>
      <w:bookmarkStart w:id="1273" w:name="Srv_50ExchangeServer2010StdCAL"/>
      <w:bookmarkEnd w:id="1267"/>
      <w:bookmarkEnd w:id="1268"/>
      <w:bookmarkEnd w:id="1269"/>
      <w:bookmarkEnd w:id="1270"/>
      <w:r w:rsidRPr="006F7BC2">
        <w:rPr>
          <w:rFonts w:ascii="Tahoma" w:hAnsi="Tahoma" w:cs="Tahoma"/>
          <w:caps/>
          <w:color w:val="FA6500"/>
          <w:sz w:val="22"/>
          <w:vertAlign w:val="superscript"/>
        </w:rPr>
        <w:t>55</w:t>
      </w:r>
      <w:r w:rsidRPr="00150F8B">
        <w:rPr>
          <w:rFonts w:ascii="Tahoma" w:hAnsi="Tahoma" w:cs="Tahoma"/>
          <w:caps/>
          <w:color w:val="FA6500"/>
          <w:sz w:val="22"/>
        </w:rPr>
        <w:t xml:space="preserve"> </w:t>
      </w:r>
      <w:r w:rsidRPr="006F7BC2">
        <w:rPr>
          <w:rFonts w:ascii="Tahoma" w:hAnsi="Tahoma" w:cs="Tahoma"/>
          <w:color w:val="F66400"/>
          <w:sz w:val="22"/>
          <w:szCs w:val="20"/>
        </w:rPr>
        <w:t>Exchange Online Protection (SL per Utente)</w:t>
      </w:r>
      <w:bookmarkEnd w:id="1271"/>
    </w:p>
    <w:p w14:paraId="3041751E" w14:textId="77777777" w:rsidR="00453CAC" w:rsidRPr="006F7BC2" w:rsidRDefault="00453CAC" w:rsidP="00453CAC">
      <w:pPr>
        <w:ind w:left="720"/>
      </w:pPr>
    </w:p>
    <w:p w14:paraId="5A36C3B5" w14:textId="77777777" w:rsidR="007D4770" w:rsidRPr="006F7BC2" w:rsidRDefault="007D4770" w:rsidP="00453CAC">
      <w:pPr>
        <w:ind w:left="720"/>
      </w:pPr>
      <w:r w:rsidRPr="006F7BC2">
        <w:rPr>
          <w:rFonts w:cs="Tahoma"/>
          <w:color w:val="444444"/>
          <w:szCs w:val="18"/>
        </w:rPr>
        <w:t>Poiché questo servizio online viene erogato in base al dominio, tutti gli utenti di qualunque dominio interessato devono disporre di SL per Utente.</w:t>
      </w:r>
      <w:r w:rsidR="00B42678" w:rsidRPr="006F7BC2">
        <w:rPr>
          <w:rFonts w:cs="Tahoma"/>
          <w:color w:val="444444"/>
          <w:szCs w:val="18"/>
        </w:rPr>
        <w:t xml:space="preserve"> </w:t>
      </w:r>
      <w:r w:rsidRPr="006F7BC2">
        <w:rPr>
          <w:rFonts w:cs="Tahoma"/>
          <w:color w:val="444444"/>
          <w:szCs w:val="18"/>
        </w:rPr>
        <w:t>Le società che desiderano che il servizio sia erogato a un sottoinsieme dei loro utenti possono creare sottodomini per un’erogazione del servizio più mirata. Solo gli utenti che rientrano nel sottodominio incluso devono disporre di SL per Utente.</w:t>
      </w:r>
    </w:p>
    <w:p w14:paraId="01FEDF5C" w14:textId="77777777" w:rsidR="005D484B" w:rsidRPr="006F7BC2" w:rsidRDefault="005D484B" w:rsidP="00453CAC">
      <w:pPr>
        <w:ind w:left="720"/>
      </w:pPr>
    </w:p>
    <w:p w14:paraId="29CB6F6A" w14:textId="77777777" w:rsidR="005D484B" w:rsidRPr="006F7BC2" w:rsidRDefault="005D484B" w:rsidP="005D484B">
      <w:pPr>
        <w:ind w:left="720"/>
      </w:pPr>
      <w:r w:rsidRPr="006F7BC2">
        <w:rPr>
          <w:rFonts w:cs="Tahoma"/>
          <w:szCs w:val="18"/>
        </w:rPr>
        <w:t>Gli Istituti Didattici ai sensi dei contratti Enrollment for Education Solutions e Open Value Subscription per Education Solutions, autorizzati a ricevere l’Enterprise CAL Suite o l’Exchange Enterprise CAL with Services, con la copertura Software Assurance attiva, sono pienamente idonei a ricevere Exchange Online Protection indipendentemente dal loro numero di licenze per Enterprise CAL Suite o Exchange Enterprise CAL with Services. Le società dovranno fare riferimento alle note del prodotto nell’Enterprise CAL Suite o nell’Exchange Enterprise CAL per la modalità di erogazione.</w:t>
      </w:r>
    </w:p>
    <w:p w14:paraId="7C7E08AD" w14:textId="77777777" w:rsidR="00453CAC" w:rsidRPr="006F7BC2" w:rsidRDefault="00453CAC" w:rsidP="00453CAC">
      <w:pPr>
        <w:pStyle w:val="EndnoteText"/>
        <w:ind w:hanging="900"/>
      </w:pPr>
    </w:p>
    <w:p w14:paraId="0A1FDD85" w14:textId="77777777" w:rsidR="0004051B" w:rsidRPr="006F7BC2" w:rsidRDefault="0004051B"/>
    <w:p w14:paraId="0381F6C9" w14:textId="77777777" w:rsidR="009D3013" w:rsidRPr="006F7BC2" w:rsidRDefault="00A560B6" w:rsidP="009D3013">
      <w:pPr>
        <w:pStyle w:val="Heading2"/>
        <w:ind w:left="0"/>
      </w:pPr>
      <w:bookmarkStart w:id="1274" w:name="_52_51_Exchange"/>
      <w:bookmarkStart w:id="1275" w:name="_57_Exchange_Server"/>
      <w:bookmarkStart w:id="1276" w:name="_56_Exchange_Server"/>
      <w:bookmarkStart w:id="1277" w:name="_Toc374364268"/>
      <w:bookmarkEnd w:id="1274"/>
      <w:bookmarkEnd w:id="1275"/>
      <w:bookmarkEnd w:id="1276"/>
      <w:r w:rsidRPr="006F7BC2">
        <w:rPr>
          <w:rFonts w:ascii="Tahoma" w:hAnsi="Tahoma" w:cs="Tahoma"/>
          <w:caps/>
          <w:color w:val="FA6500"/>
          <w:sz w:val="22"/>
          <w:vertAlign w:val="superscript"/>
        </w:rPr>
        <w:t>56</w:t>
      </w:r>
      <w:r w:rsidRPr="00150F8B">
        <w:rPr>
          <w:rFonts w:ascii="Tahoma" w:hAnsi="Tahoma" w:cs="Tahoma"/>
          <w:caps/>
          <w:color w:val="FA6500"/>
          <w:sz w:val="22"/>
        </w:rPr>
        <w:t xml:space="preserve"> </w:t>
      </w:r>
      <w:r w:rsidRPr="006F7BC2">
        <w:rPr>
          <w:rFonts w:ascii="Tahoma" w:hAnsi="Tahoma" w:cs="Tahoma"/>
          <w:color w:val="FA6500"/>
          <w:sz w:val="22"/>
        </w:rPr>
        <w:t xml:space="preserve">Exchange Server 2013, Edizioni Enterprise e </w:t>
      </w:r>
      <w:bookmarkEnd w:id="1272"/>
      <w:r w:rsidRPr="006F7BC2">
        <w:rPr>
          <w:rFonts w:ascii="Tahoma" w:hAnsi="Tahoma" w:cs="Tahoma"/>
          <w:color w:val="FA6500"/>
          <w:sz w:val="22"/>
        </w:rPr>
        <w:t>Standard</w:t>
      </w:r>
      <w:bookmarkEnd w:id="1277"/>
    </w:p>
    <w:p w14:paraId="2BE52ABA" w14:textId="77777777" w:rsidR="009D3013" w:rsidRPr="006F7BC2" w:rsidRDefault="009D3013" w:rsidP="009D3013">
      <w:pPr>
        <w:ind w:left="720"/>
      </w:pPr>
    </w:p>
    <w:p w14:paraId="11A4F3C5" w14:textId="77777777" w:rsidR="009D3013" w:rsidRPr="006F7BC2" w:rsidRDefault="009D3013" w:rsidP="009D3013">
      <w:pPr>
        <w:ind w:left="720"/>
      </w:pPr>
      <w:r w:rsidRPr="006F7BC2">
        <w:rPr>
          <w:rFonts w:cs="Tahoma"/>
          <w:color w:val="000000"/>
          <w:szCs w:val="18"/>
        </w:rPr>
        <w:t>Exchange Server 2013 è l’ultima versione di Exchange Server.</w:t>
      </w:r>
    </w:p>
    <w:p w14:paraId="00288A03" w14:textId="77777777" w:rsidR="009D3013" w:rsidRPr="006F7BC2" w:rsidRDefault="009D3013" w:rsidP="0067725A"/>
    <w:p w14:paraId="2E434678" w14:textId="77777777" w:rsidR="009D3013" w:rsidRPr="006F7BC2" w:rsidRDefault="009D3013" w:rsidP="0067725A">
      <w:pPr>
        <w:spacing w:after="60"/>
        <w:ind w:left="720"/>
      </w:pPr>
      <w:r w:rsidRPr="006F7BC2">
        <w:rPr>
          <w:rFonts w:cs="Tahoma"/>
          <w:b/>
          <w:color w:val="000000"/>
          <w:szCs w:val="18"/>
        </w:rPr>
        <w:t>Concessione di Licenza per le Società Titolari di Licenza External Connector per Exchange Server 2010</w:t>
      </w:r>
    </w:p>
    <w:p w14:paraId="65F337F8" w14:textId="77777777" w:rsidR="009D3013" w:rsidRPr="006F7BC2" w:rsidRDefault="009D3013" w:rsidP="00A00E09">
      <w:pPr>
        <w:ind w:left="720"/>
      </w:pPr>
      <w:r w:rsidRPr="006F7BC2">
        <w:rPr>
          <w:rFonts w:cs="Tahoma"/>
          <w:color w:val="000000"/>
          <w:szCs w:val="18"/>
        </w:rPr>
        <w:t xml:space="preserve">La versione 2010 della Licenza </w:t>
      </w:r>
      <w:bookmarkStart w:id="1278" w:name="Srv_42ExchangeSvr07"/>
      <w:bookmarkStart w:id="1279" w:name="Srv_48ExchangeSvr2010"/>
      <w:r w:rsidRPr="006F7BC2">
        <w:rPr>
          <w:rFonts w:cs="Tahoma"/>
          <w:color w:val="000000"/>
          <w:szCs w:val="18"/>
        </w:rPr>
        <w:t>External Connector</w:t>
      </w:r>
      <w:bookmarkEnd w:id="1278"/>
      <w:bookmarkEnd w:id="1279"/>
      <w:r w:rsidRPr="006F7BC2">
        <w:rPr>
          <w:rFonts w:cs="Tahoma"/>
          <w:color w:val="000000"/>
          <w:szCs w:val="18"/>
        </w:rPr>
        <w:t xml:space="preserve"> per Exchange Server 2010 è la versione finale di tale licenza.</w:t>
      </w:r>
      <w:r w:rsidR="00B42678" w:rsidRPr="006F7BC2">
        <w:rPr>
          <w:rFonts w:cs="Tahoma"/>
          <w:color w:val="000000"/>
          <w:szCs w:val="18"/>
        </w:rPr>
        <w:t xml:space="preserve"> </w:t>
      </w:r>
      <w:r w:rsidRPr="006F7BC2">
        <w:rPr>
          <w:rFonts w:cs="Tahoma"/>
          <w:color w:val="000000"/>
          <w:szCs w:val="18"/>
        </w:rPr>
        <w:t>Alla luce di ciò, le società titolari di Licenze External Connector per Exchange Server 2010 con copertura Software Assurance attiva al 1 ottobre 2012 sono idonee a ricevere la concessione di licenza che</w:t>
      </w:r>
      <w:r w:rsidR="00A00E09">
        <w:rPr>
          <w:rFonts w:cs="Tahoma"/>
          <w:color w:val="000000"/>
          <w:szCs w:val="18"/>
        </w:rPr>
        <w:t> </w:t>
      </w:r>
      <w:r w:rsidRPr="006F7BC2">
        <w:rPr>
          <w:rFonts w:cs="Tahoma"/>
          <w:color w:val="000000"/>
          <w:szCs w:val="18"/>
        </w:rPr>
        <w:t>segue.</w:t>
      </w:r>
    </w:p>
    <w:p w14:paraId="3EB70D2B" w14:textId="77777777" w:rsidR="009D3013" w:rsidRPr="006F7BC2" w:rsidRDefault="009D3013" w:rsidP="009D3013">
      <w:pPr>
        <w:ind w:left="90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6F7BC2" w14:paraId="4C8B74CB" w14:textId="77777777" w:rsidTr="002C3AB1">
        <w:trPr>
          <w:trHeight w:val="332"/>
        </w:trPr>
        <w:tc>
          <w:tcPr>
            <w:tcW w:w="4500" w:type="dxa"/>
            <w:shd w:val="clear" w:color="auto" w:fill="FABF8F"/>
          </w:tcPr>
          <w:p w14:paraId="0F810FED" w14:textId="77777777" w:rsidR="009D3013" w:rsidRPr="006F7BC2" w:rsidRDefault="009D3013" w:rsidP="002C3AB1">
            <w:pPr>
              <w:rPr>
                <w:rFonts w:cs="Tahoma"/>
                <w:b/>
                <w:color w:val="000000"/>
                <w:szCs w:val="18"/>
              </w:rPr>
            </w:pPr>
            <w:r w:rsidRPr="006F7BC2">
              <w:rPr>
                <w:rFonts w:cs="Tahoma"/>
                <w:b/>
                <w:color w:val="000000"/>
                <w:szCs w:val="18"/>
              </w:rPr>
              <w:t>Licenza Qualificante</w:t>
            </w:r>
          </w:p>
        </w:tc>
        <w:tc>
          <w:tcPr>
            <w:tcW w:w="3600" w:type="dxa"/>
            <w:shd w:val="clear" w:color="auto" w:fill="FABF8F"/>
          </w:tcPr>
          <w:p w14:paraId="654CC0C0" w14:textId="77777777" w:rsidR="009D3013" w:rsidRPr="006F7BC2" w:rsidRDefault="009D3013" w:rsidP="002C3AB1">
            <w:pPr>
              <w:rPr>
                <w:rFonts w:cs="Tahoma"/>
                <w:b/>
                <w:color w:val="000000"/>
                <w:szCs w:val="18"/>
              </w:rPr>
            </w:pPr>
            <w:r w:rsidRPr="006F7BC2">
              <w:rPr>
                <w:rFonts w:cs="Tahoma"/>
                <w:b/>
                <w:color w:val="000000"/>
                <w:szCs w:val="18"/>
              </w:rPr>
              <w:t>Licenza Gratuita e Vantaggi</w:t>
            </w:r>
          </w:p>
        </w:tc>
      </w:tr>
      <w:tr w:rsidR="009D3013" w:rsidRPr="006F7BC2" w14:paraId="3A65BAEF" w14:textId="77777777" w:rsidTr="002C3AB1">
        <w:trPr>
          <w:trHeight w:val="70"/>
        </w:trPr>
        <w:tc>
          <w:tcPr>
            <w:tcW w:w="4500" w:type="dxa"/>
            <w:shd w:val="clear" w:color="auto" w:fill="auto"/>
          </w:tcPr>
          <w:p w14:paraId="1D0C70EE" w14:textId="77777777" w:rsidR="009D3013" w:rsidRPr="006F7BC2" w:rsidRDefault="009D3013" w:rsidP="003678D7">
            <w:pPr>
              <w:rPr>
                <w:rFonts w:cs="Tahoma"/>
                <w:color w:val="000000"/>
                <w:szCs w:val="18"/>
              </w:rPr>
            </w:pPr>
            <w:r w:rsidRPr="006F7BC2">
              <w:rPr>
                <w:rFonts w:cs="Tahoma"/>
                <w:color w:val="000000"/>
                <w:szCs w:val="18"/>
              </w:rPr>
              <w:t>Licenza External Connector per Exchange Server 2010 con Software Assurance attiva a partire dal 1 ottobre 2012</w:t>
            </w:r>
          </w:p>
        </w:tc>
        <w:tc>
          <w:tcPr>
            <w:tcW w:w="3600" w:type="dxa"/>
            <w:shd w:val="clear" w:color="auto" w:fill="auto"/>
          </w:tcPr>
          <w:p w14:paraId="0155247F" w14:textId="77777777" w:rsidR="009D3013" w:rsidRPr="006F7BC2" w:rsidRDefault="009D3013" w:rsidP="002C3AB1">
            <w:pPr>
              <w:rPr>
                <w:rFonts w:cs="Tahoma"/>
                <w:color w:val="000000"/>
                <w:szCs w:val="18"/>
              </w:rPr>
            </w:pPr>
            <w:r w:rsidRPr="006F7BC2">
              <w:rPr>
                <w:rFonts w:cs="Tahoma"/>
                <w:color w:val="000000"/>
                <w:szCs w:val="18"/>
              </w:rPr>
              <w:t>Licenza Enterprise per Exchange Server 2013</w:t>
            </w:r>
          </w:p>
        </w:tc>
      </w:tr>
    </w:tbl>
    <w:p w14:paraId="6BC12F66" w14:textId="77777777" w:rsidR="009D3013" w:rsidRPr="006F7BC2" w:rsidRDefault="009D3013" w:rsidP="0067725A"/>
    <w:p w14:paraId="6D4459C8" w14:textId="77777777" w:rsidR="009D3013" w:rsidRPr="006F7BC2" w:rsidRDefault="009D3013" w:rsidP="009D3013">
      <w:pPr>
        <w:ind w:left="720"/>
      </w:pPr>
      <w:r w:rsidRPr="006F7BC2">
        <w:rPr>
          <w:rFonts w:cs="Tahoma"/>
          <w:color w:val="000000"/>
          <w:szCs w:val="18"/>
        </w:rPr>
        <w:t>Le condizioni che seguono si applicano alle concessioni di licenze riportate sopra:</w:t>
      </w:r>
    </w:p>
    <w:p w14:paraId="72354610" w14:textId="77777777" w:rsidR="009D3013" w:rsidRPr="006F7BC2" w:rsidRDefault="009D3013" w:rsidP="009D3013">
      <w:pPr>
        <w:ind w:left="720"/>
      </w:pPr>
    </w:p>
    <w:p w14:paraId="00CDD01F" w14:textId="77777777" w:rsidR="009D3013" w:rsidRPr="006F7BC2" w:rsidRDefault="009D3013" w:rsidP="00346F4B">
      <w:pPr>
        <w:numPr>
          <w:ilvl w:val="0"/>
          <w:numId w:val="101"/>
        </w:numPr>
        <w:spacing w:after="60"/>
        <w:ind w:left="1440"/>
      </w:pPr>
      <w:r w:rsidRPr="006F7BC2">
        <w:rPr>
          <w:rFonts w:cs="Tahoma"/>
          <w:bCs/>
          <w:color w:val="000000"/>
          <w:szCs w:val="18"/>
        </w:rPr>
        <w:t>Percorso di Migrazione</w:t>
      </w:r>
      <w:r w:rsidRPr="006F7BC2">
        <w:rPr>
          <w:rFonts w:cs="Tahoma"/>
          <w:color w:val="000000"/>
          <w:szCs w:val="18"/>
        </w:rPr>
        <w:t>: Le società con copertura Software Assurance attiva per una determinata Licenza Qualificante a partire dal 1 ottobre 2012 e in occasione del rilascio della versione commerciale di Exchange Server 2013 sono idonee a effettuare l’aggiornamento al software Exchange Server 2013 e a utilizzarlo ai sensi della Licenza Gratuita al posto del software Exchange Server 2010 ai sensi della corrispondente licenza External Connector qualificante.</w:t>
      </w:r>
    </w:p>
    <w:p w14:paraId="72B5F5EC" w14:textId="77777777" w:rsidR="009D3013" w:rsidRPr="006F7BC2" w:rsidRDefault="009D3013" w:rsidP="00825B71">
      <w:pPr>
        <w:numPr>
          <w:ilvl w:val="0"/>
          <w:numId w:val="101"/>
        </w:numPr>
        <w:spacing w:after="60"/>
        <w:ind w:left="1440"/>
      </w:pPr>
      <w:r w:rsidRPr="006F7BC2">
        <w:rPr>
          <w:rFonts w:cs="Tahoma"/>
          <w:color w:val="000000"/>
          <w:szCs w:val="18"/>
        </w:rPr>
        <w:t>Diritti sull’utilizzo: il diritto di utilizzo del software ai sensi della Licenza Gratuita della presente offerta scadrà alla scadenza del diritto di utilizzo del software ai sensi della Licenza Qualificante.</w:t>
      </w:r>
      <w:r w:rsidR="00B42678" w:rsidRPr="006F7BC2">
        <w:rPr>
          <w:rFonts w:cs="Tahoma"/>
          <w:color w:val="000000"/>
          <w:szCs w:val="18"/>
        </w:rPr>
        <w:t xml:space="preserve"> </w:t>
      </w:r>
      <w:r w:rsidRPr="006F7BC2">
        <w:rPr>
          <w:rFonts w:cs="Tahoma"/>
          <w:color w:val="000000"/>
          <w:szCs w:val="18"/>
        </w:rPr>
        <w:t>L’utilizzo di tale software è disciplinato dai diritti sull’utilizzo del software e dalle condizioni del Contratto Multilicenza della società.</w:t>
      </w:r>
      <w:r w:rsidR="00B42678" w:rsidRPr="006F7BC2">
        <w:rPr>
          <w:rFonts w:cs="Tahoma"/>
          <w:color w:val="000000"/>
          <w:szCs w:val="18"/>
        </w:rPr>
        <w:t xml:space="preserve"> </w:t>
      </w:r>
      <w:r w:rsidRPr="006F7BC2">
        <w:rPr>
          <w:rFonts w:cs="Tahoma"/>
          <w:color w:val="000000"/>
          <w:szCs w:val="18"/>
        </w:rPr>
        <w:t>Questa nota relativa alle condizioni del prodotto e la prova da</w:t>
      </w:r>
      <w:r w:rsidR="00825B71">
        <w:rPr>
          <w:rFonts w:cs="Tahoma"/>
          <w:color w:val="000000"/>
          <w:szCs w:val="18"/>
        </w:rPr>
        <w:t> </w:t>
      </w:r>
      <w:r w:rsidRPr="006F7BC2">
        <w:rPr>
          <w:rFonts w:cs="Tahoma"/>
          <w:color w:val="000000"/>
          <w:szCs w:val="18"/>
        </w:rPr>
        <w:t>parte della società della corrispondente Licenza e Software Assurance (L&amp;SA) Qualificante costituiscono insieme la prova del diritto di utilizzo del software ai sensi della Licenza Gratuita della</w:t>
      </w:r>
      <w:r w:rsidR="00825B71">
        <w:rPr>
          <w:rFonts w:cs="Tahoma"/>
          <w:color w:val="000000"/>
          <w:szCs w:val="18"/>
        </w:rPr>
        <w:t> </w:t>
      </w:r>
      <w:r w:rsidRPr="006F7BC2">
        <w:rPr>
          <w:rFonts w:cs="Tahoma"/>
          <w:color w:val="000000"/>
          <w:szCs w:val="18"/>
        </w:rPr>
        <w:t>presente offerta.</w:t>
      </w:r>
      <w:r w:rsidR="00B42678" w:rsidRPr="006F7BC2">
        <w:rPr>
          <w:rFonts w:cs="Tahoma"/>
          <w:color w:val="000000"/>
          <w:szCs w:val="18"/>
        </w:rPr>
        <w:t xml:space="preserve"> </w:t>
      </w:r>
    </w:p>
    <w:p w14:paraId="49A85592" w14:textId="77777777" w:rsidR="009D3013" w:rsidRPr="006F7BC2" w:rsidRDefault="009D3013" w:rsidP="005427B6">
      <w:pPr>
        <w:numPr>
          <w:ilvl w:val="0"/>
          <w:numId w:val="8"/>
        </w:numPr>
        <w:spacing w:after="60"/>
        <w:ind w:left="1440"/>
      </w:pPr>
      <w:r w:rsidRPr="006F7BC2">
        <w:rPr>
          <w:rFonts w:cs="Tahoma"/>
          <w:color w:val="000000"/>
          <w:szCs w:val="18"/>
        </w:rPr>
        <w:t>Licenza e Software Assurance (L&amp;SA): la Licenza Gratuita include la copertura Software Assurance.</w:t>
      </w:r>
      <w:r w:rsidR="00B42678" w:rsidRPr="006F7BC2">
        <w:rPr>
          <w:rFonts w:cs="Tahoma"/>
          <w:color w:val="000000"/>
          <w:szCs w:val="18"/>
        </w:rPr>
        <w:t xml:space="preserve"> </w:t>
      </w:r>
      <w:r w:rsidRPr="006F7BC2">
        <w:rPr>
          <w:rFonts w:cs="Tahoma"/>
          <w:color w:val="000000"/>
          <w:szCs w:val="18"/>
        </w:rPr>
        <w:t>La copertura Software Assurance per la Licenza Gratuita scadrà alla scadenza della copertura per la Licenza Qualificante.</w:t>
      </w:r>
      <w:r w:rsidR="00B42678" w:rsidRPr="006F7BC2">
        <w:rPr>
          <w:rFonts w:cs="Tahoma"/>
          <w:color w:val="000000"/>
          <w:szCs w:val="18"/>
        </w:rPr>
        <w:t xml:space="preserve"> </w:t>
      </w:r>
      <w:r w:rsidRPr="006F7BC2">
        <w:rPr>
          <w:rFonts w:cs="Tahoma"/>
          <w:color w:val="000000"/>
          <w:szCs w:val="18"/>
        </w:rPr>
        <w:t>Alla scadenza della copertura Software Assurance per la Licenza Qualificante, la società potrà rinnovare Software Assurance per la Licenza Gratuita senza dover acquistare una nuova licenza specifica.</w:t>
      </w:r>
    </w:p>
    <w:p w14:paraId="59E7AA90" w14:textId="77777777" w:rsidR="009D3013" w:rsidRPr="00825B71" w:rsidRDefault="009D3013" w:rsidP="00346F4B">
      <w:pPr>
        <w:numPr>
          <w:ilvl w:val="0"/>
          <w:numId w:val="102"/>
        </w:numPr>
        <w:spacing w:after="60"/>
        <w:ind w:left="1440"/>
      </w:pPr>
      <w:r w:rsidRPr="006F7BC2">
        <w:rPr>
          <w:rFonts w:eastAsia="Calibri" w:cs="Tahoma"/>
          <w:color w:val="000000"/>
          <w:szCs w:val="18"/>
        </w:rPr>
        <w:t>True-up</w:t>
      </w:r>
      <w:r w:rsidRPr="006F7BC2">
        <w:rPr>
          <w:rFonts w:eastAsia="Calibri" w:cs="Tahoma"/>
          <w:b/>
          <w:color w:val="000000"/>
          <w:szCs w:val="18"/>
        </w:rPr>
        <w:t>:</w:t>
      </w:r>
      <w:r w:rsidR="00B42678" w:rsidRPr="006F7BC2">
        <w:rPr>
          <w:rFonts w:eastAsia="Calibri" w:cs="Tahoma"/>
          <w:color w:val="000000"/>
          <w:szCs w:val="18"/>
        </w:rPr>
        <w:t xml:space="preserve"> </w:t>
      </w:r>
      <w:r w:rsidRPr="006F7BC2">
        <w:rPr>
          <w:rFonts w:eastAsia="Calibri" w:cs="Tahoma"/>
          <w:color w:val="000000"/>
          <w:szCs w:val="18"/>
        </w:rPr>
        <w:t xml:space="preserve">Per le società titolari di un Contratto Enterprise idonee a ricevere tali licenze gratuite e i diritti descritti in precedenza, le licenze External Connector per Exchange Server 2010 acquistate nell’ambito di una procedura </w:t>
      </w:r>
      <w:r w:rsidRPr="006F7BC2">
        <w:rPr>
          <w:rFonts w:cs="Tahoma"/>
          <w:color w:val="000000"/>
          <w:szCs w:val="18"/>
        </w:rPr>
        <w:t>annuale di true-up sono, anch’esse, Licenze Qualificanti.</w:t>
      </w:r>
    </w:p>
    <w:p w14:paraId="27873F10" w14:textId="77777777" w:rsidR="00825B71" w:rsidRDefault="00825B71" w:rsidP="00825B71">
      <w:pPr>
        <w:spacing w:after="60"/>
        <w:rPr>
          <w:rFonts w:cs="Tahoma"/>
          <w:color w:val="000000"/>
          <w:szCs w:val="18"/>
        </w:rPr>
      </w:pPr>
    </w:p>
    <w:p w14:paraId="0A8B201C" w14:textId="77777777" w:rsidR="00825B71" w:rsidRPr="006F7BC2" w:rsidRDefault="00825B71" w:rsidP="00825B71">
      <w:pPr>
        <w:spacing w:after="60"/>
      </w:pPr>
    </w:p>
    <w:p w14:paraId="165B76BD" w14:textId="77777777" w:rsidR="009D3013" w:rsidRPr="006F7BC2" w:rsidRDefault="009D3013" w:rsidP="00346F4B">
      <w:pPr>
        <w:numPr>
          <w:ilvl w:val="0"/>
          <w:numId w:val="102"/>
        </w:numPr>
        <w:spacing w:after="60"/>
        <w:ind w:left="1440"/>
      </w:pPr>
      <w:r w:rsidRPr="006F7BC2">
        <w:rPr>
          <w:rFonts w:cs="Tahoma"/>
          <w:color w:val="000000"/>
          <w:szCs w:val="18"/>
        </w:rPr>
        <w:t xml:space="preserve">Contratti </w:t>
      </w:r>
      <w:r w:rsidR="007C4E45" w:rsidRPr="006F7BC2">
        <w:rPr>
          <w:rFonts w:cs="Tahoma"/>
          <w:color w:val="000000"/>
          <w:szCs w:val="18"/>
        </w:rPr>
        <w:t>“</w:t>
      </w:r>
      <w:r w:rsidRPr="006F7BC2">
        <w:rPr>
          <w:rFonts w:cs="Tahoma"/>
          <w:color w:val="000000"/>
          <w:szCs w:val="18"/>
        </w:rPr>
        <w:t>Subscription</w:t>
      </w:r>
      <w:r w:rsidR="007C4E45" w:rsidRPr="006F7BC2">
        <w:rPr>
          <w:rFonts w:cs="Tahoma"/>
          <w:color w:val="000000"/>
          <w:szCs w:val="18"/>
        </w:rPr>
        <w:t>”</w:t>
      </w:r>
      <w:r w:rsidRPr="006F7BC2">
        <w:rPr>
          <w:rFonts w:cs="Tahoma"/>
          <w:color w:val="000000"/>
          <w:szCs w:val="18"/>
        </w:rPr>
        <w:t>:</w:t>
      </w:r>
      <w:r w:rsidR="00B42678" w:rsidRPr="006F7BC2">
        <w:rPr>
          <w:rFonts w:cs="Tahoma"/>
          <w:color w:val="000000"/>
          <w:szCs w:val="18"/>
        </w:rPr>
        <w:t xml:space="preserve"> </w:t>
      </w:r>
      <w:r w:rsidRPr="006F7BC2">
        <w:rPr>
          <w:rFonts w:cs="Tahoma"/>
          <w:color w:val="000000"/>
          <w:szCs w:val="18"/>
        </w:rPr>
        <w:t xml:space="preserve">per quanto riguarda i Contratti Enterprise Subscription, </w:t>
      </w:r>
      <w:r w:rsidRPr="006F7BC2">
        <w:rPr>
          <w:rFonts w:cs="Tahoma"/>
          <w:szCs w:val="18"/>
        </w:rPr>
        <w:t>Open Value Subscription, Campus e School, Enrollment for Education Solutions e Open Value Subscription-Education Solutions, gli stessi diritti verranno concessi temporaneamente, in base alle medesime condizioni,</w:t>
      </w:r>
      <w:r w:rsidRPr="006F7BC2">
        <w:rPr>
          <w:rFonts w:cs="Tahoma"/>
          <w:color w:val="000000"/>
          <w:szCs w:val="18"/>
        </w:rPr>
        <w:t xml:space="preserve"> fino al termine del periodo di validità corrente dell'iscrizione (o del periodo di validità del contratto nel caso di Open Value).</w:t>
      </w:r>
      <w:r w:rsidR="00B42678" w:rsidRPr="006F7BC2">
        <w:rPr>
          <w:rFonts w:cs="Tahoma"/>
          <w:color w:val="000000"/>
          <w:szCs w:val="18"/>
        </w:rPr>
        <w:t xml:space="preserve"> </w:t>
      </w:r>
      <w:r w:rsidRPr="006F7BC2">
        <w:rPr>
          <w:rFonts w:cs="Tahoma"/>
          <w:color w:val="000000"/>
          <w:szCs w:val="18"/>
        </w:rPr>
        <w:t>La società dovrà mantenere la copertura dell'abbonamento in via continuativa.</w:t>
      </w:r>
      <w:r w:rsidR="00B42678" w:rsidRPr="006F7BC2">
        <w:rPr>
          <w:rFonts w:cs="Tahoma"/>
          <w:color w:val="000000"/>
          <w:szCs w:val="18"/>
        </w:rPr>
        <w:t xml:space="preserve"> </w:t>
      </w:r>
      <w:bookmarkStart w:id="1280" w:name="_Toc336338313"/>
      <w:r w:rsidRPr="006F7BC2">
        <w:rPr>
          <w:rFonts w:cs="Tahoma"/>
          <w:color w:val="000000"/>
          <w:szCs w:val="18"/>
        </w:rPr>
        <w:t>Tali diritti diventeranno permanenti soltanto all'esercizio dell'opzione buy-out e resteranno soggetti a tutte le condizioni del contratto di licenza della società.</w:t>
      </w:r>
    </w:p>
    <w:p w14:paraId="4DE6FCB6" w14:textId="77777777" w:rsidR="009D3013" w:rsidRPr="006F7BC2" w:rsidRDefault="009D3013" w:rsidP="008467EC">
      <w:pPr>
        <w:numPr>
          <w:ilvl w:val="0"/>
          <w:numId w:val="103"/>
        </w:numPr>
        <w:spacing w:after="60"/>
        <w:ind w:left="1440"/>
      </w:pPr>
      <w:r w:rsidRPr="006F7BC2">
        <w:rPr>
          <w:rFonts w:cs="Tahoma"/>
          <w:szCs w:val="18"/>
        </w:rPr>
        <w:t>Transizioni ai Contratti Campus e School: Per quanto riguarda le società che a metà del periodo di</w:t>
      </w:r>
      <w:r w:rsidR="008467EC">
        <w:rPr>
          <w:rFonts w:cs="Tahoma"/>
          <w:szCs w:val="18"/>
        </w:rPr>
        <w:t> </w:t>
      </w:r>
      <w:r w:rsidRPr="006F7BC2">
        <w:rPr>
          <w:rFonts w:cs="Tahoma"/>
          <w:szCs w:val="18"/>
        </w:rPr>
        <w:t>validità effettuano la transizione dai contratti Campus e School al contratto Enrollment for Education Solutions o Open Value Subscription-Education Solutions mantenendo la copertura della sottoscrizione in via continuativa:</w:t>
      </w:r>
    </w:p>
    <w:p w14:paraId="3179B9F8" w14:textId="77777777" w:rsidR="009D3013" w:rsidRPr="006F7BC2" w:rsidRDefault="009D3013" w:rsidP="00346F4B">
      <w:pPr>
        <w:pStyle w:val="ListParagraph"/>
        <w:numPr>
          <w:ilvl w:val="0"/>
          <w:numId w:val="87"/>
        </w:numPr>
        <w:spacing w:after="60"/>
        <w:ind w:left="1980"/>
        <w:contextualSpacing w:val="0"/>
      </w:pPr>
      <w:r w:rsidRPr="006F7BC2">
        <w:rPr>
          <w:rFonts w:ascii="Tahoma" w:hAnsi="Tahoma" w:cs="Tahoma"/>
          <w:sz w:val="18"/>
          <w:szCs w:val="18"/>
        </w:rPr>
        <w:t xml:space="preserve">Vengono concessi gli stessi diritti su base temporanea, ai sensi delle medesime condizioni, fino al termine, rispettivamente, del loro contratto Enrollment for Education Solutions o Open Value Subscription-Education Solutions. </w:t>
      </w:r>
    </w:p>
    <w:p w14:paraId="25E02F7E" w14:textId="77777777" w:rsidR="0073424F" w:rsidRPr="006F7BC2" w:rsidRDefault="0073424F" w:rsidP="00346F4B">
      <w:pPr>
        <w:pStyle w:val="ListParagraph"/>
        <w:numPr>
          <w:ilvl w:val="0"/>
          <w:numId w:val="87"/>
        </w:numPr>
        <w:spacing w:after="60"/>
        <w:ind w:left="1980"/>
        <w:contextualSpacing w:val="0"/>
      </w:pPr>
      <w:r w:rsidRPr="006F7BC2">
        <w:rPr>
          <w:rFonts w:ascii="Tahoma" w:hAnsi="Tahoma" w:cs="Tahoma"/>
          <w:sz w:val="18"/>
          <w:szCs w:val="18"/>
        </w:rPr>
        <w:t>Tali diritti diventeranno permanenti soltanto all'esercizio dell'opzione buy-out e resteranno soggetti a tutte le condizioni del contratto di licenza della società.</w:t>
      </w:r>
    </w:p>
    <w:p w14:paraId="248ACACB" w14:textId="77777777" w:rsidR="004069A4" w:rsidRPr="008467EC" w:rsidRDefault="004069A4" w:rsidP="009D3013">
      <w:pPr>
        <w:pStyle w:val="EndnoteText"/>
        <w:ind w:left="540"/>
        <w:rPr>
          <w:sz w:val="18"/>
          <w:szCs w:val="18"/>
        </w:rPr>
      </w:pPr>
    </w:p>
    <w:p w14:paraId="7B92954D" w14:textId="77777777" w:rsidR="009D3013" w:rsidRPr="008467EC" w:rsidRDefault="009D3013" w:rsidP="009D3013">
      <w:pPr>
        <w:pStyle w:val="EndnoteText"/>
        <w:ind w:left="540"/>
        <w:rPr>
          <w:sz w:val="18"/>
          <w:szCs w:val="18"/>
        </w:rPr>
      </w:pPr>
    </w:p>
    <w:p w14:paraId="417696B8" w14:textId="77777777" w:rsidR="004069A4" w:rsidRPr="006F7BC2" w:rsidRDefault="00A560B6" w:rsidP="004069A4">
      <w:pPr>
        <w:pStyle w:val="Heading3"/>
      </w:pPr>
      <w:bookmarkStart w:id="1281" w:name="_50_Exchange_Server"/>
      <w:bookmarkStart w:id="1282" w:name="_53_52_Exchange"/>
      <w:bookmarkStart w:id="1283" w:name="_58_Exchange_Server"/>
      <w:bookmarkStart w:id="1284" w:name="_57_Standard_CAL"/>
      <w:bookmarkStart w:id="1285" w:name="_Toc374364269"/>
      <w:bookmarkEnd w:id="1281"/>
      <w:bookmarkEnd w:id="1282"/>
      <w:bookmarkEnd w:id="1283"/>
      <w:bookmarkEnd w:id="1284"/>
      <w:r w:rsidRPr="006F7BC2">
        <w:rPr>
          <w:rFonts w:ascii="Tahoma" w:hAnsi="Tahoma"/>
          <w:caps/>
          <w:color w:val="F66400"/>
          <w:sz w:val="22"/>
          <w:vertAlign w:val="superscript"/>
        </w:rPr>
        <w:t>57</w:t>
      </w:r>
      <w:r w:rsidRPr="006F7BC2">
        <w:rPr>
          <w:rFonts w:ascii="Tahoma" w:hAnsi="Tahoma"/>
          <w:color w:val="F66400"/>
          <w:sz w:val="22"/>
        </w:rPr>
        <w:t xml:space="preserve"> Standard CAL per Exchange Server 2010</w:t>
      </w:r>
      <w:bookmarkEnd w:id="1280"/>
      <w:bookmarkEnd w:id="1285"/>
    </w:p>
    <w:bookmarkEnd w:id="1273"/>
    <w:p w14:paraId="7D80F279" w14:textId="77777777" w:rsidR="004069A4" w:rsidRPr="006F7BC2" w:rsidRDefault="004069A4" w:rsidP="004069A4"/>
    <w:p w14:paraId="56E2FFCC" w14:textId="77777777" w:rsidR="004069A4" w:rsidRPr="006F7BC2" w:rsidRDefault="004069A4" w:rsidP="005427B6">
      <w:pPr>
        <w:spacing w:after="60"/>
        <w:ind w:left="720"/>
      </w:pPr>
      <w:r w:rsidRPr="006F7BC2">
        <w:rPr>
          <w:rFonts w:cs="Tahoma"/>
          <w:b/>
          <w:color w:val="000000"/>
          <w:szCs w:val="18"/>
        </w:rPr>
        <w:t>Managed Default Folders Concesso in Licenza con Exchange Server 2010 Standard CAL</w:t>
      </w:r>
    </w:p>
    <w:p w14:paraId="5D7C080E" w14:textId="77777777" w:rsidR="004069A4" w:rsidRPr="006F7BC2" w:rsidRDefault="004069A4" w:rsidP="00E62BC4">
      <w:pPr>
        <w:ind w:left="720"/>
      </w:pPr>
      <w:r w:rsidRPr="006F7BC2">
        <w:rPr>
          <w:rFonts w:cs="Tahoma"/>
          <w:color w:val="000000"/>
          <w:szCs w:val="18"/>
        </w:rPr>
        <w:t>Il diritto di accedere alla funzionalità Cartella Predefinita Gestita di Exchange Server 2010 è concesso ai sensi della licenza Standard CAL per Exchange Server 2010 o di licenze CAL equivalenti.</w:t>
      </w:r>
      <w:r w:rsidR="00B42678" w:rsidRPr="006F7BC2">
        <w:rPr>
          <w:rFonts w:cs="Tahoma"/>
          <w:color w:val="000000"/>
          <w:szCs w:val="18"/>
        </w:rPr>
        <w:t xml:space="preserve"> </w:t>
      </w:r>
      <w:r w:rsidRPr="006F7BC2">
        <w:rPr>
          <w:rFonts w:cs="Tahoma"/>
          <w:color w:val="000000"/>
          <w:szCs w:val="18"/>
        </w:rPr>
        <w:t xml:space="preserve">Per accedere alla funzionalità Managed Custom Folder occorre essere titolari di una licenza Exchange Server 2010 Enterprise CAL o CAL equivalente, ma tale condizione non deve essere soddisfatta per accedere alla funzionalità Managed Default Folder. </w:t>
      </w:r>
    </w:p>
    <w:p w14:paraId="7A4DDDD8" w14:textId="77777777" w:rsidR="004069A4" w:rsidRPr="006F7BC2" w:rsidRDefault="004069A4" w:rsidP="00E62BC4">
      <w:pPr>
        <w:ind w:left="720"/>
      </w:pPr>
    </w:p>
    <w:p w14:paraId="1844A2BB" w14:textId="77777777" w:rsidR="00031547" w:rsidRPr="006F7BC2" w:rsidRDefault="00031547" w:rsidP="005427B6">
      <w:pPr>
        <w:spacing w:after="60"/>
        <w:ind w:left="720"/>
      </w:pPr>
      <w:r w:rsidRPr="006F7BC2">
        <w:rPr>
          <w:rFonts w:cs="Tahoma"/>
          <w:b/>
          <w:color w:val="000000"/>
          <w:szCs w:val="18"/>
        </w:rPr>
        <w:t>Funzionalità Ricerca in più cassette postali Concessa in Licenza con Exchange Server 2010 Standard CAL</w:t>
      </w:r>
    </w:p>
    <w:p w14:paraId="1C238BC5" w14:textId="77777777" w:rsidR="00031547" w:rsidRPr="006F7BC2" w:rsidRDefault="00031547" w:rsidP="008467EC">
      <w:pPr>
        <w:ind w:left="720"/>
      </w:pPr>
      <w:r w:rsidRPr="006F7BC2">
        <w:rPr>
          <w:rFonts w:cs="Tahoma"/>
          <w:bCs/>
          <w:szCs w:val="20"/>
        </w:rPr>
        <w:t>Microsoft sta aggiornando i diritti sull’utilizzo di Exchange Server 2010 per evidenziare che il diritto di accedere alla funzionalità di ricerca in più cassette postali di Exchange Server 2010 è concesso ai sensi della</w:t>
      </w:r>
      <w:r w:rsidR="008467EC">
        <w:rPr>
          <w:rFonts w:cs="Tahoma"/>
          <w:bCs/>
          <w:szCs w:val="20"/>
        </w:rPr>
        <w:t> </w:t>
      </w:r>
      <w:r w:rsidRPr="006F7BC2">
        <w:rPr>
          <w:rFonts w:cs="Tahoma"/>
          <w:bCs/>
          <w:szCs w:val="20"/>
        </w:rPr>
        <w:t>licenza Standard CAL per Exchange Server 2010 e di licenze CAL equivalenti. Tale aggiornamento è</w:t>
      </w:r>
      <w:r w:rsidR="008467EC">
        <w:rPr>
          <w:rFonts w:cs="Tahoma"/>
          <w:bCs/>
          <w:szCs w:val="20"/>
        </w:rPr>
        <w:t> </w:t>
      </w:r>
      <w:r w:rsidRPr="006F7BC2">
        <w:rPr>
          <w:rFonts w:cs="Tahoma"/>
          <w:bCs/>
          <w:szCs w:val="20"/>
        </w:rPr>
        <w:t>applicabile a tutte le licenze per Exchange Server 2010.</w:t>
      </w:r>
    </w:p>
    <w:p w14:paraId="1AB5C203" w14:textId="77777777" w:rsidR="004D0019" w:rsidRPr="006F7BC2" w:rsidRDefault="004D0019" w:rsidP="00E62BC4">
      <w:pPr>
        <w:ind w:left="720"/>
      </w:pPr>
    </w:p>
    <w:p w14:paraId="49E09E78" w14:textId="77777777" w:rsidR="004069A4" w:rsidRPr="006F7BC2" w:rsidRDefault="004069A4" w:rsidP="005427B6">
      <w:pPr>
        <w:spacing w:after="60"/>
        <w:ind w:left="720"/>
      </w:pPr>
      <w:r w:rsidRPr="006F7BC2">
        <w:rPr>
          <w:rFonts w:cs="Tahoma"/>
          <w:b/>
          <w:color w:val="000000"/>
          <w:szCs w:val="18"/>
        </w:rPr>
        <w:t>CAL Solo per Studenti (Academic Open License e Academic Select)</w:t>
      </w:r>
    </w:p>
    <w:p w14:paraId="492C2FF8" w14:textId="77777777" w:rsidR="004069A4" w:rsidRPr="006F7BC2" w:rsidRDefault="004069A4" w:rsidP="00E62BC4">
      <w:pPr>
        <w:ind w:left="720"/>
      </w:pPr>
      <w:r w:rsidRPr="006F7BC2">
        <w:rPr>
          <w:rFonts w:cs="Tahoma"/>
          <w:szCs w:val="20"/>
        </w:rPr>
        <w:t>Le CAL Solo per Studenti sono limitate ai PC di proprietà dello studente titolare della licenza o ai PC di proprietà dell’Istituto che siano assegnati a un singolo studente e NON siano utilizzati nei laboratori o in classe.</w:t>
      </w:r>
    </w:p>
    <w:p w14:paraId="3F3916C9" w14:textId="77777777" w:rsidR="00DD14E6" w:rsidRPr="006F7BC2" w:rsidRDefault="00DD14E6" w:rsidP="005427B6">
      <w:bookmarkStart w:id="1286" w:name="Srv_43ExchangeSvr07StdCAL"/>
      <w:bookmarkStart w:id="1287" w:name="Srv_44ExchangeSvr2010StdCAL"/>
    </w:p>
    <w:p w14:paraId="0C2BE0C2" w14:textId="77777777" w:rsidR="005427B6" w:rsidRPr="006F7BC2" w:rsidRDefault="005427B6" w:rsidP="005427B6"/>
    <w:p w14:paraId="0A5A2DC0" w14:textId="77777777" w:rsidR="00CC1B99" w:rsidRPr="006F7BC2" w:rsidRDefault="0085774C" w:rsidP="00CC1B99">
      <w:pPr>
        <w:pStyle w:val="Heading3"/>
      </w:pPr>
      <w:bookmarkStart w:id="1288" w:name="_53_Forefront_Endpoint"/>
      <w:bookmarkStart w:id="1289" w:name="_59_Forefront_Endpoint"/>
      <w:bookmarkStart w:id="1290" w:name="_58_Forefront_Endpoint"/>
      <w:bookmarkStart w:id="1291" w:name="_Toc336338314"/>
      <w:bookmarkStart w:id="1292" w:name="_Toc374364270"/>
      <w:bookmarkStart w:id="1293" w:name="Srv_51ForfrontEndpointProtection"/>
      <w:bookmarkStart w:id="1294" w:name="Srv_50ForfrontEndpointProtection"/>
      <w:bookmarkStart w:id="1295" w:name="Srv_42ExchangeSvr07StdCAL"/>
      <w:bookmarkEnd w:id="1288"/>
      <w:bookmarkEnd w:id="1289"/>
      <w:bookmarkEnd w:id="1290"/>
      <w:r w:rsidRPr="006F7BC2">
        <w:rPr>
          <w:rFonts w:ascii="Tahoma" w:hAnsi="Tahoma"/>
          <w:caps/>
          <w:color w:val="F66400"/>
          <w:sz w:val="22"/>
          <w:vertAlign w:val="superscript"/>
        </w:rPr>
        <w:t>58</w:t>
      </w:r>
      <w:r w:rsidRPr="006F7BC2">
        <w:rPr>
          <w:rFonts w:ascii="Tahoma" w:hAnsi="Tahoma"/>
          <w:color w:val="F66400"/>
          <w:sz w:val="22"/>
        </w:rPr>
        <w:t xml:space="preserve"> Forefront Endpoint Protection</w:t>
      </w:r>
      <w:bookmarkEnd w:id="1291"/>
      <w:bookmarkEnd w:id="1292"/>
    </w:p>
    <w:bookmarkEnd w:id="1293"/>
    <w:bookmarkEnd w:id="1294"/>
    <w:p w14:paraId="4099C5DD" w14:textId="77777777" w:rsidR="00CC1B99" w:rsidRPr="006F7BC2" w:rsidRDefault="00CC1B99" w:rsidP="00E62BC4">
      <w:pPr>
        <w:ind w:left="720"/>
      </w:pPr>
    </w:p>
    <w:p w14:paraId="66488214" w14:textId="77777777" w:rsidR="008A1A57" w:rsidRPr="006F7BC2" w:rsidRDefault="008A1A57" w:rsidP="008467EC">
      <w:pPr>
        <w:tabs>
          <w:tab w:val="left" w:pos="1920"/>
        </w:tabs>
        <w:ind w:left="720"/>
      </w:pPr>
      <w:r w:rsidRPr="006F7BC2">
        <w:t xml:space="preserve">A partire dal 1 aprile 2012 </w:t>
      </w:r>
      <w:r w:rsidRPr="006F7BC2">
        <w:rPr>
          <w:rFonts w:eastAsia="Calibri" w:cs="Tahoma"/>
          <w:szCs w:val="18"/>
        </w:rPr>
        <w:t xml:space="preserve">Forefront Endpoint Protection, trattandosi di un’offerta per la protezione client, sarà sostituita da </w:t>
      </w:r>
      <w:r w:rsidRPr="006F7BC2">
        <w:t>System Center 2012 Endpoint Protection. System Center 2012 Endpoint Protection, trattandosi di un'offerta standalone, conferisce diritti sull'utilizzo solo per proteggere i dispositivi client. I</w:t>
      </w:r>
      <w:r w:rsidR="008467EC">
        <w:t> </w:t>
      </w:r>
      <w:r w:rsidRPr="006F7BC2">
        <w:t>diritti sull’utilizzo per la protezione dei dispositivi server possono essere acquistati solo tramite l’acquisto di</w:t>
      </w:r>
      <w:r w:rsidR="008467EC">
        <w:t> </w:t>
      </w:r>
      <w:r w:rsidRPr="006F7BC2">
        <w:t>licenze di gestione per System Center 2012 Standard o Datacenter.</w:t>
      </w:r>
    </w:p>
    <w:p w14:paraId="06B32E75" w14:textId="77777777" w:rsidR="008A1A57" w:rsidRPr="006F7BC2" w:rsidRDefault="008A1A57" w:rsidP="00E62BC4">
      <w:pPr>
        <w:tabs>
          <w:tab w:val="left" w:pos="1920"/>
        </w:tabs>
        <w:ind w:left="720"/>
      </w:pPr>
    </w:p>
    <w:p w14:paraId="2309F547" w14:textId="77777777" w:rsidR="008A1A57" w:rsidRPr="006F7BC2" w:rsidRDefault="008A1A57" w:rsidP="00E62BC4">
      <w:pPr>
        <w:tabs>
          <w:tab w:val="left" w:pos="1920"/>
        </w:tabs>
        <w:ind w:left="720"/>
      </w:pPr>
      <w:r w:rsidRPr="006F7BC2">
        <w:rPr>
          <w:rFonts w:eastAsia="Calibri" w:cs="Tahoma"/>
          <w:szCs w:val="18"/>
        </w:rPr>
        <w:t>Gli utenti con sottoscrizioni di Forefront Endpoint Protection attive</w:t>
      </w:r>
      <w:r w:rsidRPr="006F7BC2">
        <w:t xml:space="preserve"> che utilizzano il servizio per proteggere </w:t>
      </w:r>
      <w:r w:rsidR="00E456E4">
        <w:t>I </w:t>
      </w:r>
      <w:r w:rsidRPr="006F7BC2">
        <w:t>dispositivi client possono effettuare l’aggiornamento a System Center 2012 Endpoint Protection per lo stesso scopo.</w:t>
      </w:r>
    </w:p>
    <w:p w14:paraId="5013762A" w14:textId="77777777" w:rsidR="008A1A57" w:rsidRPr="006F7BC2" w:rsidRDefault="008A1A57" w:rsidP="00E62BC4">
      <w:pPr>
        <w:tabs>
          <w:tab w:val="left" w:pos="1920"/>
        </w:tabs>
        <w:ind w:left="720"/>
      </w:pPr>
    </w:p>
    <w:p w14:paraId="15A90D24" w14:textId="77777777" w:rsidR="008A1A57" w:rsidRPr="006F7BC2" w:rsidRDefault="008A1A57" w:rsidP="00E62BC4">
      <w:pPr>
        <w:tabs>
          <w:tab w:val="left" w:pos="1920"/>
        </w:tabs>
        <w:ind w:left="720"/>
      </w:pPr>
      <w:r w:rsidRPr="006F7BC2">
        <w:rPr>
          <w:rFonts w:eastAsia="Calibri" w:cs="Tahoma"/>
          <w:szCs w:val="18"/>
        </w:rPr>
        <w:t>Gli utenti con sottoscrizioni di Forefront Endpoint Protection attive</w:t>
      </w:r>
      <w:r w:rsidRPr="006F7BC2">
        <w:t xml:space="preserve"> che si servono del servizio per proteggere i dispositivi server potranno continuare a utilizzare il servizio Forefront Endpoint Protection.</w:t>
      </w:r>
    </w:p>
    <w:p w14:paraId="1169D66D" w14:textId="77777777" w:rsidR="008A1A57" w:rsidRDefault="008A1A57" w:rsidP="00E62BC4">
      <w:pPr>
        <w:ind w:left="720"/>
      </w:pPr>
    </w:p>
    <w:p w14:paraId="2453DDDB" w14:textId="77777777" w:rsidR="009A51F4" w:rsidRPr="006F7BC2" w:rsidRDefault="009A51F4" w:rsidP="00E62BC4">
      <w:pPr>
        <w:ind w:left="720"/>
      </w:pPr>
    </w:p>
    <w:p w14:paraId="4072CE42" w14:textId="77777777" w:rsidR="008A1A57" w:rsidRPr="006F7BC2" w:rsidRDefault="008A1A57" w:rsidP="00C76138">
      <w:pPr>
        <w:ind w:left="720"/>
      </w:pPr>
      <w:r w:rsidRPr="006F7BC2">
        <w:rPr>
          <w:rFonts w:eastAsia="Calibri" w:cs="Tahoma"/>
          <w:szCs w:val="18"/>
        </w:rPr>
        <w:t>System Center Configuration Manager 2007 R2 o R3 è la console di gestione di Forefront Endpoint Protection 2010. Le società dovranno disporre della licenza per System Center Configuration Manager 2007</w:t>
      </w:r>
      <w:r w:rsidR="00C76138">
        <w:rPr>
          <w:rFonts w:eastAsia="Calibri" w:cs="Tahoma"/>
          <w:szCs w:val="18"/>
        </w:rPr>
        <w:t> </w:t>
      </w:r>
      <w:r w:rsidRPr="006F7BC2">
        <w:rPr>
          <w:rFonts w:eastAsia="Calibri" w:cs="Tahoma"/>
          <w:szCs w:val="18"/>
        </w:rPr>
        <w:t>R2 o R3 per fornire funzionalità di gestione a Forefront Endpoint Protection 2010. Forefront Endpoint Protection 2010 può essere utilizzato senza funzionalità di gestione e senza dovere acquistare la licenza per System Center Configuration Manager.</w:t>
      </w:r>
      <w:r w:rsidR="00B42678" w:rsidRPr="006F7BC2">
        <w:rPr>
          <w:rFonts w:eastAsia="Calibri" w:cs="Tahoma"/>
          <w:szCs w:val="18"/>
        </w:rPr>
        <w:t xml:space="preserve"> </w:t>
      </w:r>
    </w:p>
    <w:p w14:paraId="0F5FA08F" w14:textId="77777777" w:rsidR="008A1A57" w:rsidRPr="006F7BC2" w:rsidRDefault="008A1A57" w:rsidP="00E62BC4">
      <w:pPr>
        <w:ind w:left="720"/>
      </w:pPr>
    </w:p>
    <w:p w14:paraId="629F349C" w14:textId="77777777" w:rsidR="008A1A57" w:rsidRPr="006F7BC2" w:rsidRDefault="005427B6" w:rsidP="005427B6">
      <w:pPr>
        <w:spacing w:after="60"/>
        <w:ind w:left="720"/>
      </w:pPr>
      <w:r w:rsidRPr="006F7BC2">
        <w:rPr>
          <w:rFonts w:eastAsia="Calibri" w:cs="Tahoma"/>
          <w:b/>
          <w:szCs w:val="18"/>
        </w:rPr>
        <w:t>Home Use Program</w:t>
      </w:r>
    </w:p>
    <w:p w14:paraId="10B23A63" w14:textId="77777777" w:rsidR="008A1A57" w:rsidRPr="006F7BC2" w:rsidRDefault="008A1A57" w:rsidP="00E62BC4">
      <w:pPr>
        <w:ind w:left="720"/>
      </w:pPr>
      <w:r w:rsidRPr="006F7BC2">
        <w:rPr>
          <w:rFonts w:eastAsia="Calibri" w:cs="Tahoma"/>
          <w:szCs w:val="18"/>
        </w:rPr>
        <w:t xml:space="preserve">Le società in possesso di Licenze </w:t>
      </w:r>
      <w:r w:rsidR="007C4E45" w:rsidRPr="006F7BC2">
        <w:rPr>
          <w:rFonts w:eastAsia="Calibri" w:cs="Tahoma"/>
          <w:szCs w:val="18"/>
        </w:rPr>
        <w:t>“</w:t>
      </w:r>
      <w:r w:rsidRPr="006F7BC2">
        <w:rPr>
          <w:rFonts w:eastAsia="Calibri" w:cs="Tahoma"/>
          <w:szCs w:val="18"/>
        </w:rPr>
        <w:t>Subscription</w:t>
      </w:r>
      <w:r w:rsidR="007C4E45" w:rsidRPr="006F7BC2">
        <w:rPr>
          <w:rFonts w:eastAsia="Calibri" w:cs="Tahoma"/>
          <w:szCs w:val="18"/>
        </w:rPr>
        <w:t>”</w:t>
      </w:r>
      <w:r w:rsidRPr="006F7BC2">
        <w:rPr>
          <w:rFonts w:eastAsia="Calibri" w:cs="Tahoma"/>
          <w:szCs w:val="18"/>
        </w:rPr>
        <w:t xml:space="preserve"> per Utente attive per Forefront Endpoint Protection 2010 si qualificano per il programma Home Use Program.</w:t>
      </w:r>
    </w:p>
    <w:p w14:paraId="2076A928" w14:textId="77777777" w:rsidR="00BA1490" w:rsidRPr="006F7BC2" w:rsidRDefault="00BA1490" w:rsidP="00BA1490">
      <w:bookmarkStart w:id="1296" w:name="_Toc254758297"/>
      <w:bookmarkStart w:id="1297" w:name="Srv_44ForefrontOnSecforExch"/>
      <w:bookmarkStart w:id="1298" w:name="Srv_43ForefrontOnSecforExch"/>
      <w:bookmarkEnd w:id="1286"/>
      <w:bookmarkEnd w:id="1287"/>
      <w:bookmarkEnd w:id="1295"/>
    </w:p>
    <w:p w14:paraId="0344180F" w14:textId="77777777" w:rsidR="00BA1490" w:rsidRPr="006F7BC2" w:rsidRDefault="00BA1490" w:rsidP="00BA1490"/>
    <w:p w14:paraId="665BB796" w14:textId="77777777" w:rsidR="009E4FDD" w:rsidRPr="006F7BC2" w:rsidRDefault="00D629A3" w:rsidP="009E4FDD">
      <w:pPr>
        <w:pStyle w:val="Heading3"/>
      </w:pPr>
      <w:bookmarkStart w:id="1299" w:name="_54_Forefront_Identity"/>
      <w:bookmarkStart w:id="1300" w:name="_60_Forefront_Identity"/>
      <w:bookmarkStart w:id="1301" w:name="_59_Forefront_Identity"/>
      <w:bookmarkStart w:id="1302" w:name="_Toc336338315"/>
      <w:bookmarkStart w:id="1303" w:name="_Toc374364271"/>
      <w:bookmarkStart w:id="1304" w:name="Srv_43ForefrontIdMgr2010"/>
      <w:bookmarkStart w:id="1305" w:name="Srv_48ForefrontIdMgr2010"/>
      <w:bookmarkStart w:id="1306" w:name="Srv_45ForefrontIdMgr2010"/>
      <w:bookmarkEnd w:id="1299"/>
      <w:bookmarkEnd w:id="1300"/>
      <w:bookmarkEnd w:id="1301"/>
      <w:r w:rsidRPr="006F7BC2">
        <w:rPr>
          <w:rFonts w:ascii="Tahoma" w:hAnsi="Tahoma"/>
          <w:caps/>
          <w:color w:val="F66400"/>
          <w:sz w:val="22"/>
          <w:vertAlign w:val="superscript"/>
        </w:rPr>
        <w:t>59</w:t>
      </w:r>
      <w:r w:rsidRPr="00150F8B">
        <w:rPr>
          <w:rFonts w:ascii="Tahoma" w:hAnsi="Tahoma"/>
          <w:caps/>
          <w:color w:val="F66400"/>
          <w:sz w:val="22"/>
        </w:rPr>
        <w:t xml:space="preserve"> </w:t>
      </w:r>
      <w:r w:rsidRPr="006F7BC2">
        <w:rPr>
          <w:rFonts w:ascii="Tahoma" w:hAnsi="Tahoma"/>
          <w:color w:val="F66400"/>
          <w:sz w:val="22"/>
        </w:rPr>
        <w:t>Forefront Identity Manager 2010</w:t>
      </w:r>
      <w:bookmarkEnd w:id="1296"/>
      <w:r w:rsidRPr="006F7BC2">
        <w:rPr>
          <w:rFonts w:ascii="Tahoma" w:hAnsi="Tahoma"/>
          <w:color w:val="F66400"/>
          <w:sz w:val="22"/>
        </w:rPr>
        <w:t xml:space="preserve"> R2</w:t>
      </w:r>
      <w:bookmarkEnd w:id="1302"/>
      <w:bookmarkEnd w:id="1303"/>
    </w:p>
    <w:bookmarkEnd w:id="1304"/>
    <w:bookmarkEnd w:id="1305"/>
    <w:bookmarkEnd w:id="1306"/>
    <w:p w14:paraId="679EE1EA" w14:textId="77777777" w:rsidR="009E4FDD" w:rsidRPr="006F7BC2" w:rsidRDefault="009E4FDD" w:rsidP="009E4FDD">
      <w:pPr>
        <w:ind w:left="720"/>
      </w:pPr>
    </w:p>
    <w:p w14:paraId="554DB87B" w14:textId="77777777" w:rsidR="009E4FDD" w:rsidRPr="006F7BC2" w:rsidRDefault="009E4FDD" w:rsidP="005427B6">
      <w:pPr>
        <w:spacing w:after="60"/>
        <w:ind w:left="720"/>
      </w:pPr>
      <w:r w:rsidRPr="006F7BC2">
        <w:rPr>
          <w:rFonts w:cs="Tahoma"/>
          <w:b/>
          <w:color w:val="000000"/>
          <w:szCs w:val="18"/>
        </w:rPr>
        <w:t>Versione</w:t>
      </w:r>
    </w:p>
    <w:p w14:paraId="21AB24CC" w14:textId="77777777" w:rsidR="009E4FDD" w:rsidRPr="006F7BC2" w:rsidRDefault="009E4FDD" w:rsidP="005427B6">
      <w:pPr>
        <w:ind w:left="720"/>
      </w:pPr>
      <w:r w:rsidRPr="006F7BC2">
        <w:rPr>
          <w:rFonts w:cs="Tahoma"/>
          <w:color w:val="000000"/>
          <w:szCs w:val="18"/>
        </w:rPr>
        <w:t>Forefront Identity Manager 2010 R2 è la versione successiva di Forefront Identity Manager 2010.</w:t>
      </w:r>
    </w:p>
    <w:p w14:paraId="3DAF5EFB" w14:textId="77777777" w:rsidR="005427B6" w:rsidRPr="006F7BC2" w:rsidRDefault="005427B6" w:rsidP="005427B6"/>
    <w:p w14:paraId="0BDB97DB" w14:textId="77777777" w:rsidR="005427B6" w:rsidRPr="006F7BC2" w:rsidRDefault="005427B6" w:rsidP="005427B6"/>
    <w:p w14:paraId="025D69C7" w14:textId="77777777" w:rsidR="00936C19" w:rsidRPr="006F7BC2" w:rsidRDefault="00A560B6" w:rsidP="005427B6">
      <w:pPr>
        <w:pStyle w:val="Heading2"/>
        <w:ind w:left="0"/>
      </w:pPr>
      <w:bookmarkStart w:id="1307" w:name="_55_Forefront_Identity"/>
      <w:bookmarkStart w:id="1308" w:name="_61_Forefront_Identity"/>
      <w:bookmarkStart w:id="1309" w:name="_Toc336338316"/>
      <w:bookmarkStart w:id="1310" w:name="Srv_54ForefrontIDMgrWinLiveEd"/>
      <w:bookmarkStart w:id="1311" w:name="_Toc374364272"/>
      <w:bookmarkStart w:id="1312" w:name="Srv_46ForefrontOnlineProforExch"/>
      <w:bookmarkEnd w:id="1307"/>
      <w:bookmarkEnd w:id="1308"/>
      <w:r w:rsidRPr="006F7BC2">
        <w:rPr>
          <w:rFonts w:ascii="Tahoma" w:hAnsi="Tahoma" w:cs="Tahoma"/>
          <w:caps/>
          <w:color w:val="F26200"/>
          <w:sz w:val="20"/>
          <w:vertAlign w:val="superscript"/>
        </w:rPr>
        <w:t>60</w:t>
      </w:r>
      <w:r w:rsidRPr="006F7BC2">
        <w:rPr>
          <w:rFonts w:ascii="Tahoma" w:hAnsi="Tahoma" w:cs="Tahoma"/>
          <w:color w:val="F26200"/>
        </w:rPr>
        <w:t xml:space="preserve"> </w:t>
      </w:r>
      <w:r w:rsidRPr="006F7BC2">
        <w:rPr>
          <w:rFonts w:ascii="Tahoma" w:hAnsi="Tahoma" w:cs="Tahoma"/>
          <w:color w:val="F26200"/>
          <w:sz w:val="22"/>
        </w:rPr>
        <w:t>Forefront Identity Manager 2010 - Windows Live Edition</w:t>
      </w:r>
      <w:bookmarkEnd w:id="1309"/>
      <w:bookmarkEnd w:id="1310"/>
      <w:bookmarkEnd w:id="1311"/>
    </w:p>
    <w:p w14:paraId="54AFBA21" w14:textId="77777777" w:rsidR="005427B6" w:rsidRPr="006F7BC2" w:rsidRDefault="005427B6" w:rsidP="005427B6"/>
    <w:p w14:paraId="74845EBA" w14:textId="77777777" w:rsidR="005D346C" w:rsidRPr="006F7BC2" w:rsidRDefault="005D346C" w:rsidP="005427B6">
      <w:pPr>
        <w:spacing w:after="60"/>
        <w:ind w:left="720"/>
      </w:pPr>
      <w:r w:rsidRPr="006F7BC2">
        <w:rPr>
          <w:rFonts w:cs="Tahoma"/>
          <w:b/>
          <w:color w:val="000000"/>
          <w:szCs w:val="18"/>
        </w:rPr>
        <w:t>Versione</w:t>
      </w:r>
    </w:p>
    <w:p w14:paraId="1532F524" w14:textId="77777777" w:rsidR="005D346C" w:rsidRPr="006F7BC2" w:rsidRDefault="005D346C" w:rsidP="00E62BC4">
      <w:pPr>
        <w:ind w:left="720"/>
      </w:pPr>
      <w:r w:rsidRPr="006F7BC2">
        <w:rPr>
          <w:color w:val="000000"/>
        </w:rPr>
        <w:t>Forefront Identity Manager 2010 – Windows Live Edition è la versione successiva di Identity Lifecycle Manager 2007 – Windows Live Edition</w:t>
      </w:r>
    </w:p>
    <w:p w14:paraId="5EF32B63" w14:textId="77777777" w:rsidR="005D484B" w:rsidRPr="006F7BC2" w:rsidRDefault="005D484B" w:rsidP="003C3A72"/>
    <w:p w14:paraId="31D44F7B" w14:textId="77777777" w:rsidR="007B35CE" w:rsidRPr="006F7BC2" w:rsidRDefault="007B35CE" w:rsidP="003C3A72"/>
    <w:p w14:paraId="38F9E558" w14:textId="77777777" w:rsidR="005D484B" w:rsidRPr="006F7BC2" w:rsidRDefault="00A560B6" w:rsidP="005D484B">
      <w:pPr>
        <w:pStyle w:val="Heading3"/>
      </w:pPr>
      <w:bookmarkStart w:id="1313" w:name="_59_Forefront_Online"/>
      <w:bookmarkStart w:id="1314" w:name="_62_Forefront_Online"/>
      <w:bookmarkStart w:id="1315" w:name="_61_Forefront_Online"/>
      <w:bookmarkStart w:id="1316" w:name="_Toc336338317"/>
      <w:bookmarkStart w:id="1317" w:name="_Toc343596542"/>
      <w:bookmarkStart w:id="1318" w:name="_Toc374364273"/>
      <w:bookmarkEnd w:id="1313"/>
      <w:bookmarkEnd w:id="1314"/>
      <w:bookmarkEnd w:id="1315"/>
      <w:r w:rsidRPr="006F7BC2">
        <w:rPr>
          <w:rFonts w:ascii="Tahoma" w:hAnsi="Tahoma"/>
          <w:caps/>
          <w:color w:val="F66400"/>
          <w:sz w:val="22"/>
          <w:vertAlign w:val="superscript"/>
        </w:rPr>
        <w:t>61</w:t>
      </w:r>
      <w:r w:rsidRPr="006F7BC2">
        <w:rPr>
          <w:rFonts w:ascii="Tahoma" w:hAnsi="Tahoma"/>
          <w:color w:val="F66400"/>
          <w:sz w:val="22"/>
        </w:rPr>
        <w:t xml:space="preserve"> Forefront Online Protection for Exchange (SL per Dispositivo e Utente)</w:t>
      </w:r>
      <w:bookmarkEnd w:id="1316"/>
      <w:bookmarkEnd w:id="1317"/>
      <w:bookmarkEnd w:id="1318"/>
    </w:p>
    <w:p w14:paraId="65E03BA1" w14:textId="77777777" w:rsidR="005D484B" w:rsidRPr="006F7BC2" w:rsidRDefault="005D484B" w:rsidP="005D484B">
      <w:pPr>
        <w:pStyle w:val="EndnoteText"/>
        <w:tabs>
          <w:tab w:val="center" w:pos="5306"/>
        </w:tabs>
        <w:ind w:left="0"/>
      </w:pPr>
    </w:p>
    <w:p w14:paraId="665C8772" w14:textId="77777777" w:rsidR="005D484B" w:rsidRPr="006F7BC2" w:rsidRDefault="005D484B" w:rsidP="00C76138">
      <w:pPr>
        <w:spacing w:after="200" w:line="276" w:lineRule="auto"/>
        <w:ind w:left="720"/>
      </w:pPr>
      <w:r w:rsidRPr="006F7BC2">
        <w:rPr>
          <w:rFonts w:eastAsia="Calibri" w:cs="Tahoma"/>
          <w:bCs/>
          <w:color w:val="000000"/>
          <w:szCs w:val="18"/>
        </w:rPr>
        <w:t>Le società che dispongono di Forefront Online Security for Exchange (ex Exchange Hosted Filtering)</w:t>
      </w:r>
      <w:r w:rsidRPr="006F7BC2">
        <w:rPr>
          <w:rFonts w:eastAsia="Calibri" w:cs="Tahoma"/>
          <w:bCs/>
          <w:color w:val="FF0000"/>
          <w:szCs w:val="18"/>
        </w:rPr>
        <w:t xml:space="preserve"> </w:t>
      </w:r>
      <w:r w:rsidRPr="006F7BC2">
        <w:rPr>
          <w:rFonts w:eastAsia="Calibri" w:cs="Tahoma"/>
          <w:bCs/>
          <w:color w:val="000000"/>
          <w:szCs w:val="18"/>
        </w:rPr>
        <w:t>dovrebbero utilizzare la stessa iscrizione del contratto Select attivo, l’iscrizione del contratto Enterprise o</w:t>
      </w:r>
      <w:r w:rsidR="00C76138">
        <w:rPr>
          <w:rFonts w:eastAsia="Calibri" w:cs="Tahoma"/>
          <w:bCs/>
          <w:color w:val="000000"/>
          <w:szCs w:val="18"/>
        </w:rPr>
        <w:t> </w:t>
      </w:r>
      <w:r w:rsidRPr="006F7BC2">
        <w:rPr>
          <w:rFonts w:eastAsia="Calibri" w:cs="Tahoma"/>
          <w:bCs/>
          <w:color w:val="000000"/>
          <w:szCs w:val="18"/>
        </w:rPr>
        <w:t>il</w:t>
      </w:r>
      <w:r w:rsidR="00C76138">
        <w:rPr>
          <w:rFonts w:eastAsia="Calibri" w:cs="Tahoma"/>
          <w:bCs/>
          <w:color w:val="000000"/>
          <w:szCs w:val="18"/>
        </w:rPr>
        <w:t> </w:t>
      </w:r>
      <w:r w:rsidRPr="006F7BC2">
        <w:rPr>
          <w:rFonts w:eastAsia="Calibri" w:cs="Tahoma"/>
          <w:bCs/>
          <w:color w:val="000000"/>
          <w:szCs w:val="18"/>
        </w:rPr>
        <w:t>contratto Open Value per effettuare ordini successivamente all’ordine iniziale.</w:t>
      </w:r>
    </w:p>
    <w:p w14:paraId="06C51934" w14:textId="77777777" w:rsidR="005D484B" w:rsidRPr="006F7BC2" w:rsidRDefault="005D484B" w:rsidP="005D484B">
      <w:pPr>
        <w:ind w:left="720"/>
      </w:pPr>
      <w:r w:rsidRPr="006F7BC2">
        <w:rPr>
          <w:rFonts w:cs="Tahoma"/>
          <w:bCs/>
          <w:color w:val="000000"/>
          <w:szCs w:val="18"/>
        </w:rPr>
        <w:t>Poiché questo servizio online viene erogato in base al dominio, tutti gli utenti (o i dispositivi) di qualunque dominio interessato devono disporre di SL per Utente (o Dispositivo).</w:t>
      </w:r>
      <w:r w:rsidR="00B42678" w:rsidRPr="006F7BC2">
        <w:rPr>
          <w:rFonts w:cs="Tahoma"/>
          <w:bCs/>
          <w:color w:val="000000"/>
          <w:szCs w:val="18"/>
        </w:rPr>
        <w:t xml:space="preserve"> </w:t>
      </w:r>
      <w:r w:rsidRPr="006F7BC2">
        <w:rPr>
          <w:rFonts w:cs="Tahoma"/>
          <w:bCs/>
          <w:color w:val="000000"/>
          <w:szCs w:val="18"/>
        </w:rPr>
        <w:t>Le società che desiderano che il servizio sia erogato a un sottoinsieme dei loro utenti (o dei loro dispositivi) possono creare sottodomini per un’erogazione del servizio più mirata. Solo gli utenti (o i dispositivi) che rientrano nel sottodominio incluso devono disporre di SL per Utente (o Dispositivo).</w:t>
      </w:r>
    </w:p>
    <w:p w14:paraId="52648BDF" w14:textId="77777777" w:rsidR="005D484B" w:rsidRPr="006F7BC2" w:rsidRDefault="005D484B" w:rsidP="005D484B">
      <w:pPr>
        <w:pStyle w:val="EndnoteText"/>
        <w:ind w:left="720"/>
      </w:pPr>
    </w:p>
    <w:p w14:paraId="7656DBC0" w14:textId="77777777" w:rsidR="005D484B" w:rsidRPr="006F7BC2" w:rsidRDefault="005D484B" w:rsidP="00C76138">
      <w:pPr>
        <w:pStyle w:val="PlainText"/>
        <w:ind w:left="720"/>
      </w:pPr>
      <w:r w:rsidRPr="006F7BC2">
        <w:rPr>
          <w:rFonts w:ascii="Tahoma" w:hAnsi="Tahoma" w:cs="Tahoma"/>
          <w:bCs/>
          <w:color w:val="000000"/>
          <w:sz w:val="18"/>
          <w:szCs w:val="20"/>
        </w:rPr>
        <w:t>Le società dovranno fare riferimento all'</w:t>
      </w:r>
      <w:hyperlink w:anchor="_Section_10_–" w:history="1">
        <w:r w:rsidRPr="006F7BC2">
          <w:rPr>
            <w:rStyle w:val="Hyperlink"/>
            <w:rFonts w:ascii="Tahoma" w:hAnsi="Tahoma" w:cs="Tahoma"/>
            <w:sz w:val="18"/>
          </w:rPr>
          <w:t>Articolo 10</w:t>
        </w:r>
      </w:hyperlink>
      <w:r w:rsidRPr="006F7BC2">
        <w:rPr>
          <w:rFonts w:ascii="Tahoma" w:hAnsi="Tahoma" w:cs="Tahoma"/>
          <w:bCs/>
          <w:color w:val="000000"/>
          <w:sz w:val="18"/>
          <w:szCs w:val="20"/>
        </w:rPr>
        <w:t xml:space="preserve"> per i prezzi dei servizi online e le condizioni di</w:t>
      </w:r>
      <w:r w:rsidR="00C76138">
        <w:rPr>
          <w:rFonts w:ascii="Tahoma" w:hAnsi="Tahoma" w:cs="Tahoma"/>
          <w:bCs/>
          <w:color w:val="000000"/>
          <w:sz w:val="18"/>
          <w:szCs w:val="20"/>
        </w:rPr>
        <w:t> </w:t>
      </w:r>
      <w:r w:rsidRPr="006F7BC2">
        <w:rPr>
          <w:rFonts w:ascii="Tahoma" w:hAnsi="Tahoma" w:cs="Tahoma"/>
          <w:bCs/>
          <w:color w:val="000000"/>
          <w:sz w:val="18"/>
          <w:szCs w:val="20"/>
        </w:rPr>
        <w:t xml:space="preserve">pagamento. </w:t>
      </w:r>
    </w:p>
    <w:p w14:paraId="7D394A9C" w14:textId="77777777" w:rsidR="005D346C" w:rsidRPr="006F7BC2" w:rsidRDefault="005D346C" w:rsidP="005D346C"/>
    <w:p w14:paraId="19F0383D" w14:textId="77777777" w:rsidR="00BF1889" w:rsidRPr="006F7BC2" w:rsidRDefault="00BF1889" w:rsidP="00697E59">
      <w:pPr>
        <w:pStyle w:val="EndnoteText"/>
        <w:ind w:left="0"/>
      </w:pPr>
      <w:bookmarkStart w:id="1319" w:name="Srv_47ForefrontProforExcSvrandShare"/>
      <w:bookmarkEnd w:id="1297"/>
      <w:bookmarkEnd w:id="1298"/>
      <w:bookmarkEnd w:id="1312"/>
    </w:p>
    <w:p w14:paraId="2FAA2F7D" w14:textId="77777777" w:rsidR="00273685" w:rsidRPr="006F7BC2" w:rsidRDefault="00A560B6" w:rsidP="00FB2873">
      <w:pPr>
        <w:pStyle w:val="Heading3"/>
        <w:ind w:left="279" w:hanging="252"/>
      </w:pPr>
      <w:bookmarkStart w:id="1320" w:name="_54_Forefront_Protection"/>
      <w:bookmarkStart w:id="1321" w:name="_55_Forefront_Protection"/>
      <w:bookmarkStart w:id="1322" w:name="_60_Forefront_Protection"/>
      <w:bookmarkStart w:id="1323" w:name="_63_Forefront_Protection"/>
      <w:bookmarkStart w:id="1324" w:name="_62_Forefront_Protection"/>
      <w:bookmarkStart w:id="1325" w:name="_Toc336338318"/>
      <w:bookmarkStart w:id="1326" w:name="_Toc374364274"/>
      <w:bookmarkStart w:id="1327" w:name="Srv_44ForefrontSecforExcSharep"/>
      <w:bookmarkStart w:id="1328" w:name="Srv_45ForefrontSecforExcSharep"/>
      <w:bookmarkStart w:id="1329" w:name="Srv_48ForefrontProtectionSuite"/>
      <w:bookmarkEnd w:id="1319"/>
      <w:bookmarkEnd w:id="1320"/>
      <w:bookmarkEnd w:id="1321"/>
      <w:bookmarkEnd w:id="1322"/>
      <w:bookmarkEnd w:id="1323"/>
      <w:bookmarkEnd w:id="1324"/>
      <w:r w:rsidRPr="006F7BC2">
        <w:rPr>
          <w:rFonts w:ascii="Tahoma" w:hAnsi="Tahoma"/>
          <w:caps/>
          <w:color w:val="F66400"/>
          <w:sz w:val="22"/>
          <w:vertAlign w:val="superscript"/>
        </w:rPr>
        <w:t>62</w:t>
      </w:r>
      <w:r w:rsidRPr="006F7BC2">
        <w:rPr>
          <w:rFonts w:ascii="Tahoma" w:hAnsi="Tahoma"/>
          <w:color w:val="F66400"/>
          <w:sz w:val="22"/>
        </w:rPr>
        <w:t xml:space="preserve"> Forefront Protection 2010 for Exchange Server (SL per Dispositivo e Utente), Forefront Protection 2010 for SharePoint (SL per Dispositivo e Utente)</w:t>
      </w:r>
      <w:bookmarkEnd w:id="1325"/>
      <w:r w:rsidRPr="006F7BC2">
        <w:rPr>
          <w:rFonts w:ascii="Tahoma" w:hAnsi="Tahoma"/>
          <w:color w:val="F66400"/>
          <w:sz w:val="22"/>
        </w:rPr>
        <w:t xml:space="preserve"> e</w:t>
      </w:r>
      <w:r w:rsidR="00B574EA">
        <w:rPr>
          <w:rFonts w:ascii="Tahoma" w:hAnsi="Tahoma"/>
          <w:color w:val="F66400"/>
          <w:sz w:val="22"/>
        </w:rPr>
        <w:t> </w:t>
      </w:r>
      <w:r w:rsidRPr="006F7BC2">
        <w:rPr>
          <w:rFonts w:ascii="Tahoma" w:hAnsi="Tahoma"/>
          <w:color w:val="F66400"/>
          <w:sz w:val="22"/>
        </w:rPr>
        <w:t>Forefront</w:t>
      </w:r>
      <w:r w:rsidR="00B574EA">
        <w:rPr>
          <w:rFonts w:ascii="Tahoma" w:hAnsi="Tahoma"/>
          <w:color w:val="F66400"/>
          <w:sz w:val="22"/>
        </w:rPr>
        <w:t> </w:t>
      </w:r>
      <w:r w:rsidRPr="006F7BC2">
        <w:rPr>
          <w:rFonts w:ascii="Tahoma" w:hAnsi="Tahoma"/>
          <w:color w:val="F66400"/>
          <w:sz w:val="22"/>
        </w:rPr>
        <w:t>Protection 2010 per Siti Internet (SL Add-on)</w:t>
      </w:r>
      <w:bookmarkEnd w:id="1326"/>
    </w:p>
    <w:bookmarkEnd w:id="1327"/>
    <w:bookmarkEnd w:id="1328"/>
    <w:p w14:paraId="2EEC9226" w14:textId="77777777" w:rsidR="00273685" w:rsidRPr="006F7BC2" w:rsidRDefault="00273685" w:rsidP="00273685">
      <w:pPr>
        <w:ind w:left="720"/>
      </w:pPr>
    </w:p>
    <w:p w14:paraId="44AF7713" w14:textId="77777777" w:rsidR="00273685" w:rsidRPr="006F7BC2" w:rsidRDefault="00273685" w:rsidP="009C0A40">
      <w:pPr>
        <w:ind w:left="720"/>
      </w:pPr>
      <w:r w:rsidRPr="006F7BC2">
        <w:rPr>
          <w:rFonts w:cs="Tahoma"/>
          <w:bCs/>
          <w:color w:val="000000"/>
          <w:szCs w:val="18"/>
        </w:rPr>
        <w:t>Forefront Protection 2010 for SharePoint, Forefront Protection 2010 for Exchange Server e Forefront Protection 2010 per Siti Internet non saranno più disponibili a partire dal 1 dicembre 2012. Le società che disporranno di sottoscrizioni attive dei servizi online alla data del 30 novembre 2012 potranno continuare a</w:t>
      </w:r>
      <w:r w:rsidR="009C0A40">
        <w:rPr>
          <w:rFonts w:cs="Tahoma"/>
          <w:bCs/>
          <w:color w:val="000000"/>
          <w:szCs w:val="18"/>
        </w:rPr>
        <w:t> </w:t>
      </w:r>
      <w:r w:rsidRPr="006F7BC2">
        <w:rPr>
          <w:rFonts w:cs="Tahoma"/>
          <w:bCs/>
          <w:color w:val="000000"/>
          <w:szCs w:val="18"/>
        </w:rPr>
        <w:t xml:space="preserve">utilizzare i servizi online fino al 31 dicembre 2015. </w:t>
      </w:r>
      <w:r w:rsidRPr="006F7BC2">
        <w:t xml:space="preserve">Le società esistenti potranno inoltre aggiungere nuovi utenti in base alle proprie esigenze senza dovere ordinare Licenze </w:t>
      </w:r>
      <w:r w:rsidR="007C4E45" w:rsidRPr="006F7BC2">
        <w:t>“</w:t>
      </w:r>
      <w:r w:rsidRPr="006F7BC2">
        <w:t>Subscription</w:t>
      </w:r>
      <w:r w:rsidR="007C4E45" w:rsidRPr="006F7BC2">
        <w:t>”</w:t>
      </w:r>
      <w:r w:rsidRPr="006F7BC2">
        <w:t xml:space="preserve"> per Utente aggiuntive.</w:t>
      </w:r>
      <w:r w:rsidR="00B42678" w:rsidRPr="006F7BC2">
        <w:t xml:space="preserve"> </w:t>
      </w:r>
      <w:r w:rsidRPr="006F7BC2">
        <w:rPr>
          <w:rFonts w:cs="Tahoma"/>
          <w:bCs/>
          <w:color w:val="000000"/>
          <w:szCs w:val="18"/>
        </w:rPr>
        <w:t xml:space="preserve">L’utilizzo continuato dei servizi online rimane soggetto alle condizioni del Contratto Multilicenza della società, ai diritti di utilizzo del prodotto relativi al servizio online e alle presenti condizioni. </w:t>
      </w:r>
    </w:p>
    <w:p w14:paraId="1A77E161" w14:textId="77777777" w:rsidR="00273685" w:rsidRDefault="00273685" w:rsidP="00273685">
      <w:pPr>
        <w:ind w:left="720"/>
      </w:pPr>
    </w:p>
    <w:p w14:paraId="040E190A" w14:textId="77777777" w:rsidR="009C0A40" w:rsidRDefault="009C0A40" w:rsidP="00273685">
      <w:pPr>
        <w:ind w:left="720"/>
      </w:pPr>
    </w:p>
    <w:p w14:paraId="2BE33D18" w14:textId="77777777" w:rsidR="009C0A40" w:rsidRDefault="009C0A40" w:rsidP="00273685">
      <w:pPr>
        <w:ind w:left="720"/>
      </w:pPr>
    </w:p>
    <w:p w14:paraId="47AB9EDB" w14:textId="77777777" w:rsidR="009C0A40" w:rsidRPr="006F7BC2" w:rsidRDefault="009C0A40" w:rsidP="00273685">
      <w:pPr>
        <w:ind w:left="720"/>
      </w:pPr>
    </w:p>
    <w:p w14:paraId="1DFA08EF" w14:textId="77777777" w:rsidR="00273685" w:rsidRPr="006F7BC2" w:rsidRDefault="00273685" w:rsidP="001760D6">
      <w:pPr>
        <w:keepNext/>
        <w:spacing w:after="60"/>
        <w:ind w:left="720"/>
      </w:pPr>
      <w:r w:rsidRPr="006F7BC2">
        <w:rPr>
          <w:rFonts w:cs="Tahoma"/>
          <w:b/>
          <w:szCs w:val="20"/>
        </w:rPr>
        <w:t>Diritto di Migrazione per Forefront Protection 2010 for Exchange Server</w:t>
      </w:r>
    </w:p>
    <w:p w14:paraId="1C357658" w14:textId="77777777" w:rsidR="00273685" w:rsidRPr="006F7BC2" w:rsidRDefault="00273685" w:rsidP="009C0A40">
      <w:pPr>
        <w:ind w:left="720"/>
      </w:pPr>
      <w:r w:rsidRPr="006F7BC2">
        <w:rPr>
          <w:rFonts w:cs="Tahoma"/>
          <w:color w:val="000000"/>
          <w:szCs w:val="20"/>
        </w:rPr>
        <w:t>Le società che hanno stipulato un Contratto Multilicenza e che hanno acquistato una licenza per Forefront Protection 2010 for Exchange Server sono idonee a utilizzare Antigen for Exchange, Antigen for SMTP Gateways e Antigen Spam Manager al posto di Forefront Protection 2010 for Exchange Server. L’utilizzo di Antigen for Exchange, Antigen for SMTP Gateways e Antigen Spam Manager è soggetto al relativo contratto di licenza e ai diritti sull’utilizzo di Forefront Protection 2010 for Exchange Server.* I diritti delle società di</w:t>
      </w:r>
      <w:r w:rsidR="009C0A40">
        <w:rPr>
          <w:rFonts w:cs="Tahoma"/>
          <w:color w:val="000000"/>
          <w:szCs w:val="20"/>
        </w:rPr>
        <w:t> </w:t>
      </w:r>
      <w:r w:rsidRPr="006F7BC2">
        <w:rPr>
          <w:rFonts w:cs="Tahoma"/>
          <w:color w:val="000000"/>
          <w:szCs w:val="20"/>
        </w:rPr>
        <w:t>utilizzare Antigen for Exchange, Antigen for SMTP Gateways e Antigen Spam Manager cesseranno alla scadenza dei diritti concessi dalla loro licenza per Forefront Protection 2010 for Exchange Server.</w:t>
      </w:r>
    </w:p>
    <w:p w14:paraId="4A09C651" w14:textId="77777777" w:rsidR="00273685" w:rsidRPr="006F7BC2" w:rsidRDefault="00273685" w:rsidP="00221A57">
      <w:pPr>
        <w:ind w:left="720"/>
      </w:pPr>
    </w:p>
    <w:p w14:paraId="7409DBAD" w14:textId="77777777" w:rsidR="00273685" w:rsidRPr="006F7BC2" w:rsidRDefault="00273685" w:rsidP="009C0A40">
      <w:pPr>
        <w:ind w:left="720"/>
      </w:pPr>
      <w:r w:rsidRPr="006F7BC2">
        <w:rPr>
          <w:rFonts w:cs="Tahoma"/>
          <w:color w:val="000000"/>
          <w:szCs w:val="20"/>
        </w:rPr>
        <w:t>*Il diritto di utilizzo di Antigen al posto di Forefront Security non si applica alle società che hanno inizialmente acquistato licenze per uno o più servizi Antigen e che successivamente migrano a Forefront Protection 2010 for Exchange Server. Ad esempio, le società titolari di una licenza Antigen for Exchange non</w:t>
      </w:r>
      <w:r w:rsidR="009C0A40">
        <w:rPr>
          <w:rFonts w:cs="Tahoma"/>
          <w:color w:val="000000"/>
          <w:szCs w:val="20"/>
        </w:rPr>
        <w:t> </w:t>
      </w:r>
      <w:r w:rsidRPr="006F7BC2">
        <w:rPr>
          <w:rFonts w:cs="Tahoma"/>
          <w:color w:val="000000"/>
          <w:szCs w:val="20"/>
        </w:rPr>
        <w:t>sono autorizzate a utilizzare Antigen for SMTP Gateways o Antigen Spam Manager nell’ambito delle rispettive licenze Antigen for Exchange ai sensi dei diritti di migrazione a Forefront Protection 2010 for Exchange Server previsti da tale licenza.</w:t>
      </w:r>
      <w:r w:rsidR="00B42678" w:rsidRPr="006F7BC2">
        <w:rPr>
          <w:rFonts w:cs="Tahoma"/>
          <w:color w:val="000000"/>
          <w:szCs w:val="20"/>
        </w:rPr>
        <w:t xml:space="preserve"> </w:t>
      </w:r>
    </w:p>
    <w:p w14:paraId="393D7C47" w14:textId="77777777" w:rsidR="00D57009" w:rsidRPr="006F7BC2" w:rsidRDefault="00D57009"/>
    <w:p w14:paraId="06D57029" w14:textId="77777777" w:rsidR="00273685" w:rsidRPr="006F7BC2" w:rsidRDefault="00273685" w:rsidP="007B35CE">
      <w:pPr>
        <w:keepNext/>
        <w:spacing w:after="60"/>
        <w:ind w:left="720"/>
      </w:pPr>
      <w:r w:rsidRPr="006F7BC2">
        <w:rPr>
          <w:rFonts w:cs="Tahoma"/>
          <w:b/>
          <w:szCs w:val="20"/>
        </w:rPr>
        <w:t>Diritto di Downgrade per Forefront Security for SharePoint</w:t>
      </w:r>
    </w:p>
    <w:p w14:paraId="453C897F" w14:textId="77777777" w:rsidR="00273685" w:rsidRPr="006F7BC2" w:rsidRDefault="00273685" w:rsidP="009C0A40">
      <w:pPr>
        <w:ind w:left="720"/>
      </w:pPr>
      <w:r w:rsidRPr="006F7BC2">
        <w:rPr>
          <w:rFonts w:cs="Tahoma"/>
          <w:szCs w:val="20"/>
        </w:rPr>
        <w:t>Le società che hanno stipulato Contratti Multilicenza e che hanno acquistato una licenza per Forefront Protection 2010 for SharePoint sono idonee a effettuare il downgrade a e utilizzare Antigen for SharePoint al</w:t>
      </w:r>
      <w:r w:rsidR="009C0A40">
        <w:rPr>
          <w:rFonts w:cs="Tahoma"/>
          <w:szCs w:val="20"/>
        </w:rPr>
        <w:t> </w:t>
      </w:r>
      <w:r w:rsidRPr="006F7BC2">
        <w:rPr>
          <w:rFonts w:cs="Tahoma"/>
          <w:szCs w:val="20"/>
        </w:rPr>
        <w:t>posto delle licenze per Forefront Protection 2010 for SharePoint. L’utilizzo di Antigen for SharePoint è</w:t>
      </w:r>
      <w:r w:rsidR="009C0A40">
        <w:rPr>
          <w:rFonts w:cs="Tahoma"/>
          <w:szCs w:val="20"/>
        </w:rPr>
        <w:t> </w:t>
      </w:r>
      <w:r w:rsidRPr="006F7BC2">
        <w:rPr>
          <w:rFonts w:cs="Tahoma"/>
          <w:szCs w:val="20"/>
        </w:rPr>
        <w:t>soggetto alle condizioni del contratto di licenza e ai diritti di utilizzo di Forefront Protection 2010 for SharePoint. I diritti delle società di utilizzare Antigen for SharePoint cesseranno alla scadenza dei diritti della</w:t>
      </w:r>
      <w:r w:rsidR="009C0A40">
        <w:rPr>
          <w:rFonts w:cs="Tahoma"/>
          <w:szCs w:val="20"/>
        </w:rPr>
        <w:t> </w:t>
      </w:r>
      <w:r w:rsidRPr="006F7BC2">
        <w:rPr>
          <w:rFonts w:cs="Tahoma"/>
          <w:szCs w:val="20"/>
        </w:rPr>
        <w:t>licenza Forefront Protection 2010 for SharePoint.</w:t>
      </w:r>
    </w:p>
    <w:p w14:paraId="3E73943E" w14:textId="77777777" w:rsidR="00273685" w:rsidRPr="006F7BC2" w:rsidRDefault="00273685" w:rsidP="00221A57">
      <w:pPr>
        <w:ind w:left="720"/>
      </w:pPr>
    </w:p>
    <w:p w14:paraId="730AF6D2" w14:textId="77777777" w:rsidR="00273685" w:rsidRPr="006F7BC2" w:rsidRDefault="00273685" w:rsidP="009C0A40">
      <w:pPr>
        <w:ind w:left="720"/>
      </w:pPr>
      <w:r w:rsidRPr="006F7BC2">
        <w:rPr>
          <w:rFonts w:cs="Tahoma"/>
          <w:bCs/>
          <w:color w:val="000000"/>
          <w:szCs w:val="20"/>
        </w:rPr>
        <w:t>Tutti gli utenti (o i dispositivi) che accedono a un server protetto devono disporre di licenze SL per Utente (o</w:t>
      </w:r>
      <w:r w:rsidR="009C0A40">
        <w:rPr>
          <w:rFonts w:cs="Tahoma"/>
          <w:bCs/>
          <w:color w:val="000000"/>
          <w:szCs w:val="20"/>
        </w:rPr>
        <w:t> </w:t>
      </w:r>
      <w:r w:rsidRPr="006F7BC2">
        <w:rPr>
          <w:rFonts w:cs="Tahoma"/>
          <w:bCs/>
          <w:color w:val="000000"/>
          <w:szCs w:val="20"/>
        </w:rPr>
        <w:t>Dispositivo), a meno che non siano in possesso di una licenza External Connector per Forefront for Exchange o di una licenza SL Add-on per Forefront Security for SharePoint per Siti Internet.</w:t>
      </w:r>
    </w:p>
    <w:p w14:paraId="06ABD080" w14:textId="77777777" w:rsidR="00273685" w:rsidRPr="006F7BC2" w:rsidRDefault="00273685" w:rsidP="00221A57">
      <w:pPr>
        <w:pStyle w:val="EndnoteText"/>
        <w:ind w:left="720"/>
      </w:pPr>
    </w:p>
    <w:p w14:paraId="086A7BDF" w14:textId="77777777" w:rsidR="00023FE7" w:rsidRPr="006F7BC2" w:rsidRDefault="00273685" w:rsidP="009C0A40">
      <w:pPr>
        <w:pStyle w:val="EndnoteText"/>
        <w:ind w:left="720"/>
      </w:pPr>
      <w:r w:rsidRPr="006F7BC2">
        <w:rPr>
          <w:rFonts w:ascii="Tahoma" w:hAnsi="Tahoma" w:cs="Tahoma"/>
          <w:bCs/>
          <w:color w:val="000000"/>
          <w:sz w:val="18"/>
          <w:szCs w:val="20"/>
        </w:rPr>
        <w:t>Le società dovranno fare riferimento all'</w:t>
      </w:r>
      <w:hyperlink w:anchor="_Section_10_–" w:history="1">
        <w:r w:rsidRPr="006F7BC2">
          <w:rPr>
            <w:rStyle w:val="Hyperlink"/>
            <w:rFonts w:ascii="Tahoma" w:hAnsi="Tahoma" w:cs="Tahoma"/>
            <w:sz w:val="18"/>
          </w:rPr>
          <w:t>Articolo 10</w:t>
        </w:r>
      </w:hyperlink>
      <w:r w:rsidRPr="006F7BC2">
        <w:rPr>
          <w:rFonts w:ascii="Tahoma" w:hAnsi="Tahoma" w:cs="Tahoma"/>
          <w:bCs/>
          <w:color w:val="000000"/>
          <w:sz w:val="18"/>
          <w:szCs w:val="20"/>
        </w:rPr>
        <w:t xml:space="preserve"> per i prezzi dei servizi online e le condizioni di</w:t>
      </w:r>
      <w:r w:rsidR="009C0A40">
        <w:rPr>
          <w:rFonts w:ascii="Tahoma" w:hAnsi="Tahoma" w:cs="Tahoma"/>
          <w:bCs/>
          <w:color w:val="000000"/>
          <w:sz w:val="18"/>
          <w:szCs w:val="20"/>
        </w:rPr>
        <w:t> </w:t>
      </w:r>
      <w:r w:rsidRPr="006F7BC2">
        <w:rPr>
          <w:rFonts w:ascii="Tahoma" w:hAnsi="Tahoma" w:cs="Tahoma"/>
          <w:bCs/>
          <w:color w:val="000000"/>
          <w:sz w:val="18"/>
          <w:szCs w:val="20"/>
        </w:rPr>
        <w:t>pagamento.</w:t>
      </w:r>
    </w:p>
    <w:p w14:paraId="781EC46B" w14:textId="77777777" w:rsidR="00273685" w:rsidRPr="006F7BC2" w:rsidRDefault="00273685" w:rsidP="00273685">
      <w:pPr>
        <w:pStyle w:val="EndnoteText"/>
      </w:pPr>
    </w:p>
    <w:p w14:paraId="4F6235BB" w14:textId="77777777" w:rsidR="00586FCE" w:rsidRPr="006F7BC2" w:rsidRDefault="00586FCE" w:rsidP="00273685">
      <w:pPr>
        <w:pStyle w:val="EndnoteText"/>
      </w:pPr>
    </w:p>
    <w:p w14:paraId="05B42054" w14:textId="77777777" w:rsidR="00796FF5" w:rsidRPr="006F7BC2" w:rsidRDefault="00A560B6" w:rsidP="00796FF5">
      <w:pPr>
        <w:pStyle w:val="Heading3"/>
      </w:pPr>
      <w:bookmarkStart w:id="1330" w:name="_61_Forefront_Protection"/>
      <w:bookmarkStart w:id="1331" w:name="_64_Forefront_Protection"/>
      <w:bookmarkStart w:id="1332" w:name="_Toc336338319"/>
      <w:bookmarkStart w:id="1333" w:name="_Toc374364275"/>
      <w:bookmarkStart w:id="1334" w:name="Srv_45ForefrontSecfoOffComm"/>
      <w:bookmarkStart w:id="1335" w:name="Srv_46ForefrontSecfoOffComm"/>
      <w:bookmarkEnd w:id="1330"/>
      <w:bookmarkEnd w:id="1331"/>
      <w:r w:rsidRPr="006F7BC2">
        <w:rPr>
          <w:rFonts w:ascii="Tahoma" w:hAnsi="Tahoma"/>
          <w:caps/>
          <w:color w:val="F66400"/>
          <w:sz w:val="22"/>
          <w:vertAlign w:val="superscript"/>
        </w:rPr>
        <w:t>63</w:t>
      </w:r>
      <w:r w:rsidRPr="006F7BC2">
        <w:rPr>
          <w:rFonts w:ascii="Tahoma" w:hAnsi="Tahoma"/>
          <w:color w:val="F66400"/>
          <w:sz w:val="22"/>
        </w:rPr>
        <w:t xml:space="preserve"> Forefront Protection Suite (Dispositivo e Utente)</w:t>
      </w:r>
      <w:bookmarkEnd w:id="1332"/>
      <w:bookmarkEnd w:id="1333"/>
    </w:p>
    <w:bookmarkEnd w:id="1329"/>
    <w:p w14:paraId="6A48DE60" w14:textId="77777777" w:rsidR="00796FF5" w:rsidRPr="006F7BC2" w:rsidRDefault="00796FF5" w:rsidP="00796FF5"/>
    <w:p w14:paraId="0887FAFF" w14:textId="77777777" w:rsidR="009115D6" w:rsidRPr="006F7BC2" w:rsidRDefault="009115D6" w:rsidP="00796FF5">
      <w:pPr>
        <w:ind w:left="720"/>
      </w:pPr>
      <w:r w:rsidRPr="006F7BC2">
        <w:rPr>
          <w:rFonts w:cs="Tahoma"/>
          <w:bCs/>
          <w:color w:val="000000"/>
          <w:szCs w:val="18"/>
        </w:rPr>
        <w:t>Forefront Protection Suite non sarà più disponibile a partire dal 1 dicembre 2012. Le società con abbonamenti attivi al servizio online in data 30 novembre 2012 potranno continuare a utilizzare i servizi online dei componenti fino alla scadenza dell’abbonamento.</w:t>
      </w:r>
      <w:r w:rsidR="00B42678" w:rsidRPr="006F7BC2">
        <w:rPr>
          <w:rFonts w:cs="Tahoma"/>
          <w:bCs/>
          <w:color w:val="000000"/>
          <w:szCs w:val="18"/>
        </w:rPr>
        <w:t xml:space="preserve"> </w:t>
      </w:r>
      <w:r w:rsidRPr="006F7BC2">
        <w:rPr>
          <w:rFonts w:cs="Tahoma"/>
          <w:bCs/>
          <w:color w:val="000000"/>
          <w:szCs w:val="18"/>
        </w:rPr>
        <w:t xml:space="preserve">Tali società potranno inoltre continuare a utilizzare i componenti </w:t>
      </w:r>
      <w:r w:rsidRPr="006F7BC2">
        <w:rPr>
          <w:rFonts w:cs="Tahoma"/>
          <w:color w:val="000000"/>
          <w:szCs w:val="20"/>
        </w:rPr>
        <w:t xml:space="preserve">Forefront Security for Office Communications Server, Forefront Protection 2010 for Exchange Server, Forefront Threat Management Gateway Web Protection Service e Forefront Protection 2010 for SharePoint Server </w:t>
      </w:r>
      <w:r w:rsidRPr="006F7BC2">
        <w:rPr>
          <w:rFonts w:cs="Tahoma"/>
          <w:bCs/>
          <w:color w:val="000000"/>
          <w:szCs w:val="18"/>
        </w:rPr>
        <w:t xml:space="preserve">della famiglia di prodotti fino al 31 dicembre 2015. </w:t>
      </w:r>
      <w:r w:rsidRPr="006F7BC2">
        <w:t xml:space="preserve">Le società esistenti potranno inoltre aggiungere nuovi utenti in base alle proprie esigenze per Forefront Security for Office Communications Server, Forefront Protection 2010 for Exchange Server, Forefront Threat Management Gateway Web Protection Service e Forefront Protection for SharePoint Server senza dovere ordinare Licenze </w:t>
      </w:r>
      <w:r w:rsidR="007C4E45" w:rsidRPr="006F7BC2">
        <w:t>“</w:t>
      </w:r>
      <w:r w:rsidRPr="006F7BC2">
        <w:t>Subscription</w:t>
      </w:r>
      <w:r w:rsidR="007C4E45" w:rsidRPr="006F7BC2">
        <w:t>”</w:t>
      </w:r>
      <w:r w:rsidRPr="006F7BC2">
        <w:t xml:space="preserve"> per Utente aggiuntive.</w:t>
      </w:r>
      <w:r w:rsidRPr="006F7BC2">
        <w:rPr>
          <w:rFonts w:cs="Tahoma"/>
          <w:bCs/>
          <w:szCs w:val="18"/>
        </w:rPr>
        <w:t xml:space="preserve"> </w:t>
      </w:r>
      <w:r w:rsidRPr="006F7BC2">
        <w:rPr>
          <w:rFonts w:cs="Tahoma"/>
          <w:bCs/>
          <w:color w:val="000000"/>
          <w:szCs w:val="18"/>
        </w:rPr>
        <w:t>L’utilizzo continuato dei servizi online dei componenti rimane soggetto alle condizioni del Contratto Multilicenza della società, ai diritti di utilizzo del prodotto relativi ai servizi online e alle presenti condizioni.</w:t>
      </w:r>
    </w:p>
    <w:p w14:paraId="63B4AE40" w14:textId="77777777" w:rsidR="009115D6" w:rsidRPr="006F7BC2" w:rsidRDefault="009115D6" w:rsidP="00796FF5">
      <w:pPr>
        <w:ind w:left="720"/>
      </w:pPr>
    </w:p>
    <w:p w14:paraId="258DAE22" w14:textId="77777777" w:rsidR="00796FF5" w:rsidRPr="006F7BC2" w:rsidRDefault="00796FF5" w:rsidP="00796FF5">
      <w:pPr>
        <w:ind w:left="720"/>
      </w:pPr>
      <w:r w:rsidRPr="006F7BC2">
        <w:rPr>
          <w:rFonts w:cs="Tahoma"/>
          <w:color w:val="000000"/>
          <w:szCs w:val="20"/>
        </w:rPr>
        <w:t xml:space="preserve">Un abbonamento a Forefront Protection Suite è costituito dai seguenti servizi online: Forefront Endpoint Protection, Forefront for Office Communications Server (ex Antigen for Instant Messaging), Forefront Online Protection for Exchange (ex Exchange Hosted Filtering), Forefront Protection 2010 for Exchange Server, Forefront Threat Management Gateway Web Protection Service e Forefront Protection 2010 for SharePoint Server. </w:t>
      </w:r>
    </w:p>
    <w:p w14:paraId="475E22DF" w14:textId="77777777" w:rsidR="00796FF5" w:rsidRPr="006F7BC2" w:rsidRDefault="00796FF5" w:rsidP="00796FF5">
      <w:pPr>
        <w:ind w:left="720"/>
      </w:pPr>
    </w:p>
    <w:p w14:paraId="016C9AA9" w14:textId="77777777" w:rsidR="006E5A58" w:rsidRPr="006F7BC2" w:rsidRDefault="00796FF5" w:rsidP="00221A57">
      <w:pPr>
        <w:ind w:left="720"/>
      </w:pPr>
      <w:r w:rsidRPr="006F7BC2">
        <w:rPr>
          <w:rFonts w:cs="Tahoma"/>
          <w:bCs/>
          <w:color w:val="000000"/>
          <w:szCs w:val="20"/>
        </w:rPr>
        <w:t>Le società dovranno fare riferimento all’</w:t>
      </w:r>
      <w:r w:rsidRPr="006F7BC2">
        <w:t>Articolo 5</w:t>
      </w:r>
      <w:r w:rsidRPr="006F7BC2">
        <w:rPr>
          <w:rFonts w:cs="Tahoma"/>
          <w:bCs/>
          <w:color w:val="000000"/>
          <w:szCs w:val="20"/>
        </w:rPr>
        <w:t xml:space="preserve"> per i prezzi dei servizi online e le condizioni di pagamento. </w:t>
      </w:r>
    </w:p>
    <w:p w14:paraId="3E75EA1C" w14:textId="77777777" w:rsidR="00796FF5" w:rsidRPr="006F7BC2" w:rsidRDefault="00796FF5" w:rsidP="00221A57"/>
    <w:p w14:paraId="4CA30E29" w14:textId="77777777" w:rsidR="009C2B6B" w:rsidRPr="006F7BC2" w:rsidRDefault="009C2B6B" w:rsidP="00221A57"/>
    <w:p w14:paraId="266325F8" w14:textId="77777777" w:rsidR="00DD0569" w:rsidRPr="006F7BC2" w:rsidRDefault="00DD0569">
      <w:bookmarkStart w:id="1336" w:name="_65_Forefront_Security"/>
      <w:bookmarkStart w:id="1337" w:name="_Toc336338320"/>
      <w:bookmarkStart w:id="1338" w:name="Srv_49ForefrontSecfoOffComm"/>
      <w:bookmarkEnd w:id="1336"/>
      <w:r w:rsidRPr="006F7BC2">
        <w:rPr>
          <w:caps/>
          <w:color w:val="F66400"/>
          <w:sz w:val="22"/>
          <w:vertAlign w:val="superscript"/>
        </w:rPr>
        <w:br w:type="page"/>
      </w:r>
    </w:p>
    <w:p w14:paraId="44B46439" w14:textId="77777777" w:rsidR="00023FE7" w:rsidRPr="006F7BC2" w:rsidRDefault="00A560B6">
      <w:pPr>
        <w:pStyle w:val="Heading3"/>
      </w:pPr>
      <w:bookmarkStart w:id="1339" w:name="_64_Forefront_Security"/>
      <w:bookmarkStart w:id="1340" w:name="_Toc374364276"/>
      <w:bookmarkEnd w:id="1339"/>
      <w:r w:rsidRPr="006F7BC2">
        <w:rPr>
          <w:rFonts w:ascii="Tahoma" w:hAnsi="Tahoma"/>
          <w:caps/>
          <w:color w:val="F66400"/>
          <w:sz w:val="22"/>
          <w:vertAlign w:val="superscript"/>
        </w:rPr>
        <w:t>64</w:t>
      </w:r>
      <w:r w:rsidRPr="00150F8B">
        <w:rPr>
          <w:rFonts w:ascii="Tahoma" w:hAnsi="Tahoma"/>
          <w:caps/>
          <w:color w:val="F66400"/>
          <w:sz w:val="22"/>
        </w:rPr>
        <w:t xml:space="preserve"> </w:t>
      </w:r>
      <w:r w:rsidRPr="006F7BC2">
        <w:rPr>
          <w:rFonts w:ascii="Tahoma" w:hAnsi="Tahoma"/>
          <w:color w:val="F66400"/>
          <w:sz w:val="22"/>
        </w:rPr>
        <w:t>Forefront Security for Office Communications Server (SL per Utente e Dispositivo)</w:t>
      </w:r>
      <w:bookmarkEnd w:id="1337"/>
      <w:bookmarkEnd w:id="1340"/>
    </w:p>
    <w:bookmarkEnd w:id="1338"/>
    <w:p w14:paraId="5775C356" w14:textId="77777777" w:rsidR="00023FE7" w:rsidRPr="006F7BC2" w:rsidRDefault="00023FE7">
      <w:pPr>
        <w:pStyle w:val="EndnoteText"/>
        <w:ind w:left="0"/>
      </w:pPr>
    </w:p>
    <w:bookmarkEnd w:id="1334"/>
    <w:bookmarkEnd w:id="1335"/>
    <w:p w14:paraId="5BD391E8" w14:textId="77777777" w:rsidR="009115D6" w:rsidRPr="006F7BC2" w:rsidRDefault="009115D6" w:rsidP="00D91B8F">
      <w:pPr>
        <w:ind w:left="720"/>
      </w:pPr>
      <w:r w:rsidRPr="006F7BC2">
        <w:rPr>
          <w:rFonts w:cs="Tahoma"/>
          <w:bCs/>
          <w:color w:val="000000"/>
          <w:szCs w:val="18"/>
        </w:rPr>
        <w:t>Forefront Security for Office Communications Server non sarà più disponibile a partire dal 1 dicembre 2012.</w:t>
      </w:r>
      <w:r w:rsidR="00D91B8F">
        <w:rPr>
          <w:rFonts w:cs="Tahoma"/>
          <w:bCs/>
          <w:color w:val="000000"/>
          <w:szCs w:val="18"/>
        </w:rPr>
        <w:t> </w:t>
      </w:r>
      <w:r w:rsidRPr="006F7BC2">
        <w:rPr>
          <w:rFonts w:cs="Tahoma"/>
          <w:bCs/>
          <w:color w:val="000000"/>
          <w:szCs w:val="18"/>
        </w:rPr>
        <w:t xml:space="preserve">Le società che disporranno di sottoscrizioni attive del servizio online alla data del 30 novembre 2012 potranno continuare a utilizzare il servizio online fino al 31 dicembre 2015. </w:t>
      </w:r>
      <w:r w:rsidRPr="006F7BC2">
        <w:t xml:space="preserve">Le società esistenti potranno inoltre aggiungere nuovi utenti in base alle proprie esigenze senza dovere ordinare Licenze </w:t>
      </w:r>
      <w:r w:rsidR="007C4E45" w:rsidRPr="006F7BC2">
        <w:t>“</w:t>
      </w:r>
      <w:r w:rsidRPr="006F7BC2">
        <w:t>Subscription</w:t>
      </w:r>
      <w:r w:rsidR="007C4E45" w:rsidRPr="006F7BC2">
        <w:t>”</w:t>
      </w:r>
      <w:r w:rsidRPr="006F7BC2">
        <w:t xml:space="preserve"> per Utente aggiuntive.</w:t>
      </w:r>
      <w:r w:rsidR="00B42678" w:rsidRPr="006F7BC2">
        <w:t xml:space="preserve"> </w:t>
      </w:r>
      <w:r w:rsidRPr="006F7BC2">
        <w:rPr>
          <w:rFonts w:cs="Tahoma"/>
          <w:bCs/>
          <w:color w:val="000000"/>
          <w:szCs w:val="18"/>
        </w:rPr>
        <w:t xml:space="preserve">L’utilizzo continuato del servizio online rimane soggetto alle condizioni del Contratto Multilicenza della società, ai diritti di utilizzo del prodotto relativi al servizio online e alle presenti condizioni. </w:t>
      </w:r>
    </w:p>
    <w:p w14:paraId="5E915F0D" w14:textId="77777777" w:rsidR="009115D6" w:rsidRPr="006F7BC2" w:rsidRDefault="009115D6" w:rsidP="009115D6">
      <w:pPr>
        <w:ind w:left="720"/>
      </w:pPr>
    </w:p>
    <w:p w14:paraId="09F85389" w14:textId="77777777" w:rsidR="00023FE7" w:rsidRPr="006F7BC2" w:rsidRDefault="00023FE7" w:rsidP="00E62BC4">
      <w:pPr>
        <w:pStyle w:val="EndnoteText"/>
        <w:ind w:left="720"/>
      </w:pPr>
      <w:r w:rsidRPr="006F7BC2">
        <w:rPr>
          <w:rFonts w:ascii="Tahoma" w:hAnsi="Tahoma" w:cs="Tahoma"/>
          <w:bCs/>
          <w:color w:val="000000"/>
          <w:sz w:val="18"/>
          <w:szCs w:val="20"/>
        </w:rPr>
        <w:t>Tutti gli utenti (o dispositivi) che accedono a un server protetto hanno bisogno di SL Utente (o Dispositivo).</w:t>
      </w:r>
      <w:r w:rsidR="00B42678" w:rsidRPr="006F7BC2">
        <w:rPr>
          <w:rFonts w:ascii="Tahoma" w:hAnsi="Tahoma" w:cs="Tahoma"/>
          <w:bCs/>
          <w:color w:val="000000"/>
          <w:sz w:val="18"/>
          <w:szCs w:val="20"/>
        </w:rPr>
        <w:t xml:space="preserve"> </w:t>
      </w:r>
      <w:r w:rsidRPr="006F7BC2">
        <w:rPr>
          <w:rFonts w:ascii="Tahoma" w:hAnsi="Tahoma" w:cs="Tahoma"/>
          <w:bCs/>
          <w:color w:val="000000"/>
          <w:sz w:val="18"/>
          <w:szCs w:val="20"/>
        </w:rPr>
        <w:t>Questo servizio online era precedentemente noto come Antigen for Instant Messaging.</w:t>
      </w:r>
      <w:r w:rsidR="00B42678" w:rsidRPr="006F7BC2">
        <w:rPr>
          <w:rFonts w:ascii="Tahoma" w:hAnsi="Tahoma" w:cs="Tahoma"/>
          <w:bCs/>
          <w:color w:val="000000"/>
          <w:sz w:val="18"/>
          <w:szCs w:val="20"/>
        </w:rPr>
        <w:t xml:space="preserve"> </w:t>
      </w:r>
    </w:p>
    <w:p w14:paraId="16A97222" w14:textId="77777777" w:rsidR="00023FE7" w:rsidRPr="006F7BC2" w:rsidRDefault="00023FE7" w:rsidP="00697E59">
      <w:bookmarkStart w:id="1341" w:name="Srv_48ForefrontSvrSecMgmtConsole"/>
    </w:p>
    <w:p w14:paraId="7D8C4123" w14:textId="77777777" w:rsidR="00EE30F1" w:rsidRPr="006F7BC2" w:rsidRDefault="00EE30F1" w:rsidP="00221A57">
      <w:bookmarkStart w:id="1342" w:name="_49_Forefront_Threat"/>
      <w:bookmarkStart w:id="1343" w:name="Srv_52ForefrontUnifiedAccessGtwy2010"/>
      <w:bookmarkStart w:id="1344" w:name="Srv_56ForefrontUnifiedAccessGtwy2010"/>
      <w:bookmarkEnd w:id="1341"/>
      <w:bookmarkEnd w:id="1342"/>
    </w:p>
    <w:p w14:paraId="08ABE42A" w14:textId="77777777" w:rsidR="0079439D" w:rsidRPr="006F7BC2" w:rsidRDefault="00A560B6" w:rsidP="00221A57">
      <w:pPr>
        <w:pStyle w:val="Heading3"/>
      </w:pPr>
      <w:bookmarkStart w:id="1345" w:name="_50__Forefront"/>
      <w:bookmarkStart w:id="1346" w:name="_57_Forefront_Threat"/>
      <w:bookmarkStart w:id="1347" w:name="_66_Forefront_Threat"/>
      <w:bookmarkStart w:id="1348" w:name="_Toc336338321"/>
      <w:bookmarkStart w:id="1349" w:name="Srv_51ForefrontThreatMgmtGtwy2010"/>
      <w:bookmarkStart w:id="1350" w:name="_Toc374364277"/>
      <w:bookmarkEnd w:id="1345"/>
      <w:bookmarkEnd w:id="1346"/>
      <w:bookmarkEnd w:id="1347"/>
      <w:r w:rsidRPr="006F7BC2">
        <w:rPr>
          <w:rFonts w:ascii="Tahoma" w:hAnsi="Tahoma"/>
          <w:caps/>
          <w:color w:val="F66400"/>
          <w:sz w:val="22"/>
          <w:vertAlign w:val="superscript"/>
        </w:rPr>
        <w:t>65</w:t>
      </w:r>
      <w:r w:rsidRPr="00150F8B">
        <w:rPr>
          <w:rFonts w:ascii="Tahoma" w:hAnsi="Tahoma"/>
          <w:caps/>
          <w:color w:val="F66400"/>
          <w:sz w:val="22"/>
        </w:rPr>
        <w:t xml:space="preserve"> </w:t>
      </w:r>
      <w:r w:rsidRPr="006F7BC2">
        <w:rPr>
          <w:rFonts w:ascii="Tahoma" w:hAnsi="Tahoma"/>
          <w:color w:val="F66400"/>
          <w:sz w:val="22"/>
        </w:rPr>
        <w:t xml:space="preserve">Forefront Threat Management Gateway </w:t>
      </w:r>
      <w:bookmarkEnd w:id="1348"/>
      <w:r w:rsidRPr="006F7BC2">
        <w:rPr>
          <w:rFonts w:ascii="Tahoma" w:hAnsi="Tahoma"/>
          <w:color w:val="F66400"/>
          <w:sz w:val="22"/>
        </w:rPr>
        <w:t>Web Protection Service</w:t>
      </w:r>
      <w:bookmarkEnd w:id="1349"/>
      <w:bookmarkEnd w:id="1350"/>
    </w:p>
    <w:p w14:paraId="455CC9E4" w14:textId="77777777" w:rsidR="00221A57" w:rsidRPr="006F7BC2" w:rsidRDefault="00221A57" w:rsidP="00221A57"/>
    <w:p w14:paraId="13BA173B" w14:textId="77777777" w:rsidR="00586FCE" w:rsidRPr="006F7BC2" w:rsidRDefault="0079439D" w:rsidP="00D91B8F">
      <w:pPr>
        <w:ind w:left="720"/>
      </w:pPr>
      <w:bookmarkStart w:id="1351" w:name="_Toc336338322"/>
      <w:r w:rsidRPr="006F7BC2">
        <w:rPr>
          <w:rFonts w:cs="Tahoma"/>
          <w:bCs/>
          <w:color w:val="000000"/>
          <w:szCs w:val="18"/>
        </w:rPr>
        <w:t>Forefront Threat Management Gateway Web Protection Service non sarà più disponibile a partire dal 1</w:t>
      </w:r>
      <w:r w:rsidR="00E456E4">
        <w:rPr>
          <w:rFonts w:cs="Tahoma"/>
          <w:bCs/>
          <w:color w:val="000000"/>
          <w:szCs w:val="18"/>
        </w:rPr>
        <w:t> </w:t>
      </w:r>
      <w:r w:rsidRPr="006F7BC2">
        <w:rPr>
          <w:rFonts w:cs="Tahoma"/>
          <w:bCs/>
          <w:color w:val="000000"/>
          <w:szCs w:val="18"/>
        </w:rPr>
        <w:t>dicembre 2012. Le società che disporranno di sottoscrizioni attive del servizio online alla data del 30</w:t>
      </w:r>
      <w:r w:rsidR="00E456E4">
        <w:rPr>
          <w:rFonts w:cs="Tahoma"/>
          <w:bCs/>
          <w:color w:val="000000"/>
          <w:szCs w:val="18"/>
        </w:rPr>
        <w:t> </w:t>
      </w:r>
      <w:r w:rsidRPr="006F7BC2">
        <w:rPr>
          <w:rFonts w:cs="Tahoma"/>
          <w:bCs/>
          <w:color w:val="000000"/>
          <w:szCs w:val="18"/>
        </w:rPr>
        <w:t xml:space="preserve">novembre 2012 potranno continuare a utilizzare il servizio online fino al 31 dicembre 2015. </w:t>
      </w:r>
      <w:r w:rsidRPr="006F7BC2">
        <w:t xml:space="preserve">Le società esistenti potranno inoltre aggiungere nuovi utenti in base alle proprie esigenze senza dovere ordinare Licenze </w:t>
      </w:r>
      <w:r w:rsidR="007C4E45" w:rsidRPr="006F7BC2">
        <w:t>“</w:t>
      </w:r>
      <w:r w:rsidRPr="006F7BC2">
        <w:t>Subscription</w:t>
      </w:r>
      <w:r w:rsidR="007C4E45" w:rsidRPr="006F7BC2">
        <w:t>”</w:t>
      </w:r>
      <w:r w:rsidRPr="006F7BC2">
        <w:t xml:space="preserve"> per Utente aggiuntive.</w:t>
      </w:r>
      <w:r w:rsidR="00B42678" w:rsidRPr="006F7BC2">
        <w:rPr>
          <w:rFonts w:cs="Tahoma"/>
          <w:bCs/>
          <w:szCs w:val="18"/>
        </w:rPr>
        <w:t xml:space="preserve"> </w:t>
      </w:r>
      <w:r w:rsidRPr="006F7BC2">
        <w:rPr>
          <w:rFonts w:cs="Tahoma"/>
          <w:bCs/>
          <w:color w:val="000000"/>
          <w:szCs w:val="18"/>
        </w:rPr>
        <w:t>L’utilizzo continuato del servizio online rimane soggetto alle condizioni del Contratto Multilicenza della società, ai diritti di utilizzo del prodotto relativi al servizio online e</w:t>
      </w:r>
      <w:r w:rsidR="00D91B8F">
        <w:rPr>
          <w:rFonts w:cs="Tahoma"/>
          <w:bCs/>
          <w:color w:val="000000"/>
          <w:szCs w:val="18"/>
        </w:rPr>
        <w:t> </w:t>
      </w:r>
      <w:r w:rsidRPr="006F7BC2">
        <w:rPr>
          <w:rFonts w:cs="Tahoma"/>
          <w:bCs/>
          <w:color w:val="000000"/>
          <w:szCs w:val="18"/>
        </w:rPr>
        <w:t xml:space="preserve">alle presenti condizioni. </w:t>
      </w:r>
    </w:p>
    <w:p w14:paraId="6519FF62" w14:textId="77777777" w:rsidR="00221A57" w:rsidRPr="006F7BC2" w:rsidRDefault="00221A57" w:rsidP="00221A57"/>
    <w:p w14:paraId="31674159" w14:textId="77777777" w:rsidR="00221A57" w:rsidRPr="006F7BC2" w:rsidRDefault="00221A57" w:rsidP="00221A57"/>
    <w:p w14:paraId="6142B8A4" w14:textId="77777777" w:rsidR="009E4FDD" w:rsidRPr="006F7BC2" w:rsidRDefault="00A560B6" w:rsidP="009E4FDD">
      <w:pPr>
        <w:pStyle w:val="Heading3"/>
      </w:pPr>
      <w:bookmarkStart w:id="1352" w:name="_67_Forefront_Unified"/>
      <w:bookmarkStart w:id="1353" w:name="_66_Forefront_Unified"/>
      <w:bookmarkStart w:id="1354" w:name="_Toc374364278"/>
      <w:bookmarkEnd w:id="1352"/>
      <w:bookmarkEnd w:id="1353"/>
      <w:r w:rsidRPr="006F7BC2">
        <w:rPr>
          <w:rFonts w:ascii="Tahoma" w:hAnsi="Tahoma"/>
          <w:caps/>
          <w:color w:val="F66400"/>
          <w:sz w:val="22"/>
          <w:vertAlign w:val="superscript"/>
        </w:rPr>
        <w:t>66</w:t>
      </w:r>
      <w:r w:rsidRPr="00150F8B">
        <w:rPr>
          <w:rFonts w:ascii="Tahoma" w:hAnsi="Tahoma"/>
          <w:caps/>
          <w:color w:val="F66400"/>
          <w:sz w:val="22"/>
        </w:rPr>
        <w:t xml:space="preserve"> </w:t>
      </w:r>
      <w:r w:rsidRPr="006F7BC2">
        <w:rPr>
          <w:rFonts w:ascii="Tahoma" w:hAnsi="Tahoma"/>
          <w:color w:val="F66400"/>
          <w:sz w:val="22"/>
        </w:rPr>
        <w:t>Forefront Unified Access Gateway 2010</w:t>
      </w:r>
      <w:bookmarkEnd w:id="1351"/>
      <w:bookmarkEnd w:id="1354"/>
    </w:p>
    <w:bookmarkEnd w:id="1343"/>
    <w:bookmarkEnd w:id="1344"/>
    <w:p w14:paraId="57B24617" w14:textId="77777777" w:rsidR="009E4FDD" w:rsidRPr="006F7BC2" w:rsidRDefault="009E4FDD" w:rsidP="009E4FDD"/>
    <w:p w14:paraId="6D37CA60" w14:textId="77777777" w:rsidR="00D33C13" w:rsidRPr="006F7BC2" w:rsidRDefault="00D33C13" w:rsidP="00D33C13">
      <w:pPr>
        <w:ind w:left="720"/>
      </w:pPr>
      <w:r w:rsidRPr="006F7BC2">
        <w:rPr>
          <w:rFonts w:cs="Tahoma"/>
          <w:bCs/>
          <w:color w:val="000000"/>
          <w:szCs w:val="18"/>
        </w:rPr>
        <w:t>La versione 2010 di Forefront Unified Access Gateway è la versione finale di quel prodotto. Le società titolari di licenze server per Forefront Unified Access Gateway 2010 con copertura Software Assurance attiva al 1° dicembre 2013 sono idonee a ricevere la seguente concessione di licenza:</w:t>
      </w:r>
    </w:p>
    <w:p w14:paraId="105BC5E8" w14:textId="77777777" w:rsidR="00D33C13" w:rsidRPr="006F7BC2" w:rsidRDefault="00D33C13" w:rsidP="00D33C13">
      <w:pPr>
        <w:ind w:left="72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D33C13" w:rsidRPr="006F7BC2" w14:paraId="3A3FFB01" w14:textId="77777777" w:rsidTr="00D33C13">
        <w:trPr>
          <w:trHeight w:val="332"/>
        </w:trPr>
        <w:tc>
          <w:tcPr>
            <w:tcW w:w="4500" w:type="dxa"/>
            <w:shd w:val="clear" w:color="auto" w:fill="FABF8F"/>
          </w:tcPr>
          <w:p w14:paraId="2BC400AB" w14:textId="77777777" w:rsidR="00D33C13" w:rsidRPr="006F7BC2" w:rsidRDefault="00D33C13" w:rsidP="00D33C13">
            <w:pPr>
              <w:keepNext/>
              <w:keepLines/>
              <w:spacing w:before="60" w:after="60"/>
              <w:rPr>
                <w:rFonts w:cs="Tahoma"/>
                <w:b/>
                <w:color w:val="000000"/>
                <w:szCs w:val="18"/>
              </w:rPr>
            </w:pPr>
            <w:r w:rsidRPr="006F7BC2">
              <w:rPr>
                <w:rFonts w:cs="Tahoma"/>
                <w:b/>
                <w:color w:val="000000"/>
                <w:szCs w:val="18"/>
              </w:rPr>
              <w:t>Licenza Qualificante</w:t>
            </w:r>
          </w:p>
        </w:tc>
        <w:tc>
          <w:tcPr>
            <w:tcW w:w="3600" w:type="dxa"/>
            <w:shd w:val="clear" w:color="auto" w:fill="FABF8F"/>
          </w:tcPr>
          <w:p w14:paraId="195A5A1E" w14:textId="77777777" w:rsidR="00D33C13" w:rsidRPr="006F7BC2" w:rsidRDefault="00D33C13" w:rsidP="00D33C13">
            <w:pPr>
              <w:keepNext/>
              <w:keepLines/>
              <w:spacing w:before="60" w:after="60"/>
              <w:rPr>
                <w:rFonts w:cs="Tahoma"/>
                <w:b/>
                <w:color w:val="000000"/>
                <w:szCs w:val="18"/>
              </w:rPr>
            </w:pPr>
            <w:r w:rsidRPr="006F7BC2">
              <w:rPr>
                <w:rFonts w:cs="Tahoma"/>
                <w:b/>
                <w:color w:val="000000"/>
                <w:szCs w:val="18"/>
              </w:rPr>
              <w:t>Licenza gratuita</w:t>
            </w:r>
          </w:p>
        </w:tc>
      </w:tr>
      <w:tr w:rsidR="00D33C13" w:rsidRPr="006F7BC2" w14:paraId="02FE4EB7" w14:textId="77777777" w:rsidTr="00D33C13">
        <w:trPr>
          <w:trHeight w:val="70"/>
        </w:trPr>
        <w:tc>
          <w:tcPr>
            <w:tcW w:w="4500" w:type="dxa"/>
            <w:shd w:val="clear" w:color="auto" w:fill="auto"/>
          </w:tcPr>
          <w:p w14:paraId="438D217E" w14:textId="77777777" w:rsidR="00D33C13" w:rsidRPr="006F7BC2" w:rsidRDefault="00D33C13" w:rsidP="00E456E4">
            <w:pPr>
              <w:keepNext/>
              <w:keepLines/>
              <w:rPr>
                <w:rFonts w:cs="Tahoma"/>
                <w:color w:val="000000"/>
                <w:szCs w:val="18"/>
              </w:rPr>
            </w:pPr>
            <w:r w:rsidRPr="006F7BC2">
              <w:rPr>
                <w:rFonts w:cs="Tahoma"/>
                <w:color w:val="000000"/>
                <w:szCs w:val="18"/>
              </w:rPr>
              <w:t>Licenza server per Forefront Unified Access Gateway 2010 con Software Assurance attiva a partire dal 1°</w:t>
            </w:r>
            <w:r w:rsidR="00E456E4">
              <w:rPr>
                <w:rFonts w:cs="Tahoma"/>
                <w:color w:val="000000"/>
                <w:szCs w:val="18"/>
              </w:rPr>
              <w:t> </w:t>
            </w:r>
            <w:r w:rsidRPr="006F7BC2">
              <w:rPr>
                <w:rFonts w:cs="Tahoma"/>
                <w:color w:val="000000"/>
                <w:szCs w:val="18"/>
              </w:rPr>
              <w:t>dicembre 2013</w:t>
            </w:r>
          </w:p>
        </w:tc>
        <w:tc>
          <w:tcPr>
            <w:tcW w:w="3600" w:type="dxa"/>
            <w:shd w:val="clear" w:color="auto" w:fill="auto"/>
          </w:tcPr>
          <w:p w14:paraId="184AA73B" w14:textId="77777777" w:rsidR="00D33C13" w:rsidRPr="006F7BC2" w:rsidRDefault="00D33C13" w:rsidP="00D33C13">
            <w:pPr>
              <w:keepNext/>
              <w:keepLines/>
              <w:rPr>
                <w:rFonts w:cs="Tahoma"/>
                <w:color w:val="000000"/>
                <w:szCs w:val="18"/>
              </w:rPr>
            </w:pPr>
            <w:r w:rsidRPr="006F7BC2">
              <w:rPr>
                <w:rFonts w:cs="Tahoma"/>
                <w:color w:val="000000"/>
                <w:szCs w:val="18"/>
              </w:rPr>
              <w:t>Una licenza server Standard per Windows Server 2012 R2</w:t>
            </w:r>
          </w:p>
        </w:tc>
      </w:tr>
    </w:tbl>
    <w:p w14:paraId="711E7282" w14:textId="77777777" w:rsidR="00D33C13" w:rsidRPr="006F7BC2" w:rsidRDefault="00D33C13" w:rsidP="00D33C13">
      <w:pPr>
        <w:ind w:left="720"/>
      </w:pPr>
    </w:p>
    <w:p w14:paraId="381BCFA1" w14:textId="77777777" w:rsidR="00D33C13" w:rsidRPr="006F7BC2" w:rsidRDefault="00D33C13" w:rsidP="00D33C13">
      <w:pPr>
        <w:ind w:left="720"/>
      </w:pPr>
      <w:r w:rsidRPr="006F7BC2">
        <w:rPr>
          <w:rFonts w:cs="Tahoma"/>
          <w:color w:val="000000"/>
          <w:szCs w:val="18"/>
        </w:rPr>
        <w:t>Si applicano le seguenti condizioni:</w:t>
      </w:r>
    </w:p>
    <w:p w14:paraId="1DF91B59" w14:textId="77777777" w:rsidR="00D33C13" w:rsidRPr="006F7BC2" w:rsidRDefault="00D33C13" w:rsidP="00D33C13">
      <w:pPr>
        <w:ind w:left="720"/>
      </w:pPr>
    </w:p>
    <w:p w14:paraId="789AE039" w14:textId="77777777" w:rsidR="00D33C13" w:rsidRPr="006F7BC2" w:rsidRDefault="00D33C13" w:rsidP="00D33C13">
      <w:pPr>
        <w:numPr>
          <w:ilvl w:val="0"/>
          <w:numId w:val="101"/>
        </w:numPr>
        <w:spacing w:after="60"/>
        <w:ind w:left="1440"/>
      </w:pPr>
      <w:r w:rsidRPr="006F7BC2">
        <w:rPr>
          <w:rFonts w:cs="Tahoma"/>
          <w:bCs/>
          <w:color w:val="000000"/>
          <w:szCs w:val="18"/>
          <w:u w:val="single"/>
        </w:rPr>
        <w:t>Concessione di Licenza</w:t>
      </w:r>
      <w:r w:rsidRPr="00D91B8F">
        <w:rPr>
          <w:rFonts w:cs="Tahoma"/>
          <w:color w:val="000000"/>
          <w:szCs w:val="18"/>
        </w:rPr>
        <w:t>:</w:t>
      </w:r>
      <w:r w:rsidRPr="006F7BC2">
        <w:rPr>
          <w:rFonts w:cs="Tahoma"/>
          <w:color w:val="000000"/>
          <w:szCs w:val="18"/>
        </w:rPr>
        <w:t xml:space="preserve"> Una Licenza Gratuita è concessa alle Società per ogni Licenza Qualificante con Software Assurance attiva della Licenza Qualificante al 1° dicembre 2013.</w:t>
      </w:r>
    </w:p>
    <w:p w14:paraId="6898E211" w14:textId="77777777" w:rsidR="00D33C13" w:rsidRPr="006F7BC2" w:rsidRDefault="00D33C13" w:rsidP="00D91B8F">
      <w:pPr>
        <w:numPr>
          <w:ilvl w:val="0"/>
          <w:numId w:val="101"/>
        </w:numPr>
        <w:spacing w:after="60"/>
        <w:ind w:left="1440"/>
      </w:pPr>
      <w:r w:rsidRPr="006F7BC2">
        <w:rPr>
          <w:rFonts w:cs="Tahoma"/>
          <w:color w:val="000000"/>
          <w:szCs w:val="18"/>
          <w:u w:val="single"/>
        </w:rPr>
        <w:t>Diritti sull'utilizzo</w:t>
      </w:r>
      <w:r w:rsidRPr="006F7BC2">
        <w:rPr>
          <w:rFonts w:cs="Tahoma"/>
          <w:color w:val="000000"/>
          <w:szCs w:val="18"/>
        </w:rPr>
        <w:t>: Il diritto di utilizzo del software ai sensi della Licenze gratuita terminerà alla scadenza del diritto di utilizzo del software ai sensi della Licenza Qualificante.</w:t>
      </w:r>
      <w:r w:rsidR="00B42678" w:rsidRPr="006F7BC2">
        <w:rPr>
          <w:rFonts w:cs="Tahoma"/>
          <w:color w:val="000000"/>
          <w:szCs w:val="18"/>
        </w:rPr>
        <w:t xml:space="preserve"> </w:t>
      </w:r>
      <w:r w:rsidRPr="006F7BC2">
        <w:rPr>
          <w:rFonts w:cs="Tahoma"/>
          <w:color w:val="000000"/>
          <w:szCs w:val="18"/>
        </w:rPr>
        <w:t>L'utilizzo del software ai sensi della Licenza Gratuita è regolato dai diritti sull'utilizzo del software e dalle condizioni del contratto multilicenza della società.</w:t>
      </w:r>
      <w:r w:rsidR="00B42678" w:rsidRPr="006F7BC2">
        <w:rPr>
          <w:rFonts w:cs="Tahoma"/>
          <w:color w:val="000000"/>
          <w:szCs w:val="18"/>
        </w:rPr>
        <w:t xml:space="preserve"> </w:t>
      </w:r>
      <w:r w:rsidRPr="006F7BC2">
        <w:rPr>
          <w:rFonts w:cs="Tahoma"/>
          <w:color w:val="000000"/>
          <w:szCs w:val="18"/>
        </w:rPr>
        <w:t>Questa nota del prodotto e la prova della corrispondente Licenza Qualificante e di Software Assurance (L&amp;SA) esibite della società documentano insieme il</w:t>
      </w:r>
      <w:r w:rsidR="00D91B8F">
        <w:rPr>
          <w:rFonts w:cs="Tahoma"/>
          <w:color w:val="000000"/>
          <w:szCs w:val="18"/>
        </w:rPr>
        <w:t> </w:t>
      </w:r>
      <w:r w:rsidRPr="006F7BC2">
        <w:rPr>
          <w:rFonts w:cs="Tahoma"/>
          <w:color w:val="000000"/>
          <w:szCs w:val="18"/>
        </w:rPr>
        <w:t xml:space="preserve">diritto di utilizzo del software ai sensi della Licenza Gratuita. </w:t>
      </w:r>
    </w:p>
    <w:p w14:paraId="4C258DA7" w14:textId="77777777" w:rsidR="00D33C13" w:rsidRPr="006F7BC2" w:rsidRDefault="00D33C13" w:rsidP="00D33C13">
      <w:pPr>
        <w:numPr>
          <w:ilvl w:val="0"/>
          <w:numId w:val="8"/>
        </w:numPr>
        <w:spacing w:after="60"/>
        <w:ind w:left="1440"/>
      </w:pPr>
      <w:r w:rsidRPr="006F7BC2">
        <w:rPr>
          <w:rFonts w:cs="Tahoma"/>
          <w:color w:val="000000"/>
          <w:szCs w:val="18"/>
          <w:u w:val="single"/>
        </w:rPr>
        <w:t>Licenza e Software Assurance (L&amp;SA)</w:t>
      </w:r>
      <w:r w:rsidRPr="006F7BC2">
        <w:rPr>
          <w:rFonts w:cs="Tahoma"/>
          <w:color w:val="000000"/>
          <w:szCs w:val="18"/>
        </w:rPr>
        <w:t>: la Licenza Gratuita include la copertura Software Assurance.</w:t>
      </w:r>
      <w:r w:rsidR="00B42678" w:rsidRPr="006F7BC2">
        <w:rPr>
          <w:rFonts w:cs="Tahoma"/>
          <w:color w:val="000000"/>
          <w:szCs w:val="18"/>
        </w:rPr>
        <w:t xml:space="preserve"> </w:t>
      </w:r>
      <w:r w:rsidRPr="006F7BC2">
        <w:rPr>
          <w:rFonts w:cs="Tahoma"/>
          <w:color w:val="000000"/>
          <w:szCs w:val="18"/>
        </w:rPr>
        <w:t>La copertura Software Assurance per la Licenza Gratuita scadrà alla scadenza della copertura per la Licenza Qualificante.</w:t>
      </w:r>
      <w:r w:rsidR="00B42678" w:rsidRPr="006F7BC2">
        <w:rPr>
          <w:rFonts w:cs="Tahoma"/>
          <w:color w:val="000000"/>
          <w:szCs w:val="18"/>
        </w:rPr>
        <w:t xml:space="preserve"> </w:t>
      </w:r>
      <w:r w:rsidRPr="006F7BC2">
        <w:rPr>
          <w:rFonts w:cs="Tahoma"/>
          <w:color w:val="000000"/>
          <w:szCs w:val="18"/>
        </w:rPr>
        <w:t>Alla scadenza della copertura Software Assurance per la Licenza Qualificante, la società potrà rinnovare Software Assurance per la Licenza Gratuita senza dover acquistare una nuova licenza specifica.</w:t>
      </w:r>
    </w:p>
    <w:p w14:paraId="57B81396" w14:textId="77777777" w:rsidR="00D33C13" w:rsidRDefault="00D33C13" w:rsidP="00D33C13">
      <w:pPr>
        <w:ind w:left="720"/>
      </w:pPr>
    </w:p>
    <w:p w14:paraId="4BD44C1D" w14:textId="77777777" w:rsidR="005830C0" w:rsidRDefault="005830C0" w:rsidP="00D33C13">
      <w:pPr>
        <w:ind w:left="720"/>
      </w:pPr>
    </w:p>
    <w:p w14:paraId="2A78E095" w14:textId="77777777" w:rsidR="005830C0" w:rsidRDefault="005830C0" w:rsidP="00D33C13">
      <w:pPr>
        <w:ind w:left="720"/>
      </w:pPr>
    </w:p>
    <w:p w14:paraId="7A4C8B1E" w14:textId="77777777" w:rsidR="005830C0" w:rsidRDefault="005830C0" w:rsidP="00D33C13">
      <w:pPr>
        <w:ind w:left="720"/>
      </w:pPr>
    </w:p>
    <w:p w14:paraId="6581F9AE" w14:textId="77777777" w:rsidR="005830C0" w:rsidRDefault="005830C0" w:rsidP="00D33C13">
      <w:pPr>
        <w:ind w:left="720"/>
      </w:pPr>
    </w:p>
    <w:p w14:paraId="465464BF" w14:textId="77777777" w:rsidR="005830C0" w:rsidRPr="006F7BC2" w:rsidRDefault="005830C0" w:rsidP="00D33C13">
      <w:pPr>
        <w:ind w:left="720"/>
      </w:pPr>
    </w:p>
    <w:p w14:paraId="2EA9D9BD" w14:textId="77777777" w:rsidR="00D33C13" w:rsidRPr="006F7BC2" w:rsidRDefault="00D33C13" w:rsidP="00D91B8F">
      <w:pPr>
        <w:ind w:left="720"/>
      </w:pPr>
      <w:r w:rsidRPr="006F7BC2">
        <w:rPr>
          <w:u w:val="single"/>
        </w:rPr>
        <w:t>Rinuncia della Licenza per Forefront Unified Access Gateway da parte di Società con Software Assurance</w:t>
      </w:r>
      <w:r w:rsidRPr="006F7BC2">
        <w:t xml:space="preserve">. </w:t>
      </w:r>
      <w:r w:rsidRPr="006F7BC2">
        <w:rPr>
          <w:rFonts w:cs="Tahoma"/>
          <w:bCs/>
          <w:color w:val="000000"/>
          <w:szCs w:val="18"/>
        </w:rPr>
        <w:t>Le</w:t>
      </w:r>
      <w:r w:rsidR="00D91B8F">
        <w:rPr>
          <w:rFonts w:cs="Tahoma"/>
          <w:bCs/>
          <w:color w:val="000000"/>
          <w:szCs w:val="18"/>
        </w:rPr>
        <w:t> </w:t>
      </w:r>
      <w:r w:rsidRPr="006F7BC2">
        <w:rPr>
          <w:rFonts w:cs="Tahoma"/>
          <w:bCs/>
          <w:color w:val="000000"/>
          <w:szCs w:val="18"/>
        </w:rPr>
        <w:t>società con Software Assurance attiva per le CAL per Forefront Unified Access Gateway 2010 o Forefront Unified Access Gateway 2010 al 1° dicembre 2013 potranno aggiungere nuove istanze server, utenti e dispositivi senza dover ordinare ulteriori licenze aggiuntive per Forefront Unified Access Gateway 2010. L'utilizzo continuato del software rimane soggetto alle condizioni del Contratto Multilicenza della società, ai</w:t>
      </w:r>
      <w:r w:rsidR="00D91B8F">
        <w:rPr>
          <w:rFonts w:cs="Tahoma"/>
          <w:bCs/>
          <w:color w:val="000000"/>
          <w:szCs w:val="18"/>
        </w:rPr>
        <w:t> </w:t>
      </w:r>
      <w:r w:rsidRPr="006F7BC2">
        <w:rPr>
          <w:rFonts w:cs="Tahoma"/>
          <w:bCs/>
          <w:color w:val="000000"/>
          <w:szCs w:val="18"/>
        </w:rPr>
        <w:t xml:space="preserve">diritti di utilizzo del prodotto relativi al software e alle presenti condizioni. </w:t>
      </w:r>
    </w:p>
    <w:p w14:paraId="45130625" w14:textId="77777777" w:rsidR="00EE30F1" w:rsidRPr="006F7BC2" w:rsidRDefault="00D33C13">
      <w:pPr>
        <w:ind w:left="720"/>
      </w:pPr>
      <w:r w:rsidRPr="006F7BC2">
        <w:rPr>
          <w:rFonts w:cs="Tahoma"/>
          <w:bCs/>
          <w:color w:val="000000"/>
          <w:szCs w:val="18"/>
          <w:u w:val="single"/>
        </w:rPr>
        <w:t xml:space="preserve">Rinuncia della Licenza per Forefront Unified Access Gateway da parte di Società titolari di licenze </w:t>
      </w:r>
      <w:r w:rsidR="007C4E45" w:rsidRPr="006F7BC2">
        <w:rPr>
          <w:rFonts w:cs="Tahoma"/>
          <w:bCs/>
          <w:color w:val="000000"/>
          <w:szCs w:val="18"/>
          <w:u w:val="single"/>
        </w:rPr>
        <w:t>“</w:t>
      </w:r>
      <w:r w:rsidRPr="006F7BC2">
        <w:rPr>
          <w:rFonts w:cs="Tahoma"/>
          <w:bCs/>
          <w:color w:val="000000"/>
          <w:szCs w:val="18"/>
          <w:u w:val="single"/>
        </w:rPr>
        <w:t>Subscription</w:t>
      </w:r>
      <w:r w:rsidR="007C4E45" w:rsidRPr="006F7BC2">
        <w:rPr>
          <w:rFonts w:cs="Tahoma"/>
          <w:bCs/>
          <w:color w:val="000000"/>
          <w:szCs w:val="18"/>
          <w:u w:val="single"/>
        </w:rPr>
        <w:t>”</w:t>
      </w:r>
      <w:r w:rsidRPr="006F7BC2">
        <w:rPr>
          <w:rFonts w:cs="Tahoma"/>
          <w:bCs/>
          <w:color w:val="000000"/>
          <w:szCs w:val="18"/>
        </w:rPr>
        <w:t>. Le società titolari di licenza CAL per Forefront Unified Access Gateway 2010 o Forefront Unified Access Gateway 2010 ai sensi del loro contratto Enterprise Subscription, Open Value Subscription, Campus e School, Enrollment for Education Solutions o Open Value Subscription-Education Solutions alla data del 1 dicembre 2013 potranno aggiungere nuove istanze server, utenti e dispositivi senza dovere ordinare licenze aggiuntive. L'utilizzo continuato del software rimane soggetto alle condizioni del Contratto Multilicenza della società, ai diritti di utilizzo del prodotto relativi al software e alle presenti condizioni. Tali diritti diventano permanenti alla scadenza del contratto di licenza della società</w:t>
      </w:r>
    </w:p>
    <w:p w14:paraId="05DF9528" w14:textId="77777777" w:rsidR="001979E9" w:rsidRPr="006F7BC2" w:rsidRDefault="001979E9">
      <w:pPr>
        <w:ind w:left="720"/>
      </w:pPr>
    </w:p>
    <w:p w14:paraId="6D69DF98" w14:textId="77777777" w:rsidR="00023FE7" w:rsidRPr="006F7BC2" w:rsidRDefault="00A560B6" w:rsidP="00416294">
      <w:pPr>
        <w:pStyle w:val="Heading3"/>
      </w:pPr>
      <w:bookmarkStart w:id="1355" w:name="_51_High_Performance"/>
      <w:bookmarkStart w:id="1356" w:name="_63_61_HPC"/>
      <w:bookmarkStart w:id="1357" w:name="_68_HPC_Pack"/>
      <w:bookmarkStart w:id="1358" w:name="_67_HPC_Pack"/>
      <w:bookmarkStart w:id="1359" w:name="_Toc336338323"/>
      <w:bookmarkStart w:id="1360" w:name="_Toc374364279"/>
      <w:bookmarkStart w:id="1361" w:name="Srv_48HighPerfComputingPack"/>
      <w:bookmarkStart w:id="1362" w:name="Srv_54HighPerfComputingPack"/>
      <w:bookmarkStart w:id="1363" w:name="Srv_49HighPerfComputingPack"/>
      <w:bookmarkEnd w:id="1355"/>
      <w:bookmarkEnd w:id="1356"/>
      <w:bookmarkEnd w:id="1357"/>
      <w:bookmarkEnd w:id="1358"/>
      <w:r w:rsidRPr="006F7BC2">
        <w:rPr>
          <w:rFonts w:ascii="Tahoma" w:hAnsi="Tahoma"/>
          <w:caps/>
          <w:color w:val="F66400"/>
          <w:sz w:val="22"/>
          <w:vertAlign w:val="superscript"/>
        </w:rPr>
        <w:t xml:space="preserve">67 </w:t>
      </w:r>
      <w:r w:rsidRPr="006F7BC2">
        <w:rPr>
          <w:rFonts w:ascii="Tahoma" w:hAnsi="Tahoma"/>
          <w:color w:val="F66400"/>
          <w:sz w:val="22"/>
        </w:rPr>
        <w:t>HPC Pack 2008 R2 Enterprise</w:t>
      </w:r>
      <w:bookmarkEnd w:id="1359"/>
      <w:bookmarkEnd w:id="1360"/>
    </w:p>
    <w:bookmarkEnd w:id="1361"/>
    <w:bookmarkEnd w:id="1362"/>
    <w:p w14:paraId="11B3AFAD" w14:textId="77777777" w:rsidR="00023FE7" w:rsidRPr="006F7BC2" w:rsidRDefault="00023FE7" w:rsidP="00416294">
      <w:pPr>
        <w:ind w:left="720"/>
      </w:pPr>
    </w:p>
    <w:bookmarkEnd w:id="1363"/>
    <w:p w14:paraId="3567313A" w14:textId="77777777" w:rsidR="00221A57" w:rsidRPr="006F7BC2" w:rsidRDefault="001978C7" w:rsidP="00221A57">
      <w:pPr>
        <w:spacing w:after="60"/>
        <w:ind w:left="720"/>
      </w:pPr>
      <w:r w:rsidRPr="006F7BC2">
        <w:rPr>
          <w:b/>
          <w:color w:val="000000"/>
        </w:rPr>
        <w:t>Concessioni di licenza associate alla fine del ciclo di vita di HPC Pack Enterprise</w:t>
      </w:r>
    </w:p>
    <w:p w14:paraId="52D84C72" w14:textId="77777777" w:rsidR="00221A57" w:rsidRPr="006F7BC2" w:rsidRDefault="001978C7" w:rsidP="00221A57">
      <w:pPr>
        <w:ind w:left="720"/>
      </w:pPr>
      <w:r w:rsidRPr="006F7BC2">
        <w:rPr>
          <w:color w:val="000000"/>
        </w:rPr>
        <w:t>HPC Pack 2008 R2 Enterprise sarà l’ultima versione del software HPC Pack Enterprise venduta nel Programma Multilicenza. Le prossime versioni saranno disponibili come download gratuiti. Le società titolari di Contratti Multilicenza con copertura Software Assurance attiva per le licenze per HPC Pack 2008 R2 Enterprise in data 1 settembre 2012 o in occasione della prima disponibilità di Windows Server 2012 per il download dal sito Web Volume Licensing Service Center, a seconda di quale evento si verificherà per primo, (</w:t>
      </w:r>
      <w:r w:rsidR="007C4E45" w:rsidRPr="006F7BC2">
        <w:rPr>
          <w:color w:val="000000"/>
        </w:rPr>
        <w:t>“</w:t>
      </w:r>
      <w:r w:rsidRPr="006F7BC2">
        <w:rPr>
          <w:color w:val="000000"/>
        </w:rPr>
        <w:t>Licenze Qualificanti</w:t>
      </w:r>
      <w:r w:rsidR="007C4E45" w:rsidRPr="006F7BC2">
        <w:rPr>
          <w:color w:val="000000"/>
        </w:rPr>
        <w:t>”</w:t>
      </w:r>
      <w:r w:rsidRPr="006F7BC2">
        <w:rPr>
          <w:color w:val="000000"/>
        </w:rPr>
        <w:t xml:space="preserve">) saranno autorizzate a </w:t>
      </w:r>
      <w:r w:rsidRPr="006F7BC2">
        <w:rPr>
          <w:rFonts w:eastAsia="Calibri" w:cs="Tahoma"/>
          <w:szCs w:val="18"/>
        </w:rPr>
        <w:t>utilizzare il software Windows Server 2012 Standard. Per agevolare tale utilizzo, per ogni due Licenze Qualificanti in suo possesso, alla società verrà concessa una licenza per processore per Windows Server 2012 Standard in base alla disponibilità di Windows Server 2012.</w:t>
      </w:r>
    </w:p>
    <w:p w14:paraId="4EF98B1A" w14:textId="77777777" w:rsidR="001978C7" w:rsidRPr="006F7BC2" w:rsidRDefault="001978C7" w:rsidP="00221A57">
      <w:pPr>
        <w:ind w:left="720"/>
      </w:pPr>
    </w:p>
    <w:p w14:paraId="565A4E8B" w14:textId="77777777" w:rsidR="001978C7" w:rsidRPr="006F7BC2" w:rsidRDefault="001978C7" w:rsidP="00346F4B">
      <w:pPr>
        <w:numPr>
          <w:ilvl w:val="0"/>
          <w:numId w:val="56"/>
        </w:numPr>
        <w:tabs>
          <w:tab w:val="clear" w:pos="360"/>
          <w:tab w:val="left" w:pos="1440"/>
        </w:tabs>
        <w:spacing w:after="60"/>
        <w:ind w:left="1440"/>
      </w:pPr>
      <w:r w:rsidRPr="006F7BC2">
        <w:rPr>
          <w:color w:val="000000"/>
        </w:rPr>
        <w:t>Qualora una società disponga di un numero dispari di licenze per HPC Pack Enterprise, dovrà arrotondarle al successivo numero pari per determinare la quantità concessa.</w:t>
      </w:r>
      <w:r w:rsidR="00B42678" w:rsidRPr="006F7BC2">
        <w:rPr>
          <w:color w:val="000000"/>
        </w:rPr>
        <w:t xml:space="preserve"> </w:t>
      </w:r>
      <w:r w:rsidRPr="006F7BC2">
        <w:rPr>
          <w:color w:val="000000"/>
        </w:rPr>
        <w:t>Ad esempio, una società titolare di tre licenze per HPC Pack Enterprise riceverà in totale due licenze per Windows Server 2012 Standard.</w:t>
      </w:r>
    </w:p>
    <w:p w14:paraId="61840C20" w14:textId="77777777" w:rsidR="001978C7" w:rsidRPr="006F7BC2" w:rsidRDefault="001978C7" w:rsidP="00346F4B">
      <w:pPr>
        <w:pStyle w:val="ListParagraph"/>
        <w:numPr>
          <w:ilvl w:val="0"/>
          <w:numId w:val="56"/>
        </w:numPr>
        <w:tabs>
          <w:tab w:val="clear" w:pos="360"/>
          <w:tab w:val="left" w:pos="1440"/>
        </w:tabs>
        <w:spacing w:after="60"/>
        <w:ind w:left="1440"/>
        <w:contextualSpacing w:val="0"/>
      </w:pPr>
      <w:r w:rsidRPr="006F7BC2">
        <w:rPr>
          <w:rFonts w:ascii="Tahoma" w:eastAsia="Calibri" w:hAnsi="Tahoma" w:cs="Tahoma"/>
          <w:sz w:val="18"/>
          <w:szCs w:val="18"/>
        </w:rPr>
        <w:t>Le licenze acquistate ai sensi della presente concessione includono la copertura Software Assurance.</w:t>
      </w:r>
      <w:r w:rsidR="00B42678" w:rsidRPr="006F7BC2">
        <w:rPr>
          <w:rFonts w:ascii="Tahoma" w:eastAsia="Calibri" w:hAnsi="Tahoma" w:cs="Tahoma"/>
          <w:sz w:val="18"/>
          <w:szCs w:val="18"/>
        </w:rPr>
        <w:t xml:space="preserve"> </w:t>
      </w:r>
      <w:r w:rsidRPr="006F7BC2">
        <w:rPr>
          <w:rFonts w:ascii="Tahoma" w:eastAsia="Calibri" w:hAnsi="Tahoma" w:cs="Tahoma"/>
          <w:sz w:val="18"/>
          <w:szCs w:val="18"/>
        </w:rPr>
        <w:t>Tale copertura cessa alla scadenza della corrispondente copertura per le Licenze Qualificanti.</w:t>
      </w:r>
    </w:p>
    <w:p w14:paraId="21D21B77" w14:textId="77777777" w:rsidR="001978C7" w:rsidRPr="006F7BC2" w:rsidRDefault="001978C7" w:rsidP="00346F4B">
      <w:pPr>
        <w:pStyle w:val="ListParagraph"/>
        <w:numPr>
          <w:ilvl w:val="0"/>
          <w:numId w:val="56"/>
        </w:numPr>
        <w:tabs>
          <w:tab w:val="clear" w:pos="360"/>
          <w:tab w:val="left" w:pos="1440"/>
        </w:tabs>
        <w:spacing w:after="60"/>
        <w:ind w:left="1440"/>
        <w:contextualSpacing w:val="0"/>
      </w:pPr>
      <w:r w:rsidRPr="006F7BC2">
        <w:rPr>
          <w:rFonts w:ascii="Tahoma" w:eastAsia="Calibri" w:hAnsi="Tahoma" w:cs="Tahoma"/>
          <w:sz w:val="18"/>
          <w:szCs w:val="18"/>
        </w:rPr>
        <w:t>Nel caso in cui le società abbiano acquistato diritti perpetui per utilizzare software ai sensi di Licenze Qualificanti, le licenze acquistate ai sensi della presente concessione saranno anch'esse perpetue; diversamente, le licenze acquistate ai sensi della presente concessione cesseranno alla scadenza delle Licenze Qualificanti sottostanti.</w:t>
      </w:r>
    </w:p>
    <w:p w14:paraId="14747707" w14:textId="77777777" w:rsidR="001978C7" w:rsidRPr="006F7BC2" w:rsidRDefault="001978C7" w:rsidP="00346F4B">
      <w:pPr>
        <w:numPr>
          <w:ilvl w:val="0"/>
          <w:numId w:val="56"/>
        </w:numPr>
        <w:tabs>
          <w:tab w:val="clear" w:pos="360"/>
          <w:tab w:val="left" w:pos="1440"/>
          <w:tab w:val="left" w:pos="2160"/>
        </w:tabs>
        <w:spacing w:after="60"/>
        <w:ind w:left="1440"/>
      </w:pPr>
      <w:r w:rsidRPr="006F7BC2">
        <w:rPr>
          <w:rFonts w:eastAsia="Calibri" w:cs="Tahoma"/>
          <w:szCs w:val="18"/>
        </w:rPr>
        <w:t xml:space="preserve">Eseguendo l’aggiornamento a Windows Server 2012 Standard ai sensi della presente concessione, le licenze in essere per </w:t>
      </w:r>
      <w:r w:rsidRPr="006F7BC2">
        <w:rPr>
          <w:color w:val="000000"/>
        </w:rPr>
        <w:t>HPC Pack Enterprise</w:t>
      </w:r>
      <w:r w:rsidRPr="006F7BC2">
        <w:rPr>
          <w:rFonts w:eastAsia="Calibri" w:cs="Tahoma"/>
          <w:szCs w:val="18"/>
        </w:rPr>
        <w:t xml:space="preserve"> rimangono valide.</w:t>
      </w:r>
    </w:p>
    <w:p w14:paraId="5307165E" w14:textId="77777777" w:rsidR="001978C7" w:rsidRPr="006F7BC2" w:rsidRDefault="001978C7" w:rsidP="0093172C">
      <w:pPr>
        <w:numPr>
          <w:ilvl w:val="0"/>
          <w:numId w:val="56"/>
        </w:numPr>
        <w:tabs>
          <w:tab w:val="clear" w:pos="360"/>
          <w:tab w:val="left" w:pos="1440"/>
          <w:tab w:val="left" w:pos="2160"/>
        </w:tabs>
        <w:spacing w:after="60"/>
        <w:ind w:left="1440"/>
      </w:pPr>
      <w:r w:rsidRPr="006F7BC2">
        <w:t xml:space="preserve">Le licenze per </w:t>
      </w:r>
      <w:r w:rsidRPr="006F7BC2">
        <w:rPr>
          <w:color w:val="000000"/>
        </w:rPr>
        <w:t>HPC Pack 2008 R2 Enterprise</w:t>
      </w:r>
      <w:r w:rsidRPr="006F7BC2">
        <w:rPr>
          <w:rFonts w:cs="Tahoma"/>
          <w:bCs/>
          <w:color w:val="000000"/>
          <w:szCs w:val="18"/>
        </w:rPr>
        <w:t>, acquistate successivamente nello stesso periodo di</w:t>
      </w:r>
      <w:r w:rsidR="0093172C">
        <w:rPr>
          <w:rFonts w:cs="Tahoma"/>
          <w:bCs/>
          <w:color w:val="000000"/>
          <w:szCs w:val="18"/>
        </w:rPr>
        <w:t> </w:t>
      </w:r>
      <w:r w:rsidRPr="006F7BC2">
        <w:rPr>
          <w:rFonts w:cs="Tahoma"/>
          <w:bCs/>
          <w:color w:val="000000"/>
          <w:szCs w:val="18"/>
        </w:rPr>
        <w:t>validità dell’iscrizione nell’ambito di una procedura pianificata di true-up di una società con contratto Enterprise, Enterprise Subscription, Open Value Subscription o Enrollment for Education Solutions, sono anch’esse Licenze Qualificanti per gli scopi previsti dalla suddetta concessione.</w:t>
      </w:r>
    </w:p>
    <w:p w14:paraId="51F1F149" w14:textId="77777777" w:rsidR="001978C7" w:rsidRPr="006F7BC2" w:rsidRDefault="001978C7" w:rsidP="00346F4B">
      <w:pPr>
        <w:numPr>
          <w:ilvl w:val="0"/>
          <w:numId w:val="56"/>
        </w:numPr>
        <w:tabs>
          <w:tab w:val="clear" w:pos="360"/>
          <w:tab w:val="left" w:pos="1440"/>
          <w:tab w:val="left" w:pos="2160"/>
        </w:tabs>
        <w:spacing w:after="60"/>
        <w:ind w:left="1440"/>
      </w:pPr>
      <w:r w:rsidRPr="006F7BC2">
        <w:rPr>
          <w:rFonts w:cs="Tahoma"/>
          <w:bCs/>
          <w:color w:val="000000"/>
          <w:szCs w:val="18"/>
        </w:rPr>
        <w:t>Nonostante la concessione di licenze per Windows Server 2012 Standard e di aggiornamenti per tale versione, le obbligazioni di pagamento degli importi scaduti e dovuti per le Licenze Qualificanti e la copertura rimangono pienamente vincolanti ed efficaci.</w:t>
      </w:r>
    </w:p>
    <w:p w14:paraId="49C24EE4" w14:textId="77777777" w:rsidR="00221A57" w:rsidRPr="006F7BC2" w:rsidRDefault="00221A57" w:rsidP="00221A57">
      <w:pPr>
        <w:tabs>
          <w:tab w:val="left" w:pos="1440"/>
          <w:tab w:val="left" w:pos="2160"/>
        </w:tabs>
        <w:ind w:left="1080"/>
        <w:contextualSpacing/>
      </w:pPr>
    </w:p>
    <w:p w14:paraId="3E5964B5" w14:textId="77777777" w:rsidR="00221A57" w:rsidRPr="006F7BC2" w:rsidRDefault="001978C7" w:rsidP="0093172C">
      <w:pPr>
        <w:spacing w:after="60"/>
        <w:ind w:left="720"/>
      </w:pPr>
      <w:r w:rsidRPr="006F7BC2">
        <w:rPr>
          <w:b/>
          <w:color w:val="000000"/>
        </w:rPr>
        <w:t>Informazioni aggiuntive sull’utilizzo di Windows Server 2012 High Performance Computing</w:t>
      </w:r>
      <w:r w:rsidR="0093172C">
        <w:rPr>
          <w:b/>
          <w:color w:val="000000"/>
        </w:rPr>
        <w:t> </w:t>
      </w:r>
      <w:r w:rsidRPr="006F7BC2">
        <w:rPr>
          <w:b/>
          <w:color w:val="000000"/>
        </w:rPr>
        <w:t>(HPC)</w:t>
      </w:r>
    </w:p>
    <w:p w14:paraId="06795278" w14:textId="77777777" w:rsidR="00E62BC4" w:rsidRPr="006F7BC2" w:rsidRDefault="001978C7" w:rsidP="00B1475C">
      <w:pPr>
        <w:ind w:left="720"/>
      </w:pPr>
      <w:r w:rsidRPr="006F7BC2">
        <w:rPr>
          <w:color w:val="000000"/>
        </w:rPr>
        <w:t xml:space="preserve">Quando Windows Server 2012 Standard o Datacenter viene utilizzato per High Performance Computing, non servono licenze CAL per accedere al software. Un </w:t>
      </w:r>
      <w:r w:rsidR="007C4E45" w:rsidRPr="006F7BC2">
        <w:rPr>
          <w:color w:val="000000"/>
        </w:rPr>
        <w:t>“</w:t>
      </w:r>
      <w:r w:rsidRPr="006F7BC2">
        <w:rPr>
          <w:color w:val="000000"/>
        </w:rPr>
        <w:t>Carico di Lavoro High Performance Computing (</w:t>
      </w:r>
      <w:r w:rsidR="007C4E45" w:rsidRPr="006F7BC2">
        <w:rPr>
          <w:color w:val="000000"/>
        </w:rPr>
        <w:t>“</w:t>
      </w:r>
      <w:r w:rsidRPr="006F7BC2">
        <w:rPr>
          <w:color w:val="000000"/>
        </w:rPr>
        <w:t>HPC</w:t>
      </w:r>
      <w:r w:rsidR="007C4E45" w:rsidRPr="006F7BC2">
        <w:rPr>
          <w:color w:val="000000"/>
        </w:rPr>
        <w:t>”</w:t>
      </w:r>
      <w:r w:rsidRPr="006F7BC2">
        <w:rPr>
          <w:color w:val="000000"/>
        </w:rPr>
        <w:t>)</w:t>
      </w:r>
      <w:r w:rsidR="007C4E45" w:rsidRPr="006F7BC2">
        <w:rPr>
          <w:color w:val="000000"/>
        </w:rPr>
        <w:t>”</w:t>
      </w:r>
      <w:r w:rsidRPr="006F7BC2">
        <w:rPr>
          <w:color w:val="000000"/>
        </w:rPr>
        <w:t xml:space="preserve"> indica un carico di lavoro nel quale il software server viene utilizzato per eseguire un Nodo del Cluster e per consentire, insieme ad altro software, la gestione dei sistemi, la gestione della protezione e dell'archiviazione o il miglioramento delle prestazioni in un nodo del cluster allo scopo di supportare le Applicazioni HPC con cluster. Ulteriori dettagli sono disponibili nei Diritti di Utilizzo del Prodotto.</w:t>
      </w:r>
    </w:p>
    <w:p w14:paraId="775D697B" w14:textId="77777777" w:rsidR="00F42FD5" w:rsidRPr="006F7BC2" w:rsidRDefault="0085774C" w:rsidP="00416294">
      <w:pPr>
        <w:pStyle w:val="Heading2"/>
        <w:ind w:left="0"/>
      </w:pPr>
      <w:bookmarkStart w:id="1364" w:name="_58_Learning_Solutions"/>
      <w:bookmarkStart w:id="1365" w:name="_54_Learning_Solutions"/>
      <w:bookmarkStart w:id="1366" w:name="_64_62_Learning"/>
      <w:bookmarkStart w:id="1367" w:name="_69_Learning_Solutions"/>
      <w:bookmarkStart w:id="1368" w:name="_65_63_Lync"/>
      <w:bookmarkStart w:id="1369" w:name="_70_Lync_Online"/>
      <w:bookmarkStart w:id="1370" w:name="_68_Lync_Online"/>
      <w:bookmarkStart w:id="1371" w:name="_Toc336338325"/>
      <w:bookmarkStart w:id="1372" w:name="_Toc374364280"/>
      <w:bookmarkStart w:id="1373" w:name="Srv_65LyncOnlinePlan1and2"/>
      <w:bookmarkEnd w:id="1364"/>
      <w:bookmarkEnd w:id="1365"/>
      <w:bookmarkEnd w:id="1366"/>
      <w:bookmarkEnd w:id="1367"/>
      <w:bookmarkEnd w:id="1368"/>
      <w:bookmarkEnd w:id="1369"/>
      <w:bookmarkEnd w:id="1370"/>
      <w:r w:rsidRPr="006F7BC2">
        <w:rPr>
          <w:rFonts w:ascii="Tahoma" w:hAnsi="Tahoma" w:cs="Tahoma"/>
          <w:caps/>
          <w:color w:val="FF6600"/>
          <w:sz w:val="22"/>
          <w:vertAlign w:val="superscript"/>
        </w:rPr>
        <w:t>68</w:t>
      </w:r>
      <w:r w:rsidRPr="006F7BC2">
        <w:rPr>
          <w:rFonts w:ascii="Tahoma" w:hAnsi="Tahoma" w:cs="Tahoma"/>
          <w:color w:val="FF6600"/>
        </w:rPr>
        <w:t xml:space="preserve"> </w:t>
      </w:r>
      <w:r w:rsidRPr="006F7BC2">
        <w:rPr>
          <w:rFonts w:ascii="Tahoma" w:hAnsi="Tahoma" w:cs="Tahoma"/>
          <w:color w:val="FF6600"/>
          <w:sz w:val="22"/>
        </w:rPr>
        <w:t>Lync Online Piani 1, 2 e 3</w:t>
      </w:r>
      <w:bookmarkEnd w:id="1371"/>
      <w:bookmarkEnd w:id="1372"/>
    </w:p>
    <w:bookmarkEnd w:id="1373"/>
    <w:p w14:paraId="55A4941C" w14:textId="77777777" w:rsidR="00F42FD5" w:rsidRPr="006F7BC2" w:rsidRDefault="00F42FD5" w:rsidP="00F42FD5"/>
    <w:p w14:paraId="25D2DCE7" w14:textId="77777777" w:rsidR="00693524" w:rsidRPr="006F7BC2" w:rsidRDefault="00194DAF" w:rsidP="002B551E">
      <w:pPr>
        <w:ind w:left="720"/>
      </w:pPr>
      <w:r w:rsidRPr="006F7BC2">
        <w:rPr>
          <w:color w:val="000000"/>
        </w:rPr>
        <w:t xml:space="preserve">Lync Online Piano 1 e Piano 2 richiedono l’acquisto e l’installazione separati di Microsoft Lync 2013 (o di Lync per Mac 2011) per accedere al set completo di funzionalità di Lync Online Piano 1 e Piano 2. Grazie a un’offerta di durata limitata, le società titolari di licenza per Lync Online riceveranno gratuitamente in licenza una copia di Lync per Mac 2011 per ciascuna licenza </w:t>
      </w:r>
      <w:r w:rsidR="007C4E45" w:rsidRPr="006F7BC2">
        <w:rPr>
          <w:color w:val="000000"/>
        </w:rPr>
        <w:t>“</w:t>
      </w:r>
      <w:r w:rsidRPr="006F7BC2">
        <w:rPr>
          <w:color w:val="000000"/>
        </w:rPr>
        <w:t>subscription</w:t>
      </w:r>
      <w:r w:rsidR="007C4E45" w:rsidRPr="006F7BC2">
        <w:rPr>
          <w:color w:val="000000"/>
        </w:rPr>
        <w:t>”</w:t>
      </w:r>
      <w:r w:rsidRPr="006F7BC2">
        <w:rPr>
          <w:color w:val="000000"/>
        </w:rPr>
        <w:t xml:space="preserve"> acquistata o in versione di valutazione di</w:t>
      </w:r>
      <w:r w:rsidR="002B551E">
        <w:rPr>
          <w:color w:val="000000"/>
        </w:rPr>
        <w:t> </w:t>
      </w:r>
      <w:r w:rsidRPr="006F7BC2">
        <w:rPr>
          <w:color w:val="000000"/>
        </w:rPr>
        <w:t>Lync Online. Il software potrà essere utilizzato esclusivamente con Lync Online e tutti i diritti di utilizzo del</w:t>
      </w:r>
      <w:r w:rsidR="002B551E">
        <w:rPr>
          <w:color w:val="000000"/>
        </w:rPr>
        <w:t> </w:t>
      </w:r>
      <w:r w:rsidRPr="006F7BC2">
        <w:rPr>
          <w:color w:val="000000"/>
        </w:rPr>
        <w:t xml:space="preserve">software cesseranno alla scadenza della licenza </w:t>
      </w:r>
      <w:r w:rsidR="007C4E45" w:rsidRPr="006F7BC2">
        <w:rPr>
          <w:color w:val="000000"/>
        </w:rPr>
        <w:t>“</w:t>
      </w:r>
      <w:r w:rsidRPr="006F7BC2">
        <w:rPr>
          <w:color w:val="000000"/>
        </w:rPr>
        <w:t>subscription</w:t>
      </w:r>
      <w:r w:rsidR="007C4E45" w:rsidRPr="006F7BC2">
        <w:rPr>
          <w:color w:val="000000"/>
        </w:rPr>
        <w:t>”</w:t>
      </w:r>
      <w:r w:rsidRPr="006F7BC2">
        <w:rPr>
          <w:color w:val="000000"/>
        </w:rPr>
        <w:t xml:space="preserve"> sottostante oppure in occasione della migrazione alla successiva nuova versione principale di Lync Online, a seconda di quale evento si verificherà per primo. Le società potranno utilizzare il client gratuito Lync Basic 2013 per i loro utenti finali in possesso di Windows. </w:t>
      </w:r>
    </w:p>
    <w:p w14:paraId="25713E85" w14:textId="77777777" w:rsidR="006D33A5" w:rsidRPr="006F7BC2" w:rsidRDefault="006D33A5" w:rsidP="007B35CE"/>
    <w:p w14:paraId="04783B6D" w14:textId="77777777" w:rsidR="006D33A5" w:rsidRPr="006F7BC2" w:rsidRDefault="006D33A5" w:rsidP="003D0252">
      <w:pPr>
        <w:spacing w:after="60"/>
        <w:ind w:left="720"/>
      </w:pPr>
      <w:r w:rsidRPr="006F7BC2">
        <w:rPr>
          <w:rFonts w:eastAsia="Calibri" w:cs="Tahoma"/>
          <w:b/>
          <w:color w:val="000000"/>
          <w:szCs w:val="18"/>
        </w:rPr>
        <w:t>Community Cloud per Enti Pubblici (solo Stati Uniti)</w:t>
      </w:r>
    </w:p>
    <w:p w14:paraId="138C868A" w14:textId="77777777" w:rsidR="006D33A5" w:rsidRPr="006F7BC2" w:rsidRDefault="006D33A5" w:rsidP="006D33A5">
      <w:pPr>
        <w:ind w:left="720"/>
      </w:pPr>
      <w:r w:rsidRPr="006F7BC2">
        <w:rPr>
          <w:rFonts w:eastAsia="Calibri" w:cs="Tahoma"/>
          <w:color w:val="000000"/>
          <w:szCs w:val="18"/>
        </w:rPr>
        <w:t>Alcuni servizi online della famiglia di prodotti Office 365 (incluso Lync Online Piano 1,2 e 3) sono offerti come servizi di community cloud per enti pubblici e come servizi di community cloud per enti non pubblici.</w:t>
      </w:r>
      <w:r w:rsidR="00B42678" w:rsidRPr="006F7BC2">
        <w:rPr>
          <w:rFonts w:eastAsia="Calibri" w:cs="Tahoma"/>
          <w:color w:val="000000"/>
          <w:szCs w:val="18"/>
        </w:rPr>
        <w:t xml:space="preserve"> </w:t>
      </w:r>
      <w:r w:rsidRPr="006F7BC2">
        <w:rPr>
          <w:rFonts w:eastAsia="Calibri" w:cs="Tahoma"/>
          <w:color w:val="000000"/>
          <w:szCs w:val="18"/>
        </w:rPr>
        <w:t>Alle società potrà essere effettuato il provisioning come ente pubblico o non pubblico, ma non come una combinazione di entrambi.</w:t>
      </w:r>
      <w:r w:rsidR="00B42678" w:rsidRPr="006F7BC2">
        <w:rPr>
          <w:rFonts w:eastAsia="Calibri" w:cs="Tahoma"/>
          <w:color w:val="000000"/>
          <w:szCs w:val="18"/>
        </w:rPr>
        <w:t xml:space="preserve"> </w:t>
      </w:r>
      <w:r w:rsidRPr="006F7BC2">
        <w:rPr>
          <w:rFonts w:eastAsia="Calibri" w:cs="Tahoma"/>
          <w:color w:val="000000"/>
          <w:szCs w:val="18"/>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00B42678" w:rsidRPr="006F7BC2">
        <w:rPr>
          <w:rFonts w:eastAsia="Calibri" w:cs="Tahoma"/>
          <w:color w:val="000000"/>
          <w:szCs w:val="18"/>
        </w:rPr>
        <w:t xml:space="preserve"> </w:t>
      </w:r>
    </w:p>
    <w:p w14:paraId="1112099E" w14:textId="77777777" w:rsidR="006D33A5" w:rsidRPr="006F7BC2" w:rsidRDefault="006D33A5" w:rsidP="006D33A5">
      <w:pPr>
        <w:ind w:left="720"/>
      </w:pPr>
    </w:p>
    <w:p w14:paraId="7C07AFB0" w14:textId="77777777" w:rsidR="006D33A5" w:rsidRPr="006F7BC2" w:rsidRDefault="006D33A5" w:rsidP="006D33A5">
      <w:pPr>
        <w:ind w:left="720"/>
      </w:pPr>
      <w:r w:rsidRPr="006F7BC2">
        <w:rPr>
          <w:rFonts w:eastAsia="Calibri" w:cs="Tahoma"/>
          <w:color w:val="000000"/>
          <w:szCs w:val="18"/>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un'Iscrizione Enterprise o Enterprise Subscription per Enti Pubblici Statunitensi per essere idonei all'acquisto di servizi online designati come community cloud per enti pubblici.</w:t>
      </w:r>
      <w:r w:rsidR="00B42678" w:rsidRPr="006F7BC2">
        <w:rPr>
          <w:rFonts w:eastAsia="Calibri" w:cs="Tahoma"/>
          <w:color w:val="000000"/>
          <w:szCs w:val="18"/>
        </w:rPr>
        <w:t xml:space="preserve"> </w:t>
      </w:r>
      <w:r w:rsidRPr="006F7BC2">
        <w:rPr>
          <w:rFonts w:eastAsia="Calibri" w:cs="Tahoma"/>
          <w:color w:val="000000"/>
          <w:szCs w:val="18"/>
        </w:rPr>
        <w:t>I Diritti sull’Utilizzo relativi ai servizi di community cloud per enti pubblici sono simili a quelli dei loro equivalenti multi-tenant standard.</w:t>
      </w:r>
      <w:r w:rsidR="00B42678" w:rsidRPr="006F7BC2">
        <w:rPr>
          <w:rFonts w:eastAsia="Calibri" w:cs="Tahoma"/>
          <w:color w:val="000000"/>
          <w:szCs w:val="18"/>
        </w:rPr>
        <w:t xml:space="preserve"> </w:t>
      </w:r>
    </w:p>
    <w:p w14:paraId="4DEBE31B" w14:textId="77777777" w:rsidR="00FC31B7" w:rsidRPr="006F7BC2" w:rsidRDefault="00FC31B7" w:rsidP="00FC31B7">
      <w:pPr>
        <w:ind w:left="720"/>
      </w:pPr>
    </w:p>
    <w:p w14:paraId="6D745980" w14:textId="77777777" w:rsidR="00586FCE" w:rsidRPr="006F7BC2" w:rsidRDefault="00586FCE" w:rsidP="00FC31B7">
      <w:pPr>
        <w:ind w:left="720"/>
      </w:pPr>
    </w:p>
    <w:p w14:paraId="239A6369" w14:textId="77777777" w:rsidR="004E0852" w:rsidRPr="006F7BC2" w:rsidRDefault="00D629A3" w:rsidP="004E0852">
      <w:pPr>
        <w:pStyle w:val="Heading2"/>
        <w:ind w:left="0"/>
      </w:pPr>
      <w:bookmarkStart w:id="1374" w:name="_62_Lync_Server"/>
      <w:bookmarkStart w:id="1375" w:name="_71_Lync_Server"/>
      <w:bookmarkStart w:id="1376" w:name="_69_Lync_Server"/>
      <w:bookmarkStart w:id="1377" w:name="_Toc374364281"/>
      <w:bookmarkStart w:id="1378" w:name="_Toc336338326"/>
      <w:bookmarkStart w:id="1379" w:name="Srv_62LyncServer2010StandEnt"/>
      <w:bookmarkEnd w:id="1374"/>
      <w:bookmarkEnd w:id="1375"/>
      <w:bookmarkEnd w:id="1376"/>
      <w:r w:rsidRPr="006F7BC2">
        <w:rPr>
          <w:rFonts w:ascii="Tahoma" w:hAnsi="Tahoma" w:cs="Tahoma"/>
          <w:caps/>
          <w:color w:val="FA6500"/>
          <w:sz w:val="22"/>
          <w:vertAlign w:val="superscript"/>
        </w:rPr>
        <w:t>69</w:t>
      </w:r>
      <w:r w:rsidRPr="00150F8B">
        <w:rPr>
          <w:rFonts w:ascii="Tahoma" w:hAnsi="Tahoma" w:cs="Tahoma"/>
          <w:caps/>
          <w:color w:val="FA6500"/>
          <w:sz w:val="22"/>
        </w:rPr>
        <w:t xml:space="preserve"> </w:t>
      </w:r>
      <w:r w:rsidRPr="006F7BC2">
        <w:rPr>
          <w:rFonts w:ascii="Tahoma" w:hAnsi="Tahoma" w:cs="Tahoma"/>
          <w:color w:val="FA6500"/>
          <w:sz w:val="22"/>
        </w:rPr>
        <w:t>Lync Server 2013</w:t>
      </w:r>
      <w:bookmarkEnd w:id="1377"/>
      <w:r w:rsidRPr="006F7BC2">
        <w:rPr>
          <w:rFonts w:ascii="Tahoma" w:hAnsi="Tahoma" w:cs="Tahoma"/>
          <w:color w:val="FA6500"/>
          <w:sz w:val="22"/>
        </w:rPr>
        <w:t xml:space="preserve"> </w:t>
      </w:r>
    </w:p>
    <w:p w14:paraId="74E479CD" w14:textId="77777777" w:rsidR="004E0852" w:rsidRPr="006F7BC2" w:rsidRDefault="004E0852" w:rsidP="004E0852">
      <w:pPr>
        <w:ind w:left="720"/>
      </w:pPr>
    </w:p>
    <w:p w14:paraId="7C219253" w14:textId="77777777" w:rsidR="004E0852" w:rsidRPr="006F7BC2" w:rsidRDefault="004E0852" w:rsidP="005830C0">
      <w:pPr>
        <w:ind w:left="720"/>
      </w:pPr>
      <w:r w:rsidRPr="006F7BC2">
        <w:rPr>
          <w:rFonts w:cs="Tahoma"/>
          <w:color w:val="000000"/>
          <w:szCs w:val="18"/>
        </w:rPr>
        <w:t>Lync Server 2013 è l’ultima versione di Lync Server.</w:t>
      </w:r>
      <w:r w:rsidR="00B42678" w:rsidRPr="006F7BC2">
        <w:rPr>
          <w:rFonts w:cs="Tahoma"/>
          <w:color w:val="000000"/>
          <w:szCs w:val="18"/>
        </w:rPr>
        <w:t xml:space="preserve"> </w:t>
      </w:r>
      <w:r w:rsidRPr="006F7BC2">
        <w:rPr>
          <w:rFonts w:cs="Tahoma"/>
          <w:color w:val="000000"/>
          <w:szCs w:val="18"/>
        </w:rPr>
        <w:t>Le società con Software Assurance attiva per Lync</w:t>
      </w:r>
      <w:r w:rsidR="00E456E4">
        <w:rPr>
          <w:rFonts w:cs="Tahoma"/>
          <w:color w:val="000000"/>
          <w:szCs w:val="18"/>
        </w:rPr>
        <w:t> </w:t>
      </w:r>
      <w:r w:rsidRPr="006F7BC2">
        <w:rPr>
          <w:rFonts w:cs="Tahoma"/>
          <w:color w:val="000000"/>
          <w:szCs w:val="18"/>
        </w:rPr>
        <w:t xml:space="preserve">Server 2010 Standard o Enterprise </w:t>
      </w:r>
      <w:bookmarkEnd w:id="1378"/>
      <w:r w:rsidRPr="006F7BC2">
        <w:rPr>
          <w:rFonts w:cs="Tahoma"/>
          <w:color w:val="000000"/>
          <w:szCs w:val="18"/>
        </w:rPr>
        <w:t>al 1 ottobre 2012 potranno eseguire l'aggiornamento a Lync Server 2013</w:t>
      </w:r>
      <w:r w:rsidR="005830C0">
        <w:rPr>
          <w:rFonts w:cs="Tahoma"/>
          <w:color w:val="000000"/>
          <w:szCs w:val="18"/>
        </w:rPr>
        <w:t> </w:t>
      </w:r>
      <w:r w:rsidRPr="006F7BC2">
        <w:rPr>
          <w:rFonts w:cs="Tahoma"/>
          <w:color w:val="000000"/>
          <w:szCs w:val="18"/>
        </w:rPr>
        <w:t>e utilizzare tale prodotto al posto delle corrispondenti copie con licenza di Lync Server 2010.</w:t>
      </w:r>
    </w:p>
    <w:bookmarkEnd w:id="1379"/>
    <w:p w14:paraId="2EF766E0" w14:textId="77777777" w:rsidR="00CD0D74" w:rsidRPr="006F7BC2" w:rsidRDefault="00CD0D74" w:rsidP="00CD0D74">
      <w:pPr>
        <w:ind w:left="720"/>
      </w:pPr>
    </w:p>
    <w:p w14:paraId="6432686E" w14:textId="77777777" w:rsidR="00CD0D74" w:rsidRPr="006F7BC2" w:rsidRDefault="00CD0D74" w:rsidP="00CD0D74">
      <w:pPr>
        <w:ind w:left="720"/>
      </w:pPr>
      <w:r w:rsidRPr="006F7BC2">
        <w:rPr>
          <w:rFonts w:cs="Tahoma"/>
          <w:color w:val="000000"/>
          <w:szCs w:val="18"/>
        </w:rPr>
        <w:t>Le licenze CAL per Lync Server 2013 sono le versioni successive delle licenze CAL per Lync Server 2010.</w:t>
      </w:r>
      <w:r w:rsidR="00B42678" w:rsidRPr="006F7BC2">
        <w:rPr>
          <w:rFonts w:cs="Tahoma"/>
          <w:color w:val="000000"/>
          <w:szCs w:val="18"/>
        </w:rPr>
        <w:t xml:space="preserve"> </w:t>
      </w:r>
    </w:p>
    <w:p w14:paraId="7CDD219E" w14:textId="77777777" w:rsidR="00CD0D74" w:rsidRPr="006F7BC2" w:rsidRDefault="00CD0D74" w:rsidP="00CD0D74">
      <w:pPr>
        <w:ind w:left="720"/>
      </w:pPr>
      <w:r w:rsidRPr="006F7BC2">
        <w:rPr>
          <w:rFonts w:cs="Tahoma"/>
          <w:color w:val="000000"/>
          <w:szCs w:val="18"/>
        </w:rPr>
        <w:t xml:space="preserve"> </w:t>
      </w: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6F7BC2" w14:paraId="59F4D2D1" w14:textId="77777777" w:rsidTr="0057135E">
        <w:trPr>
          <w:trHeight w:val="332"/>
        </w:trPr>
        <w:tc>
          <w:tcPr>
            <w:tcW w:w="4500" w:type="dxa"/>
            <w:shd w:val="clear" w:color="auto" w:fill="FABF8F"/>
          </w:tcPr>
          <w:p w14:paraId="4A5FAC8C" w14:textId="77777777" w:rsidR="00CD0D74" w:rsidRPr="006F7BC2" w:rsidRDefault="00CD0D74" w:rsidP="0057135E">
            <w:pPr>
              <w:rPr>
                <w:rFonts w:cs="Tahoma"/>
                <w:b/>
                <w:color w:val="000000"/>
                <w:szCs w:val="18"/>
              </w:rPr>
            </w:pPr>
            <w:r w:rsidRPr="006F7BC2">
              <w:rPr>
                <w:rFonts w:cs="Tahoma"/>
                <w:b/>
                <w:color w:val="000000"/>
                <w:szCs w:val="18"/>
              </w:rPr>
              <w:t>Licenza CAL per Lync Server 2010</w:t>
            </w:r>
          </w:p>
        </w:tc>
        <w:tc>
          <w:tcPr>
            <w:tcW w:w="3600" w:type="dxa"/>
            <w:shd w:val="clear" w:color="auto" w:fill="FABF8F"/>
          </w:tcPr>
          <w:p w14:paraId="536B6454" w14:textId="77777777" w:rsidR="00CD0D74" w:rsidRPr="006F7BC2" w:rsidRDefault="00CD0D74" w:rsidP="0057135E">
            <w:pPr>
              <w:rPr>
                <w:rFonts w:cs="Tahoma"/>
                <w:b/>
                <w:color w:val="000000"/>
                <w:szCs w:val="18"/>
              </w:rPr>
            </w:pPr>
            <w:r w:rsidRPr="006F7BC2">
              <w:rPr>
                <w:rFonts w:cs="Tahoma"/>
                <w:b/>
                <w:color w:val="000000"/>
                <w:szCs w:val="18"/>
              </w:rPr>
              <w:t>Versione Successiva</w:t>
            </w:r>
          </w:p>
        </w:tc>
      </w:tr>
      <w:tr w:rsidR="00CD0D74" w:rsidRPr="006F7BC2" w14:paraId="68E5A082" w14:textId="77777777" w:rsidTr="0057135E">
        <w:trPr>
          <w:trHeight w:val="70"/>
        </w:trPr>
        <w:tc>
          <w:tcPr>
            <w:tcW w:w="4500" w:type="dxa"/>
            <w:shd w:val="clear" w:color="auto" w:fill="auto"/>
          </w:tcPr>
          <w:p w14:paraId="20486FC6" w14:textId="77777777" w:rsidR="00CD0D74" w:rsidRPr="006F7BC2" w:rsidRDefault="00CD0D74" w:rsidP="0057135E">
            <w:pPr>
              <w:rPr>
                <w:rFonts w:cs="Tahoma"/>
                <w:color w:val="000000"/>
                <w:szCs w:val="18"/>
              </w:rPr>
            </w:pPr>
            <w:r w:rsidRPr="006F7BC2">
              <w:rPr>
                <w:rFonts w:cs="Tahoma"/>
                <w:color w:val="000000"/>
                <w:szCs w:val="18"/>
              </w:rPr>
              <w:t xml:space="preserve">Plus CAL per Lync Server 2010 </w:t>
            </w:r>
          </w:p>
        </w:tc>
        <w:tc>
          <w:tcPr>
            <w:tcW w:w="3600" w:type="dxa"/>
            <w:shd w:val="clear" w:color="auto" w:fill="auto"/>
          </w:tcPr>
          <w:p w14:paraId="15F4BC39" w14:textId="77777777" w:rsidR="00CD0D74" w:rsidRPr="006F7BC2" w:rsidRDefault="00CD0D74" w:rsidP="0057135E">
            <w:pPr>
              <w:rPr>
                <w:rFonts w:cs="Tahoma"/>
                <w:color w:val="000000"/>
                <w:szCs w:val="18"/>
              </w:rPr>
            </w:pPr>
            <w:r w:rsidRPr="006F7BC2">
              <w:rPr>
                <w:rFonts w:cs="Tahoma"/>
                <w:color w:val="000000"/>
                <w:szCs w:val="18"/>
              </w:rPr>
              <w:t>Plus CAL per Lync Server 2013</w:t>
            </w:r>
          </w:p>
        </w:tc>
      </w:tr>
      <w:tr w:rsidR="00CD0D74" w:rsidRPr="006F7BC2" w14:paraId="263002F2" w14:textId="77777777" w:rsidTr="0057135E">
        <w:trPr>
          <w:trHeight w:val="70"/>
        </w:trPr>
        <w:tc>
          <w:tcPr>
            <w:tcW w:w="4500" w:type="dxa"/>
            <w:shd w:val="clear" w:color="auto" w:fill="auto"/>
          </w:tcPr>
          <w:p w14:paraId="4C4B9835" w14:textId="77777777" w:rsidR="00CD0D74" w:rsidRPr="006F7BC2" w:rsidRDefault="00CD0D74" w:rsidP="0057135E">
            <w:pPr>
              <w:rPr>
                <w:rFonts w:cs="Tahoma"/>
                <w:color w:val="000000"/>
                <w:szCs w:val="18"/>
              </w:rPr>
            </w:pPr>
            <w:r w:rsidRPr="006F7BC2">
              <w:rPr>
                <w:rFonts w:cs="Tahoma"/>
                <w:color w:val="000000"/>
                <w:szCs w:val="18"/>
              </w:rPr>
              <w:t xml:space="preserve">Enterprise CAL per Lync Server 2010 </w:t>
            </w:r>
          </w:p>
        </w:tc>
        <w:tc>
          <w:tcPr>
            <w:tcW w:w="3600" w:type="dxa"/>
            <w:shd w:val="clear" w:color="auto" w:fill="auto"/>
          </w:tcPr>
          <w:p w14:paraId="0B1B0233" w14:textId="77777777" w:rsidR="00CD0D74" w:rsidRPr="006F7BC2" w:rsidRDefault="00CD0D74" w:rsidP="0057135E">
            <w:pPr>
              <w:rPr>
                <w:rFonts w:cs="Tahoma"/>
                <w:color w:val="000000"/>
                <w:szCs w:val="18"/>
              </w:rPr>
            </w:pPr>
            <w:r w:rsidRPr="006F7BC2">
              <w:rPr>
                <w:rFonts w:cs="Tahoma"/>
                <w:color w:val="000000"/>
                <w:szCs w:val="18"/>
              </w:rPr>
              <w:t>Enterprise CAL per Lync Server 2013</w:t>
            </w:r>
          </w:p>
        </w:tc>
      </w:tr>
      <w:tr w:rsidR="00CD0D74" w:rsidRPr="006F7BC2" w14:paraId="6F1664DC" w14:textId="77777777" w:rsidTr="0057135E">
        <w:trPr>
          <w:trHeight w:val="70"/>
        </w:trPr>
        <w:tc>
          <w:tcPr>
            <w:tcW w:w="4500" w:type="dxa"/>
            <w:shd w:val="clear" w:color="auto" w:fill="auto"/>
          </w:tcPr>
          <w:p w14:paraId="1AEDBC08" w14:textId="77777777" w:rsidR="00CD0D74" w:rsidRPr="006F7BC2" w:rsidRDefault="00CD0D74" w:rsidP="0057135E">
            <w:pPr>
              <w:rPr>
                <w:rFonts w:cs="Tahoma"/>
                <w:color w:val="000000"/>
                <w:szCs w:val="18"/>
              </w:rPr>
            </w:pPr>
            <w:r w:rsidRPr="006F7BC2">
              <w:rPr>
                <w:rFonts w:cs="Tahoma"/>
                <w:color w:val="000000"/>
                <w:szCs w:val="18"/>
              </w:rPr>
              <w:t xml:space="preserve">Standard CAL per Lync Server 2010 </w:t>
            </w:r>
          </w:p>
        </w:tc>
        <w:tc>
          <w:tcPr>
            <w:tcW w:w="3600" w:type="dxa"/>
            <w:shd w:val="clear" w:color="auto" w:fill="auto"/>
          </w:tcPr>
          <w:p w14:paraId="2D5348A3" w14:textId="77777777" w:rsidR="00CD0D74" w:rsidRPr="006F7BC2" w:rsidRDefault="00CD0D74" w:rsidP="0057135E">
            <w:pPr>
              <w:rPr>
                <w:rFonts w:cs="Tahoma"/>
                <w:color w:val="000000"/>
                <w:szCs w:val="18"/>
              </w:rPr>
            </w:pPr>
            <w:r w:rsidRPr="006F7BC2">
              <w:rPr>
                <w:rFonts w:cs="Tahoma"/>
                <w:color w:val="000000"/>
                <w:szCs w:val="18"/>
              </w:rPr>
              <w:t>Standard CAL per Lync Server 2013</w:t>
            </w:r>
          </w:p>
        </w:tc>
      </w:tr>
    </w:tbl>
    <w:p w14:paraId="49284F59" w14:textId="77777777" w:rsidR="004E0852" w:rsidRPr="006F7BC2" w:rsidRDefault="004E0852" w:rsidP="003D0252"/>
    <w:p w14:paraId="2A78D3E3" w14:textId="77777777" w:rsidR="004E0852" w:rsidRPr="006F7BC2" w:rsidRDefault="004E0852" w:rsidP="0080323A">
      <w:pPr>
        <w:spacing w:after="60"/>
        <w:ind w:left="720"/>
      </w:pPr>
      <w:r w:rsidRPr="006F7BC2">
        <w:rPr>
          <w:rFonts w:cs="Tahoma"/>
          <w:b/>
          <w:color w:val="000000"/>
          <w:szCs w:val="18"/>
        </w:rPr>
        <w:t>Concessione di Licenza per le Società Titolari della Licenza External Connector per Lync Server 2010 Enterprise, della Licenza External Connector per Lync Server 2010 Plus e della Licenza External Connector per Lync Server 2010 Standard</w:t>
      </w:r>
    </w:p>
    <w:p w14:paraId="78657B09" w14:textId="77777777" w:rsidR="00D57009" w:rsidRPr="006F7BC2" w:rsidRDefault="004E0852" w:rsidP="003C3A72">
      <w:pPr>
        <w:ind w:left="720"/>
      </w:pPr>
      <w:r w:rsidRPr="006F7BC2">
        <w:rPr>
          <w:rFonts w:cs="Tahoma"/>
          <w:color w:val="000000"/>
          <w:szCs w:val="18"/>
        </w:rPr>
        <w:t>La versione 2010 della Licenza External Connector per Lync Server Enterprise, della Licenza External Connector per Lync Server Plus e della Licenza External Connector per Lync Server Standard è la versione finale di tali licenze.</w:t>
      </w:r>
      <w:r w:rsidR="00B42678" w:rsidRPr="006F7BC2">
        <w:rPr>
          <w:rFonts w:cs="Tahoma"/>
          <w:color w:val="000000"/>
          <w:szCs w:val="18"/>
        </w:rPr>
        <w:t xml:space="preserve"> </w:t>
      </w:r>
      <w:r w:rsidRPr="006F7BC2">
        <w:rPr>
          <w:rFonts w:cs="Tahoma"/>
          <w:color w:val="000000"/>
          <w:szCs w:val="18"/>
        </w:rPr>
        <w:t>Alla luce di ciò, le società con licenze External Connector per Lync Server 2010 Enterprise, External Connector per Lync Server 2010 Plus ed External Connector per Lync Server 2010 Standard con copertura Software Assurance attiva a partire dal 1 ottobre 2012 sono idonee alle concessioni di licenze che seguono.</w:t>
      </w:r>
    </w:p>
    <w:p w14:paraId="682E04B9" w14:textId="77777777" w:rsidR="004E0852" w:rsidRPr="006F7BC2" w:rsidRDefault="004E0852" w:rsidP="004E0852">
      <w:pPr>
        <w:ind w:left="90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6F7BC2" w14:paraId="46CBADB7" w14:textId="77777777" w:rsidTr="00BD1A6A">
        <w:trPr>
          <w:trHeight w:val="332"/>
        </w:trPr>
        <w:tc>
          <w:tcPr>
            <w:tcW w:w="4500" w:type="dxa"/>
            <w:shd w:val="clear" w:color="auto" w:fill="FABF8F"/>
          </w:tcPr>
          <w:p w14:paraId="4878222B" w14:textId="77777777" w:rsidR="00BD1A6A" w:rsidRPr="006F7BC2" w:rsidRDefault="00BD1A6A" w:rsidP="007B35CE">
            <w:pPr>
              <w:keepNext/>
              <w:rPr>
                <w:rFonts w:cs="Tahoma"/>
                <w:b/>
                <w:color w:val="000000"/>
                <w:szCs w:val="18"/>
              </w:rPr>
            </w:pPr>
            <w:r w:rsidRPr="006F7BC2">
              <w:rPr>
                <w:rFonts w:cs="Tahoma"/>
                <w:b/>
                <w:color w:val="000000"/>
                <w:szCs w:val="18"/>
              </w:rPr>
              <w:t>Licenza Qualificante</w:t>
            </w:r>
          </w:p>
        </w:tc>
        <w:tc>
          <w:tcPr>
            <w:tcW w:w="3600" w:type="dxa"/>
            <w:shd w:val="clear" w:color="auto" w:fill="FABF8F"/>
          </w:tcPr>
          <w:p w14:paraId="43C3BA37" w14:textId="77777777" w:rsidR="00BD1A6A" w:rsidRPr="006F7BC2" w:rsidRDefault="00BD1A6A" w:rsidP="002C3AB1">
            <w:pPr>
              <w:rPr>
                <w:rFonts w:cs="Tahoma"/>
                <w:b/>
                <w:color w:val="000000"/>
                <w:szCs w:val="18"/>
              </w:rPr>
            </w:pPr>
            <w:r w:rsidRPr="006F7BC2">
              <w:rPr>
                <w:rFonts w:cs="Tahoma"/>
                <w:b/>
                <w:color w:val="000000"/>
                <w:szCs w:val="18"/>
              </w:rPr>
              <w:t>Licenza Gratuita e Vantaggi</w:t>
            </w:r>
          </w:p>
        </w:tc>
      </w:tr>
      <w:tr w:rsidR="00BD1A6A" w:rsidRPr="006F7BC2" w14:paraId="5069E73F" w14:textId="77777777" w:rsidTr="00BD1A6A">
        <w:trPr>
          <w:trHeight w:val="70"/>
        </w:trPr>
        <w:tc>
          <w:tcPr>
            <w:tcW w:w="4500" w:type="dxa"/>
            <w:shd w:val="clear" w:color="auto" w:fill="auto"/>
          </w:tcPr>
          <w:p w14:paraId="0ED4283D" w14:textId="77777777" w:rsidR="00BD1A6A" w:rsidRPr="006F7BC2" w:rsidRDefault="00BD1A6A" w:rsidP="007B35CE">
            <w:pPr>
              <w:keepNext/>
              <w:rPr>
                <w:rFonts w:cs="Tahoma"/>
                <w:color w:val="000000"/>
                <w:szCs w:val="18"/>
              </w:rPr>
            </w:pPr>
            <w:r w:rsidRPr="006F7BC2">
              <w:rPr>
                <w:rFonts w:cs="Tahoma"/>
                <w:color w:val="000000"/>
                <w:szCs w:val="18"/>
              </w:rPr>
              <w:t>Licenza Enterprise External Connector per Lync Server 2010 con Software Assurance attiva a partire dal 1 ottobre 2012</w:t>
            </w:r>
          </w:p>
        </w:tc>
        <w:tc>
          <w:tcPr>
            <w:tcW w:w="3600" w:type="dxa"/>
            <w:shd w:val="clear" w:color="auto" w:fill="auto"/>
          </w:tcPr>
          <w:p w14:paraId="7C186F11" w14:textId="77777777" w:rsidR="00BD1A6A" w:rsidRPr="006F7BC2" w:rsidRDefault="00BD1A6A" w:rsidP="002C3AB1">
            <w:pPr>
              <w:rPr>
                <w:rFonts w:cs="Tahoma"/>
                <w:color w:val="000000"/>
                <w:szCs w:val="18"/>
              </w:rPr>
            </w:pPr>
            <w:r w:rsidRPr="006F7BC2">
              <w:rPr>
                <w:rFonts w:cs="Tahoma"/>
                <w:color w:val="000000"/>
                <w:szCs w:val="18"/>
              </w:rPr>
              <w:t>Licenza per Lync Server 2013</w:t>
            </w:r>
          </w:p>
        </w:tc>
      </w:tr>
      <w:tr w:rsidR="00BD1A6A" w:rsidRPr="006F7BC2" w14:paraId="220245CA" w14:textId="77777777" w:rsidTr="002B551E">
        <w:trPr>
          <w:cantSplit/>
          <w:trHeight w:val="70"/>
        </w:trPr>
        <w:tc>
          <w:tcPr>
            <w:tcW w:w="4500" w:type="dxa"/>
            <w:shd w:val="clear" w:color="auto" w:fill="auto"/>
          </w:tcPr>
          <w:p w14:paraId="09D93056" w14:textId="77777777" w:rsidR="00BD1A6A" w:rsidRPr="006F7BC2" w:rsidRDefault="00BD1A6A" w:rsidP="003678D7">
            <w:pPr>
              <w:rPr>
                <w:rFonts w:cs="Tahoma"/>
                <w:color w:val="000000"/>
                <w:szCs w:val="18"/>
              </w:rPr>
            </w:pPr>
            <w:r w:rsidRPr="006F7BC2">
              <w:rPr>
                <w:rFonts w:cs="Tahoma"/>
                <w:color w:val="000000"/>
                <w:szCs w:val="18"/>
              </w:rPr>
              <w:t xml:space="preserve">Licenza Plus External Connector per Lync Server 2010 con Software Assurance attiva a partire dal </w:t>
            </w:r>
            <w:r w:rsidR="00E456E4">
              <w:rPr>
                <w:rFonts w:cs="Tahoma"/>
                <w:color w:val="000000"/>
                <w:szCs w:val="18"/>
              </w:rPr>
              <w:br/>
            </w:r>
            <w:r w:rsidRPr="006F7BC2">
              <w:rPr>
                <w:rFonts w:cs="Tahoma"/>
                <w:color w:val="000000"/>
                <w:szCs w:val="18"/>
              </w:rPr>
              <w:t>1 ottobre 2012</w:t>
            </w:r>
          </w:p>
        </w:tc>
        <w:tc>
          <w:tcPr>
            <w:tcW w:w="3600" w:type="dxa"/>
            <w:shd w:val="clear" w:color="auto" w:fill="auto"/>
          </w:tcPr>
          <w:p w14:paraId="6C1FFB8D" w14:textId="77777777" w:rsidR="00BD1A6A" w:rsidRPr="006F7BC2" w:rsidRDefault="00BD1A6A" w:rsidP="002C3AB1">
            <w:pPr>
              <w:rPr>
                <w:rFonts w:cs="Tahoma"/>
                <w:color w:val="000000"/>
                <w:szCs w:val="18"/>
              </w:rPr>
            </w:pPr>
            <w:r w:rsidRPr="006F7BC2">
              <w:rPr>
                <w:rFonts w:cs="Tahoma"/>
                <w:color w:val="000000"/>
                <w:szCs w:val="18"/>
              </w:rPr>
              <w:t>Licenza per Lync Server 2013</w:t>
            </w:r>
          </w:p>
        </w:tc>
      </w:tr>
      <w:tr w:rsidR="00BD1A6A" w:rsidRPr="006F7BC2" w14:paraId="4ED6E2D4" w14:textId="77777777" w:rsidTr="00BD1A6A">
        <w:trPr>
          <w:trHeight w:val="70"/>
        </w:trPr>
        <w:tc>
          <w:tcPr>
            <w:tcW w:w="4500" w:type="dxa"/>
            <w:shd w:val="clear" w:color="auto" w:fill="auto"/>
          </w:tcPr>
          <w:p w14:paraId="4C3C09B5" w14:textId="77777777" w:rsidR="00BD1A6A" w:rsidRPr="006F7BC2" w:rsidRDefault="00BD1A6A" w:rsidP="00E456E4">
            <w:pPr>
              <w:rPr>
                <w:rFonts w:cs="Tahoma"/>
                <w:color w:val="000000"/>
                <w:szCs w:val="18"/>
              </w:rPr>
            </w:pPr>
            <w:r w:rsidRPr="006F7BC2">
              <w:rPr>
                <w:rFonts w:cs="Tahoma"/>
                <w:color w:val="000000"/>
                <w:szCs w:val="18"/>
              </w:rPr>
              <w:t>Licenza Standard External Connector per Lync Server 2010 con Software Assurance attiva a partire dal 1</w:t>
            </w:r>
            <w:r w:rsidR="00E456E4">
              <w:rPr>
                <w:rFonts w:cs="Tahoma"/>
                <w:color w:val="000000"/>
                <w:szCs w:val="18"/>
              </w:rPr>
              <w:t> </w:t>
            </w:r>
            <w:r w:rsidRPr="006F7BC2">
              <w:rPr>
                <w:rFonts w:cs="Tahoma"/>
                <w:color w:val="000000"/>
                <w:szCs w:val="18"/>
              </w:rPr>
              <w:t>ottobre 2012</w:t>
            </w:r>
          </w:p>
        </w:tc>
        <w:tc>
          <w:tcPr>
            <w:tcW w:w="3600" w:type="dxa"/>
            <w:shd w:val="clear" w:color="auto" w:fill="auto"/>
          </w:tcPr>
          <w:p w14:paraId="364D4EDA" w14:textId="77777777" w:rsidR="00BD1A6A" w:rsidRPr="006F7BC2" w:rsidRDefault="00BD1A6A" w:rsidP="002C3AB1">
            <w:pPr>
              <w:rPr>
                <w:rFonts w:cs="Tahoma"/>
                <w:color w:val="000000"/>
                <w:szCs w:val="18"/>
              </w:rPr>
            </w:pPr>
            <w:r w:rsidRPr="006F7BC2">
              <w:rPr>
                <w:rFonts w:cs="Tahoma"/>
                <w:color w:val="000000"/>
                <w:szCs w:val="18"/>
              </w:rPr>
              <w:t>Licenza per Lync Server 2013</w:t>
            </w:r>
          </w:p>
        </w:tc>
      </w:tr>
    </w:tbl>
    <w:p w14:paraId="24C8AC7E" w14:textId="77777777" w:rsidR="004E0852" w:rsidRPr="006F7BC2" w:rsidRDefault="004E0852" w:rsidP="004E0852">
      <w:pPr>
        <w:ind w:left="720"/>
        <w:jc w:val="both"/>
      </w:pPr>
    </w:p>
    <w:p w14:paraId="418E3092" w14:textId="77777777" w:rsidR="004E0852" w:rsidRPr="006F7BC2" w:rsidRDefault="004E0852" w:rsidP="004E0852">
      <w:pPr>
        <w:ind w:left="720"/>
      </w:pPr>
      <w:r w:rsidRPr="006F7BC2">
        <w:rPr>
          <w:rFonts w:cs="Tahoma"/>
          <w:color w:val="000000"/>
          <w:szCs w:val="18"/>
        </w:rPr>
        <w:t xml:space="preserve"> Le condizioni che seguono si applicano alle concessioni di licenze riportate sopra.</w:t>
      </w:r>
    </w:p>
    <w:p w14:paraId="06EA1FDE" w14:textId="77777777" w:rsidR="004E0852" w:rsidRPr="006F7BC2" w:rsidRDefault="004E0852" w:rsidP="004E0852">
      <w:pPr>
        <w:ind w:left="720"/>
      </w:pPr>
    </w:p>
    <w:p w14:paraId="5ED53E6B" w14:textId="77777777" w:rsidR="004E0852" w:rsidRPr="006F7BC2" w:rsidRDefault="004E0852" w:rsidP="00346F4B">
      <w:pPr>
        <w:numPr>
          <w:ilvl w:val="0"/>
          <w:numId w:val="101"/>
        </w:numPr>
        <w:spacing w:after="60"/>
        <w:ind w:left="1440"/>
      </w:pPr>
      <w:r w:rsidRPr="006F7BC2">
        <w:rPr>
          <w:rFonts w:cs="Tahoma"/>
          <w:bCs/>
          <w:color w:val="000000"/>
          <w:szCs w:val="18"/>
          <w:u w:val="single"/>
        </w:rPr>
        <w:t>Percorso di Migrazione</w:t>
      </w:r>
      <w:r w:rsidRPr="002B551E">
        <w:rPr>
          <w:rFonts w:cs="Tahoma"/>
          <w:color w:val="000000"/>
          <w:szCs w:val="18"/>
        </w:rPr>
        <w:t>:</w:t>
      </w:r>
      <w:r w:rsidRPr="006F7BC2">
        <w:rPr>
          <w:rFonts w:cs="Tahoma"/>
          <w:color w:val="000000"/>
          <w:szCs w:val="18"/>
        </w:rPr>
        <w:t xml:space="preserve"> le società con copertura Software Assurance attiva per una determinata Licenza Qualificante a partire dal 1 ottobre 2012 e in occasione del rilascio della versione commerciale di Lync Server 2013 sono idonee a effettuare l’aggiornamento al software Lync Server 2013 e a utilizzarlo ai sensi della Licenza Gratuita al posto del software Lync Server 2010 ai sensi della corrispondente licenza External Connector qualificante.</w:t>
      </w:r>
      <w:r w:rsidR="00B42678" w:rsidRPr="006F7BC2">
        <w:rPr>
          <w:rFonts w:cs="Tahoma"/>
          <w:color w:val="000000"/>
          <w:szCs w:val="18"/>
        </w:rPr>
        <w:t xml:space="preserve"> </w:t>
      </w:r>
    </w:p>
    <w:p w14:paraId="35C8869C" w14:textId="77777777" w:rsidR="004E0852" w:rsidRPr="006F7BC2" w:rsidRDefault="004E0852" w:rsidP="002B551E">
      <w:pPr>
        <w:numPr>
          <w:ilvl w:val="0"/>
          <w:numId w:val="101"/>
        </w:numPr>
        <w:spacing w:after="60"/>
        <w:ind w:left="1440"/>
      </w:pPr>
      <w:r w:rsidRPr="006F7BC2">
        <w:rPr>
          <w:rFonts w:cs="Tahoma"/>
          <w:color w:val="000000"/>
          <w:szCs w:val="18"/>
          <w:u w:val="single"/>
        </w:rPr>
        <w:t>Diritti sull'utilizzo</w:t>
      </w:r>
      <w:r w:rsidRPr="006F7BC2">
        <w:rPr>
          <w:rFonts w:cs="Tahoma"/>
          <w:color w:val="000000"/>
          <w:szCs w:val="18"/>
        </w:rPr>
        <w:t>: il diritto di utilizzo del software ai sensi della Licenza Gratuita della presente offerta scadrà alla scadenza del diritto di utilizzo del software ai sensi della Licenza Qualificante.</w:t>
      </w:r>
      <w:r w:rsidR="00B42678" w:rsidRPr="006F7BC2">
        <w:rPr>
          <w:rFonts w:cs="Tahoma"/>
          <w:color w:val="000000"/>
          <w:szCs w:val="18"/>
        </w:rPr>
        <w:t xml:space="preserve"> </w:t>
      </w:r>
      <w:r w:rsidRPr="006F7BC2">
        <w:rPr>
          <w:rFonts w:cs="Tahoma"/>
          <w:color w:val="000000"/>
          <w:szCs w:val="18"/>
        </w:rPr>
        <w:t>L’utilizzo di tale software è disciplinato dai diritti sull’utilizzo del software e dalle condizioni del Contratto Multilicenza della società.</w:t>
      </w:r>
      <w:r w:rsidR="00B42678" w:rsidRPr="006F7BC2">
        <w:rPr>
          <w:rFonts w:cs="Tahoma"/>
          <w:color w:val="000000"/>
          <w:szCs w:val="18"/>
        </w:rPr>
        <w:t xml:space="preserve"> </w:t>
      </w:r>
      <w:r w:rsidRPr="006F7BC2">
        <w:rPr>
          <w:rFonts w:cs="Tahoma"/>
          <w:color w:val="000000"/>
          <w:szCs w:val="18"/>
        </w:rPr>
        <w:t>Questa nota relativa alle condizioni del prodotto e la prova da</w:t>
      </w:r>
      <w:r w:rsidR="002B551E">
        <w:rPr>
          <w:rFonts w:cs="Tahoma"/>
          <w:color w:val="000000"/>
          <w:szCs w:val="18"/>
        </w:rPr>
        <w:t> </w:t>
      </w:r>
      <w:r w:rsidRPr="006F7BC2">
        <w:rPr>
          <w:rFonts w:cs="Tahoma"/>
          <w:color w:val="000000"/>
          <w:szCs w:val="18"/>
        </w:rPr>
        <w:t xml:space="preserve">parte della società della corrispondente Licenza e Software Assurance (L&amp;SA) Qualificante costituiscono insieme la prova del diritto di utilizzo del software ai sensi della Licenza Gratuita della presente offerta. </w:t>
      </w:r>
    </w:p>
    <w:p w14:paraId="68E0CC30" w14:textId="77777777" w:rsidR="004E0852" w:rsidRPr="006F7BC2" w:rsidRDefault="004E0852" w:rsidP="003D0252">
      <w:pPr>
        <w:numPr>
          <w:ilvl w:val="0"/>
          <w:numId w:val="8"/>
        </w:numPr>
        <w:spacing w:after="60"/>
        <w:ind w:left="1440"/>
      </w:pPr>
      <w:r w:rsidRPr="006F7BC2">
        <w:rPr>
          <w:rFonts w:cs="Tahoma"/>
          <w:color w:val="000000"/>
          <w:szCs w:val="18"/>
          <w:u w:val="single"/>
        </w:rPr>
        <w:t>Licenza e Software Assurance (L&amp;SA)</w:t>
      </w:r>
      <w:r w:rsidRPr="006F7BC2">
        <w:rPr>
          <w:rFonts w:cs="Tahoma"/>
          <w:color w:val="000000"/>
          <w:szCs w:val="18"/>
        </w:rPr>
        <w:t>: la Licenza Gratuita include la copertura Software Assurance.</w:t>
      </w:r>
      <w:r w:rsidR="00B42678" w:rsidRPr="006F7BC2">
        <w:rPr>
          <w:rFonts w:cs="Tahoma"/>
          <w:color w:val="000000"/>
          <w:szCs w:val="18"/>
        </w:rPr>
        <w:t xml:space="preserve"> </w:t>
      </w:r>
      <w:r w:rsidRPr="006F7BC2">
        <w:rPr>
          <w:rFonts w:cs="Tahoma"/>
          <w:color w:val="000000"/>
          <w:szCs w:val="18"/>
        </w:rPr>
        <w:t>La copertura Software Assurance per la Licenza Gratuita scadrà alla scadenza della copertura per la Licenza Qualificante.</w:t>
      </w:r>
      <w:r w:rsidR="00B42678" w:rsidRPr="006F7BC2">
        <w:rPr>
          <w:rFonts w:cs="Tahoma"/>
          <w:color w:val="000000"/>
          <w:szCs w:val="18"/>
        </w:rPr>
        <w:t xml:space="preserve"> </w:t>
      </w:r>
      <w:r w:rsidRPr="006F7BC2">
        <w:rPr>
          <w:rFonts w:cs="Tahoma"/>
          <w:color w:val="000000"/>
          <w:szCs w:val="18"/>
        </w:rPr>
        <w:t>Alla scadenza della copertura Software Assurance per la Licenza Qualificante, la società potrà rinnovare Software Assurance per la Licenza Gratuita senza dover acquistare una nuova licenza specifica.</w:t>
      </w:r>
    </w:p>
    <w:p w14:paraId="13062C26" w14:textId="77777777" w:rsidR="004E0852" w:rsidRPr="006F7BC2" w:rsidRDefault="004E0852" w:rsidP="00346F4B">
      <w:pPr>
        <w:numPr>
          <w:ilvl w:val="0"/>
          <w:numId w:val="102"/>
        </w:numPr>
        <w:spacing w:after="60"/>
        <w:ind w:left="1440"/>
      </w:pPr>
      <w:r w:rsidRPr="006F7BC2">
        <w:rPr>
          <w:rFonts w:eastAsia="Calibri" w:cs="Tahoma"/>
          <w:color w:val="000000"/>
          <w:szCs w:val="18"/>
          <w:u w:val="single"/>
        </w:rPr>
        <w:t>True-up:</w:t>
      </w:r>
      <w:r w:rsidR="00B42678" w:rsidRPr="006F7BC2">
        <w:rPr>
          <w:rFonts w:eastAsia="Calibri" w:cs="Tahoma"/>
          <w:color w:val="000000"/>
          <w:szCs w:val="18"/>
        </w:rPr>
        <w:t xml:space="preserve"> </w:t>
      </w:r>
      <w:r w:rsidRPr="006F7BC2">
        <w:rPr>
          <w:rFonts w:eastAsia="Calibri" w:cs="Tahoma"/>
          <w:color w:val="000000"/>
          <w:szCs w:val="18"/>
        </w:rPr>
        <w:t xml:space="preserve">per le società con un Contratto Enterprise idonee a ricevere tali licenze e diritti gratuiti descritti in precedenza, le licenze Enterprise External Connector per Lync Server 2010, Plus External Connector per Lync Server 2010 e Standard External Connector per Lync Server 2010 acquistate nell’ambito di una </w:t>
      </w:r>
      <w:r w:rsidRPr="006F7BC2">
        <w:rPr>
          <w:rFonts w:cs="Tahoma"/>
          <w:color w:val="000000"/>
          <w:szCs w:val="18"/>
        </w:rPr>
        <w:t xml:space="preserve">procedura annuale di true-up sono, anch’esse, licenze qualificanti. </w:t>
      </w:r>
    </w:p>
    <w:p w14:paraId="6ED8780E" w14:textId="77777777" w:rsidR="004E0852" w:rsidRPr="006F7BC2" w:rsidRDefault="003D0252" w:rsidP="00346F4B">
      <w:pPr>
        <w:numPr>
          <w:ilvl w:val="0"/>
          <w:numId w:val="102"/>
        </w:numPr>
        <w:spacing w:after="60"/>
        <w:ind w:left="1440"/>
      </w:pPr>
      <w:r w:rsidRPr="006F7BC2">
        <w:rPr>
          <w:rFonts w:cs="Tahoma"/>
          <w:color w:val="000000"/>
          <w:szCs w:val="18"/>
          <w:u w:val="single"/>
        </w:rPr>
        <w:t xml:space="preserve">Contratti </w:t>
      </w:r>
      <w:r w:rsidR="007C4E45" w:rsidRPr="006F7BC2">
        <w:rPr>
          <w:rFonts w:cs="Tahoma"/>
          <w:color w:val="000000"/>
          <w:szCs w:val="18"/>
          <w:u w:val="single"/>
        </w:rPr>
        <w:t>“</w:t>
      </w:r>
      <w:r w:rsidRPr="006F7BC2">
        <w:rPr>
          <w:rFonts w:cs="Tahoma"/>
          <w:color w:val="000000"/>
          <w:szCs w:val="18"/>
          <w:u w:val="single"/>
        </w:rPr>
        <w:t>Subscription</w:t>
      </w:r>
      <w:r w:rsidR="007C4E45" w:rsidRPr="006F7BC2">
        <w:rPr>
          <w:rFonts w:cs="Tahoma"/>
          <w:color w:val="000000"/>
          <w:szCs w:val="18"/>
          <w:u w:val="single"/>
        </w:rPr>
        <w:t>”</w:t>
      </w:r>
      <w:r w:rsidRPr="002B551E">
        <w:rPr>
          <w:rFonts w:cs="Tahoma"/>
          <w:color w:val="000000"/>
          <w:szCs w:val="18"/>
        </w:rPr>
        <w:t>:</w:t>
      </w:r>
      <w:r w:rsidR="00B42678" w:rsidRPr="006F7BC2">
        <w:rPr>
          <w:rFonts w:cs="Tahoma"/>
          <w:color w:val="000000"/>
          <w:szCs w:val="18"/>
        </w:rPr>
        <w:t xml:space="preserve"> </w:t>
      </w:r>
      <w:r w:rsidRPr="006F7BC2">
        <w:rPr>
          <w:rFonts w:cs="Tahoma"/>
          <w:color w:val="000000"/>
          <w:szCs w:val="18"/>
        </w:rPr>
        <w:t xml:space="preserve">per quanto riguarda i Contratti Enterprise Subscription, </w:t>
      </w:r>
      <w:r w:rsidRPr="006F7BC2">
        <w:rPr>
          <w:rFonts w:cs="Tahoma"/>
          <w:szCs w:val="18"/>
        </w:rPr>
        <w:t>Open Value Subscription, Campus e School, Enrollment for Education Solutions e Open Value Subscription-Education Solutions, gli stessi diritti verranno concessi temporaneamente, in base alle medesime condizioni,</w:t>
      </w:r>
      <w:r w:rsidRPr="006F7BC2">
        <w:rPr>
          <w:rFonts w:cs="Tahoma"/>
          <w:color w:val="000000"/>
          <w:szCs w:val="18"/>
        </w:rPr>
        <w:t xml:space="preserve"> fino al termine del periodo di validità corrente dell'iscrizione (o del periodo di validità del contratto nel caso di Open Value).</w:t>
      </w:r>
      <w:r w:rsidR="00B42678" w:rsidRPr="006F7BC2">
        <w:rPr>
          <w:rFonts w:cs="Tahoma"/>
          <w:color w:val="000000"/>
          <w:szCs w:val="18"/>
        </w:rPr>
        <w:t xml:space="preserve"> </w:t>
      </w:r>
      <w:r w:rsidRPr="006F7BC2">
        <w:rPr>
          <w:rFonts w:cs="Tahoma"/>
          <w:color w:val="000000"/>
          <w:szCs w:val="18"/>
        </w:rPr>
        <w:t>La società dovrà mantenere la copertura dell'abbonamento in via continuativa.</w:t>
      </w:r>
      <w:r w:rsidR="00B42678" w:rsidRPr="006F7BC2">
        <w:rPr>
          <w:rFonts w:cs="Tahoma"/>
          <w:color w:val="000000"/>
          <w:szCs w:val="18"/>
        </w:rPr>
        <w:t xml:space="preserve"> </w:t>
      </w:r>
      <w:r w:rsidRPr="006F7BC2">
        <w:rPr>
          <w:rFonts w:cs="Tahoma"/>
          <w:color w:val="000000"/>
          <w:szCs w:val="18"/>
        </w:rPr>
        <w:t>Tali diritti diventeranno permanenti soltanto all'esercizio dell'opzione buy-out e resteranno soggetti a tutte le condizioni del contratto di licenza della società.</w:t>
      </w:r>
    </w:p>
    <w:p w14:paraId="0182B184" w14:textId="77777777" w:rsidR="004E0852" w:rsidRPr="006F7BC2" w:rsidRDefault="004E0852" w:rsidP="002B551E">
      <w:pPr>
        <w:numPr>
          <w:ilvl w:val="0"/>
          <w:numId w:val="103"/>
        </w:numPr>
        <w:spacing w:after="60"/>
        <w:ind w:left="1440"/>
      </w:pPr>
      <w:r w:rsidRPr="006F7BC2">
        <w:rPr>
          <w:rFonts w:cs="Tahoma"/>
          <w:szCs w:val="18"/>
          <w:u w:val="single"/>
        </w:rPr>
        <w:t>Transizioni ai Contratti Campus e School</w:t>
      </w:r>
      <w:r w:rsidRPr="002B551E">
        <w:rPr>
          <w:rFonts w:cs="Tahoma"/>
          <w:szCs w:val="18"/>
        </w:rPr>
        <w:t>:</w:t>
      </w:r>
      <w:r w:rsidRPr="006F7BC2">
        <w:rPr>
          <w:rFonts w:cs="Tahoma"/>
          <w:szCs w:val="18"/>
        </w:rPr>
        <w:t xml:space="preserve"> Per quanto riguarda le società che a metà del periodo di</w:t>
      </w:r>
      <w:r w:rsidR="002B551E">
        <w:rPr>
          <w:rFonts w:cs="Tahoma"/>
          <w:szCs w:val="18"/>
        </w:rPr>
        <w:t> </w:t>
      </w:r>
      <w:r w:rsidRPr="006F7BC2">
        <w:rPr>
          <w:rFonts w:cs="Tahoma"/>
          <w:szCs w:val="18"/>
        </w:rPr>
        <w:t>validità effettuano la transizione dai contratti Campus e School al contratto Enrollment for Education Solutions o Open Value Subscription-Education Solutions mantenendo la copertura della sottoscrizione in via continuativa:</w:t>
      </w:r>
    </w:p>
    <w:p w14:paraId="0DE0D552" w14:textId="77777777" w:rsidR="004E0852" w:rsidRPr="006F7BC2" w:rsidRDefault="004E0852" w:rsidP="00346F4B">
      <w:pPr>
        <w:pStyle w:val="ListParagraph"/>
        <w:numPr>
          <w:ilvl w:val="0"/>
          <w:numId w:val="87"/>
        </w:numPr>
        <w:spacing w:after="60"/>
        <w:ind w:left="1980"/>
        <w:contextualSpacing w:val="0"/>
      </w:pPr>
      <w:r w:rsidRPr="006F7BC2">
        <w:rPr>
          <w:rFonts w:ascii="Tahoma" w:hAnsi="Tahoma" w:cs="Tahoma"/>
          <w:sz w:val="18"/>
          <w:szCs w:val="18"/>
        </w:rPr>
        <w:t xml:space="preserve">Vengono concessi gli stessi diritti su base temporanea, ai sensi delle medesime condizioni, fino al termine, rispettivamente, del loro contratto Enrollment for Education Solutions o Open Value Subscription-Education Solutions. </w:t>
      </w:r>
    </w:p>
    <w:p w14:paraId="05645F65" w14:textId="77777777" w:rsidR="00BA1490" w:rsidRPr="006F7BC2" w:rsidRDefault="004E0852" w:rsidP="00346F4B">
      <w:pPr>
        <w:pStyle w:val="ListParagraph"/>
        <w:numPr>
          <w:ilvl w:val="0"/>
          <w:numId w:val="87"/>
        </w:numPr>
        <w:spacing w:after="60"/>
        <w:ind w:left="1980"/>
        <w:contextualSpacing w:val="0"/>
      </w:pPr>
      <w:r w:rsidRPr="006F7BC2">
        <w:rPr>
          <w:rFonts w:ascii="Tahoma" w:hAnsi="Tahoma" w:cs="Tahoma"/>
          <w:sz w:val="18"/>
          <w:szCs w:val="18"/>
        </w:rPr>
        <w:t>Tali diritti diventeranno permanenti soltanto all'esercizio dell'opzione buy-out e resteranno soggetti a tutte le condizioni del contratto di licenza della società.</w:t>
      </w:r>
      <w:bookmarkStart w:id="1380" w:name="_66_Lync_Server"/>
      <w:bookmarkStart w:id="1381" w:name="_Toc336338327"/>
      <w:bookmarkStart w:id="1382" w:name="Srv_57OfficeCommSvrOnlineStd"/>
      <w:bookmarkEnd w:id="1380"/>
    </w:p>
    <w:p w14:paraId="76AC51EF" w14:textId="77777777" w:rsidR="00586FCE" w:rsidRPr="006F7BC2" w:rsidRDefault="00586FCE" w:rsidP="003D0252">
      <w:bookmarkStart w:id="1383" w:name="Srv_56MicrosoftDynamicsCRM2011"/>
      <w:bookmarkStart w:id="1384" w:name="Srv_67MicrosoftDynamicsCRM2011"/>
    </w:p>
    <w:p w14:paraId="4BD034C6" w14:textId="77777777" w:rsidR="002512D3" w:rsidRDefault="002512D3"/>
    <w:p w14:paraId="0D85643A" w14:textId="77777777" w:rsidR="002B551E" w:rsidRDefault="002B551E"/>
    <w:p w14:paraId="5162C5CF" w14:textId="77777777" w:rsidR="002B551E" w:rsidRDefault="002B551E"/>
    <w:p w14:paraId="554B6DA4" w14:textId="77777777" w:rsidR="002B551E" w:rsidRDefault="002B551E"/>
    <w:p w14:paraId="49BA0571" w14:textId="77777777" w:rsidR="002B551E" w:rsidRPr="006F7BC2" w:rsidRDefault="002B551E"/>
    <w:p w14:paraId="006FAA3A" w14:textId="77777777" w:rsidR="00253288" w:rsidRPr="006F7BC2" w:rsidRDefault="00A560B6" w:rsidP="00D47417">
      <w:pPr>
        <w:pStyle w:val="Heading3"/>
      </w:pPr>
      <w:bookmarkStart w:id="1385" w:name="_72_Microsoft_Dynamics"/>
      <w:bookmarkStart w:id="1386" w:name="_Toc374364282"/>
      <w:bookmarkEnd w:id="1385"/>
      <w:r w:rsidRPr="006F7BC2">
        <w:rPr>
          <w:rFonts w:ascii="Tahoma" w:hAnsi="Tahoma"/>
          <w:color w:val="F66400"/>
          <w:sz w:val="22"/>
          <w:vertAlign w:val="superscript"/>
        </w:rPr>
        <w:t>70</w:t>
      </w:r>
      <w:r w:rsidRPr="006F7BC2">
        <w:rPr>
          <w:rFonts w:ascii="Tahoma" w:hAnsi="Tahoma"/>
          <w:color w:val="F66400"/>
          <w:sz w:val="22"/>
        </w:rPr>
        <w:t xml:space="preserve"> Microsoft Dynamics AX 2012</w:t>
      </w:r>
      <w:bookmarkEnd w:id="1381"/>
      <w:r w:rsidRPr="006F7BC2">
        <w:rPr>
          <w:rFonts w:ascii="Tahoma" w:hAnsi="Tahoma"/>
          <w:color w:val="F66400"/>
          <w:sz w:val="22"/>
        </w:rPr>
        <w:t xml:space="preserve"> R2</w:t>
      </w:r>
      <w:bookmarkEnd w:id="1386"/>
    </w:p>
    <w:p w14:paraId="56E2354E" w14:textId="77777777" w:rsidR="003D0252" w:rsidRPr="006F7BC2" w:rsidRDefault="003D0252" w:rsidP="003D0252"/>
    <w:p w14:paraId="3F23E10E" w14:textId="77777777" w:rsidR="00047874" w:rsidRPr="006F7BC2" w:rsidRDefault="00860CF0" w:rsidP="007B699C">
      <w:pPr>
        <w:spacing w:after="60"/>
        <w:ind w:left="734" w:hanging="14"/>
      </w:pPr>
      <w:r w:rsidRPr="006F7BC2">
        <w:rPr>
          <w:rFonts w:cs="Tahoma"/>
          <w:b/>
          <w:bCs/>
          <w:szCs w:val="20"/>
        </w:rPr>
        <w:t>Localizzazioni e Traduzioni</w:t>
      </w:r>
    </w:p>
    <w:p w14:paraId="5E7DB4B8" w14:textId="77777777" w:rsidR="00253288" w:rsidRPr="006F7BC2" w:rsidRDefault="00047874" w:rsidP="00737831">
      <w:pPr>
        <w:ind w:left="734" w:hanging="14"/>
      </w:pPr>
      <w:r w:rsidRPr="006F7BC2">
        <w:rPr>
          <w:rFonts w:cs="Tahoma"/>
          <w:color w:val="000000"/>
          <w:szCs w:val="20"/>
        </w:rPr>
        <w:t>Microsoft Dynamics AX è localizzato, tradotto e supportato da Microsoft, nonché reso disponibile al pubblico in determinati paesi e lingue. Informazioni sulla disponibilità di traduzioni e localizzazioni Microsoft sono reperibili alla pagina http://www.microsoft.com/en-us/dynamics/erp-buy-ax-software.aspx.</w:t>
      </w:r>
    </w:p>
    <w:p w14:paraId="178AE07F" w14:textId="77777777" w:rsidR="00860CF0" w:rsidRPr="006F7BC2" w:rsidRDefault="00860CF0" w:rsidP="00737831">
      <w:pPr>
        <w:ind w:left="720"/>
      </w:pPr>
    </w:p>
    <w:p w14:paraId="45D31FF5" w14:textId="77777777" w:rsidR="00860CF0" w:rsidRPr="006F7BC2" w:rsidRDefault="00860CF0" w:rsidP="00A73775">
      <w:pPr>
        <w:pStyle w:val="PURBody-Indented"/>
        <w:spacing w:after="0"/>
        <w:ind w:left="720"/>
      </w:pPr>
      <w:r w:rsidRPr="006F7BC2">
        <w:rPr>
          <w:rFonts w:ascii="Tahoma" w:hAnsi="Tahoma" w:cs="Tahoma"/>
          <w:color w:val="000000"/>
          <w:sz w:val="18"/>
        </w:rPr>
        <w:t>Microsoft comprende che in talune circostanze la società desideri utilizzare determinati moduli o funzionalità, localizzati e/o tradotti per uno specifico Paese, al di fuori di esso.</w:t>
      </w:r>
      <w:r w:rsidR="00B42678" w:rsidRPr="006F7BC2">
        <w:rPr>
          <w:rFonts w:ascii="Tahoma" w:hAnsi="Tahoma" w:cs="Tahoma"/>
          <w:color w:val="000000"/>
          <w:sz w:val="18"/>
        </w:rPr>
        <w:t xml:space="preserve"> </w:t>
      </w:r>
      <w:r w:rsidRPr="006F7BC2">
        <w:rPr>
          <w:rFonts w:ascii="Tahoma" w:hAnsi="Tahoma" w:cs="Tahoma"/>
          <w:color w:val="000000"/>
          <w:sz w:val="18"/>
        </w:rPr>
        <w:t>Poiché leggi e regolamenti variano da Paese a Paese, le differenze normative potrebbero influire sull’utilizzo della funzionalità desiderata in Paesi per i quali non è stata creata.</w:t>
      </w:r>
      <w:r w:rsidR="00B42678" w:rsidRPr="006F7BC2">
        <w:rPr>
          <w:rFonts w:ascii="Tahoma" w:hAnsi="Tahoma" w:cs="Tahoma"/>
          <w:color w:val="000000"/>
          <w:sz w:val="18"/>
        </w:rPr>
        <w:t xml:space="preserve"> </w:t>
      </w:r>
      <w:r w:rsidRPr="006F7BC2">
        <w:rPr>
          <w:rFonts w:ascii="Tahoma" w:hAnsi="Tahoma" w:cs="Tahoma"/>
          <w:color w:val="000000"/>
          <w:sz w:val="18"/>
        </w:rPr>
        <w:t>Microsoft non fornisce alcuna dichiarazione o garanzia (espressa, implicita o</w:t>
      </w:r>
      <w:r w:rsidR="00A73775">
        <w:rPr>
          <w:rFonts w:ascii="Tahoma" w:hAnsi="Tahoma" w:cs="Tahoma"/>
          <w:color w:val="000000"/>
          <w:sz w:val="18"/>
        </w:rPr>
        <w:t> </w:t>
      </w:r>
      <w:r w:rsidRPr="006F7BC2">
        <w:rPr>
          <w:rFonts w:ascii="Tahoma" w:hAnsi="Tahoma" w:cs="Tahoma"/>
          <w:color w:val="000000"/>
          <w:sz w:val="18"/>
        </w:rPr>
        <w:t>altro) né assicurazione sulle prestazioni o sull’idoneità di qualsiasi versione localizzata e/o tradotta del software (inclusi i servizi online disponibili tramite tale software) utilizzato al di fuori del territorio per il</w:t>
      </w:r>
      <w:r w:rsidR="00A73775">
        <w:rPr>
          <w:rFonts w:ascii="Tahoma" w:hAnsi="Tahoma" w:cs="Tahoma"/>
          <w:color w:val="000000"/>
          <w:sz w:val="18"/>
        </w:rPr>
        <w:t> </w:t>
      </w:r>
      <w:r w:rsidRPr="006F7BC2">
        <w:rPr>
          <w:rFonts w:ascii="Tahoma" w:hAnsi="Tahoma" w:cs="Tahoma"/>
          <w:color w:val="000000"/>
          <w:sz w:val="18"/>
        </w:rPr>
        <w:t>quale</w:t>
      </w:r>
      <w:r w:rsidR="00A73775">
        <w:rPr>
          <w:rFonts w:ascii="Tahoma" w:hAnsi="Tahoma" w:cs="Tahoma"/>
          <w:color w:val="000000"/>
          <w:sz w:val="18"/>
        </w:rPr>
        <w:t> </w:t>
      </w:r>
      <w:r w:rsidRPr="006F7BC2">
        <w:rPr>
          <w:rFonts w:ascii="Tahoma" w:hAnsi="Tahoma" w:cs="Tahoma"/>
          <w:color w:val="000000"/>
          <w:sz w:val="18"/>
        </w:rPr>
        <w:t>è stato creato e in cui Microsoft normalmente commercializza tali software e servizi.</w:t>
      </w:r>
      <w:r w:rsidR="00B42678" w:rsidRPr="006F7BC2">
        <w:rPr>
          <w:rFonts w:ascii="Tahoma" w:hAnsi="Tahoma" w:cs="Tahoma"/>
          <w:color w:val="000000"/>
          <w:sz w:val="18"/>
        </w:rPr>
        <w:t xml:space="preserve"> </w:t>
      </w:r>
      <w:r w:rsidRPr="006F7BC2">
        <w:rPr>
          <w:rFonts w:ascii="Tahoma" w:hAnsi="Tahoma" w:cs="Tahoma"/>
          <w:color w:val="000000"/>
          <w:sz w:val="18"/>
        </w:rPr>
        <w:t>Verificare con</w:t>
      </w:r>
      <w:r w:rsidR="00A73775">
        <w:rPr>
          <w:rFonts w:ascii="Tahoma" w:hAnsi="Tahoma" w:cs="Tahoma"/>
          <w:color w:val="000000"/>
          <w:sz w:val="18"/>
        </w:rPr>
        <w:t> </w:t>
      </w:r>
      <w:r w:rsidRPr="006F7BC2">
        <w:rPr>
          <w:rFonts w:ascii="Tahoma" w:hAnsi="Tahoma" w:cs="Tahoma"/>
          <w:color w:val="000000"/>
          <w:sz w:val="18"/>
        </w:rPr>
        <w:t>un esperto locale in materia fiscale se sia opportuno utilizzare in tale Paese la funzionalità del software</w:t>
      </w:r>
      <w:r w:rsidR="00A73775">
        <w:rPr>
          <w:rFonts w:ascii="Tahoma" w:hAnsi="Tahoma" w:cs="Tahoma"/>
          <w:color w:val="000000"/>
          <w:sz w:val="18"/>
        </w:rPr>
        <w:t> </w:t>
      </w:r>
      <w:r w:rsidRPr="006F7BC2">
        <w:rPr>
          <w:rFonts w:ascii="Tahoma" w:hAnsi="Tahoma" w:cs="Tahoma"/>
          <w:color w:val="000000"/>
          <w:sz w:val="18"/>
        </w:rPr>
        <w:t>desiderata.</w:t>
      </w:r>
    </w:p>
    <w:p w14:paraId="4F7DE035" w14:textId="77777777" w:rsidR="00047874" w:rsidRPr="006F7BC2" w:rsidRDefault="00047874" w:rsidP="00E62BC4">
      <w:pPr>
        <w:ind w:left="720" w:hanging="180"/>
      </w:pPr>
    </w:p>
    <w:p w14:paraId="2B0F21CE" w14:textId="77777777" w:rsidR="00253288" w:rsidRPr="006F7BC2" w:rsidRDefault="00047874" w:rsidP="007B699C">
      <w:pPr>
        <w:spacing w:after="60"/>
        <w:ind w:left="734" w:hanging="187"/>
      </w:pPr>
      <w:r w:rsidRPr="006F7BC2">
        <w:rPr>
          <w:rFonts w:cs="Tahoma"/>
          <w:b/>
          <w:bCs/>
          <w:szCs w:val="20"/>
        </w:rPr>
        <w:t>Diritti sull’utilizzo delle Licenze CAL</w:t>
      </w:r>
    </w:p>
    <w:p w14:paraId="7E90996C" w14:textId="77777777" w:rsidR="00047874" w:rsidRPr="006F7BC2" w:rsidRDefault="00047874" w:rsidP="00A73775">
      <w:pPr>
        <w:ind w:left="540"/>
      </w:pPr>
      <w:r w:rsidRPr="006F7BC2">
        <w:rPr>
          <w:rFonts w:eastAsia="Calibri" w:cs="Tahoma"/>
          <w:szCs w:val="18"/>
        </w:rPr>
        <w:t>Gli utilizzi autorizzati ai sensi delle diverse licenze CAL per Microsoft Dynamics AX 2012 R2 sono delineati nella seguente tabella:</w:t>
      </w:r>
    </w:p>
    <w:p w14:paraId="0C5AD047" w14:textId="77777777" w:rsidR="00047874" w:rsidRPr="006F7BC2" w:rsidRDefault="00047874" w:rsidP="00944DAD">
      <w:pPr>
        <w:ind w:firstLine="540"/>
      </w:pPr>
    </w:p>
    <w:p w14:paraId="12F4FA01" w14:textId="77777777" w:rsidR="00047874" w:rsidRPr="006F7BC2" w:rsidRDefault="00047874" w:rsidP="00346F4B">
      <w:pPr>
        <w:numPr>
          <w:ilvl w:val="1"/>
          <w:numId w:val="66"/>
        </w:numPr>
        <w:tabs>
          <w:tab w:val="clear" w:pos="1440"/>
          <w:tab w:val="num" w:pos="900"/>
        </w:tabs>
        <w:autoSpaceDE w:val="0"/>
        <w:autoSpaceDN w:val="0"/>
        <w:adjustRightInd w:val="0"/>
        <w:ind w:left="900" w:right="720"/>
      </w:pPr>
      <w:r w:rsidRPr="006F7BC2">
        <w:rPr>
          <w:rFonts w:eastAsia="Calibri" w:cs="Tahoma"/>
          <w:b/>
          <w:szCs w:val="18"/>
        </w:rPr>
        <w:t>Self-Serve CAL (CAL Base)</w:t>
      </w:r>
    </w:p>
    <w:p w14:paraId="5B27B368" w14:textId="77777777" w:rsidR="00047874" w:rsidRPr="006F7BC2" w:rsidRDefault="00047874" w:rsidP="00346F4B">
      <w:pPr>
        <w:numPr>
          <w:ilvl w:val="1"/>
          <w:numId w:val="88"/>
        </w:numPr>
        <w:tabs>
          <w:tab w:val="left" w:pos="1260"/>
        </w:tabs>
        <w:autoSpaceDE w:val="0"/>
        <w:autoSpaceDN w:val="0"/>
        <w:adjustRightInd w:val="0"/>
        <w:ind w:left="1260" w:right="720" w:hanging="360"/>
      </w:pPr>
      <w:r w:rsidRPr="006F7BC2">
        <w:rPr>
          <w:rFonts w:eastAsia="Calibri" w:cs="Tahoma"/>
          <w:szCs w:val="18"/>
        </w:rPr>
        <w:t>creazione di note spese;</w:t>
      </w:r>
    </w:p>
    <w:p w14:paraId="1D1A7BB8" w14:textId="77777777" w:rsidR="00047874" w:rsidRPr="006F7BC2" w:rsidRDefault="00047874" w:rsidP="00346F4B">
      <w:pPr>
        <w:numPr>
          <w:ilvl w:val="1"/>
          <w:numId w:val="88"/>
        </w:numPr>
        <w:tabs>
          <w:tab w:val="left" w:pos="1260"/>
        </w:tabs>
        <w:autoSpaceDE w:val="0"/>
        <w:autoSpaceDN w:val="0"/>
        <w:adjustRightInd w:val="0"/>
        <w:ind w:left="1260" w:right="720" w:hanging="360"/>
      </w:pPr>
      <w:r w:rsidRPr="006F7BC2">
        <w:rPr>
          <w:rFonts w:eastAsia="Calibri" w:cs="Tahoma"/>
          <w:szCs w:val="18"/>
        </w:rPr>
        <w:t>gestione di dati personali, ad esempio le iscrizioni ai vantaggi;</w:t>
      </w:r>
    </w:p>
    <w:p w14:paraId="1C08FAA4" w14:textId="77777777" w:rsidR="00047874" w:rsidRPr="006F7BC2" w:rsidRDefault="00047874" w:rsidP="00575C21">
      <w:pPr>
        <w:numPr>
          <w:ilvl w:val="1"/>
          <w:numId w:val="88"/>
        </w:numPr>
        <w:tabs>
          <w:tab w:val="left" w:pos="1260"/>
        </w:tabs>
        <w:autoSpaceDE w:val="0"/>
        <w:autoSpaceDN w:val="0"/>
        <w:adjustRightInd w:val="0"/>
        <w:ind w:left="1260" w:right="720" w:hanging="360"/>
      </w:pPr>
      <w:r w:rsidRPr="006F7BC2">
        <w:rPr>
          <w:rFonts w:eastAsia="Calibri" w:cs="Tahoma"/>
          <w:szCs w:val="18"/>
        </w:rPr>
        <w:t>creazione di voci relative a orari e presenze, ad esempio registrazione delle ore di entrata e</w:t>
      </w:r>
      <w:r w:rsidR="00575C21">
        <w:rPr>
          <w:rFonts w:eastAsia="Calibri" w:cs="Tahoma"/>
          <w:szCs w:val="18"/>
        </w:rPr>
        <w:t> </w:t>
      </w:r>
      <w:r w:rsidRPr="006F7BC2">
        <w:rPr>
          <w:rFonts w:eastAsia="Calibri" w:cs="Tahoma"/>
          <w:szCs w:val="18"/>
        </w:rPr>
        <w:t>di uscita;</w:t>
      </w:r>
    </w:p>
    <w:p w14:paraId="1F843348" w14:textId="77777777" w:rsidR="00047874" w:rsidRPr="006F7BC2" w:rsidRDefault="00047874" w:rsidP="00346F4B">
      <w:pPr>
        <w:numPr>
          <w:ilvl w:val="1"/>
          <w:numId w:val="88"/>
        </w:numPr>
        <w:tabs>
          <w:tab w:val="left" w:pos="1260"/>
        </w:tabs>
        <w:autoSpaceDE w:val="0"/>
        <w:autoSpaceDN w:val="0"/>
        <w:adjustRightInd w:val="0"/>
        <w:ind w:left="1260" w:right="720" w:hanging="360"/>
      </w:pPr>
      <w:r w:rsidRPr="006F7BC2">
        <w:rPr>
          <w:rFonts w:eastAsia="Calibri" w:cs="Tahoma"/>
          <w:szCs w:val="18"/>
        </w:rPr>
        <w:t>inserimento di richieste di servizio dei dipendenti;</w:t>
      </w:r>
    </w:p>
    <w:p w14:paraId="2DB0127F" w14:textId="77777777" w:rsidR="00047874" w:rsidRPr="006F7BC2" w:rsidRDefault="00047874" w:rsidP="00346F4B">
      <w:pPr>
        <w:numPr>
          <w:ilvl w:val="1"/>
          <w:numId w:val="88"/>
        </w:numPr>
        <w:tabs>
          <w:tab w:val="left" w:pos="1260"/>
        </w:tabs>
        <w:autoSpaceDE w:val="0"/>
        <w:autoSpaceDN w:val="0"/>
        <w:adjustRightInd w:val="0"/>
        <w:ind w:left="1260" w:right="720" w:hanging="360"/>
      </w:pPr>
      <w:r w:rsidRPr="006F7BC2">
        <w:rPr>
          <w:rFonts w:eastAsia="Calibri" w:cs="Tahoma"/>
          <w:szCs w:val="18"/>
        </w:rPr>
        <w:t>preparazione di richieste indirette di approvvigionamento di prodotti o servizi per l’utente-dipendente, ad esempio viaggi, attrezzatura per l’ufficio, cancelleria e/o e di richieste di aggiunta o iscrizione di fornitori.</w:t>
      </w:r>
      <w:r w:rsidRPr="006F7BC2">
        <w:rPr>
          <w:rFonts w:eastAsia="Calibri" w:cs="Tahoma"/>
          <w:szCs w:val="18"/>
        </w:rPr>
        <w:br/>
      </w:r>
    </w:p>
    <w:p w14:paraId="56C25499" w14:textId="77777777" w:rsidR="00047874" w:rsidRPr="006F7BC2" w:rsidRDefault="00047874" w:rsidP="00346F4B">
      <w:pPr>
        <w:numPr>
          <w:ilvl w:val="0"/>
          <w:numId w:val="88"/>
        </w:numPr>
        <w:autoSpaceDE w:val="0"/>
        <w:autoSpaceDN w:val="0"/>
        <w:adjustRightInd w:val="0"/>
        <w:ind w:left="900" w:right="720"/>
      </w:pPr>
      <w:r w:rsidRPr="006F7BC2">
        <w:rPr>
          <w:rFonts w:eastAsia="Calibri" w:cs="Tahoma"/>
          <w:b/>
          <w:szCs w:val="18"/>
        </w:rPr>
        <w:t>Task CAL (Self-Serve CAL + Task Additive CAL)</w:t>
      </w:r>
    </w:p>
    <w:p w14:paraId="78344FD7" w14:textId="77777777" w:rsidR="00B10F79" w:rsidRPr="006F7BC2" w:rsidRDefault="00B10F79" w:rsidP="00346F4B">
      <w:pPr>
        <w:numPr>
          <w:ilvl w:val="1"/>
          <w:numId w:val="88"/>
        </w:numPr>
        <w:ind w:left="1260" w:right="720" w:hanging="360"/>
      </w:pPr>
      <w:r w:rsidRPr="006F7BC2">
        <w:rPr>
          <w:rFonts w:eastAsia="Calibri" w:cs="Tahoma"/>
          <w:szCs w:val="18"/>
        </w:rPr>
        <w:t>inclusione dei diritti sull’utilizzo di Self-Serve CAL</w:t>
      </w:r>
    </w:p>
    <w:p w14:paraId="09E7D848" w14:textId="77777777" w:rsidR="00047874" w:rsidRPr="006F7BC2" w:rsidRDefault="00B10F79" w:rsidP="00346F4B">
      <w:pPr>
        <w:numPr>
          <w:ilvl w:val="1"/>
          <w:numId w:val="88"/>
        </w:numPr>
        <w:ind w:left="1260" w:right="720" w:hanging="360"/>
      </w:pPr>
      <w:r w:rsidRPr="006F7BC2">
        <w:rPr>
          <w:rFonts w:eastAsia="Calibri" w:cs="Tahoma"/>
          <w:szCs w:val="18"/>
        </w:rPr>
        <w:t>inserimento del tempo fatturabile;</w:t>
      </w:r>
    </w:p>
    <w:p w14:paraId="1E60E84C" w14:textId="77777777" w:rsidR="00047874" w:rsidRPr="006F7BC2" w:rsidRDefault="00B10F79" w:rsidP="00346F4B">
      <w:pPr>
        <w:numPr>
          <w:ilvl w:val="1"/>
          <w:numId w:val="88"/>
        </w:numPr>
        <w:ind w:left="1260" w:right="720" w:hanging="360"/>
      </w:pPr>
      <w:r w:rsidRPr="006F7BC2">
        <w:rPr>
          <w:rFonts w:eastAsia="Calibri" w:cs="Tahoma"/>
          <w:szCs w:val="18"/>
        </w:rPr>
        <w:t>inserimento delle spese fatturabili;</w:t>
      </w:r>
    </w:p>
    <w:p w14:paraId="06BC708C" w14:textId="77777777" w:rsidR="00047874" w:rsidRPr="006F7BC2" w:rsidRDefault="00B10F79" w:rsidP="00346F4B">
      <w:pPr>
        <w:numPr>
          <w:ilvl w:val="1"/>
          <w:numId w:val="88"/>
        </w:numPr>
        <w:ind w:left="1260" w:right="720" w:hanging="360"/>
      </w:pPr>
      <w:r w:rsidRPr="006F7BC2">
        <w:rPr>
          <w:rFonts w:eastAsia="Calibri" w:cs="Tahoma"/>
          <w:szCs w:val="18"/>
        </w:rPr>
        <w:t>gestione delle revisioni annuali e delle prestazioni, della definizione degli obiettivi e delle competenze;</w:t>
      </w:r>
    </w:p>
    <w:p w14:paraId="06366289" w14:textId="77777777" w:rsidR="00047874" w:rsidRPr="006F7BC2" w:rsidRDefault="00B10F79" w:rsidP="00346F4B">
      <w:pPr>
        <w:numPr>
          <w:ilvl w:val="1"/>
          <w:numId w:val="88"/>
        </w:numPr>
        <w:ind w:left="1260" w:right="720" w:hanging="360"/>
      </w:pPr>
      <w:r w:rsidRPr="006F7BC2">
        <w:rPr>
          <w:rFonts w:eastAsia="Calibri" w:cs="Tahoma"/>
          <w:szCs w:val="18"/>
        </w:rPr>
        <w:t>funzionamento di un dispositivo per punto di vendita al dettaglio;</w:t>
      </w:r>
    </w:p>
    <w:p w14:paraId="6F6ED3AB" w14:textId="77777777" w:rsidR="00047874" w:rsidRPr="006F7BC2" w:rsidRDefault="00B10F79" w:rsidP="00346F4B">
      <w:pPr>
        <w:numPr>
          <w:ilvl w:val="1"/>
          <w:numId w:val="88"/>
        </w:numPr>
        <w:ind w:left="1260" w:right="720" w:hanging="360"/>
      </w:pPr>
      <w:r w:rsidRPr="006F7BC2">
        <w:rPr>
          <w:rFonts w:eastAsia="Calibri" w:cs="Tahoma"/>
          <w:szCs w:val="18"/>
        </w:rPr>
        <w:t>approvazione di fatture relative all’approvvigionamento indiretto e</w:t>
      </w:r>
    </w:p>
    <w:p w14:paraId="09BB4647" w14:textId="77777777" w:rsidR="00047874" w:rsidRPr="006F7BC2" w:rsidRDefault="00047874" w:rsidP="00346F4B">
      <w:pPr>
        <w:numPr>
          <w:ilvl w:val="1"/>
          <w:numId w:val="88"/>
        </w:numPr>
        <w:ind w:left="1260" w:right="720" w:hanging="360"/>
      </w:pPr>
      <w:r w:rsidRPr="006F7BC2">
        <w:rPr>
          <w:rFonts w:eastAsia="Calibri" w:cs="Tahoma"/>
          <w:szCs w:val="18"/>
        </w:rPr>
        <w:t>gli utenti in possesso di Task CAL non possono eseguire le approvazioni del flusso di lavoro.</w:t>
      </w:r>
      <w:r w:rsidRPr="006F7BC2">
        <w:rPr>
          <w:szCs w:val="18"/>
        </w:rPr>
        <w:t xml:space="preserve"> </w:t>
      </w:r>
    </w:p>
    <w:p w14:paraId="7083CEB5" w14:textId="77777777" w:rsidR="00047874" w:rsidRPr="006F7BC2" w:rsidRDefault="00047874" w:rsidP="00944DAD">
      <w:pPr>
        <w:autoSpaceDE w:val="0"/>
        <w:autoSpaceDN w:val="0"/>
        <w:adjustRightInd w:val="0"/>
        <w:ind w:left="1260" w:right="720"/>
      </w:pPr>
    </w:p>
    <w:p w14:paraId="0B9DE972" w14:textId="77777777" w:rsidR="00047874" w:rsidRPr="006F7BC2" w:rsidRDefault="00047874" w:rsidP="00346F4B">
      <w:pPr>
        <w:numPr>
          <w:ilvl w:val="0"/>
          <w:numId w:val="88"/>
        </w:numPr>
        <w:ind w:left="900" w:right="720"/>
      </w:pPr>
      <w:r w:rsidRPr="006F7BC2">
        <w:rPr>
          <w:rFonts w:eastAsia="Calibri" w:cs="Tahoma"/>
          <w:b/>
          <w:szCs w:val="18"/>
        </w:rPr>
        <w:t>Functional CAL (Task CAL + Functional Additive CAL)</w:t>
      </w:r>
    </w:p>
    <w:p w14:paraId="44117F46" w14:textId="77777777" w:rsidR="00B10F79" w:rsidRPr="006F7BC2" w:rsidRDefault="00B10F79" w:rsidP="00346F4B">
      <w:pPr>
        <w:numPr>
          <w:ilvl w:val="1"/>
          <w:numId w:val="88"/>
        </w:numPr>
        <w:ind w:left="1260" w:right="720" w:hanging="360"/>
      </w:pPr>
      <w:r w:rsidRPr="006F7BC2">
        <w:rPr>
          <w:rFonts w:eastAsia="Calibri" w:cs="Tahoma"/>
          <w:szCs w:val="18"/>
        </w:rPr>
        <w:t>inclusione dei diritti sull’utilizzo di Task CAL</w:t>
      </w:r>
    </w:p>
    <w:p w14:paraId="6E4C777E" w14:textId="77777777" w:rsidR="00047874" w:rsidRPr="006F7BC2" w:rsidRDefault="00B10F79" w:rsidP="00346F4B">
      <w:pPr>
        <w:numPr>
          <w:ilvl w:val="1"/>
          <w:numId w:val="88"/>
        </w:numPr>
        <w:ind w:left="1260" w:right="720" w:hanging="360"/>
      </w:pPr>
      <w:r w:rsidRPr="006F7BC2">
        <w:rPr>
          <w:rFonts w:eastAsia="Calibri" w:cs="Tahoma"/>
          <w:szCs w:val="18"/>
        </w:rPr>
        <w:t>gestione di uno Shop Floor in un ciclo di produzione o fabbricazione;</w:t>
      </w:r>
    </w:p>
    <w:p w14:paraId="06911F87" w14:textId="77777777" w:rsidR="00047874" w:rsidRPr="006F7BC2" w:rsidRDefault="00B10F79" w:rsidP="00346F4B">
      <w:pPr>
        <w:numPr>
          <w:ilvl w:val="1"/>
          <w:numId w:val="88"/>
        </w:numPr>
        <w:ind w:left="1260" w:right="720" w:hanging="360"/>
      </w:pPr>
      <w:r w:rsidRPr="006F7BC2">
        <w:rPr>
          <w:rFonts w:eastAsia="Calibri" w:cs="Tahoma"/>
          <w:szCs w:val="18"/>
        </w:rPr>
        <w:t>gestione di progetti e risorse;</w:t>
      </w:r>
    </w:p>
    <w:p w14:paraId="0873302C" w14:textId="77777777" w:rsidR="00047874" w:rsidRPr="006F7BC2" w:rsidRDefault="00B10F79" w:rsidP="00346F4B">
      <w:pPr>
        <w:numPr>
          <w:ilvl w:val="1"/>
          <w:numId w:val="88"/>
        </w:numPr>
        <w:ind w:left="1260" w:right="720" w:hanging="360"/>
      </w:pPr>
      <w:r w:rsidRPr="006F7BC2">
        <w:rPr>
          <w:rFonts w:eastAsia="Calibri" w:cs="Tahoma"/>
          <w:szCs w:val="18"/>
        </w:rPr>
        <w:t>gestione di cicli di risorse umane;</w:t>
      </w:r>
    </w:p>
    <w:p w14:paraId="460BCF51" w14:textId="77777777" w:rsidR="00047874" w:rsidRPr="006F7BC2" w:rsidRDefault="00B10F79" w:rsidP="00346F4B">
      <w:pPr>
        <w:numPr>
          <w:ilvl w:val="1"/>
          <w:numId w:val="88"/>
        </w:numPr>
        <w:ind w:left="1260" w:right="720" w:hanging="360"/>
      </w:pPr>
      <w:r w:rsidRPr="006F7BC2">
        <w:rPr>
          <w:rFonts w:eastAsia="Calibri" w:cs="Tahoma"/>
          <w:szCs w:val="18"/>
        </w:rPr>
        <w:t>gestione di trasferimenti di budget e richieste organizzative;</w:t>
      </w:r>
    </w:p>
    <w:p w14:paraId="4E1D2D44" w14:textId="77777777" w:rsidR="00047874" w:rsidRPr="006F7BC2" w:rsidRDefault="00B10F79" w:rsidP="00346F4B">
      <w:pPr>
        <w:numPr>
          <w:ilvl w:val="1"/>
          <w:numId w:val="88"/>
        </w:numPr>
        <w:ind w:left="1260" w:right="720" w:hanging="360"/>
      </w:pPr>
      <w:r w:rsidRPr="006F7BC2">
        <w:rPr>
          <w:rFonts w:eastAsia="Calibri" w:cs="Tahoma"/>
          <w:szCs w:val="18"/>
        </w:rPr>
        <w:t>creazione di record di dati master per candidati o impiegati;</w:t>
      </w:r>
    </w:p>
    <w:p w14:paraId="505E778C" w14:textId="77777777" w:rsidR="00047874" w:rsidRPr="006F7BC2" w:rsidRDefault="00B10F79" w:rsidP="00346F4B">
      <w:pPr>
        <w:numPr>
          <w:ilvl w:val="1"/>
          <w:numId w:val="88"/>
        </w:numPr>
        <w:ind w:left="1260" w:right="720" w:hanging="360"/>
      </w:pPr>
      <w:r w:rsidRPr="006F7BC2">
        <w:rPr>
          <w:rFonts w:eastAsia="Calibri" w:cs="Tahoma"/>
          <w:szCs w:val="18"/>
        </w:rPr>
        <w:t xml:space="preserve">creazione di richieste di copertura di mansioni o posizioni; </w:t>
      </w:r>
    </w:p>
    <w:p w14:paraId="531D1AA3" w14:textId="77777777" w:rsidR="00047874" w:rsidRPr="006F7BC2" w:rsidRDefault="00B10F79" w:rsidP="00346F4B">
      <w:pPr>
        <w:numPr>
          <w:ilvl w:val="1"/>
          <w:numId w:val="88"/>
        </w:numPr>
        <w:ind w:left="1260" w:right="720" w:hanging="360"/>
      </w:pPr>
      <w:r w:rsidRPr="006F7BC2">
        <w:rPr>
          <w:rFonts w:eastAsia="Calibri" w:cs="Tahoma"/>
          <w:szCs w:val="18"/>
        </w:rPr>
        <w:t xml:space="preserve">escalation o richiesta di approvazioni di fatture relative a clienti; </w:t>
      </w:r>
    </w:p>
    <w:p w14:paraId="1E93C4D2" w14:textId="77777777" w:rsidR="00047874" w:rsidRPr="006F7BC2" w:rsidRDefault="00B10F79" w:rsidP="00346F4B">
      <w:pPr>
        <w:numPr>
          <w:ilvl w:val="1"/>
          <w:numId w:val="88"/>
        </w:numPr>
        <w:ind w:left="1260" w:right="720" w:hanging="360"/>
      </w:pPr>
      <w:r w:rsidRPr="006F7BC2">
        <w:rPr>
          <w:rFonts w:eastAsia="Calibri" w:cs="Tahoma"/>
          <w:szCs w:val="18"/>
        </w:rPr>
        <w:t>approvazione di fatture fornitori o giustificativi per servizi resi;</w:t>
      </w:r>
    </w:p>
    <w:p w14:paraId="25F26B75" w14:textId="77777777" w:rsidR="00047874" w:rsidRPr="006F7BC2" w:rsidRDefault="00B10F79" w:rsidP="00346F4B">
      <w:pPr>
        <w:numPr>
          <w:ilvl w:val="1"/>
          <w:numId w:val="88"/>
        </w:numPr>
        <w:ind w:left="1260" w:right="720" w:hanging="360"/>
      </w:pPr>
      <w:r w:rsidRPr="006F7BC2">
        <w:rPr>
          <w:rFonts w:eastAsia="Calibri" w:cs="Tahoma"/>
          <w:szCs w:val="18"/>
        </w:rPr>
        <w:t>creazione e gestione di record di dati master relativi a società, fornitori, inventario o</w:t>
      </w:r>
      <w:r w:rsidR="00994529">
        <w:rPr>
          <w:rFonts w:eastAsia="Calibri" w:cs="Tahoma"/>
          <w:szCs w:val="18"/>
        </w:rPr>
        <w:t> </w:t>
      </w:r>
      <w:r w:rsidRPr="006F7BC2">
        <w:rPr>
          <w:rFonts w:eastAsia="Calibri" w:cs="Tahoma"/>
          <w:szCs w:val="18"/>
        </w:rPr>
        <w:t>cataloghi di prodotti e/o</w:t>
      </w:r>
    </w:p>
    <w:p w14:paraId="60111FB3" w14:textId="77777777" w:rsidR="00047874" w:rsidRPr="006F7BC2" w:rsidRDefault="00B10F79" w:rsidP="00346F4B">
      <w:pPr>
        <w:numPr>
          <w:ilvl w:val="1"/>
          <w:numId w:val="88"/>
        </w:numPr>
        <w:ind w:left="1260" w:right="720" w:hanging="360"/>
      </w:pPr>
      <w:r w:rsidRPr="006F7BC2">
        <w:rPr>
          <w:rFonts w:eastAsia="Calibri" w:cs="Tahoma"/>
          <w:szCs w:val="18"/>
        </w:rPr>
        <w:t>approvazione di richieste di utenti in possesso di Self-Serve CAL o Task CAL.</w:t>
      </w:r>
    </w:p>
    <w:p w14:paraId="0BF9F8B6" w14:textId="77777777" w:rsidR="00047874" w:rsidRDefault="00047874" w:rsidP="00B20F02">
      <w:pPr>
        <w:autoSpaceDE w:val="0"/>
        <w:autoSpaceDN w:val="0"/>
        <w:adjustRightInd w:val="0"/>
        <w:ind w:left="1260" w:right="720" w:hanging="360"/>
      </w:pPr>
    </w:p>
    <w:p w14:paraId="0FC71A10" w14:textId="77777777" w:rsidR="00575C21" w:rsidRDefault="00575C21" w:rsidP="00B20F02">
      <w:pPr>
        <w:autoSpaceDE w:val="0"/>
        <w:autoSpaceDN w:val="0"/>
        <w:adjustRightInd w:val="0"/>
        <w:ind w:left="1260" w:right="720" w:hanging="360"/>
      </w:pPr>
    </w:p>
    <w:p w14:paraId="643F9746" w14:textId="77777777" w:rsidR="00575C21" w:rsidRDefault="00575C21" w:rsidP="00B20F02">
      <w:pPr>
        <w:autoSpaceDE w:val="0"/>
        <w:autoSpaceDN w:val="0"/>
        <w:adjustRightInd w:val="0"/>
        <w:ind w:left="1260" w:right="720" w:hanging="360"/>
      </w:pPr>
    </w:p>
    <w:p w14:paraId="769B52DC" w14:textId="77777777" w:rsidR="00575C21" w:rsidRPr="006F7BC2" w:rsidRDefault="00575C21" w:rsidP="00B20F02">
      <w:pPr>
        <w:autoSpaceDE w:val="0"/>
        <w:autoSpaceDN w:val="0"/>
        <w:adjustRightInd w:val="0"/>
        <w:ind w:left="1260" w:right="720" w:hanging="360"/>
      </w:pPr>
    </w:p>
    <w:p w14:paraId="3FC6BA7B" w14:textId="77777777" w:rsidR="00047874" w:rsidRPr="006F7BC2" w:rsidRDefault="00047874" w:rsidP="00346F4B">
      <w:pPr>
        <w:numPr>
          <w:ilvl w:val="0"/>
          <w:numId w:val="88"/>
        </w:numPr>
        <w:ind w:left="900" w:right="720"/>
      </w:pPr>
      <w:r w:rsidRPr="006F7BC2">
        <w:rPr>
          <w:rFonts w:eastAsia="Calibri" w:cs="Tahoma"/>
          <w:b/>
          <w:szCs w:val="18"/>
        </w:rPr>
        <w:t>Enterprise CAL (Functional CAL + Enterprise Additive CAL)</w:t>
      </w:r>
    </w:p>
    <w:p w14:paraId="45ECE490" w14:textId="77777777" w:rsidR="00047874" w:rsidRPr="006F7BC2" w:rsidRDefault="00047874" w:rsidP="00346F4B">
      <w:pPr>
        <w:numPr>
          <w:ilvl w:val="1"/>
          <w:numId w:val="88"/>
        </w:numPr>
        <w:ind w:left="1260" w:right="720" w:hanging="360"/>
      </w:pPr>
      <w:r w:rsidRPr="006F7BC2">
        <w:rPr>
          <w:rFonts w:eastAsia="Calibri" w:cs="Tahoma"/>
          <w:szCs w:val="18"/>
        </w:rPr>
        <w:t>Diritti di Utilizzo Completo</w:t>
      </w:r>
    </w:p>
    <w:p w14:paraId="2C094706" w14:textId="77777777" w:rsidR="00047874" w:rsidRPr="006F7BC2" w:rsidRDefault="00047874" w:rsidP="00944DAD">
      <w:pPr>
        <w:autoSpaceDE w:val="0"/>
        <w:autoSpaceDN w:val="0"/>
        <w:adjustRightInd w:val="0"/>
        <w:ind w:left="900" w:right="720"/>
      </w:pPr>
    </w:p>
    <w:p w14:paraId="7AF67B6E" w14:textId="77777777" w:rsidR="00047874" w:rsidRPr="006F7BC2" w:rsidRDefault="00047874" w:rsidP="00944DAD">
      <w:pPr>
        <w:autoSpaceDE w:val="0"/>
        <w:autoSpaceDN w:val="0"/>
        <w:adjustRightInd w:val="0"/>
        <w:ind w:left="720" w:right="720"/>
      </w:pPr>
      <w:r w:rsidRPr="006F7BC2">
        <w:rPr>
          <w:rFonts w:eastAsia="Calibri" w:cs="Tahoma"/>
          <w:szCs w:val="18"/>
        </w:rPr>
        <w:t>Per una maggiore granularità e comprensione delle licenze CAL richieste fare riferimento alla pagina http://www.microsoft.com/en-us/dyn</w:t>
      </w:r>
      <w:r w:rsidR="00CB0C12">
        <w:rPr>
          <w:rFonts w:eastAsia="Calibri" w:cs="Tahoma"/>
          <w:szCs w:val="18"/>
        </w:rPr>
        <w:t>amics/erp-buy-ax-software.aspx.</w:t>
      </w:r>
    </w:p>
    <w:p w14:paraId="5CEA2B63" w14:textId="77777777" w:rsidR="00A6185F" w:rsidRPr="006F7BC2" w:rsidRDefault="00A6185F" w:rsidP="00A6185F">
      <w:pPr>
        <w:ind w:left="720" w:hanging="180"/>
      </w:pPr>
    </w:p>
    <w:p w14:paraId="1E8F5BB2" w14:textId="77777777" w:rsidR="00A6185F" w:rsidRPr="006F7BC2" w:rsidRDefault="00A6185F" w:rsidP="00C066F9">
      <w:pPr>
        <w:spacing w:after="60"/>
        <w:ind w:left="734" w:hanging="194"/>
      </w:pPr>
      <w:r w:rsidRPr="006F7BC2">
        <w:rPr>
          <w:rFonts w:cs="Tahoma"/>
          <w:b/>
          <w:bCs/>
        </w:rPr>
        <w:t>Condizioni di Licenza Supplementari</w:t>
      </w:r>
    </w:p>
    <w:p w14:paraId="7CBD7043" w14:textId="77777777" w:rsidR="00A6185F" w:rsidRPr="006F7BC2" w:rsidRDefault="00A6185F" w:rsidP="00C066F9">
      <w:pPr>
        <w:pStyle w:val="PURBody-Indented"/>
        <w:spacing w:after="0"/>
        <w:ind w:left="547"/>
      </w:pPr>
      <w:r w:rsidRPr="006F7BC2">
        <w:rPr>
          <w:rFonts w:ascii="Tahoma" w:eastAsia="Calibri" w:hAnsi="Tahoma" w:cs="Tahoma"/>
          <w:sz w:val="18"/>
          <w:szCs w:val="18"/>
        </w:rPr>
        <w:t xml:space="preserve">L’utilizzo da parte della società di Componenti e-Commerce, Componenti Point of Sale e aggiornamenti e supplementi simili per Microsoft Dynamics AX 2012 R2 è disciplinato dalle Condizioni di Licenza Supplementari disponibili al seguente indirizzo: </w:t>
      </w:r>
      <w:hyperlink r:id="rId49" w:history="1">
        <w:r w:rsidRPr="006F7BC2">
          <w:rPr>
            <w:rFonts w:ascii="Tahoma" w:eastAsia="Calibri" w:hAnsi="Tahoma" w:cs="Tahoma"/>
            <w:sz w:val="18"/>
            <w:szCs w:val="18"/>
          </w:rPr>
          <w:t>http://www.microsoft.com/en-us/dynamics/erp-buy-ax-software.aspx</w:t>
        </w:r>
      </w:hyperlink>
      <w:r w:rsidRPr="006F7BC2">
        <w:rPr>
          <w:rFonts w:ascii="Tahoma" w:eastAsia="Calibri" w:hAnsi="Tahoma" w:cs="Tahoma"/>
          <w:sz w:val="18"/>
          <w:szCs w:val="18"/>
        </w:rPr>
        <w:t>.</w:t>
      </w:r>
    </w:p>
    <w:p w14:paraId="0A88A7D0" w14:textId="77777777" w:rsidR="0085774C" w:rsidRPr="006F7BC2" w:rsidRDefault="0085774C" w:rsidP="00C066F9">
      <w:pPr>
        <w:pStyle w:val="PURBody-Indented"/>
        <w:spacing w:after="0"/>
        <w:ind w:left="547"/>
      </w:pPr>
    </w:p>
    <w:p w14:paraId="379A9893" w14:textId="77777777" w:rsidR="0085774C" w:rsidRPr="006F7BC2" w:rsidRDefault="0085774C" w:rsidP="00C066F9">
      <w:pPr>
        <w:pStyle w:val="PURBody-Indented"/>
        <w:spacing w:after="0"/>
        <w:ind w:left="547"/>
      </w:pPr>
    </w:p>
    <w:p w14:paraId="40DC1A37" w14:textId="77777777" w:rsidR="000F4095" w:rsidRPr="006F7BC2" w:rsidRDefault="000F4095" w:rsidP="000F4095">
      <w:pPr>
        <w:pStyle w:val="Heading3"/>
        <w:keepNext/>
      </w:pPr>
      <w:bookmarkStart w:id="1387" w:name="_71_Microsoft_Dynamics_1"/>
      <w:bookmarkStart w:id="1388" w:name="_Toc357763716"/>
      <w:bookmarkStart w:id="1389" w:name="_Toc374364283"/>
      <w:bookmarkEnd w:id="1387"/>
      <w:r w:rsidRPr="006F7BC2">
        <w:rPr>
          <w:rFonts w:ascii="Tahoma" w:hAnsi="Tahoma"/>
          <w:color w:val="F66400"/>
          <w:sz w:val="22"/>
          <w:vertAlign w:val="superscript"/>
        </w:rPr>
        <w:t>71</w:t>
      </w:r>
      <w:r w:rsidRPr="006F7BC2">
        <w:rPr>
          <w:rFonts w:ascii="Tahoma" w:hAnsi="Tahoma"/>
          <w:color w:val="F66400"/>
          <w:sz w:val="22"/>
        </w:rPr>
        <w:t xml:space="preserve"> Microsoft Dynamics CRM 201</w:t>
      </w:r>
      <w:bookmarkEnd w:id="1388"/>
      <w:r w:rsidRPr="006F7BC2">
        <w:rPr>
          <w:rFonts w:ascii="Tahoma" w:hAnsi="Tahoma"/>
          <w:color w:val="F66400"/>
          <w:sz w:val="22"/>
        </w:rPr>
        <w:t>3</w:t>
      </w:r>
      <w:bookmarkEnd w:id="1389"/>
    </w:p>
    <w:p w14:paraId="56E68F83" w14:textId="77777777" w:rsidR="000F4095" w:rsidRPr="006F7BC2" w:rsidRDefault="000F4095" w:rsidP="000F4095">
      <w:pPr>
        <w:keepNext/>
      </w:pPr>
    </w:p>
    <w:p w14:paraId="661C8521" w14:textId="77777777" w:rsidR="007E430D" w:rsidRPr="006F7BC2" w:rsidRDefault="007E430D" w:rsidP="007E430D">
      <w:pPr>
        <w:spacing w:after="60"/>
        <w:ind w:left="720"/>
      </w:pPr>
      <w:r w:rsidRPr="006F7BC2">
        <w:rPr>
          <w:rFonts w:cs="Tahoma"/>
          <w:b/>
          <w:bCs/>
          <w:color w:val="000000" w:themeColor="text1"/>
          <w:szCs w:val="18"/>
        </w:rPr>
        <w:t>Comunicazione di Disponibilità e Diritti sull'Utilizzo della Versione Provvisoria</w:t>
      </w:r>
    </w:p>
    <w:p w14:paraId="6F2C3C72" w14:textId="77777777" w:rsidR="007E430D" w:rsidRPr="006F7BC2" w:rsidRDefault="007E430D" w:rsidP="00575C21">
      <w:pPr>
        <w:ind w:left="720"/>
      </w:pPr>
      <w:r w:rsidRPr="006F7BC2">
        <w:rPr>
          <w:rFonts w:cs="Tahoma"/>
          <w:color w:val="000000" w:themeColor="text1"/>
          <w:szCs w:val="18"/>
        </w:rPr>
        <w:t>Microsoft Dynamics CRM 2013 sarà disponibile per il download sul sito Volume Licensing Service Center il</w:t>
      </w:r>
      <w:r w:rsidR="00575C21">
        <w:rPr>
          <w:rFonts w:cs="Tahoma"/>
          <w:color w:val="000000" w:themeColor="text1"/>
          <w:szCs w:val="18"/>
        </w:rPr>
        <w:t> </w:t>
      </w:r>
      <w:r w:rsidRPr="006F7BC2">
        <w:rPr>
          <w:rFonts w:cs="Tahoma"/>
          <w:color w:val="000000" w:themeColor="text1"/>
          <w:szCs w:val="18"/>
        </w:rPr>
        <w:t>prossimo ottobre/novembre 2013. Le società nuove ed esistenti in possesso di licenze valide per Microsoft</w:t>
      </w:r>
      <w:r w:rsidR="00575C21">
        <w:rPr>
          <w:rFonts w:cs="Tahoma"/>
          <w:color w:val="000000" w:themeColor="text1"/>
          <w:szCs w:val="18"/>
        </w:rPr>
        <w:t> </w:t>
      </w:r>
      <w:r w:rsidRPr="006F7BC2">
        <w:rPr>
          <w:rFonts w:cs="Tahoma"/>
          <w:color w:val="000000" w:themeColor="text1"/>
          <w:szCs w:val="18"/>
        </w:rPr>
        <w:t>Dynamics CRM Server 2013 e Microsoft Dynamics CRM Workgroup Server 2013 potranno scaricare e utilizzare rispettivamente Microsoft Dynamics CRM Server 2011 e Microsoft Dynamics CRM Workgroup Server 2011 ai sensi dei relativi diritti di utilizzo delle versioni precedenti.</w:t>
      </w:r>
    </w:p>
    <w:p w14:paraId="0F17CC1E" w14:textId="77777777" w:rsidR="007E430D" w:rsidRPr="006F7BC2" w:rsidRDefault="007E430D" w:rsidP="007E430D">
      <w:pPr>
        <w:ind w:left="720"/>
      </w:pPr>
    </w:p>
    <w:p w14:paraId="1EFE4130" w14:textId="77777777" w:rsidR="000F4095" w:rsidRPr="006F7BC2" w:rsidRDefault="000F4095" w:rsidP="000F4095">
      <w:pPr>
        <w:keepNext/>
        <w:spacing w:after="60"/>
        <w:ind w:left="720"/>
      </w:pPr>
      <w:r w:rsidRPr="006F7BC2">
        <w:rPr>
          <w:rFonts w:cs="Tahoma"/>
          <w:b/>
          <w:bCs/>
          <w:color w:val="000000"/>
          <w:szCs w:val="20"/>
        </w:rPr>
        <w:t>Percorso di Migrazione di Software Assurance per Microsoft Dynamics CRM 2013</w:t>
      </w:r>
    </w:p>
    <w:p w14:paraId="1B17A150" w14:textId="77777777" w:rsidR="000F4095" w:rsidRPr="006F7BC2" w:rsidRDefault="000F4095" w:rsidP="000F4095">
      <w:pPr>
        <w:ind w:left="720"/>
      </w:pPr>
      <w:r w:rsidRPr="006F7BC2">
        <w:rPr>
          <w:rFonts w:cs="Tahoma"/>
          <w:color w:val="000000"/>
          <w:szCs w:val="20"/>
        </w:rPr>
        <w:t>Le società che hanno acquistato le licenze per Microsoft Dynamics CRM 2013 e dispongono di una copertura Software Assurance attiva per tali licenze in data 1 ottobre 2013 o successiva potranno effettuare l’aggiornamento di tali licenze, come indicato di seguito:</w:t>
      </w:r>
    </w:p>
    <w:p w14:paraId="7494297D" w14:textId="77777777" w:rsidR="000F4095" w:rsidRPr="006F7BC2" w:rsidRDefault="000F4095" w:rsidP="000F4095"/>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0F4095" w:rsidRPr="006F7BC2" w14:paraId="2F4B046C" w14:textId="77777777" w:rsidTr="00343766">
        <w:tc>
          <w:tcPr>
            <w:tcW w:w="4248" w:type="dxa"/>
            <w:tcBorders>
              <w:top w:val="single" w:sz="4" w:space="0" w:color="000000"/>
              <w:bottom w:val="single" w:sz="6" w:space="0" w:color="000000"/>
            </w:tcBorders>
            <w:shd w:val="clear" w:color="auto" w:fill="FABF8F"/>
          </w:tcPr>
          <w:p w14:paraId="73089FC9" w14:textId="77777777" w:rsidR="000F4095" w:rsidRPr="006F7BC2" w:rsidRDefault="000F4095" w:rsidP="00343766">
            <w:pPr>
              <w:jc w:val="center"/>
              <w:rPr>
                <w:rFonts w:cs="Tahoma"/>
                <w:b/>
                <w:color w:val="000000"/>
                <w:szCs w:val="20"/>
              </w:rPr>
            </w:pPr>
            <w:r w:rsidRPr="006F7BC2">
              <w:rPr>
                <w:rFonts w:cs="Tahoma"/>
                <w:b/>
                <w:color w:val="000000"/>
                <w:szCs w:val="20"/>
              </w:rPr>
              <w:t>Licenze Qualificanti per Microsoft Dynamics CRM 2011</w:t>
            </w:r>
          </w:p>
        </w:tc>
        <w:tc>
          <w:tcPr>
            <w:tcW w:w="4212" w:type="dxa"/>
            <w:tcBorders>
              <w:top w:val="single" w:sz="4" w:space="0" w:color="000000"/>
              <w:bottom w:val="single" w:sz="6" w:space="0" w:color="000000"/>
            </w:tcBorders>
            <w:shd w:val="clear" w:color="auto" w:fill="FABF8F"/>
          </w:tcPr>
          <w:p w14:paraId="2CE6DA22" w14:textId="77777777" w:rsidR="000F4095" w:rsidRPr="006F7BC2" w:rsidRDefault="000F4095" w:rsidP="00343766">
            <w:pPr>
              <w:jc w:val="center"/>
              <w:rPr>
                <w:rFonts w:cs="Tahoma"/>
                <w:b/>
                <w:color w:val="000000"/>
                <w:szCs w:val="20"/>
              </w:rPr>
            </w:pPr>
            <w:r w:rsidRPr="006F7BC2">
              <w:rPr>
                <w:rFonts w:cs="Tahoma"/>
                <w:b/>
                <w:color w:val="000000"/>
                <w:szCs w:val="20"/>
              </w:rPr>
              <w:t>Licenze Corrispondenti per CRM 2013</w:t>
            </w:r>
          </w:p>
        </w:tc>
      </w:tr>
      <w:tr w:rsidR="000F4095" w:rsidRPr="006F7BC2" w14:paraId="20E962A9" w14:textId="77777777" w:rsidTr="00343766">
        <w:tc>
          <w:tcPr>
            <w:tcW w:w="4248" w:type="dxa"/>
            <w:tcBorders>
              <w:top w:val="single" w:sz="6" w:space="0" w:color="000000"/>
            </w:tcBorders>
            <w:shd w:val="clear" w:color="auto" w:fill="FFFFFF"/>
          </w:tcPr>
          <w:p w14:paraId="6BF5744E" w14:textId="77777777" w:rsidR="000F4095" w:rsidRPr="006F7BC2" w:rsidRDefault="000F4095" w:rsidP="00343766">
            <w:pPr>
              <w:rPr>
                <w:rFonts w:cs="Tahoma"/>
                <w:color w:val="000000"/>
                <w:szCs w:val="20"/>
              </w:rPr>
            </w:pPr>
            <w:r w:rsidRPr="006F7BC2">
              <w:rPr>
                <w:rFonts w:cs="Tahoma"/>
                <w:color w:val="000000"/>
                <w:szCs w:val="20"/>
              </w:rPr>
              <w:t>1 Microsoft Dynamics CRM 2011 Server</w:t>
            </w:r>
          </w:p>
        </w:tc>
        <w:tc>
          <w:tcPr>
            <w:tcW w:w="4212" w:type="dxa"/>
            <w:tcBorders>
              <w:top w:val="single" w:sz="6" w:space="0" w:color="000000"/>
            </w:tcBorders>
            <w:shd w:val="clear" w:color="auto" w:fill="FFFFFF"/>
          </w:tcPr>
          <w:p w14:paraId="427BC2B5" w14:textId="77777777" w:rsidR="000F4095" w:rsidRPr="006F7BC2" w:rsidRDefault="000F4095" w:rsidP="00343766">
            <w:pPr>
              <w:rPr>
                <w:rFonts w:cs="Tahoma"/>
                <w:color w:val="000000"/>
                <w:szCs w:val="20"/>
              </w:rPr>
            </w:pPr>
            <w:r w:rsidRPr="006F7BC2">
              <w:rPr>
                <w:rFonts w:cs="Tahoma"/>
                <w:color w:val="000000"/>
                <w:szCs w:val="20"/>
              </w:rPr>
              <w:t>1 Microsoft Dynamics CRM Server 2013</w:t>
            </w:r>
          </w:p>
        </w:tc>
      </w:tr>
      <w:tr w:rsidR="000F4095" w:rsidRPr="006F7BC2" w14:paraId="59F46FBE" w14:textId="77777777" w:rsidTr="00343766">
        <w:tc>
          <w:tcPr>
            <w:tcW w:w="4248" w:type="dxa"/>
            <w:tcBorders>
              <w:top w:val="single" w:sz="6" w:space="0" w:color="000000"/>
            </w:tcBorders>
            <w:shd w:val="clear" w:color="auto" w:fill="FFFFFF"/>
          </w:tcPr>
          <w:p w14:paraId="347ABD1F" w14:textId="77777777" w:rsidR="000F4095" w:rsidRPr="006F7BC2" w:rsidRDefault="000F4095" w:rsidP="00343766">
            <w:pPr>
              <w:rPr>
                <w:rFonts w:cs="Tahoma"/>
                <w:color w:val="000000"/>
                <w:szCs w:val="20"/>
              </w:rPr>
            </w:pPr>
            <w:r w:rsidRPr="006F7BC2">
              <w:rPr>
                <w:rFonts w:cs="Tahoma"/>
                <w:color w:val="000000"/>
                <w:szCs w:val="20"/>
              </w:rPr>
              <w:t>1 Microsoft Dynamics CRM Workgroup Server 2011</w:t>
            </w:r>
          </w:p>
        </w:tc>
        <w:tc>
          <w:tcPr>
            <w:tcW w:w="4212" w:type="dxa"/>
            <w:tcBorders>
              <w:top w:val="single" w:sz="6" w:space="0" w:color="000000"/>
            </w:tcBorders>
            <w:shd w:val="clear" w:color="auto" w:fill="FFFFFF"/>
          </w:tcPr>
          <w:p w14:paraId="63B60BED" w14:textId="77777777" w:rsidR="000F4095" w:rsidRPr="006F7BC2" w:rsidRDefault="000F4095" w:rsidP="00343766">
            <w:pPr>
              <w:rPr>
                <w:rFonts w:cs="Tahoma"/>
                <w:color w:val="000000"/>
                <w:szCs w:val="20"/>
              </w:rPr>
            </w:pPr>
            <w:r w:rsidRPr="006F7BC2">
              <w:rPr>
                <w:rFonts w:cs="Tahoma"/>
                <w:color w:val="000000"/>
                <w:szCs w:val="20"/>
              </w:rPr>
              <w:t>1 Microsoft Dynamics CRM Workgroup Server 2013</w:t>
            </w:r>
          </w:p>
        </w:tc>
      </w:tr>
      <w:tr w:rsidR="000F4095" w:rsidRPr="006F7BC2" w14:paraId="77EBE840" w14:textId="77777777" w:rsidTr="00343766">
        <w:trPr>
          <w:trHeight w:val="804"/>
        </w:trPr>
        <w:tc>
          <w:tcPr>
            <w:tcW w:w="4248" w:type="dxa"/>
            <w:tcBorders>
              <w:top w:val="single" w:sz="6" w:space="0" w:color="000000"/>
            </w:tcBorders>
            <w:shd w:val="clear" w:color="auto" w:fill="FFFFFF"/>
          </w:tcPr>
          <w:p w14:paraId="116FB467" w14:textId="77777777" w:rsidR="000F4095" w:rsidRPr="006F7BC2" w:rsidRDefault="000F4095" w:rsidP="00343766">
            <w:pPr>
              <w:rPr>
                <w:rFonts w:cs="Tahoma"/>
                <w:color w:val="000000"/>
                <w:szCs w:val="20"/>
              </w:rPr>
            </w:pPr>
            <w:r w:rsidRPr="006F7BC2">
              <w:rPr>
                <w:rFonts w:cs="Tahoma"/>
                <w:color w:val="000000"/>
                <w:szCs w:val="20"/>
              </w:rPr>
              <w:t>1 Employee Self Service CAL per Microsoft Dynamics CRM 2011</w:t>
            </w:r>
          </w:p>
        </w:tc>
        <w:tc>
          <w:tcPr>
            <w:tcW w:w="4212" w:type="dxa"/>
            <w:tcBorders>
              <w:top w:val="single" w:sz="6" w:space="0" w:color="000000"/>
            </w:tcBorders>
            <w:shd w:val="clear" w:color="auto" w:fill="FFFFFF"/>
          </w:tcPr>
          <w:p w14:paraId="056887DF" w14:textId="77777777" w:rsidR="000F4095" w:rsidRPr="006F7BC2" w:rsidRDefault="000F4095" w:rsidP="00343766">
            <w:r w:rsidRPr="006F7BC2">
              <w:rPr>
                <w:rFonts w:cs="Tahoma"/>
                <w:color w:val="000000"/>
                <w:szCs w:val="20"/>
              </w:rPr>
              <w:t xml:space="preserve">1 </w:t>
            </w:r>
            <w:r w:rsidRPr="006F7BC2">
              <w:t xml:space="preserve">CAL per Microsoft Dynamics CRM 2013 </w:t>
            </w:r>
            <w:r w:rsidR="00994529">
              <w:br/>
            </w:r>
            <w:r w:rsidRPr="006F7BC2">
              <w:t>Essential O</w:t>
            </w:r>
          </w:p>
          <w:p w14:paraId="16312F2F" w14:textId="77777777" w:rsidR="000F4095" w:rsidRPr="006F7BC2" w:rsidRDefault="000F4095" w:rsidP="00343766">
            <w:pPr>
              <w:rPr>
                <w:rFonts w:cs="Tahoma"/>
                <w:color w:val="000000"/>
                <w:szCs w:val="20"/>
              </w:rPr>
            </w:pPr>
            <w:r w:rsidRPr="006F7BC2">
              <w:rPr>
                <w:rFonts w:cs="Tahoma"/>
                <w:color w:val="000000"/>
                <w:szCs w:val="20"/>
              </w:rPr>
              <w:t xml:space="preserve">1 </w:t>
            </w:r>
            <w:r w:rsidRPr="006F7BC2">
              <w:t xml:space="preserve">CAL per Microsoft Dynamics CRM 2013 Essential </w:t>
            </w:r>
            <w:r w:rsidRPr="006F7BC2">
              <w:rPr>
                <w:rFonts w:cs="Tahoma"/>
                <w:color w:val="000000"/>
                <w:szCs w:val="20"/>
              </w:rPr>
              <w:t xml:space="preserve">e 1 </w:t>
            </w:r>
            <w:r w:rsidRPr="006F7BC2">
              <w:t>CAL Aggiuntiva per l'Utilizzo di Microsoft Dynamics CRM 2013 Basic</w:t>
            </w:r>
          </w:p>
        </w:tc>
      </w:tr>
      <w:tr w:rsidR="000F4095" w:rsidRPr="006F7BC2" w14:paraId="240B48AA" w14:textId="77777777" w:rsidTr="00343766">
        <w:tc>
          <w:tcPr>
            <w:tcW w:w="4248" w:type="dxa"/>
            <w:tcBorders>
              <w:top w:val="single" w:sz="6" w:space="0" w:color="000000"/>
            </w:tcBorders>
            <w:shd w:val="clear" w:color="auto" w:fill="FFFFFF"/>
          </w:tcPr>
          <w:p w14:paraId="3039D8B6" w14:textId="77777777" w:rsidR="000F4095" w:rsidRPr="006F7BC2" w:rsidRDefault="000F4095" w:rsidP="00343766">
            <w:pPr>
              <w:rPr>
                <w:rFonts w:cs="Tahoma"/>
                <w:color w:val="000000"/>
                <w:szCs w:val="20"/>
              </w:rPr>
            </w:pPr>
            <w:r w:rsidRPr="006F7BC2">
              <w:rPr>
                <w:rFonts w:cs="Tahoma"/>
                <w:color w:val="000000"/>
                <w:szCs w:val="20"/>
              </w:rPr>
              <w:t>1 CAL Aggiuntiva per l'Utilizzo di Microsoft Dynamics CRM 2011 Limited</w:t>
            </w:r>
          </w:p>
        </w:tc>
        <w:tc>
          <w:tcPr>
            <w:tcW w:w="4212" w:type="dxa"/>
            <w:tcBorders>
              <w:top w:val="single" w:sz="6" w:space="0" w:color="000000"/>
            </w:tcBorders>
            <w:shd w:val="clear" w:color="auto" w:fill="FFFFFF"/>
          </w:tcPr>
          <w:p w14:paraId="363B8287" w14:textId="77777777" w:rsidR="000F4095" w:rsidRPr="006F7BC2" w:rsidRDefault="000F4095" w:rsidP="00343766">
            <w:r w:rsidRPr="006F7BC2">
              <w:rPr>
                <w:rFonts w:cs="Tahoma"/>
                <w:color w:val="000000"/>
                <w:szCs w:val="20"/>
              </w:rPr>
              <w:t xml:space="preserve">1 </w:t>
            </w:r>
            <w:r w:rsidRPr="006F7BC2">
              <w:t>CAL Aggiuntiva per l'Utilizzo di Microsoft Dynamics CRM 2013 Basic</w:t>
            </w:r>
          </w:p>
        </w:tc>
      </w:tr>
      <w:tr w:rsidR="000F4095" w:rsidRPr="006F7BC2" w14:paraId="6A8E552F" w14:textId="77777777" w:rsidTr="00343766">
        <w:trPr>
          <w:trHeight w:val="471"/>
        </w:trPr>
        <w:tc>
          <w:tcPr>
            <w:tcW w:w="4248" w:type="dxa"/>
            <w:tcBorders>
              <w:top w:val="single" w:sz="6" w:space="0" w:color="000000"/>
            </w:tcBorders>
            <w:shd w:val="clear" w:color="auto" w:fill="FFFFFF"/>
          </w:tcPr>
          <w:p w14:paraId="5FEF7081" w14:textId="77777777" w:rsidR="000F4095" w:rsidRPr="006F7BC2" w:rsidRDefault="000F4095" w:rsidP="00575C21">
            <w:pPr>
              <w:rPr>
                <w:rFonts w:cs="Tahoma"/>
                <w:color w:val="000000"/>
                <w:szCs w:val="20"/>
              </w:rPr>
            </w:pPr>
            <w:r w:rsidRPr="006F7BC2">
              <w:rPr>
                <w:rFonts w:cs="Tahoma"/>
                <w:color w:val="000000"/>
                <w:szCs w:val="20"/>
              </w:rPr>
              <w:t>1 CAL Aggiuntiva per l’Utilizzo Completo di</w:t>
            </w:r>
            <w:r w:rsidR="00575C21">
              <w:rPr>
                <w:rFonts w:cs="Tahoma"/>
                <w:color w:val="000000"/>
                <w:szCs w:val="20"/>
              </w:rPr>
              <w:t> </w:t>
            </w:r>
            <w:r w:rsidRPr="006F7BC2">
              <w:rPr>
                <w:rFonts w:cs="Tahoma"/>
                <w:color w:val="000000"/>
                <w:szCs w:val="20"/>
              </w:rPr>
              <w:t>Microsoft Dynamics CRM 2011</w:t>
            </w:r>
          </w:p>
        </w:tc>
        <w:tc>
          <w:tcPr>
            <w:tcW w:w="4212" w:type="dxa"/>
            <w:tcBorders>
              <w:top w:val="single" w:sz="6" w:space="0" w:color="000000"/>
            </w:tcBorders>
            <w:shd w:val="clear" w:color="auto" w:fill="FFFFFF"/>
          </w:tcPr>
          <w:p w14:paraId="7FBC0164" w14:textId="77777777" w:rsidR="000F4095" w:rsidRPr="006F7BC2" w:rsidRDefault="000F4095" w:rsidP="00343766">
            <w:pPr>
              <w:rPr>
                <w:rFonts w:cs="Tahoma"/>
                <w:color w:val="000000"/>
                <w:szCs w:val="20"/>
              </w:rPr>
            </w:pPr>
            <w:r w:rsidRPr="006F7BC2">
              <w:t>1 CAL Aggiuntiva per l’Utilizzo di Microsoft Dynamics CRM 2013 Professional</w:t>
            </w:r>
          </w:p>
        </w:tc>
      </w:tr>
      <w:tr w:rsidR="000F4095" w:rsidRPr="006F7BC2" w14:paraId="7AFB7962" w14:textId="77777777" w:rsidTr="00343766">
        <w:tc>
          <w:tcPr>
            <w:tcW w:w="4248" w:type="dxa"/>
            <w:tcBorders>
              <w:top w:val="single" w:sz="6" w:space="0" w:color="000000"/>
            </w:tcBorders>
            <w:shd w:val="clear" w:color="auto" w:fill="FFFFFF"/>
          </w:tcPr>
          <w:p w14:paraId="7166CFA7" w14:textId="77777777" w:rsidR="000F4095" w:rsidRPr="006F7BC2" w:rsidRDefault="000F4095" w:rsidP="00575C21">
            <w:pPr>
              <w:rPr>
                <w:rFonts w:cs="Tahoma"/>
                <w:color w:val="000000"/>
                <w:szCs w:val="20"/>
              </w:rPr>
            </w:pPr>
            <w:r w:rsidRPr="006F7BC2">
              <w:rPr>
                <w:rFonts w:cs="Tahoma"/>
                <w:color w:val="000000"/>
                <w:szCs w:val="20"/>
              </w:rPr>
              <w:t>1 External Connector per Microsoft Dynamics CRM</w:t>
            </w:r>
            <w:r w:rsidR="00575C21">
              <w:rPr>
                <w:rFonts w:cs="Tahoma"/>
                <w:color w:val="000000"/>
                <w:szCs w:val="20"/>
              </w:rPr>
              <w:t> </w:t>
            </w:r>
            <w:r w:rsidRPr="006F7BC2">
              <w:rPr>
                <w:rFonts w:cs="Tahoma"/>
                <w:color w:val="000000"/>
                <w:szCs w:val="20"/>
              </w:rPr>
              <w:t>2011</w:t>
            </w:r>
          </w:p>
        </w:tc>
        <w:tc>
          <w:tcPr>
            <w:tcW w:w="4212" w:type="dxa"/>
            <w:tcBorders>
              <w:top w:val="single" w:sz="6" w:space="0" w:color="000000"/>
            </w:tcBorders>
            <w:shd w:val="clear" w:color="auto" w:fill="FFFFFF"/>
          </w:tcPr>
          <w:p w14:paraId="103922DF" w14:textId="77777777" w:rsidR="000F4095" w:rsidRPr="006F7BC2" w:rsidRDefault="000F4095" w:rsidP="00343766">
            <w:pPr>
              <w:rPr>
                <w:rFonts w:cs="Tahoma"/>
                <w:color w:val="000000"/>
                <w:szCs w:val="20"/>
              </w:rPr>
            </w:pPr>
            <w:r w:rsidRPr="006F7BC2">
              <w:rPr>
                <w:rFonts w:cs="Tahoma"/>
                <w:color w:val="000000"/>
                <w:szCs w:val="20"/>
              </w:rPr>
              <w:t>Nessuna. I diritti sull'utilizzo di External Connector sono inclusi nella licenza per CRM 2013 Server</w:t>
            </w:r>
          </w:p>
        </w:tc>
      </w:tr>
    </w:tbl>
    <w:p w14:paraId="1C6CA388" w14:textId="77777777" w:rsidR="000F4095" w:rsidRPr="006F7BC2" w:rsidRDefault="000F4095" w:rsidP="000F4095"/>
    <w:p w14:paraId="0ECA66DC" w14:textId="77777777" w:rsidR="000F4095" w:rsidRPr="006F7BC2" w:rsidRDefault="000F4095" w:rsidP="000F4095">
      <w:pPr>
        <w:ind w:left="720"/>
      </w:pPr>
      <w:r w:rsidRPr="006F7BC2">
        <w:rPr>
          <w:rFonts w:cs="Tahoma"/>
          <w:color w:val="000000"/>
          <w:szCs w:val="20"/>
        </w:rPr>
        <w:t>Il diritto di utilizzo del software Microsoft Dynamics CRM 2013 da parte della società è attestato dalla presente nota relativa alle condizioni del prodotto e dalla prova delle licenze corrispondenti e di Software Assurance per Microsoft Dynamics CRM 2013. Il diritto di utilizzo del software Microsoft Dynamics CRM 2013 da parte di una società, ai sensi della presente concessione per la migrazione, è soggetto alle condizioni del relativo Contratto Multilicenza. Tale</w:t>
      </w:r>
      <w:r w:rsidRPr="006F7BC2">
        <w:rPr>
          <w:rStyle w:val="CommentReference"/>
          <w:szCs w:val="20"/>
        </w:rPr>
        <w:t> </w:t>
      </w:r>
      <w:r w:rsidRPr="006F7BC2">
        <w:rPr>
          <w:rFonts w:cs="Tahoma"/>
          <w:color w:val="000000"/>
          <w:szCs w:val="20"/>
        </w:rPr>
        <w:t>diritto cesserà alla scadenza o alla risoluzione del diritto di utilizzo di Microsoft Dynamics CRM 2011 in virtù delle corrispondenti licenze qualificanti per Microsoft Dynamics CRM 2011. Alla scadenza della copertura SA per le licenze Microsoft Dynamics CRM 2011, la società potrà rinnovare SA per le licenze Microsoft Dynamics CRM 2013 in concessione.</w:t>
      </w:r>
      <w:r w:rsidR="00B42678" w:rsidRPr="006F7BC2">
        <w:rPr>
          <w:rFonts w:cs="Tahoma"/>
          <w:color w:val="000000"/>
          <w:szCs w:val="20"/>
        </w:rPr>
        <w:t xml:space="preserve"> </w:t>
      </w:r>
    </w:p>
    <w:p w14:paraId="05D8C038" w14:textId="77777777" w:rsidR="000F4095" w:rsidRPr="006F7BC2" w:rsidRDefault="000F4095" w:rsidP="000F4095">
      <w:pPr>
        <w:ind w:left="720"/>
      </w:pPr>
    </w:p>
    <w:p w14:paraId="6752E3F5" w14:textId="77777777" w:rsidR="000F4095" w:rsidRPr="006F7BC2" w:rsidRDefault="000F4095" w:rsidP="000F4095">
      <w:pPr>
        <w:pStyle w:val="EndnoteText"/>
        <w:ind w:left="720"/>
      </w:pPr>
      <w:r w:rsidRPr="006F7BC2">
        <w:rPr>
          <w:rFonts w:ascii="Tahoma" w:hAnsi="Tahoma" w:cs="Tahoma"/>
          <w:bCs/>
          <w:sz w:val="18"/>
          <w:szCs w:val="18"/>
        </w:rPr>
        <w:t>Per le società con un Contratto Enterprise idonee a ricevere le presenti licenze gratuite e i diritti descritti in precedenza, le licenze per Microsoft Dynamics CRM 2011 acquistate nell'ambito della procedura annuale di true-up durante il periodo di validità dell'iscrizione attuale costituiscono, anch'esse, licenze qualificanti.</w:t>
      </w:r>
    </w:p>
    <w:p w14:paraId="72001002" w14:textId="77777777" w:rsidR="000F4095" w:rsidRPr="00FE61C6" w:rsidRDefault="000F4095" w:rsidP="000F4095">
      <w:pPr>
        <w:pStyle w:val="EndnoteText"/>
        <w:ind w:left="720"/>
        <w:rPr>
          <w:sz w:val="18"/>
          <w:szCs w:val="18"/>
        </w:rPr>
      </w:pPr>
    </w:p>
    <w:p w14:paraId="07730D0C" w14:textId="77777777" w:rsidR="000F4095" w:rsidRPr="00FE61C6" w:rsidRDefault="000F4095" w:rsidP="000F4095">
      <w:pPr>
        <w:pStyle w:val="EndnoteText"/>
        <w:ind w:left="720"/>
        <w:rPr>
          <w:spacing w:val="-2"/>
          <w:highlight w:val="yellow"/>
        </w:rPr>
      </w:pPr>
      <w:r w:rsidRPr="00FE61C6">
        <w:rPr>
          <w:rFonts w:ascii="Tahoma" w:hAnsi="Tahoma" w:cs="Tahoma"/>
          <w:bCs/>
          <w:color w:val="000000"/>
          <w:spacing w:val="-2"/>
          <w:sz w:val="18"/>
          <w:szCs w:val="18"/>
        </w:rPr>
        <w:t>Per Contratti Enterprise Subscription, Campus e School e Open Value Subscription, gli stessi diritti verranno concessi temporaneamente fino al termine del periodo di validità dell'iscrizione della licenza, qualora le Licenze e la copertura Software Assurance siano valide durante il periodo di concessione e la società mantenga la copertura dell'abbonamento in via continuativa.</w:t>
      </w:r>
      <w:r w:rsidR="00B42678" w:rsidRPr="00FE61C6">
        <w:rPr>
          <w:rFonts w:ascii="Tahoma" w:hAnsi="Tahoma" w:cs="Tahoma"/>
          <w:bCs/>
          <w:color w:val="000000"/>
          <w:spacing w:val="-2"/>
          <w:sz w:val="18"/>
          <w:szCs w:val="18"/>
        </w:rPr>
        <w:t xml:space="preserve"> </w:t>
      </w:r>
      <w:r w:rsidRPr="00FE61C6">
        <w:rPr>
          <w:rFonts w:ascii="Tahoma" w:hAnsi="Tahoma" w:cs="Tahoma"/>
          <w:bCs/>
          <w:color w:val="000000"/>
          <w:spacing w:val="-2"/>
          <w:sz w:val="18"/>
          <w:szCs w:val="18"/>
        </w:rPr>
        <w:t>Tali diritti diventeranno permanenti soltanto all'esercizio dell'opzione buy-out e resteranno soggetti a tutte le condizioni del contratto di licenza della società.</w:t>
      </w:r>
    </w:p>
    <w:p w14:paraId="63C8439F" w14:textId="77777777" w:rsidR="000F4095" w:rsidRPr="006F7BC2" w:rsidRDefault="000F4095" w:rsidP="000F4095">
      <w:pPr>
        <w:ind w:left="720"/>
      </w:pPr>
    </w:p>
    <w:p w14:paraId="14D728CB" w14:textId="77777777" w:rsidR="000F4095" w:rsidRPr="006F7BC2" w:rsidRDefault="000F4095" w:rsidP="000F4095">
      <w:pPr>
        <w:spacing w:after="60"/>
        <w:ind w:left="720"/>
      </w:pPr>
      <w:r w:rsidRPr="006F7BC2">
        <w:rPr>
          <w:rFonts w:cs="Tahoma"/>
          <w:b/>
          <w:bCs/>
          <w:szCs w:val="20"/>
        </w:rPr>
        <w:t xml:space="preserve">Diritti di Downgrade per Microsoft Dynamics CRM 2013 </w:t>
      </w:r>
    </w:p>
    <w:p w14:paraId="1D44BB28" w14:textId="77777777" w:rsidR="000F4095" w:rsidRPr="006F7BC2" w:rsidRDefault="000F4095" w:rsidP="000F4095">
      <w:pPr>
        <w:ind w:left="720"/>
      </w:pPr>
      <w:r w:rsidRPr="006F7BC2">
        <w:rPr>
          <w:rFonts w:cs="Tahoma"/>
          <w:szCs w:val="20"/>
        </w:rPr>
        <w:t>Le società che dispongono di licenze per Microsoft Dynamics CRM 2013 potranno utilizzare Microsoft Dynamics CRM 2011 anziché Microsoft Dynamics CRM 201</w:t>
      </w:r>
      <w:r w:rsidR="00A63496">
        <w:rPr>
          <w:rFonts w:cs="Tahoma"/>
          <w:szCs w:val="20"/>
        </w:rPr>
        <w:t>3</w:t>
      </w:r>
      <w:bookmarkStart w:id="1390" w:name="_GoBack"/>
      <w:bookmarkEnd w:id="1390"/>
      <w:r w:rsidRPr="006F7BC2">
        <w:rPr>
          <w:rFonts w:cs="Tahoma"/>
          <w:szCs w:val="20"/>
        </w:rPr>
        <w:t>. Le loro licenze per Microsoft Dynamics CRM 2013 potranno essere distribuite come licenze per CRM 2011 nella modalità che segue:</w:t>
      </w:r>
    </w:p>
    <w:p w14:paraId="70CCA4FA" w14:textId="77777777" w:rsidR="000F4095" w:rsidRPr="006F7BC2" w:rsidRDefault="000F4095" w:rsidP="000F4095">
      <w:pPr>
        <w:ind w:left="720"/>
      </w:pPr>
    </w:p>
    <w:p w14:paraId="75E1F48B" w14:textId="77777777" w:rsidR="000F4095" w:rsidRPr="006F7BC2" w:rsidRDefault="000F4095" w:rsidP="000F4095">
      <w:pPr>
        <w:ind w:left="900"/>
      </w:pPr>
    </w:p>
    <w:tbl>
      <w:tblPr>
        <w:tblW w:w="8382" w:type="dxa"/>
        <w:tblInd w:w="878" w:type="dxa"/>
        <w:tblCellMar>
          <w:left w:w="0" w:type="dxa"/>
          <w:right w:w="0" w:type="dxa"/>
        </w:tblCellMar>
        <w:tblLook w:val="04A0" w:firstRow="1" w:lastRow="0" w:firstColumn="1" w:lastColumn="0" w:noHBand="0" w:noVBand="1"/>
      </w:tblPr>
      <w:tblGrid>
        <w:gridCol w:w="4140"/>
        <w:gridCol w:w="4242"/>
      </w:tblGrid>
      <w:tr w:rsidR="000F4095" w:rsidRPr="006F7BC2" w14:paraId="2B016FBA" w14:textId="77777777" w:rsidTr="00343766">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786F5DB9" w14:textId="77777777" w:rsidR="000F4095" w:rsidRPr="006F7BC2" w:rsidRDefault="000F4095" w:rsidP="00343766">
            <w:pPr>
              <w:keepNext/>
              <w:ind w:left="360"/>
              <w:rPr>
                <w:rFonts w:cs="Tahoma"/>
                <w:b/>
                <w:bCs/>
                <w:szCs w:val="20"/>
              </w:rPr>
            </w:pPr>
            <w:r w:rsidRPr="006F7BC2">
              <w:rPr>
                <w:rFonts w:cs="Tahoma"/>
                <w:b/>
                <w:bCs/>
                <w:szCs w:val="20"/>
              </w:rPr>
              <w:t>Licenza Qualificante per Microsoft Dynamics CRM 2013</w:t>
            </w:r>
          </w:p>
        </w:tc>
        <w:tc>
          <w:tcPr>
            <w:tcW w:w="4242" w:type="dxa"/>
            <w:tcBorders>
              <w:top w:val="single" w:sz="8" w:space="0" w:color="000000"/>
              <w:left w:val="nil"/>
              <w:bottom w:val="single" w:sz="8" w:space="0" w:color="000000"/>
              <w:right w:val="single" w:sz="8" w:space="0" w:color="auto"/>
            </w:tcBorders>
            <w:shd w:val="clear" w:color="auto" w:fill="FABF8F"/>
          </w:tcPr>
          <w:p w14:paraId="636B6B54" w14:textId="77777777" w:rsidR="000F4095" w:rsidRPr="006F7BC2" w:rsidRDefault="000F4095" w:rsidP="00343766">
            <w:pPr>
              <w:ind w:left="360"/>
              <w:rPr>
                <w:rFonts w:cs="Tahoma"/>
                <w:b/>
                <w:bCs/>
                <w:szCs w:val="20"/>
              </w:rPr>
            </w:pPr>
            <w:r w:rsidRPr="006F7BC2">
              <w:rPr>
                <w:rFonts w:cs="Tahoma"/>
                <w:b/>
                <w:bCs/>
                <w:szCs w:val="20"/>
              </w:rPr>
              <w:t>Licenze Corrispondenti per Microsoft Dynamics CRM 2011</w:t>
            </w:r>
          </w:p>
        </w:tc>
      </w:tr>
      <w:tr w:rsidR="000F4095" w:rsidRPr="006F7BC2" w14:paraId="6FFB380B"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7127EFDC" w14:textId="77777777" w:rsidR="000F4095" w:rsidRPr="006F7BC2" w:rsidRDefault="000F4095" w:rsidP="00343766">
            <w:pPr>
              <w:keepNext/>
              <w:rPr>
                <w:rFonts w:cs="Tahoma"/>
                <w:szCs w:val="20"/>
              </w:rPr>
            </w:pPr>
            <w:r w:rsidRPr="006F7BC2">
              <w:rPr>
                <w:rFonts w:cs="Tahoma"/>
                <w:color w:val="000000"/>
                <w:szCs w:val="20"/>
              </w:rPr>
              <w:t>Microsoft Dynamics CRM Server 2013</w:t>
            </w:r>
          </w:p>
        </w:tc>
        <w:tc>
          <w:tcPr>
            <w:tcW w:w="4242" w:type="dxa"/>
            <w:tcBorders>
              <w:top w:val="nil"/>
              <w:left w:val="nil"/>
              <w:bottom w:val="single" w:sz="8" w:space="0" w:color="000000"/>
              <w:right w:val="single" w:sz="8" w:space="0" w:color="000000"/>
            </w:tcBorders>
            <w:vAlign w:val="center"/>
          </w:tcPr>
          <w:p w14:paraId="2429BB17" w14:textId="77777777" w:rsidR="000F4095" w:rsidRPr="006F7BC2" w:rsidRDefault="000F4095" w:rsidP="00343766">
            <w:pPr>
              <w:pStyle w:val="ColorfulList-Accent11"/>
              <w:spacing w:line="276" w:lineRule="auto"/>
              <w:ind w:left="288" w:right="162" w:hanging="180"/>
              <w:rPr>
                <w:rFonts w:ascii="Tahoma" w:hAnsi="Tahoma" w:cs="Tahoma"/>
                <w:sz w:val="18"/>
                <w:szCs w:val="20"/>
              </w:rPr>
            </w:pPr>
            <w:r w:rsidRPr="006F7BC2">
              <w:rPr>
                <w:rFonts w:ascii="Tahoma" w:hAnsi="Tahoma" w:cs="Tahoma"/>
                <w:color w:val="000000"/>
                <w:sz w:val="18"/>
                <w:szCs w:val="20"/>
              </w:rPr>
              <w:t>Microsoft Dynamics CRM 2011 Server</w:t>
            </w:r>
          </w:p>
        </w:tc>
      </w:tr>
      <w:tr w:rsidR="000F4095" w:rsidRPr="006F7BC2" w14:paraId="64054B0F"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13A20445" w14:textId="77777777" w:rsidR="000F4095" w:rsidRPr="006F7BC2" w:rsidRDefault="000F4095" w:rsidP="00343766">
            <w:pPr>
              <w:keepNext/>
              <w:rPr>
                <w:rFonts w:cs="Tahoma"/>
                <w:szCs w:val="20"/>
              </w:rPr>
            </w:pPr>
            <w:r w:rsidRPr="006F7BC2">
              <w:rPr>
                <w:rFonts w:cs="Tahoma"/>
                <w:color w:val="000000"/>
                <w:szCs w:val="20"/>
              </w:rPr>
              <w:t>Microsoft Dynamics CRM Workgroup Server 2013</w:t>
            </w:r>
          </w:p>
        </w:tc>
        <w:tc>
          <w:tcPr>
            <w:tcW w:w="4242" w:type="dxa"/>
            <w:tcBorders>
              <w:top w:val="nil"/>
              <w:left w:val="nil"/>
              <w:bottom w:val="single" w:sz="8" w:space="0" w:color="000000"/>
              <w:right w:val="single" w:sz="8" w:space="0" w:color="000000"/>
            </w:tcBorders>
            <w:vAlign w:val="center"/>
          </w:tcPr>
          <w:p w14:paraId="498A91B9" w14:textId="77777777" w:rsidR="000F4095" w:rsidRPr="006F7BC2" w:rsidRDefault="000F4095" w:rsidP="00343766">
            <w:pPr>
              <w:pStyle w:val="ColorfulList-Accent11"/>
              <w:spacing w:line="276" w:lineRule="auto"/>
              <w:ind w:left="288" w:right="162" w:hanging="180"/>
              <w:rPr>
                <w:rFonts w:ascii="Tahoma" w:hAnsi="Tahoma" w:cs="Tahoma"/>
                <w:sz w:val="18"/>
                <w:szCs w:val="20"/>
              </w:rPr>
            </w:pPr>
            <w:r w:rsidRPr="006F7BC2">
              <w:rPr>
                <w:rFonts w:ascii="Tahoma" w:hAnsi="Tahoma" w:cs="Tahoma"/>
                <w:color w:val="000000"/>
                <w:sz w:val="18"/>
                <w:szCs w:val="20"/>
              </w:rPr>
              <w:t>Microsoft Dynamics CRM Workgroup Server 2011</w:t>
            </w:r>
          </w:p>
        </w:tc>
      </w:tr>
      <w:tr w:rsidR="000F4095" w:rsidRPr="006F7BC2" w14:paraId="2306E9A5"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3A1D6B05" w14:textId="77777777" w:rsidR="000F4095" w:rsidRPr="006F7BC2" w:rsidRDefault="000F4095" w:rsidP="00343766">
            <w:pPr>
              <w:keepNext/>
              <w:rPr>
                <w:rFonts w:cs="Tahoma"/>
                <w:color w:val="000000"/>
                <w:szCs w:val="20"/>
              </w:rPr>
            </w:pPr>
            <w:r w:rsidRPr="006F7BC2">
              <w:t>CAL per Microsoft Dynamics CRM 2013 Essential</w:t>
            </w:r>
          </w:p>
        </w:tc>
        <w:tc>
          <w:tcPr>
            <w:tcW w:w="4242" w:type="dxa"/>
            <w:tcBorders>
              <w:top w:val="nil"/>
              <w:left w:val="nil"/>
              <w:bottom w:val="single" w:sz="8" w:space="0" w:color="000000"/>
              <w:right w:val="single" w:sz="8" w:space="0" w:color="000000"/>
            </w:tcBorders>
            <w:vAlign w:val="center"/>
          </w:tcPr>
          <w:p w14:paraId="159F803A" w14:textId="77777777" w:rsidR="000F4095" w:rsidRPr="006F7BC2" w:rsidRDefault="000F4095" w:rsidP="00343766">
            <w:pPr>
              <w:pStyle w:val="ColorfulList-Accent11"/>
              <w:spacing w:line="276" w:lineRule="auto"/>
              <w:ind w:left="288" w:right="162" w:hanging="180"/>
              <w:rPr>
                <w:rFonts w:ascii="Tahoma" w:hAnsi="Tahoma" w:cs="Tahoma"/>
                <w:sz w:val="18"/>
                <w:szCs w:val="20"/>
              </w:rPr>
            </w:pPr>
            <w:r w:rsidRPr="006F7BC2">
              <w:rPr>
                <w:rFonts w:ascii="Tahoma" w:hAnsi="Tahoma"/>
                <w:sz w:val="18"/>
                <w:szCs w:val="22"/>
              </w:rPr>
              <w:t>CAL per Employee Self Service di Microsoft Dynamics CRM 2011</w:t>
            </w:r>
          </w:p>
        </w:tc>
      </w:tr>
      <w:tr w:rsidR="000F4095" w:rsidRPr="006F7BC2" w14:paraId="37866020"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5B3E17BC" w14:textId="77777777" w:rsidR="000F4095" w:rsidRPr="006F7BC2" w:rsidRDefault="000F4095" w:rsidP="00343766">
            <w:pPr>
              <w:rPr>
                <w:rFonts w:cs="Tahoma"/>
                <w:color w:val="000000"/>
                <w:szCs w:val="20"/>
              </w:rPr>
            </w:pPr>
            <w:r w:rsidRPr="006F7BC2">
              <w:t>CAL Aggiuntiva per l'Utilizzo di Microsoft Dynamics CRM 2013 Basic</w:t>
            </w:r>
          </w:p>
        </w:tc>
        <w:tc>
          <w:tcPr>
            <w:tcW w:w="4242" w:type="dxa"/>
            <w:tcBorders>
              <w:top w:val="nil"/>
              <w:left w:val="nil"/>
              <w:bottom w:val="single" w:sz="8" w:space="0" w:color="000000"/>
              <w:right w:val="single" w:sz="8" w:space="0" w:color="000000"/>
            </w:tcBorders>
            <w:vAlign w:val="center"/>
          </w:tcPr>
          <w:p w14:paraId="78217B5C" w14:textId="77777777" w:rsidR="000F4095" w:rsidRPr="006F7BC2" w:rsidRDefault="000F4095" w:rsidP="00343766">
            <w:pPr>
              <w:pStyle w:val="ColorfulList-Accent11"/>
              <w:spacing w:line="276" w:lineRule="auto"/>
              <w:ind w:left="288" w:right="162" w:hanging="180"/>
              <w:rPr>
                <w:rFonts w:ascii="Tahoma" w:hAnsi="Tahoma" w:cs="Tahoma"/>
                <w:color w:val="000000"/>
                <w:sz w:val="18"/>
                <w:szCs w:val="20"/>
              </w:rPr>
            </w:pPr>
            <w:r w:rsidRPr="006F7BC2">
              <w:rPr>
                <w:rFonts w:ascii="Tahoma" w:hAnsi="Tahoma" w:cs="Tahoma"/>
                <w:color w:val="000000"/>
                <w:sz w:val="18"/>
                <w:szCs w:val="20"/>
              </w:rPr>
              <w:t>CAL Aggiuntiva per l'Utilizzo Limitato di Microsoft Dynamics CRM 2011</w:t>
            </w:r>
          </w:p>
        </w:tc>
      </w:tr>
      <w:tr w:rsidR="000F4095" w:rsidRPr="006F7BC2" w14:paraId="2F70246C"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39226E16" w14:textId="77777777" w:rsidR="000F4095" w:rsidRPr="006F7BC2" w:rsidRDefault="000F4095" w:rsidP="00343766">
            <w:pPr>
              <w:rPr>
                <w:rFonts w:cs="Tahoma"/>
                <w:color w:val="000000"/>
                <w:szCs w:val="20"/>
              </w:rPr>
            </w:pPr>
            <w:r w:rsidRPr="006F7BC2">
              <w:t>CAL Aggiuntiva per l’Utilizzo di Microsoft Dynamics CRM 2013 Professional</w:t>
            </w:r>
          </w:p>
        </w:tc>
        <w:tc>
          <w:tcPr>
            <w:tcW w:w="4242" w:type="dxa"/>
            <w:tcBorders>
              <w:top w:val="nil"/>
              <w:left w:val="nil"/>
              <w:bottom w:val="single" w:sz="8" w:space="0" w:color="000000"/>
              <w:right w:val="single" w:sz="8" w:space="0" w:color="000000"/>
            </w:tcBorders>
          </w:tcPr>
          <w:p w14:paraId="78E62040" w14:textId="77777777" w:rsidR="000F4095" w:rsidRPr="006F7BC2" w:rsidRDefault="000F4095" w:rsidP="00343766">
            <w:pPr>
              <w:pStyle w:val="ColorfulList-Accent11"/>
              <w:spacing w:line="276" w:lineRule="auto"/>
              <w:ind w:left="288" w:right="162" w:hanging="180"/>
              <w:rPr>
                <w:rFonts w:ascii="Tahoma" w:hAnsi="Tahoma" w:cs="Tahoma"/>
                <w:color w:val="000000"/>
                <w:sz w:val="18"/>
                <w:szCs w:val="20"/>
              </w:rPr>
            </w:pPr>
            <w:r w:rsidRPr="006F7BC2">
              <w:rPr>
                <w:rFonts w:ascii="Tahoma" w:hAnsi="Tahoma" w:cs="Tahoma"/>
                <w:color w:val="000000"/>
                <w:sz w:val="18"/>
                <w:szCs w:val="20"/>
              </w:rPr>
              <w:t>CAL Aggiuntiva per l’Utilizzo Completo di Microsoft Dynamics CRM 2011</w:t>
            </w:r>
          </w:p>
        </w:tc>
      </w:tr>
    </w:tbl>
    <w:p w14:paraId="7C320FBC" w14:textId="77777777" w:rsidR="000F4095" w:rsidRPr="006F7BC2" w:rsidRDefault="000F4095" w:rsidP="000F4095">
      <w:r w:rsidRPr="006F7BC2">
        <w:rPr>
          <w:rFonts w:cs="Tahoma"/>
          <w:szCs w:val="20"/>
        </w:rPr>
        <w:t xml:space="preserve"> </w:t>
      </w:r>
    </w:p>
    <w:p w14:paraId="27928A99" w14:textId="77777777" w:rsidR="000F4095" w:rsidRPr="006F7BC2" w:rsidRDefault="000F4095" w:rsidP="000F4095">
      <w:pPr>
        <w:spacing w:after="60"/>
        <w:ind w:left="720"/>
      </w:pPr>
      <w:r w:rsidRPr="006F7BC2">
        <w:rPr>
          <w:rFonts w:cs="Tahoma"/>
          <w:b/>
          <w:bCs/>
          <w:color w:val="000000"/>
          <w:szCs w:val="20"/>
        </w:rPr>
        <w:t>Opzioni della Licenza di Accesso Client (Client Access License)</w:t>
      </w:r>
    </w:p>
    <w:p w14:paraId="3BDBC741" w14:textId="77777777" w:rsidR="000F4095" w:rsidRPr="006F7BC2" w:rsidRDefault="000F4095" w:rsidP="000F4095">
      <w:pPr>
        <w:ind w:left="720"/>
      </w:pPr>
      <w:r w:rsidRPr="006F7BC2">
        <w:rPr>
          <w:rFonts w:cs="Tahoma"/>
          <w:color w:val="000000"/>
          <w:szCs w:val="20"/>
        </w:rPr>
        <w:t>Gli utilizzi autorizzati ai sensi delle diverse licenze CAL per Microsoft Dynamics CRM 2013 sono delineati nella tabella che segue.</w:t>
      </w:r>
      <w:r w:rsidR="00B42678" w:rsidRPr="006F7BC2">
        <w:rPr>
          <w:rFonts w:cs="Tahoma"/>
          <w:color w:val="000000"/>
          <w:szCs w:val="20"/>
        </w:rPr>
        <w:t xml:space="preserve"> </w:t>
      </w:r>
      <w:r w:rsidRPr="006F7BC2">
        <w:rPr>
          <w:rFonts w:cs="Tahoma"/>
          <w:color w:val="000000"/>
          <w:szCs w:val="20"/>
        </w:rPr>
        <w:t>La CAL Limitata e la CAL Completa sono offerte che includono più licenze.</w:t>
      </w:r>
    </w:p>
    <w:p w14:paraId="7977E0E0" w14:textId="77777777" w:rsidR="000F4095" w:rsidRPr="006F7BC2" w:rsidRDefault="000F4095" w:rsidP="000F4095">
      <w:pPr>
        <w:ind w:left="720"/>
      </w:pPr>
    </w:p>
    <w:tbl>
      <w:tblPr>
        <w:tblW w:w="7277"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84"/>
        <w:gridCol w:w="823"/>
        <w:gridCol w:w="540"/>
        <w:gridCol w:w="720"/>
        <w:gridCol w:w="270"/>
        <w:gridCol w:w="1097"/>
        <w:gridCol w:w="883"/>
        <w:gridCol w:w="630"/>
        <w:gridCol w:w="630"/>
      </w:tblGrid>
      <w:tr w:rsidR="00BF2FFA" w:rsidRPr="006F7BC2" w14:paraId="3CC9E116" w14:textId="77777777" w:rsidTr="00E456E4">
        <w:trPr>
          <w:cantSplit/>
          <w:trHeight w:val="303"/>
          <w:tblHeader/>
        </w:trPr>
        <w:tc>
          <w:tcPr>
            <w:tcW w:w="16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noWrap/>
            <w:tcMar>
              <w:left w:w="72" w:type="dxa"/>
              <w:right w:w="72" w:type="dxa"/>
            </w:tcMar>
            <w:vAlign w:val="center"/>
            <w:hideMark/>
          </w:tcPr>
          <w:p w14:paraId="06FAF088" w14:textId="77777777" w:rsidR="00BF2FFA" w:rsidRPr="006F7BC2" w:rsidRDefault="00BF2FFA" w:rsidP="004E6530">
            <w:pPr>
              <w:spacing w:before="20" w:after="20"/>
              <w:rPr>
                <w:rFonts w:ascii="Segoe UI" w:eastAsia="Times New Roman" w:hAnsi="Segoe UI" w:cs="Segoe UI"/>
                <w:b/>
                <w:bCs/>
                <w:color w:val="FFFFFF" w:themeColor="background1"/>
                <w:sz w:val="14"/>
                <w:szCs w:val="16"/>
              </w:rPr>
            </w:pPr>
            <w:r w:rsidRPr="006F7BC2">
              <w:rPr>
                <w:rFonts w:ascii="Segoe UI" w:eastAsia="Times New Roman" w:hAnsi="Segoe UI" w:cs="Segoe UI"/>
                <w:b/>
                <w:bCs/>
                <w:color w:val="FFFFFF" w:themeColor="background1"/>
                <w:sz w:val="14"/>
                <w:szCs w:val="16"/>
              </w:rPr>
              <w:t>Diritti sull'Utilizzo</w:t>
            </w:r>
          </w:p>
        </w:tc>
        <w:tc>
          <w:tcPr>
            <w:tcW w:w="82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63EA4E52" w14:textId="77777777" w:rsidR="00BF2FFA" w:rsidRPr="006F7BC2" w:rsidRDefault="00BF2FFA" w:rsidP="004E6530">
            <w:pPr>
              <w:spacing w:before="20" w:after="20"/>
              <w:jc w:val="center"/>
              <w:rPr>
                <w:rFonts w:ascii="Segoe UI" w:eastAsia="Times New Roman" w:hAnsi="Segoe UI" w:cs="Segoe UI"/>
                <w:b/>
                <w:bCs/>
                <w:color w:val="FFFFFF" w:themeColor="background1"/>
                <w:sz w:val="10"/>
                <w:szCs w:val="10"/>
              </w:rPr>
            </w:pPr>
            <w:r w:rsidRPr="006F7BC2">
              <w:rPr>
                <w:rFonts w:ascii="Segoe UI" w:eastAsia="Times New Roman" w:hAnsi="Segoe UI" w:cs="Segoe UI"/>
                <w:b/>
                <w:bCs/>
                <w:color w:val="FFFFFF" w:themeColor="background1"/>
                <w:sz w:val="10"/>
                <w:szCs w:val="10"/>
              </w:rPr>
              <w:t>Professional</w:t>
            </w:r>
          </w:p>
        </w:tc>
        <w:tc>
          <w:tcPr>
            <w:tcW w:w="5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2ECB937B" w14:textId="77777777" w:rsidR="00BF2FFA" w:rsidRPr="006F7BC2" w:rsidRDefault="00BF2FFA" w:rsidP="004E6530">
            <w:pPr>
              <w:spacing w:before="20" w:after="20"/>
              <w:jc w:val="center"/>
              <w:rPr>
                <w:rFonts w:ascii="Segoe UI" w:eastAsia="Times New Roman" w:hAnsi="Segoe UI" w:cs="Segoe UI"/>
                <w:b/>
                <w:bCs/>
                <w:color w:val="FFFFFF" w:themeColor="background1"/>
                <w:sz w:val="10"/>
                <w:szCs w:val="10"/>
              </w:rPr>
            </w:pPr>
            <w:r w:rsidRPr="006F7BC2">
              <w:rPr>
                <w:rFonts w:ascii="Segoe UI" w:eastAsia="Times New Roman" w:hAnsi="Segoe UI" w:cs="Segoe UI"/>
                <w:b/>
                <w:bCs/>
                <w:color w:val="FFFFFF" w:themeColor="background1"/>
                <w:sz w:val="10"/>
                <w:szCs w:val="10"/>
              </w:rPr>
              <w:t>Basic</w:t>
            </w:r>
          </w:p>
        </w:tc>
        <w:tc>
          <w:tcPr>
            <w:tcW w:w="720"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14:paraId="52E59A8B" w14:textId="77777777" w:rsidR="00BF2FFA" w:rsidRPr="006F7BC2" w:rsidRDefault="00BF2FFA" w:rsidP="004E6530">
            <w:pPr>
              <w:spacing w:before="20" w:after="20"/>
              <w:jc w:val="center"/>
              <w:rPr>
                <w:rFonts w:ascii="Segoe UI" w:eastAsia="Times New Roman" w:hAnsi="Segoe UI" w:cs="Segoe UI"/>
                <w:b/>
                <w:bCs/>
                <w:color w:val="FFFFFF" w:themeColor="background1"/>
                <w:sz w:val="10"/>
                <w:szCs w:val="10"/>
              </w:rPr>
            </w:pPr>
            <w:r w:rsidRPr="006F7BC2">
              <w:rPr>
                <w:rFonts w:ascii="Segoe UI" w:eastAsia="Times New Roman" w:hAnsi="Segoe UI" w:cs="Segoe UI"/>
                <w:b/>
                <w:bCs/>
                <w:color w:val="FFFFFF" w:themeColor="background1"/>
                <w:sz w:val="10"/>
                <w:szCs w:val="10"/>
              </w:rPr>
              <w:t>Essential</w:t>
            </w:r>
          </w:p>
        </w:tc>
        <w:tc>
          <w:tcPr>
            <w:tcW w:w="270" w:type="dxa"/>
            <w:tcBorders>
              <w:top w:val="nil"/>
              <w:left w:val="nil"/>
              <w:bottom w:val="nil"/>
              <w:right w:val="nil"/>
            </w:tcBorders>
            <w:shd w:val="clear" w:color="auto" w:fill="auto"/>
          </w:tcPr>
          <w:p w14:paraId="4D669D90" w14:textId="77777777" w:rsidR="00BF2FFA" w:rsidRPr="006F7BC2" w:rsidRDefault="00BF2FFA" w:rsidP="004E6530">
            <w:pPr>
              <w:spacing w:before="20" w:after="20"/>
              <w:jc w:val="center"/>
              <w:rPr>
                <w:rFonts w:ascii="Segoe UI" w:eastAsia="Times New Roman" w:hAnsi="Segoe UI" w:cs="Segoe UI"/>
                <w:b/>
                <w:bCs/>
                <w:color w:val="FFFFFF" w:themeColor="background1"/>
                <w:sz w:val="14"/>
                <w:szCs w:val="16"/>
              </w:rPr>
            </w:pPr>
          </w:p>
        </w:tc>
        <w:tc>
          <w:tcPr>
            <w:tcW w:w="1097" w:type="dxa"/>
            <w:tcBorders>
              <w:top w:val="single" w:sz="4" w:space="0" w:color="FFFFFF" w:themeColor="background1"/>
              <w:left w:val="nil"/>
              <w:bottom w:val="single" w:sz="4" w:space="0" w:color="FFFFFF" w:themeColor="background1"/>
              <w:right w:val="single" w:sz="4" w:space="0" w:color="FFFFFF" w:themeColor="background1"/>
            </w:tcBorders>
            <w:shd w:val="clear" w:color="auto" w:fill="000090"/>
            <w:tcMar>
              <w:left w:w="72" w:type="dxa"/>
              <w:right w:w="72" w:type="dxa"/>
            </w:tcMar>
            <w:vAlign w:val="center"/>
          </w:tcPr>
          <w:p w14:paraId="74B779B2" w14:textId="77777777" w:rsidR="00BF2FFA" w:rsidRPr="006F7BC2" w:rsidRDefault="00BF2FFA" w:rsidP="004E6530">
            <w:pPr>
              <w:spacing w:before="20" w:after="20"/>
              <w:rPr>
                <w:rFonts w:ascii="Segoe UI" w:eastAsia="Times New Roman" w:hAnsi="Segoe UI" w:cs="Segoe UI"/>
                <w:b/>
                <w:bCs/>
                <w:color w:val="FFFFFF" w:themeColor="background1"/>
                <w:sz w:val="14"/>
                <w:szCs w:val="16"/>
              </w:rPr>
            </w:pPr>
            <w:r w:rsidRPr="006F7BC2">
              <w:rPr>
                <w:rFonts w:ascii="Segoe UI" w:eastAsia="Times New Roman" w:hAnsi="Segoe UI" w:cs="Segoe UI"/>
                <w:b/>
                <w:bCs/>
                <w:color w:val="FFFFFF" w:themeColor="background1"/>
                <w:sz w:val="14"/>
                <w:szCs w:val="16"/>
              </w:rPr>
              <w:t>Diritti sull'Utilizzo</w:t>
            </w:r>
          </w:p>
        </w:tc>
        <w:tc>
          <w:tcPr>
            <w:tcW w:w="88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3DC4A071" w14:textId="77777777" w:rsidR="00BF2FFA" w:rsidRPr="006F7BC2" w:rsidRDefault="00BF2FFA" w:rsidP="004E6530">
            <w:pPr>
              <w:spacing w:before="20" w:after="20"/>
              <w:jc w:val="center"/>
              <w:rPr>
                <w:rFonts w:ascii="Segoe UI" w:eastAsia="Times New Roman" w:hAnsi="Segoe UI" w:cs="Segoe UI"/>
                <w:b/>
                <w:bCs/>
                <w:color w:val="FFFFFF" w:themeColor="background1"/>
                <w:sz w:val="14"/>
                <w:szCs w:val="16"/>
              </w:rPr>
            </w:pPr>
            <w:r w:rsidRPr="006F7BC2">
              <w:rPr>
                <w:rFonts w:ascii="Segoe UI" w:eastAsia="Times New Roman" w:hAnsi="Segoe UI" w:cs="Segoe UI"/>
                <w:b/>
                <w:bCs/>
                <w:color w:val="FFFFFF" w:themeColor="background1"/>
                <w:sz w:val="10"/>
                <w:szCs w:val="10"/>
              </w:rPr>
              <w:t>Professional</w:t>
            </w:r>
          </w:p>
        </w:tc>
        <w:tc>
          <w:tcPr>
            <w:tcW w:w="6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3B4BF5C7" w14:textId="77777777" w:rsidR="00BF2FFA" w:rsidRPr="006F7BC2" w:rsidRDefault="00BF2FFA" w:rsidP="004E6530">
            <w:pPr>
              <w:spacing w:before="20" w:after="20"/>
              <w:jc w:val="center"/>
              <w:rPr>
                <w:rFonts w:ascii="Segoe UI" w:eastAsia="Times New Roman" w:hAnsi="Segoe UI" w:cs="Segoe UI"/>
                <w:b/>
                <w:bCs/>
                <w:color w:val="FFFFFF" w:themeColor="background1"/>
                <w:sz w:val="14"/>
                <w:szCs w:val="16"/>
              </w:rPr>
            </w:pPr>
            <w:r w:rsidRPr="006F7BC2">
              <w:rPr>
                <w:rFonts w:ascii="Segoe UI" w:eastAsia="Times New Roman" w:hAnsi="Segoe UI" w:cs="Segoe UI"/>
                <w:b/>
                <w:bCs/>
                <w:color w:val="FFFFFF" w:themeColor="background1"/>
                <w:sz w:val="10"/>
                <w:szCs w:val="10"/>
              </w:rPr>
              <w:t>Basic</w:t>
            </w:r>
          </w:p>
        </w:tc>
        <w:tc>
          <w:tcPr>
            <w:tcW w:w="630"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14:paraId="6C20AE41" w14:textId="77777777" w:rsidR="00BF2FFA" w:rsidRPr="006F7BC2" w:rsidRDefault="00BF2FFA" w:rsidP="004E6530">
            <w:pPr>
              <w:spacing w:before="20" w:after="20"/>
              <w:jc w:val="center"/>
              <w:rPr>
                <w:rFonts w:ascii="Segoe UI" w:eastAsia="Times New Roman" w:hAnsi="Segoe UI" w:cs="Segoe UI"/>
                <w:b/>
                <w:bCs/>
                <w:color w:val="FFFFFF" w:themeColor="background1"/>
                <w:sz w:val="14"/>
                <w:szCs w:val="16"/>
              </w:rPr>
            </w:pPr>
            <w:r w:rsidRPr="006F7BC2">
              <w:rPr>
                <w:rFonts w:ascii="Segoe UI" w:eastAsia="Times New Roman" w:hAnsi="Segoe UI" w:cs="Segoe UI"/>
                <w:b/>
                <w:bCs/>
                <w:color w:val="FFFFFF" w:themeColor="background1"/>
                <w:sz w:val="10"/>
                <w:szCs w:val="10"/>
              </w:rPr>
              <w:t>Essential</w:t>
            </w:r>
          </w:p>
        </w:tc>
      </w:tr>
      <w:tr w:rsidR="00BF2FFA" w:rsidRPr="006F7BC2" w14:paraId="7FCB4FA6" w14:textId="77777777" w:rsidTr="00E456E4">
        <w:trPr>
          <w:cantSplit/>
          <w:trHeight w:val="172"/>
        </w:trPr>
        <w:tc>
          <w:tcPr>
            <w:tcW w:w="1684" w:type="dxa"/>
            <w:tcBorders>
              <w:top w:val="single" w:sz="4" w:space="0" w:color="FFFFFF" w:themeColor="background1"/>
              <w:left w:val="nil"/>
              <w:bottom w:val="single" w:sz="4" w:space="0" w:color="A5A5A5" w:themeColor="accent3"/>
              <w:right w:val="nil"/>
            </w:tcBorders>
            <w:shd w:val="clear" w:color="auto" w:fill="auto"/>
            <w:noWrap/>
            <w:tcMar>
              <w:left w:w="72" w:type="dxa"/>
              <w:right w:w="72" w:type="dxa"/>
            </w:tcMar>
            <w:vAlign w:val="center"/>
            <w:hideMark/>
          </w:tcPr>
          <w:p w14:paraId="27CCCB01" w14:textId="77777777" w:rsidR="00BF2FFA" w:rsidRPr="006F7BC2" w:rsidRDefault="00BF2FFA" w:rsidP="004E6530">
            <w:pPr>
              <w:spacing w:before="20" w:after="20"/>
              <w:rPr>
                <w:rFonts w:ascii="Segoe UI" w:eastAsia="Times New Roman" w:hAnsi="Segoe UI" w:cs="Segoe UI"/>
                <w:color w:val="000000"/>
                <w:sz w:val="13"/>
                <w:szCs w:val="13"/>
              </w:rPr>
            </w:pPr>
            <w:r w:rsidRPr="006F7BC2">
              <w:rPr>
                <w:rFonts w:ascii="Segoe UI" w:eastAsia="Times New Roman" w:hAnsi="Segoe UI" w:cs="Segoe UI"/>
                <w:color w:val="000000"/>
                <w:sz w:val="13"/>
                <w:szCs w:val="13"/>
              </w:rPr>
              <w:t>Visualizza Annunci</w:t>
            </w:r>
          </w:p>
        </w:tc>
        <w:tc>
          <w:tcPr>
            <w:tcW w:w="823" w:type="dxa"/>
            <w:tcBorders>
              <w:top w:val="single" w:sz="4" w:space="0" w:color="FFFFFF" w:themeColor="background1"/>
              <w:left w:val="nil"/>
              <w:bottom w:val="single" w:sz="4" w:space="0" w:color="A5A5A5" w:themeColor="accent3"/>
              <w:right w:val="nil"/>
            </w:tcBorders>
            <w:vAlign w:val="center"/>
          </w:tcPr>
          <w:p w14:paraId="7694C02C" w14:textId="77777777" w:rsidR="00BF2FFA" w:rsidRPr="006F7BC2" w:rsidRDefault="00BF2FFA" w:rsidP="004E6530">
            <w:pPr>
              <w:spacing w:before="20" w:after="20"/>
              <w:jc w:val="center"/>
              <w:rPr>
                <w:rFonts w:ascii="Segoe UI" w:eastAsia="Times New Roman" w:hAnsi="Segoe UI" w:cs="Segoe UI"/>
                <w:noProof/>
                <w:color w:val="000000"/>
                <w:sz w:val="12"/>
                <w:szCs w:val="16"/>
              </w:rPr>
            </w:pPr>
            <w:r w:rsidRPr="006F7BC2">
              <w:rPr>
                <w:rFonts w:ascii="Segoe UI" w:eastAsia="Times New Roman" w:hAnsi="Segoe UI" w:cs="Segoe UI"/>
                <w:noProof/>
                <w:color w:val="000000"/>
                <w:sz w:val="12"/>
                <w:szCs w:val="16"/>
              </w:rPr>
              <w:drawing>
                <wp:inline distT="0" distB="0" distL="0" distR="0" wp14:anchorId="0C36B8F8" wp14:editId="2A62AF94">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FFFFFF" w:themeColor="background1"/>
              <w:left w:val="nil"/>
              <w:bottom w:val="single" w:sz="4" w:space="0" w:color="A5A5A5" w:themeColor="accent3"/>
              <w:right w:val="nil"/>
            </w:tcBorders>
            <w:vAlign w:val="center"/>
          </w:tcPr>
          <w:p w14:paraId="439D5DE2" w14:textId="77777777" w:rsidR="00BF2FFA" w:rsidRPr="006F7BC2" w:rsidRDefault="00BF2FFA" w:rsidP="004E6530">
            <w:pPr>
              <w:spacing w:before="20" w:after="20"/>
              <w:jc w:val="center"/>
              <w:rPr>
                <w:rFonts w:ascii="Segoe UI" w:eastAsia="Times New Roman" w:hAnsi="Segoe UI" w:cs="Segoe UI"/>
                <w:noProof/>
                <w:color w:val="000000"/>
                <w:sz w:val="12"/>
                <w:szCs w:val="16"/>
              </w:rPr>
            </w:pPr>
            <w:r w:rsidRPr="006F7BC2">
              <w:rPr>
                <w:rFonts w:ascii="Segoe UI" w:eastAsia="Times New Roman" w:hAnsi="Segoe UI" w:cs="Segoe UI"/>
                <w:noProof/>
                <w:color w:val="000000"/>
                <w:sz w:val="12"/>
                <w:szCs w:val="16"/>
              </w:rPr>
              <w:drawing>
                <wp:inline distT="0" distB="0" distL="0" distR="0" wp14:anchorId="26F67E0F" wp14:editId="594ECF41">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FFFFFF" w:themeColor="background1"/>
              <w:left w:val="nil"/>
              <w:bottom w:val="single" w:sz="4" w:space="0" w:color="A5A5A5" w:themeColor="accent3"/>
              <w:right w:val="nil"/>
            </w:tcBorders>
            <w:vAlign w:val="center"/>
          </w:tcPr>
          <w:p w14:paraId="0727715C" w14:textId="77777777" w:rsidR="00BF2FFA" w:rsidRPr="006F7BC2" w:rsidRDefault="00BF2FFA" w:rsidP="004E6530">
            <w:pPr>
              <w:spacing w:before="20" w:after="20"/>
              <w:jc w:val="center"/>
              <w:rPr>
                <w:rFonts w:ascii="Segoe UI" w:eastAsia="Times New Roman" w:hAnsi="Segoe UI" w:cs="Segoe UI"/>
                <w:color w:val="000000"/>
                <w:sz w:val="12"/>
                <w:szCs w:val="16"/>
              </w:rPr>
            </w:pPr>
            <w:r w:rsidRPr="006F7BC2">
              <w:rPr>
                <w:rFonts w:ascii="Segoe UI" w:eastAsia="Times New Roman" w:hAnsi="Segoe UI" w:cs="Segoe UI"/>
                <w:noProof/>
                <w:color w:val="000000"/>
                <w:sz w:val="12"/>
                <w:szCs w:val="16"/>
              </w:rPr>
              <w:drawing>
                <wp:inline distT="0" distB="0" distL="0" distR="0" wp14:anchorId="3F71C73B" wp14:editId="0AF4FB61">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0F348A20" w14:textId="77777777" w:rsidR="00BF2FFA" w:rsidRPr="006F7BC2"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FFFFFF" w:themeColor="background1"/>
              <w:left w:val="nil"/>
              <w:bottom w:val="single" w:sz="4" w:space="0" w:color="A5A5A5" w:themeColor="accent3"/>
              <w:right w:val="nil"/>
            </w:tcBorders>
            <w:tcMar>
              <w:left w:w="72" w:type="dxa"/>
              <w:right w:w="72" w:type="dxa"/>
            </w:tcMar>
            <w:vAlign w:val="center"/>
          </w:tcPr>
          <w:p w14:paraId="6DA3ADD6" w14:textId="77777777" w:rsidR="00BF2FFA" w:rsidRPr="006F7BC2" w:rsidRDefault="00BF2FFA" w:rsidP="004E6530">
            <w:pPr>
              <w:spacing w:before="20" w:after="20"/>
              <w:rPr>
                <w:rFonts w:ascii="Segoe UI" w:eastAsia="Times New Roman" w:hAnsi="Segoe UI" w:cs="Segoe UI"/>
                <w:noProof/>
                <w:color w:val="000000"/>
                <w:sz w:val="13"/>
                <w:szCs w:val="13"/>
              </w:rPr>
            </w:pPr>
            <w:r w:rsidRPr="006F7BC2">
              <w:rPr>
                <w:rFonts w:ascii="Segoe UI" w:eastAsia="Times New Roman" w:hAnsi="Segoe UI" w:cs="Segoe UI"/>
                <w:color w:val="000000"/>
                <w:sz w:val="13"/>
                <w:szCs w:val="13"/>
              </w:rPr>
              <w:t>Contatti</w:t>
            </w:r>
          </w:p>
        </w:tc>
        <w:tc>
          <w:tcPr>
            <w:tcW w:w="883" w:type="dxa"/>
            <w:tcBorders>
              <w:top w:val="single" w:sz="4" w:space="0" w:color="FFFFFF" w:themeColor="background1"/>
              <w:left w:val="nil"/>
              <w:bottom w:val="single" w:sz="4" w:space="0" w:color="A5A5A5" w:themeColor="accent3"/>
              <w:right w:val="nil"/>
            </w:tcBorders>
            <w:vAlign w:val="center"/>
          </w:tcPr>
          <w:p w14:paraId="3B50DE22" w14:textId="77777777" w:rsidR="00BF2FFA" w:rsidRPr="006F7BC2" w:rsidRDefault="00BF2FFA" w:rsidP="004E6530">
            <w:pPr>
              <w:spacing w:before="20" w:after="20"/>
              <w:jc w:val="center"/>
              <w:rPr>
                <w:rFonts w:ascii="Segoe UI" w:eastAsia="Times New Roman" w:hAnsi="Segoe UI" w:cs="Segoe UI"/>
                <w:noProof/>
                <w:color w:val="000000"/>
                <w:sz w:val="12"/>
                <w:szCs w:val="16"/>
              </w:rPr>
            </w:pPr>
            <w:r w:rsidRPr="006F7BC2">
              <w:rPr>
                <w:rFonts w:ascii="Segoe UI" w:eastAsia="Times New Roman" w:hAnsi="Segoe UI" w:cs="Segoe UI"/>
                <w:noProof/>
                <w:color w:val="000000"/>
                <w:sz w:val="12"/>
                <w:szCs w:val="16"/>
              </w:rPr>
              <w:drawing>
                <wp:inline distT="0" distB="0" distL="0" distR="0" wp14:anchorId="735C5CA7" wp14:editId="395B5726">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FFFFFF" w:themeColor="background1"/>
              <w:left w:val="nil"/>
              <w:bottom w:val="single" w:sz="4" w:space="0" w:color="A5A5A5" w:themeColor="accent3"/>
              <w:right w:val="nil"/>
            </w:tcBorders>
            <w:vAlign w:val="center"/>
          </w:tcPr>
          <w:p w14:paraId="28668DB4" w14:textId="77777777" w:rsidR="00BF2FFA" w:rsidRPr="006F7BC2" w:rsidRDefault="00BF2FFA" w:rsidP="004E6530">
            <w:pPr>
              <w:spacing w:before="20" w:after="20"/>
              <w:jc w:val="center"/>
              <w:rPr>
                <w:rFonts w:ascii="Segoe UI" w:eastAsia="Times New Roman" w:hAnsi="Segoe UI" w:cs="Segoe UI"/>
                <w:noProof/>
                <w:color w:val="000000"/>
                <w:sz w:val="12"/>
                <w:szCs w:val="16"/>
              </w:rPr>
            </w:pPr>
            <w:r w:rsidRPr="006F7BC2">
              <w:rPr>
                <w:rFonts w:ascii="Segoe UI" w:eastAsia="Times New Roman" w:hAnsi="Segoe UI" w:cs="Segoe UI"/>
                <w:noProof/>
                <w:color w:val="000000"/>
                <w:sz w:val="12"/>
                <w:szCs w:val="16"/>
              </w:rPr>
              <w:drawing>
                <wp:inline distT="0" distB="0" distL="0" distR="0" wp14:anchorId="002B169D" wp14:editId="100F354B">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FFFFFF" w:themeColor="background1"/>
              <w:left w:val="nil"/>
              <w:bottom w:val="single" w:sz="4" w:space="0" w:color="A5A5A5" w:themeColor="accent3"/>
              <w:right w:val="nil"/>
            </w:tcBorders>
          </w:tcPr>
          <w:p w14:paraId="0156F395" w14:textId="77777777" w:rsidR="00BF2FFA" w:rsidRPr="006F7BC2" w:rsidRDefault="00BF2FFA" w:rsidP="004E6530">
            <w:pPr>
              <w:spacing w:before="20" w:after="20"/>
              <w:jc w:val="center"/>
              <w:rPr>
                <w:rFonts w:ascii="Segoe UI" w:eastAsia="Times New Roman" w:hAnsi="Segoe UI" w:cs="Segoe UI"/>
                <w:noProof/>
                <w:color w:val="000000"/>
                <w:sz w:val="12"/>
                <w:szCs w:val="16"/>
              </w:rPr>
            </w:pPr>
          </w:p>
        </w:tc>
      </w:tr>
      <w:tr w:rsidR="00BF2FFA" w:rsidRPr="006F7BC2" w14:paraId="085CC45E" w14:textId="77777777" w:rsidTr="00E456E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5BBA02C" w14:textId="77777777" w:rsidR="00BF2FFA" w:rsidRPr="006F7BC2" w:rsidRDefault="00BF2FFA" w:rsidP="004E6530">
            <w:pPr>
              <w:spacing w:before="20" w:after="20"/>
              <w:rPr>
                <w:rFonts w:ascii="Segoe UI" w:eastAsia="Times New Roman" w:hAnsi="Segoe UI" w:cs="Segoe UI"/>
                <w:color w:val="000000"/>
                <w:sz w:val="13"/>
                <w:szCs w:val="13"/>
              </w:rPr>
            </w:pPr>
            <w:r w:rsidRPr="006F7BC2">
              <w:rPr>
                <w:rFonts w:ascii="Segoe UI" w:eastAsia="Times New Roman" w:hAnsi="Segoe UI" w:cs="Segoe UI"/>
                <w:color w:val="000000"/>
                <w:sz w:val="13"/>
                <w:szCs w:val="13"/>
              </w:rPr>
              <w:t>Gestisci visualizzazioni salvate</w:t>
            </w:r>
          </w:p>
        </w:tc>
        <w:tc>
          <w:tcPr>
            <w:tcW w:w="823" w:type="dxa"/>
            <w:tcBorders>
              <w:top w:val="single" w:sz="4" w:space="0" w:color="A5A5A5" w:themeColor="accent3"/>
              <w:left w:val="nil"/>
              <w:bottom w:val="single" w:sz="4" w:space="0" w:color="A5A5A5" w:themeColor="accent3"/>
              <w:right w:val="nil"/>
            </w:tcBorders>
            <w:vAlign w:val="center"/>
          </w:tcPr>
          <w:p w14:paraId="79FC8994" w14:textId="77777777" w:rsidR="00BF2FFA" w:rsidRPr="006F7BC2" w:rsidRDefault="00BF2FFA" w:rsidP="004E6530">
            <w:pPr>
              <w:spacing w:before="20" w:after="20"/>
              <w:jc w:val="center"/>
              <w:rPr>
                <w:rFonts w:ascii="Segoe UI" w:eastAsia="Times New Roman" w:hAnsi="Segoe UI" w:cs="Segoe UI"/>
                <w:noProof/>
                <w:color w:val="000000"/>
                <w:sz w:val="12"/>
                <w:szCs w:val="16"/>
              </w:rPr>
            </w:pPr>
            <w:r w:rsidRPr="006F7BC2">
              <w:rPr>
                <w:rFonts w:ascii="Segoe UI" w:eastAsia="Times New Roman" w:hAnsi="Segoe UI" w:cs="Segoe UI"/>
                <w:noProof/>
                <w:color w:val="000000"/>
                <w:sz w:val="12"/>
                <w:szCs w:val="16"/>
              </w:rPr>
              <w:drawing>
                <wp:inline distT="0" distB="0" distL="0" distR="0" wp14:anchorId="327C30D3" wp14:editId="6169E7CC">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6836EB8C" w14:textId="77777777" w:rsidR="00BF2FFA" w:rsidRPr="006F7BC2" w:rsidRDefault="00BF2FFA" w:rsidP="004E6530">
            <w:pPr>
              <w:spacing w:before="20" w:after="20"/>
              <w:jc w:val="center"/>
              <w:rPr>
                <w:rFonts w:ascii="Segoe UI" w:eastAsia="Times New Roman" w:hAnsi="Segoe UI" w:cs="Segoe UI"/>
                <w:noProof/>
                <w:color w:val="000000"/>
                <w:sz w:val="12"/>
                <w:szCs w:val="16"/>
              </w:rPr>
            </w:pPr>
            <w:r w:rsidRPr="006F7BC2">
              <w:rPr>
                <w:rFonts w:ascii="Segoe UI" w:eastAsia="Times New Roman" w:hAnsi="Segoe UI" w:cs="Segoe UI"/>
                <w:noProof/>
                <w:color w:val="000000"/>
                <w:sz w:val="12"/>
                <w:szCs w:val="16"/>
              </w:rPr>
              <w:drawing>
                <wp:inline distT="0" distB="0" distL="0" distR="0" wp14:anchorId="36EE64A9" wp14:editId="72988248">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1DF75292" w14:textId="77777777" w:rsidR="00BF2FFA" w:rsidRPr="006F7BC2" w:rsidRDefault="00BF2FFA" w:rsidP="004E6530">
            <w:pPr>
              <w:spacing w:before="20" w:after="20"/>
              <w:jc w:val="center"/>
              <w:rPr>
                <w:rFonts w:ascii="Segoe UI" w:eastAsia="Times New Roman" w:hAnsi="Segoe UI" w:cs="Segoe UI"/>
                <w:color w:val="000000"/>
                <w:sz w:val="12"/>
                <w:szCs w:val="16"/>
              </w:rPr>
            </w:pPr>
            <w:r w:rsidRPr="006F7BC2">
              <w:rPr>
                <w:rFonts w:ascii="Segoe UI" w:eastAsia="Times New Roman" w:hAnsi="Segoe UI" w:cs="Segoe UI"/>
                <w:noProof/>
                <w:color w:val="000000"/>
                <w:sz w:val="12"/>
                <w:szCs w:val="16"/>
              </w:rPr>
              <w:drawing>
                <wp:inline distT="0" distB="0" distL="0" distR="0" wp14:anchorId="5FCAEAA8" wp14:editId="06991B75">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3427766B" w14:textId="77777777" w:rsidR="00BF2FFA" w:rsidRPr="006F7BC2"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68F6B65E" w14:textId="77777777" w:rsidR="00BF2FFA" w:rsidRPr="006F7BC2" w:rsidRDefault="00BF2FFA" w:rsidP="004E6530">
            <w:pPr>
              <w:spacing w:before="20" w:after="20"/>
              <w:rPr>
                <w:rFonts w:ascii="Segoe UI" w:eastAsia="Times New Roman" w:hAnsi="Segoe UI" w:cs="Segoe UI"/>
                <w:noProof/>
                <w:color w:val="000000"/>
                <w:sz w:val="13"/>
                <w:szCs w:val="13"/>
              </w:rPr>
            </w:pPr>
            <w:r w:rsidRPr="006F7BC2">
              <w:rPr>
                <w:rFonts w:ascii="Segoe UI" w:eastAsia="Times New Roman" w:hAnsi="Segoe UI" w:cs="Segoe UI"/>
                <w:color w:val="000000"/>
                <w:sz w:val="13"/>
                <w:szCs w:val="13"/>
              </w:rPr>
              <w:t>Lead scoring, routing, cessione</w:t>
            </w:r>
          </w:p>
        </w:tc>
        <w:tc>
          <w:tcPr>
            <w:tcW w:w="883" w:type="dxa"/>
            <w:tcBorders>
              <w:top w:val="single" w:sz="4" w:space="0" w:color="A5A5A5" w:themeColor="accent3"/>
              <w:left w:val="nil"/>
              <w:bottom w:val="single" w:sz="4" w:space="0" w:color="A5A5A5" w:themeColor="accent3"/>
              <w:right w:val="nil"/>
            </w:tcBorders>
            <w:vAlign w:val="center"/>
          </w:tcPr>
          <w:p w14:paraId="5BBF29A2" w14:textId="77777777" w:rsidR="00BF2FFA" w:rsidRPr="006F7BC2" w:rsidRDefault="00BF2FFA" w:rsidP="004E6530">
            <w:pPr>
              <w:spacing w:before="20" w:after="20"/>
              <w:jc w:val="center"/>
              <w:rPr>
                <w:rFonts w:ascii="Segoe UI" w:eastAsia="Times New Roman" w:hAnsi="Segoe UI" w:cs="Segoe UI"/>
                <w:noProof/>
                <w:color w:val="000000"/>
                <w:sz w:val="12"/>
                <w:szCs w:val="16"/>
              </w:rPr>
            </w:pPr>
            <w:r w:rsidRPr="006F7BC2">
              <w:rPr>
                <w:rFonts w:ascii="Segoe UI" w:eastAsia="Times New Roman" w:hAnsi="Segoe UI" w:cs="Segoe UI"/>
                <w:noProof/>
                <w:color w:val="000000"/>
                <w:sz w:val="12"/>
                <w:szCs w:val="16"/>
              </w:rPr>
              <w:drawing>
                <wp:inline distT="0" distB="0" distL="0" distR="0" wp14:anchorId="3ABF049D" wp14:editId="4D20BBD9">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4FAD24DC" w14:textId="77777777" w:rsidR="00BF2FFA" w:rsidRPr="006F7BC2" w:rsidRDefault="00BF2FFA" w:rsidP="004E6530">
            <w:pPr>
              <w:spacing w:before="20" w:after="20"/>
              <w:jc w:val="center"/>
              <w:rPr>
                <w:rFonts w:ascii="Segoe UI" w:eastAsia="Times New Roman" w:hAnsi="Segoe UI" w:cs="Segoe UI"/>
                <w:noProof/>
                <w:color w:val="000000"/>
                <w:sz w:val="12"/>
                <w:szCs w:val="16"/>
              </w:rPr>
            </w:pPr>
            <w:r w:rsidRPr="006F7BC2">
              <w:rPr>
                <w:rFonts w:ascii="Segoe UI" w:eastAsia="Times New Roman" w:hAnsi="Segoe UI" w:cs="Segoe UI"/>
                <w:noProof/>
                <w:color w:val="000000"/>
                <w:sz w:val="12"/>
                <w:szCs w:val="16"/>
              </w:rPr>
              <w:drawing>
                <wp:inline distT="0" distB="0" distL="0" distR="0" wp14:anchorId="7BD3523D" wp14:editId="7506E944">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406BF32C" w14:textId="77777777" w:rsidR="00BF2FFA" w:rsidRPr="006F7BC2" w:rsidRDefault="00BF2FFA" w:rsidP="004E6530">
            <w:pPr>
              <w:spacing w:before="20" w:after="20"/>
              <w:jc w:val="center"/>
              <w:rPr>
                <w:rFonts w:ascii="Segoe UI" w:eastAsia="Times New Roman" w:hAnsi="Segoe UI" w:cs="Segoe UI"/>
                <w:noProof/>
                <w:color w:val="000000"/>
                <w:sz w:val="12"/>
                <w:szCs w:val="16"/>
              </w:rPr>
            </w:pPr>
          </w:p>
        </w:tc>
      </w:tr>
      <w:tr w:rsidR="00BF2FFA" w:rsidRPr="006F7BC2" w14:paraId="78935487" w14:textId="77777777" w:rsidTr="00E456E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9E5F468" w14:textId="77777777" w:rsidR="00BF2FFA" w:rsidRPr="006F7BC2" w:rsidRDefault="00BF2FFA" w:rsidP="004E6530">
            <w:pPr>
              <w:spacing w:before="20" w:after="20"/>
              <w:rPr>
                <w:rFonts w:ascii="Segoe UI" w:eastAsia="Times New Roman" w:hAnsi="Segoe UI" w:cs="Segoe UI"/>
                <w:color w:val="000000"/>
                <w:sz w:val="13"/>
                <w:szCs w:val="13"/>
              </w:rPr>
            </w:pPr>
            <w:r w:rsidRPr="006F7BC2">
              <w:rPr>
                <w:rFonts w:ascii="Segoe UI" w:eastAsia="Times New Roman" w:hAnsi="Segoe UI" w:cs="Segoe UI"/>
                <w:color w:val="000000"/>
                <w:sz w:val="13"/>
                <w:szCs w:val="13"/>
              </w:rPr>
              <w:t>Relazioni tra i record</w:t>
            </w:r>
          </w:p>
        </w:tc>
        <w:tc>
          <w:tcPr>
            <w:tcW w:w="823" w:type="dxa"/>
            <w:tcBorders>
              <w:top w:val="single" w:sz="4" w:space="0" w:color="A5A5A5" w:themeColor="accent3"/>
              <w:left w:val="nil"/>
              <w:bottom w:val="single" w:sz="4" w:space="0" w:color="A5A5A5" w:themeColor="accent3"/>
              <w:right w:val="nil"/>
            </w:tcBorders>
            <w:vAlign w:val="center"/>
          </w:tcPr>
          <w:p w14:paraId="35DE24B4" w14:textId="77777777" w:rsidR="00BF2FFA" w:rsidRPr="006F7BC2" w:rsidRDefault="00BF2FFA" w:rsidP="004E6530">
            <w:pPr>
              <w:spacing w:before="20" w:after="20"/>
              <w:jc w:val="center"/>
              <w:rPr>
                <w:rFonts w:ascii="Segoe UI" w:hAnsi="Segoe UI" w:cs="Segoe UI"/>
                <w:noProof/>
                <w:sz w:val="12"/>
                <w:szCs w:val="16"/>
              </w:rPr>
            </w:pPr>
            <w:r w:rsidRPr="006F7BC2">
              <w:rPr>
                <w:rFonts w:ascii="Segoe UI" w:eastAsia="Times New Roman" w:hAnsi="Segoe UI" w:cs="Segoe UI"/>
                <w:noProof/>
                <w:color w:val="000000"/>
                <w:sz w:val="12"/>
                <w:szCs w:val="16"/>
              </w:rPr>
              <w:drawing>
                <wp:inline distT="0" distB="0" distL="0" distR="0" wp14:anchorId="252FC054" wp14:editId="33F21C46">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2632EEF3" w14:textId="77777777" w:rsidR="00BF2FFA" w:rsidRPr="006F7BC2" w:rsidRDefault="00BF2FFA" w:rsidP="004E6530">
            <w:pPr>
              <w:spacing w:before="20" w:after="20"/>
              <w:jc w:val="center"/>
              <w:rPr>
                <w:rFonts w:ascii="Segoe UI" w:hAnsi="Segoe UI" w:cs="Segoe UI"/>
                <w:noProof/>
                <w:sz w:val="12"/>
                <w:szCs w:val="16"/>
              </w:rPr>
            </w:pPr>
            <w:r w:rsidRPr="006F7BC2">
              <w:rPr>
                <w:rFonts w:ascii="Segoe UI" w:hAnsi="Segoe UI" w:cs="Segoe UI"/>
                <w:noProof/>
                <w:sz w:val="12"/>
                <w:szCs w:val="16"/>
              </w:rPr>
              <w:drawing>
                <wp:inline distT="0" distB="0" distL="0" distR="0" wp14:anchorId="6A338763" wp14:editId="55DDD8A0">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0B05A6CA" w14:textId="77777777" w:rsidR="00BF2FFA" w:rsidRPr="006F7BC2" w:rsidRDefault="00BF2FFA" w:rsidP="004E6530">
            <w:pPr>
              <w:spacing w:before="20" w:after="20"/>
              <w:jc w:val="center"/>
              <w:rPr>
                <w:rFonts w:ascii="Segoe UI" w:eastAsia="Times New Roman" w:hAnsi="Segoe UI" w:cs="Segoe UI"/>
                <w:color w:val="000000"/>
                <w:sz w:val="12"/>
                <w:szCs w:val="16"/>
              </w:rPr>
            </w:pPr>
            <w:r w:rsidRPr="006F7BC2">
              <w:rPr>
                <w:rFonts w:ascii="Segoe UI" w:hAnsi="Segoe UI" w:cs="Segoe UI"/>
                <w:noProof/>
                <w:sz w:val="12"/>
                <w:szCs w:val="16"/>
              </w:rPr>
              <w:drawing>
                <wp:inline distT="0" distB="0" distL="0" distR="0" wp14:anchorId="3ACC4F09" wp14:editId="4B00EF19">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72DC43EF" w14:textId="77777777" w:rsidR="00BF2FFA" w:rsidRPr="006F7BC2" w:rsidRDefault="00BF2FFA" w:rsidP="004E6530">
            <w:pPr>
              <w:spacing w:before="20" w:after="20"/>
              <w:jc w:val="center"/>
              <w:rPr>
                <w:rFonts w:ascii="Segoe UI" w:hAnsi="Segoe UI" w:cs="Segoe UI"/>
                <w:noProof/>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07271CA4" w14:textId="77777777" w:rsidR="00BF2FFA" w:rsidRPr="006F7BC2" w:rsidRDefault="00BF2FFA" w:rsidP="004E6530">
            <w:pPr>
              <w:spacing w:before="20" w:after="20"/>
              <w:rPr>
                <w:rFonts w:ascii="Segoe UI" w:eastAsia="Times New Roman" w:hAnsi="Segoe UI" w:cs="Segoe UI"/>
                <w:noProof/>
                <w:color w:val="000000"/>
                <w:sz w:val="13"/>
                <w:szCs w:val="13"/>
              </w:rPr>
            </w:pPr>
            <w:r w:rsidRPr="006F7BC2">
              <w:rPr>
                <w:rFonts w:ascii="Segoe UI" w:eastAsia="Times New Roman" w:hAnsi="Segoe UI" w:cs="Segoe UI"/>
                <w:color w:val="000000"/>
                <w:sz w:val="13"/>
                <w:szCs w:val="13"/>
              </w:rPr>
              <w:t>Profilazione</w:t>
            </w:r>
          </w:p>
        </w:tc>
        <w:tc>
          <w:tcPr>
            <w:tcW w:w="883" w:type="dxa"/>
            <w:tcBorders>
              <w:top w:val="single" w:sz="4" w:space="0" w:color="A5A5A5" w:themeColor="accent3"/>
              <w:left w:val="nil"/>
              <w:bottom w:val="single" w:sz="4" w:space="0" w:color="A5A5A5" w:themeColor="accent3"/>
              <w:right w:val="nil"/>
            </w:tcBorders>
            <w:vAlign w:val="center"/>
          </w:tcPr>
          <w:p w14:paraId="028279F4" w14:textId="77777777" w:rsidR="00BF2FFA" w:rsidRPr="006F7BC2" w:rsidRDefault="00BF2FFA" w:rsidP="004E6530">
            <w:pPr>
              <w:spacing w:before="20" w:after="20"/>
              <w:jc w:val="center"/>
              <w:rPr>
                <w:rFonts w:ascii="Segoe UI" w:eastAsia="Times New Roman" w:hAnsi="Segoe UI" w:cs="Segoe UI"/>
                <w:noProof/>
                <w:color w:val="000000"/>
                <w:sz w:val="12"/>
                <w:szCs w:val="16"/>
              </w:rPr>
            </w:pPr>
            <w:r w:rsidRPr="006F7BC2">
              <w:rPr>
                <w:rFonts w:ascii="Segoe UI" w:eastAsia="Times New Roman" w:hAnsi="Segoe UI" w:cs="Segoe UI"/>
                <w:noProof/>
                <w:color w:val="000000"/>
                <w:sz w:val="12"/>
                <w:szCs w:val="16"/>
              </w:rPr>
              <w:drawing>
                <wp:inline distT="0" distB="0" distL="0" distR="0" wp14:anchorId="7DE18252" wp14:editId="4F5187BD">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628D25DC" w14:textId="77777777" w:rsidR="00BF2FFA" w:rsidRPr="006F7BC2" w:rsidRDefault="00BF2FFA" w:rsidP="004E6530">
            <w:pPr>
              <w:spacing w:before="20" w:after="20"/>
              <w:jc w:val="center"/>
              <w:rPr>
                <w:rFonts w:ascii="Segoe UI" w:eastAsia="Times New Roman" w:hAnsi="Segoe UI" w:cs="Segoe UI"/>
                <w:noProof/>
                <w:color w:val="000000"/>
                <w:sz w:val="12"/>
                <w:szCs w:val="16"/>
              </w:rPr>
            </w:pPr>
            <w:r w:rsidRPr="006F7BC2">
              <w:rPr>
                <w:rFonts w:ascii="Segoe UI" w:eastAsia="Times New Roman" w:hAnsi="Segoe UI" w:cs="Segoe UI"/>
                <w:noProof/>
                <w:color w:val="000000"/>
                <w:sz w:val="12"/>
                <w:szCs w:val="16"/>
              </w:rPr>
              <w:drawing>
                <wp:inline distT="0" distB="0" distL="0" distR="0" wp14:anchorId="05D1328F" wp14:editId="458D43B5">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5BF246CF" w14:textId="77777777" w:rsidR="00BF2FFA" w:rsidRPr="006F7BC2" w:rsidRDefault="00BF2FFA" w:rsidP="004E6530">
            <w:pPr>
              <w:spacing w:before="20" w:after="20"/>
              <w:jc w:val="center"/>
              <w:rPr>
                <w:rFonts w:ascii="Segoe UI" w:eastAsia="Times New Roman" w:hAnsi="Segoe UI" w:cs="Segoe UI"/>
                <w:noProof/>
                <w:color w:val="000000"/>
                <w:sz w:val="12"/>
                <w:szCs w:val="16"/>
              </w:rPr>
            </w:pPr>
          </w:p>
        </w:tc>
      </w:tr>
      <w:tr w:rsidR="00BF2FFA" w:rsidRPr="006F7BC2" w14:paraId="0EC3EF90" w14:textId="77777777" w:rsidTr="00E456E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71EBD5F" w14:textId="77777777" w:rsidR="00BF2FFA" w:rsidRPr="006F7BC2" w:rsidRDefault="00BF2FFA" w:rsidP="004E6530">
            <w:pPr>
              <w:spacing w:before="20" w:after="20"/>
              <w:rPr>
                <w:rFonts w:ascii="Segoe UI" w:eastAsia="Times New Roman" w:hAnsi="Segoe UI" w:cs="Segoe UI"/>
                <w:color w:val="000000"/>
                <w:sz w:val="13"/>
                <w:szCs w:val="13"/>
              </w:rPr>
            </w:pPr>
            <w:r w:rsidRPr="006F7BC2">
              <w:rPr>
                <w:rFonts w:ascii="Segoe UI" w:eastAsia="Times New Roman" w:hAnsi="Segoe UI" w:cs="Segoe UI"/>
                <w:color w:val="000000"/>
                <w:sz w:val="13"/>
                <w:szCs w:val="13"/>
              </w:rPr>
              <w:t>Crea viste Personali</w:t>
            </w:r>
          </w:p>
        </w:tc>
        <w:tc>
          <w:tcPr>
            <w:tcW w:w="823" w:type="dxa"/>
            <w:tcBorders>
              <w:top w:val="single" w:sz="4" w:space="0" w:color="A5A5A5" w:themeColor="accent3"/>
              <w:left w:val="nil"/>
              <w:bottom w:val="single" w:sz="4" w:space="0" w:color="A5A5A5" w:themeColor="accent3"/>
              <w:right w:val="nil"/>
            </w:tcBorders>
            <w:vAlign w:val="center"/>
          </w:tcPr>
          <w:p w14:paraId="0153C8F2" w14:textId="77777777" w:rsidR="00BF2FFA" w:rsidRPr="006F7BC2" w:rsidRDefault="00BF2FFA" w:rsidP="004E6530">
            <w:pPr>
              <w:spacing w:before="20" w:after="20"/>
              <w:jc w:val="center"/>
              <w:rPr>
                <w:rFonts w:ascii="Segoe UI" w:hAnsi="Segoe UI" w:cs="Segoe UI"/>
                <w:noProof/>
                <w:sz w:val="12"/>
                <w:szCs w:val="16"/>
              </w:rPr>
            </w:pPr>
            <w:r w:rsidRPr="006F7BC2">
              <w:rPr>
                <w:rFonts w:ascii="Segoe UI" w:eastAsia="Times New Roman" w:hAnsi="Segoe UI" w:cs="Segoe UI"/>
                <w:noProof/>
                <w:color w:val="000000"/>
                <w:sz w:val="12"/>
                <w:szCs w:val="16"/>
              </w:rPr>
              <w:drawing>
                <wp:inline distT="0" distB="0" distL="0" distR="0" wp14:anchorId="576B5397" wp14:editId="4B72A3B8">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0650A0D1" w14:textId="77777777" w:rsidR="00BF2FFA" w:rsidRPr="006F7BC2" w:rsidRDefault="00BF2FFA" w:rsidP="004E6530">
            <w:pPr>
              <w:spacing w:before="20" w:after="20"/>
              <w:jc w:val="center"/>
              <w:rPr>
                <w:rFonts w:ascii="Segoe UI" w:hAnsi="Segoe UI" w:cs="Segoe UI"/>
                <w:noProof/>
                <w:sz w:val="12"/>
                <w:szCs w:val="16"/>
              </w:rPr>
            </w:pPr>
            <w:r w:rsidRPr="006F7BC2">
              <w:rPr>
                <w:rFonts w:ascii="Segoe UI" w:eastAsia="Times New Roman" w:hAnsi="Segoe UI" w:cs="Segoe UI"/>
                <w:noProof/>
                <w:color w:val="000000"/>
                <w:sz w:val="12"/>
                <w:szCs w:val="16"/>
              </w:rPr>
              <w:drawing>
                <wp:inline distT="0" distB="0" distL="0" distR="0" wp14:anchorId="07FF97D9" wp14:editId="737116AD">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5E362E8B" w14:textId="77777777" w:rsidR="00BF2FFA" w:rsidRPr="006F7BC2" w:rsidRDefault="00BF2FFA" w:rsidP="004E6530">
            <w:pPr>
              <w:spacing w:before="20" w:after="20"/>
              <w:jc w:val="center"/>
              <w:rPr>
                <w:rFonts w:ascii="Segoe UI" w:eastAsia="Times New Roman" w:hAnsi="Segoe UI" w:cs="Segoe UI"/>
                <w:color w:val="000000"/>
                <w:sz w:val="12"/>
                <w:szCs w:val="16"/>
              </w:rPr>
            </w:pPr>
            <w:r w:rsidRPr="006F7BC2">
              <w:rPr>
                <w:rFonts w:ascii="Segoe UI" w:hAnsi="Segoe UI" w:cs="Segoe UI"/>
                <w:noProof/>
                <w:sz w:val="12"/>
                <w:szCs w:val="16"/>
              </w:rPr>
              <w:drawing>
                <wp:inline distT="0" distB="0" distL="0" distR="0" wp14:anchorId="547FE98D" wp14:editId="4A2FA60E">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5FA46DCF" w14:textId="77777777" w:rsidR="00BF2FFA" w:rsidRPr="006F7BC2" w:rsidRDefault="00BF2FFA" w:rsidP="004E6530">
            <w:pPr>
              <w:spacing w:before="20" w:after="20"/>
              <w:jc w:val="center"/>
              <w:rPr>
                <w:rFonts w:ascii="Segoe UI" w:hAnsi="Segoe UI" w:cs="Segoe UI"/>
                <w:noProof/>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42157A96" w14:textId="77777777" w:rsidR="00BF2FFA" w:rsidRPr="006F7BC2" w:rsidRDefault="00BF2FFA" w:rsidP="004E6530">
            <w:pPr>
              <w:spacing w:before="20" w:after="20"/>
              <w:rPr>
                <w:rFonts w:ascii="Segoe UI" w:eastAsia="Times New Roman" w:hAnsi="Segoe UI" w:cs="Segoe UI"/>
                <w:noProof/>
                <w:color w:val="000000"/>
                <w:sz w:val="13"/>
                <w:szCs w:val="13"/>
              </w:rPr>
            </w:pPr>
            <w:r w:rsidRPr="006F7BC2">
              <w:rPr>
                <w:rFonts w:ascii="Segoe UI" w:eastAsia="Times New Roman" w:hAnsi="Segoe UI" w:cs="Segoe UI"/>
                <w:color w:val="000000"/>
                <w:sz w:val="13"/>
                <w:szCs w:val="13"/>
              </w:rPr>
              <w:t>Aggiungi o rimuovi la relazione di una società per un account</w:t>
            </w:r>
          </w:p>
        </w:tc>
        <w:tc>
          <w:tcPr>
            <w:tcW w:w="883" w:type="dxa"/>
            <w:tcBorders>
              <w:top w:val="single" w:sz="4" w:space="0" w:color="A5A5A5" w:themeColor="accent3"/>
              <w:left w:val="nil"/>
              <w:bottom w:val="single" w:sz="4" w:space="0" w:color="A5A5A5" w:themeColor="accent3"/>
              <w:right w:val="nil"/>
            </w:tcBorders>
            <w:vAlign w:val="center"/>
          </w:tcPr>
          <w:p w14:paraId="4D0CA4E8" w14:textId="77777777" w:rsidR="00BF2FFA" w:rsidRPr="006F7BC2" w:rsidRDefault="00BF2FFA" w:rsidP="004E6530">
            <w:pPr>
              <w:spacing w:before="20" w:after="20"/>
              <w:jc w:val="center"/>
              <w:rPr>
                <w:rFonts w:ascii="Segoe UI" w:eastAsia="Times New Roman" w:hAnsi="Segoe UI" w:cs="Segoe UI"/>
                <w:noProof/>
                <w:color w:val="000000"/>
                <w:sz w:val="12"/>
                <w:szCs w:val="16"/>
              </w:rPr>
            </w:pPr>
            <w:r w:rsidRPr="006F7BC2">
              <w:rPr>
                <w:rFonts w:ascii="Segoe UI" w:eastAsia="Times New Roman" w:hAnsi="Segoe UI" w:cs="Segoe UI"/>
                <w:noProof/>
                <w:color w:val="000000"/>
                <w:sz w:val="12"/>
                <w:szCs w:val="16"/>
              </w:rPr>
              <w:drawing>
                <wp:inline distT="0" distB="0" distL="0" distR="0" wp14:anchorId="21024D24" wp14:editId="705620B0">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791F3F01" w14:textId="77777777" w:rsidR="00BF2FFA" w:rsidRPr="006F7BC2" w:rsidRDefault="00BF2FFA" w:rsidP="004E6530">
            <w:pPr>
              <w:spacing w:before="20" w:after="20"/>
              <w:jc w:val="center"/>
              <w:rPr>
                <w:rFonts w:ascii="Segoe UI" w:eastAsia="Times New Roman" w:hAnsi="Segoe UI" w:cs="Segoe UI"/>
                <w:noProof/>
                <w:color w:val="000000"/>
                <w:sz w:val="12"/>
                <w:szCs w:val="16"/>
              </w:rPr>
            </w:pPr>
            <w:r w:rsidRPr="006F7BC2">
              <w:rPr>
                <w:rFonts w:ascii="Segoe UI" w:eastAsia="Times New Roman" w:hAnsi="Segoe UI" w:cs="Segoe UI"/>
                <w:noProof/>
                <w:color w:val="000000"/>
                <w:sz w:val="12"/>
                <w:szCs w:val="16"/>
              </w:rPr>
              <w:drawing>
                <wp:inline distT="0" distB="0" distL="0" distR="0" wp14:anchorId="3330EC23" wp14:editId="76DFB947">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3EC10AB1" w14:textId="77777777" w:rsidR="00BF2FFA" w:rsidRPr="006F7BC2" w:rsidRDefault="00BF2FFA" w:rsidP="004E6530">
            <w:pPr>
              <w:spacing w:before="20" w:after="20"/>
              <w:jc w:val="center"/>
              <w:rPr>
                <w:rFonts w:ascii="Segoe UI" w:eastAsia="Times New Roman" w:hAnsi="Segoe UI" w:cs="Segoe UI"/>
                <w:noProof/>
                <w:color w:val="000000"/>
                <w:sz w:val="12"/>
                <w:szCs w:val="16"/>
              </w:rPr>
            </w:pPr>
          </w:p>
        </w:tc>
      </w:tr>
      <w:tr w:rsidR="00BF2FFA" w:rsidRPr="006F7BC2" w14:paraId="7244D82B" w14:textId="77777777" w:rsidTr="00E456E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DCA10D3" w14:textId="77777777" w:rsidR="00BF2FFA" w:rsidRPr="006F7BC2" w:rsidRDefault="00BF2FFA" w:rsidP="004E6530">
            <w:pPr>
              <w:spacing w:before="20" w:after="20"/>
              <w:rPr>
                <w:rFonts w:ascii="Segoe UI" w:eastAsia="Times New Roman" w:hAnsi="Segoe UI" w:cs="Segoe UI"/>
                <w:color w:val="000000"/>
                <w:sz w:val="13"/>
                <w:szCs w:val="13"/>
              </w:rPr>
            </w:pPr>
            <w:r w:rsidRPr="006F7BC2">
              <w:rPr>
                <w:rFonts w:ascii="Segoe UI" w:eastAsia="Times New Roman" w:hAnsi="Segoe UI" w:cs="Segoe UI"/>
                <w:color w:val="000000"/>
                <w:sz w:val="13"/>
                <w:szCs w:val="13"/>
              </w:rPr>
              <w:t>Ricerca Avanzata</w:t>
            </w:r>
          </w:p>
        </w:tc>
        <w:tc>
          <w:tcPr>
            <w:tcW w:w="823" w:type="dxa"/>
            <w:tcBorders>
              <w:top w:val="single" w:sz="4" w:space="0" w:color="A5A5A5" w:themeColor="accent3"/>
              <w:left w:val="nil"/>
              <w:bottom w:val="single" w:sz="4" w:space="0" w:color="A5A5A5" w:themeColor="accent3"/>
              <w:right w:val="nil"/>
            </w:tcBorders>
            <w:vAlign w:val="center"/>
          </w:tcPr>
          <w:p w14:paraId="1BF43A42" w14:textId="77777777" w:rsidR="00BF2FFA" w:rsidRPr="006F7BC2" w:rsidRDefault="00BF2FFA" w:rsidP="004E6530">
            <w:pPr>
              <w:spacing w:before="20" w:after="20"/>
              <w:jc w:val="center"/>
              <w:rPr>
                <w:rFonts w:ascii="Segoe UI" w:hAnsi="Segoe UI" w:cs="Segoe UI"/>
                <w:noProof/>
                <w:sz w:val="12"/>
                <w:szCs w:val="16"/>
              </w:rPr>
            </w:pPr>
            <w:r w:rsidRPr="006F7BC2">
              <w:rPr>
                <w:rFonts w:ascii="Segoe UI" w:eastAsia="Times New Roman" w:hAnsi="Segoe UI" w:cs="Segoe UI"/>
                <w:noProof/>
                <w:color w:val="000000"/>
                <w:sz w:val="12"/>
                <w:szCs w:val="16"/>
              </w:rPr>
              <w:drawing>
                <wp:inline distT="0" distB="0" distL="0" distR="0" wp14:anchorId="7FD3CC54" wp14:editId="7B52B650">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036BB405" w14:textId="77777777" w:rsidR="00BF2FFA" w:rsidRPr="006F7BC2" w:rsidRDefault="00BF2FFA" w:rsidP="004E6530">
            <w:pPr>
              <w:spacing w:before="20" w:after="20"/>
              <w:jc w:val="center"/>
              <w:rPr>
                <w:rFonts w:ascii="Segoe UI" w:hAnsi="Segoe UI" w:cs="Segoe UI"/>
                <w:noProof/>
                <w:sz w:val="12"/>
                <w:szCs w:val="16"/>
              </w:rPr>
            </w:pPr>
            <w:r w:rsidRPr="006F7BC2">
              <w:rPr>
                <w:rFonts w:ascii="Segoe UI" w:eastAsia="Times New Roman" w:hAnsi="Segoe UI" w:cs="Segoe UI"/>
                <w:noProof/>
                <w:color w:val="000000"/>
                <w:sz w:val="12"/>
                <w:szCs w:val="16"/>
              </w:rPr>
              <w:drawing>
                <wp:inline distT="0" distB="0" distL="0" distR="0" wp14:anchorId="2F290862" wp14:editId="5433720A">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55E5E694" w14:textId="77777777" w:rsidR="00BF2FFA" w:rsidRPr="006F7BC2" w:rsidRDefault="00BF2FFA" w:rsidP="004E6530">
            <w:pPr>
              <w:spacing w:before="20" w:after="20"/>
              <w:jc w:val="center"/>
              <w:rPr>
                <w:rFonts w:ascii="Segoe UI" w:eastAsia="Times New Roman" w:hAnsi="Segoe UI" w:cs="Segoe UI"/>
                <w:color w:val="000000"/>
                <w:sz w:val="12"/>
                <w:szCs w:val="16"/>
              </w:rPr>
            </w:pPr>
            <w:r w:rsidRPr="006F7BC2">
              <w:rPr>
                <w:rFonts w:ascii="Segoe UI" w:hAnsi="Segoe UI" w:cs="Segoe UI"/>
                <w:noProof/>
                <w:sz w:val="12"/>
                <w:szCs w:val="16"/>
              </w:rPr>
              <w:drawing>
                <wp:inline distT="0" distB="0" distL="0" distR="0" wp14:anchorId="54AACCB0" wp14:editId="377B5AB9">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6FCB8F88" w14:textId="77777777" w:rsidR="00BF2FFA" w:rsidRPr="006F7BC2" w:rsidRDefault="00BF2FFA" w:rsidP="004E6530">
            <w:pPr>
              <w:spacing w:before="20" w:after="20"/>
              <w:jc w:val="center"/>
              <w:rPr>
                <w:rFonts w:ascii="Segoe UI" w:hAnsi="Segoe UI" w:cs="Segoe UI"/>
                <w:noProof/>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6F4E5774" w14:textId="77777777" w:rsidR="00BF2FFA" w:rsidRPr="006F7BC2" w:rsidRDefault="00BF2FFA" w:rsidP="004E6530">
            <w:pPr>
              <w:spacing w:before="20" w:after="20"/>
              <w:rPr>
                <w:rFonts w:ascii="Segoe UI" w:eastAsia="Times New Roman" w:hAnsi="Segoe UI" w:cs="Segoe UI"/>
                <w:noProof/>
                <w:color w:val="000000"/>
                <w:sz w:val="13"/>
                <w:szCs w:val="13"/>
              </w:rPr>
            </w:pPr>
            <w:r w:rsidRPr="006F7BC2">
              <w:rPr>
                <w:rFonts w:ascii="Segoe UI" w:eastAsia="Times New Roman" w:hAnsi="Segoe UI" w:cs="Segoe UI"/>
                <w:color w:val="000000"/>
                <w:sz w:val="13"/>
                <w:szCs w:val="13"/>
              </w:rPr>
              <w:t>Associa un'opportunità a un account</w:t>
            </w:r>
          </w:p>
        </w:tc>
        <w:tc>
          <w:tcPr>
            <w:tcW w:w="883" w:type="dxa"/>
            <w:tcBorders>
              <w:top w:val="single" w:sz="4" w:space="0" w:color="A5A5A5" w:themeColor="accent3"/>
              <w:left w:val="nil"/>
              <w:bottom w:val="single" w:sz="4" w:space="0" w:color="A5A5A5" w:themeColor="accent3"/>
              <w:right w:val="nil"/>
            </w:tcBorders>
            <w:vAlign w:val="center"/>
          </w:tcPr>
          <w:p w14:paraId="2B7DF181" w14:textId="77777777" w:rsidR="00BF2FFA" w:rsidRPr="006F7BC2" w:rsidRDefault="00BF2FFA" w:rsidP="004E6530">
            <w:pPr>
              <w:spacing w:before="20" w:after="20"/>
              <w:jc w:val="center"/>
              <w:rPr>
                <w:rFonts w:ascii="Segoe UI" w:eastAsia="Times New Roman" w:hAnsi="Segoe UI" w:cs="Segoe UI"/>
                <w:noProof/>
                <w:color w:val="000000"/>
                <w:sz w:val="12"/>
                <w:szCs w:val="16"/>
              </w:rPr>
            </w:pPr>
            <w:r w:rsidRPr="006F7BC2">
              <w:rPr>
                <w:rFonts w:ascii="Segoe UI" w:eastAsia="Times New Roman" w:hAnsi="Segoe UI" w:cs="Segoe UI"/>
                <w:noProof/>
                <w:color w:val="000000"/>
                <w:sz w:val="12"/>
                <w:szCs w:val="16"/>
              </w:rPr>
              <w:drawing>
                <wp:inline distT="0" distB="0" distL="0" distR="0" wp14:anchorId="12543C6F" wp14:editId="449F1DE7">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19A6BF27" w14:textId="77777777" w:rsidR="00BF2FFA" w:rsidRPr="006F7BC2" w:rsidRDefault="00BF2FFA" w:rsidP="004E6530">
            <w:pPr>
              <w:spacing w:before="20" w:after="20"/>
              <w:jc w:val="center"/>
              <w:rPr>
                <w:rFonts w:ascii="Segoe UI" w:eastAsia="Times New Roman" w:hAnsi="Segoe UI" w:cs="Segoe UI"/>
                <w:noProof/>
                <w:color w:val="000000"/>
                <w:sz w:val="12"/>
                <w:szCs w:val="16"/>
              </w:rPr>
            </w:pPr>
            <w:r w:rsidRPr="006F7BC2">
              <w:rPr>
                <w:rFonts w:ascii="Segoe UI" w:eastAsia="Times New Roman" w:hAnsi="Segoe UI" w:cs="Segoe UI"/>
                <w:noProof/>
                <w:color w:val="000000"/>
                <w:sz w:val="12"/>
                <w:szCs w:val="16"/>
              </w:rPr>
              <w:drawing>
                <wp:inline distT="0" distB="0" distL="0" distR="0" wp14:anchorId="274B0DDF" wp14:editId="055FED85">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2CFFF41D" w14:textId="77777777" w:rsidR="00BF2FFA" w:rsidRPr="006F7BC2" w:rsidRDefault="00BF2FFA" w:rsidP="004E6530">
            <w:pPr>
              <w:spacing w:before="20" w:after="20"/>
              <w:jc w:val="center"/>
              <w:rPr>
                <w:rFonts w:ascii="Segoe UI" w:eastAsia="Times New Roman" w:hAnsi="Segoe UI" w:cs="Segoe UI"/>
                <w:noProof/>
                <w:color w:val="000000"/>
                <w:sz w:val="12"/>
                <w:szCs w:val="16"/>
              </w:rPr>
            </w:pPr>
          </w:p>
        </w:tc>
      </w:tr>
      <w:tr w:rsidR="00BF2FFA" w:rsidRPr="006F7BC2" w14:paraId="58E67BF4" w14:textId="77777777" w:rsidTr="00E456E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625EF71" w14:textId="77777777" w:rsidR="00BF2FFA" w:rsidRPr="006F7BC2" w:rsidRDefault="00BF2FFA" w:rsidP="004E6530">
            <w:pPr>
              <w:spacing w:before="20" w:after="20"/>
              <w:rPr>
                <w:rFonts w:ascii="Segoe UI" w:eastAsia="Times New Roman" w:hAnsi="Segoe UI" w:cs="Segoe UI"/>
                <w:color w:val="000000"/>
                <w:sz w:val="13"/>
                <w:szCs w:val="13"/>
              </w:rPr>
            </w:pPr>
            <w:r w:rsidRPr="006F7BC2">
              <w:rPr>
                <w:rFonts w:ascii="Segoe UI" w:eastAsia="Times New Roman" w:hAnsi="Segoe UI" w:cs="Segoe UI"/>
                <w:color w:val="000000"/>
                <w:sz w:val="13"/>
                <w:szCs w:val="13"/>
              </w:rPr>
              <w:t>Cerca</w:t>
            </w:r>
          </w:p>
        </w:tc>
        <w:tc>
          <w:tcPr>
            <w:tcW w:w="823" w:type="dxa"/>
            <w:tcBorders>
              <w:top w:val="single" w:sz="4" w:space="0" w:color="A5A5A5" w:themeColor="accent3"/>
              <w:left w:val="nil"/>
              <w:bottom w:val="single" w:sz="4" w:space="0" w:color="A5A5A5" w:themeColor="accent3"/>
              <w:right w:val="nil"/>
            </w:tcBorders>
            <w:vAlign w:val="center"/>
          </w:tcPr>
          <w:p w14:paraId="085FABC7" w14:textId="77777777" w:rsidR="00BF2FFA" w:rsidRPr="006F7BC2" w:rsidRDefault="00BF2FFA" w:rsidP="004E6530">
            <w:pPr>
              <w:spacing w:before="20" w:after="20"/>
              <w:jc w:val="center"/>
              <w:rPr>
                <w:rFonts w:ascii="Segoe UI" w:hAnsi="Segoe UI" w:cs="Segoe UI"/>
                <w:noProof/>
                <w:sz w:val="12"/>
                <w:szCs w:val="16"/>
              </w:rPr>
            </w:pPr>
            <w:r w:rsidRPr="006F7BC2">
              <w:rPr>
                <w:rFonts w:ascii="Segoe UI" w:eastAsia="Times New Roman" w:hAnsi="Segoe UI" w:cs="Segoe UI"/>
                <w:noProof/>
                <w:color w:val="000000"/>
                <w:sz w:val="12"/>
                <w:szCs w:val="16"/>
              </w:rPr>
              <w:drawing>
                <wp:inline distT="0" distB="0" distL="0" distR="0" wp14:anchorId="4C27C20F" wp14:editId="2C4CA2E0">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594DB015" w14:textId="77777777" w:rsidR="00BF2FFA" w:rsidRPr="006F7BC2" w:rsidRDefault="00BF2FFA" w:rsidP="004E6530">
            <w:pPr>
              <w:spacing w:before="20" w:after="20"/>
              <w:jc w:val="center"/>
              <w:rPr>
                <w:rFonts w:ascii="Segoe UI" w:hAnsi="Segoe UI" w:cs="Segoe UI"/>
                <w:noProof/>
                <w:sz w:val="12"/>
                <w:szCs w:val="16"/>
              </w:rPr>
            </w:pPr>
            <w:r w:rsidRPr="006F7BC2">
              <w:rPr>
                <w:rFonts w:ascii="Segoe UI" w:eastAsia="Times New Roman" w:hAnsi="Segoe UI" w:cs="Segoe UI"/>
                <w:noProof/>
                <w:color w:val="000000"/>
                <w:sz w:val="12"/>
                <w:szCs w:val="16"/>
              </w:rPr>
              <w:drawing>
                <wp:inline distT="0" distB="0" distL="0" distR="0" wp14:anchorId="131134A8" wp14:editId="161DDD3C">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1468F7B7" w14:textId="77777777" w:rsidR="00BF2FFA" w:rsidRPr="006F7BC2" w:rsidRDefault="00BF2FFA" w:rsidP="004E6530">
            <w:pPr>
              <w:spacing w:before="20" w:after="20"/>
              <w:jc w:val="center"/>
              <w:rPr>
                <w:rFonts w:ascii="Segoe UI" w:eastAsia="Times New Roman" w:hAnsi="Segoe UI" w:cs="Segoe UI"/>
                <w:color w:val="000000"/>
                <w:sz w:val="12"/>
                <w:szCs w:val="16"/>
              </w:rPr>
            </w:pPr>
            <w:r w:rsidRPr="006F7BC2">
              <w:rPr>
                <w:rFonts w:ascii="Segoe UI" w:hAnsi="Segoe UI" w:cs="Segoe UI"/>
                <w:noProof/>
                <w:sz w:val="12"/>
                <w:szCs w:val="16"/>
              </w:rPr>
              <w:drawing>
                <wp:inline distT="0" distB="0" distL="0" distR="0" wp14:anchorId="12BD1639" wp14:editId="7B0A50DC">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19F3D20B" w14:textId="77777777" w:rsidR="00BF2FFA" w:rsidRPr="006F7BC2" w:rsidRDefault="00BF2FFA" w:rsidP="004E6530">
            <w:pPr>
              <w:spacing w:before="20" w:after="20"/>
              <w:jc w:val="center"/>
              <w:rPr>
                <w:rFonts w:ascii="Segoe UI" w:hAnsi="Segoe UI" w:cs="Segoe UI"/>
                <w:noProof/>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39CDAA11" w14:textId="77777777" w:rsidR="00BF2FFA" w:rsidRPr="006F7BC2" w:rsidRDefault="00BF2FFA" w:rsidP="004E6530">
            <w:pPr>
              <w:spacing w:before="20" w:after="20"/>
              <w:rPr>
                <w:rFonts w:ascii="Segoe UI" w:eastAsia="Times New Roman" w:hAnsi="Segoe UI" w:cs="Segoe UI"/>
                <w:noProof/>
                <w:color w:val="000000"/>
                <w:sz w:val="13"/>
                <w:szCs w:val="13"/>
              </w:rPr>
            </w:pPr>
            <w:r w:rsidRPr="006F7BC2">
              <w:rPr>
                <w:rFonts w:ascii="Segoe UI" w:eastAsia="Times New Roman" w:hAnsi="Segoe UI" w:cs="Segoe UI"/>
                <w:color w:val="000000"/>
                <w:sz w:val="13"/>
                <w:szCs w:val="13"/>
              </w:rPr>
              <w:t>Qualifica e converti un potenziale cliente in un account</w:t>
            </w:r>
          </w:p>
        </w:tc>
        <w:tc>
          <w:tcPr>
            <w:tcW w:w="883" w:type="dxa"/>
            <w:tcBorders>
              <w:top w:val="single" w:sz="4" w:space="0" w:color="A5A5A5" w:themeColor="accent3"/>
              <w:left w:val="nil"/>
              <w:bottom w:val="single" w:sz="4" w:space="0" w:color="A5A5A5" w:themeColor="accent3"/>
              <w:right w:val="nil"/>
            </w:tcBorders>
            <w:vAlign w:val="center"/>
          </w:tcPr>
          <w:p w14:paraId="22021F40" w14:textId="77777777" w:rsidR="00BF2FFA" w:rsidRPr="006F7BC2" w:rsidRDefault="00BF2FFA" w:rsidP="004E6530">
            <w:pPr>
              <w:spacing w:before="20" w:after="20"/>
              <w:jc w:val="center"/>
              <w:rPr>
                <w:rFonts w:ascii="Segoe UI" w:eastAsia="Times New Roman" w:hAnsi="Segoe UI" w:cs="Segoe UI"/>
                <w:noProof/>
                <w:color w:val="000000"/>
                <w:sz w:val="12"/>
                <w:szCs w:val="16"/>
              </w:rPr>
            </w:pPr>
            <w:r w:rsidRPr="006F7BC2">
              <w:rPr>
                <w:rFonts w:ascii="Segoe UI" w:eastAsia="Times New Roman" w:hAnsi="Segoe UI" w:cs="Segoe UI"/>
                <w:noProof/>
                <w:color w:val="000000"/>
                <w:sz w:val="12"/>
                <w:szCs w:val="16"/>
              </w:rPr>
              <w:drawing>
                <wp:inline distT="0" distB="0" distL="0" distR="0" wp14:anchorId="55CD050D" wp14:editId="3547AAC0">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4675A242" w14:textId="77777777" w:rsidR="00BF2FFA" w:rsidRPr="006F7BC2" w:rsidRDefault="00BF2FFA" w:rsidP="004E6530">
            <w:pPr>
              <w:spacing w:before="20" w:after="20"/>
              <w:jc w:val="center"/>
              <w:rPr>
                <w:rFonts w:ascii="Segoe UI" w:eastAsia="Times New Roman" w:hAnsi="Segoe UI" w:cs="Segoe UI"/>
                <w:noProof/>
                <w:color w:val="000000"/>
                <w:sz w:val="12"/>
                <w:szCs w:val="16"/>
              </w:rPr>
            </w:pPr>
            <w:r w:rsidRPr="006F7BC2">
              <w:rPr>
                <w:rFonts w:ascii="Segoe UI" w:eastAsia="Times New Roman" w:hAnsi="Segoe UI" w:cs="Segoe UI"/>
                <w:noProof/>
                <w:color w:val="000000"/>
                <w:sz w:val="12"/>
                <w:szCs w:val="16"/>
              </w:rPr>
              <w:drawing>
                <wp:inline distT="0" distB="0" distL="0" distR="0" wp14:anchorId="196E583A" wp14:editId="393B5FB2">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29DE86CF" w14:textId="77777777" w:rsidR="00BF2FFA" w:rsidRPr="006F7BC2" w:rsidRDefault="00BF2FFA" w:rsidP="004E6530">
            <w:pPr>
              <w:spacing w:before="20" w:after="20"/>
              <w:jc w:val="center"/>
              <w:rPr>
                <w:rFonts w:ascii="Segoe UI" w:eastAsia="Times New Roman" w:hAnsi="Segoe UI" w:cs="Segoe UI"/>
                <w:noProof/>
                <w:color w:val="000000"/>
                <w:sz w:val="12"/>
                <w:szCs w:val="16"/>
              </w:rPr>
            </w:pPr>
          </w:p>
        </w:tc>
      </w:tr>
      <w:tr w:rsidR="00BF2FFA" w:rsidRPr="006F7BC2" w14:paraId="6DAE9F84" w14:textId="77777777" w:rsidTr="00E456E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D2E27CB" w14:textId="77777777" w:rsidR="00BF2FFA" w:rsidRPr="006F7BC2" w:rsidRDefault="00BF2FFA" w:rsidP="004E6530">
            <w:pPr>
              <w:spacing w:before="20" w:after="20"/>
              <w:rPr>
                <w:rFonts w:ascii="Segoe UI" w:eastAsia="Times New Roman" w:hAnsi="Segoe UI" w:cs="Segoe UI"/>
                <w:color w:val="000000"/>
                <w:sz w:val="13"/>
                <w:szCs w:val="13"/>
              </w:rPr>
            </w:pPr>
            <w:r w:rsidRPr="006F7BC2">
              <w:rPr>
                <w:rFonts w:ascii="Segoe UI" w:eastAsia="Times New Roman" w:hAnsi="Segoe UI" w:cs="Segoe UI"/>
                <w:color w:val="000000"/>
                <w:sz w:val="13"/>
                <w:szCs w:val="13"/>
              </w:rPr>
              <w:t>Utilizza un elemento della coda</w:t>
            </w:r>
          </w:p>
        </w:tc>
        <w:tc>
          <w:tcPr>
            <w:tcW w:w="823" w:type="dxa"/>
            <w:tcBorders>
              <w:top w:val="single" w:sz="4" w:space="0" w:color="A5A5A5" w:themeColor="accent3"/>
              <w:left w:val="nil"/>
              <w:bottom w:val="single" w:sz="4" w:space="0" w:color="A5A5A5" w:themeColor="accent3"/>
              <w:right w:val="nil"/>
            </w:tcBorders>
            <w:vAlign w:val="center"/>
          </w:tcPr>
          <w:p w14:paraId="0EB95CA8" w14:textId="77777777" w:rsidR="00BF2FFA" w:rsidRPr="006F7BC2" w:rsidRDefault="00BF2FFA" w:rsidP="004E6530">
            <w:pPr>
              <w:spacing w:before="20" w:after="20"/>
              <w:jc w:val="center"/>
              <w:rPr>
                <w:rFonts w:ascii="Segoe UI" w:hAnsi="Segoe UI" w:cs="Segoe UI"/>
                <w:noProof/>
                <w:sz w:val="12"/>
                <w:szCs w:val="16"/>
              </w:rPr>
            </w:pPr>
            <w:r w:rsidRPr="006F7BC2">
              <w:rPr>
                <w:rFonts w:ascii="Segoe UI" w:eastAsia="Times New Roman" w:hAnsi="Segoe UI" w:cs="Segoe UI"/>
                <w:noProof/>
                <w:color w:val="000000"/>
                <w:sz w:val="12"/>
                <w:szCs w:val="16"/>
              </w:rPr>
              <w:drawing>
                <wp:inline distT="0" distB="0" distL="0" distR="0" wp14:anchorId="35D2F31A" wp14:editId="78C4F233">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78245E90" w14:textId="77777777" w:rsidR="00BF2FFA" w:rsidRPr="006F7BC2" w:rsidRDefault="00BF2FFA" w:rsidP="004E6530">
            <w:pPr>
              <w:spacing w:before="20" w:after="20"/>
              <w:jc w:val="center"/>
              <w:rPr>
                <w:rFonts w:ascii="Segoe UI" w:hAnsi="Segoe UI" w:cs="Segoe UI"/>
                <w:noProof/>
                <w:sz w:val="12"/>
                <w:szCs w:val="16"/>
              </w:rPr>
            </w:pPr>
            <w:r w:rsidRPr="006F7BC2">
              <w:rPr>
                <w:rFonts w:ascii="Segoe UI" w:hAnsi="Segoe UI" w:cs="Segoe UI"/>
                <w:noProof/>
                <w:sz w:val="12"/>
                <w:szCs w:val="16"/>
              </w:rPr>
              <w:drawing>
                <wp:inline distT="0" distB="0" distL="0" distR="0" wp14:anchorId="368C92DA" wp14:editId="49EA86A4">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264CA9BC" w14:textId="77777777" w:rsidR="00BF2FFA" w:rsidRPr="006F7BC2" w:rsidRDefault="00BF2FFA" w:rsidP="004E6530">
            <w:pPr>
              <w:spacing w:before="20" w:after="20"/>
              <w:jc w:val="center"/>
              <w:rPr>
                <w:rFonts w:ascii="Segoe UI" w:eastAsia="Times New Roman" w:hAnsi="Segoe UI" w:cs="Segoe UI"/>
                <w:color w:val="000000"/>
                <w:sz w:val="12"/>
                <w:szCs w:val="16"/>
              </w:rPr>
            </w:pPr>
            <w:r w:rsidRPr="006F7BC2">
              <w:rPr>
                <w:rFonts w:ascii="Segoe UI" w:hAnsi="Segoe UI" w:cs="Segoe UI"/>
                <w:noProof/>
                <w:sz w:val="12"/>
                <w:szCs w:val="16"/>
              </w:rPr>
              <w:drawing>
                <wp:inline distT="0" distB="0" distL="0" distR="0" wp14:anchorId="453C2C6D" wp14:editId="30812C30">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661848AB" w14:textId="77777777" w:rsidR="00BF2FFA" w:rsidRPr="006F7BC2" w:rsidRDefault="00BF2FFA" w:rsidP="004E6530">
            <w:pPr>
              <w:spacing w:before="20" w:after="20"/>
              <w:jc w:val="center"/>
              <w:rPr>
                <w:rFonts w:ascii="Segoe UI" w:hAnsi="Segoe UI" w:cs="Segoe UI"/>
                <w:noProof/>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4CA8AAE0" w14:textId="77777777" w:rsidR="00BF2FFA" w:rsidRPr="006F7BC2" w:rsidRDefault="00BF2FFA" w:rsidP="004E6530">
            <w:pPr>
              <w:spacing w:before="20" w:after="20"/>
              <w:rPr>
                <w:rFonts w:ascii="Segoe UI" w:eastAsia="Times New Roman" w:hAnsi="Segoe UI" w:cs="Segoe UI"/>
                <w:noProof/>
                <w:color w:val="000000"/>
                <w:sz w:val="13"/>
                <w:szCs w:val="13"/>
              </w:rPr>
            </w:pPr>
            <w:r w:rsidRPr="006F7BC2">
              <w:rPr>
                <w:rFonts w:ascii="Segoe UI" w:eastAsia="Times New Roman" w:hAnsi="Segoe UI" w:cs="Segoe UI"/>
                <w:color w:val="000000"/>
                <w:sz w:val="13"/>
                <w:szCs w:val="13"/>
              </w:rPr>
              <w:t>Account</w:t>
            </w:r>
          </w:p>
        </w:tc>
        <w:tc>
          <w:tcPr>
            <w:tcW w:w="883" w:type="dxa"/>
            <w:tcBorders>
              <w:top w:val="single" w:sz="4" w:space="0" w:color="A5A5A5" w:themeColor="accent3"/>
              <w:left w:val="nil"/>
              <w:bottom w:val="single" w:sz="4" w:space="0" w:color="A5A5A5" w:themeColor="accent3"/>
              <w:right w:val="nil"/>
            </w:tcBorders>
            <w:vAlign w:val="center"/>
          </w:tcPr>
          <w:p w14:paraId="7DB03CA5" w14:textId="77777777" w:rsidR="00BF2FFA" w:rsidRPr="006F7BC2" w:rsidRDefault="00BF2FFA" w:rsidP="004E6530">
            <w:pPr>
              <w:spacing w:before="20" w:after="20"/>
              <w:jc w:val="center"/>
              <w:rPr>
                <w:rFonts w:ascii="Segoe UI" w:eastAsia="Times New Roman" w:hAnsi="Segoe UI" w:cs="Segoe UI"/>
                <w:noProof/>
                <w:color w:val="000000"/>
                <w:sz w:val="12"/>
                <w:szCs w:val="16"/>
              </w:rPr>
            </w:pPr>
            <w:r w:rsidRPr="006F7BC2">
              <w:rPr>
                <w:rFonts w:ascii="Segoe UI" w:eastAsia="Times New Roman" w:hAnsi="Segoe UI" w:cs="Segoe UI"/>
                <w:noProof/>
                <w:color w:val="000000"/>
                <w:sz w:val="12"/>
                <w:szCs w:val="16"/>
              </w:rPr>
              <w:drawing>
                <wp:inline distT="0" distB="0" distL="0" distR="0" wp14:anchorId="6688F810" wp14:editId="2FA17AB8">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6D138E02" w14:textId="77777777" w:rsidR="00BF2FFA" w:rsidRPr="006F7BC2" w:rsidRDefault="00BF2FFA" w:rsidP="004E6530">
            <w:pPr>
              <w:spacing w:before="20" w:after="20"/>
              <w:jc w:val="center"/>
              <w:rPr>
                <w:rFonts w:ascii="Segoe UI" w:eastAsia="Times New Roman" w:hAnsi="Segoe UI" w:cs="Segoe UI"/>
                <w:noProof/>
                <w:color w:val="000000"/>
                <w:sz w:val="12"/>
                <w:szCs w:val="16"/>
              </w:rPr>
            </w:pPr>
            <w:r w:rsidRPr="006F7BC2">
              <w:rPr>
                <w:rFonts w:ascii="Segoe UI" w:eastAsia="Times New Roman" w:hAnsi="Segoe UI" w:cs="Segoe UI"/>
                <w:noProof/>
                <w:color w:val="000000"/>
                <w:sz w:val="12"/>
                <w:szCs w:val="16"/>
              </w:rPr>
              <w:drawing>
                <wp:inline distT="0" distB="0" distL="0" distR="0" wp14:anchorId="60EDB6D0" wp14:editId="1A8B3ED4">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223BDD89" w14:textId="77777777" w:rsidR="00BF2FFA" w:rsidRPr="006F7BC2" w:rsidRDefault="00BF2FFA" w:rsidP="004E6530">
            <w:pPr>
              <w:spacing w:before="20" w:after="20"/>
              <w:jc w:val="center"/>
              <w:rPr>
                <w:rFonts w:ascii="Segoe UI" w:eastAsia="Times New Roman" w:hAnsi="Segoe UI" w:cs="Segoe UI"/>
                <w:noProof/>
                <w:color w:val="000000"/>
                <w:sz w:val="12"/>
                <w:szCs w:val="16"/>
              </w:rPr>
            </w:pPr>
          </w:p>
        </w:tc>
      </w:tr>
      <w:tr w:rsidR="00BF2FFA" w:rsidRPr="006F7BC2" w14:paraId="43C54F64" w14:textId="77777777" w:rsidTr="00E456E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F2A877B" w14:textId="77777777" w:rsidR="00BF2FFA" w:rsidRPr="006F7BC2" w:rsidRDefault="00BF2FFA" w:rsidP="004E6530">
            <w:pPr>
              <w:spacing w:before="20" w:after="20"/>
              <w:rPr>
                <w:rFonts w:ascii="Segoe UI" w:eastAsia="Times New Roman" w:hAnsi="Segoe UI" w:cs="Segoe UI"/>
                <w:color w:val="000000"/>
                <w:sz w:val="13"/>
                <w:szCs w:val="13"/>
              </w:rPr>
            </w:pPr>
            <w:r w:rsidRPr="006F7BC2">
              <w:rPr>
                <w:rFonts w:ascii="Segoe UI" w:eastAsia="Times New Roman" w:hAnsi="Segoe UI" w:cs="Segoe UI"/>
                <w:color w:val="000000"/>
                <w:sz w:val="13"/>
                <w:szCs w:val="13"/>
              </w:rPr>
              <w:t>Esportazione di dati in Microsoft Excel</w:t>
            </w:r>
          </w:p>
        </w:tc>
        <w:tc>
          <w:tcPr>
            <w:tcW w:w="823" w:type="dxa"/>
            <w:tcBorders>
              <w:top w:val="single" w:sz="4" w:space="0" w:color="A5A5A5" w:themeColor="accent3"/>
              <w:left w:val="nil"/>
              <w:bottom w:val="single" w:sz="4" w:space="0" w:color="A5A5A5" w:themeColor="accent3"/>
              <w:right w:val="nil"/>
            </w:tcBorders>
            <w:vAlign w:val="center"/>
          </w:tcPr>
          <w:p w14:paraId="7D9C75B0" w14:textId="77777777" w:rsidR="00BF2FFA" w:rsidRPr="006F7BC2" w:rsidRDefault="00BF2FFA" w:rsidP="004E6530">
            <w:pPr>
              <w:spacing w:before="20" w:after="20"/>
              <w:jc w:val="center"/>
              <w:rPr>
                <w:rFonts w:ascii="Segoe UI" w:eastAsia="Times New Roman" w:hAnsi="Segoe UI" w:cs="Segoe UI"/>
                <w:noProof/>
                <w:color w:val="000000"/>
                <w:sz w:val="12"/>
                <w:szCs w:val="16"/>
              </w:rPr>
            </w:pPr>
            <w:r w:rsidRPr="006F7BC2">
              <w:rPr>
                <w:rFonts w:ascii="Segoe UI" w:eastAsia="Times New Roman" w:hAnsi="Segoe UI" w:cs="Segoe UI"/>
                <w:noProof/>
                <w:color w:val="000000"/>
                <w:sz w:val="12"/>
                <w:szCs w:val="16"/>
              </w:rPr>
              <w:drawing>
                <wp:inline distT="0" distB="0" distL="0" distR="0" wp14:anchorId="6AF608C1" wp14:editId="7BBAC7B9">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765BD260" w14:textId="77777777" w:rsidR="00BF2FFA" w:rsidRPr="006F7BC2" w:rsidRDefault="00BF2FFA" w:rsidP="004E6530">
            <w:pPr>
              <w:spacing w:before="20" w:after="20"/>
              <w:jc w:val="center"/>
              <w:rPr>
                <w:rFonts w:ascii="Segoe UI" w:eastAsia="Times New Roman" w:hAnsi="Segoe UI" w:cs="Segoe UI"/>
                <w:noProof/>
                <w:color w:val="000000"/>
                <w:sz w:val="12"/>
                <w:szCs w:val="16"/>
              </w:rPr>
            </w:pPr>
            <w:r w:rsidRPr="006F7BC2">
              <w:rPr>
                <w:rFonts w:ascii="Segoe UI" w:eastAsia="Times New Roman" w:hAnsi="Segoe UI" w:cs="Segoe UI"/>
                <w:noProof/>
                <w:color w:val="000000"/>
                <w:sz w:val="12"/>
                <w:szCs w:val="16"/>
              </w:rPr>
              <w:drawing>
                <wp:inline distT="0" distB="0" distL="0" distR="0" wp14:anchorId="478D0EE6" wp14:editId="09816FCA">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3BA2AD61" w14:textId="77777777" w:rsidR="00BF2FFA" w:rsidRPr="006F7BC2" w:rsidRDefault="00BF2FFA" w:rsidP="004E6530">
            <w:pPr>
              <w:spacing w:before="20" w:after="20"/>
              <w:jc w:val="center"/>
              <w:rPr>
                <w:rFonts w:ascii="Segoe UI" w:eastAsia="Times New Roman" w:hAnsi="Segoe UI" w:cs="Segoe UI"/>
                <w:color w:val="000000"/>
                <w:sz w:val="12"/>
                <w:szCs w:val="16"/>
              </w:rPr>
            </w:pPr>
            <w:r w:rsidRPr="006F7BC2">
              <w:rPr>
                <w:rFonts w:ascii="Segoe UI" w:eastAsia="Times New Roman" w:hAnsi="Segoe UI" w:cs="Segoe UI"/>
                <w:noProof/>
                <w:color w:val="000000"/>
                <w:sz w:val="12"/>
                <w:szCs w:val="16"/>
              </w:rPr>
              <w:drawing>
                <wp:inline distT="0" distB="0" distL="0" distR="0" wp14:anchorId="45AA50E1" wp14:editId="31ED9FEE">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6AE2297E" w14:textId="77777777" w:rsidR="00BF2FFA" w:rsidRPr="006F7BC2"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015EBD04" w14:textId="77777777" w:rsidR="00BF2FFA" w:rsidRPr="006F7BC2" w:rsidRDefault="00BF2FFA" w:rsidP="004E6530">
            <w:pPr>
              <w:spacing w:before="20" w:after="20"/>
              <w:rPr>
                <w:rFonts w:ascii="Segoe UI" w:eastAsia="Times New Roman" w:hAnsi="Segoe UI" w:cs="Segoe UI"/>
                <w:noProof/>
                <w:color w:val="000000"/>
                <w:sz w:val="13"/>
                <w:szCs w:val="13"/>
              </w:rPr>
            </w:pPr>
            <w:r w:rsidRPr="006F7BC2">
              <w:rPr>
                <w:rFonts w:ascii="Segoe UI" w:eastAsia="Times New Roman" w:hAnsi="Segoe UI" w:cs="Segoe UI"/>
                <w:color w:val="000000"/>
                <w:sz w:val="13"/>
                <w:szCs w:val="13"/>
              </w:rPr>
              <w:t>Importa dati in blocco</w:t>
            </w:r>
          </w:p>
        </w:tc>
        <w:tc>
          <w:tcPr>
            <w:tcW w:w="883" w:type="dxa"/>
            <w:tcBorders>
              <w:top w:val="single" w:sz="4" w:space="0" w:color="A5A5A5" w:themeColor="accent3"/>
              <w:left w:val="nil"/>
              <w:bottom w:val="single" w:sz="4" w:space="0" w:color="A5A5A5" w:themeColor="accent3"/>
              <w:right w:val="nil"/>
            </w:tcBorders>
            <w:vAlign w:val="center"/>
          </w:tcPr>
          <w:p w14:paraId="2A85E7D8" w14:textId="77777777" w:rsidR="00BF2FFA" w:rsidRPr="006F7BC2" w:rsidRDefault="00BF2FFA" w:rsidP="004E6530">
            <w:pPr>
              <w:spacing w:before="20" w:after="20"/>
              <w:jc w:val="center"/>
              <w:rPr>
                <w:rFonts w:ascii="Segoe UI" w:eastAsia="Times New Roman" w:hAnsi="Segoe UI" w:cs="Segoe UI"/>
                <w:noProof/>
                <w:color w:val="000000"/>
                <w:sz w:val="12"/>
                <w:szCs w:val="16"/>
              </w:rPr>
            </w:pPr>
            <w:r w:rsidRPr="006F7BC2">
              <w:rPr>
                <w:rFonts w:ascii="Segoe UI" w:eastAsia="Times New Roman" w:hAnsi="Segoe UI" w:cs="Segoe UI"/>
                <w:noProof/>
                <w:color w:val="000000"/>
                <w:sz w:val="12"/>
                <w:szCs w:val="16"/>
              </w:rPr>
              <w:drawing>
                <wp:inline distT="0" distB="0" distL="0" distR="0" wp14:anchorId="041D3F49" wp14:editId="7111947B">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6E1C1572" w14:textId="77777777" w:rsidR="00BF2FFA" w:rsidRPr="006F7BC2"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466FA2CC" w14:textId="77777777" w:rsidR="00BF2FFA" w:rsidRPr="006F7BC2" w:rsidRDefault="00BF2FFA" w:rsidP="004E6530">
            <w:pPr>
              <w:spacing w:before="20" w:after="20"/>
              <w:jc w:val="center"/>
              <w:rPr>
                <w:rFonts w:ascii="Segoe UI" w:eastAsia="Times New Roman" w:hAnsi="Segoe UI" w:cs="Segoe UI"/>
                <w:noProof/>
                <w:color w:val="000000"/>
                <w:sz w:val="12"/>
                <w:szCs w:val="16"/>
              </w:rPr>
            </w:pPr>
          </w:p>
        </w:tc>
      </w:tr>
      <w:tr w:rsidR="00BF2FFA" w:rsidRPr="006F7BC2" w14:paraId="3AE6B62F" w14:textId="77777777" w:rsidTr="00E456E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3837CA8" w14:textId="77777777" w:rsidR="00BF2FFA" w:rsidRPr="006F7BC2" w:rsidRDefault="00BF2FFA" w:rsidP="004E6530">
            <w:pPr>
              <w:spacing w:before="20" w:after="20"/>
              <w:rPr>
                <w:rFonts w:ascii="Segoe UI" w:eastAsia="Times New Roman" w:hAnsi="Segoe UI" w:cs="Segoe UI"/>
                <w:color w:val="000000"/>
                <w:sz w:val="13"/>
                <w:szCs w:val="13"/>
              </w:rPr>
            </w:pPr>
            <w:r w:rsidRPr="006F7BC2">
              <w:rPr>
                <w:rFonts w:ascii="Segoe UI" w:eastAsia="Times New Roman" w:hAnsi="Segoe UI" w:cs="Segoe UI"/>
                <w:color w:val="000000"/>
                <w:sz w:val="13"/>
                <w:szCs w:val="13"/>
              </w:rPr>
              <w:t>Esecuzione di Stampa Unione</w:t>
            </w:r>
          </w:p>
        </w:tc>
        <w:tc>
          <w:tcPr>
            <w:tcW w:w="823" w:type="dxa"/>
            <w:tcBorders>
              <w:top w:val="single" w:sz="4" w:space="0" w:color="A5A5A5" w:themeColor="accent3"/>
              <w:left w:val="nil"/>
              <w:bottom w:val="single" w:sz="4" w:space="0" w:color="A5A5A5" w:themeColor="accent3"/>
              <w:right w:val="nil"/>
            </w:tcBorders>
            <w:vAlign w:val="center"/>
          </w:tcPr>
          <w:p w14:paraId="6651FDE3" w14:textId="77777777" w:rsidR="00BF2FFA" w:rsidRPr="006F7BC2" w:rsidRDefault="00BF2FFA" w:rsidP="004E6530">
            <w:pPr>
              <w:spacing w:before="20" w:after="20"/>
              <w:jc w:val="center"/>
              <w:rPr>
                <w:rFonts w:ascii="Segoe UI" w:eastAsia="Times New Roman" w:hAnsi="Segoe UI" w:cs="Segoe UI"/>
                <w:noProof/>
                <w:color w:val="000000"/>
                <w:sz w:val="12"/>
                <w:szCs w:val="16"/>
              </w:rPr>
            </w:pPr>
            <w:r w:rsidRPr="006F7BC2">
              <w:rPr>
                <w:rFonts w:ascii="Segoe UI" w:eastAsia="Times New Roman" w:hAnsi="Segoe UI" w:cs="Segoe UI"/>
                <w:noProof/>
                <w:color w:val="000000"/>
                <w:sz w:val="12"/>
                <w:szCs w:val="16"/>
              </w:rPr>
              <w:drawing>
                <wp:inline distT="0" distB="0" distL="0" distR="0" wp14:anchorId="4A7A1F08" wp14:editId="4A05428F">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7285EAE4" w14:textId="77777777" w:rsidR="00BF2FFA" w:rsidRPr="006F7BC2" w:rsidRDefault="00BF2FFA" w:rsidP="004E6530">
            <w:pPr>
              <w:spacing w:before="20" w:after="20"/>
              <w:jc w:val="center"/>
              <w:rPr>
                <w:rFonts w:ascii="Segoe UI" w:eastAsia="Times New Roman" w:hAnsi="Segoe UI" w:cs="Segoe UI"/>
                <w:noProof/>
                <w:color w:val="000000"/>
                <w:sz w:val="12"/>
                <w:szCs w:val="16"/>
              </w:rPr>
            </w:pPr>
            <w:r w:rsidRPr="006F7BC2">
              <w:rPr>
                <w:rFonts w:ascii="Segoe UI" w:eastAsia="Times New Roman" w:hAnsi="Segoe UI" w:cs="Segoe UI"/>
                <w:noProof/>
                <w:color w:val="000000"/>
                <w:sz w:val="12"/>
                <w:szCs w:val="16"/>
              </w:rPr>
              <w:drawing>
                <wp:inline distT="0" distB="0" distL="0" distR="0" wp14:anchorId="46D73AD2" wp14:editId="49F86015">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16912F95" w14:textId="77777777" w:rsidR="00BF2FFA" w:rsidRPr="006F7BC2" w:rsidRDefault="00BF2FFA" w:rsidP="004E6530">
            <w:pPr>
              <w:spacing w:before="20" w:after="20"/>
              <w:jc w:val="center"/>
              <w:rPr>
                <w:rFonts w:ascii="Segoe UI" w:eastAsia="Times New Roman" w:hAnsi="Segoe UI" w:cs="Segoe UI"/>
                <w:color w:val="000000"/>
                <w:sz w:val="12"/>
                <w:szCs w:val="16"/>
              </w:rPr>
            </w:pPr>
            <w:r w:rsidRPr="006F7BC2">
              <w:rPr>
                <w:rFonts w:ascii="Segoe UI" w:eastAsia="Times New Roman" w:hAnsi="Segoe UI" w:cs="Segoe UI"/>
                <w:noProof/>
                <w:color w:val="000000"/>
                <w:sz w:val="12"/>
                <w:szCs w:val="16"/>
              </w:rPr>
              <w:drawing>
                <wp:inline distT="0" distB="0" distL="0" distR="0" wp14:anchorId="588ADEA4" wp14:editId="628C31B0">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5ADB1941" w14:textId="77777777" w:rsidR="00BF2FFA" w:rsidRPr="006F7BC2"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2264C04F" w14:textId="77777777" w:rsidR="00BF2FFA" w:rsidRPr="006F7BC2" w:rsidRDefault="00BF2FFA" w:rsidP="004E6530">
            <w:pPr>
              <w:spacing w:before="20" w:after="20"/>
              <w:rPr>
                <w:rFonts w:ascii="Segoe UI" w:eastAsia="Times New Roman" w:hAnsi="Segoe UI" w:cs="Segoe UI"/>
                <w:noProof/>
                <w:color w:val="000000"/>
                <w:sz w:val="13"/>
                <w:szCs w:val="13"/>
              </w:rPr>
            </w:pPr>
            <w:r w:rsidRPr="006F7BC2">
              <w:rPr>
                <w:rFonts w:ascii="Segoe UI" w:eastAsia="Times New Roman" w:hAnsi="Segoe UI" w:cs="Segoe UI"/>
                <w:color w:val="000000"/>
                <w:sz w:val="13"/>
                <w:szCs w:val="13"/>
              </w:rPr>
              <w:t>Configura verifica</w:t>
            </w:r>
          </w:p>
        </w:tc>
        <w:tc>
          <w:tcPr>
            <w:tcW w:w="883" w:type="dxa"/>
            <w:tcBorders>
              <w:top w:val="single" w:sz="4" w:space="0" w:color="A5A5A5" w:themeColor="accent3"/>
              <w:left w:val="nil"/>
              <w:bottom w:val="single" w:sz="4" w:space="0" w:color="A5A5A5" w:themeColor="accent3"/>
              <w:right w:val="nil"/>
            </w:tcBorders>
            <w:vAlign w:val="center"/>
          </w:tcPr>
          <w:p w14:paraId="0E326D8B" w14:textId="77777777" w:rsidR="00BF2FFA" w:rsidRPr="006F7BC2" w:rsidRDefault="00BF2FFA" w:rsidP="004E6530">
            <w:pPr>
              <w:spacing w:before="20" w:after="20"/>
              <w:jc w:val="center"/>
              <w:rPr>
                <w:rFonts w:ascii="Segoe UI" w:eastAsia="Times New Roman" w:hAnsi="Segoe UI" w:cs="Segoe UI"/>
                <w:noProof/>
                <w:color w:val="000000"/>
                <w:sz w:val="12"/>
                <w:szCs w:val="16"/>
              </w:rPr>
            </w:pPr>
            <w:r w:rsidRPr="006F7BC2">
              <w:rPr>
                <w:rFonts w:ascii="Segoe UI" w:eastAsia="Times New Roman" w:hAnsi="Segoe UI" w:cs="Segoe UI"/>
                <w:noProof/>
                <w:color w:val="000000"/>
                <w:sz w:val="12"/>
                <w:szCs w:val="16"/>
              </w:rPr>
              <w:drawing>
                <wp:inline distT="0" distB="0" distL="0" distR="0" wp14:anchorId="375B0D4C" wp14:editId="3B19E6B7">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3FA134FA" w14:textId="77777777" w:rsidR="00BF2FFA" w:rsidRPr="006F7BC2"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267A3F9A" w14:textId="77777777" w:rsidR="00BF2FFA" w:rsidRPr="006F7BC2" w:rsidRDefault="00BF2FFA" w:rsidP="004E6530">
            <w:pPr>
              <w:spacing w:before="20" w:after="20"/>
              <w:jc w:val="center"/>
              <w:rPr>
                <w:rFonts w:ascii="Segoe UI" w:eastAsia="Times New Roman" w:hAnsi="Segoe UI" w:cs="Segoe UI"/>
                <w:noProof/>
                <w:color w:val="000000"/>
                <w:sz w:val="12"/>
                <w:szCs w:val="16"/>
              </w:rPr>
            </w:pPr>
          </w:p>
        </w:tc>
      </w:tr>
      <w:tr w:rsidR="00BF2FFA" w:rsidRPr="006F7BC2" w14:paraId="5C805564" w14:textId="77777777" w:rsidTr="00E456E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FE80E9A" w14:textId="77777777" w:rsidR="00BF2FFA" w:rsidRPr="006F7BC2" w:rsidRDefault="00BF2FFA" w:rsidP="004E6530">
            <w:pPr>
              <w:spacing w:before="20" w:after="20"/>
              <w:rPr>
                <w:rFonts w:ascii="Segoe UI" w:eastAsia="Times New Roman" w:hAnsi="Segoe UI" w:cs="Segoe UI"/>
                <w:color w:val="000000"/>
                <w:sz w:val="13"/>
                <w:szCs w:val="13"/>
              </w:rPr>
            </w:pPr>
            <w:r w:rsidRPr="006F7BC2">
              <w:rPr>
                <w:rFonts w:ascii="Segoe UI" w:eastAsia="Times New Roman" w:hAnsi="Segoe UI" w:cs="Segoe UI"/>
                <w:color w:val="000000"/>
                <w:sz w:val="13"/>
                <w:szCs w:val="13"/>
              </w:rPr>
              <w:t>Avvia conversazione</w:t>
            </w:r>
          </w:p>
        </w:tc>
        <w:tc>
          <w:tcPr>
            <w:tcW w:w="823" w:type="dxa"/>
            <w:tcBorders>
              <w:top w:val="single" w:sz="4" w:space="0" w:color="A5A5A5" w:themeColor="accent3"/>
              <w:left w:val="nil"/>
              <w:bottom w:val="single" w:sz="4" w:space="0" w:color="A5A5A5" w:themeColor="accent3"/>
              <w:right w:val="nil"/>
            </w:tcBorders>
            <w:vAlign w:val="center"/>
          </w:tcPr>
          <w:p w14:paraId="44850881" w14:textId="77777777" w:rsidR="00BF2FFA" w:rsidRPr="006F7BC2" w:rsidRDefault="00BF2FFA" w:rsidP="004E6530">
            <w:pPr>
              <w:spacing w:before="20" w:after="20"/>
              <w:jc w:val="center"/>
              <w:rPr>
                <w:rFonts w:ascii="Segoe UI" w:hAnsi="Segoe UI" w:cs="Segoe UI"/>
                <w:noProof/>
                <w:sz w:val="12"/>
                <w:szCs w:val="16"/>
              </w:rPr>
            </w:pPr>
            <w:r w:rsidRPr="006F7BC2">
              <w:rPr>
                <w:rFonts w:ascii="Segoe UI" w:eastAsia="Times New Roman" w:hAnsi="Segoe UI" w:cs="Segoe UI"/>
                <w:noProof/>
                <w:color w:val="000000"/>
                <w:sz w:val="12"/>
                <w:szCs w:val="16"/>
              </w:rPr>
              <w:drawing>
                <wp:inline distT="0" distB="0" distL="0" distR="0" wp14:anchorId="6BB4C69B" wp14:editId="11341721">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3EA41F8B" w14:textId="77777777" w:rsidR="00BF2FFA" w:rsidRPr="006F7BC2" w:rsidRDefault="00BF2FFA" w:rsidP="004E6530">
            <w:pPr>
              <w:spacing w:before="20" w:after="20"/>
              <w:jc w:val="center"/>
              <w:rPr>
                <w:rFonts w:ascii="Segoe UI" w:hAnsi="Segoe UI" w:cs="Segoe UI"/>
                <w:noProof/>
                <w:sz w:val="12"/>
                <w:szCs w:val="16"/>
              </w:rPr>
            </w:pPr>
            <w:r w:rsidRPr="006F7BC2">
              <w:rPr>
                <w:rFonts w:ascii="Segoe UI" w:hAnsi="Segoe UI" w:cs="Segoe UI"/>
                <w:noProof/>
                <w:sz w:val="12"/>
                <w:szCs w:val="16"/>
              </w:rPr>
              <w:drawing>
                <wp:inline distT="0" distB="0" distL="0" distR="0" wp14:anchorId="16681958" wp14:editId="32A0FBF8">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395AF9CE" w14:textId="77777777" w:rsidR="00BF2FFA" w:rsidRPr="006F7BC2" w:rsidRDefault="00BF2FFA" w:rsidP="004E6530">
            <w:pPr>
              <w:spacing w:before="20" w:after="20"/>
              <w:jc w:val="center"/>
              <w:rPr>
                <w:rFonts w:ascii="Segoe UI" w:eastAsia="Times New Roman" w:hAnsi="Segoe UI" w:cs="Segoe UI"/>
                <w:color w:val="000000"/>
                <w:sz w:val="12"/>
                <w:szCs w:val="16"/>
              </w:rPr>
            </w:pPr>
            <w:r w:rsidRPr="006F7BC2">
              <w:rPr>
                <w:rFonts w:ascii="Segoe UI" w:hAnsi="Segoe UI" w:cs="Segoe UI"/>
                <w:noProof/>
                <w:sz w:val="12"/>
                <w:szCs w:val="16"/>
              </w:rPr>
              <w:drawing>
                <wp:inline distT="0" distB="0" distL="0" distR="0" wp14:anchorId="64EF1901" wp14:editId="439F393E">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722E134C" w14:textId="77777777" w:rsidR="00BF2FFA" w:rsidRPr="006F7BC2" w:rsidRDefault="00BF2FFA" w:rsidP="004E6530">
            <w:pPr>
              <w:spacing w:before="20" w:after="20"/>
              <w:jc w:val="center"/>
              <w:rPr>
                <w:rFonts w:ascii="Segoe UI" w:hAnsi="Segoe UI" w:cs="Segoe UI"/>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6CA7450A" w14:textId="77777777" w:rsidR="00BF2FFA" w:rsidRPr="006F7BC2" w:rsidRDefault="00BF2FFA" w:rsidP="004E6530">
            <w:pPr>
              <w:spacing w:before="20" w:after="20"/>
              <w:rPr>
                <w:rFonts w:ascii="Segoe UI" w:eastAsia="Times New Roman" w:hAnsi="Segoe UI" w:cs="Segoe UI"/>
                <w:noProof/>
                <w:color w:val="000000"/>
                <w:sz w:val="13"/>
                <w:szCs w:val="13"/>
              </w:rPr>
            </w:pPr>
            <w:r w:rsidRPr="006F7BC2">
              <w:rPr>
                <w:rFonts w:ascii="Segoe UI" w:eastAsia="Times New Roman" w:hAnsi="Segoe UI" w:cs="Segoe UI"/>
                <w:color w:val="000000"/>
                <w:sz w:val="13"/>
                <w:szCs w:val="13"/>
              </w:rPr>
              <w:t>Configura regole di rilevamento duplicati</w:t>
            </w:r>
          </w:p>
        </w:tc>
        <w:tc>
          <w:tcPr>
            <w:tcW w:w="883" w:type="dxa"/>
            <w:tcBorders>
              <w:top w:val="single" w:sz="4" w:space="0" w:color="A5A5A5" w:themeColor="accent3"/>
              <w:left w:val="nil"/>
              <w:bottom w:val="single" w:sz="4" w:space="0" w:color="A5A5A5" w:themeColor="accent3"/>
              <w:right w:val="nil"/>
            </w:tcBorders>
            <w:vAlign w:val="center"/>
          </w:tcPr>
          <w:p w14:paraId="68108957" w14:textId="77777777" w:rsidR="00BF2FFA" w:rsidRPr="006F7BC2" w:rsidRDefault="00BF2FFA" w:rsidP="004E6530">
            <w:pPr>
              <w:spacing w:before="20" w:after="20"/>
              <w:jc w:val="center"/>
              <w:rPr>
                <w:rFonts w:ascii="Segoe UI" w:eastAsia="Times New Roman" w:hAnsi="Segoe UI" w:cs="Segoe UI"/>
                <w:noProof/>
                <w:color w:val="000000"/>
                <w:sz w:val="12"/>
                <w:szCs w:val="16"/>
              </w:rPr>
            </w:pPr>
            <w:r w:rsidRPr="006F7BC2">
              <w:rPr>
                <w:rFonts w:ascii="Segoe UI" w:eastAsia="Times New Roman" w:hAnsi="Segoe UI" w:cs="Segoe UI"/>
                <w:noProof/>
                <w:color w:val="000000"/>
                <w:sz w:val="12"/>
                <w:szCs w:val="16"/>
              </w:rPr>
              <w:drawing>
                <wp:inline distT="0" distB="0" distL="0" distR="0" wp14:anchorId="4E63DF5B" wp14:editId="687C8C1C">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5D71C06C" w14:textId="77777777" w:rsidR="00BF2FFA" w:rsidRPr="006F7BC2"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6FEFC5B3" w14:textId="77777777" w:rsidR="00BF2FFA" w:rsidRPr="006F7BC2" w:rsidRDefault="00BF2FFA" w:rsidP="004E6530">
            <w:pPr>
              <w:spacing w:before="20" w:after="20"/>
              <w:jc w:val="center"/>
              <w:rPr>
                <w:rFonts w:ascii="Segoe UI" w:eastAsia="Times New Roman" w:hAnsi="Segoe UI" w:cs="Segoe UI"/>
                <w:noProof/>
                <w:color w:val="000000"/>
                <w:sz w:val="12"/>
                <w:szCs w:val="16"/>
              </w:rPr>
            </w:pPr>
          </w:p>
        </w:tc>
      </w:tr>
      <w:tr w:rsidR="00BF2FFA" w:rsidRPr="006F7BC2" w14:paraId="2E9D5D4C" w14:textId="77777777" w:rsidTr="00E456E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258D6C9" w14:textId="77777777" w:rsidR="00BF2FFA" w:rsidRPr="006F7BC2" w:rsidRDefault="00BF2FFA" w:rsidP="004E6530">
            <w:pPr>
              <w:spacing w:before="20" w:after="20"/>
              <w:rPr>
                <w:rFonts w:ascii="Segoe UI" w:eastAsia="Times New Roman" w:hAnsi="Segoe UI" w:cs="Segoe UI"/>
                <w:color w:val="000000"/>
                <w:sz w:val="13"/>
                <w:szCs w:val="13"/>
              </w:rPr>
            </w:pPr>
            <w:r w:rsidRPr="006F7BC2">
              <w:rPr>
                <w:rFonts w:ascii="Segoe UI" w:eastAsia="Times New Roman" w:hAnsi="Segoe UI" w:cs="Segoe UI"/>
                <w:color w:val="000000"/>
                <w:sz w:val="13"/>
                <w:szCs w:val="13"/>
              </w:rPr>
              <w:t>Esecugui come processo Su richiesta</w:t>
            </w:r>
          </w:p>
        </w:tc>
        <w:tc>
          <w:tcPr>
            <w:tcW w:w="823" w:type="dxa"/>
            <w:tcBorders>
              <w:top w:val="single" w:sz="4" w:space="0" w:color="A5A5A5" w:themeColor="accent3"/>
              <w:left w:val="nil"/>
              <w:bottom w:val="single" w:sz="4" w:space="0" w:color="A5A5A5" w:themeColor="accent3"/>
              <w:right w:val="nil"/>
            </w:tcBorders>
            <w:vAlign w:val="center"/>
          </w:tcPr>
          <w:p w14:paraId="6534C7B7" w14:textId="77777777" w:rsidR="00BF2FFA" w:rsidRPr="006F7BC2" w:rsidRDefault="00BF2FFA" w:rsidP="004E6530">
            <w:pPr>
              <w:spacing w:before="20" w:after="20"/>
              <w:jc w:val="center"/>
              <w:rPr>
                <w:rFonts w:ascii="Segoe UI" w:hAnsi="Segoe UI" w:cs="Segoe UI"/>
                <w:noProof/>
                <w:sz w:val="12"/>
                <w:szCs w:val="16"/>
              </w:rPr>
            </w:pPr>
            <w:r w:rsidRPr="006F7BC2">
              <w:rPr>
                <w:rFonts w:ascii="Segoe UI" w:eastAsia="Times New Roman" w:hAnsi="Segoe UI" w:cs="Segoe UI"/>
                <w:noProof/>
                <w:color w:val="000000"/>
                <w:sz w:val="12"/>
                <w:szCs w:val="16"/>
              </w:rPr>
              <w:drawing>
                <wp:inline distT="0" distB="0" distL="0" distR="0" wp14:anchorId="0D17F726" wp14:editId="6B7132A3">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34DEAA7F" w14:textId="77777777" w:rsidR="00BF2FFA" w:rsidRPr="006F7BC2" w:rsidRDefault="00BF2FFA" w:rsidP="004E6530">
            <w:pPr>
              <w:spacing w:before="20" w:after="20"/>
              <w:jc w:val="center"/>
              <w:rPr>
                <w:rFonts w:ascii="Segoe UI" w:hAnsi="Segoe UI" w:cs="Segoe UI"/>
                <w:noProof/>
                <w:sz w:val="12"/>
                <w:szCs w:val="16"/>
              </w:rPr>
            </w:pPr>
            <w:r w:rsidRPr="006F7BC2">
              <w:rPr>
                <w:rFonts w:ascii="Segoe UI" w:hAnsi="Segoe UI" w:cs="Segoe UI"/>
                <w:noProof/>
                <w:sz w:val="12"/>
                <w:szCs w:val="16"/>
              </w:rPr>
              <w:drawing>
                <wp:inline distT="0" distB="0" distL="0" distR="0" wp14:anchorId="70B07C24" wp14:editId="3D9764B1">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5D3F9D02" w14:textId="77777777" w:rsidR="00BF2FFA" w:rsidRPr="006F7BC2" w:rsidRDefault="00BF2FFA" w:rsidP="004E6530">
            <w:pPr>
              <w:spacing w:before="20" w:after="20"/>
              <w:jc w:val="center"/>
              <w:rPr>
                <w:rFonts w:ascii="Segoe UI" w:eastAsia="Times New Roman" w:hAnsi="Segoe UI" w:cs="Segoe UI"/>
                <w:color w:val="000000"/>
                <w:sz w:val="12"/>
                <w:szCs w:val="16"/>
              </w:rPr>
            </w:pPr>
            <w:r w:rsidRPr="006F7BC2">
              <w:rPr>
                <w:rFonts w:ascii="Segoe UI" w:hAnsi="Segoe UI" w:cs="Segoe UI"/>
                <w:noProof/>
                <w:sz w:val="12"/>
                <w:szCs w:val="16"/>
              </w:rPr>
              <w:drawing>
                <wp:inline distT="0" distB="0" distL="0" distR="0" wp14:anchorId="73FEBEA0" wp14:editId="0EE408A6">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6C772B84" w14:textId="77777777" w:rsidR="00BF2FFA" w:rsidRPr="006F7BC2" w:rsidRDefault="00BF2FFA" w:rsidP="004E6530">
            <w:pPr>
              <w:spacing w:before="20" w:after="20"/>
              <w:jc w:val="center"/>
              <w:rPr>
                <w:rFonts w:ascii="Segoe UI" w:hAnsi="Segoe UI" w:cs="Segoe UI"/>
                <w:noProof/>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32CD6655" w14:textId="77777777" w:rsidR="00BF2FFA" w:rsidRPr="006F7BC2" w:rsidRDefault="00BF2FFA" w:rsidP="004E6530">
            <w:pPr>
              <w:spacing w:before="20" w:after="20"/>
              <w:rPr>
                <w:rFonts w:ascii="Segoe UI" w:eastAsia="Times New Roman" w:hAnsi="Segoe UI" w:cs="Segoe UI"/>
                <w:noProof/>
                <w:color w:val="000000"/>
                <w:sz w:val="13"/>
                <w:szCs w:val="13"/>
              </w:rPr>
            </w:pPr>
            <w:r w:rsidRPr="006F7BC2">
              <w:rPr>
                <w:rFonts w:ascii="Segoe UI" w:eastAsia="Times New Roman" w:hAnsi="Segoe UI" w:cs="Segoe UI"/>
                <w:color w:val="000000"/>
                <w:sz w:val="13"/>
                <w:szCs w:val="13"/>
              </w:rPr>
              <w:t>Definisci relazioni tra entità</w:t>
            </w:r>
          </w:p>
        </w:tc>
        <w:tc>
          <w:tcPr>
            <w:tcW w:w="883" w:type="dxa"/>
            <w:tcBorders>
              <w:top w:val="single" w:sz="4" w:space="0" w:color="A5A5A5" w:themeColor="accent3"/>
              <w:left w:val="nil"/>
              <w:bottom w:val="single" w:sz="4" w:space="0" w:color="A5A5A5" w:themeColor="accent3"/>
              <w:right w:val="nil"/>
            </w:tcBorders>
            <w:vAlign w:val="center"/>
          </w:tcPr>
          <w:p w14:paraId="0CDB9CA1" w14:textId="77777777" w:rsidR="00BF2FFA" w:rsidRPr="006F7BC2" w:rsidRDefault="00BF2FFA" w:rsidP="004E6530">
            <w:pPr>
              <w:spacing w:before="20" w:after="20"/>
              <w:jc w:val="center"/>
              <w:rPr>
                <w:rFonts w:ascii="Segoe UI" w:eastAsia="Times New Roman" w:hAnsi="Segoe UI" w:cs="Segoe UI"/>
                <w:noProof/>
                <w:color w:val="000000"/>
                <w:sz w:val="12"/>
                <w:szCs w:val="16"/>
              </w:rPr>
            </w:pPr>
            <w:r w:rsidRPr="006F7BC2">
              <w:rPr>
                <w:rFonts w:ascii="Segoe UI" w:eastAsia="Times New Roman" w:hAnsi="Segoe UI" w:cs="Segoe UI"/>
                <w:noProof/>
                <w:color w:val="000000"/>
                <w:sz w:val="12"/>
                <w:szCs w:val="16"/>
              </w:rPr>
              <w:drawing>
                <wp:inline distT="0" distB="0" distL="0" distR="0" wp14:anchorId="5D2C79FB" wp14:editId="0E507C6F">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6014867B" w14:textId="77777777" w:rsidR="00BF2FFA" w:rsidRPr="006F7BC2"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0E780D28" w14:textId="77777777" w:rsidR="00BF2FFA" w:rsidRPr="006F7BC2" w:rsidRDefault="00BF2FFA" w:rsidP="004E6530">
            <w:pPr>
              <w:spacing w:before="20" w:after="20"/>
              <w:jc w:val="center"/>
              <w:rPr>
                <w:rFonts w:ascii="Segoe UI" w:eastAsia="Times New Roman" w:hAnsi="Segoe UI" w:cs="Segoe UI"/>
                <w:noProof/>
                <w:color w:val="000000"/>
                <w:sz w:val="12"/>
                <w:szCs w:val="16"/>
              </w:rPr>
            </w:pPr>
          </w:p>
        </w:tc>
      </w:tr>
      <w:tr w:rsidR="00BF2FFA" w:rsidRPr="006F7BC2" w14:paraId="59427488" w14:textId="77777777" w:rsidTr="00E456E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610F510" w14:textId="77777777" w:rsidR="00BF2FFA" w:rsidRPr="006F7BC2" w:rsidRDefault="00BF2FFA" w:rsidP="004E6530">
            <w:pPr>
              <w:spacing w:before="20" w:after="20"/>
              <w:rPr>
                <w:rFonts w:ascii="Segoe UI" w:eastAsia="Times New Roman" w:hAnsi="Segoe UI" w:cs="Segoe UI"/>
                <w:color w:val="000000"/>
                <w:sz w:val="13"/>
                <w:szCs w:val="13"/>
              </w:rPr>
            </w:pPr>
            <w:r w:rsidRPr="006F7BC2">
              <w:rPr>
                <w:rFonts w:ascii="Segoe UI" w:eastAsia="Times New Roman" w:hAnsi="Segoe UI" w:cs="Segoe UI"/>
                <w:color w:val="000000"/>
                <w:sz w:val="13"/>
                <w:szCs w:val="13"/>
              </w:rPr>
              <w:t>Esecuzione del flusso di lavoro automatizzato</w:t>
            </w:r>
          </w:p>
        </w:tc>
        <w:tc>
          <w:tcPr>
            <w:tcW w:w="823" w:type="dxa"/>
            <w:tcBorders>
              <w:top w:val="single" w:sz="4" w:space="0" w:color="A5A5A5" w:themeColor="accent3"/>
              <w:left w:val="nil"/>
              <w:bottom w:val="single" w:sz="4" w:space="0" w:color="A5A5A5" w:themeColor="accent3"/>
              <w:right w:val="nil"/>
            </w:tcBorders>
            <w:vAlign w:val="center"/>
          </w:tcPr>
          <w:p w14:paraId="33965974" w14:textId="77777777" w:rsidR="00BF2FFA" w:rsidRPr="006F7BC2" w:rsidRDefault="00BF2FFA" w:rsidP="004E6530">
            <w:pPr>
              <w:spacing w:before="20" w:after="20"/>
              <w:jc w:val="center"/>
              <w:rPr>
                <w:rFonts w:ascii="Segoe UI" w:hAnsi="Segoe UI" w:cs="Segoe UI"/>
                <w:sz w:val="12"/>
                <w:szCs w:val="16"/>
              </w:rPr>
            </w:pPr>
            <w:r w:rsidRPr="006F7BC2">
              <w:rPr>
                <w:rFonts w:ascii="Segoe UI" w:eastAsia="Times New Roman" w:hAnsi="Segoe UI" w:cs="Segoe UI"/>
                <w:noProof/>
                <w:color w:val="000000"/>
                <w:sz w:val="12"/>
                <w:szCs w:val="16"/>
              </w:rPr>
              <w:drawing>
                <wp:inline distT="0" distB="0" distL="0" distR="0" wp14:anchorId="40C27788" wp14:editId="7F7061A3">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29F28D89" w14:textId="77777777" w:rsidR="00BF2FFA" w:rsidRPr="006F7BC2" w:rsidRDefault="00BF2FFA" w:rsidP="004E6530">
            <w:pPr>
              <w:spacing w:before="20" w:after="20"/>
              <w:jc w:val="center"/>
              <w:rPr>
                <w:rFonts w:ascii="Segoe UI" w:hAnsi="Segoe UI" w:cs="Segoe UI"/>
                <w:sz w:val="12"/>
                <w:szCs w:val="16"/>
              </w:rPr>
            </w:pPr>
            <w:r w:rsidRPr="006F7BC2">
              <w:rPr>
                <w:rFonts w:ascii="Segoe UI" w:hAnsi="Segoe UI" w:cs="Segoe UI"/>
                <w:noProof/>
                <w:sz w:val="12"/>
                <w:szCs w:val="16"/>
              </w:rPr>
              <w:drawing>
                <wp:inline distT="0" distB="0" distL="0" distR="0" wp14:anchorId="155EA420" wp14:editId="6ACB277B">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592C84CE" w14:textId="77777777" w:rsidR="00BF2FFA" w:rsidRPr="006F7BC2" w:rsidRDefault="00BF2FFA" w:rsidP="004E6530">
            <w:pPr>
              <w:spacing w:before="20" w:after="20"/>
              <w:jc w:val="center"/>
              <w:rPr>
                <w:rFonts w:ascii="Segoe UI" w:eastAsia="Times New Roman" w:hAnsi="Segoe UI" w:cs="Segoe UI"/>
                <w:color w:val="000000"/>
                <w:sz w:val="12"/>
                <w:szCs w:val="16"/>
              </w:rPr>
            </w:pPr>
            <w:r w:rsidRPr="006F7BC2">
              <w:rPr>
                <w:rFonts w:ascii="Segoe UI" w:hAnsi="Segoe UI" w:cs="Segoe UI"/>
                <w:noProof/>
                <w:sz w:val="12"/>
                <w:szCs w:val="16"/>
              </w:rPr>
              <w:drawing>
                <wp:inline distT="0" distB="0" distL="0" distR="0" wp14:anchorId="0EB67AF2" wp14:editId="099740B4">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1BEFA9FB" w14:textId="77777777" w:rsidR="00BF2FFA" w:rsidRPr="006F7BC2" w:rsidRDefault="00BF2FFA" w:rsidP="004E6530">
            <w:pPr>
              <w:spacing w:before="20" w:after="20"/>
              <w:jc w:val="center"/>
              <w:rPr>
                <w:rFonts w:ascii="Segoe UI" w:hAnsi="Segoe UI" w:cs="Segoe UI"/>
                <w:noProof/>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5458BF2D" w14:textId="77777777" w:rsidR="00BF2FFA" w:rsidRPr="006F7BC2" w:rsidRDefault="00BF2FFA" w:rsidP="004E6530">
            <w:pPr>
              <w:spacing w:before="20" w:after="20"/>
              <w:rPr>
                <w:rFonts w:ascii="Segoe UI" w:eastAsia="Times New Roman" w:hAnsi="Segoe UI" w:cs="Segoe UI"/>
                <w:noProof/>
                <w:color w:val="000000"/>
                <w:sz w:val="13"/>
                <w:szCs w:val="13"/>
              </w:rPr>
            </w:pPr>
            <w:r w:rsidRPr="006F7BC2">
              <w:rPr>
                <w:rFonts w:ascii="Segoe UI" w:eastAsia="Times New Roman" w:hAnsi="Segoe UI" w:cs="Segoe UI"/>
                <w:color w:val="000000"/>
                <w:sz w:val="13"/>
                <w:szCs w:val="13"/>
              </w:rPr>
              <w:t>Definisci e configura code</w:t>
            </w:r>
          </w:p>
        </w:tc>
        <w:tc>
          <w:tcPr>
            <w:tcW w:w="883" w:type="dxa"/>
            <w:tcBorders>
              <w:top w:val="single" w:sz="4" w:space="0" w:color="A5A5A5" w:themeColor="accent3"/>
              <w:left w:val="nil"/>
              <w:bottom w:val="single" w:sz="4" w:space="0" w:color="A5A5A5" w:themeColor="accent3"/>
              <w:right w:val="nil"/>
            </w:tcBorders>
            <w:vAlign w:val="center"/>
          </w:tcPr>
          <w:p w14:paraId="6BAAF5A4" w14:textId="77777777" w:rsidR="00BF2FFA" w:rsidRPr="006F7BC2" w:rsidRDefault="00BF2FFA" w:rsidP="004E6530">
            <w:pPr>
              <w:spacing w:before="20" w:after="20"/>
              <w:jc w:val="center"/>
              <w:rPr>
                <w:rFonts w:ascii="Segoe UI" w:eastAsia="Times New Roman" w:hAnsi="Segoe UI" w:cs="Segoe UI"/>
                <w:noProof/>
                <w:color w:val="000000"/>
                <w:sz w:val="12"/>
                <w:szCs w:val="16"/>
              </w:rPr>
            </w:pPr>
            <w:r w:rsidRPr="006F7BC2">
              <w:rPr>
                <w:rFonts w:ascii="Segoe UI" w:eastAsia="Times New Roman" w:hAnsi="Segoe UI" w:cs="Segoe UI"/>
                <w:noProof/>
                <w:color w:val="000000"/>
                <w:sz w:val="12"/>
                <w:szCs w:val="16"/>
              </w:rPr>
              <w:drawing>
                <wp:inline distT="0" distB="0" distL="0" distR="0" wp14:anchorId="0A99E201" wp14:editId="4C800512">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189E7BAF" w14:textId="77777777" w:rsidR="00BF2FFA" w:rsidRPr="006F7BC2"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12FB99A8" w14:textId="77777777" w:rsidR="00BF2FFA" w:rsidRPr="006F7BC2" w:rsidRDefault="00BF2FFA" w:rsidP="004E6530">
            <w:pPr>
              <w:spacing w:before="20" w:after="20"/>
              <w:jc w:val="center"/>
              <w:rPr>
                <w:rFonts w:ascii="Segoe UI" w:eastAsia="Times New Roman" w:hAnsi="Segoe UI" w:cs="Segoe UI"/>
                <w:noProof/>
                <w:color w:val="000000"/>
                <w:sz w:val="12"/>
                <w:szCs w:val="16"/>
              </w:rPr>
            </w:pPr>
          </w:p>
        </w:tc>
      </w:tr>
      <w:tr w:rsidR="00BF2FFA" w:rsidRPr="006F7BC2" w14:paraId="2C1C874C" w14:textId="77777777" w:rsidTr="00E456E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57D6F94" w14:textId="77777777" w:rsidR="00BF2FFA" w:rsidRPr="006F7BC2" w:rsidRDefault="00BF2FFA" w:rsidP="004E6530">
            <w:pPr>
              <w:spacing w:before="20" w:after="20"/>
              <w:rPr>
                <w:rFonts w:ascii="Segoe UI" w:eastAsia="Times New Roman" w:hAnsi="Segoe UI" w:cs="Segoe UI"/>
                <w:color w:val="000000"/>
                <w:sz w:val="13"/>
                <w:szCs w:val="13"/>
              </w:rPr>
            </w:pPr>
            <w:r w:rsidRPr="006F7BC2">
              <w:rPr>
                <w:rFonts w:ascii="Segoe UI" w:eastAsia="Times New Roman" w:hAnsi="Segoe UI" w:cs="Segoe UI"/>
                <w:color w:val="000000"/>
                <w:sz w:val="13"/>
                <w:szCs w:val="13"/>
              </w:rPr>
              <w:t>Leggi articoli</w:t>
            </w:r>
          </w:p>
        </w:tc>
        <w:tc>
          <w:tcPr>
            <w:tcW w:w="823" w:type="dxa"/>
            <w:tcBorders>
              <w:top w:val="single" w:sz="4" w:space="0" w:color="A5A5A5" w:themeColor="accent3"/>
              <w:left w:val="nil"/>
              <w:bottom w:val="single" w:sz="4" w:space="0" w:color="A5A5A5" w:themeColor="accent3"/>
              <w:right w:val="nil"/>
            </w:tcBorders>
            <w:vAlign w:val="center"/>
          </w:tcPr>
          <w:p w14:paraId="182E695E" w14:textId="77777777" w:rsidR="00BF2FFA" w:rsidRPr="006F7BC2" w:rsidRDefault="00BF2FFA" w:rsidP="004E6530">
            <w:pPr>
              <w:spacing w:before="20" w:after="20"/>
              <w:jc w:val="center"/>
              <w:rPr>
                <w:rFonts w:ascii="Segoe UI" w:eastAsia="Times New Roman" w:hAnsi="Segoe UI" w:cs="Segoe UI"/>
                <w:noProof/>
                <w:color w:val="000000"/>
                <w:sz w:val="12"/>
                <w:szCs w:val="16"/>
              </w:rPr>
            </w:pPr>
            <w:r w:rsidRPr="006F7BC2">
              <w:rPr>
                <w:rFonts w:ascii="Segoe UI" w:eastAsia="Times New Roman" w:hAnsi="Segoe UI" w:cs="Segoe UI"/>
                <w:noProof/>
                <w:color w:val="000000"/>
                <w:sz w:val="12"/>
                <w:szCs w:val="16"/>
              </w:rPr>
              <w:drawing>
                <wp:inline distT="0" distB="0" distL="0" distR="0" wp14:anchorId="664F7308" wp14:editId="10FCDE8A">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478D0481" w14:textId="77777777" w:rsidR="00BF2FFA" w:rsidRPr="006F7BC2" w:rsidRDefault="00BF2FFA" w:rsidP="004E6530">
            <w:pPr>
              <w:spacing w:before="20" w:after="20"/>
              <w:jc w:val="center"/>
              <w:rPr>
                <w:rFonts w:ascii="Segoe UI" w:eastAsia="Times New Roman" w:hAnsi="Segoe UI" w:cs="Segoe UI"/>
                <w:noProof/>
                <w:color w:val="000000"/>
                <w:sz w:val="12"/>
                <w:szCs w:val="16"/>
              </w:rPr>
            </w:pPr>
            <w:r w:rsidRPr="006F7BC2">
              <w:rPr>
                <w:rFonts w:ascii="Segoe UI" w:eastAsia="Times New Roman" w:hAnsi="Segoe UI" w:cs="Segoe UI"/>
                <w:noProof/>
                <w:color w:val="000000"/>
                <w:sz w:val="12"/>
                <w:szCs w:val="16"/>
              </w:rPr>
              <w:drawing>
                <wp:inline distT="0" distB="0" distL="0" distR="0" wp14:anchorId="4FF2056F" wp14:editId="12C76119">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07F29C0A" w14:textId="77777777" w:rsidR="00BF2FFA" w:rsidRPr="006F7BC2" w:rsidRDefault="00BF2FFA" w:rsidP="004E6530">
            <w:pPr>
              <w:spacing w:before="20" w:after="20"/>
              <w:jc w:val="center"/>
              <w:rPr>
                <w:rFonts w:ascii="Segoe UI" w:eastAsia="Times New Roman" w:hAnsi="Segoe UI" w:cs="Segoe UI"/>
                <w:color w:val="000000"/>
                <w:sz w:val="12"/>
                <w:szCs w:val="16"/>
              </w:rPr>
            </w:pPr>
            <w:r w:rsidRPr="006F7BC2">
              <w:rPr>
                <w:rFonts w:ascii="Segoe UI" w:eastAsia="Times New Roman" w:hAnsi="Segoe UI" w:cs="Segoe UI"/>
                <w:noProof/>
                <w:color w:val="000000"/>
                <w:sz w:val="12"/>
                <w:szCs w:val="16"/>
              </w:rPr>
              <w:drawing>
                <wp:inline distT="0" distB="0" distL="0" distR="0" wp14:anchorId="05E4B388" wp14:editId="31C82BC5">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0158D094" w14:textId="77777777" w:rsidR="00BF2FFA" w:rsidRPr="006F7BC2"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47465FEF" w14:textId="77777777" w:rsidR="00BF2FFA" w:rsidRPr="006F7BC2" w:rsidRDefault="00BF2FFA" w:rsidP="004E6530">
            <w:pPr>
              <w:spacing w:before="20" w:after="20"/>
              <w:rPr>
                <w:rFonts w:ascii="Segoe UI" w:eastAsia="Times New Roman" w:hAnsi="Segoe UI" w:cs="Segoe UI"/>
                <w:noProof/>
                <w:color w:val="000000"/>
                <w:sz w:val="13"/>
                <w:szCs w:val="13"/>
              </w:rPr>
            </w:pPr>
            <w:r w:rsidRPr="006F7BC2">
              <w:rPr>
                <w:rFonts w:ascii="Segoe UI" w:eastAsia="Times New Roman" w:hAnsi="Segoe UI" w:cs="Segoe UI"/>
                <w:color w:val="000000"/>
                <w:sz w:val="13"/>
                <w:szCs w:val="13"/>
              </w:rPr>
              <w:t>Definisci e</w:t>
            </w:r>
            <w:r w:rsidR="00E456E4">
              <w:rPr>
                <w:rFonts w:ascii="Segoe UI" w:eastAsia="Times New Roman" w:hAnsi="Segoe UI" w:cs="Segoe UI"/>
                <w:color w:val="000000"/>
                <w:sz w:val="13"/>
                <w:szCs w:val="13"/>
              </w:rPr>
              <w:t> </w:t>
            </w:r>
            <w:r w:rsidRPr="006F7BC2">
              <w:rPr>
                <w:rFonts w:ascii="Segoe UI" w:eastAsia="Times New Roman" w:hAnsi="Segoe UI" w:cs="Segoe UI"/>
                <w:color w:val="000000"/>
                <w:sz w:val="13"/>
                <w:szCs w:val="13"/>
              </w:rPr>
              <w:t>configura conversazioni</w:t>
            </w:r>
          </w:p>
        </w:tc>
        <w:tc>
          <w:tcPr>
            <w:tcW w:w="883" w:type="dxa"/>
            <w:tcBorders>
              <w:top w:val="single" w:sz="4" w:space="0" w:color="A5A5A5" w:themeColor="accent3"/>
              <w:left w:val="nil"/>
              <w:bottom w:val="single" w:sz="4" w:space="0" w:color="A5A5A5" w:themeColor="accent3"/>
              <w:right w:val="nil"/>
            </w:tcBorders>
            <w:vAlign w:val="center"/>
          </w:tcPr>
          <w:p w14:paraId="71DB2711" w14:textId="77777777" w:rsidR="00BF2FFA" w:rsidRPr="006F7BC2" w:rsidRDefault="00BF2FFA" w:rsidP="004E6530">
            <w:pPr>
              <w:spacing w:before="20" w:after="20"/>
              <w:jc w:val="right"/>
              <w:rPr>
                <w:rFonts w:ascii="Segoe UI" w:eastAsia="Times New Roman" w:hAnsi="Segoe UI" w:cs="Segoe UI"/>
                <w:noProof/>
                <w:color w:val="000000"/>
                <w:sz w:val="12"/>
                <w:szCs w:val="16"/>
              </w:rPr>
            </w:pPr>
            <w:r w:rsidRPr="006F7BC2">
              <w:rPr>
                <w:rFonts w:ascii="Segoe UI" w:eastAsia="Times New Roman" w:hAnsi="Segoe UI" w:cs="Segoe UI"/>
                <w:noProof/>
                <w:color w:val="000000"/>
                <w:sz w:val="12"/>
                <w:szCs w:val="16"/>
              </w:rPr>
              <w:drawing>
                <wp:inline distT="0" distB="0" distL="0" distR="0" wp14:anchorId="6743E35B" wp14:editId="3275FC24">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7F76BB45" w14:textId="77777777" w:rsidR="00BF2FFA" w:rsidRPr="006F7BC2"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08FB4F44" w14:textId="77777777" w:rsidR="00BF2FFA" w:rsidRPr="006F7BC2" w:rsidRDefault="00BF2FFA" w:rsidP="004E6530">
            <w:pPr>
              <w:spacing w:before="20" w:after="20"/>
              <w:jc w:val="center"/>
              <w:rPr>
                <w:rFonts w:ascii="Segoe UI" w:eastAsia="Times New Roman" w:hAnsi="Segoe UI" w:cs="Segoe UI"/>
                <w:noProof/>
                <w:color w:val="000000"/>
                <w:sz w:val="14"/>
                <w:szCs w:val="16"/>
              </w:rPr>
            </w:pPr>
          </w:p>
        </w:tc>
      </w:tr>
      <w:tr w:rsidR="00BF2FFA" w:rsidRPr="006F7BC2" w14:paraId="3076C3EC" w14:textId="77777777" w:rsidTr="00E456E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D7F2CCC" w14:textId="77777777" w:rsidR="00BF2FFA" w:rsidRPr="006F7BC2" w:rsidRDefault="00BF2FFA" w:rsidP="004E6530">
            <w:pPr>
              <w:spacing w:before="20" w:after="20"/>
              <w:rPr>
                <w:rFonts w:ascii="Segoe UI" w:eastAsia="Times New Roman" w:hAnsi="Segoe UI" w:cs="Segoe UI"/>
                <w:color w:val="000000"/>
                <w:sz w:val="13"/>
                <w:szCs w:val="13"/>
              </w:rPr>
            </w:pPr>
            <w:r w:rsidRPr="006F7BC2">
              <w:rPr>
                <w:rFonts w:ascii="Segoe UI" w:eastAsia="Times New Roman" w:hAnsi="Segoe UI" w:cs="Segoe UI"/>
                <w:color w:val="000000"/>
                <w:sz w:val="13"/>
                <w:szCs w:val="13"/>
              </w:rPr>
              <w:t>Note</w:t>
            </w:r>
          </w:p>
        </w:tc>
        <w:tc>
          <w:tcPr>
            <w:tcW w:w="823" w:type="dxa"/>
            <w:tcBorders>
              <w:top w:val="single" w:sz="4" w:space="0" w:color="A5A5A5" w:themeColor="accent3"/>
              <w:left w:val="nil"/>
              <w:bottom w:val="single" w:sz="4" w:space="0" w:color="A5A5A5" w:themeColor="accent3"/>
              <w:right w:val="nil"/>
            </w:tcBorders>
            <w:vAlign w:val="center"/>
          </w:tcPr>
          <w:p w14:paraId="72E6852B" w14:textId="77777777" w:rsidR="00BF2FFA" w:rsidRPr="006F7BC2" w:rsidRDefault="00BF2FFA" w:rsidP="004E6530">
            <w:pPr>
              <w:spacing w:before="20" w:after="20"/>
              <w:jc w:val="center"/>
              <w:rPr>
                <w:rFonts w:ascii="Segoe UI" w:eastAsia="Times New Roman" w:hAnsi="Segoe UI" w:cs="Segoe UI"/>
                <w:noProof/>
                <w:color w:val="000000"/>
                <w:sz w:val="12"/>
                <w:szCs w:val="16"/>
              </w:rPr>
            </w:pPr>
            <w:r w:rsidRPr="006F7BC2">
              <w:rPr>
                <w:rFonts w:ascii="Segoe UI" w:eastAsia="Times New Roman" w:hAnsi="Segoe UI" w:cs="Segoe UI"/>
                <w:noProof/>
                <w:color w:val="000000"/>
                <w:sz w:val="12"/>
                <w:szCs w:val="16"/>
              </w:rPr>
              <w:drawing>
                <wp:inline distT="0" distB="0" distL="0" distR="0" wp14:anchorId="7356C1FF" wp14:editId="625D5A6E">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108FB484" w14:textId="77777777" w:rsidR="00BF2FFA" w:rsidRPr="006F7BC2" w:rsidRDefault="00BF2FFA" w:rsidP="004E6530">
            <w:pPr>
              <w:spacing w:before="20" w:after="20"/>
              <w:jc w:val="center"/>
              <w:rPr>
                <w:rFonts w:ascii="Segoe UI" w:eastAsia="Times New Roman" w:hAnsi="Segoe UI" w:cs="Segoe UI"/>
                <w:noProof/>
                <w:color w:val="000000"/>
                <w:sz w:val="12"/>
                <w:szCs w:val="16"/>
              </w:rPr>
            </w:pPr>
            <w:r w:rsidRPr="006F7BC2">
              <w:rPr>
                <w:rFonts w:ascii="Segoe UI" w:eastAsia="Times New Roman" w:hAnsi="Segoe UI" w:cs="Segoe UI"/>
                <w:noProof/>
                <w:color w:val="000000"/>
                <w:sz w:val="12"/>
                <w:szCs w:val="16"/>
              </w:rPr>
              <w:drawing>
                <wp:inline distT="0" distB="0" distL="0" distR="0" wp14:anchorId="32632579" wp14:editId="20A161EF">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740CE306" w14:textId="77777777" w:rsidR="00BF2FFA" w:rsidRPr="006F7BC2" w:rsidRDefault="00BF2FFA" w:rsidP="004E6530">
            <w:pPr>
              <w:spacing w:before="20" w:after="20"/>
              <w:jc w:val="center"/>
              <w:rPr>
                <w:rFonts w:ascii="Segoe UI" w:eastAsia="Times New Roman" w:hAnsi="Segoe UI" w:cs="Segoe UI"/>
                <w:color w:val="000000"/>
                <w:sz w:val="12"/>
                <w:szCs w:val="16"/>
              </w:rPr>
            </w:pPr>
            <w:r w:rsidRPr="006F7BC2">
              <w:rPr>
                <w:rFonts w:ascii="Segoe UI" w:eastAsia="Times New Roman" w:hAnsi="Segoe UI" w:cs="Segoe UI"/>
                <w:noProof/>
                <w:color w:val="000000"/>
                <w:sz w:val="12"/>
                <w:szCs w:val="16"/>
              </w:rPr>
              <w:drawing>
                <wp:inline distT="0" distB="0" distL="0" distR="0" wp14:anchorId="6A36D288" wp14:editId="54379AE6">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2D6E4A6D" w14:textId="77777777" w:rsidR="00BF2FFA" w:rsidRPr="006F7BC2"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7B2A0B24" w14:textId="77777777" w:rsidR="00BF2FFA" w:rsidRPr="006F7BC2" w:rsidRDefault="00BF2FFA" w:rsidP="00E456E4">
            <w:pPr>
              <w:spacing w:before="20" w:after="20"/>
              <w:rPr>
                <w:rFonts w:ascii="Segoe UI" w:eastAsia="Times New Roman" w:hAnsi="Segoe UI" w:cs="Segoe UI"/>
                <w:noProof/>
                <w:color w:val="000000"/>
                <w:sz w:val="13"/>
                <w:szCs w:val="13"/>
              </w:rPr>
            </w:pPr>
            <w:r w:rsidRPr="006F7BC2">
              <w:rPr>
                <w:rFonts w:ascii="Segoe UI" w:eastAsia="Times New Roman" w:hAnsi="Segoe UI" w:cs="Segoe UI"/>
                <w:color w:val="000000"/>
                <w:sz w:val="13"/>
                <w:szCs w:val="13"/>
              </w:rPr>
              <w:t>Definisci e</w:t>
            </w:r>
            <w:r w:rsidR="00E456E4">
              <w:rPr>
                <w:rFonts w:ascii="Segoe UI" w:eastAsia="Times New Roman" w:hAnsi="Segoe UI" w:cs="Segoe UI"/>
                <w:color w:val="000000"/>
                <w:sz w:val="13"/>
                <w:szCs w:val="13"/>
              </w:rPr>
              <w:t> </w:t>
            </w:r>
            <w:r w:rsidRPr="006F7BC2">
              <w:rPr>
                <w:rFonts w:ascii="Segoe UI" w:eastAsia="Times New Roman" w:hAnsi="Segoe UI" w:cs="Segoe UI"/>
                <w:color w:val="000000"/>
                <w:sz w:val="13"/>
                <w:szCs w:val="13"/>
              </w:rPr>
              <w:t>configura flussi di lavoro</w:t>
            </w:r>
          </w:p>
        </w:tc>
        <w:tc>
          <w:tcPr>
            <w:tcW w:w="883" w:type="dxa"/>
            <w:tcBorders>
              <w:top w:val="single" w:sz="4" w:space="0" w:color="A5A5A5" w:themeColor="accent3"/>
              <w:left w:val="nil"/>
              <w:bottom w:val="single" w:sz="4" w:space="0" w:color="A5A5A5" w:themeColor="accent3"/>
              <w:right w:val="nil"/>
            </w:tcBorders>
            <w:vAlign w:val="center"/>
          </w:tcPr>
          <w:p w14:paraId="16FA523A" w14:textId="77777777" w:rsidR="00BF2FFA" w:rsidRPr="006F7BC2" w:rsidRDefault="00BF2FFA" w:rsidP="004E6530">
            <w:pPr>
              <w:spacing w:before="20" w:after="20"/>
              <w:jc w:val="right"/>
              <w:rPr>
                <w:rFonts w:ascii="Segoe UI" w:eastAsia="Times New Roman" w:hAnsi="Segoe UI" w:cs="Segoe UI"/>
                <w:noProof/>
                <w:color w:val="000000"/>
                <w:sz w:val="12"/>
                <w:szCs w:val="16"/>
              </w:rPr>
            </w:pPr>
            <w:r w:rsidRPr="006F7BC2">
              <w:rPr>
                <w:rFonts w:ascii="Segoe UI" w:eastAsia="Times New Roman" w:hAnsi="Segoe UI" w:cs="Segoe UI"/>
                <w:noProof/>
                <w:color w:val="000000"/>
                <w:sz w:val="12"/>
                <w:szCs w:val="16"/>
              </w:rPr>
              <w:drawing>
                <wp:inline distT="0" distB="0" distL="0" distR="0" wp14:anchorId="743E4E2E" wp14:editId="154A38BE">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1C312F26" w14:textId="77777777" w:rsidR="00BF2FFA" w:rsidRPr="006F7BC2"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25EA8180" w14:textId="77777777" w:rsidR="00BF2FFA" w:rsidRPr="006F7BC2" w:rsidRDefault="00BF2FFA" w:rsidP="004E6530">
            <w:pPr>
              <w:spacing w:before="20" w:after="20"/>
              <w:jc w:val="center"/>
              <w:rPr>
                <w:rFonts w:ascii="Segoe UI" w:eastAsia="Times New Roman" w:hAnsi="Segoe UI" w:cs="Segoe UI"/>
                <w:noProof/>
                <w:color w:val="000000"/>
                <w:sz w:val="14"/>
                <w:szCs w:val="16"/>
              </w:rPr>
            </w:pPr>
          </w:p>
        </w:tc>
      </w:tr>
      <w:tr w:rsidR="00BF2FFA" w:rsidRPr="006F7BC2" w14:paraId="2A4BDFC8" w14:textId="77777777" w:rsidTr="00E456E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74705F5" w14:textId="77777777" w:rsidR="00BF2FFA" w:rsidRPr="006F7BC2" w:rsidRDefault="00BF2FFA" w:rsidP="004E6530">
            <w:pPr>
              <w:spacing w:before="20" w:after="20"/>
              <w:rPr>
                <w:rFonts w:ascii="Segoe UI" w:eastAsia="Times New Roman" w:hAnsi="Segoe UI" w:cs="Segoe UI"/>
                <w:color w:val="000000"/>
                <w:sz w:val="13"/>
                <w:szCs w:val="13"/>
              </w:rPr>
            </w:pPr>
            <w:r w:rsidRPr="006F7BC2">
              <w:rPr>
                <w:rFonts w:ascii="Segoe UI" w:eastAsia="Times New Roman" w:hAnsi="Segoe UI" w:cs="Segoe UI"/>
                <w:color w:val="000000"/>
                <w:sz w:val="13"/>
                <w:szCs w:val="13"/>
              </w:rPr>
              <w:t>Gestione attività</w:t>
            </w:r>
          </w:p>
        </w:tc>
        <w:tc>
          <w:tcPr>
            <w:tcW w:w="823" w:type="dxa"/>
            <w:tcBorders>
              <w:top w:val="single" w:sz="4" w:space="0" w:color="A5A5A5" w:themeColor="accent3"/>
              <w:left w:val="nil"/>
              <w:bottom w:val="single" w:sz="4" w:space="0" w:color="A5A5A5" w:themeColor="accent3"/>
              <w:right w:val="nil"/>
            </w:tcBorders>
            <w:vAlign w:val="center"/>
          </w:tcPr>
          <w:p w14:paraId="5ABC5DF2" w14:textId="77777777" w:rsidR="00BF2FFA" w:rsidRPr="006F7BC2" w:rsidRDefault="00BF2FFA" w:rsidP="004E6530">
            <w:pPr>
              <w:spacing w:before="20" w:after="20"/>
              <w:jc w:val="center"/>
              <w:rPr>
                <w:rFonts w:ascii="Segoe UI" w:eastAsia="Times New Roman" w:hAnsi="Segoe UI" w:cs="Segoe UI"/>
                <w:noProof/>
                <w:color w:val="000000"/>
                <w:sz w:val="12"/>
                <w:szCs w:val="16"/>
              </w:rPr>
            </w:pPr>
            <w:r w:rsidRPr="006F7BC2">
              <w:rPr>
                <w:rFonts w:ascii="Segoe UI" w:eastAsia="Times New Roman" w:hAnsi="Segoe UI" w:cs="Segoe UI"/>
                <w:noProof/>
                <w:color w:val="000000"/>
                <w:sz w:val="12"/>
                <w:szCs w:val="16"/>
              </w:rPr>
              <w:drawing>
                <wp:inline distT="0" distB="0" distL="0" distR="0" wp14:anchorId="5B6F9894" wp14:editId="633D5183">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076CF3DF" w14:textId="77777777" w:rsidR="00BF2FFA" w:rsidRPr="006F7BC2" w:rsidRDefault="00BF2FFA" w:rsidP="004E6530">
            <w:pPr>
              <w:spacing w:before="20" w:after="20"/>
              <w:jc w:val="center"/>
              <w:rPr>
                <w:rFonts w:ascii="Segoe UI" w:eastAsia="Times New Roman" w:hAnsi="Segoe UI" w:cs="Segoe UI"/>
                <w:noProof/>
                <w:color w:val="000000"/>
                <w:sz w:val="12"/>
                <w:szCs w:val="16"/>
              </w:rPr>
            </w:pPr>
            <w:r w:rsidRPr="006F7BC2">
              <w:rPr>
                <w:rFonts w:ascii="Segoe UI" w:eastAsia="Times New Roman" w:hAnsi="Segoe UI" w:cs="Segoe UI"/>
                <w:noProof/>
                <w:color w:val="000000"/>
                <w:sz w:val="12"/>
                <w:szCs w:val="16"/>
              </w:rPr>
              <w:drawing>
                <wp:inline distT="0" distB="0" distL="0" distR="0" wp14:anchorId="426CF012" wp14:editId="6842C870">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79D45526" w14:textId="77777777" w:rsidR="00BF2FFA" w:rsidRPr="006F7BC2" w:rsidRDefault="00BF2FFA" w:rsidP="004E6530">
            <w:pPr>
              <w:spacing w:before="20" w:after="20"/>
              <w:jc w:val="center"/>
              <w:rPr>
                <w:rFonts w:ascii="Segoe UI" w:eastAsia="Times New Roman" w:hAnsi="Segoe UI" w:cs="Segoe UI"/>
                <w:color w:val="000000"/>
                <w:sz w:val="12"/>
                <w:szCs w:val="16"/>
              </w:rPr>
            </w:pPr>
            <w:r w:rsidRPr="006F7BC2">
              <w:rPr>
                <w:rFonts w:ascii="Segoe UI" w:eastAsia="Times New Roman" w:hAnsi="Segoe UI" w:cs="Segoe UI"/>
                <w:noProof/>
                <w:color w:val="000000"/>
                <w:sz w:val="12"/>
                <w:szCs w:val="16"/>
              </w:rPr>
              <w:drawing>
                <wp:inline distT="0" distB="0" distL="0" distR="0" wp14:anchorId="65107216" wp14:editId="42F5AA6E">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61D39A46" w14:textId="77777777" w:rsidR="00BF2FFA" w:rsidRPr="006F7BC2"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0DD258DB" w14:textId="77777777" w:rsidR="00BF2FFA" w:rsidRPr="006F7BC2" w:rsidRDefault="00BF2FFA" w:rsidP="00E456E4">
            <w:pPr>
              <w:spacing w:before="20" w:after="20"/>
              <w:rPr>
                <w:rFonts w:ascii="Segoe UI" w:hAnsi="Segoe UI" w:cs="Segoe UI"/>
                <w:noProof/>
                <w:sz w:val="13"/>
                <w:szCs w:val="13"/>
              </w:rPr>
            </w:pPr>
            <w:r w:rsidRPr="006F7BC2">
              <w:rPr>
                <w:rFonts w:ascii="Segoe UI" w:eastAsia="Times New Roman" w:hAnsi="Segoe UI" w:cs="Segoe UI"/>
                <w:color w:val="000000"/>
                <w:sz w:val="13"/>
                <w:szCs w:val="13"/>
              </w:rPr>
              <w:t>Report di sistema, grafici di sistema e</w:t>
            </w:r>
            <w:r w:rsidR="00E456E4">
              <w:rPr>
                <w:rFonts w:ascii="Segoe UI" w:eastAsia="Times New Roman" w:hAnsi="Segoe UI" w:cs="Segoe UI"/>
                <w:color w:val="000000"/>
                <w:sz w:val="13"/>
                <w:szCs w:val="13"/>
              </w:rPr>
              <w:t> </w:t>
            </w:r>
            <w:r w:rsidRPr="006F7BC2">
              <w:rPr>
                <w:rFonts w:ascii="Segoe UI" w:eastAsia="Times New Roman" w:hAnsi="Segoe UI" w:cs="Segoe UI"/>
                <w:color w:val="000000"/>
                <w:sz w:val="13"/>
                <w:szCs w:val="13"/>
              </w:rPr>
              <w:t>dashboard di</w:t>
            </w:r>
            <w:r w:rsidR="00E456E4">
              <w:rPr>
                <w:rFonts w:ascii="Segoe UI" w:eastAsia="Times New Roman" w:hAnsi="Segoe UI" w:cs="Segoe UI"/>
                <w:color w:val="000000"/>
                <w:sz w:val="13"/>
                <w:szCs w:val="13"/>
              </w:rPr>
              <w:t> </w:t>
            </w:r>
            <w:r w:rsidRPr="006F7BC2">
              <w:rPr>
                <w:rFonts w:ascii="Segoe UI" w:eastAsia="Times New Roman" w:hAnsi="Segoe UI" w:cs="Segoe UI"/>
                <w:color w:val="000000"/>
                <w:sz w:val="13"/>
                <w:szCs w:val="13"/>
              </w:rPr>
              <w:t>sistema</w:t>
            </w:r>
          </w:p>
        </w:tc>
        <w:tc>
          <w:tcPr>
            <w:tcW w:w="883" w:type="dxa"/>
            <w:tcBorders>
              <w:top w:val="single" w:sz="4" w:space="0" w:color="A5A5A5" w:themeColor="accent3"/>
              <w:left w:val="nil"/>
              <w:bottom w:val="single" w:sz="4" w:space="0" w:color="A5A5A5" w:themeColor="accent3"/>
              <w:right w:val="nil"/>
            </w:tcBorders>
            <w:vAlign w:val="center"/>
          </w:tcPr>
          <w:p w14:paraId="59A792D6" w14:textId="77777777" w:rsidR="00BF2FFA" w:rsidRPr="006F7BC2" w:rsidRDefault="00BF2FFA" w:rsidP="004E6530">
            <w:pPr>
              <w:spacing w:before="20" w:after="20"/>
              <w:jc w:val="right"/>
              <w:rPr>
                <w:rFonts w:ascii="Segoe UI" w:hAnsi="Segoe UI" w:cs="Segoe UI"/>
                <w:noProof/>
                <w:sz w:val="12"/>
                <w:szCs w:val="16"/>
              </w:rPr>
            </w:pPr>
            <w:r w:rsidRPr="006F7BC2">
              <w:rPr>
                <w:rFonts w:ascii="Segoe UI" w:eastAsia="Times New Roman" w:hAnsi="Segoe UI" w:cs="Segoe UI"/>
                <w:noProof/>
                <w:color w:val="000000"/>
                <w:sz w:val="12"/>
                <w:szCs w:val="16"/>
              </w:rPr>
              <w:drawing>
                <wp:inline distT="0" distB="0" distL="0" distR="0" wp14:anchorId="65982223" wp14:editId="1862934D">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0CB90E50" w14:textId="77777777" w:rsidR="00BF2FFA" w:rsidRPr="006F7BC2" w:rsidRDefault="00BF2FFA" w:rsidP="004E6530">
            <w:pPr>
              <w:spacing w:before="20" w:after="20"/>
              <w:jc w:val="center"/>
              <w:rPr>
                <w:rFonts w:ascii="Segoe UI" w:hAnsi="Segoe UI" w:cs="Segoe UI"/>
                <w:noProof/>
                <w:sz w:val="12"/>
                <w:szCs w:val="16"/>
              </w:rPr>
            </w:pPr>
          </w:p>
        </w:tc>
        <w:tc>
          <w:tcPr>
            <w:tcW w:w="630" w:type="dxa"/>
            <w:tcBorders>
              <w:top w:val="single" w:sz="4" w:space="0" w:color="A5A5A5" w:themeColor="accent3"/>
              <w:left w:val="nil"/>
              <w:bottom w:val="single" w:sz="4" w:space="0" w:color="A5A5A5" w:themeColor="accent3"/>
              <w:right w:val="nil"/>
            </w:tcBorders>
          </w:tcPr>
          <w:p w14:paraId="3266BC20" w14:textId="77777777" w:rsidR="00BF2FFA" w:rsidRPr="006F7BC2" w:rsidRDefault="00BF2FFA" w:rsidP="004E6530">
            <w:pPr>
              <w:spacing w:before="20" w:after="20"/>
              <w:jc w:val="center"/>
              <w:rPr>
                <w:rFonts w:ascii="Segoe UI" w:hAnsi="Segoe UI" w:cs="Segoe UI"/>
                <w:noProof/>
                <w:sz w:val="14"/>
                <w:szCs w:val="16"/>
              </w:rPr>
            </w:pPr>
          </w:p>
        </w:tc>
      </w:tr>
      <w:tr w:rsidR="00BF2FFA" w:rsidRPr="006F7BC2" w14:paraId="184F3C33" w14:textId="77777777" w:rsidTr="00E456E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BD4D26C" w14:textId="77777777" w:rsidR="00BF2FFA" w:rsidRPr="006F7BC2" w:rsidRDefault="00BF2FFA" w:rsidP="004E6530">
            <w:pPr>
              <w:spacing w:before="20" w:after="20"/>
              <w:rPr>
                <w:rFonts w:ascii="Segoe UI" w:eastAsia="Times New Roman" w:hAnsi="Segoe UI" w:cs="Segoe UI"/>
                <w:color w:val="000000"/>
                <w:sz w:val="13"/>
                <w:szCs w:val="13"/>
              </w:rPr>
            </w:pPr>
            <w:r w:rsidRPr="006F7BC2">
              <w:rPr>
                <w:rFonts w:ascii="Segoe UI" w:eastAsia="Times New Roman" w:hAnsi="Segoe UI" w:cs="Segoe UI"/>
                <w:color w:val="000000"/>
                <w:sz w:val="13"/>
                <w:szCs w:val="13"/>
              </w:rPr>
              <w:t>Collaborazione di Yammer**</w:t>
            </w:r>
          </w:p>
        </w:tc>
        <w:tc>
          <w:tcPr>
            <w:tcW w:w="823" w:type="dxa"/>
            <w:tcBorders>
              <w:top w:val="single" w:sz="4" w:space="0" w:color="A5A5A5" w:themeColor="accent3"/>
              <w:left w:val="nil"/>
              <w:bottom w:val="single" w:sz="4" w:space="0" w:color="A5A5A5" w:themeColor="accent3"/>
              <w:right w:val="nil"/>
            </w:tcBorders>
            <w:vAlign w:val="center"/>
          </w:tcPr>
          <w:p w14:paraId="6E99601C" w14:textId="77777777" w:rsidR="00BF2FFA" w:rsidRPr="006F7BC2" w:rsidRDefault="00BF2FFA" w:rsidP="004E6530">
            <w:pPr>
              <w:spacing w:before="20" w:after="20"/>
              <w:jc w:val="center"/>
              <w:rPr>
                <w:rFonts w:ascii="Segoe UI" w:eastAsia="Times New Roman" w:hAnsi="Segoe UI" w:cs="Segoe UI"/>
                <w:noProof/>
                <w:color w:val="000000"/>
                <w:sz w:val="12"/>
                <w:szCs w:val="16"/>
              </w:rPr>
            </w:pPr>
            <w:r w:rsidRPr="006F7BC2">
              <w:rPr>
                <w:rFonts w:ascii="Segoe UI" w:eastAsia="Times New Roman" w:hAnsi="Segoe UI" w:cs="Segoe UI"/>
                <w:noProof/>
                <w:color w:val="000000"/>
                <w:sz w:val="12"/>
                <w:szCs w:val="16"/>
              </w:rPr>
              <w:drawing>
                <wp:inline distT="0" distB="0" distL="0" distR="0" wp14:anchorId="18B9AABF" wp14:editId="25D81696">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0D08FB13" w14:textId="77777777" w:rsidR="00BF2FFA" w:rsidRPr="006F7BC2" w:rsidRDefault="00BF2FFA" w:rsidP="004E6530">
            <w:pPr>
              <w:spacing w:before="20" w:after="20"/>
              <w:jc w:val="center"/>
              <w:rPr>
                <w:rFonts w:ascii="Segoe UI" w:eastAsia="Times New Roman" w:hAnsi="Segoe UI" w:cs="Segoe UI"/>
                <w:noProof/>
                <w:color w:val="000000"/>
                <w:sz w:val="12"/>
                <w:szCs w:val="16"/>
              </w:rPr>
            </w:pPr>
            <w:r w:rsidRPr="006F7BC2">
              <w:rPr>
                <w:rFonts w:ascii="Segoe UI" w:eastAsia="Times New Roman" w:hAnsi="Segoe UI" w:cs="Segoe UI"/>
                <w:noProof/>
                <w:color w:val="000000"/>
                <w:sz w:val="12"/>
                <w:szCs w:val="16"/>
              </w:rPr>
              <w:drawing>
                <wp:inline distT="0" distB="0" distL="0" distR="0" wp14:anchorId="6DE750FB" wp14:editId="5E1A9AE1">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2C94C6C5" w14:textId="77777777" w:rsidR="00BF2FFA" w:rsidRPr="006F7BC2" w:rsidRDefault="00BF2FFA" w:rsidP="004E6530">
            <w:pPr>
              <w:spacing w:before="20" w:after="20"/>
              <w:jc w:val="center"/>
              <w:rPr>
                <w:rFonts w:ascii="Segoe UI" w:eastAsia="Times New Roman" w:hAnsi="Segoe UI" w:cs="Segoe UI"/>
                <w:color w:val="000000"/>
                <w:sz w:val="12"/>
                <w:szCs w:val="16"/>
              </w:rPr>
            </w:pPr>
            <w:r w:rsidRPr="006F7BC2">
              <w:rPr>
                <w:rFonts w:ascii="Segoe UI" w:eastAsia="Times New Roman" w:hAnsi="Segoe UI" w:cs="Segoe UI"/>
                <w:noProof/>
                <w:color w:val="000000"/>
                <w:sz w:val="12"/>
                <w:szCs w:val="16"/>
              </w:rPr>
              <w:drawing>
                <wp:inline distT="0" distB="0" distL="0" distR="0" wp14:anchorId="3DB48095" wp14:editId="50B59B9C">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629A3640" w14:textId="77777777" w:rsidR="00BF2FFA" w:rsidRPr="006F7BC2"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5120286A" w14:textId="77777777" w:rsidR="00BF2FFA" w:rsidRPr="006F7BC2" w:rsidRDefault="00BF2FFA" w:rsidP="004E6530">
            <w:pPr>
              <w:spacing w:before="20" w:after="20"/>
              <w:rPr>
                <w:rFonts w:ascii="Segoe UI" w:hAnsi="Segoe UI" w:cs="Segoe UI"/>
                <w:noProof/>
                <w:sz w:val="13"/>
                <w:szCs w:val="13"/>
              </w:rPr>
            </w:pPr>
            <w:r w:rsidRPr="006F7BC2">
              <w:rPr>
                <w:rFonts w:ascii="Segoe UI" w:eastAsia="Times New Roman" w:hAnsi="Segoe UI" w:cs="Segoe UI"/>
                <w:color w:val="000000"/>
                <w:sz w:val="13"/>
                <w:szCs w:val="13"/>
              </w:rPr>
              <w:t>Personalizza moduli e visualizzazioni</w:t>
            </w:r>
          </w:p>
        </w:tc>
        <w:tc>
          <w:tcPr>
            <w:tcW w:w="883" w:type="dxa"/>
            <w:tcBorders>
              <w:top w:val="single" w:sz="4" w:space="0" w:color="A5A5A5" w:themeColor="accent3"/>
              <w:left w:val="nil"/>
              <w:bottom w:val="single" w:sz="4" w:space="0" w:color="A5A5A5" w:themeColor="accent3"/>
              <w:right w:val="nil"/>
            </w:tcBorders>
            <w:vAlign w:val="center"/>
          </w:tcPr>
          <w:p w14:paraId="59BB4B50" w14:textId="77777777" w:rsidR="00BF2FFA" w:rsidRPr="006F7BC2" w:rsidRDefault="00BF2FFA" w:rsidP="004E6530">
            <w:pPr>
              <w:spacing w:before="20" w:after="20"/>
              <w:jc w:val="right"/>
              <w:rPr>
                <w:rFonts w:ascii="Segoe UI" w:hAnsi="Segoe UI" w:cs="Segoe UI"/>
                <w:noProof/>
                <w:sz w:val="12"/>
                <w:szCs w:val="16"/>
              </w:rPr>
            </w:pPr>
            <w:r w:rsidRPr="006F7BC2">
              <w:rPr>
                <w:rFonts w:ascii="Segoe UI" w:eastAsia="Times New Roman" w:hAnsi="Segoe UI" w:cs="Segoe UI"/>
                <w:noProof/>
                <w:color w:val="000000"/>
                <w:sz w:val="12"/>
                <w:szCs w:val="16"/>
              </w:rPr>
              <w:drawing>
                <wp:inline distT="0" distB="0" distL="0" distR="0" wp14:anchorId="621F9473" wp14:editId="708EE561">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01452FFB" w14:textId="77777777" w:rsidR="00BF2FFA" w:rsidRPr="006F7BC2" w:rsidRDefault="00BF2FFA" w:rsidP="004E6530">
            <w:pPr>
              <w:spacing w:before="20" w:after="20"/>
              <w:jc w:val="center"/>
              <w:rPr>
                <w:rFonts w:ascii="Segoe UI" w:hAnsi="Segoe UI" w:cs="Segoe UI"/>
                <w:noProof/>
                <w:sz w:val="12"/>
                <w:szCs w:val="16"/>
              </w:rPr>
            </w:pPr>
          </w:p>
        </w:tc>
        <w:tc>
          <w:tcPr>
            <w:tcW w:w="630" w:type="dxa"/>
            <w:tcBorders>
              <w:top w:val="single" w:sz="4" w:space="0" w:color="A5A5A5" w:themeColor="accent3"/>
              <w:left w:val="nil"/>
              <w:bottom w:val="single" w:sz="4" w:space="0" w:color="A5A5A5" w:themeColor="accent3"/>
              <w:right w:val="nil"/>
            </w:tcBorders>
          </w:tcPr>
          <w:p w14:paraId="564E6395" w14:textId="77777777" w:rsidR="00BF2FFA" w:rsidRPr="006F7BC2" w:rsidRDefault="00BF2FFA" w:rsidP="004E6530">
            <w:pPr>
              <w:spacing w:before="20" w:after="20"/>
              <w:jc w:val="center"/>
              <w:rPr>
                <w:rFonts w:ascii="Segoe UI" w:hAnsi="Segoe UI" w:cs="Segoe UI"/>
                <w:noProof/>
                <w:sz w:val="14"/>
                <w:szCs w:val="16"/>
              </w:rPr>
            </w:pPr>
          </w:p>
        </w:tc>
      </w:tr>
      <w:tr w:rsidR="00BF2FFA" w:rsidRPr="006F7BC2" w14:paraId="054522F6" w14:textId="77777777" w:rsidTr="00E456E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2C53324" w14:textId="77777777" w:rsidR="00BF2FFA" w:rsidRPr="006F7BC2" w:rsidRDefault="00BF2FFA" w:rsidP="004E6530">
            <w:pPr>
              <w:spacing w:before="20" w:after="20"/>
              <w:rPr>
                <w:rFonts w:ascii="Segoe UI" w:eastAsia="Times New Roman" w:hAnsi="Segoe UI" w:cs="Segoe UI"/>
                <w:color w:val="000000"/>
                <w:sz w:val="13"/>
                <w:szCs w:val="13"/>
              </w:rPr>
            </w:pPr>
            <w:r w:rsidRPr="006F7BC2">
              <w:rPr>
                <w:rFonts w:ascii="Segoe UI" w:eastAsia="Times New Roman" w:hAnsi="Segoe UI" w:cs="Segoe UI"/>
                <w:color w:val="000000"/>
                <w:sz w:val="13"/>
                <w:szCs w:val="13"/>
              </w:rPr>
              <w:t>Pubblica feed delle attività</w:t>
            </w:r>
          </w:p>
        </w:tc>
        <w:tc>
          <w:tcPr>
            <w:tcW w:w="823" w:type="dxa"/>
            <w:tcBorders>
              <w:top w:val="single" w:sz="4" w:space="0" w:color="A5A5A5" w:themeColor="accent3"/>
              <w:left w:val="nil"/>
              <w:bottom w:val="single" w:sz="4" w:space="0" w:color="A5A5A5" w:themeColor="accent3"/>
              <w:right w:val="nil"/>
            </w:tcBorders>
            <w:vAlign w:val="center"/>
          </w:tcPr>
          <w:p w14:paraId="5247B1E9" w14:textId="77777777" w:rsidR="00BF2FFA" w:rsidRPr="006F7BC2" w:rsidRDefault="00BF2FFA" w:rsidP="004E6530">
            <w:pPr>
              <w:spacing w:before="20" w:after="20"/>
              <w:jc w:val="center"/>
              <w:rPr>
                <w:rFonts w:ascii="Segoe UI" w:eastAsia="Times New Roman" w:hAnsi="Segoe UI" w:cs="Segoe UI"/>
                <w:noProof/>
                <w:color w:val="000000"/>
                <w:sz w:val="12"/>
                <w:szCs w:val="16"/>
              </w:rPr>
            </w:pPr>
            <w:r w:rsidRPr="006F7BC2">
              <w:rPr>
                <w:rFonts w:ascii="Segoe UI" w:eastAsia="Times New Roman" w:hAnsi="Segoe UI" w:cs="Segoe UI"/>
                <w:noProof/>
                <w:color w:val="000000"/>
                <w:sz w:val="12"/>
                <w:szCs w:val="16"/>
              </w:rPr>
              <w:drawing>
                <wp:inline distT="0" distB="0" distL="0" distR="0" wp14:anchorId="35029FC4" wp14:editId="40B800D6">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23811C93" w14:textId="77777777" w:rsidR="00BF2FFA" w:rsidRPr="006F7BC2" w:rsidRDefault="00BF2FFA" w:rsidP="004E6530">
            <w:pPr>
              <w:spacing w:before="20" w:after="20"/>
              <w:jc w:val="center"/>
              <w:rPr>
                <w:rFonts w:ascii="Segoe UI" w:eastAsia="Times New Roman" w:hAnsi="Segoe UI" w:cs="Segoe UI"/>
                <w:noProof/>
                <w:color w:val="000000"/>
                <w:sz w:val="12"/>
                <w:szCs w:val="16"/>
              </w:rPr>
            </w:pPr>
            <w:r w:rsidRPr="006F7BC2">
              <w:rPr>
                <w:rFonts w:ascii="Segoe UI" w:eastAsia="Times New Roman" w:hAnsi="Segoe UI" w:cs="Segoe UI"/>
                <w:noProof/>
                <w:color w:val="000000"/>
                <w:sz w:val="12"/>
                <w:szCs w:val="16"/>
              </w:rPr>
              <w:drawing>
                <wp:inline distT="0" distB="0" distL="0" distR="0" wp14:anchorId="6E04FB63" wp14:editId="502D0983">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2B320095" w14:textId="77777777" w:rsidR="00BF2FFA" w:rsidRPr="006F7BC2" w:rsidRDefault="00BF2FFA" w:rsidP="004E6530">
            <w:pPr>
              <w:spacing w:before="20" w:after="20"/>
              <w:jc w:val="center"/>
              <w:rPr>
                <w:rFonts w:ascii="Segoe UI" w:eastAsia="Times New Roman" w:hAnsi="Segoe UI" w:cs="Segoe UI"/>
                <w:color w:val="000000"/>
                <w:sz w:val="12"/>
                <w:szCs w:val="16"/>
              </w:rPr>
            </w:pPr>
            <w:r w:rsidRPr="006F7BC2">
              <w:rPr>
                <w:rFonts w:ascii="Segoe UI" w:eastAsia="Times New Roman" w:hAnsi="Segoe UI" w:cs="Segoe UI"/>
                <w:noProof/>
                <w:color w:val="000000"/>
                <w:sz w:val="12"/>
                <w:szCs w:val="16"/>
              </w:rPr>
              <w:drawing>
                <wp:inline distT="0" distB="0" distL="0" distR="0" wp14:anchorId="6AD2CCDD" wp14:editId="340A382A">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384D0B0D" w14:textId="77777777" w:rsidR="00BF2FFA" w:rsidRPr="006F7BC2"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7EADD107" w14:textId="77777777" w:rsidR="00BF2FFA" w:rsidRPr="006F7BC2" w:rsidRDefault="00BF2FFA" w:rsidP="004E6530">
            <w:pPr>
              <w:spacing w:before="20" w:after="20"/>
              <w:rPr>
                <w:rFonts w:ascii="Segoe UI" w:hAnsi="Segoe UI" w:cs="Segoe UI"/>
                <w:noProof/>
                <w:sz w:val="13"/>
                <w:szCs w:val="13"/>
              </w:rPr>
            </w:pPr>
            <w:r w:rsidRPr="006F7BC2">
              <w:rPr>
                <w:rFonts w:ascii="Segoe UI" w:eastAsia="Times New Roman" w:hAnsi="Segoe UI" w:cs="Segoe UI"/>
                <w:color w:val="000000"/>
                <w:sz w:val="13"/>
                <w:szCs w:val="13"/>
              </w:rPr>
              <w:t>Crea moduli, entità e campi di Microsoft Dynamics CRM</w:t>
            </w:r>
          </w:p>
        </w:tc>
        <w:tc>
          <w:tcPr>
            <w:tcW w:w="883" w:type="dxa"/>
            <w:tcBorders>
              <w:top w:val="single" w:sz="4" w:space="0" w:color="A5A5A5" w:themeColor="accent3"/>
              <w:left w:val="nil"/>
              <w:bottom w:val="single" w:sz="4" w:space="0" w:color="A5A5A5" w:themeColor="accent3"/>
              <w:right w:val="nil"/>
            </w:tcBorders>
            <w:vAlign w:val="center"/>
          </w:tcPr>
          <w:p w14:paraId="6D38FB8B" w14:textId="77777777" w:rsidR="00BF2FFA" w:rsidRPr="006F7BC2" w:rsidRDefault="00BF2FFA" w:rsidP="004E6530">
            <w:pPr>
              <w:spacing w:before="20" w:after="20"/>
              <w:jc w:val="right"/>
              <w:rPr>
                <w:rFonts w:ascii="Segoe UI" w:hAnsi="Segoe UI" w:cs="Segoe UI"/>
                <w:noProof/>
                <w:sz w:val="12"/>
                <w:szCs w:val="16"/>
              </w:rPr>
            </w:pPr>
            <w:r w:rsidRPr="006F7BC2">
              <w:rPr>
                <w:rFonts w:ascii="Segoe UI" w:eastAsia="Times New Roman" w:hAnsi="Segoe UI" w:cs="Segoe UI"/>
                <w:noProof/>
                <w:color w:val="000000"/>
                <w:sz w:val="12"/>
                <w:szCs w:val="16"/>
              </w:rPr>
              <w:drawing>
                <wp:inline distT="0" distB="0" distL="0" distR="0" wp14:anchorId="07198318" wp14:editId="78C6EF68">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3E16E308" w14:textId="77777777" w:rsidR="00BF2FFA" w:rsidRPr="006F7BC2" w:rsidRDefault="00BF2FFA" w:rsidP="004E6530">
            <w:pPr>
              <w:spacing w:before="20" w:after="20"/>
              <w:jc w:val="center"/>
              <w:rPr>
                <w:rFonts w:ascii="Segoe UI" w:hAnsi="Segoe UI" w:cs="Segoe UI"/>
                <w:noProof/>
                <w:sz w:val="12"/>
                <w:szCs w:val="16"/>
              </w:rPr>
            </w:pPr>
          </w:p>
        </w:tc>
        <w:tc>
          <w:tcPr>
            <w:tcW w:w="630" w:type="dxa"/>
            <w:tcBorders>
              <w:top w:val="single" w:sz="4" w:space="0" w:color="A5A5A5" w:themeColor="accent3"/>
              <w:left w:val="nil"/>
              <w:bottom w:val="single" w:sz="4" w:space="0" w:color="A5A5A5" w:themeColor="accent3"/>
              <w:right w:val="nil"/>
            </w:tcBorders>
          </w:tcPr>
          <w:p w14:paraId="0F10742A" w14:textId="77777777" w:rsidR="00BF2FFA" w:rsidRPr="006F7BC2" w:rsidRDefault="00BF2FFA" w:rsidP="004E6530">
            <w:pPr>
              <w:spacing w:before="20" w:after="20"/>
              <w:jc w:val="center"/>
              <w:rPr>
                <w:rFonts w:ascii="Segoe UI" w:hAnsi="Segoe UI" w:cs="Segoe UI"/>
                <w:noProof/>
                <w:sz w:val="14"/>
                <w:szCs w:val="16"/>
              </w:rPr>
            </w:pPr>
          </w:p>
        </w:tc>
      </w:tr>
      <w:tr w:rsidR="00BF2FFA" w:rsidRPr="006F7BC2" w14:paraId="2FFD8EC7" w14:textId="77777777" w:rsidTr="00E456E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85AF795" w14:textId="77777777" w:rsidR="00BF2FFA" w:rsidRPr="006F7BC2" w:rsidRDefault="00BF2FFA" w:rsidP="004E6530">
            <w:pPr>
              <w:spacing w:before="20" w:after="20"/>
              <w:rPr>
                <w:rFonts w:ascii="Segoe UI" w:eastAsia="Times New Roman" w:hAnsi="Segoe UI" w:cs="Segoe UI"/>
                <w:color w:val="000000"/>
                <w:sz w:val="13"/>
                <w:szCs w:val="13"/>
              </w:rPr>
            </w:pPr>
            <w:r w:rsidRPr="006F7BC2">
              <w:rPr>
                <w:rFonts w:ascii="Segoe UI" w:eastAsia="Times New Roman" w:hAnsi="Segoe UI" w:cs="Segoe UI"/>
                <w:color w:val="000000"/>
                <w:sz w:val="13"/>
                <w:szCs w:val="13"/>
              </w:rPr>
              <w:t>Segui feed delle attività</w:t>
            </w:r>
          </w:p>
        </w:tc>
        <w:tc>
          <w:tcPr>
            <w:tcW w:w="823" w:type="dxa"/>
            <w:tcBorders>
              <w:top w:val="single" w:sz="4" w:space="0" w:color="A5A5A5" w:themeColor="accent3"/>
              <w:left w:val="nil"/>
              <w:bottom w:val="single" w:sz="4" w:space="0" w:color="A5A5A5" w:themeColor="accent3"/>
              <w:right w:val="nil"/>
            </w:tcBorders>
            <w:vAlign w:val="center"/>
          </w:tcPr>
          <w:p w14:paraId="64D8DC27" w14:textId="77777777" w:rsidR="00BF2FFA" w:rsidRPr="006F7BC2" w:rsidRDefault="00BF2FFA" w:rsidP="004E6530">
            <w:pPr>
              <w:spacing w:before="20" w:after="20"/>
              <w:jc w:val="center"/>
              <w:rPr>
                <w:rFonts w:ascii="Segoe UI" w:eastAsia="Times New Roman" w:hAnsi="Segoe UI" w:cs="Segoe UI"/>
                <w:noProof/>
                <w:color w:val="000000"/>
                <w:sz w:val="12"/>
                <w:szCs w:val="16"/>
              </w:rPr>
            </w:pPr>
            <w:r w:rsidRPr="006F7BC2">
              <w:rPr>
                <w:rFonts w:ascii="Segoe UI" w:eastAsia="Times New Roman" w:hAnsi="Segoe UI" w:cs="Segoe UI"/>
                <w:noProof/>
                <w:color w:val="000000"/>
                <w:sz w:val="12"/>
                <w:szCs w:val="16"/>
              </w:rPr>
              <w:drawing>
                <wp:inline distT="0" distB="0" distL="0" distR="0" wp14:anchorId="02DB51C3" wp14:editId="32DC4563">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6E82B9E1" w14:textId="77777777" w:rsidR="00BF2FFA" w:rsidRPr="006F7BC2" w:rsidRDefault="00BF2FFA" w:rsidP="004E6530">
            <w:pPr>
              <w:spacing w:before="20" w:after="20"/>
              <w:jc w:val="center"/>
              <w:rPr>
                <w:rFonts w:ascii="Segoe UI" w:eastAsia="Times New Roman" w:hAnsi="Segoe UI" w:cs="Segoe UI"/>
                <w:noProof/>
                <w:color w:val="000000"/>
                <w:sz w:val="12"/>
                <w:szCs w:val="16"/>
              </w:rPr>
            </w:pPr>
            <w:r w:rsidRPr="006F7BC2">
              <w:rPr>
                <w:rFonts w:ascii="Segoe UI" w:eastAsia="Times New Roman" w:hAnsi="Segoe UI" w:cs="Segoe UI"/>
                <w:noProof/>
                <w:color w:val="000000"/>
                <w:sz w:val="12"/>
                <w:szCs w:val="16"/>
              </w:rPr>
              <w:drawing>
                <wp:inline distT="0" distB="0" distL="0" distR="0" wp14:anchorId="475EAC80" wp14:editId="160C8A90">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2821D44A" w14:textId="77777777" w:rsidR="00BF2FFA" w:rsidRPr="006F7BC2" w:rsidRDefault="00BF2FFA" w:rsidP="004E6530">
            <w:pPr>
              <w:spacing w:before="20" w:after="20"/>
              <w:jc w:val="center"/>
              <w:rPr>
                <w:rFonts w:ascii="Segoe UI" w:eastAsia="Times New Roman" w:hAnsi="Segoe UI" w:cs="Segoe UI"/>
                <w:color w:val="000000"/>
                <w:sz w:val="12"/>
                <w:szCs w:val="16"/>
              </w:rPr>
            </w:pPr>
            <w:r w:rsidRPr="006F7BC2">
              <w:rPr>
                <w:rFonts w:ascii="Segoe UI" w:eastAsia="Times New Roman" w:hAnsi="Segoe UI" w:cs="Segoe UI"/>
                <w:noProof/>
                <w:color w:val="000000"/>
                <w:sz w:val="12"/>
                <w:szCs w:val="16"/>
              </w:rPr>
              <w:drawing>
                <wp:inline distT="0" distB="0" distL="0" distR="0" wp14:anchorId="7A2C648A" wp14:editId="141A051C">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34D9F5EC" w14:textId="77777777" w:rsidR="00BF2FFA" w:rsidRPr="006F7BC2"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28BC2CD0" w14:textId="77777777" w:rsidR="00BF2FFA" w:rsidRPr="006F7BC2" w:rsidRDefault="00BF2FFA" w:rsidP="004E6530">
            <w:pPr>
              <w:spacing w:before="20" w:after="20"/>
              <w:rPr>
                <w:rFonts w:ascii="Segoe UI" w:hAnsi="Segoe UI" w:cs="Segoe UI"/>
                <w:noProof/>
                <w:sz w:val="13"/>
                <w:szCs w:val="13"/>
              </w:rPr>
            </w:pPr>
            <w:r w:rsidRPr="006F7BC2">
              <w:rPr>
                <w:rFonts w:ascii="Segoe UI" w:eastAsia="Times New Roman" w:hAnsi="Segoe UI" w:cs="Segoe UI"/>
                <w:color w:val="000000"/>
                <w:sz w:val="13"/>
                <w:szCs w:val="13"/>
              </w:rPr>
              <w:t>Gestisci CRM</w:t>
            </w:r>
          </w:p>
        </w:tc>
        <w:tc>
          <w:tcPr>
            <w:tcW w:w="883" w:type="dxa"/>
            <w:tcBorders>
              <w:top w:val="single" w:sz="4" w:space="0" w:color="A5A5A5" w:themeColor="accent3"/>
              <w:left w:val="nil"/>
              <w:bottom w:val="single" w:sz="4" w:space="0" w:color="A5A5A5" w:themeColor="accent3"/>
              <w:right w:val="nil"/>
            </w:tcBorders>
            <w:vAlign w:val="center"/>
          </w:tcPr>
          <w:p w14:paraId="560FE561" w14:textId="77777777" w:rsidR="00BF2FFA" w:rsidRPr="006F7BC2" w:rsidRDefault="00BF2FFA" w:rsidP="004E6530">
            <w:pPr>
              <w:spacing w:before="20" w:after="20"/>
              <w:jc w:val="right"/>
              <w:rPr>
                <w:rFonts w:ascii="Segoe UI" w:hAnsi="Segoe UI" w:cs="Segoe UI"/>
                <w:noProof/>
                <w:sz w:val="12"/>
                <w:szCs w:val="16"/>
              </w:rPr>
            </w:pPr>
            <w:r w:rsidRPr="006F7BC2">
              <w:rPr>
                <w:rFonts w:ascii="Segoe UI" w:eastAsia="Times New Roman" w:hAnsi="Segoe UI" w:cs="Segoe UI"/>
                <w:noProof/>
                <w:color w:val="000000"/>
                <w:sz w:val="12"/>
                <w:szCs w:val="16"/>
              </w:rPr>
              <w:drawing>
                <wp:inline distT="0" distB="0" distL="0" distR="0" wp14:anchorId="4542CA21" wp14:editId="2E512E5A">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3ADF8E75" w14:textId="77777777" w:rsidR="00BF2FFA" w:rsidRPr="006F7BC2" w:rsidRDefault="00BF2FFA" w:rsidP="004E6530">
            <w:pPr>
              <w:spacing w:before="20" w:after="20"/>
              <w:jc w:val="center"/>
              <w:rPr>
                <w:rFonts w:ascii="Segoe UI" w:hAnsi="Segoe UI" w:cs="Segoe UI"/>
                <w:noProof/>
                <w:sz w:val="12"/>
                <w:szCs w:val="16"/>
              </w:rPr>
            </w:pPr>
          </w:p>
        </w:tc>
        <w:tc>
          <w:tcPr>
            <w:tcW w:w="630" w:type="dxa"/>
            <w:tcBorders>
              <w:top w:val="single" w:sz="4" w:space="0" w:color="A5A5A5" w:themeColor="accent3"/>
              <w:left w:val="nil"/>
              <w:bottom w:val="single" w:sz="4" w:space="0" w:color="A5A5A5" w:themeColor="accent3"/>
              <w:right w:val="nil"/>
            </w:tcBorders>
          </w:tcPr>
          <w:p w14:paraId="2D68FEA3" w14:textId="77777777" w:rsidR="00BF2FFA" w:rsidRPr="006F7BC2" w:rsidRDefault="00BF2FFA" w:rsidP="004E6530">
            <w:pPr>
              <w:spacing w:before="20" w:after="20"/>
              <w:jc w:val="center"/>
              <w:rPr>
                <w:rFonts w:ascii="Segoe UI" w:hAnsi="Segoe UI" w:cs="Segoe UI"/>
                <w:noProof/>
                <w:sz w:val="14"/>
                <w:szCs w:val="16"/>
              </w:rPr>
            </w:pPr>
          </w:p>
        </w:tc>
      </w:tr>
      <w:tr w:rsidR="00BF2FFA" w:rsidRPr="006F7BC2" w14:paraId="00736ECD" w14:textId="77777777" w:rsidTr="00E456E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D5B40C9" w14:textId="77777777" w:rsidR="00BF2FFA" w:rsidRPr="006F7BC2" w:rsidRDefault="00BF2FFA" w:rsidP="004E6530">
            <w:pPr>
              <w:spacing w:before="20" w:after="20"/>
              <w:rPr>
                <w:rFonts w:ascii="Segoe UI" w:eastAsia="Times New Roman" w:hAnsi="Segoe UI" w:cs="Segoe UI"/>
                <w:color w:val="000000"/>
                <w:sz w:val="13"/>
                <w:szCs w:val="13"/>
              </w:rPr>
            </w:pPr>
            <w:r w:rsidRPr="006F7BC2">
              <w:rPr>
                <w:rFonts w:ascii="Segoe UI" w:eastAsia="Times New Roman" w:hAnsi="Segoe UI" w:cs="Segoe UI"/>
                <w:color w:val="000000"/>
                <w:sz w:val="13"/>
                <w:szCs w:val="13"/>
              </w:rPr>
              <w:t>Calendario condiviso</w:t>
            </w:r>
          </w:p>
        </w:tc>
        <w:tc>
          <w:tcPr>
            <w:tcW w:w="823" w:type="dxa"/>
            <w:tcBorders>
              <w:top w:val="single" w:sz="4" w:space="0" w:color="A5A5A5" w:themeColor="accent3"/>
              <w:left w:val="nil"/>
              <w:bottom w:val="single" w:sz="4" w:space="0" w:color="A5A5A5" w:themeColor="accent3"/>
              <w:right w:val="nil"/>
            </w:tcBorders>
            <w:vAlign w:val="center"/>
          </w:tcPr>
          <w:p w14:paraId="20D1265A" w14:textId="77777777" w:rsidR="00BF2FFA" w:rsidRPr="006F7BC2" w:rsidRDefault="00BF2FFA" w:rsidP="004E6530">
            <w:pPr>
              <w:spacing w:before="20" w:after="20"/>
              <w:jc w:val="center"/>
              <w:rPr>
                <w:rFonts w:ascii="Segoe UI" w:eastAsia="Times New Roman" w:hAnsi="Segoe UI" w:cs="Segoe UI"/>
                <w:noProof/>
                <w:color w:val="000000"/>
                <w:sz w:val="12"/>
                <w:szCs w:val="16"/>
              </w:rPr>
            </w:pPr>
            <w:r w:rsidRPr="006F7BC2">
              <w:rPr>
                <w:rFonts w:ascii="Segoe UI" w:eastAsia="Times New Roman" w:hAnsi="Segoe UI" w:cs="Segoe UI"/>
                <w:noProof/>
                <w:color w:val="000000"/>
                <w:sz w:val="12"/>
                <w:szCs w:val="16"/>
              </w:rPr>
              <w:drawing>
                <wp:inline distT="0" distB="0" distL="0" distR="0" wp14:anchorId="7B6C0EC7" wp14:editId="7B7FF18F">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12B9218A" w14:textId="77777777" w:rsidR="00BF2FFA" w:rsidRPr="006F7BC2" w:rsidRDefault="00BF2FFA" w:rsidP="004E6530">
            <w:pPr>
              <w:spacing w:before="20" w:after="20"/>
              <w:jc w:val="center"/>
              <w:rPr>
                <w:rFonts w:ascii="Segoe UI" w:eastAsia="Times New Roman" w:hAnsi="Segoe UI" w:cs="Segoe UI"/>
                <w:noProof/>
                <w:color w:val="000000"/>
                <w:sz w:val="12"/>
                <w:szCs w:val="16"/>
              </w:rPr>
            </w:pPr>
            <w:r w:rsidRPr="006F7BC2">
              <w:rPr>
                <w:rFonts w:ascii="Segoe UI" w:eastAsia="Times New Roman" w:hAnsi="Segoe UI" w:cs="Segoe UI"/>
                <w:noProof/>
                <w:color w:val="000000"/>
                <w:sz w:val="12"/>
                <w:szCs w:val="16"/>
              </w:rPr>
              <w:drawing>
                <wp:inline distT="0" distB="0" distL="0" distR="0" wp14:anchorId="7662F228" wp14:editId="4CF0E86F">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6348729D" w14:textId="77777777" w:rsidR="00BF2FFA" w:rsidRPr="006F7BC2" w:rsidRDefault="00BF2FFA" w:rsidP="004E6530">
            <w:pPr>
              <w:spacing w:before="20" w:after="20"/>
              <w:jc w:val="center"/>
              <w:rPr>
                <w:rFonts w:ascii="Segoe UI" w:eastAsia="Times New Roman" w:hAnsi="Segoe UI" w:cs="Segoe UI"/>
                <w:color w:val="000000"/>
                <w:sz w:val="12"/>
                <w:szCs w:val="16"/>
              </w:rPr>
            </w:pPr>
            <w:r w:rsidRPr="006F7BC2">
              <w:rPr>
                <w:rFonts w:ascii="Segoe UI" w:eastAsia="Times New Roman" w:hAnsi="Segoe UI" w:cs="Segoe UI"/>
                <w:noProof/>
                <w:color w:val="000000"/>
                <w:sz w:val="12"/>
                <w:szCs w:val="16"/>
              </w:rPr>
              <w:drawing>
                <wp:inline distT="0" distB="0" distL="0" distR="0" wp14:anchorId="5111C68F" wp14:editId="31FB4CCB">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6D61D5D0" w14:textId="77777777" w:rsidR="00BF2FFA" w:rsidRPr="006F7BC2"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5D54722A" w14:textId="77777777" w:rsidR="00BF2FFA" w:rsidRPr="006F7BC2" w:rsidRDefault="00BF2FFA" w:rsidP="004E6530">
            <w:pPr>
              <w:spacing w:before="20" w:after="20"/>
              <w:rPr>
                <w:rFonts w:ascii="Segoe UI" w:hAnsi="Segoe UI" w:cs="Segoe UI"/>
                <w:noProof/>
                <w:sz w:val="13"/>
                <w:szCs w:val="13"/>
              </w:rPr>
            </w:pPr>
            <w:r w:rsidRPr="006F7BC2">
              <w:rPr>
                <w:rFonts w:ascii="Segoe UI" w:eastAsia="Times New Roman" w:hAnsi="Segoe UI" w:cs="Segoe UI"/>
                <w:color w:val="000000"/>
                <w:sz w:val="13"/>
                <w:szCs w:val="13"/>
              </w:rPr>
              <w:t>Modelli di articoli</w:t>
            </w:r>
          </w:p>
        </w:tc>
        <w:tc>
          <w:tcPr>
            <w:tcW w:w="883" w:type="dxa"/>
            <w:tcBorders>
              <w:top w:val="single" w:sz="4" w:space="0" w:color="A5A5A5" w:themeColor="accent3"/>
              <w:left w:val="nil"/>
              <w:bottom w:val="single" w:sz="4" w:space="0" w:color="A5A5A5" w:themeColor="accent3"/>
              <w:right w:val="nil"/>
            </w:tcBorders>
            <w:vAlign w:val="center"/>
          </w:tcPr>
          <w:p w14:paraId="0BAC9ACA" w14:textId="77777777" w:rsidR="00BF2FFA" w:rsidRPr="006F7BC2" w:rsidRDefault="00BF2FFA" w:rsidP="004E6530">
            <w:pPr>
              <w:spacing w:before="20" w:after="20"/>
              <w:jc w:val="right"/>
              <w:rPr>
                <w:rFonts w:ascii="Segoe UI" w:hAnsi="Segoe UI" w:cs="Segoe UI"/>
                <w:noProof/>
                <w:sz w:val="12"/>
                <w:szCs w:val="16"/>
              </w:rPr>
            </w:pPr>
            <w:r w:rsidRPr="006F7BC2">
              <w:rPr>
                <w:rFonts w:ascii="Segoe UI" w:eastAsia="Times New Roman" w:hAnsi="Segoe UI" w:cs="Segoe UI"/>
                <w:noProof/>
                <w:color w:val="000000"/>
                <w:sz w:val="12"/>
                <w:szCs w:val="16"/>
              </w:rPr>
              <w:drawing>
                <wp:inline distT="0" distB="0" distL="0" distR="0" wp14:anchorId="10BDD05B" wp14:editId="5CEEE6E8">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77BAEF93" w14:textId="77777777" w:rsidR="00BF2FFA" w:rsidRPr="006F7BC2" w:rsidRDefault="00BF2FFA" w:rsidP="004E6530">
            <w:pPr>
              <w:spacing w:before="20" w:after="20"/>
              <w:jc w:val="center"/>
              <w:rPr>
                <w:rFonts w:ascii="Segoe UI" w:hAnsi="Segoe UI" w:cs="Segoe UI"/>
                <w:noProof/>
                <w:sz w:val="12"/>
                <w:szCs w:val="16"/>
              </w:rPr>
            </w:pPr>
          </w:p>
        </w:tc>
        <w:tc>
          <w:tcPr>
            <w:tcW w:w="630" w:type="dxa"/>
            <w:tcBorders>
              <w:top w:val="single" w:sz="4" w:space="0" w:color="A5A5A5" w:themeColor="accent3"/>
              <w:left w:val="nil"/>
              <w:bottom w:val="single" w:sz="4" w:space="0" w:color="A5A5A5" w:themeColor="accent3"/>
              <w:right w:val="nil"/>
            </w:tcBorders>
          </w:tcPr>
          <w:p w14:paraId="5985E372" w14:textId="77777777" w:rsidR="00BF2FFA" w:rsidRPr="006F7BC2" w:rsidRDefault="00BF2FFA" w:rsidP="004E6530">
            <w:pPr>
              <w:spacing w:before="20" w:after="20"/>
              <w:jc w:val="center"/>
              <w:rPr>
                <w:rFonts w:ascii="Segoe UI" w:hAnsi="Segoe UI" w:cs="Segoe UI"/>
                <w:noProof/>
                <w:sz w:val="14"/>
                <w:szCs w:val="16"/>
              </w:rPr>
            </w:pPr>
          </w:p>
        </w:tc>
      </w:tr>
      <w:tr w:rsidR="00BF2FFA" w:rsidRPr="006F7BC2" w14:paraId="14E1AA2D" w14:textId="77777777" w:rsidTr="00E456E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76E4E8A" w14:textId="77777777" w:rsidR="00BF2FFA" w:rsidRPr="006F7BC2" w:rsidRDefault="00BF2FFA" w:rsidP="004E6530">
            <w:pPr>
              <w:spacing w:before="20" w:after="20"/>
              <w:rPr>
                <w:rFonts w:ascii="Segoe UI" w:eastAsia="Times New Roman" w:hAnsi="Segoe UI" w:cs="Segoe UI"/>
                <w:color w:val="000000"/>
                <w:sz w:val="13"/>
                <w:szCs w:val="13"/>
              </w:rPr>
            </w:pPr>
            <w:r w:rsidRPr="006F7BC2">
              <w:rPr>
                <w:rFonts w:ascii="Segoe UI" w:eastAsia="Times New Roman" w:hAnsi="Segoe UI" w:cs="Segoe UI"/>
                <w:color w:val="000000"/>
                <w:sz w:val="13"/>
                <w:szCs w:val="13"/>
              </w:rPr>
              <w:t>Scrivi record delle entità personalizzati</w:t>
            </w:r>
          </w:p>
        </w:tc>
        <w:tc>
          <w:tcPr>
            <w:tcW w:w="823" w:type="dxa"/>
            <w:tcBorders>
              <w:top w:val="single" w:sz="4" w:space="0" w:color="A5A5A5" w:themeColor="accent3"/>
              <w:left w:val="nil"/>
              <w:bottom w:val="single" w:sz="4" w:space="0" w:color="A5A5A5" w:themeColor="accent3"/>
              <w:right w:val="nil"/>
            </w:tcBorders>
            <w:vAlign w:val="center"/>
          </w:tcPr>
          <w:p w14:paraId="0DC7FA73" w14:textId="77777777" w:rsidR="00BF2FFA" w:rsidRPr="006F7BC2" w:rsidRDefault="00BF2FFA" w:rsidP="004E6530">
            <w:pPr>
              <w:spacing w:before="20" w:after="20"/>
              <w:jc w:val="center"/>
              <w:rPr>
                <w:rFonts w:ascii="Segoe UI" w:eastAsia="Times New Roman" w:hAnsi="Segoe UI" w:cs="Segoe UI"/>
                <w:noProof/>
                <w:color w:val="000000"/>
                <w:sz w:val="12"/>
                <w:szCs w:val="16"/>
              </w:rPr>
            </w:pPr>
            <w:r w:rsidRPr="006F7BC2">
              <w:rPr>
                <w:rFonts w:ascii="Segoe UI" w:eastAsia="Times New Roman" w:hAnsi="Segoe UI" w:cs="Segoe UI"/>
                <w:noProof/>
                <w:color w:val="000000"/>
                <w:sz w:val="12"/>
                <w:szCs w:val="16"/>
              </w:rPr>
              <w:drawing>
                <wp:inline distT="0" distB="0" distL="0" distR="0" wp14:anchorId="541D46CB" wp14:editId="0231C4E6">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4BDFC573" w14:textId="77777777" w:rsidR="00BF2FFA" w:rsidRPr="006F7BC2" w:rsidRDefault="00BF2FFA" w:rsidP="004E6530">
            <w:pPr>
              <w:spacing w:before="20" w:after="20"/>
              <w:jc w:val="center"/>
              <w:rPr>
                <w:rFonts w:ascii="Segoe UI" w:eastAsia="Times New Roman" w:hAnsi="Segoe UI" w:cs="Segoe UI"/>
                <w:noProof/>
                <w:color w:val="000000"/>
                <w:sz w:val="12"/>
                <w:szCs w:val="16"/>
              </w:rPr>
            </w:pPr>
            <w:r w:rsidRPr="006F7BC2">
              <w:rPr>
                <w:rFonts w:ascii="Segoe UI" w:eastAsia="Times New Roman" w:hAnsi="Segoe UI" w:cs="Segoe UI"/>
                <w:noProof/>
                <w:color w:val="000000"/>
                <w:sz w:val="12"/>
                <w:szCs w:val="16"/>
              </w:rPr>
              <w:drawing>
                <wp:inline distT="0" distB="0" distL="0" distR="0" wp14:anchorId="4A5B554A" wp14:editId="2CE3D865">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62A6A50B" w14:textId="77777777" w:rsidR="00BF2FFA" w:rsidRPr="006F7BC2" w:rsidRDefault="00BF2FFA" w:rsidP="004E6530">
            <w:pPr>
              <w:spacing w:before="20" w:after="20"/>
              <w:jc w:val="center"/>
              <w:rPr>
                <w:rFonts w:ascii="Segoe UI" w:eastAsia="Times New Roman" w:hAnsi="Segoe UI" w:cs="Segoe UI"/>
                <w:color w:val="000000"/>
                <w:sz w:val="12"/>
                <w:szCs w:val="16"/>
              </w:rPr>
            </w:pPr>
            <w:r w:rsidRPr="006F7BC2">
              <w:rPr>
                <w:rFonts w:ascii="Segoe UI" w:eastAsia="Times New Roman" w:hAnsi="Segoe UI" w:cs="Segoe UI"/>
                <w:noProof/>
                <w:color w:val="000000"/>
                <w:sz w:val="12"/>
                <w:szCs w:val="16"/>
              </w:rPr>
              <w:drawing>
                <wp:inline distT="0" distB="0" distL="0" distR="0" wp14:anchorId="3BF1635F" wp14:editId="367E14B2">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2E166FCA" w14:textId="77777777" w:rsidR="00BF2FFA" w:rsidRPr="006F7BC2"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2DCB553A" w14:textId="77777777" w:rsidR="00BF2FFA" w:rsidRPr="006F7BC2" w:rsidRDefault="00BF2FFA" w:rsidP="004E6530">
            <w:pPr>
              <w:spacing w:before="20" w:after="20"/>
              <w:rPr>
                <w:rFonts w:ascii="Segoe UI" w:eastAsia="Times New Roman" w:hAnsi="Segoe UI" w:cs="Segoe UI"/>
                <w:noProof/>
                <w:color w:val="000000"/>
                <w:sz w:val="13"/>
                <w:szCs w:val="13"/>
              </w:rPr>
            </w:pPr>
            <w:r w:rsidRPr="006F7BC2">
              <w:rPr>
                <w:rFonts w:ascii="Segoe UI" w:eastAsia="Times New Roman" w:hAnsi="Segoe UI" w:cs="Segoe UI"/>
                <w:color w:val="000000"/>
                <w:sz w:val="13"/>
                <w:szCs w:val="13"/>
              </w:rPr>
              <w:t>Crea e pubblica articoli</w:t>
            </w:r>
          </w:p>
        </w:tc>
        <w:tc>
          <w:tcPr>
            <w:tcW w:w="883" w:type="dxa"/>
            <w:tcBorders>
              <w:top w:val="single" w:sz="4" w:space="0" w:color="A5A5A5" w:themeColor="accent3"/>
              <w:left w:val="nil"/>
              <w:bottom w:val="single" w:sz="4" w:space="0" w:color="A5A5A5" w:themeColor="accent3"/>
              <w:right w:val="nil"/>
            </w:tcBorders>
            <w:vAlign w:val="center"/>
          </w:tcPr>
          <w:p w14:paraId="6C91586D" w14:textId="77777777" w:rsidR="00BF2FFA" w:rsidRPr="006F7BC2" w:rsidRDefault="00BF2FFA" w:rsidP="004E6530">
            <w:pPr>
              <w:spacing w:before="20" w:after="20"/>
              <w:jc w:val="right"/>
              <w:rPr>
                <w:rFonts w:ascii="Segoe UI" w:eastAsia="Times New Roman" w:hAnsi="Segoe UI" w:cs="Segoe UI"/>
                <w:noProof/>
                <w:color w:val="000000"/>
                <w:sz w:val="12"/>
                <w:szCs w:val="16"/>
              </w:rPr>
            </w:pPr>
            <w:r w:rsidRPr="006F7BC2">
              <w:rPr>
                <w:rFonts w:ascii="Segoe UI" w:eastAsia="Times New Roman" w:hAnsi="Segoe UI" w:cs="Segoe UI"/>
                <w:noProof/>
                <w:color w:val="000000"/>
                <w:sz w:val="12"/>
                <w:szCs w:val="16"/>
              </w:rPr>
              <w:drawing>
                <wp:inline distT="0" distB="0" distL="0" distR="0" wp14:anchorId="1DECBAB2" wp14:editId="1DC303D3">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1EFA3CF2" w14:textId="77777777" w:rsidR="00BF2FFA" w:rsidRPr="006F7BC2"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0100C066" w14:textId="77777777" w:rsidR="00BF2FFA" w:rsidRPr="006F7BC2" w:rsidRDefault="00BF2FFA" w:rsidP="004E6530">
            <w:pPr>
              <w:spacing w:before="20" w:after="20"/>
              <w:jc w:val="center"/>
              <w:rPr>
                <w:rFonts w:ascii="Segoe UI" w:eastAsia="Times New Roman" w:hAnsi="Segoe UI" w:cs="Segoe UI"/>
                <w:noProof/>
                <w:color w:val="000000"/>
                <w:sz w:val="14"/>
                <w:szCs w:val="16"/>
              </w:rPr>
            </w:pPr>
          </w:p>
        </w:tc>
      </w:tr>
      <w:tr w:rsidR="00BF2FFA" w:rsidRPr="006F7BC2" w14:paraId="4F4B30A0" w14:textId="77777777" w:rsidTr="00E456E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04A3EC4" w14:textId="77777777" w:rsidR="00BF2FFA" w:rsidRPr="006F7BC2" w:rsidRDefault="00BF2FFA" w:rsidP="004E6530">
            <w:pPr>
              <w:spacing w:before="20" w:after="20"/>
              <w:rPr>
                <w:rFonts w:ascii="Segoe UI" w:eastAsia="Times New Roman" w:hAnsi="Segoe UI" w:cs="Segoe UI"/>
                <w:color w:val="000000"/>
                <w:sz w:val="13"/>
                <w:szCs w:val="13"/>
              </w:rPr>
            </w:pPr>
            <w:r w:rsidRPr="006F7BC2">
              <w:rPr>
                <w:rFonts w:ascii="Segoe UI" w:eastAsia="Times New Roman" w:hAnsi="Segoe UI" w:cs="Segoe UI"/>
                <w:color w:val="000000"/>
                <w:sz w:val="13"/>
                <w:szCs w:val="13"/>
              </w:rPr>
              <w:t>Leggi i dati delle applicazioni personalizzate</w:t>
            </w:r>
          </w:p>
        </w:tc>
        <w:tc>
          <w:tcPr>
            <w:tcW w:w="823" w:type="dxa"/>
            <w:tcBorders>
              <w:top w:val="single" w:sz="4" w:space="0" w:color="A5A5A5" w:themeColor="accent3"/>
              <w:left w:val="nil"/>
              <w:bottom w:val="single" w:sz="4" w:space="0" w:color="A5A5A5" w:themeColor="accent3"/>
              <w:right w:val="nil"/>
            </w:tcBorders>
            <w:vAlign w:val="center"/>
          </w:tcPr>
          <w:p w14:paraId="2B56AFF2" w14:textId="77777777" w:rsidR="00BF2FFA" w:rsidRPr="006F7BC2" w:rsidRDefault="00BF2FFA" w:rsidP="004E6530">
            <w:pPr>
              <w:spacing w:before="20" w:after="20"/>
              <w:jc w:val="center"/>
              <w:rPr>
                <w:rFonts w:ascii="Segoe UI" w:eastAsia="Times New Roman" w:hAnsi="Segoe UI" w:cs="Segoe UI"/>
                <w:noProof/>
                <w:color w:val="000000"/>
                <w:sz w:val="12"/>
                <w:szCs w:val="16"/>
              </w:rPr>
            </w:pPr>
            <w:r w:rsidRPr="006F7BC2">
              <w:rPr>
                <w:rFonts w:ascii="Segoe UI" w:eastAsia="Times New Roman" w:hAnsi="Segoe UI" w:cs="Segoe UI"/>
                <w:noProof/>
                <w:color w:val="000000"/>
                <w:sz w:val="12"/>
                <w:szCs w:val="16"/>
              </w:rPr>
              <w:drawing>
                <wp:inline distT="0" distB="0" distL="0" distR="0" wp14:anchorId="5D76823A" wp14:editId="266EDD56">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37A8A4BA" w14:textId="77777777" w:rsidR="00BF2FFA" w:rsidRPr="006F7BC2" w:rsidRDefault="00BF2FFA" w:rsidP="004E6530">
            <w:pPr>
              <w:spacing w:before="20" w:after="20"/>
              <w:jc w:val="center"/>
              <w:rPr>
                <w:rFonts w:ascii="Segoe UI" w:eastAsia="Times New Roman" w:hAnsi="Segoe UI" w:cs="Segoe UI"/>
                <w:noProof/>
                <w:color w:val="000000"/>
                <w:sz w:val="12"/>
                <w:szCs w:val="16"/>
              </w:rPr>
            </w:pPr>
            <w:r w:rsidRPr="006F7BC2">
              <w:rPr>
                <w:rFonts w:ascii="Segoe UI" w:eastAsia="Times New Roman" w:hAnsi="Segoe UI" w:cs="Segoe UI"/>
                <w:noProof/>
                <w:color w:val="000000"/>
                <w:sz w:val="12"/>
                <w:szCs w:val="16"/>
              </w:rPr>
              <w:drawing>
                <wp:inline distT="0" distB="0" distL="0" distR="0" wp14:anchorId="062E0629" wp14:editId="2EAF052C">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5BC4528A" w14:textId="77777777" w:rsidR="00BF2FFA" w:rsidRPr="006F7BC2" w:rsidRDefault="00BF2FFA" w:rsidP="004E6530">
            <w:pPr>
              <w:spacing w:before="20" w:after="20"/>
              <w:jc w:val="center"/>
              <w:rPr>
                <w:rFonts w:ascii="Segoe UI" w:eastAsia="Times New Roman" w:hAnsi="Segoe UI" w:cs="Segoe UI"/>
                <w:color w:val="000000"/>
                <w:sz w:val="12"/>
                <w:szCs w:val="16"/>
              </w:rPr>
            </w:pPr>
            <w:r w:rsidRPr="006F7BC2">
              <w:rPr>
                <w:rFonts w:ascii="Segoe UI" w:eastAsia="Times New Roman" w:hAnsi="Segoe UI" w:cs="Segoe UI"/>
                <w:noProof/>
                <w:color w:val="000000"/>
                <w:sz w:val="12"/>
                <w:szCs w:val="16"/>
              </w:rPr>
              <w:drawing>
                <wp:inline distT="0" distB="0" distL="0" distR="0" wp14:anchorId="0B663E42" wp14:editId="6C6F1236">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159F6DEC" w14:textId="77777777" w:rsidR="00BF2FFA" w:rsidRPr="006F7BC2"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2048BEE5" w14:textId="77777777" w:rsidR="00BF2FFA" w:rsidRPr="006F7BC2" w:rsidRDefault="00BF2FFA" w:rsidP="004E6530">
            <w:pPr>
              <w:spacing w:before="20" w:after="20"/>
              <w:rPr>
                <w:rFonts w:ascii="Segoe UI" w:eastAsia="Times New Roman" w:hAnsi="Segoe UI" w:cs="Segoe UI"/>
                <w:noProof/>
                <w:color w:val="000000"/>
                <w:sz w:val="13"/>
                <w:szCs w:val="13"/>
              </w:rPr>
            </w:pPr>
            <w:r w:rsidRPr="006F7BC2">
              <w:rPr>
                <w:rFonts w:ascii="Segoe UI" w:eastAsia="Times New Roman" w:hAnsi="Segoe UI" w:cs="Segoe UI"/>
                <w:color w:val="000000"/>
                <w:sz w:val="13"/>
                <w:szCs w:val="13"/>
              </w:rPr>
              <w:t>Gestione degli obiettivi</w:t>
            </w:r>
          </w:p>
        </w:tc>
        <w:tc>
          <w:tcPr>
            <w:tcW w:w="883" w:type="dxa"/>
            <w:tcBorders>
              <w:top w:val="single" w:sz="4" w:space="0" w:color="A5A5A5" w:themeColor="accent3"/>
              <w:left w:val="nil"/>
              <w:bottom w:val="single" w:sz="4" w:space="0" w:color="A5A5A5" w:themeColor="accent3"/>
              <w:right w:val="nil"/>
            </w:tcBorders>
            <w:vAlign w:val="center"/>
          </w:tcPr>
          <w:p w14:paraId="21D00799" w14:textId="77777777" w:rsidR="00BF2FFA" w:rsidRPr="006F7BC2" w:rsidRDefault="00BF2FFA" w:rsidP="004E6530">
            <w:pPr>
              <w:spacing w:before="20" w:after="20"/>
              <w:jc w:val="right"/>
              <w:rPr>
                <w:rFonts w:ascii="Segoe UI" w:eastAsia="Times New Roman" w:hAnsi="Segoe UI" w:cs="Segoe UI"/>
                <w:noProof/>
                <w:color w:val="000000"/>
                <w:sz w:val="12"/>
                <w:szCs w:val="16"/>
              </w:rPr>
            </w:pPr>
            <w:r w:rsidRPr="006F7BC2">
              <w:rPr>
                <w:rFonts w:ascii="Segoe UI" w:eastAsia="Times New Roman" w:hAnsi="Segoe UI" w:cs="Segoe UI"/>
                <w:noProof/>
                <w:color w:val="000000"/>
                <w:sz w:val="12"/>
                <w:szCs w:val="16"/>
              </w:rPr>
              <w:drawing>
                <wp:inline distT="0" distB="0" distL="0" distR="0" wp14:anchorId="7C1A9035" wp14:editId="221B455B">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44C03918" w14:textId="77777777" w:rsidR="00BF2FFA" w:rsidRPr="006F7BC2"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1D5B369F" w14:textId="77777777" w:rsidR="00BF2FFA" w:rsidRPr="006F7BC2" w:rsidRDefault="00BF2FFA" w:rsidP="004E6530">
            <w:pPr>
              <w:spacing w:before="20" w:after="20"/>
              <w:jc w:val="center"/>
              <w:rPr>
                <w:rFonts w:ascii="Segoe UI" w:eastAsia="Times New Roman" w:hAnsi="Segoe UI" w:cs="Segoe UI"/>
                <w:noProof/>
                <w:color w:val="000000"/>
                <w:sz w:val="14"/>
                <w:szCs w:val="16"/>
              </w:rPr>
            </w:pPr>
          </w:p>
        </w:tc>
      </w:tr>
      <w:tr w:rsidR="00BF2FFA" w:rsidRPr="006F7BC2" w14:paraId="363C78D2" w14:textId="77777777" w:rsidTr="00E456E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295532D" w14:textId="77777777" w:rsidR="00BF2FFA" w:rsidRPr="006F7BC2" w:rsidRDefault="00BF2FFA" w:rsidP="004E6530">
            <w:pPr>
              <w:spacing w:before="20" w:after="20"/>
              <w:rPr>
                <w:rFonts w:ascii="Segoe UI" w:eastAsia="Times New Roman" w:hAnsi="Segoe UI" w:cs="Segoe UI"/>
                <w:color w:val="000000"/>
                <w:sz w:val="13"/>
                <w:szCs w:val="13"/>
              </w:rPr>
            </w:pPr>
            <w:r w:rsidRPr="006F7BC2">
              <w:rPr>
                <w:rFonts w:ascii="Segoe UI" w:eastAsia="Times New Roman" w:hAnsi="Segoe UI" w:cs="Segoe UI"/>
                <w:color w:val="000000"/>
                <w:sz w:val="13"/>
                <w:szCs w:val="13"/>
              </w:rPr>
              <w:t>Microsoft Dynamics CRM Mobile Express</w:t>
            </w:r>
          </w:p>
        </w:tc>
        <w:tc>
          <w:tcPr>
            <w:tcW w:w="823" w:type="dxa"/>
            <w:tcBorders>
              <w:top w:val="single" w:sz="4" w:space="0" w:color="A5A5A5" w:themeColor="accent3"/>
              <w:left w:val="nil"/>
              <w:bottom w:val="single" w:sz="4" w:space="0" w:color="A5A5A5" w:themeColor="accent3"/>
              <w:right w:val="nil"/>
            </w:tcBorders>
            <w:vAlign w:val="center"/>
          </w:tcPr>
          <w:p w14:paraId="05A4B227" w14:textId="77777777" w:rsidR="00BF2FFA" w:rsidRPr="006F7BC2" w:rsidRDefault="00BF2FFA" w:rsidP="004E6530">
            <w:pPr>
              <w:spacing w:before="20" w:after="20"/>
              <w:jc w:val="center"/>
              <w:rPr>
                <w:rFonts w:ascii="Segoe UI" w:eastAsia="Times New Roman" w:hAnsi="Segoe UI" w:cs="Segoe UI"/>
                <w:noProof/>
                <w:color w:val="000000"/>
                <w:sz w:val="12"/>
                <w:szCs w:val="16"/>
              </w:rPr>
            </w:pPr>
            <w:r w:rsidRPr="006F7BC2">
              <w:rPr>
                <w:rFonts w:ascii="Segoe UI" w:eastAsia="Times New Roman" w:hAnsi="Segoe UI" w:cs="Segoe UI"/>
                <w:noProof/>
                <w:color w:val="000000"/>
                <w:sz w:val="12"/>
                <w:szCs w:val="16"/>
              </w:rPr>
              <w:drawing>
                <wp:inline distT="0" distB="0" distL="0" distR="0" wp14:anchorId="0B407087" wp14:editId="4229B4EC">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1A533C9D" w14:textId="77777777" w:rsidR="00BF2FFA" w:rsidRPr="006F7BC2" w:rsidRDefault="00BF2FFA" w:rsidP="004E6530">
            <w:pPr>
              <w:spacing w:before="20" w:after="20"/>
              <w:jc w:val="center"/>
              <w:rPr>
                <w:rFonts w:ascii="Segoe UI" w:eastAsia="Times New Roman" w:hAnsi="Segoe UI" w:cs="Segoe UI"/>
                <w:noProof/>
                <w:color w:val="000000"/>
                <w:sz w:val="12"/>
                <w:szCs w:val="16"/>
              </w:rPr>
            </w:pPr>
            <w:r w:rsidRPr="006F7BC2">
              <w:rPr>
                <w:rFonts w:ascii="Segoe UI" w:eastAsia="Times New Roman" w:hAnsi="Segoe UI" w:cs="Segoe UI"/>
                <w:noProof/>
                <w:color w:val="000000"/>
                <w:sz w:val="12"/>
                <w:szCs w:val="16"/>
              </w:rPr>
              <w:drawing>
                <wp:inline distT="0" distB="0" distL="0" distR="0" wp14:anchorId="550E9F52" wp14:editId="2D02E19C">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06492097" w14:textId="77777777" w:rsidR="00BF2FFA" w:rsidRPr="006F7BC2" w:rsidRDefault="00BF2FFA" w:rsidP="004E6530">
            <w:pPr>
              <w:spacing w:before="20" w:after="20"/>
              <w:jc w:val="center"/>
              <w:rPr>
                <w:rFonts w:ascii="Segoe UI" w:eastAsia="Times New Roman" w:hAnsi="Segoe UI" w:cs="Segoe UI"/>
                <w:color w:val="000000"/>
                <w:sz w:val="12"/>
                <w:szCs w:val="16"/>
              </w:rPr>
            </w:pPr>
            <w:r w:rsidRPr="006F7BC2">
              <w:rPr>
                <w:rFonts w:ascii="Segoe UI" w:eastAsia="Times New Roman" w:hAnsi="Segoe UI" w:cs="Segoe UI"/>
                <w:noProof/>
                <w:color w:val="000000"/>
                <w:sz w:val="12"/>
                <w:szCs w:val="16"/>
              </w:rPr>
              <w:drawing>
                <wp:inline distT="0" distB="0" distL="0" distR="0" wp14:anchorId="6295E8D3" wp14:editId="2C11C79C">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3E73F442" w14:textId="77777777" w:rsidR="00BF2FFA" w:rsidRPr="006F7BC2"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016E52AF" w14:textId="77777777" w:rsidR="00BF2FFA" w:rsidRPr="006F7BC2" w:rsidRDefault="00BF2FFA" w:rsidP="004E6530">
            <w:pPr>
              <w:spacing w:before="20" w:after="20"/>
              <w:rPr>
                <w:rFonts w:ascii="Segoe UI" w:hAnsi="Segoe UI" w:cs="Segoe UI"/>
                <w:sz w:val="13"/>
                <w:szCs w:val="13"/>
              </w:rPr>
            </w:pPr>
            <w:r w:rsidRPr="006F7BC2">
              <w:rPr>
                <w:rFonts w:ascii="Segoe UI" w:eastAsia="Times New Roman" w:hAnsi="Segoe UI" w:cs="Segoe UI"/>
                <w:color w:val="000000"/>
                <w:sz w:val="13"/>
                <w:szCs w:val="13"/>
              </w:rPr>
              <w:t>Modelli di contratti</w:t>
            </w:r>
          </w:p>
        </w:tc>
        <w:tc>
          <w:tcPr>
            <w:tcW w:w="883" w:type="dxa"/>
            <w:tcBorders>
              <w:top w:val="single" w:sz="4" w:space="0" w:color="A5A5A5" w:themeColor="accent3"/>
              <w:left w:val="nil"/>
              <w:bottom w:val="single" w:sz="4" w:space="0" w:color="A5A5A5" w:themeColor="accent3"/>
              <w:right w:val="nil"/>
            </w:tcBorders>
            <w:vAlign w:val="center"/>
          </w:tcPr>
          <w:p w14:paraId="0066BABA" w14:textId="77777777" w:rsidR="00BF2FFA" w:rsidRPr="006F7BC2" w:rsidRDefault="00BF2FFA" w:rsidP="004E6530">
            <w:pPr>
              <w:spacing w:before="20" w:after="20"/>
              <w:jc w:val="right"/>
              <w:rPr>
                <w:rFonts w:ascii="Segoe UI" w:hAnsi="Segoe UI" w:cs="Segoe UI"/>
                <w:sz w:val="12"/>
                <w:szCs w:val="16"/>
              </w:rPr>
            </w:pPr>
            <w:r w:rsidRPr="006F7BC2">
              <w:rPr>
                <w:rFonts w:ascii="Segoe UI" w:eastAsia="Times New Roman" w:hAnsi="Segoe UI" w:cs="Segoe UI"/>
                <w:noProof/>
                <w:color w:val="000000"/>
                <w:sz w:val="12"/>
                <w:szCs w:val="16"/>
              </w:rPr>
              <w:drawing>
                <wp:inline distT="0" distB="0" distL="0" distR="0" wp14:anchorId="41238729" wp14:editId="0B05016C">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00161910" w14:textId="77777777" w:rsidR="00BF2FFA" w:rsidRPr="006F7BC2" w:rsidRDefault="00BF2FFA" w:rsidP="004E6530">
            <w:pPr>
              <w:spacing w:before="20" w:after="20"/>
              <w:jc w:val="center"/>
              <w:rPr>
                <w:rFonts w:ascii="Segoe UI" w:hAnsi="Segoe UI" w:cs="Segoe UI"/>
                <w:sz w:val="12"/>
                <w:szCs w:val="16"/>
              </w:rPr>
            </w:pPr>
          </w:p>
        </w:tc>
        <w:tc>
          <w:tcPr>
            <w:tcW w:w="630" w:type="dxa"/>
            <w:tcBorders>
              <w:top w:val="single" w:sz="4" w:space="0" w:color="A5A5A5" w:themeColor="accent3"/>
              <w:left w:val="nil"/>
              <w:bottom w:val="single" w:sz="4" w:space="0" w:color="A5A5A5" w:themeColor="accent3"/>
              <w:right w:val="nil"/>
            </w:tcBorders>
          </w:tcPr>
          <w:p w14:paraId="6ACC2F38" w14:textId="77777777" w:rsidR="00BF2FFA" w:rsidRPr="006F7BC2" w:rsidRDefault="00BF2FFA" w:rsidP="004E6530">
            <w:pPr>
              <w:spacing w:before="20" w:after="20"/>
              <w:jc w:val="center"/>
              <w:rPr>
                <w:rFonts w:ascii="Segoe UI" w:hAnsi="Segoe UI" w:cs="Segoe UI"/>
                <w:sz w:val="14"/>
                <w:szCs w:val="16"/>
              </w:rPr>
            </w:pPr>
          </w:p>
        </w:tc>
      </w:tr>
      <w:tr w:rsidR="00BF2FFA" w:rsidRPr="006F7BC2" w14:paraId="6ED4B499" w14:textId="77777777" w:rsidTr="00E456E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8F3D380" w14:textId="77777777" w:rsidR="00BF2FFA" w:rsidRPr="006F7BC2" w:rsidRDefault="00BF2FFA" w:rsidP="004E6530">
            <w:pPr>
              <w:spacing w:before="20" w:after="20"/>
              <w:rPr>
                <w:rFonts w:ascii="Segoe UI" w:eastAsia="Times New Roman" w:hAnsi="Segoe UI" w:cs="Segoe UI"/>
                <w:color w:val="000000"/>
                <w:sz w:val="13"/>
                <w:szCs w:val="13"/>
              </w:rPr>
            </w:pPr>
            <w:r w:rsidRPr="006F7BC2">
              <w:rPr>
                <w:rFonts w:ascii="Segoe UI" w:eastAsia="Times New Roman" w:hAnsi="Segoe UI" w:cs="Segoe UI"/>
                <w:color w:val="000000"/>
                <w:sz w:val="13"/>
                <w:szCs w:val="13"/>
              </w:rPr>
              <w:t>Microsoft Dynamics CRM per iPad e Windows 8</w:t>
            </w:r>
          </w:p>
        </w:tc>
        <w:tc>
          <w:tcPr>
            <w:tcW w:w="823" w:type="dxa"/>
            <w:tcBorders>
              <w:top w:val="single" w:sz="4" w:space="0" w:color="A5A5A5" w:themeColor="accent3"/>
              <w:left w:val="nil"/>
              <w:bottom w:val="single" w:sz="4" w:space="0" w:color="A5A5A5" w:themeColor="accent3"/>
              <w:right w:val="nil"/>
            </w:tcBorders>
            <w:vAlign w:val="center"/>
          </w:tcPr>
          <w:p w14:paraId="4D05ACB7" w14:textId="77777777" w:rsidR="00BF2FFA" w:rsidRPr="006F7BC2" w:rsidRDefault="00BF2FFA" w:rsidP="004E6530">
            <w:pPr>
              <w:spacing w:before="20" w:after="20"/>
              <w:jc w:val="center"/>
              <w:rPr>
                <w:rFonts w:ascii="Segoe UI" w:eastAsia="Times New Roman" w:hAnsi="Segoe UI" w:cs="Segoe UI"/>
                <w:noProof/>
                <w:color w:val="000000"/>
                <w:sz w:val="12"/>
                <w:szCs w:val="16"/>
              </w:rPr>
            </w:pPr>
            <w:r w:rsidRPr="006F7BC2">
              <w:rPr>
                <w:rFonts w:ascii="Segoe UI" w:eastAsia="Times New Roman" w:hAnsi="Segoe UI" w:cs="Segoe UI"/>
                <w:noProof/>
                <w:color w:val="000000"/>
                <w:sz w:val="12"/>
                <w:szCs w:val="16"/>
              </w:rPr>
              <w:drawing>
                <wp:inline distT="0" distB="0" distL="0" distR="0" wp14:anchorId="5A143153" wp14:editId="53B5139E">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6DBFD2CD" w14:textId="77777777" w:rsidR="00BF2FFA" w:rsidRPr="006F7BC2" w:rsidRDefault="00BF2FFA" w:rsidP="004E6530">
            <w:pPr>
              <w:spacing w:before="20" w:after="20"/>
              <w:jc w:val="center"/>
              <w:rPr>
                <w:rFonts w:ascii="Segoe UI" w:eastAsia="Times New Roman" w:hAnsi="Segoe UI" w:cs="Segoe UI"/>
                <w:noProof/>
                <w:color w:val="000000"/>
                <w:sz w:val="12"/>
                <w:szCs w:val="16"/>
              </w:rPr>
            </w:pPr>
            <w:r w:rsidRPr="006F7BC2">
              <w:rPr>
                <w:rFonts w:ascii="Segoe UI" w:eastAsia="Times New Roman" w:hAnsi="Segoe UI" w:cs="Segoe UI"/>
                <w:noProof/>
                <w:color w:val="000000"/>
                <w:sz w:val="12"/>
                <w:szCs w:val="16"/>
              </w:rPr>
              <w:drawing>
                <wp:inline distT="0" distB="0" distL="0" distR="0" wp14:anchorId="64BE85C3" wp14:editId="7C1E8338">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7306F902" w14:textId="77777777" w:rsidR="00BF2FFA" w:rsidRPr="006F7BC2" w:rsidRDefault="00BF2FFA" w:rsidP="004E6530">
            <w:pPr>
              <w:spacing w:before="20" w:after="20"/>
              <w:jc w:val="center"/>
              <w:rPr>
                <w:rFonts w:ascii="Segoe UI" w:eastAsia="Times New Roman" w:hAnsi="Segoe UI" w:cs="Segoe UI"/>
                <w:color w:val="000000"/>
                <w:sz w:val="12"/>
                <w:szCs w:val="16"/>
              </w:rPr>
            </w:pPr>
            <w:r w:rsidRPr="006F7BC2">
              <w:rPr>
                <w:rFonts w:ascii="Segoe UI" w:eastAsia="Times New Roman" w:hAnsi="Segoe UI" w:cs="Segoe UI"/>
                <w:noProof/>
                <w:color w:val="000000"/>
                <w:sz w:val="12"/>
                <w:szCs w:val="16"/>
              </w:rPr>
              <w:drawing>
                <wp:inline distT="0" distB="0" distL="0" distR="0" wp14:anchorId="399D0570" wp14:editId="57E66A89">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6D8BA95A" w14:textId="77777777" w:rsidR="00BF2FFA" w:rsidRPr="006F7BC2"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21ECC3A1" w14:textId="77777777" w:rsidR="00BF2FFA" w:rsidRPr="006F7BC2" w:rsidRDefault="00BF2FFA" w:rsidP="004E6530">
            <w:pPr>
              <w:spacing w:before="20" w:after="20"/>
              <w:rPr>
                <w:rFonts w:ascii="Segoe UI" w:hAnsi="Segoe UI" w:cs="Segoe UI"/>
                <w:noProof/>
                <w:sz w:val="13"/>
                <w:szCs w:val="13"/>
              </w:rPr>
            </w:pPr>
            <w:r w:rsidRPr="006F7BC2">
              <w:rPr>
                <w:rFonts w:ascii="Segoe UI" w:eastAsia="Times New Roman" w:hAnsi="Segoe UI" w:cs="Segoe UI"/>
                <w:color w:val="000000"/>
                <w:sz w:val="13"/>
                <w:szCs w:val="13"/>
              </w:rPr>
              <w:t>Gestione dei contratti</w:t>
            </w:r>
          </w:p>
        </w:tc>
        <w:tc>
          <w:tcPr>
            <w:tcW w:w="883" w:type="dxa"/>
            <w:tcBorders>
              <w:top w:val="single" w:sz="4" w:space="0" w:color="A5A5A5" w:themeColor="accent3"/>
              <w:left w:val="nil"/>
              <w:bottom w:val="single" w:sz="4" w:space="0" w:color="A5A5A5" w:themeColor="accent3"/>
              <w:right w:val="nil"/>
            </w:tcBorders>
            <w:vAlign w:val="center"/>
          </w:tcPr>
          <w:p w14:paraId="1319BA8D" w14:textId="77777777" w:rsidR="00BF2FFA" w:rsidRPr="006F7BC2" w:rsidRDefault="00BF2FFA" w:rsidP="004E6530">
            <w:pPr>
              <w:spacing w:before="20" w:after="20"/>
              <w:jc w:val="right"/>
              <w:rPr>
                <w:rFonts w:ascii="Segoe UI" w:hAnsi="Segoe UI" w:cs="Segoe UI"/>
                <w:noProof/>
                <w:sz w:val="12"/>
                <w:szCs w:val="16"/>
              </w:rPr>
            </w:pPr>
            <w:r w:rsidRPr="006F7BC2">
              <w:rPr>
                <w:rFonts w:ascii="Segoe UI" w:eastAsia="Times New Roman" w:hAnsi="Segoe UI" w:cs="Segoe UI"/>
                <w:noProof/>
                <w:color w:val="000000"/>
                <w:sz w:val="12"/>
                <w:szCs w:val="16"/>
              </w:rPr>
              <w:drawing>
                <wp:inline distT="0" distB="0" distL="0" distR="0" wp14:anchorId="3D91E33C" wp14:editId="20C749FE">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5D167C80" w14:textId="77777777" w:rsidR="00BF2FFA" w:rsidRPr="006F7BC2" w:rsidRDefault="00BF2FFA" w:rsidP="004E6530">
            <w:pPr>
              <w:spacing w:before="20" w:after="20"/>
              <w:jc w:val="center"/>
              <w:rPr>
                <w:rFonts w:ascii="Segoe UI" w:hAnsi="Segoe UI" w:cs="Segoe UI"/>
                <w:noProof/>
                <w:sz w:val="12"/>
                <w:szCs w:val="16"/>
              </w:rPr>
            </w:pPr>
          </w:p>
        </w:tc>
        <w:tc>
          <w:tcPr>
            <w:tcW w:w="630" w:type="dxa"/>
            <w:tcBorders>
              <w:top w:val="single" w:sz="4" w:space="0" w:color="A5A5A5" w:themeColor="accent3"/>
              <w:left w:val="nil"/>
              <w:bottom w:val="single" w:sz="4" w:space="0" w:color="A5A5A5" w:themeColor="accent3"/>
              <w:right w:val="nil"/>
            </w:tcBorders>
          </w:tcPr>
          <w:p w14:paraId="42B32D11" w14:textId="77777777" w:rsidR="00BF2FFA" w:rsidRPr="006F7BC2" w:rsidRDefault="00BF2FFA" w:rsidP="004E6530">
            <w:pPr>
              <w:spacing w:before="20" w:after="20"/>
              <w:jc w:val="center"/>
              <w:rPr>
                <w:rFonts w:ascii="Segoe UI" w:hAnsi="Segoe UI" w:cs="Segoe UI"/>
                <w:noProof/>
                <w:sz w:val="14"/>
                <w:szCs w:val="16"/>
              </w:rPr>
            </w:pPr>
          </w:p>
        </w:tc>
      </w:tr>
      <w:tr w:rsidR="00BF2FFA" w:rsidRPr="006F7BC2" w14:paraId="1268183D" w14:textId="77777777" w:rsidTr="00E456E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1214019" w14:textId="77777777" w:rsidR="00BF2FFA" w:rsidRPr="006F7BC2" w:rsidRDefault="00BF2FFA" w:rsidP="004E6530">
            <w:pPr>
              <w:spacing w:before="20" w:after="20"/>
              <w:rPr>
                <w:rFonts w:ascii="Segoe UI" w:eastAsia="Times New Roman" w:hAnsi="Segoe UI" w:cs="Segoe UI"/>
                <w:color w:val="000000"/>
                <w:sz w:val="13"/>
                <w:szCs w:val="13"/>
              </w:rPr>
            </w:pPr>
            <w:r w:rsidRPr="006F7BC2">
              <w:rPr>
                <w:rFonts w:ascii="Segoe UI" w:eastAsia="Times New Roman" w:hAnsi="Segoe UI" w:cs="Segoe UI"/>
                <w:color w:val="000000"/>
                <w:sz w:val="13"/>
                <w:szCs w:val="13"/>
              </w:rPr>
              <w:t>Microsoft Dynamics CRM per Outlook</w:t>
            </w:r>
          </w:p>
        </w:tc>
        <w:tc>
          <w:tcPr>
            <w:tcW w:w="823" w:type="dxa"/>
            <w:tcBorders>
              <w:top w:val="single" w:sz="4" w:space="0" w:color="A5A5A5" w:themeColor="accent3"/>
              <w:left w:val="nil"/>
              <w:bottom w:val="single" w:sz="4" w:space="0" w:color="A5A5A5" w:themeColor="accent3"/>
              <w:right w:val="nil"/>
            </w:tcBorders>
            <w:vAlign w:val="center"/>
          </w:tcPr>
          <w:p w14:paraId="23A4FC4A" w14:textId="77777777" w:rsidR="00BF2FFA" w:rsidRPr="006F7BC2" w:rsidRDefault="00BF2FFA" w:rsidP="004E6530">
            <w:pPr>
              <w:spacing w:before="20" w:after="20"/>
              <w:jc w:val="center"/>
              <w:rPr>
                <w:rFonts w:ascii="Segoe UI" w:eastAsia="Times New Roman" w:hAnsi="Segoe UI" w:cs="Segoe UI"/>
                <w:noProof/>
                <w:color w:val="000000"/>
                <w:sz w:val="12"/>
                <w:szCs w:val="16"/>
              </w:rPr>
            </w:pPr>
            <w:r w:rsidRPr="006F7BC2">
              <w:rPr>
                <w:rFonts w:ascii="Segoe UI" w:eastAsia="Times New Roman" w:hAnsi="Segoe UI" w:cs="Segoe UI"/>
                <w:noProof/>
                <w:color w:val="000000"/>
                <w:sz w:val="12"/>
                <w:szCs w:val="16"/>
              </w:rPr>
              <w:drawing>
                <wp:inline distT="0" distB="0" distL="0" distR="0" wp14:anchorId="186E5CE8" wp14:editId="5CEEFCA2">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0B6F6A71" w14:textId="77777777" w:rsidR="00BF2FFA" w:rsidRPr="006F7BC2" w:rsidRDefault="00BF2FFA" w:rsidP="004E6530">
            <w:pPr>
              <w:spacing w:before="20" w:after="20"/>
              <w:jc w:val="center"/>
              <w:rPr>
                <w:rFonts w:ascii="Segoe UI" w:eastAsia="Times New Roman" w:hAnsi="Segoe UI" w:cs="Segoe UI"/>
                <w:noProof/>
                <w:color w:val="000000"/>
                <w:sz w:val="12"/>
                <w:szCs w:val="16"/>
              </w:rPr>
            </w:pPr>
            <w:r w:rsidRPr="006F7BC2">
              <w:rPr>
                <w:rFonts w:ascii="Segoe UI" w:eastAsia="Times New Roman" w:hAnsi="Segoe UI" w:cs="Segoe UI"/>
                <w:noProof/>
                <w:color w:val="000000"/>
                <w:sz w:val="12"/>
                <w:szCs w:val="16"/>
              </w:rPr>
              <w:drawing>
                <wp:inline distT="0" distB="0" distL="0" distR="0" wp14:anchorId="575EB036" wp14:editId="669AEDE4">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4C53366F" w14:textId="77777777" w:rsidR="00BF2FFA" w:rsidRPr="006F7BC2" w:rsidRDefault="00BF2FFA" w:rsidP="004E6530">
            <w:pPr>
              <w:spacing w:before="20" w:after="20"/>
              <w:jc w:val="center"/>
              <w:rPr>
                <w:rFonts w:ascii="Segoe UI" w:eastAsia="Times New Roman" w:hAnsi="Segoe UI" w:cs="Segoe UI"/>
                <w:color w:val="000000"/>
                <w:sz w:val="12"/>
                <w:szCs w:val="16"/>
              </w:rPr>
            </w:pPr>
            <w:r w:rsidRPr="006F7BC2">
              <w:rPr>
                <w:rFonts w:ascii="Segoe UI" w:eastAsia="Times New Roman" w:hAnsi="Segoe UI" w:cs="Segoe UI"/>
                <w:noProof/>
                <w:color w:val="000000"/>
                <w:sz w:val="12"/>
                <w:szCs w:val="16"/>
              </w:rPr>
              <w:drawing>
                <wp:inline distT="0" distB="0" distL="0" distR="0" wp14:anchorId="60A541B5" wp14:editId="3ED69C96">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2F5C21CF" w14:textId="77777777" w:rsidR="00BF2FFA" w:rsidRPr="006F7BC2"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7C89C1BC" w14:textId="77777777" w:rsidR="00BF2FFA" w:rsidRPr="006F7BC2" w:rsidRDefault="00BF2FFA" w:rsidP="004E6530">
            <w:pPr>
              <w:spacing w:before="20" w:after="20"/>
              <w:rPr>
                <w:rFonts w:ascii="Segoe UI" w:hAnsi="Segoe UI" w:cs="Segoe UI"/>
                <w:noProof/>
                <w:sz w:val="13"/>
                <w:szCs w:val="13"/>
              </w:rPr>
            </w:pPr>
            <w:r w:rsidRPr="006F7BC2">
              <w:rPr>
                <w:rFonts w:ascii="Segoe UI" w:eastAsia="Times New Roman" w:hAnsi="Segoe UI" w:cs="Segoe UI"/>
                <w:color w:val="000000"/>
                <w:sz w:val="13"/>
                <w:szCs w:val="13"/>
              </w:rPr>
              <w:t>Gestione del territorio</w:t>
            </w:r>
          </w:p>
        </w:tc>
        <w:tc>
          <w:tcPr>
            <w:tcW w:w="883" w:type="dxa"/>
            <w:tcBorders>
              <w:top w:val="single" w:sz="4" w:space="0" w:color="A5A5A5" w:themeColor="accent3"/>
              <w:left w:val="nil"/>
              <w:bottom w:val="single" w:sz="4" w:space="0" w:color="A5A5A5" w:themeColor="accent3"/>
              <w:right w:val="nil"/>
            </w:tcBorders>
            <w:vAlign w:val="center"/>
          </w:tcPr>
          <w:p w14:paraId="4BDA4AB3" w14:textId="77777777" w:rsidR="00BF2FFA" w:rsidRPr="006F7BC2" w:rsidRDefault="00BF2FFA" w:rsidP="004E6530">
            <w:pPr>
              <w:spacing w:before="20" w:after="20"/>
              <w:jc w:val="right"/>
              <w:rPr>
                <w:rFonts w:ascii="Segoe UI" w:hAnsi="Segoe UI" w:cs="Segoe UI"/>
                <w:noProof/>
                <w:sz w:val="12"/>
                <w:szCs w:val="16"/>
              </w:rPr>
            </w:pPr>
            <w:r w:rsidRPr="006F7BC2">
              <w:rPr>
                <w:rFonts w:ascii="Segoe UI" w:eastAsia="Times New Roman" w:hAnsi="Segoe UI" w:cs="Segoe UI"/>
                <w:noProof/>
                <w:color w:val="000000"/>
                <w:sz w:val="12"/>
                <w:szCs w:val="16"/>
              </w:rPr>
              <w:drawing>
                <wp:inline distT="0" distB="0" distL="0" distR="0" wp14:anchorId="4A420C8B" wp14:editId="62E81978">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1070832E" w14:textId="77777777" w:rsidR="00BF2FFA" w:rsidRPr="006F7BC2" w:rsidRDefault="00BF2FFA" w:rsidP="004E6530">
            <w:pPr>
              <w:spacing w:before="20" w:after="20"/>
              <w:jc w:val="center"/>
              <w:rPr>
                <w:rFonts w:ascii="Segoe UI" w:hAnsi="Segoe UI" w:cs="Segoe UI"/>
                <w:noProof/>
                <w:sz w:val="12"/>
                <w:szCs w:val="16"/>
              </w:rPr>
            </w:pPr>
          </w:p>
        </w:tc>
        <w:tc>
          <w:tcPr>
            <w:tcW w:w="630" w:type="dxa"/>
            <w:tcBorders>
              <w:top w:val="single" w:sz="4" w:space="0" w:color="A5A5A5" w:themeColor="accent3"/>
              <w:left w:val="nil"/>
              <w:bottom w:val="single" w:sz="4" w:space="0" w:color="A5A5A5" w:themeColor="accent3"/>
              <w:right w:val="nil"/>
            </w:tcBorders>
          </w:tcPr>
          <w:p w14:paraId="4765407F" w14:textId="77777777" w:rsidR="00BF2FFA" w:rsidRPr="006F7BC2" w:rsidRDefault="00BF2FFA" w:rsidP="004E6530">
            <w:pPr>
              <w:spacing w:before="20" w:after="20"/>
              <w:jc w:val="center"/>
              <w:rPr>
                <w:rFonts w:ascii="Segoe UI" w:hAnsi="Segoe UI" w:cs="Segoe UI"/>
                <w:noProof/>
                <w:sz w:val="14"/>
                <w:szCs w:val="16"/>
              </w:rPr>
            </w:pPr>
          </w:p>
        </w:tc>
      </w:tr>
      <w:tr w:rsidR="00BF2FFA" w:rsidRPr="006F7BC2" w14:paraId="1883295C" w14:textId="77777777" w:rsidTr="00E456E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E76964E" w14:textId="77777777" w:rsidR="00BF2FFA" w:rsidRPr="006F7BC2" w:rsidRDefault="00BF2FFA" w:rsidP="004E6530">
            <w:pPr>
              <w:spacing w:before="20" w:after="20"/>
              <w:rPr>
                <w:rFonts w:ascii="Segoe UI" w:eastAsia="Times New Roman" w:hAnsi="Segoe UI" w:cs="Segoe UI"/>
                <w:color w:val="000000"/>
                <w:sz w:val="13"/>
                <w:szCs w:val="13"/>
              </w:rPr>
            </w:pPr>
            <w:r w:rsidRPr="006F7BC2">
              <w:rPr>
                <w:rFonts w:ascii="Segoe UI" w:eastAsia="Times New Roman" w:hAnsi="Segoe UI" w:cs="Segoe UI"/>
                <w:color w:val="000000"/>
                <w:sz w:val="13"/>
                <w:szCs w:val="13"/>
              </w:rPr>
              <w:t>Applicazione Web Microsoft Dynamics CRM</w:t>
            </w:r>
          </w:p>
        </w:tc>
        <w:tc>
          <w:tcPr>
            <w:tcW w:w="823" w:type="dxa"/>
            <w:tcBorders>
              <w:top w:val="single" w:sz="4" w:space="0" w:color="A5A5A5" w:themeColor="accent3"/>
              <w:left w:val="nil"/>
              <w:bottom w:val="single" w:sz="4" w:space="0" w:color="A5A5A5" w:themeColor="accent3"/>
              <w:right w:val="nil"/>
            </w:tcBorders>
            <w:vAlign w:val="center"/>
          </w:tcPr>
          <w:p w14:paraId="66710660" w14:textId="77777777" w:rsidR="00BF2FFA" w:rsidRPr="006F7BC2" w:rsidRDefault="00BF2FFA" w:rsidP="004E6530">
            <w:pPr>
              <w:spacing w:before="20" w:after="20"/>
              <w:jc w:val="center"/>
              <w:rPr>
                <w:rFonts w:ascii="Segoe UI" w:eastAsia="Times New Roman" w:hAnsi="Segoe UI" w:cs="Segoe UI"/>
                <w:noProof/>
                <w:color w:val="000000"/>
                <w:sz w:val="12"/>
                <w:szCs w:val="16"/>
              </w:rPr>
            </w:pPr>
            <w:r w:rsidRPr="006F7BC2">
              <w:rPr>
                <w:rFonts w:ascii="Segoe UI" w:eastAsia="Times New Roman" w:hAnsi="Segoe UI" w:cs="Segoe UI"/>
                <w:noProof/>
                <w:color w:val="000000"/>
                <w:sz w:val="12"/>
                <w:szCs w:val="16"/>
              </w:rPr>
              <w:drawing>
                <wp:inline distT="0" distB="0" distL="0" distR="0" wp14:anchorId="7D25FCC9" wp14:editId="355FB650">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190E7B20" w14:textId="77777777" w:rsidR="00BF2FFA" w:rsidRPr="006F7BC2" w:rsidRDefault="00BF2FFA" w:rsidP="004E6530">
            <w:pPr>
              <w:spacing w:before="20" w:after="20"/>
              <w:jc w:val="center"/>
              <w:rPr>
                <w:rFonts w:ascii="Segoe UI" w:eastAsia="Times New Roman" w:hAnsi="Segoe UI" w:cs="Segoe UI"/>
                <w:noProof/>
                <w:color w:val="000000"/>
                <w:sz w:val="12"/>
                <w:szCs w:val="16"/>
              </w:rPr>
            </w:pPr>
            <w:r w:rsidRPr="006F7BC2">
              <w:rPr>
                <w:rFonts w:ascii="Segoe UI" w:eastAsia="Times New Roman" w:hAnsi="Segoe UI" w:cs="Segoe UI"/>
                <w:noProof/>
                <w:color w:val="000000"/>
                <w:sz w:val="12"/>
                <w:szCs w:val="16"/>
              </w:rPr>
              <w:drawing>
                <wp:inline distT="0" distB="0" distL="0" distR="0" wp14:anchorId="33E1E851" wp14:editId="7C9A2950">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14:paraId="5B9643D4" w14:textId="77777777" w:rsidR="00BF2FFA" w:rsidRPr="006F7BC2" w:rsidRDefault="00BF2FFA" w:rsidP="004E6530">
            <w:pPr>
              <w:spacing w:before="20" w:after="20"/>
              <w:jc w:val="center"/>
              <w:rPr>
                <w:rFonts w:ascii="Segoe UI" w:eastAsia="Times New Roman" w:hAnsi="Segoe UI" w:cs="Segoe UI"/>
                <w:color w:val="000000"/>
                <w:sz w:val="12"/>
                <w:szCs w:val="16"/>
              </w:rPr>
            </w:pPr>
            <w:r w:rsidRPr="006F7BC2">
              <w:rPr>
                <w:rFonts w:ascii="Segoe UI" w:eastAsia="Times New Roman" w:hAnsi="Segoe UI" w:cs="Segoe UI"/>
                <w:noProof/>
                <w:color w:val="000000"/>
                <w:sz w:val="12"/>
                <w:szCs w:val="16"/>
              </w:rPr>
              <w:drawing>
                <wp:inline distT="0" distB="0" distL="0" distR="0" wp14:anchorId="412FE39D" wp14:editId="653BDA1F">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2EB5079D" w14:textId="77777777" w:rsidR="00BF2FFA" w:rsidRPr="006F7BC2"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71F1E594" w14:textId="77777777" w:rsidR="00BF2FFA" w:rsidRPr="006F7BC2" w:rsidRDefault="00BF2FFA" w:rsidP="00FE61C6">
            <w:pPr>
              <w:spacing w:before="20" w:after="20"/>
              <w:rPr>
                <w:rFonts w:ascii="Segoe UI" w:eastAsia="Times New Roman" w:hAnsi="Segoe UI" w:cs="Segoe UI"/>
                <w:noProof/>
                <w:color w:val="000000"/>
                <w:sz w:val="13"/>
                <w:szCs w:val="13"/>
              </w:rPr>
            </w:pPr>
            <w:r w:rsidRPr="006F7BC2">
              <w:rPr>
                <w:rFonts w:ascii="Segoe UI" w:eastAsia="Times New Roman" w:hAnsi="Segoe UI" w:cs="Segoe UI"/>
                <w:color w:val="000000"/>
                <w:sz w:val="13"/>
                <w:szCs w:val="13"/>
              </w:rPr>
              <w:t>Documentazione di</w:t>
            </w:r>
            <w:r w:rsidR="00FE61C6">
              <w:rPr>
                <w:rFonts w:ascii="Segoe UI" w:eastAsia="Times New Roman" w:hAnsi="Segoe UI" w:cs="Segoe UI"/>
                <w:color w:val="000000"/>
                <w:sz w:val="13"/>
                <w:szCs w:val="13"/>
              </w:rPr>
              <w:t> </w:t>
            </w:r>
            <w:r w:rsidRPr="006F7BC2">
              <w:rPr>
                <w:rFonts w:ascii="Segoe UI" w:eastAsia="Times New Roman" w:hAnsi="Segoe UI" w:cs="Segoe UI"/>
                <w:color w:val="000000"/>
                <w:sz w:val="13"/>
                <w:szCs w:val="13"/>
              </w:rPr>
              <w:t>vendita</w:t>
            </w:r>
          </w:p>
        </w:tc>
        <w:tc>
          <w:tcPr>
            <w:tcW w:w="883" w:type="dxa"/>
            <w:tcBorders>
              <w:top w:val="single" w:sz="4" w:space="0" w:color="A5A5A5" w:themeColor="accent3"/>
              <w:left w:val="nil"/>
              <w:bottom w:val="single" w:sz="4" w:space="0" w:color="A5A5A5" w:themeColor="accent3"/>
              <w:right w:val="nil"/>
            </w:tcBorders>
            <w:vAlign w:val="center"/>
          </w:tcPr>
          <w:p w14:paraId="68014CE8" w14:textId="77777777" w:rsidR="00BF2FFA" w:rsidRPr="006F7BC2" w:rsidRDefault="00BF2FFA" w:rsidP="004E6530">
            <w:pPr>
              <w:spacing w:before="20" w:after="20"/>
              <w:jc w:val="right"/>
              <w:rPr>
                <w:rFonts w:ascii="Segoe UI" w:eastAsia="Times New Roman" w:hAnsi="Segoe UI" w:cs="Segoe UI"/>
                <w:noProof/>
                <w:color w:val="000000"/>
                <w:sz w:val="12"/>
                <w:szCs w:val="16"/>
              </w:rPr>
            </w:pPr>
            <w:r w:rsidRPr="006F7BC2">
              <w:rPr>
                <w:rFonts w:ascii="Segoe UI" w:eastAsia="Times New Roman" w:hAnsi="Segoe UI" w:cs="Segoe UI"/>
                <w:noProof/>
                <w:color w:val="000000"/>
                <w:sz w:val="12"/>
                <w:szCs w:val="16"/>
              </w:rPr>
              <w:drawing>
                <wp:inline distT="0" distB="0" distL="0" distR="0" wp14:anchorId="442BBA2B" wp14:editId="5C91D478">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14F06116" w14:textId="77777777" w:rsidR="00BF2FFA" w:rsidRPr="006F7BC2"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64C945AF" w14:textId="77777777" w:rsidR="00BF2FFA" w:rsidRPr="006F7BC2" w:rsidRDefault="00BF2FFA" w:rsidP="004E6530">
            <w:pPr>
              <w:spacing w:before="20" w:after="20"/>
              <w:jc w:val="center"/>
              <w:rPr>
                <w:rFonts w:ascii="Segoe UI" w:eastAsia="Times New Roman" w:hAnsi="Segoe UI" w:cs="Segoe UI"/>
                <w:noProof/>
                <w:color w:val="000000"/>
                <w:sz w:val="14"/>
                <w:szCs w:val="16"/>
              </w:rPr>
            </w:pPr>
          </w:p>
        </w:tc>
      </w:tr>
      <w:tr w:rsidR="00BF2FFA" w:rsidRPr="006F7BC2" w14:paraId="313A77A5" w14:textId="77777777" w:rsidTr="00E456E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7AD67FA4" w14:textId="77777777" w:rsidR="00BF2FFA" w:rsidRPr="006F7BC2" w:rsidRDefault="00BF2FFA" w:rsidP="004E6530">
            <w:pPr>
              <w:spacing w:before="20" w:after="20"/>
              <w:rPr>
                <w:rFonts w:ascii="Segoe UI" w:eastAsia="Times New Roman" w:hAnsi="Segoe UI" w:cs="Segoe UI"/>
                <w:noProof/>
                <w:color w:val="000000"/>
                <w:sz w:val="13"/>
                <w:szCs w:val="13"/>
              </w:rPr>
            </w:pPr>
            <w:r w:rsidRPr="006F7BC2">
              <w:rPr>
                <w:rFonts w:ascii="Segoe UI" w:eastAsia="Times New Roman" w:hAnsi="Segoe UI" w:cs="Segoe UI"/>
                <w:color w:val="000000"/>
                <w:sz w:val="13"/>
                <w:szCs w:val="13"/>
              </w:rPr>
              <w:t>Gestisci report utente, grafici utente e dashboard utente</w:t>
            </w:r>
          </w:p>
        </w:tc>
        <w:tc>
          <w:tcPr>
            <w:tcW w:w="823" w:type="dxa"/>
            <w:tcBorders>
              <w:top w:val="single" w:sz="4" w:space="0" w:color="A5A5A5" w:themeColor="accent3"/>
              <w:left w:val="nil"/>
              <w:bottom w:val="single" w:sz="4" w:space="0" w:color="A5A5A5" w:themeColor="accent3"/>
              <w:right w:val="nil"/>
            </w:tcBorders>
            <w:vAlign w:val="center"/>
          </w:tcPr>
          <w:p w14:paraId="11EBB2E3" w14:textId="77777777" w:rsidR="00BF2FFA" w:rsidRPr="006F7BC2" w:rsidRDefault="00BF2FFA" w:rsidP="004E6530">
            <w:pPr>
              <w:spacing w:before="20" w:after="20"/>
              <w:jc w:val="center"/>
              <w:rPr>
                <w:rFonts w:ascii="Segoe UI" w:eastAsia="Times New Roman" w:hAnsi="Segoe UI" w:cs="Segoe UI"/>
                <w:noProof/>
                <w:color w:val="000000"/>
                <w:sz w:val="12"/>
                <w:szCs w:val="16"/>
              </w:rPr>
            </w:pPr>
            <w:r w:rsidRPr="006F7BC2">
              <w:rPr>
                <w:rFonts w:ascii="Segoe UI" w:eastAsia="Times New Roman" w:hAnsi="Segoe UI" w:cs="Segoe UI"/>
                <w:noProof/>
                <w:color w:val="000000"/>
                <w:sz w:val="12"/>
                <w:szCs w:val="16"/>
              </w:rPr>
              <w:drawing>
                <wp:inline distT="0" distB="0" distL="0" distR="0" wp14:anchorId="6190D90E" wp14:editId="0CE3E9A5">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1A3A6F21" w14:textId="77777777" w:rsidR="00BF2FFA" w:rsidRPr="006F7BC2" w:rsidRDefault="00BF2FFA" w:rsidP="004E6530">
            <w:pPr>
              <w:spacing w:before="20" w:after="20"/>
              <w:jc w:val="center"/>
              <w:rPr>
                <w:rFonts w:ascii="Segoe UI" w:eastAsia="Times New Roman" w:hAnsi="Segoe UI" w:cs="Segoe UI"/>
                <w:noProof/>
                <w:color w:val="000000"/>
                <w:sz w:val="12"/>
                <w:szCs w:val="16"/>
              </w:rPr>
            </w:pPr>
            <w:r w:rsidRPr="006F7BC2">
              <w:rPr>
                <w:rFonts w:ascii="Segoe UI" w:eastAsia="Times New Roman" w:hAnsi="Segoe UI" w:cs="Segoe UI"/>
                <w:noProof/>
                <w:color w:val="000000"/>
                <w:sz w:val="12"/>
                <w:szCs w:val="16"/>
              </w:rPr>
              <w:drawing>
                <wp:inline distT="0" distB="0" distL="0" distR="0" wp14:anchorId="1E872693" wp14:editId="41DFA1C1">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4EC61576" w14:textId="77777777" w:rsidR="00BF2FFA" w:rsidRPr="006F7BC2" w:rsidRDefault="00BF2FFA" w:rsidP="004E6530">
            <w:pPr>
              <w:spacing w:before="20" w:after="20"/>
              <w:jc w:val="center"/>
              <w:rPr>
                <w:rFonts w:ascii="Segoe UI" w:eastAsia="Times New Roman" w:hAnsi="Segoe UI" w:cs="Segoe UI"/>
                <w:noProof/>
                <w:color w:val="000000"/>
                <w:sz w:val="12"/>
                <w:szCs w:val="16"/>
              </w:rPr>
            </w:pPr>
          </w:p>
        </w:tc>
        <w:tc>
          <w:tcPr>
            <w:tcW w:w="270" w:type="dxa"/>
            <w:tcBorders>
              <w:top w:val="nil"/>
              <w:left w:val="nil"/>
              <w:bottom w:val="nil"/>
              <w:right w:val="nil"/>
            </w:tcBorders>
            <w:shd w:val="clear" w:color="auto" w:fill="auto"/>
          </w:tcPr>
          <w:p w14:paraId="20322CDB" w14:textId="77777777" w:rsidR="00BF2FFA" w:rsidRPr="006F7BC2"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3FEF90FF" w14:textId="77777777" w:rsidR="00BF2FFA" w:rsidRPr="006F7BC2" w:rsidRDefault="00BF2FFA" w:rsidP="004E6530">
            <w:pPr>
              <w:spacing w:before="20" w:after="20"/>
              <w:rPr>
                <w:rFonts w:ascii="Segoe UI" w:eastAsia="Times New Roman" w:hAnsi="Segoe UI" w:cs="Segoe UI"/>
                <w:noProof/>
                <w:color w:val="000000"/>
                <w:sz w:val="13"/>
                <w:szCs w:val="13"/>
              </w:rPr>
            </w:pPr>
            <w:r w:rsidRPr="006F7BC2">
              <w:rPr>
                <w:rFonts w:ascii="Segoe UI" w:eastAsia="Times New Roman" w:hAnsi="Segoe UI" w:cs="Segoe UI"/>
                <w:color w:val="000000"/>
                <w:sz w:val="13"/>
                <w:szCs w:val="13"/>
              </w:rPr>
              <w:t>Gestione delle offerte</w:t>
            </w:r>
          </w:p>
        </w:tc>
        <w:tc>
          <w:tcPr>
            <w:tcW w:w="883" w:type="dxa"/>
            <w:tcBorders>
              <w:top w:val="single" w:sz="4" w:space="0" w:color="A5A5A5" w:themeColor="accent3"/>
              <w:left w:val="nil"/>
              <w:bottom w:val="single" w:sz="4" w:space="0" w:color="A5A5A5" w:themeColor="accent3"/>
              <w:right w:val="nil"/>
            </w:tcBorders>
            <w:vAlign w:val="center"/>
          </w:tcPr>
          <w:p w14:paraId="649A4C65" w14:textId="77777777" w:rsidR="00BF2FFA" w:rsidRPr="006F7BC2" w:rsidRDefault="00BF2FFA" w:rsidP="004E6530">
            <w:pPr>
              <w:spacing w:before="20" w:after="20"/>
              <w:jc w:val="right"/>
              <w:rPr>
                <w:rFonts w:ascii="Segoe UI" w:eastAsia="Times New Roman" w:hAnsi="Segoe UI" w:cs="Segoe UI"/>
                <w:noProof/>
                <w:color w:val="000000"/>
                <w:sz w:val="12"/>
                <w:szCs w:val="16"/>
              </w:rPr>
            </w:pPr>
            <w:r w:rsidRPr="006F7BC2">
              <w:rPr>
                <w:rFonts w:ascii="Segoe UI" w:eastAsia="Times New Roman" w:hAnsi="Segoe UI" w:cs="Segoe UI"/>
                <w:noProof/>
                <w:color w:val="000000"/>
                <w:sz w:val="12"/>
                <w:szCs w:val="16"/>
              </w:rPr>
              <w:drawing>
                <wp:inline distT="0" distB="0" distL="0" distR="0" wp14:anchorId="3B4D4679" wp14:editId="1E95763D">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0E719CA8" w14:textId="77777777" w:rsidR="00BF2FFA" w:rsidRPr="006F7BC2"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379383F7" w14:textId="77777777" w:rsidR="00BF2FFA" w:rsidRPr="006F7BC2" w:rsidRDefault="00BF2FFA" w:rsidP="004E6530">
            <w:pPr>
              <w:spacing w:before="20" w:after="20"/>
              <w:jc w:val="center"/>
              <w:rPr>
                <w:rFonts w:ascii="Segoe UI" w:eastAsia="Times New Roman" w:hAnsi="Segoe UI" w:cs="Segoe UI"/>
                <w:noProof/>
                <w:color w:val="000000"/>
                <w:sz w:val="14"/>
                <w:szCs w:val="16"/>
              </w:rPr>
            </w:pPr>
          </w:p>
        </w:tc>
      </w:tr>
      <w:tr w:rsidR="00BF2FFA" w:rsidRPr="006F7BC2" w14:paraId="6CCDC956" w14:textId="77777777" w:rsidTr="00E456E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2B0CB169" w14:textId="77777777" w:rsidR="00BF2FFA" w:rsidRPr="006F7BC2" w:rsidRDefault="00BF2FFA" w:rsidP="004E6530">
            <w:pPr>
              <w:spacing w:before="20" w:after="20"/>
              <w:rPr>
                <w:rFonts w:ascii="Segoe UI" w:eastAsia="Times New Roman" w:hAnsi="Segoe UI" w:cs="Segoe UI"/>
                <w:noProof/>
                <w:color w:val="000000"/>
                <w:sz w:val="13"/>
                <w:szCs w:val="13"/>
              </w:rPr>
            </w:pPr>
            <w:r w:rsidRPr="006F7BC2">
              <w:rPr>
                <w:rFonts w:ascii="Segoe UI" w:eastAsia="Times New Roman" w:hAnsi="Segoe UI" w:cs="Segoe UI"/>
                <w:color w:val="000000"/>
                <w:sz w:val="13"/>
                <w:szCs w:val="13"/>
              </w:rPr>
              <w:t>Esegui report</w:t>
            </w:r>
          </w:p>
        </w:tc>
        <w:tc>
          <w:tcPr>
            <w:tcW w:w="823" w:type="dxa"/>
            <w:tcBorders>
              <w:top w:val="single" w:sz="4" w:space="0" w:color="A5A5A5" w:themeColor="accent3"/>
              <w:left w:val="nil"/>
              <w:bottom w:val="single" w:sz="4" w:space="0" w:color="A5A5A5" w:themeColor="accent3"/>
              <w:right w:val="nil"/>
            </w:tcBorders>
            <w:vAlign w:val="center"/>
          </w:tcPr>
          <w:p w14:paraId="20FED307" w14:textId="77777777" w:rsidR="00BF2FFA" w:rsidRPr="006F7BC2" w:rsidRDefault="00BF2FFA" w:rsidP="004E6530">
            <w:pPr>
              <w:spacing w:before="20" w:after="20"/>
              <w:jc w:val="center"/>
              <w:rPr>
                <w:rFonts w:ascii="Segoe UI" w:eastAsia="Times New Roman" w:hAnsi="Segoe UI" w:cs="Segoe UI"/>
                <w:noProof/>
                <w:color w:val="000000"/>
                <w:sz w:val="12"/>
                <w:szCs w:val="16"/>
              </w:rPr>
            </w:pPr>
            <w:r w:rsidRPr="006F7BC2">
              <w:rPr>
                <w:rFonts w:ascii="Segoe UI" w:eastAsia="Times New Roman" w:hAnsi="Segoe UI" w:cs="Segoe UI"/>
                <w:noProof/>
                <w:color w:val="000000"/>
                <w:sz w:val="12"/>
                <w:szCs w:val="16"/>
              </w:rPr>
              <w:drawing>
                <wp:inline distT="0" distB="0" distL="0" distR="0" wp14:anchorId="66E5B350" wp14:editId="151CE3E6">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6AF26AC3" w14:textId="77777777" w:rsidR="00BF2FFA" w:rsidRPr="006F7BC2" w:rsidRDefault="00BF2FFA" w:rsidP="004E6530">
            <w:pPr>
              <w:spacing w:before="20" w:after="20"/>
              <w:jc w:val="center"/>
              <w:rPr>
                <w:rFonts w:ascii="Segoe UI" w:eastAsia="Times New Roman" w:hAnsi="Segoe UI" w:cs="Segoe UI"/>
                <w:noProof/>
                <w:color w:val="000000"/>
                <w:sz w:val="12"/>
                <w:szCs w:val="16"/>
              </w:rPr>
            </w:pPr>
            <w:r w:rsidRPr="006F7BC2">
              <w:rPr>
                <w:rFonts w:ascii="Segoe UI" w:eastAsia="Times New Roman" w:hAnsi="Segoe UI" w:cs="Segoe UI"/>
                <w:noProof/>
                <w:color w:val="000000"/>
                <w:sz w:val="12"/>
                <w:szCs w:val="16"/>
              </w:rPr>
              <w:drawing>
                <wp:inline distT="0" distB="0" distL="0" distR="0" wp14:anchorId="105FAE3F" wp14:editId="41AC6980">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70F6B605" w14:textId="77777777" w:rsidR="00BF2FFA" w:rsidRPr="006F7BC2" w:rsidRDefault="00BF2FFA" w:rsidP="004E6530">
            <w:pPr>
              <w:spacing w:before="20" w:after="20"/>
              <w:jc w:val="center"/>
              <w:rPr>
                <w:rFonts w:ascii="Segoe UI" w:eastAsia="Times New Roman" w:hAnsi="Segoe UI" w:cs="Segoe UI"/>
                <w:noProof/>
                <w:color w:val="000000"/>
                <w:sz w:val="12"/>
                <w:szCs w:val="16"/>
              </w:rPr>
            </w:pPr>
          </w:p>
        </w:tc>
        <w:tc>
          <w:tcPr>
            <w:tcW w:w="270" w:type="dxa"/>
            <w:tcBorders>
              <w:top w:val="nil"/>
              <w:left w:val="nil"/>
              <w:bottom w:val="nil"/>
              <w:right w:val="nil"/>
            </w:tcBorders>
            <w:shd w:val="clear" w:color="auto" w:fill="auto"/>
          </w:tcPr>
          <w:p w14:paraId="43B1CF55" w14:textId="77777777" w:rsidR="00BF2FFA" w:rsidRPr="006F7BC2"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176BD0EA" w14:textId="77777777" w:rsidR="00BF2FFA" w:rsidRPr="006F7BC2" w:rsidRDefault="00BF2FFA" w:rsidP="004E6530">
            <w:pPr>
              <w:spacing w:before="20" w:after="20"/>
              <w:rPr>
                <w:rFonts w:ascii="Segoe UI" w:eastAsia="Times New Roman" w:hAnsi="Segoe UI" w:cs="Segoe UI"/>
                <w:noProof/>
                <w:color w:val="000000"/>
                <w:sz w:val="13"/>
                <w:szCs w:val="13"/>
              </w:rPr>
            </w:pPr>
            <w:r w:rsidRPr="006F7BC2">
              <w:rPr>
                <w:rFonts w:ascii="Segoe UI" w:eastAsia="Times New Roman" w:hAnsi="Segoe UI" w:cs="Segoe UI"/>
                <w:color w:val="000000"/>
                <w:sz w:val="13"/>
                <w:szCs w:val="13"/>
              </w:rPr>
              <w:t>Listini prezzi</w:t>
            </w:r>
          </w:p>
        </w:tc>
        <w:tc>
          <w:tcPr>
            <w:tcW w:w="883" w:type="dxa"/>
            <w:tcBorders>
              <w:top w:val="single" w:sz="4" w:space="0" w:color="A5A5A5" w:themeColor="accent3"/>
              <w:left w:val="nil"/>
              <w:bottom w:val="single" w:sz="4" w:space="0" w:color="A5A5A5" w:themeColor="accent3"/>
              <w:right w:val="nil"/>
            </w:tcBorders>
            <w:vAlign w:val="center"/>
          </w:tcPr>
          <w:p w14:paraId="1E3A5D1A" w14:textId="77777777" w:rsidR="00BF2FFA" w:rsidRPr="006F7BC2" w:rsidRDefault="00BF2FFA" w:rsidP="004E6530">
            <w:pPr>
              <w:spacing w:before="20" w:after="20"/>
              <w:jc w:val="right"/>
              <w:rPr>
                <w:rFonts w:ascii="Segoe UI" w:eastAsia="Times New Roman" w:hAnsi="Segoe UI" w:cs="Segoe UI"/>
                <w:noProof/>
                <w:color w:val="000000"/>
                <w:sz w:val="12"/>
                <w:szCs w:val="16"/>
              </w:rPr>
            </w:pPr>
            <w:r w:rsidRPr="006F7BC2">
              <w:rPr>
                <w:rFonts w:ascii="Segoe UI" w:eastAsia="Times New Roman" w:hAnsi="Segoe UI" w:cs="Segoe UI"/>
                <w:noProof/>
                <w:color w:val="000000"/>
                <w:sz w:val="12"/>
                <w:szCs w:val="16"/>
              </w:rPr>
              <w:drawing>
                <wp:inline distT="0" distB="0" distL="0" distR="0" wp14:anchorId="0E581956" wp14:editId="64D0B6CE">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40127BD9" w14:textId="77777777" w:rsidR="00BF2FFA" w:rsidRPr="006F7BC2"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2025FFA9" w14:textId="77777777" w:rsidR="00BF2FFA" w:rsidRPr="006F7BC2" w:rsidRDefault="00BF2FFA" w:rsidP="004E6530">
            <w:pPr>
              <w:spacing w:before="20" w:after="20"/>
              <w:jc w:val="center"/>
              <w:rPr>
                <w:rFonts w:ascii="Segoe UI" w:eastAsia="Times New Roman" w:hAnsi="Segoe UI" w:cs="Segoe UI"/>
                <w:noProof/>
                <w:color w:val="000000"/>
                <w:sz w:val="14"/>
                <w:szCs w:val="16"/>
              </w:rPr>
            </w:pPr>
          </w:p>
        </w:tc>
      </w:tr>
      <w:tr w:rsidR="00BF2FFA" w:rsidRPr="006F7BC2" w14:paraId="1B736F13" w14:textId="77777777" w:rsidTr="00E456E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2DB1EB5E" w14:textId="77777777" w:rsidR="00BF2FFA" w:rsidRPr="006F7BC2" w:rsidRDefault="00BF2FFA" w:rsidP="004E6530">
            <w:pPr>
              <w:spacing w:before="20" w:after="20"/>
              <w:rPr>
                <w:rFonts w:ascii="Segoe UI" w:hAnsi="Segoe UI" w:cs="Segoe UI"/>
                <w:noProof/>
                <w:sz w:val="13"/>
                <w:szCs w:val="13"/>
              </w:rPr>
            </w:pPr>
            <w:r w:rsidRPr="006F7BC2">
              <w:rPr>
                <w:rFonts w:ascii="Segoe UI" w:eastAsia="Times New Roman" w:hAnsi="Segoe UI" w:cs="Segoe UI"/>
                <w:color w:val="000000"/>
                <w:sz w:val="13"/>
                <w:szCs w:val="13"/>
              </w:rPr>
              <w:t>Crea, aggiorna e personalizza Report</w:t>
            </w:r>
          </w:p>
        </w:tc>
        <w:tc>
          <w:tcPr>
            <w:tcW w:w="823" w:type="dxa"/>
            <w:tcBorders>
              <w:top w:val="single" w:sz="4" w:space="0" w:color="A5A5A5" w:themeColor="accent3"/>
              <w:left w:val="nil"/>
              <w:bottom w:val="single" w:sz="4" w:space="0" w:color="A5A5A5" w:themeColor="accent3"/>
              <w:right w:val="nil"/>
            </w:tcBorders>
            <w:vAlign w:val="center"/>
          </w:tcPr>
          <w:p w14:paraId="1D9F4A32" w14:textId="77777777" w:rsidR="00BF2FFA" w:rsidRPr="006F7BC2" w:rsidRDefault="00BF2FFA" w:rsidP="004E6530">
            <w:pPr>
              <w:spacing w:before="20" w:after="20"/>
              <w:jc w:val="center"/>
              <w:rPr>
                <w:rFonts w:ascii="Segoe UI" w:hAnsi="Segoe UI" w:cs="Segoe UI"/>
                <w:noProof/>
                <w:sz w:val="12"/>
                <w:szCs w:val="16"/>
              </w:rPr>
            </w:pPr>
            <w:r w:rsidRPr="006F7BC2">
              <w:rPr>
                <w:rFonts w:ascii="Segoe UI" w:eastAsia="Times New Roman" w:hAnsi="Segoe UI" w:cs="Segoe UI"/>
                <w:noProof/>
                <w:color w:val="000000"/>
                <w:sz w:val="12"/>
                <w:szCs w:val="16"/>
              </w:rPr>
              <w:drawing>
                <wp:inline distT="0" distB="0" distL="0" distR="0" wp14:anchorId="3601F060" wp14:editId="036F702A">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02EE19DD" w14:textId="77777777" w:rsidR="00BF2FFA" w:rsidRPr="006F7BC2" w:rsidRDefault="00BF2FFA" w:rsidP="004E6530">
            <w:pPr>
              <w:spacing w:before="20" w:after="20"/>
              <w:jc w:val="center"/>
              <w:rPr>
                <w:rFonts w:ascii="Segoe UI" w:hAnsi="Segoe UI" w:cs="Segoe UI"/>
                <w:noProof/>
                <w:sz w:val="12"/>
                <w:szCs w:val="16"/>
              </w:rPr>
            </w:pPr>
            <w:r w:rsidRPr="006F7BC2">
              <w:rPr>
                <w:rFonts w:ascii="Segoe UI" w:eastAsia="Times New Roman" w:hAnsi="Segoe UI" w:cs="Segoe UI"/>
                <w:noProof/>
                <w:color w:val="000000"/>
                <w:sz w:val="12"/>
                <w:szCs w:val="16"/>
              </w:rPr>
              <w:drawing>
                <wp:inline distT="0" distB="0" distL="0" distR="0" wp14:anchorId="652EB434" wp14:editId="4BC40A87">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0362E185" w14:textId="77777777" w:rsidR="00BF2FFA" w:rsidRPr="006F7BC2"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14:paraId="03726192" w14:textId="77777777" w:rsidR="00BF2FFA" w:rsidRPr="006F7BC2"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5615D5A0" w14:textId="77777777" w:rsidR="00BF2FFA" w:rsidRPr="006F7BC2" w:rsidRDefault="00BF2FFA" w:rsidP="004E6530">
            <w:pPr>
              <w:spacing w:before="20" w:after="20"/>
              <w:rPr>
                <w:rFonts w:ascii="Segoe UI" w:eastAsia="Times New Roman" w:hAnsi="Segoe UI" w:cs="Segoe UI"/>
                <w:noProof/>
                <w:color w:val="000000"/>
                <w:sz w:val="13"/>
                <w:szCs w:val="13"/>
              </w:rPr>
            </w:pPr>
            <w:r w:rsidRPr="006F7BC2">
              <w:rPr>
                <w:rFonts w:ascii="Segoe UI" w:eastAsia="Times New Roman" w:hAnsi="Segoe UI" w:cs="Segoe UI"/>
                <w:color w:val="000000"/>
                <w:sz w:val="13"/>
                <w:szCs w:val="13"/>
              </w:rPr>
              <w:t>Tracciabilità prodotti</w:t>
            </w:r>
          </w:p>
        </w:tc>
        <w:tc>
          <w:tcPr>
            <w:tcW w:w="883" w:type="dxa"/>
            <w:tcBorders>
              <w:top w:val="single" w:sz="4" w:space="0" w:color="A5A5A5" w:themeColor="accent3"/>
              <w:left w:val="nil"/>
              <w:bottom w:val="single" w:sz="4" w:space="0" w:color="A5A5A5" w:themeColor="accent3"/>
              <w:right w:val="nil"/>
            </w:tcBorders>
            <w:vAlign w:val="center"/>
          </w:tcPr>
          <w:p w14:paraId="1EB14388" w14:textId="77777777" w:rsidR="00BF2FFA" w:rsidRPr="006F7BC2" w:rsidRDefault="00BF2FFA" w:rsidP="004E6530">
            <w:pPr>
              <w:spacing w:before="20" w:after="20"/>
              <w:jc w:val="right"/>
              <w:rPr>
                <w:rFonts w:ascii="Segoe UI" w:eastAsia="Times New Roman" w:hAnsi="Segoe UI" w:cs="Segoe UI"/>
                <w:noProof/>
                <w:color w:val="000000"/>
                <w:sz w:val="12"/>
                <w:szCs w:val="16"/>
              </w:rPr>
            </w:pPr>
            <w:r w:rsidRPr="006F7BC2">
              <w:rPr>
                <w:rFonts w:ascii="Segoe UI" w:eastAsia="Times New Roman" w:hAnsi="Segoe UI" w:cs="Segoe UI"/>
                <w:noProof/>
                <w:color w:val="000000"/>
                <w:sz w:val="12"/>
                <w:szCs w:val="16"/>
              </w:rPr>
              <w:drawing>
                <wp:inline distT="0" distB="0" distL="0" distR="0" wp14:anchorId="3AD4BC81" wp14:editId="0E506414">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11787447" w14:textId="77777777" w:rsidR="00BF2FFA" w:rsidRPr="006F7BC2"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5511804A" w14:textId="77777777" w:rsidR="00BF2FFA" w:rsidRPr="006F7BC2" w:rsidRDefault="00BF2FFA" w:rsidP="004E6530">
            <w:pPr>
              <w:spacing w:before="20" w:after="20"/>
              <w:jc w:val="center"/>
              <w:rPr>
                <w:rFonts w:ascii="Segoe UI" w:eastAsia="Times New Roman" w:hAnsi="Segoe UI" w:cs="Segoe UI"/>
                <w:noProof/>
                <w:color w:val="000000"/>
                <w:sz w:val="14"/>
                <w:szCs w:val="16"/>
              </w:rPr>
            </w:pPr>
          </w:p>
        </w:tc>
      </w:tr>
      <w:tr w:rsidR="00BF2FFA" w:rsidRPr="006F7BC2" w14:paraId="04B6CBC9" w14:textId="77777777" w:rsidTr="00E456E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3678FDBA" w14:textId="77777777" w:rsidR="00BF2FFA" w:rsidRPr="006F7BC2" w:rsidRDefault="00BF2FFA" w:rsidP="004E6530">
            <w:pPr>
              <w:spacing w:before="20" w:after="20"/>
              <w:rPr>
                <w:rFonts w:ascii="Segoe UI" w:hAnsi="Segoe UI" w:cs="Segoe UI"/>
                <w:noProof/>
                <w:sz w:val="13"/>
                <w:szCs w:val="13"/>
              </w:rPr>
            </w:pPr>
            <w:r w:rsidRPr="006F7BC2">
              <w:rPr>
                <w:rFonts w:ascii="Segoe UI" w:eastAsia="Times New Roman" w:hAnsi="Segoe UI" w:cs="Segoe UI"/>
                <w:color w:val="000000"/>
                <w:sz w:val="13"/>
                <w:szCs w:val="13"/>
              </w:rPr>
              <w:t>Crea e aggiorna annunci</w:t>
            </w:r>
          </w:p>
        </w:tc>
        <w:tc>
          <w:tcPr>
            <w:tcW w:w="823" w:type="dxa"/>
            <w:tcBorders>
              <w:top w:val="single" w:sz="4" w:space="0" w:color="A5A5A5" w:themeColor="accent3"/>
              <w:left w:val="nil"/>
              <w:bottom w:val="single" w:sz="4" w:space="0" w:color="A5A5A5" w:themeColor="accent3"/>
              <w:right w:val="nil"/>
            </w:tcBorders>
            <w:vAlign w:val="center"/>
          </w:tcPr>
          <w:p w14:paraId="5AAA8988" w14:textId="77777777" w:rsidR="00BF2FFA" w:rsidRPr="006F7BC2" w:rsidRDefault="00BF2FFA" w:rsidP="004E6530">
            <w:pPr>
              <w:spacing w:before="20" w:after="20"/>
              <w:jc w:val="center"/>
              <w:rPr>
                <w:rFonts w:ascii="Segoe UI" w:hAnsi="Segoe UI" w:cs="Segoe UI"/>
                <w:noProof/>
                <w:sz w:val="12"/>
                <w:szCs w:val="16"/>
              </w:rPr>
            </w:pPr>
            <w:r w:rsidRPr="006F7BC2">
              <w:rPr>
                <w:rFonts w:ascii="Segoe UI" w:eastAsia="Times New Roman" w:hAnsi="Segoe UI" w:cs="Segoe UI"/>
                <w:noProof/>
                <w:color w:val="000000"/>
                <w:sz w:val="12"/>
                <w:szCs w:val="16"/>
              </w:rPr>
              <w:drawing>
                <wp:inline distT="0" distB="0" distL="0" distR="0" wp14:anchorId="3D1C041F" wp14:editId="76D6DD38">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5B6B12C0" w14:textId="77777777" w:rsidR="00BF2FFA" w:rsidRPr="006F7BC2" w:rsidRDefault="00BF2FFA" w:rsidP="004E6530">
            <w:pPr>
              <w:spacing w:before="20" w:after="20"/>
              <w:jc w:val="center"/>
              <w:rPr>
                <w:rFonts w:ascii="Segoe UI" w:hAnsi="Segoe UI" w:cs="Segoe UI"/>
                <w:noProof/>
                <w:sz w:val="12"/>
                <w:szCs w:val="16"/>
              </w:rPr>
            </w:pPr>
            <w:r w:rsidRPr="006F7BC2">
              <w:rPr>
                <w:rFonts w:ascii="Segoe UI" w:eastAsia="Times New Roman" w:hAnsi="Segoe UI" w:cs="Segoe UI"/>
                <w:noProof/>
                <w:color w:val="000000"/>
                <w:sz w:val="12"/>
                <w:szCs w:val="16"/>
              </w:rPr>
              <w:drawing>
                <wp:inline distT="0" distB="0" distL="0" distR="0" wp14:anchorId="2BF1A3E2" wp14:editId="7028D65D">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35BB429E" w14:textId="77777777" w:rsidR="00BF2FFA" w:rsidRPr="006F7BC2"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14:paraId="6BF76C55" w14:textId="77777777" w:rsidR="00BF2FFA" w:rsidRPr="006F7BC2"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0E03D6EB" w14:textId="77777777" w:rsidR="00BF2FFA" w:rsidRPr="006F7BC2" w:rsidRDefault="00BF2FFA" w:rsidP="004E6530">
            <w:pPr>
              <w:spacing w:before="20" w:after="20"/>
              <w:rPr>
                <w:rFonts w:ascii="Segoe UI" w:eastAsia="Times New Roman" w:hAnsi="Segoe UI" w:cs="Segoe UI"/>
                <w:noProof/>
                <w:color w:val="000000"/>
                <w:sz w:val="13"/>
                <w:szCs w:val="13"/>
              </w:rPr>
            </w:pPr>
            <w:r w:rsidRPr="006F7BC2">
              <w:rPr>
                <w:rFonts w:ascii="Segoe UI" w:eastAsia="Times New Roman" w:hAnsi="Segoe UI" w:cs="Segoe UI"/>
                <w:color w:val="000000"/>
                <w:sz w:val="13"/>
                <w:szCs w:val="13"/>
              </w:rPr>
              <w:t>Gestione ordini</w:t>
            </w:r>
          </w:p>
        </w:tc>
        <w:tc>
          <w:tcPr>
            <w:tcW w:w="883" w:type="dxa"/>
            <w:tcBorders>
              <w:top w:val="single" w:sz="4" w:space="0" w:color="A5A5A5" w:themeColor="accent3"/>
              <w:left w:val="nil"/>
              <w:bottom w:val="single" w:sz="4" w:space="0" w:color="A5A5A5" w:themeColor="accent3"/>
              <w:right w:val="nil"/>
            </w:tcBorders>
            <w:vAlign w:val="center"/>
          </w:tcPr>
          <w:p w14:paraId="4458A759" w14:textId="77777777" w:rsidR="00BF2FFA" w:rsidRPr="006F7BC2" w:rsidRDefault="00BF2FFA" w:rsidP="004E6530">
            <w:pPr>
              <w:spacing w:before="20" w:after="20"/>
              <w:jc w:val="right"/>
              <w:rPr>
                <w:rFonts w:ascii="Segoe UI" w:eastAsia="Times New Roman" w:hAnsi="Segoe UI" w:cs="Segoe UI"/>
                <w:noProof/>
                <w:color w:val="000000"/>
                <w:sz w:val="12"/>
                <w:szCs w:val="16"/>
              </w:rPr>
            </w:pPr>
            <w:r w:rsidRPr="006F7BC2">
              <w:rPr>
                <w:rFonts w:ascii="Segoe UI" w:eastAsia="Times New Roman" w:hAnsi="Segoe UI" w:cs="Segoe UI"/>
                <w:noProof/>
                <w:color w:val="000000"/>
                <w:sz w:val="12"/>
                <w:szCs w:val="16"/>
              </w:rPr>
              <w:drawing>
                <wp:inline distT="0" distB="0" distL="0" distR="0" wp14:anchorId="69B48FA4" wp14:editId="4EF7691C">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1818E118" w14:textId="77777777" w:rsidR="00BF2FFA" w:rsidRPr="006F7BC2"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0D800E71" w14:textId="77777777" w:rsidR="00BF2FFA" w:rsidRPr="006F7BC2" w:rsidRDefault="00BF2FFA" w:rsidP="004E6530">
            <w:pPr>
              <w:spacing w:before="20" w:after="20"/>
              <w:jc w:val="center"/>
              <w:rPr>
                <w:rFonts w:ascii="Segoe UI" w:eastAsia="Times New Roman" w:hAnsi="Segoe UI" w:cs="Segoe UI"/>
                <w:noProof/>
                <w:color w:val="000000"/>
                <w:sz w:val="14"/>
                <w:szCs w:val="16"/>
              </w:rPr>
            </w:pPr>
          </w:p>
        </w:tc>
      </w:tr>
      <w:tr w:rsidR="00BF2FFA" w:rsidRPr="006F7BC2" w14:paraId="39A873A8" w14:textId="77777777" w:rsidTr="00E456E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73B4A37A" w14:textId="77777777" w:rsidR="00BF2FFA" w:rsidRPr="006F7BC2" w:rsidRDefault="00BF2FFA" w:rsidP="004E6530">
            <w:pPr>
              <w:spacing w:before="20" w:after="20"/>
              <w:rPr>
                <w:rFonts w:ascii="Segoe UI" w:hAnsi="Segoe UI" w:cs="Segoe UI"/>
                <w:noProof/>
                <w:sz w:val="13"/>
                <w:szCs w:val="13"/>
              </w:rPr>
            </w:pPr>
            <w:r w:rsidRPr="006F7BC2">
              <w:rPr>
                <w:rFonts w:ascii="Segoe UI" w:eastAsia="Times New Roman" w:hAnsi="Segoe UI" w:cs="Segoe UI"/>
                <w:color w:val="000000"/>
                <w:sz w:val="13"/>
                <w:szCs w:val="13"/>
              </w:rPr>
              <w:t>Leggi i dati dell'applicazione Microsoft Dynamics CRM</w:t>
            </w:r>
          </w:p>
        </w:tc>
        <w:tc>
          <w:tcPr>
            <w:tcW w:w="823" w:type="dxa"/>
            <w:tcBorders>
              <w:top w:val="single" w:sz="4" w:space="0" w:color="A5A5A5" w:themeColor="accent3"/>
              <w:left w:val="nil"/>
              <w:bottom w:val="single" w:sz="4" w:space="0" w:color="A5A5A5" w:themeColor="accent3"/>
              <w:right w:val="nil"/>
            </w:tcBorders>
            <w:vAlign w:val="center"/>
          </w:tcPr>
          <w:p w14:paraId="73F067C4" w14:textId="77777777" w:rsidR="00BF2FFA" w:rsidRPr="006F7BC2" w:rsidRDefault="00BF2FFA" w:rsidP="004E6530">
            <w:pPr>
              <w:spacing w:before="20" w:after="20"/>
              <w:jc w:val="center"/>
              <w:rPr>
                <w:rFonts w:ascii="Segoe UI" w:hAnsi="Segoe UI" w:cs="Segoe UI"/>
                <w:noProof/>
                <w:sz w:val="12"/>
                <w:szCs w:val="16"/>
              </w:rPr>
            </w:pPr>
            <w:r w:rsidRPr="006F7BC2">
              <w:rPr>
                <w:rFonts w:ascii="Segoe UI" w:eastAsia="Times New Roman" w:hAnsi="Segoe UI" w:cs="Segoe UI"/>
                <w:noProof/>
                <w:color w:val="000000"/>
                <w:sz w:val="12"/>
                <w:szCs w:val="16"/>
              </w:rPr>
              <w:drawing>
                <wp:inline distT="0" distB="0" distL="0" distR="0" wp14:anchorId="04882B8C" wp14:editId="76FB3B33">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68C9D27F" w14:textId="77777777" w:rsidR="00BF2FFA" w:rsidRPr="006F7BC2" w:rsidRDefault="00BF2FFA" w:rsidP="004E6530">
            <w:pPr>
              <w:spacing w:before="20" w:after="20"/>
              <w:jc w:val="center"/>
              <w:rPr>
                <w:rFonts w:ascii="Segoe UI" w:hAnsi="Segoe UI" w:cs="Segoe UI"/>
                <w:noProof/>
                <w:sz w:val="12"/>
                <w:szCs w:val="16"/>
              </w:rPr>
            </w:pPr>
            <w:r w:rsidRPr="006F7BC2">
              <w:rPr>
                <w:rFonts w:ascii="Segoe UI" w:eastAsia="Times New Roman" w:hAnsi="Segoe UI" w:cs="Segoe UI"/>
                <w:noProof/>
                <w:color w:val="000000"/>
                <w:sz w:val="12"/>
                <w:szCs w:val="16"/>
              </w:rPr>
              <w:drawing>
                <wp:inline distT="0" distB="0" distL="0" distR="0" wp14:anchorId="1F1B0D37" wp14:editId="6BD6A9DB">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219D3B90" w14:textId="77777777" w:rsidR="00BF2FFA" w:rsidRPr="006F7BC2"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14:paraId="2802CC98" w14:textId="77777777" w:rsidR="00BF2FFA" w:rsidRPr="006F7BC2"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0E6FAF6D" w14:textId="77777777" w:rsidR="00BF2FFA" w:rsidRPr="006F7BC2" w:rsidRDefault="00BF2FFA" w:rsidP="004E6530">
            <w:pPr>
              <w:spacing w:before="20" w:after="20"/>
              <w:rPr>
                <w:rFonts w:ascii="Segoe UI" w:eastAsia="Times New Roman" w:hAnsi="Segoe UI" w:cs="Segoe UI"/>
                <w:noProof/>
                <w:color w:val="000000"/>
                <w:sz w:val="13"/>
                <w:szCs w:val="13"/>
              </w:rPr>
            </w:pPr>
            <w:r w:rsidRPr="006F7BC2">
              <w:rPr>
                <w:rFonts w:ascii="Segoe UI" w:eastAsia="Times New Roman" w:hAnsi="Segoe UI" w:cs="Segoe UI"/>
                <w:color w:val="000000"/>
                <w:sz w:val="13"/>
                <w:szCs w:val="13"/>
              </w:rPr>
              <w:t>Gestione fatture</w:t>
            </w:r>
          </w:p>
        </w:tc>
        <w:tc>
          <w:tcPr>
            <w:tcW w:w="883" w:type="dxa"/>
            <w:tcBorders>
              <w:top w:val="single" w:sz="4" w:space="0" w:color="A5A5A5" w:themeColor="accent3"/>
              <w:left w:val="nil"/>
              <w:bottom w:val="single" w:sz="4" w:space="0" w:color="A5A5A5" w:themeColor="accent3"/>
              <w:right w:val="nil"/>
            </w:tcBorders>
            <w:vAlign w:val="center"/>
          </w:tcPr>
          <w:p w14:paraId="6DA991A8" w14:textId="77777777" w:rsidR="00BF2FFA" w:rsidRPr="006F7BC2" w:rsidRDefault="00BF2FFA" w:rsidP="004E6530">
            <w:pPr>
              <w:spacing w:before="20" w:after="20"/>
              <w:jc w:val="right"/>
              <w:rPr>
                <w:rFonts w:ascii="Segoe UI" w:eastAsia="Times New Roman" w:hAnsi="Segoe UI" w:cs="Segoe UI"/>
                <w:noProof/>
                <w:color w:val="000000"/>
                <w:sz w:val="12"/>
                <w:szCs w:val="16"/>
              </w:rPr>
            </w:pPr>
            <w:r w:rsidRPr="006F7BC2">
              <w:rPr>
                <w:rFonts w:ascii="Segoe UI" w:eastAsia="Times New Roman" w:hAnsi="Segoe UI" w:cs="Segoe UI"/>
                <w:noProof/>
                <w:color w:val="000000"/>
                <w:sz w:val="12"/>
                <w:szCs w:val="16"/>
              </w:rPr>
              <w:drawing>
                <wp:inline distT="0" distB="0" distL="0" distR="0" wp14:anchorId="253F1D36" wp14:editId="015074C4">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1D45C88E" w14:textId="77777777" w:rsidR="00BF2FFA" w:rsidRPr="006F7BC2"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192BA011" w14:textId="77777777" w:rsidR="00BF2FFA" w:rsidRPr="006F7BC2" w:rsidRDefault="00BF2FFA" w:rsidP="004E6530">
            <w:pPr>
              <w:spacing w:before="20" w:after="20"/>
              <w:jc w:val="center"/>
              <w:rPr>
                <w:rFonts w:ascii="Segoe UI" w:eastAsia="Times New Roman" w:hAnsi="Segoe UI" w:cs="Segoe UI"/>
                <w:noProof/>
                <w:color w:val="000000"/>
                <w:sz w:val="14"/>
                <w:szCs w:val="16"/>
              </w:rPr>
            </w:pPr>
          </w:p>
        </w:tc>
      </w:tr>
      <w:tr w:rsidR="00BF2FFA" w:rsidRPr="006F7BC2" w14:paraId="6433DFF8" w14:textId="77777777" w:rsidTr="00E456E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0E69D8D0" w14:textId="77777777" w:rsidR="00BF2FFA" w:rsidRPr="006F7BC2" w:rsidRDefault="00BF2FFA" w:rsidP="004E6530">
            <w:pPr>
              <w:spacing w:before="20" w:after="20"/>
              <w:rPr>
                <w:rFonts w:ascii="Segoe UI" w:hAnsi="Segoe UI" w:cs="Segoe UI"/>
                <w:noProof/>
                <w:sz w:val="13"/>
                <w:szCs w:val="13"/>
              </w:rPr>
            </w:pPr>
            <w:r w:rsidRPr="006F7BC2">
              <w:rPr>
                <w:rFonts w:ascii="Segoe UI" w:eastAsia="Times New Roman" w:hAnsi="Segoe UI" w:cs="Segoe UI"/>
                <w:color w:val="000000"/>
                <w:sz w:val="13"/>
                <w:szCs w:val="13"/>
              </w:rPr>
              <w:t>Dashboard utente</w:t>
            </w:r>
          </w:p>
        </w:tc>
        <w:tc>
          <w:tcPr>
            <w:tcW w:w="823" w:type="dxa"/>
            <w:tcBorders>
              <w:top w:val="single" w:sz="4" w:space="0" w:color="A5A5A5" w:themeColor="accent3"/>
              <w:left w:val="nil"/>
              <w:bottom w:val="single" w:sz="4" w:space="0" w:color="A5A5A5" w:themeColor="accent3"/>
              <w:right w:val="nil"/>
            </w:tcBorders>
            <w:vAlign w:val="center"/>
          </w:tcPr>
          <w:p w14:paraId="0DAF62CE" w14:textId="77777777" w:rsidR="00BF2FFA" w:rsidRPr="006F7BC2" w:rsidRDefault="00BF2FFA" w:rsidP="004E6530">
            <w:pPr>
              <w:spacing w:before="20" w:after="20"/>
              <w:jc w:val="center"/>
              <w:rPr>
                <w:rFonts w:ascii="Segoe UI" w:hAnsi="Segoe UI" w:cs="Segoe UI"/>
                <w:noProof/>
                <w:sz w:val="12"/>
                <w:szCs w:val="16"/>
              </w:rPr>
            </w:pPr>
            <w:r w:rsidRPr="006F7BC2">
              <w:rPr>
                <w:rFonts w:ascii="Segoe UI" w:eastAsia="Times New Roman" w:hAnsi="Segoe UI" w:cs="Segoe UI"/>
                <w:noProof/>
                <w:color w:val="000000"/>
                <w:sz w:val="12"/>
                <w:szCs w:val="16"/>
              </w:rPr>
              <w:drawing>
                <wp:inline distT="0" distB="0" distL="0" distR="0" wp14:anchorId="069C3602" wp14:editId="31D0A40D">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1C6E3801" w14:textId="77777777" w:rsidR="00BF2FFA" w:rsidRPr="006F7BC2" w:rsidRDefault="00BF2FFA" w:rsidP="004E6530">
            <w:pPr>
              <w:spacing w:before="20" w:after="20"/>
              <w:jc w:val="center"/>
              <w:rPr>
                <w:rFonts w:ascii="Segoe UI" w:hAnsi="Segoe UI" w:cs="Segoe UI"/>
                <w:noProof/>
                <w:sz w:val="12"/>
                <w:szCs w:val="16"/>
              </w:rPr>
            </w:pPr>
            <w:r w:rsidRPr="006F7BC2">
              <w:rPr>
                <w:rFonts w:ascii="Segoe UI" w:eastAsia="Times New Roman" w:hAnsi="Segoe UI" w:cs="Segoe UI"/>
                <w:noProof/>
                <w:color w:val="000000"/>
                <w:sz w:val="12"/>
                <w:szCs w:val="16"/>
              </w:rPr>
              <w:drawing>
                <wp:inline distT="0" distB="0" distL="0" distR="0" wp14:anchorId="2C3243F9" wp14:editId="1F667952">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4B67368F" w14:textId="77777777" w:rsidR="00BF2FFA" w:rsidRPr="006F7BC2"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14:paraId="51A4EEA1" w14:textId="77777777" w:rsidR="00BF2FFA" w:rsidRPr="006F7BC2"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3F6378CB" w14:textId="77777777" w:rsidR="00BF2FFA" w:rsidRPr="006F7BC2" w:rsidRDefault="00BF2FFA" w:rsidP="004E6530">
            <w:pPr>
              <w:spacing w:before="20" w:after="20"/>
              <w:rPr>
                <w:rFonts w:ascii="Segoe UI" w:eastAsia="Times New Roman" w:hAnsi="Segoe UI" w:cs="Segoe UI"/>
                <w:noProof/>
                <w:color w:val="000000"/>
                <w:sz w:val="13"/>
                <w:szCs w:val="13"/>
              </w:rPr>
            </w:pPr>
            <w:r w:rsidRPr="006F7BC2">
              <w:rPr>
                <w:rFonts w:ascii="Segoe UI" w:eastAsia="Times New Roman" w:hAnsi="Segoe UI" w:cs="Segoe UI"/>
                <w:color w:val="000000"/>
                <w:sz w:val="13"/>
                <w:szCs w:val="13"/>
              </w:rPr>
              <w:t>Tracciabilità concorrente</w:t>
            </w:r>
          </w:p>
        </w:tc>
        <w:tc>
          <w:tcPr>
            <w:tcW w:w="883" w:type="dxa"/>
            <w:tcBorders>
              <w:top w:val="single" w:sz="4" w:space="0" w:color="A5A5A5" w:themeColor="accent3"/>
              <w:left w:val="nil"/>
              <w:bottom w:val="single" w:sz="4" w:space="0" w:color="A5A5A5" w:themeColor="accent3"/>
              <w:right w:val="nil"/>
            </w:tcBorders>
            <w:vAlign w:val="center"/>
          </w:tcPr>
          <w:p w14:paraId="661DE992" w14:textId="77777777" w:rsidR="00BF2FFA" w:rsidRPr="006F7BC2" w:rsidRDefault="00BF2FFA" w:rsidP="004E6530">
            <w:pPr>
              <w:spacing w:before="20" w:after="20"/>
              <w:jc w:val="right"/>
              <w:rPr>
                <w:rFonts w:ascii="Segoe UI" w:eastAsia="Times New Roman" w:hAnsi="Segoe UI" w:cs="Segoe UI"/>
                <w:noProof/>
                <w:color w:val="000000"/>
                <w:sz w:val="12"/>
                <w:szCs w:val="16"/>
              </w:rPr>
            </w:pPr>
            <w:r w:rsidRPr="006F7BC2">
              <w:rPr>
                <w:rFonts w:ascii="Segoe UI" w:eastAsia="Times New Roman" w:hAnsi="Segoe UI" w:cs="Segoe UI"/>
                <w:noProof/>
                <w:color w:val="000000"/>
                <w:sz w:val="12"/>
                <w:szCs w:val="16"/>
              </w:rPr>
              <w:drawing>
                <wp:inline distT="0" distB="0" distL="0" distR="0" wp14:anchorId="3948F00E" wp14:editId="3E2E2031">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24968079" w14:textId="77777777" w:rsidR="00BF2FFA" w:rsidRPr="006F7BC2"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3CCB7427" w14:textId="77777777" w:rsidR="00BF2FFA" w:rsidRPr="006F7BC2" w:rsidRDefault="00BF2FFA" w:rsidP="004E6530">
            <w:pPr>
              <w:spacing w:before="20" w:after="20"/>
              <w:jc w:val="center"/>
              <w:rPr>
                <w:rFonts w:ascii="Segoe UI" w:eastAsia="Times New Roman" w:hAnsi="Segoe UI" w:cs="Segoe UI"/>
                <w:noProof/>
                <w:color w:val="000000"/>
                <w:sz w:val="14"/>
                <w:szCs w:val="16"/>
              </w:rPr>
            </w:pPr>
          </w:p>
        </w:tc>
      </w:tr>
      <w:tr w:rsidR="00BF2FFA" w:rsidRPr="006F7BC2" w14:paraId="06E7358D" w14:textId="77777777" w:rsidTr="00E456E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35242B33" w14:textId="77777777" w:rsidR="00BF2FFA" w:rsidRPr="006F7BC2" w:rsidRDefault="00BF2FFA" w:rsidP="004E6530">
            <w:pPr>
              <w:spacing w:before="20" w:after="20"/>
              <w:rPr>
                <w:rFonts w:ascii="Segoe UI" w:hAnsi="Segoe UI" w:cs="Segoe UI"/>
                <w:noProof/>
                <w:sz w:val="13"/>
                <w:szCs w:val="13"/>
              </w:rPr>
            </w:pPr>
            <w:r w:rsidRPr="006F7BC2">
              <w:rPr>
                <w:rFonts w:ascii="Segoe UI" w:eastAsia="Times New Roman" w:hAnsi="Segoe UI" w:cs="Segoe UI"/>
                <w:color w:val="000000"/>
                <w:sz w:val="13"/>
                <w:szCs w:val="13"/>
              </w:rPr>
              <w:t>Grafici utente</w:t>
            </w:r>
          </w:p>
        </w:tc>
        <w:tc>
          <w:tcPr>
            <w:tcW w:w="823" w:type="dxa"/>
            <w:tcBorders>
              <w:top w:val="single" w:sz="4" w:space="0" w:color="A5A5A5" w:themeColor="accent3"/>
              <w:left w:val="nil"/>
              <w:bottom w:val="single" w:sz="4" w:space="0" w:color="A5A5A5" w:themeColor="accent3"/>
              <w:right w:val="nil"/>
            </w:tcBorders>
            <w:vAlign w:val="center"/>
          </w:tcPr>
          <w:p w14:paraId="479A11E7" w14:textId="77777777" w:rsidR="00BF2FFA" w:rsidRPr="006F7BC2" w:rsidRDefault="00BF2FFA" w:rsidP="004E6530">
            <w:pPr>
              <w:spacing w:before="20" w:after="20"/>
              <w:jc w:val="center"/>
              <w:rPr>
                <w:rFonts w:ascii="Segoe UI" w:hAnsi="Segoe UI" w:cs="Segoe UI"/>
                <w:noProof/>
                <w:sz w:val="12"/>
                <w:szCs w:val="16"/>
              </w:rPr>
            </w:pPr>
            <w:r w:rsidRPr="006F7BC2">
              <w:rPr>
                <w:rFonts w:ascii="Segoe UI" w:eastAsia="Times New Roman" w:hAnsi="Segoe UI" w:cs="Segoe UI"/>
                <w:noProof/>
                <w:color w:val="000000"/>
                <w:sz w:val="12"/>
                <w:szCs w:val="16"/>
              </w:rPr>
              <w:drawing>
                <wp:inline distT="0" distB="0" distL="0" distR="0" wp14:anchorId="0A95C488" wp14:editId="2EA148E2">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7CADA49B" w14:textId="77777777" w:rsidR="00BF2FFA" w:rsidRPr="006F7BC2" w:rsidRDefault="00BF2FFA" w:rsidP="004E6530">
            <w:pPr>
              <w:spacing w:before="20" w:after="20"/>
              <w:jc w:val="center"/>
              <w:rPr>
                <w:rFonts w:ascii="Segoe UI" w:hAnsi="Segoe UI" w:cs="Segoe UI"/>
                <w:noProof/>
                <w:sz w:val="12"/>
                <w:szCs w:val="16"/>
              </w:rPr>
            </w:pPr>
            <w:r w:rsidRPr="006F7BC2">
              <w:rPr>
                <w:rFonts w:ascii="Segoe UI" w:eastAsia="Times New Roman" w:hAnsi="Segoe UI" w:cs="Segoe UI"/>
                <w:noProof/>
                <w:color w:val="000000"/>
                <w:sz w:val="12"/>
                <w:szCs w:val="16"/>
              </w:rPr>
              <w:drawing>
                <wp:inline distT="0" distB="0" distL="0" distR="0" wp14:anchorId="7C75D7C5" wp14:editId="4FE3A052">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2C90B869" w14:textId="77777777" w:rsidR="00BF2FFA" w:rsidRPr="006F7BC2"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14:paraId="46FF4F6A" w14:textId="77777777" w:rsidR="00BF2FFA" w:rsidRPr="006F7BC2"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4B9662FC" w14:textId="77777777" w:rsidR="00BF2FFA" w:rsidRPr="006F7BC2" w:rsidRDefault="00BF2FFA" w:rsidP="004E6530">
            <w:pPr>
              <w:spacing w:before="20" w:after="20"/>
              <w:rPr>
                <w:rFonts w:ascii="Segoe UI" w:eastAsia="Times New Roman" w:hAnsi="Segoe UI" w:cs="Segoe UI"/>
                <w:noProof/>
                <w:color w:val="000000"/>
                <w:sz w:val="13"/>
                <w:szCs w:val="13"/>
              </w:rPr>
            </w:pPr>
            <w:r w:rsidRPr="006F7BC2">
              <w:rPr>
                <w:rFonts w:ascii="Segoe UI" w:eastAsia="Times New Roman" w:hAnsi="Segoe UI" w:cs="Segoe UI"/>
                <w:color w:val="000000"/>
                <w:sz w:val="13"/>
                <w:szCs w:val="13"/>
              </w:rPr>
              <w:t>Qualifica e converti un potenziale cliente in un'opportunità</w:t>
            </w:r>
          </w:p>
        </w:tc>
        <w:tc>
          <w:tcPr>
            <w:tcW w:w="883" w:type="dxa"/>
            <w:tcBorders>
              <w:top w:val="single" w:sz="4" w:space="0" w:color="A5A5A5" w:themeColor="accent3"/>
              <w:left w:val="nil"/>
              <w:bottom w:val="single" w:sz="4" w:space="0" w:color="A5A5A5" w:themeColor="accent3"/>
              <w:right w:val="nil"/>
            </w:tcBorders>
            <w:vAlign w:val="center"/>
          </w:tcPr>
          <w:p w14:paraId="63603057" w14:textId="77777777" w:rsidR="00BF2FFA" w:rsidRPr="006F7BC2" w:rsidRDefault="00BF2FFA" w:rsidP="004E6530">
            <w:pPr>
              <w:spacing w:before="20" w:after="20"/>
              <w:jc w:val="right"/>
              <w:rPr>
                <w:rFonts w:ascii="Segoe UI" w:eastAsia="Times New Roman" w:hAnsi="Segoe UI" w:cs="Segoe UI"/>
                <w:noProof/>
                <w:color w:val="000000"/>
                <w:sz w:val="12"/>
                <w:szCs w:val="16"/>
              </w:rPr>
            </w:pPr>
            <w:r w:rsidRPr="006F7BC2">
              <w:rPr>
                <w:rFonts w:ascii="Segoe UI" w:eastAsia="Times New Roman" w:hAnsi="Segoe UI" w:cs="Segoe UI"/>
                <w:noProof/>
                <w:color w:val="000000"/>
                <w:sz w:val="12"/>
                <w:szCs w:val="16"/>
              </w:rPr>
              <w:drawing>
                <wp:inline distT="0" distB="0" distL="0" distR="0" wp14:anchorId="6A8A3816" wp14:editId="53969D13">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7C2B6ECA" w14:textId="77777777" w:rsidR="00BF2FFA" w:rsidRPr="006F7BC2"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29463EE2" w14:textId="77777777" w:rsidR="00BF2FFA" w:rsidRPr="006F7BC2" w:rsidRDefault="00BF2FFA" w:rsidP="004E6530">
            <w:pPr>
              <w:spacing w:before="20" w:after="20"/>
              <w:jc w:val="center"/>
              <w:rPr>
                <w:rFonts w:ascii="Segoe UI" w:eastAsia="Times New Roman" w:hAnsi="Segoe UI" w:cs="Segoe UI"/>
                <w:noProof/>
                <w:color w:val="000000"/>
                <w:sz w:val="14"/>
                <w:szCs w:val="16"/>
              </w:rPr>
            </w:pPr>
          </w:p>
        </w:tc>
      </w:tr>
      <w:tr w:rsidR="00BF2FFA" w:rsidRPr="006F7BC2" w14:paraId="63F831EB" w14:textId="77777777" w:rsidTr="00E456E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6EFE26B4" w14:textId="77777777" w:rsidR="00BF2FFA" w:rsidRPr="006F7BC2" w:rsidRDefault="00BF2FFA" w:rsidP="004E6530">
            <w:pPr>
              <w:spacing w:before="20" w:after="20"/>
              <w:rPr>
                <w:rFonts w:ascii="Segoe UI" w:eastAsia="Times New Roman" w:hAnsi="Segoe UI" w:cs="Segoe UI"/>
                <w:noProof/>
                <w:color w:val="000000"/>
                <w:sz w:val="13"/>
                <w:szCs w:val="13"/>
              </w:rPr>
            </w:pPr>
            <w:r w:rsidRPr="006F7BC2">
              <w:rPr>
                <w:rFonts w:ascii="Segoe UI" w:eastAsia="Times New Roman" w:hAnsi="Segoe UI" w:cs="Segoe UI"/>
                <w:sz w:val="13"/>
                <w:szCs w:val="13"/>
              </w:rPr>
              <w:t>Framework Customer Care Accelerator (CCA)</w:t>
            </w:r>
          </w:p>
        </w:tc>
        <w:tc>
          <w:tcPr>
            <w:tcW w:w="823" w:type="dxa"/>
            <w:tcBorders>
              <w:top w:val="single" w:sz="4" w:space="0" w:color="A5A5A5" w:themeColor="accent3"/>
              <w:left w:val="nil"/>
              <w:bottom w:val="single" w:sz="4" w:space="0" w:color="A5A5A5" w:themeColor="accent3"/>
              <w:right w:val="nil"/>
            </w:tcBorders>
            <w:vAlign w:val="center"/>
          </w:tcPr>
          <w:p w14:paraId="271FC858" w14:textId="77777777" w:rsidR="00BF2FFA" w:rsidRPr="006F7BC2" w:rsidRDefault="00BF2FFA" w:rsidP="004E6530">
            <w:pPr>
              <w:spacing w:before="20" w:after="20"/>
              <w:jc w:val="center"/>
              <w:rPr>
                <w:rFonts w:ascii="Segoe UI" w:eastAsia="Times New Roman" w:hAnsi="Segoe UI" w:cs="Segoe UI"/>
                <w:noProof/>
                <w:color w:val="000000"/>
                <w:sz w:val="12"/>
                <w:szCs w:val="16"/>
              </w:rPr>
            </w:pPr>
            <w:r w:rsidRPr="006F7BC2">
              <w:rPr>
                <w:rFonts w:ascii="Segoe UI" w:eastAsia="Times New Roman" w:hAnsi="Segoe UI" w:cs="Segoe UI"/>
                <w:noProof/>
                <w:color w:val="000000"/>
                <w:sz w:val="12"/>
                <w:szCs w:val="16"/>
              </w:rPr>
              <w:drawing>
                <wp:inline distT="0" distB="0" distL="0" distR="0" wp14:anchorId="5414D01F" wp14:editId="3D811685">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0955A2AD" w14:textId="77777777" w:rsidR="00BF2FFA" w:rsidRPr="006F7BC2" w:rsidRDefault="00BF2FFA" w:rsidP="004E6530">
            <w:pPr>
              <w:spacing w:before="20" w:after="20"/>
              <w:jc w:val="center"/>
              <w:rPr>
                <w:rFonts w:ascii="Segoe UI" w:eastAsia="Times New Roman" w:hAnsi="Segoe UI" w:cs="Segoe UI"/>
                <w:noProof/>
                <w:color w:val="000000"/>
                <w:sz w:val="12"/>
                <w:szCs w:val="16"/>
              </w:rPr>
            </w:pPr>
            <w:r w:rsidRPr="006F7BC2">
              <w:rPr>
                <w:rFonts w:ascii="Segoe UI" w:eastAsia="Times New Roman" w:hAnsi="Segoe UI" w:cs="Segoe UI"/>
                <w:noProof/>
                <w:color w:val="000000"/>
                <w:sz w:val="12"/>
                <w:szCs w:val="16"/>
              </w:rPr>
              <w:drawing>
                <wp:inline distT="0" distB="0" distL="0" distR="0" wp14:anchorId="1C49BD51" wp14:editId="53F08D76">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354E7DFF" w14:textId="77777777" w:rsidR="00BF2FFA" w:rsidRPr="006F7BC2" w:rsidRDefault="00BF2FFA" w:rsidP="004E6530">
            <w:pPr>
              <w:spacing w:before="20" w:after="20"/>
              <w:jc w:val="center"/>
              <w:rPr>
                <w:rFonts w:ascii="Segoe UI" w:eastAsia="Times New Roman" w:hAnsi="Segoe UI" w:cs="Segoe UI"/>
                <w:noProof/>
                <w:color w:val="000000"/>
                <w:sz w:val="12"/>
                <w:szCs w:val="16"/>
              </w:rPr>
            </w:pPr>
          </w:p>
        </w:tc>
        <w:tc>
          <w:tcPr>
            <w:tcW w:w="270" w:type="dxa"/>
            <w:tcBorders>
              <w:top w:val="nil"/>
              <w:left w:val="nil"/>
              <w:bottom w:val="nil"/>
              <w:right w:val="nil"/>
            </w:tcBorders>
            <w:shd w:val="clear" w:color="auto" w:fill="auto"/>
          </w:tcPr>
          <w:p w14:paraId="1F446D7D" w14:textId="77777777" w:rsidR="00BF2FFA" w:rsidRPr="006F7BC2"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1F2923B0" w14:textId="77777777" w:rsidR="00BF2FFA" w:rsidRPr="006F7BC2" w:rsidRDefault="00BF2FFA" w:rsidP="004E6530">
            <w:pPr>
              <w:spacing w:before="20" w:after="20"/>
              <w:rPr>
                <w:rFonts w:ascii="Segoe UI" w:eastAsia="Times New Roman" w:hAnsi="Segoe UI" w:cs="Segoe UI"/>
                <w:noProof/>
                <w:color w:val="000000"/>
                <w:sz w:val="13"/>
                <w:szCs w:val="13"/>
              </w:rPr>
            </w:pPr>
            <w:r w:rsidRPr="006F7BC2">
              <w:rPr>
                <w:rFonts w:ascii="Segoe UI" w:eastAsia="Times New Roman" w:hAnsi="Segoe UI" w:cs="Segoe UI"/>
                <w:color w:val="000000"/>
                <w:sz w:val="13"/>
                <w:szCs w:val="13"/>
              </w:rPr>
              <w:t>Converti un'attività in un'opportunità</w:t>
            </w:r>
          </w:p>
        </w:tc>
        <w:tc>
          <w:tcPr>
            <w:tcW w:w="883" w:type="dxa"/>
            <w:tcBorders>
              <w:top w:val="single" w:sz="4" w:space="0" w:color="A5A5A5" w:themeColor="accent3"/>
              <w:left w:val="nil"/>
              <w:bottom w:val="single" w:sz="4" w:space="0" w:color="A5A5A5" w:themeColor="accent3"/>
              <w:right w:val="nil"/>
            </w:tcBorders>
            <w:vAlign w:val="center"/>
          </w:tcPr>
          <w:p w14:paraId="084AD129" w14:textId="77777777" w:rsidR="00BF2FFA" w:rsidRPr="006F7BC2" w:rsidRDefault="00BF2FFA" w:rsidP="004E6530">
            <w:pPr>
              <w:spacing w:before="20" w:after="20"/>
              <w:jc w:val="right"/>
              <w:rPr>
                <w:rFonts w:ascii="Segoe UI" w:eastAsia="Times New Roman" w:hAnsi="Segoe UI" w:cs="Segoe UI"/>
                <w:noProof/>
                <w:color w:val="000000"/>
                <w:sz w:val="12"/>
                <w:szCs w:val="16"/>
              </w:rPr>
            </w:pPr>
            <w:r w:rsidRPr="006F7BC2">
              <w:rPr>
                <w:rFonts w:ascii="Segoe UI" w:eastAsia="Times New Roman" w:hAnsi="Segoe UI" w:cs="Segoe UI"/>
                <w:noProof/>
                <w:color w:val="000000"/>
                <w:sz w:val="12"/>
                <w:szCs w:val="16"/>
              </w:rPr>
              <w:drawing>
                <wp:inline distT="0" distB="0" distL="0" distR="0" wp14:anchorId="4E6FDB2E" wp14:editId="34386275">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3946CA8B" w14:textId="77777777" w:rsidR="00BF2FFA" w:rsidRPr="006F7BC2"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6BD4F642" w14:textId="77777777" w:rsidR="00BF2FFA" w:rsidRPr="006F7BC2" w:rsidRDefault="00BF2FFA" w:rsidP="004E6530">
            <w:pPr>
              <w:spacing w:before="20" w:after="20"/>
              <w:jc w:val="center"/>
              <w:rPr>
                <w:rFonts w:ascii="Segoe UI" w:eastAsia="Times New Roman" w:hAnsi="Segoe UI" w:cs="Segoe UI"/>
                <w:noProof/>
                <w:color w:val="000000"/>
                <w:sz w:val="14"/>
                <w:szCs w:val="16"/>
              </w:rPr>
            </w:pPr>
          </w:p>
        </w:tc>
      </w:tr>
      <w:tr w:rsidR="00BF2FFA" w:rsidRPr="006F7BC2" w14:paraId="31AE667A" w14:textId="77777777" w:rsidTr="00E456E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439FEC99" w14:textId="77777777" w:rsidR="00BF2FFA" w:rsidRPr="006F7BC2" w:rsidRDefault="00BF2FFA" w:rsidP="004E6530">
            <w:pPr>
              <w:spacing w:before="20" w:after="20"/>
              <w:rPr>
                <w:rFonts w:ascii="Segoe UI" w:eastAsia="Times New Roman" w:hAnsi="Segoe UI" w:cs="Segoe UI"/>
                <w:noProof/>
                <w:color w:val="000000"/>
                <w:sz w:val="13"/>
                <w:szCs w:val="13"/>
              </w:rPr>
            </w:pPr>
            <w:r w:rsidRPr="006F7BC2">
              <w:rPr>
                <w:rFonts w:ascii="Segoe UI" w:eastAsia="Times New Roman" w:hAnsi="Segoe UI" w:cs="Segoe UI"/>
                <w:color w:val="000000"/>
                <w:sz w:val="13"/>
                <w:szCs w:val="13"/>
              </w:rPr>
              <w:t>Converti un'attività in un caso</w:t>
            </w:r>
          </w:p>
        </w:tc>
        <w:tc>
          <w:tcPr>
            <w:tcW w:w="823" w:type="dxa"/>
            <w:tcBorders>
              <w:top w:val="single" w:sz="4" w:space="0" w:color="A5A5A5" w:themeColor="accent3"/>
              <w:left w:val="nil"/>
              <w:bottom w:val="single" w:sz="4" w:space="0" w:color="A5A5A5" w:themeColor="accent3"/>
              <w:right w:val="nil"/>
            </w:tcBorders>
            <w:vAlign w:val="center"/>
          </w:tcPr>
          <w:p w14:paraId="69447675" w14:textId="77777777" w:rsidR="00BF2FFA" w:rsidRPr="006F7BC2" w:rsidRDefault="00BF2FFA" w:rsidP="004E6530">
            <w:pPr>
              <w:spacing w:before="20" w:after="20"/>
              <w:jc w:val="center"/>
              <w:rPr>
                <w:rFonts w:ascii="Segoe UI" w:eastAsia="Times New Roman" w:hAnsi="Segoe UI" w:cs="Segoe UI"/>
                <w:noProof/>
                <w:color w:val="000000"/>
                <w:sz w:val="12"/>
                <w:szCs w:val="16"/>
              </w:rPr>
            </w:pPr>
            <w:r w:rsidRPr="006F7BC2">
              <w:rPr>
                <w:rFonts w:ascii="Segoe UI" w:eastAsia="Times New Roman" w:hAnsi="Segoe UI" w:cs="Segoe UI"/>
                <w:noProof/>
                <w:color w:val="000000"/>
                <w:sz w:val="12"/>
                <w:szCs w:val="16"/>
              </w:rPr>
              <w:drawing>
                <wp:inline distT="0" distB="0" distL="0" distR="0" wp14:anchorId="7225E7CF" wp14:editId="333AF114">
                  <wp:extent cx="123971" cy="9525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02814E49" w14:textId="77777777" w:rsidR="00BF2FFA" w:rsidRPr="006F7BC2" w:rsidRDefault="00BF2FFA" w:rsidP="004E6530">
            <w:pPr>
              <w:spacing w:before="20" w:after="20"/>
              <w:jc w:val="center"/>
              <w:rPr>
                <w:rFonts w:ascii="Segoe UI" w:eastAsia="Times New Roman" w:hAnsi="Segoe UI" w:cs="Segoe UI"/>
                <w:noProof/>
                <w:color w:val="000000"/>
                <w:sz w:val="12"/>
                <w:szCs w:val="16"/>
              </w:rPr>
            </w:pPr>
            <w:r w:rsidRPr="006F7BC2">
              <w:rPr>
                <w:rFonts w:ascii="Segoe UI" w:eastAsia="Times New Roman" w:hAnsi="Segoe UI" w:cs="Segoe UI"/>
                <w:noProof/>
                <w:color w:val="000000"/>
                <w:sz w:val="12"/>
                <w:szCs w:val="16"/>
              </w:rPr>
              <w:drawing>
                <wp:inline distT="0" distB="0" distL="0" distR="0" wp14:anchorId="773F4FEC" wp14:editId="52EA11C3">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35A4E996" w14:textId="77777777" w:rsidR="00BF2FFA" w:rsidRPr="006F7BC2" w:rsidRDefault="00BF2FFA" w:rsidP="004E6530">
            <w:pPr>
              <w:spacing w:before="20" w:after="20"/>
              <w:jc w:val="center"/>
              <w:rPr>
                <w:rFonts w:ascii="Segoe UI" w:eastAsia="Times New Roman" w:hAnsi="Segoe UI" w:cs="Segoe UI"/>
                <w:noProof/>
                <w:color w:val="000000"/>
                <w:sz w:val="12"/>
                <w:szCs w:val="16"/>
              </w:rPr>
            </w:pPr>
          </w:p>
        </w:tc>
        <w:tc>
          <w:tcPr>
            <w:tcW w:w="270" w:type="dxa"/>
            <w:tcBorders>
              <w:top w:val="nil"/>
              <w:left w:val="nil"/>
              <w:bottom w:val="nil"/>
              <w:right w:val="nil"/>
            </w:tcBorders>
            <w:shd w:val="clear" w:color="auto" w:fill="auto"/>
          </w:tcPr>
          <w:p w14:paraId="12A1F9A3" w14:textId="77777777" w:rsidR="00BF2FFA" w:rsidRPr="006F7BC2"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6AF29A09" w14:textId="77777777" w:rsidR="00BF2FFA" w:rsidRPr="006F7BC2" w:rsidRDefault="00BF2FFA" w:rsidP="004E6530">
            <w:pPr>
              <w:spacing w:before="20" w:after="20"/>
              <w:rPr>
                <w:rFonts w:ascii="Segoe UI" w:eastAsia="Times New Roman" w:hAnsi="Segoe UI" w:cs="Segoe UI"/>
                <w:noProof/>
                <w:color w:val="000000"/>
                <w:sz w:val="13"/>
                <w:szCs w:val="13"/>
              </w:rPr>
            </w:pPr>
            <w:r w:rsidRPr="006F7BC2">
              <w:rPr>
                <w:rFonts w:ascii="Segoe UI" w:eastAsia="Times New Roman" w:hAnsi="Segoe UI" w:cs="Segoe UI"/>
                <w:color w:val="000000"/>
                <w:sz w:val="13"/>
                <w:szCs w:val="13"/>
              </w:rPr>
              <w:t>Tracciabilità opportunità</w:t>
            </w:r>
          </w:p>
        </w:tc>
        <w:tc>
          <w:tcPr>
            <w:tcW w:w="883" w:type="dxa"/>
            <w:tcBorders>
              <w:top w:val="single" w:sz="4" w:space="0" w:color="A5A5A5" w:themeColor="accent3"/>
              <w:left w:val="nil"/>
              <w:bottom w:val="single" w:sz="4" w:space="0" w:color="A5A5A5" w:themeColor="accent3"/>
              <w:right w:val="nil"/>
            </w:tcBorders>
            <w:vAlign w:val="center"/>
          </w:tcPr>
          <w:p w14:paraId="780C3178" w14:textId="77777777" w:rsidR="00BF2FFA" w:rsidRPr="006F7BC2" w:rsidRDefault="00BF2FFA" w:rsidP="004E6530">
            <w:pPr>
              <w:spacing w:before="20" w:after="20"/>
              <w:jc w:val="right"/>
              <w:rPr>
                <w:rFonts w:ascii="Segoe UI" w:eastAsia="Times New Roman" w:hAnsi="Segoe UI" w:cs="Segoe UI"/>
                <w:noProof/>
                <w:color w:val="000000"/>
                <w:sz w:val="12"/>
                <w:szCs w:val="16"/>
              </w:rPr>
            </w:pPr>
            <w:r w:rsidRPr="006F7BC2">
              <w:rPr>
                <w:rFonts w:ascii="Segoe UI" w:eastAsia="Times New Roman" w:hAnsi="Segoe UI" w:cs="Segoe UI"/>
                <w:noProof/>
                <w:color w:val="000000"/>
                <w:sz w:val="12"/>
                <w:szCs w:val="16"/>
              </w:rPr>
              <w:drawing>
                <wp:inline distT="0" distB="0" distL="0" distR="0" wp14:anchorId="78B83795" wp14:editId="4E3955D9">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06D2BF82" w14:textId="77777777" w:rsidR="00BF2FFA" w:rsidRPr="006F7BC2"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5E099BE4" w14:textId="77777777" w:rsidR="00BF2FFA" w:rsidRPr="006F7BC2" w:rsidRDefault="00BF2FFA" w:rsidP="004E6530">
            <w:pPr>
              <w:spacing w:before="20" w:after="20"/>
              <w:jc w:val="center"/>
              <w:rPr>
                <w:rFonts w:ascii="Segoe UI" w:eastAsia="Times New Roman" w:hAnsi="Segoe UI" w:cs="Segoe UI"/>
                <w:noProof/>
                <w:color w:val="000000"/>
                <w:sz w:val="14"/>
                <w:szCs w:val="16"/>
              </w:rPr>
            </w:pPr>
          </w:p>
        </w:tc>
      </w:tr>
      <w:tr w:rsidR="00BF2FFA" w:rsidRPr="006F7BC2" w14:paraId="0D3D2DDC" w14:textId="77777777" w:rsidTr="00E456E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0A9E1856" w14:textId="77777777" w:rsidR="00BF2FFA" w:rsidRPr="006F7BC2" w:rsidRDefault="00BF2FFA" w:rsidP="004E6530">
            <w:pPr>
              <w:spacing w:before="20" w:after="20"/>
              <w:rPr>
                <w:rFonts w:ascii="Segoe UI" w:hAnsi="Segoe UI" w:cs="Segoe UI"/>
                <w:sz w:val="13"/>
                <w:szCs w:val="13"/>
              </w:rPr>
            </w:pPr>
            <w:r w:rsidRPr="006F7BC2">
              <w:rPr>
                <w:rFonts w:ascii="Segoe UI" w:eastAsia="Times New Roman" w:hAnsi="Segoe UI" w:cs="Segoe UI"/>
                <w:color w:val="000000"/>
                <w:sz w:val="13"/>
                <w:szCs w:val="13"/>
              </w:rPr>
              <w:t>Gestione dei casi</w:t>
            </w:r>
          </w:p>
        </w:tc>
        <w:tc>
          <w:tcPr>
            <w:tcW w:w="823" w:type="dxa"/>
            <w:tcBorders>
              <w:top w:val="single" w:sz="4" w:space="0" w:color="A5A5A5" w:themeColor="accent3"/>
              <w:left w:val="nil"/>
              <w:bottom w:val="single" w:sz="4" w:space="0" w:color="A5A5A5" w:themeColor="accent3"/>
              <w:right w:val="nil"/>
            </w:tcBorders>
            <w:vAlign w:val="center"/>
          </w:tcPr>
          <w:p w14:paraId="6E184FB1" w14:textId="77777777" w:rsidR="00BF2FFA" w:rsidRPr="006F7BC2" w:rsidRDefault="00BF2FFA" w:rsidP="004E6530">
            <w:pPr>
              <w:spacing w:before="20" w:after="20"/>
              <w:jc w:val="center"/>
              <w:rPr>
                <w:rFonts w:ascii="Segoe UI" w:hAnsi="Segoe UI" w:cs="Segoe UI"/>
                <w:sz w:val="12"/>
                <w:szCs w:val="16"/>
              </w:rPr>
            </w:pPr>
            <w:r w:rsidRPr="006F7BC2">
              <w:rPr>
                <w:rFonts w:ascii="Segoe UI" w:eastAsia="Times New Roman" w:hAnsi="Segoe UI" w:cs="Segoe UI"/>
                <w:noProof/>
                <w:color w:val="000000"/>
                <w:sz w:val="12"/>
                <w:szCs w:val="16"/>
              </w:rPr>
              <w:drawing>
                <wp:inline distT="0" distB="0" distL="0" distR="0" wp14:anchorId="089F5674" wp14:editId="63C453D7">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35B618D6" w14:textId="77777777" w:rsidR="00BF2FFA" w:rsidRPr="006F7BC2" w:rsidRDefault="00BF2FFA" w:rsidP="004E6530">
            <w:pPr>
              <w:spacing w:before="20" w:after="20"/>
              <w:jc w:val="center"/>
              <w:rPr>
                <w:rFonts w:ascii="Segoe UI" w:hAnsi="Segoe UI" w:cs="Segoe UI"/>
                <w:sz w:val="12"/>
                <w:szCs w:val="16"/>
              </w:rPr>
            </w:pPr>
            <w:r w:rsidRPr="006F7BC2">
              <w:rPr>
                <w:rFonts w:ascii="Segoe UI" w:eastAsia="Times New Roman" w:hAnsi="Segoe UI" w:cs="Segoe UI"/>
                <w:noProof/>
                <w:color w:val="000000"/>
                <w:sz w:val="12"/>
                <w:szCs w:val="16"/>
              </w:rPr>
              <w:drawing>
                <wp:inline distT="0" distB="0" distL="0" distR="0" wp14:anchorId="7DD145AE" wp14:editId="606B1799">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25E393FF" w14:textId="77777777" w:rsidR="00BF2FFA" w:rsidRPr="006F7BC2" w:rsidRDefault="00BF2FFA" w:rsidP="004E6530">
            <w:pPr>
              <w:spacing w:before="20" w:after="20"/>
              <w:jc w:val="center"/>
              <w:rPr>
                <w:rFonts w:ascii="Segoe UI" w:hAnsi="Segoe UI" w:cs="Segoe UI"/>
                <w:sz w:val="12"/>
                <w:szCs w:val="16"/>
              </w:rPr>
            </w:pPr>
          </w:p>
        </w:tc>
        <w:tc>
          <w:tcPr>
            <w:tcW w:w="270" w:type="dxa"/>
            <w:tcBorders>
              <w:top w:val="nil"/>
              <w:left w:val="nil"/>
              <w:bottom w:val="nil"/>
              <w:right w:val="nil"/>
            </w:tcBorders>
            <w:shd w:val="clear" w:color="auto" w:fill="auto"/>
          </w:tcPr>
          <w:p w14:paraId="26B177B4" w14:textId="77777777" w:rsidR="00BF2FFA" w:rsidRPr="006F7BC2"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0149F49C" w14:textId="77777777" w:rsidR="00BF2FFA" w:rsidRPr="006F7BC2" w:rsidRDefault="00BF2FFA" w:rsidP="004E6530">
            <w:pPr>
              <w:spacing w:before="20" w:after="20"/>
              <w:rPr>
                <w:rFonts w:ascii="Segoe UI" w:eastAsia="Times New Roman" w:hAnsi="Segoe UI" w:cs="Segoe UI"/>
                <w:noProof/>
                <w:color w:val="000000"/>
                <w:sz w:val="13"/>
                <w:szCs w:val="13"/>
              </w:rPr>
            </w:pPr>
            <w:r w:rsidRPr="006F7BC2">
              <w:rPr>
                <w:rFonts w:ascii="Segoe UI" w:eastAsia="Times New Roman" w:hAnsi="Segoe UI" w:cs="Segoe UI"/>
                <w:color w:val="000000"/>
                <w:sz w:val="13"/>
                <w:szCs w:val="13"/>
              </w:rPr>
              <w:t>Elenchi marketing</w:t>
            </w:r>
          </w:p>
        </w:tc>
        <w:tc>
          <w:tcPr>
            <w:tcW w:w="883" w:type="dxa"/>
            <w:tcBorders>
              <w:top w:val="single" w:sz="4" w:space="0" w:color="A5A5A5" w:themeColor="accent3"/>
              <w:left w:val="nil"/>
              <w:bottom w:val="single" w:sz="4" w:space="0" w:color="A5A5A5" w:themeColor="accent3"/>
              <w:right w:val="nil"/>
            </w:tcBorders>
            <w:vAlign w:val="center"/>
          </w:tcPr>
          <w:p w14:paraId="0D39AB57" w14:textId="77777777" w:rsidR="00BF2FFA" w:rsidRPr="006F7BC2" w:rsidRDefault="00BF2FFA" w:rsidP="004E6530">
            <w:pPr>
              <w:spacing w:before="20" w:after="20"/>
              <w:jc w:val="right"/>
              <w:rPr>
                <w:rFonts w:ascii="Segoe UI" w:eastAsia="Times New Roman" w:hAnsi="Segoe UI" w:cs="Segoe UI"/>
                <w:noProof/>
                <w:color w:val="000000"/>
                <w:sz w:val="12"/>
                <w:szCs w:val="16"/>
              </w:rPr>
            </w:pPr>
            <w:r w:rsidRPr="006F7BC2">
              <w:rPr>
                <w:rFonts w:ascii="Segoe UI" w:eastAsia="Times New Roman" w:hAnsi="Segoe UI" w:cs="Segoe UI"/>
                <w:noProof/>
                <w:color w:val="000000"/>
                <w:sz w:val="12"/>
                <w:szCs w:val="16"/>
              </w:rPr>
              <w:drawing>
                <wp:inline distT="0" distB="0" distL="0" distR="0" wp14:anchorId="07753E4C" wp14:editId="37E3AACC">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786ED197" w14:textId="77777777" w:rsidR="00BF2FFA" w:rsidRPr="006F7BC2"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4E6B80E8" w14:textId="77777777" w:rsidR="00BF2FFA" w:rsidRPr="006F7BC2" w:rsidRDefault="00BF2FFA" w:rsidP="004E6530">
            <w:pPr>
              <w:spacing w:before="20" w:after="20"/>
              <w:jc w:val="center"/>
              <w:rPr>
                <w:rFonts w:ascii="Segoe UI" w:eastAsia="Times New Roman" w:hAnsi="Segoe UI" w:cs="Segoe UI"/>
                <w:noProof/>
                <w:color w:val="000000"/>
                <w:sz w:val="14"/>
                <w:szCs w:val="16"/>
              </w:rPr>
            </w:pPr>
          </w:p>
        </w:tc>
      </w:tr>
      <w:tr w:rsidR="00BF2FFA" w:rsidRPr="006F7BC2" w14:paraId="3B2C0C87" w14:textId="77777777" w:rsidTr="00E456E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7F1501C6" w14:textId="77777777" w:rsidR="00BF2FFA" w:rsidRPr="006F7BC2" w:rsidRDefault="00BF2FFA" w:rsidP="004E6530">
            <w:pPr>
              <w:spacing w:before="20" w:after="20"/>
              <w:rPr>
                <w:rFonts w:ascii="Segoe UI" w:hAnsi="Segoe UI" w:cs="Segoe UI"/>
                <w:noProof/>
                <w:sz w:val="13"/>
                <w:szCs w:val="13"/>
              </w:rPr>
            </w:pPr>
            <w:r w:rsidRPr="006F7BC2">
              <w:rPr>
                <w:rFonts w:ascii="Segoe UI" w:eastAsia="Times New Roman" w:hAnsi="Segoe UI" w:cs="Segoe UI"/>
                <w:color w:val="000000"/>
                <w:sz w:val="13"/>
                <w:szCs w:val="13"/>
              </w:rPr>
              <w:t>Aggiungi o rimuovi la relazione di una società per un contatto</w:t>
            </w:r>
          </w:p>
        </w:tc>
        <w:tc>
          <w:tcPr>
            <w:tcW w:w="823" w:type="dxa"/>
            <w:tcBorders>
              <w:top w:val="single" w:sz="4" w:space="0" w:color="A5A5A5" w:themeColor="accent3"/>
              <w:left w:val="nil"/>
              <w:bottom w:val="single" w:sz="4" w:space="0" w:color="A5A5A5" w:themeColor="accent3"/>
              <w:right w:val="nil"/>
            </w:tcBorders>
            <w:vAlign w:val="center"/>
          </w:tcPr>
          <w:p w14:paraId="63F1F340" w14:textId="77777777" w:rsidR="00BF2FFA" w:rsidRPr="006F7BC2" w:rsidRDefault="00BF2FFA" w:rsidP="004E6530">
            <w:pPr>
              <w:spacing w:before="20" w:after="20"/>
              <w:jc w:val="center"/>
              <w:rPr>
                <w:rFonts w:ascii="Segoe UI" w:hAnsi="Segoe UI" w:cs="Segoe UI"/>
                <w:noProof/>
                <w:sz w:val="12"/>
                <w:szCs w:val="16"/>
              </w:rPr>
            </w:pPr>
            <w:r w:rsidRPr="006F7BC2">
              <w:rPr>
                <w:rFonts w:ascii="Segoe UI" w:eastAsia="Times New Roman" w:hAnsi="Segoe UI" w:cs="Segoe UI"/>
                <w:noProof/>
                <w:color w:val="000000"/>
                <w:sz w:val="12"/>
                <w:szCs w:val="16"/>
              </w:rPr>
              <w:drawing>
                <wp:inline distT="0" distB="0" distL="0" distR="0" wp14:anchorId="341C2F00" wp14:editId="3843D324">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540DD4DC" w14:textId="77777777" w:rsidR="00BF2FFA" w:rsidRPr="006F7BC2" w:rsidRDefault="00BF2FFA" w:rsidP="004E6530">
            <w:pPr>
              <w:spacing w:before="20" w:after="20"/>
              <w:jc w:val="center"/>
              <w:rPr>
                <w:rFonts w:ascii="Segoe UI" w:hAnsi="Segoe UI" w:cs="Segoe UI"/>
                <w:noProof/>
                <w:sz w:val="12"/>
                <w:szCs w:val="16"/>
              </w:rPr>
            </w:pPr>
            <w:r w:rsidRPr="006F7BC2">
              <w:rPr>
                <w:rFonts w:ascii="Segoe UI" w:eastAsia="Times New Roman" w:hAnsi="Segoe UI" w:cs="Segoe UI"/>
                <w:noProof/>
                <w:color w:val="000000"/>
                <w:sz w:val="12"/>
                <w:szCs w:val="16"/>
              </w:rPr>
              <w:drawing>
                <wp:inline distT="0" distB="0" distL="0" distR="0" wp14:anchorId="1D07D223" wp14:editId="50155C2F">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31ABEA5E" w14:textId="77777777" w:rsidR="00BF2FFA" w:rsidRPr="006F7BC2"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14:paraId="2B4AE7F3" w14:textId="77777777" w:rsidR="00BF2FFA" w:rsidRPr="006F7BC2"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73B119E9" w14:textId="77777777" w:rsidR="00BF2FFA" w:rsidRPr="006F7BC2" w:rsidRDefault="00BF2FFA" w:rsidP="004E6530">
            <w:pPr>
              <w:spacing w:before="20" w:after="20"/>
              <w:rPr>
                <w:rFonts w:ascii="Segoe UI" w:eastAsia="Times New Roman" w:hAnsi="Segoe UI" w:cs="Segoe UI"/>
                <w:noProof/>
                <w:color w:val="000000"/>
                <w:sz w:val="13"/>
                <w:szCs w:val="13"/>
              </w:rPr>
            </w:pPr>
            <w:r w:rsidRPr="006F7BC2">
              <w:rPr>
                <w:rFonts w:ascii="Segoe UI" w:eastAsia="Times New Roman" w:hAnsi="Segoe UI" w:cs="Segoe UI"/>
                <w:color w:val="000000"/>
                <w:sz w:val="13"/>
                <w:szCs w:val="13"/>
              </w:rPr>
              <w:t>Mini-campagne</w:t>
            </w:r>
          </w:p>
        </w:tc>
        <w:tc>
          <w:tcPr>
            <w:tcW w:w="883" w:type="dxa"/>
            <w:tcBorders>
              <w:top w:val="single" w:sz="4" w:space="0" w:color="A5A5A5" w:themeColor="accent3"/>
              <w:left w:val="nil"/>
              <w:bottom w:val="single" w:sz="4" w:space="0" w:color="A5A5A5" w:themeColor="accent3"/>
              <w:right w:val="nil"/>
            </w:tcBorders>
            <w:vAlign w:val="center"/>
          </w:tcPr>
          <w:p w14:paraId="6C3BE82B" w14:textId="77777777" w:rsidR="00BF2FFA" w:rsidRPr="006F7BC2" w:rsidRDefault="00BF2FFA" w:rsidP="004E6530">
            <w:pPr>
              <w:spacing w:before="20" w:after="20"/>
              <w:jc w:val="right"/>
              <w:rPr>
                <w:rFonts w:ascii="Segoe UI" w:eastAsia="Times New Roman" w:hAnsi="Segoe UI" w:cs="Segoe UI"/>
                <w:noProof/>
                <w:color w:val="000000"/>
                <w:sz w:val="12"/>
                <w:szCs w:val="16"/>
              </w:rPr>
            </w:pPr>
            <w:r w:rsidRPr="006F7BC2">
              <w:rPr>
                <w:rFonts w:ascii="Segoe UI" w:eastAsia="Times New Roman" w:hAnsi="Segoe UI" w:cs="Segoe UI"/>
                <w:noProof/>
                <w:color w:val="000000"/>
                <w:sz w:val="12"/>
                <w:szCs w:val="16"/>
              </w:rPr>
              <w:drawing>
                <wp:inline distT="0" distB="0" distL="0" distR="0" wp14:anchorId="5E7E5E40" wp14:editId="30F29BA9">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5146A272" w14:textId="77777777" w:rsidR="00BF2FFA" w:rsidRPr="006F7BC2" w:rsidRDefault="00BF2FFA" w:rsidP="004E6530">
            <w:pPr>
              <w:spacing w:before="20" w:after="20"/>
              <w:jc w:val="center"/>
              <w:rPr>
                <w:rFonts w:ascii="Segoe UI" w:eastAsia="Times New Roman" w:hAnsi="Segoe UI" w:cs="Segoe UI"/>
                <w:noProof/>
                <w:color w:val="000000"/>
                <w:sz w:val="14"/>
                <w:szCs w:val="16"/>
              </w:rPr>
            </w:pPr>
          </w:p>
        </w:tc>
        <w:tc>
          <w:tcPr>
            <w:tcW w:w="630" w:type="dxa"/>
            <w:tcBorders>
              <w:top w:val="single" w:sz="4" w:space="0" w:color="A5A5A5" w:themeColor="accent3"/>
              <w:left w:val="nil"/>
              <w:bottom w:val="single" w:sz="4" w:space="0" w:color="A5A5A5" w:themeColor="accent3"/>
              <w:right w:val="nil"/>
            </w:tcBorders>
          </w:tcPr>
          <w:p w14:paraId="1DD2CDC0" w14:textId="77777777" w:rsidR="00BF2FFA" w:rsidRPr="006F7BC2" w:rsidRDefault="00BF2FFA" w:rsidP="004E6530">
            <w:pPr>
              <w:spacing w:before="20" w:after="20"/>
              <w:jc w:val="center"/>
              <w:rPr>
                <w:rFonts w:ascii="Segoe UI" w:eastAsia="Times New Roman" w:hAnsi="Segoe UI" w:cs="Segoe UI"/>
                <w:noProof/>
                <w:color w:val="000000"/>
                <w:sz w:val="14"/>
                <w:szCs w:val="16"/>
              </w:rPr>
            </w:pPr>
          </w:p>
        </w:tc>
      </w:tr>
      <w:tr w:rsidR="00BF2FFA" w:rsidRPr="006F7BC2" w14:paraId="4EB425AC" w14:textId="77777777" w:rsidTr="00E456E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23E95F5A" w14:textId="77777777" w:rsidR="00BF2FFA" w:rsidRPr="006F7BC2" w:rsidRDefault="00BF2FFA" w:rsidP="00E456E4">
            <w:pPr>
              <w:spacing w:before="20" w:after="20"/>
              <w:rPr>
                <w:rFonts w:ascii="Segoe UI" w:hAnsi="Segoe UI" w:cs="Segoe UI"/>
                <w:noProof/>
                <w:sz w:val="13"/>
                <w:szCs w:val="13"/>
              </w:rPr>
            </w:pPr>
            <w:r w:rsidRPr="006F7BC2">
              <w:rPr>
                <w:rFonts w:ascii="Segoe UI" w:eastAsia="Times New Roman" w:hAnsi="Segoe UI" w:cs="Segoe UI"/>
                <w:color w:val="000000"/>
                <w:sz w:val="13"/>
                <w:szCs w:val="13"/>
              </w:rPr>
              <w:t>Associa un'opportunità a</w:t>
            </w:r>
            <w:r w:rsidR="00E456E4">
              <w:rPr>
                <w:rFonts w:ascii="Segoe UI" w:eastAsia="Times New Roman" w:hAnsi="Segoe UI" w:cs="Segoe UI"/>
                <w:color w:val="000000"/>
                <w:sz w:val="13"/>
                <w:szCs w:val="13"/>
              </w:rPr>
              <w:t> </w:t>
            </w:r>
            <w:r w:rsidRPr="006F7BC2">
              <w:rPr>
                <w:rFonts w:ascii="Segoe UI" w:eastAsia="Times New Roman" w:hAnsi="Segoe UI" w:cs="Segoe UI"/>
                <w:color w:val="000000"/>
                <w:sz w:val="13"/>
                <w:szCs w:val="13"/>
              </w:rPr>
              <w:t>un contatto</w:t>
            </w:r>
          </w:p>
        </w:tc>
        <w:tc>
          <w:tcPr>
            <w:tcW w:w="823" w:type="dxa"/>
            <w:tcBorders>
              <w:top w:val="single" w:sz="4" w:space="0" w:color="A5A5A5" w:themeColor="accent3"/>
              <w:left w:val="nil"/>
              <w:bottom w:val="single" w:sz="4" w:space="0" w:color="A5A5A5" w:themeColor="accent3"/>
              <w:right w:val="nil"/>
            </w:tcBorders>
            <w:vAlign w:val="center"/>
          </w:tcPr>
          <w:p w14:paraId="4AFBBE09" w14:textId="77777777" w:rsidR="00BF2FFA" w:rsidRPr="006F7BC2" w:rsidRDefault="00BF2FFA" w:rsidP="004E6530">
            <w:pPr>
              <w:spacing w:before="20" w:after="20"/>
              <w:jc w:val="center"/>
              <w:rPr>
                <w:rFonts w:ascii="Segoe UI" w:hAnsi="Segoe UI" w:cs="Segoe UI"/>
                <w:noProof/>
                <w:sz w:val="12"/>
                <w:szCs w:val="16"/>
              </w:rPr>
            </w:pPr>
            <w:r w:rsidRPr="006F7BC2">
              <w:rPr>
                <w:rFonts w:ascii="Segoe UI" w:eastAsia="Times New Roman" w:hAnsi="Segoe UI" w:cs="Segoe UI"/>
                <w:noProof/>
                <w:color w:val="000000"/>
                <w:sz w:val="12"/>
                <w:szCs w:val="16"/>
              </w:rPr>
              <w:drawing>
                <wp:inline distT="0" distB="0" distL="0" distR="0" wp14:anchorId="664A7723" wp14:editId="51C96443">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36B63DE8" w14:textId="77777777" w:rsidR="00BF2FFA" w:rsidRPr="006F7BC2" w:rsidRDefault="00BF2FFA" w:rsidP="004E6530">
            <w:pPr>
              <w:spacing w:before="20" w:after="20"/>
              <w:jc w:val="center"/>
              <w:rPr>
                <w:rFonts w:ascii="Segoe UI" w:hAnsi="Segoe UI" w:cs="Segoe UI"/>
                <w:noProof/>
                <w:sz w:val="12"/>
                <w:szCs w:val="16"/>
              </w:rPr>
            </w:pPr>
            <w:r w:rsidRPr="006F7BC2">
              <w:rPr>
                <w:rFonts w:ascii="Segoe UI" w:eastAsia="Times New Roman" w:hAnsi="Segoe UI" w:cs="Segoe UI"/>
                <w:noProof/>
                <w:color w:val="000000"/>
                <w:sz w:val="12"/>
                <w:szCs w:val="16"/>
              </w:rPr>
              <w:drawing>
                <wp:inline distT="0" distB="0" distL="0" distR="0" wp14:anchorId="3618436B" wp14:editId="5BDF3AFC">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0871B092" w14:textId="77777777" w:rsidR="00BF2FFA" w:rsidRPr="006F7BC2"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14:paraId="0C8F88DD" w14:textId="77777777" w:rsidR="00BF2FFA" w:rsidRPr="006F7BC2"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7982461F" w14:textId="77777777" w:rsidR="00BF2FFA" w:rsidRPr="006F7BC2" w:rsidRDefault="00BF2FFA" w:rsidP="004E6530">
            <w:pPr>
              <w:spacing w:before="20" w:after="20"/>
              <w:rPr>
                <w:rFonts w:ascii="Segoe UI" w:eastAsia="Times New Roman" w:hAnsi="Segoe UI" w:cs="Segoe UI"/>
                <w:noProof/>
                <w:color w:val="000000"/>
                <w:sz w:val="13"/>
                <w:szCs w:val="13"/>
              </w:rPr>
            </w:pPr>
            <w:r w:rsidRPr="006F7BC2">
              <w:rPr>
                <w:rFonts w:ascii="Segoe UI" w:eastAsia="Times New Roman" w:hAnsi="Segoe UI" w:cs="Segoe UI"/>
                <w:color w:val="000000"/>
                <w:sz w:val="13"/>
                <w:szCs w:val="13"/>
              </w:rPr>
              <w:t>Campagne di marketing</w:t>
            </w:r>
          </w:p>
        </w:tc>
        <w:tc>
          <w:tcPr>
            <w:tcW w:w="883" w:type="dxa"/>
            <w:tcBorders>
              <w:top w:val="single" w:sz="4" w:space="0" w:color="A5A5A5" w:themeColor="accent3"/>
              <w:left w:val="nil"/>
              <w:bottom w:val="single" w:sz="4" w:space="0" w:color="A5A5A5" w:themeColor="accent3"/>
              <w:right w:val="nil"/>
            </w:tcBorders>
            <w:vAlign w:val="center"/>
          </w:tcPr>
          <w:p w14:paraId="15C90A2D" w14:textId="77777777" w:rsidR="00BF2FFA" w:rsidRPr="006F7BC2" w:rsidRDefault="00BF2FFA" w:rsidP="004E6530">
            <w:pPr>
              <w:spacing w:before="20" w:after="20"/>
              <w:jc w:val="right"/>
              <w:rPr>
                <w:rFonts w:ascii="Segoe UI" w:eastAsia="Times New Roman" w:hAnsi="Segoe UI" w:cs="Segoe UI"/>
                <w:noProof/>
                <w:color w:val="000000"/>
                <w:sz w:val="12"/>
                <w:szCs w:val="16"/>
              </w:rPr>
            </w:pPr>
            <w:r w:rsidRPr="006F7BC2">
              <w:rPr>
                <w:rFonts w:ascii="Segoe UI" w:eastAsia="Times New Roman" w:hAnsi="Segoe UI" w:cs="Segoe UI"/>
                <w:noProof/>
                <w:color w:val="000000"/>
                <w:sz w:val="12"/>
                <w:szCs w:val="16"/>
              </w:rPr>
              <w:drawing>
                <wp:inline distT="0" distB="0" distL="0" distR="0" wp14:anchorId="1DE6AA98" wp14:editId="352B42EA">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5C981E03" w14:textId="77777777" w:rsidR="00BF2FFA" w:rsidRPr="006F7BC2" w:rsidRDefault="00BF2FFA" w:rsidP="004E6530">
            <w:pPr>
              <w:spacing w:before="20" w:after="20"/>
              <w:jc w:val="center"/>
              <w:rPr>
                <w:rFonts w:ascii="Segoe UI" w:eastAsia="Times New Roman" w:hAnsi="Segoe UI" w:cs="Segoe UI"/>
                <w:noProof/>
                <w:color w:val="000000"/>
                <w:sz w:val="14"/>
                <w:szCs w:val="16"/>
              </w:rPr>
            </w:pPr>
          </w:p>
        </w:tc>
        <w:tc>
          <w:tcPr>
            <w:tcW w:w="630" w:type="dxa"/>
            <w:tcBorders>
              <w:top w:val="single" w:sz="4" w:space="0" w:color="A5A5A5" w:themeColor="accent3"/>
              <w:left w:val="nil"/>
              <w:bottom w:val="single" w:sz="4" w:space="0" w:color="A5A5A5" w:themeColor="accent3"/>
              <w:right w:val="nil"/>
            </w:tcBorders>
          </w:tcPr>
          <w:p w14:paraId="52C445BC" w14:textId="77777777" w:rsidR="00BF2FFA" w:rsidRPr="006F7BC2" w:rsidRDefault="00BF2FFA" w:rsidP="004E6530">
            <w:pPr>
              <w:spacing w:before="20" w:after="20"/>
              <w:jc w:val="center"/>
              <w:rPr>
                <w:rFonts w:ascii="Segoe UI" w:eastAsia="Times New Roman" w:hAnsi="Segoe UI" w:cs="Segoe UI"/>
                <w:noProof/>
                <w:color w:val="000000"/>
                <w:sz w:val="14"/>
                <w:szCs w:val="16"/>
              </w:rPr>
            </w:pPr>
          </w:p>
        </w:tc>
      </w:tr>
      <w:tr w:rsidR="00BF2FFA" w:rsidRPr="006F7BC2" w14:paraId="583DE10C" w14:textId="77777777" w:rsidTr="00E456E4">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7016124B" w14:textId="77777777" w:rsidR="00BF2FFA" w:rsidRPr="006F7BC2" w:rsidRDefault="00BF2FFA" w:rsidP="004E6530">
            <w:pPr>
              <w:spacing w:before="20" w:after="20"/>
              <w:rPr>
                <w:rFonts w:ascii="Segoe UI" w:eastAsia="Times New Roman" w:hAnsi="Segoe UI" w:cs="Segoe UI"/>
                <w:noProof/>
                <w:color w:val="000000"/>
                <w:sz w:val="13"/>
                <w:szCs w:val="13"/>
              </w:rPr>
            </w:pPr>
            <w:r w:rsidRPr="006F7BC2">
              <w:rPr>
                <w:rFonts w:ascii="Segoe UI" w:eastAsia="Times New Roman" w:hAnsi="Segoe UI" w:cs="Segoe UI"/>
                <w:color w:val="000000"/>
                <w:sz w:val="13"/>
                <w:szCs w:val="13"/>
              </w:rPr>
              <w:t>Qualifica e converti un potenziale cliente in un contatto</w:t>
            </w:r>
          </w:p>
        </w:tc>
        <w:tc>
          <w:tcPr>
            <w:tcW w:w="823" w:type="dxa"/>
            <w:tcBorders>
              <w:top w:val="single" w:sz="4" w:space="0" w:color="A5A5A5" w:themeColor="accent3"/>
              <w:left w:val="nil"/>
              <w:bottom w:val="single" w:sz="4" w:space="0" w:color="A5A5A5" w:themeColor="accent3"/>
              <w:right w:val="nil"/>
            </w:tcBorders>
            <w:vAlign w:val="center"/>
          </w:tcPr>
          <w:p w14:paraId="19C8CD25" w14:textId="77777777" w:rsidR="00BF2FFA" w:rsidRPr="006F7BC2" w:rsidRDefault="00BF2FFA" w:rsidP="004E6530">
            <w:pPr>
              <w:spacing w:before="20" w:after="20"/>
              <w:jc w:val="center"/>
              <w:rPr>
                <w:rFonts w:ascii="Segoe UI" w:eastAsia="Times New Roman" w:hAnsi="Segoe UI" w:cs="Segoe UI"/>
                <w:noProof/>
                <w:color w:val="000000"/>
                <w:sz w:val="12"/>
                <w:szCs w:val="16"/>
              </w:rPr>
            </w:pPr>
            <w:r w:rsidRPr="006F7BC2">
              <w:rPr>
                <w:rFonts w:ascii="Segoe UI" w:eastAsia="Times New Roman" w:hAnsi="Segoe UI" w:cs="Segoe UI"/>
                <w:noProof/>
                <w:color w:val="000000"/>
                <w:sz w:val="12"/>
                <w:szCs w:val="16"/>
              </w:rPr>
              <w:drawing>
                <wp:inline distT="0" distB="0" distL="0" distR="0" wp14:anchorId="57B2DF9A" wp14:editId="0438F390">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4772CEB2" w14:textId="77777777" w:rsidR="00BF2FFA" w:rsidRPr="006F7BC2" w:rsidRDefault="00BF2FFA" w:rsidP="004E6530">
            <w:pPr>
              <w:spacing w:before="20" w:after="20"/>
              <w:jc w:val="center"/>
              <w:rPr>
                <w:rFonts w:ascii="Segoe UI" w:eastAsia="Times New Roman" w:hAnsi="Segoe UI" w:cs="Segoe UI"/>
                <w:noProof/>
                <w:color w:val="000000"/>
                <w:sz w:val="12"/>
                <w:szCs w:val="16"/>
              </w:rPr>
            </w:pPr>
            <w:r w:rsidRPr="006F7BC2">
              <w:rPr>
                <w:rFonts w:ascii="Segoe UI" w:eastAsia="Times New Roman" w:hAnsi="Segoe UI" w:cs="Segoe UI"/>
                <w:noProof/>
                <w:color w:val="000000"/>
                <w:sz w:val="12"/>
                <w:szCs w:val="16"/>
              </w:rPr>
              <w:drawing>
                <wp:inline distT="0" distB="0" distL="0" distR="0" wp14:anchorId="17E47BE9" wp14:editId="33724DA5">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1A705CBB" w14:textId="77777777" w:rsidR="00BF2FFA" w:rsidRPr="006F7BC2" w:rsidRDefault="00BF2FFA" w:rsidP="004E6530">
            <w:pPr>
              <w:spacing w:before="20" w:after="20"/>
              <w:jc w:val="center"/>
              <w:rPr>
                <w:rFonts w:ascii="Segoe UI" w:eastAsia="Times New Roman" w:hAnsi="Segoe UI" w:cs="Segoe UI"/>
                <w:noProof/>
                <w:color w:val="000000"/>
                <w:sz w:val="12"/>
                <w:szCs w:val="16"/>
              </w:rPr>
            </w:pPr>
          </w:p>
        </w:tc>
        <w:tc>
          <w:tcPr>
            <w:tcW w:w="270" w:type="dxa"/>
            <w:tcBorders>
              <w:top w:val="nil"/>
              <w:left w:val="nil"/>
              <w:bottom w:val="nil"/>
              <w:right w:val="nil"/>
            </w:tcBorders>
            <w:shd w:val="clear" w:color="auto" w:fill="auto"/>
          </w:tcPr>
          <w:p w14:paraId="63A23225" w14:textId="77777777" w:rsidR="00BF2FFA" w:rsidRPr="006F7BC2" w:rsidRDefault="00BF2FFA" w:rsidP="004E6530">
            <w:pPr>
              <w:spacing w:before="20" w:after="20"/>
              <w:jc w:val="center"/>
              <w:rPr>
                <w:rFonts w:ascii="Segoe UI" w:eastAsia="Times New Roman" w:hAnsi="Segoe UI" w:cs="Segoe UI"/>
                <w:noProof/>
                <w:color w:val="000000"/>
                <w:sz w:val="12"/>
                <w:szCs w:val="16"/>
              </w:rPr>
            </w:pPr>
          </w:p>
        </w:tc>
        <w:tc>
          <w:tcPr>
            <w:tcW w:w="1097" w:type="dxa"/>
            <w:tcBorders>
              <w:top w:val="single" w:sz="4" w:space="0" w:color="A5A5A5" w:themeColor="accent3"/>
              <w:left w:val="nil"/>
              <w:bottom w:val="single" w:sz="4" w:space="0" w:color="A5A5A5" w:themeColor="accent3"/>
              <w:right w:val="nil"/>
            </w:tcBorders>
            <w:tcMar>
              <w:left w:w="72" w:type="dxa"/>
              <w:right w:w="72" w:type="dxa"/>
            </w:tcMar>
            <w:vAlign w:val="center"/>
          </w:tcPr>
          <w:p w14:paraId="606AA8D4" w14:textId="77777777" w:rsidR="00BF2FFA" w:rsidRPr="006F7BC2" w:rsidRDefault="00BF2FFA" w:rsidP="004E6530">
            <w:pPr>
              <w:spacing w:before="20" w:after="20"/>
              <w:rPr>
                <w:rFonts w:ascii="Segoe UI" w:eastAsia="Times New Roman" w:hAnsi="Segoe UI" w:cs="Segoe UI"/>
                <w:noProof/>
                <w:color w:val="000000"/>
                <w:sz w:val="13"/>
                <w:szCs w:val="13"/>
              </w:rPr>
            </w:pPr>
          </w:p>
        </w:tc>
        <w:tc>
          <w:tcPr>
            <w:tcW w:w="883" w:type="dxa"/>
            <w:tcBorders>
              <w:top w:val="single" w:sz="4" w:space="0" w:color="A5A5A5" w:themeColor="accent3"/>
              <w:left w:val="nil"/>
              <w:bottom w:val="single" w:sz="4" w:space="0" w:color="A5A5A5" w:themeColor="accent3"/>
              <w:right w:val="nil"/>
            </w:tcBorders>
            <w:vAlign w:val="center"/>
          </w:tcPr>
          <w:p w14:paraId="76DBC2BA" w14:textId="77777777" w:rsidR="00BF2FFA" w:rsidRPr="006F7BC2" w:rsidRDefault="00BF2FFA" w:rsidP="004E6530">
            <w:pPr>
              <w:spacing w:before="20" w:after="20"/>
              <w:jc w:val="right"/>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67CA411E" w14:textId="77777777" w:rsidR="00BF2FFA" w:rsidRPr="006F7BC2" w:rsidRDefault="00BF2FFA" w:rsidP="004E6530">
            <w:pPr>
              <w:spacing w:before="20" w:after="20"/>
              <w:jc w:val="center"/>
              <w:rPr>
                <w:rFonts w:ascii="Segoe UI" w:eastAsia="Times New Roman" w:hAnsi="Segoe UI" w:cs="Segoe UI"/>
                <w:noProof/>
                <w:color w:val="000000"/>
                <w:sz w:val="14"/>
                <w:szCs w:val="16"/>
              </w:rPr>
            </w:pPr>
          </w:p>
        </w:tc>
        <w:tc>
          <w:tcPr>
            <w:tcW w:w="630" w:type="dxa"/>
            <w:tcBorders>
              <w:top w:val="single" w:sz="4" w:space="0" w:color="A5A5A5" w:themeColor="accent3"/>
              <w:left w:val="nil"/>
              <w:bottom w:val="single" w:sz="4" w:space="0" w:color="A5A5A5" w:themeColor="accent3"/>
              <w:right w:val="nil"/>
            </w:tcBorders>
          </w:tcPr>
          <w:p w14:paraId="55311D4C" w14:textId="77777777" w:rsidR="00BF2FFA" w:rsidRPr="006F7BC2" w:rsidRDefault="00BF2FFA" w:rsidP="004E6530">
            <w:pPr>
              <w:spacing w:before="20" w:after="20"/>
              <w:jc w:val="center"/>
              <w:rPr>
                <w:rFonts w:ascii="Segoe UI" w:eastAsia="Times New Roman" w:hAnsi="Segoe UI" w:cs="Segoe UI"/>
                <w:noProof/>
                <w:color w:val="000000"/>
                <w:sz w:val="14"/>
                <w:szCs w:val="16"/>
              </w:rPr>
            </w:pPr>
          </w:p>
        </w:tc>
      </w:tr>
    </w:tbl>
    <w:p w14:paraId="58EF6D8A" w14:textId="77777777" w:rsidR="000F4095" w:rsidRPr="006F7BC2" w:rsidRDefault="000F4095" w:rsidP="00BF2FFA">
      <w:pPr>
        <w:spacing w:before="80"/>
        <w:ind w:left="900"/>
      </w:pPr>
      <w:r w:rsidRPr="006F7BC2">
        <w:rPr>
          <w:rFonts w:ascii="Segoe UI" w:eastAsia="Times New Roman" w:hAnsi="Segoe UI" w:cs="Segoe UI"/>
          <w:color w:val="000000"/>
          <w:sz w:val="12"/>
          <w:szCs w:val="20"/>
        </w:rPr>
        <w:t>*Le azioni possono essere eseguite solo nei confronti di record corrispondenti a entità incluse nei diritti di utilizzo</w:t>
      </w:r>
    </w:p>
    <w:p w14:paraId="744A1B59" w14:textId="77777777" w:rsidR="00047874" w:rsidRPr="006F7BC2" w:rsidRDefault="000F4095" w:rsidP="00BF2FFA">
      <w:pPr>
        <w:ind w:left="900"/>
      </w:pPr>
      <w:r w:rsidRPr="006F7BC2">
        <w:rPr>
          <w:rFonts w:ascii="Segoe UI" w:eastAsia="Times New Roman" w:hAnsi="Segoe UI" w:cs="Segoe UI"/>
          <w:color w:val="000000"/>
          <w:sz w:val="12"/>
          <w:szCs w:val="20"/>
        </w:rPr>
        <w:t>**L'utilizzo di Yammer all'interno dell'applicazione Microsoft Dynamics CRM richiede una licenza Enterprise per Yammer (acquistata separatamente)</w:t>
      </w:r>
    </w:p>
    <w:p w14:paraId="5A082BD4" w14:textId="77777777" w:rsidR="000F4095" w:rsidRDefault="000F4095" w:rsidP="000F4095">
      <w:pPr>
        <w:pStyle w:val="Heading3"/>
        <w:keepNext/>
      </w:pPr>
      <w:bookmarkStart w:id="1391" w:name="_68_Microsoft_Dynamics"/>
      <w:bookmarkStart w:id="1392" w:name="_Toc336338328"/>
      <w:bookmarkEnd w:id="1391"/>
    </w:p>
    <w:p w14:paraId="06863FA8" w14:textId="77777777" w:rsidR="00150F8B" w:rsidRPr="00150F8B" w:rsidRDefault="00150F8B" w:rsidP="00150F8B"/>
    <w:p w14:paraId="6744C920" w14:textId="77777777" w:rsidR="0085774C" w:rsidRPr="006F7BC2" w:rsidRDefault="0085774C" w:rsidP="0085774C">
      <w:pPr>
        <w:pStyle w:val="Heading3"/>
        <w:keepNext/>
      </w:pPr>
      <w:bookmarkStart w:id="1393" w:name="_72_Microsoft_Dynamics_1"/>
      <w:bookmarkStart w:id="1394" w:name="_Toc374364284"/>
      <w:bookmarkEnd w:id="1393"/>
      <w:r w:rsidRPr="006F7BC2">
        <w:rPr>
          <w:rFonts w:ascii="Tahoma" w:hAnsi="Tahoma"/>
          <w:color w:val="F66400"/>
          <w:sz w:val="22"/>
          <w:vertAlign w:val="superscript"/>
        </w:rPr>
        <w:t>72</w:t>
      </w:r>
      <w:r w:rsidRPr="006F7BC2">
        <w:rPr>
          <w:rFonts w:ascii="Tahoma" w:hAnsi="Tahoma"/>
          <w:color w:val="F66400"/>
          <w:sz w:val="22"/>
        </w:rPr>
        <w:t xml:space="preserve"> Microsoft Dynamics CRM 2011 External Connector</w:t>
      </w:r>
      <w:bookmarkEnd w:id="1394"/>
    </w:p>
    <w:p w14:paraId="54E4BA33" w14:textId="77777777" w:rsidR="000F4095" w:rsidRPr="006F7BC2" w:rsidRDefault="000F4095" w:rsidP="000F4095">
      <w:pPr>
        <w:keepNext/>
        <w:spacing w:after="60"/>
      </w:pPr>
    </w:p>
    <w:p w14:paraId="65C80DBE" w14:textId="77777777" w:rsidR="000F4095" w:rsidRPr="006F7BC2" w:rsidRDefault="000F4095" w:rsidP="000F4095">
      <w:pPr>
        <w:spacing w:after="60"/>
        <w:ind w:left="720"/>
      </w:pPr>
      <w:r w:rsidRPr="006F7BC2">
        <w:rPr>
          <w:b/>
          <w:color w:val="000000"/>
        </w:rPr>
        <w:t>Concessioni di licenza associate alla fine del ciclo di vita di Microsoft Dynamics CRM 2011 External Connector</w:t>
      </w:r>
    </w:p>
    <w:p w14:paraId="46C41C59" w14:textId="77777777" w:rsidR="000F4095" w:rsidRPr="00150F8B" w:rsidRDefault="000F4095" w:rsidP="000F4095">
      <w:pPr>
        <w:ind w:left="720"/>
        <w:rPr>
          <w:rFonts w:cs="Tahoma"/>
          <w:szCs w:val="18"/>
        </w:rPr>
      </w:pPr>
      <w:r w:rsidRPr="00150F8B">
        <w:rPr>
          <w:rFonts w:cs="Tahoma"/>
          <w:color w:val="000000"/>
          <w:szCs w:val="18"/>
        </w:rPr>
        <w:t>Microsoft Dynamics CRM 2011 External Connector sarà l'ultima versione di Microsoft Dynamics CRM External Connector. Alle società in possesso di Contratti Multilicenza con Software Assurance per le licenze External Connector per Microsoft Dynamics CRM 2011 in data 1° ottobre 2013 o successiva (</w:t>
      </w:r>
      <w:r w:rsidR="007C4E45" w:rsidRPr="00150F8B">
        <w:rPr>
          <w:rFonts w:cs="Tahoma"/>
          <w:color w:val="000000"/>
          <w:szCs w:val="18"/>
        </w:rPr>
        <w:t>“</w:t>
      </w:r>
      <w:r w:rsidRPr="00150F8B">
        <w:rPr>
          <w:rFonts w:cs="Tahoma"/>
          <w:color w:val="000000"/>
          <w:szCs w:val="18"/>
        </w:rPr>
        <w:t>Licenze Qualificanti</w:t>
      </w:r>
      <w:r w:rsidR="007C4E45" w:rsidRPr="00150F8B">
        <w:rPr>
          <w:rFonts w:cs="Tahoma"/>
          <w:color w:val="000000"/>
          <w:szCs w:val="18"/>
        </w:rPr>
        <w:t>”</w:t>
      </w:r>
      <w:r w:rsidRPr="00150F8B">
        <w:rPr>
          <w:rFonts w:cs="Tahoma"/>
          <w:color w:val="000000"/>
          <w:szCs w:val="18"/>
        </w:rPr>
        <w:t>) verrà concessa una licenza per Microsoft Dynamics CRM 2013 Server per ogni licenza qualificante di Microsoft Dynamics CRM 2011 External Connector.</w:t>
      </w:r>
    </w:p>
    <w:p w14:paraId="6C805281" w14:textId="77777777" w:rsidR="000F4095" w:rsidRPr="00150F8B" w:rsidRDefault="000F4095" w:rsidP="000F4095">
      <w:pPr>
        <w:spacing w:after="100" w:afterAutospacing="1" w:line="276" w:lineRule="auto"/>
        <w:ind w:left="720"/>
        <w:contextualSpacing/>
        <w:rPr>
          <w:rFonts w:cs="Tahoma"/>
          <w:szCs w:val="18"/>
        </w:rPr>
      </w:pPr>
    </w:p>
    <w:p w14:paraId="11EA0658" w14:textId="77777777" w:rsidR="000F4095" w:rsidRPr="00150F8B" w:rsidRDefault="000F4095" w:rsidP="009062B1">
      <w:pPr>
        <w:ind w:left="720"/>
        <w:rPr>
          <w:rFonts w:cs="Tahoma"/>
          <w:szCs w:val="18"/>
        </w:rPr>
      </w:pPr>
      <w:r w:rsidRPr="00150F8B">
        <w:rPr>
          <w:rFonts w:eastAsia="Calibri" w:cs="Tahoma"/>
          <w:szCs w:val="18"/>
        </w:rPr>
        <w:t>La copertura Software Assurance inclusa nella suddetta concessione scade alla scadenza della corrispondente copertura per le Licenze Qualificanti. Alla scadenza della copertura Software Assurance per</w:t>
      </w:r>
      <w:r w:rsidR="009062B1" w:rsidRPr="00150F8B">
        <w:rPr>
          <w:rFonts w:eastAsia="Calibri" w:cs="Tahoma"/>
          <w:szCs w:val="18"/>
        </w:rPr>
        <w:t> </w:t>
      </w:r>
      <w:r w:rsidRPr="00150F8B">
        <w:rPr>
          <w:rFonts w:eastAsia="Calibri" w:cs="Tahoma"/>
          <w:szCs w:val="18"/>
        </w:rPr>
        <w:t>le</w:t>
      </w:r>
      <w:r w:rsidR="009062B1" w:rsidRPr="00150F8B">
        <w:rPr>
          <w:rFonts w:eastAsia="Calibri" w:cs="Tahoma"/>
          <w:szCs w:val="18"/>
        </w:rPr>
        <w:t> </w:t>
      </w:r>
      <w:r w:rsidRPr="00150F8B">
        <w:rPr>
          <w:rFonts w:eastAsia="Calibri" w:cs="Tahoma"/>
          <w:szCs w:val="18"/>
        </w:rPr>
        <w:t>licenze qualificanti la società potrà rinnovare Software Assurance per le licenze ottenute.</w:t>
      </w:r>
    </w:p>
    <w:p w14:paraId="5A020B99" w14:textId="77777777" w:rsidR="000F4095" w:rsidRPr="00150F8B" w:rsidRDefault="000F4095" w:rsidP="000F4095">
      <w:pPr>
        <w:pStyle w:val="ListParagraph"/>
        <w:contextualSpacing w:val="0"/>
        <w:rPr>
          <w:rFonts w:ascii="Tahoma" w:hAnsi="Tahoma" w:cs="Tahoma"/>
          <w:sz w:val="18"/>
          <w:szCs w:val="18"/>
        </w:rPr>
      </w:pPr>
    </w:p>
    <w:p w14:paraId="1B83DE2D" w14:textId="77777777" w:rsidR="000F4095" w:rsidRPr="00150F8B" w:rsidRDefault="000F4095" w:rsidP="000F4095">
      <w:pPr>
        <w:pStyle w:val="ListParagraph"/>
        <w:contextualSpacing w:val="0"/>
        <w:rPr>
          <w:rFonts w:ascii="Tahoma" w:hAnsi="Tahoma" w:cs="Tahoma"/>
          <w:sz w:val="18"/>
          <w:szCs w:val="18"/>
        </w:rPr>
      </w:pPr>
      <w:r w:rsidRPr="00150F8B">
        <w:rPr>
          <w:rFonts w:ascii="Tahoma" w:eastAsia="Calibri" w:hAnsi="Tahoma" w:cs="Tahoma"/>
          <w:sz w:val="18"/>
          <w:szCs w:val="18"/>
        </w:rPr>
        <w:t>Nel caso in cui le società abbiano acquistato diritti perpetui per utilizzare software ai sensi di Licenze Qualificanti, le licenze acquistate ai sensi della presente concessione saranno anch'esse perpetue; diversamente, le licenze acquistate ai sensi della presente concessione cesseranno alla scadenza delle Licenze Qualificanti sottostanti.</w:t>
      </w:r>
    </w:p>
    <w:p w14:paraId="2CEF25E9" w14:textId="77777777" w:rsidR="000F4095" w:rsidRPr="00150F8B" w:rsidRDefault="000F4095" w:rsidP="000F4095">
      <w:pPr>
        <w:pStyle w:val="ListParagraph"/>
        <w:contextualSpacing w:val="0"/>
        <w:rPr>
          <w:rFonts w:ascii="Tahoma" w:hAnsi="Tahoma" w:cs="Tahoma"/>
          <w:sz w:val="18"/>
          <w:szCs w:val="18"/>
        </w:rPr>
      </w:pPr>
    </w:p>
    <w:p w14:paraId="6D8E3302" w14:textId="77777777" w:rsidR="000F4095" w:rsidRPr="00150F8B" w:rsidRDefault="000F4095" w:rsidP="000F4095">
      <w:pPr>
        <w:pStyle w:val="ListParagraph"/>
        <w:contextualSpacing w:val="0"/>
        <w:rPr>
          <w:rFonts w:ascii="Tahoma" w:hAnsi="Tahoma" w:cs="Tahoma"/>
          <w:sz w:val="18"/>
          <w:szCs w:val="18"/>
        </w:rPr>
      </w:pPr>
      <w:r w:rsidRPr="00150F8B">
        <w:rPr>
          <w:rFonts w:ascii="Tahoma" w:eastAsia="Calibri" w:hAnsi="Tahoma" w:cs="Tahoma"/>
          <w:sz w:val="18"/>
          <w:szCs w:val="18"/>
        </w:rPr>
        <w:t>Per ogni Licenza Qualificante acquistata ai sensi dei contratti Enterprise Subscription, Campus e Schools Subscription e Open Value Subscription, una società potrà eseguire il buy-out di una licenza per Microsoft Dynamics CRM 2013 Server come indicato.</w:t>
      </w:r>
    </w:p>
    <w:p w14:paraId="0347CBFE" w14:textId="77777777" w:rsidR="000F4095" w:rsidRPr="00150F8B" w:rsidRDefault="000F4095" w:rsidP="000F4095">
      <w:pPr>
        <w:ind w:left="720"/>
        <w:rPr>
          <w:rFonts w:cs="Tahoma"/>
          <w:szCs w:val="18"/>
        </w:rPr>
      </w:pPr>
    </w:p>
    <w:p w14:paraId="746970EA" w14:textId="77777777" w:rsidR="000F4095" w:rsidRPr="00150F8B" w:rsidRDefault="000F4095" w:rsidP="000F4095">
      <w:pPr>
        <w:ind w:left="720"/>
        <w:rPr>
          <w:rFonts w:cs="Tahoma"/>
          <w:szCs w:val="18"/>
        </w:rPr>
      </w:pPr>
      <w:r w:rsidRPr="00150F8B">
        <w:rPr>
          <w:rFonts w:eastAsia="Calibri" w:cs="Tahoma"/>
          <w:szCs w:val="18"/>
        </w:rPr>
        <w:t>Eseguendo l’aggiornamento alle licenze per Microsoft Dynamics CRM 2013 Server fornite ai sensi della presente concessione, le Licenze Qualificanti External Connector per Microsoft Dynamics CRM 2011 non saranno più valide.</w:t>
      </w:r>
    </w:p>
    <w:p w14:paraId="0C1DB035" w14:textId="77777777" w:rsidR="00D57009" w:rsidRPr="006F7BC2" w:rsidRDefault="00D57009"/>
    <w:p w14:paraId="69FD9AB9" w14:textId="77777777" w:rsidR="0034016E" w:rsidRPr="006F7BC2" w:rsidRDefault="0085774C" w:rsidP="0034016E">
      <w:pPr>
        <w:pStyle w:val="Heading3"/>
      </w:pPr>
      <w:bookmarkStart w:id="1395" w:name="_70_Microsoft_Dynamics"/>
      <w:bookmarkStart w:id="1396" w:name="_73_Microsoft_Dynamics"/>
      <w:bookmarkStart w:id="1397" w:name="_69_Office_365"/>
      <w:bookmarkStart w:id="1398" w:name="_69_68_Office"/>
      <w:bookmarkStart w:id="1399" w:name="_71_Office_365_1"/>
      <w:bookmarkStart w:id="1400" w:name="_Toc374364285"/>
      <w:bookmarkStart w:id="1401" w:name="_Toc336338329"/>
      <w:bookmarkStart w:id="1402" w:name="Srv_70Office365PlanE1"/>
      <w:bookmarkEnd w:id="1383"/>
      <w:bookmarkEnd w:id="1384"/>
      <w:bookmarkEnd w:id="1392"/>
      <w:bookmarkEnd w:id="1395"/>
      <w:bookmarkEnd w:id="1396"/>
      <w:bookmarkEnd w:id="1397"/>
      <w:bookmarkEnd w:id="1398"/>
      <w:bookmarkEnd w:id="1399"/>
      <w:r w:rsidRPr="006F7BC2">
        <w:rPr>
          <w:rFonts w:ascii="Tahoma" w:hAnsi="Tahoma"/>
          <w:caps/>
          <w:color w:val="F66400"/>
          <w:sz w:val="22"/>
          <w:vertAlign w:val="superscript"/>
        </w:rPr>
        <w:t>73</w:t>
      </w:r>
      <w:r w:rsidRPr="006F7BC2">
        <w:rPr>
          <w:rFonts w:ascii="Tahoma" w:hAnsi="Tahoma"/>
          <w:color w:val="F66400"/>
          <w:sz w:val="22"/>
        </w:rPr>
        <w:t xml:space="preserve"> Microsoft Dynamics CRM Online</w:t>
      </w:r>
      <w:bookmarkEnd w:id="1400"/>
    </w:p>
    <w:p w14:paraId="41259142" w14:textId="77777777" w:rsidR="0034016E" w:rsidRPr="006F7BC2" w:rsidRDefault="0034016E" w:rsidP="0034016E">
      <w:pPr>
        <w:pStyle w:val="Heading3"/>
      </w:pPr>
    </w:p>
    <w:p w14:paraId="594279F3" w14:textId="77777777" w:rsidR="0034016E" w:rsidRPr="006F7BC2" w:rsidRDefault="0034016E" w:rsidP="0034016E">
      <w:pPr>
        <w:ind w:left="720"/>
      </w:pPr>
      <w:r w:rsidRPr="006F7BC2">
        <w:rPr>
          <w:rFonts w:cs="Tahoma"/>
          <w:b/>
          <w:color w:val="000000"/>
          <w:szCs w:val="18"/>
        </w:rPr>
        <w:t>Paesi Dove Microsoft Dynamics CRM Online è Disponibile</w:t>
      </w:r>
    </w:p>
    <w:p w14:paraId="664D4B79" w14:textId="77777777" w:rsidR="0034016E" w:rsidRPr="006F7BC2" w:rsidRDefault="0034016E" w:rsidP="0034016E">
      <w:pPr>
        <w:ind w:left="540"/>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34016E" w:rsidRPr="006F7BC2" w14:paraId="12091F99" w14:textId="77777777" w:rsidTr="002B273D">
        <w:trPr>
          <w:tblHeader/>
        </w:trPr>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3E5545E3" w14:textId="77777777" w:rsidR="0034016E" w:rsidRPr="006F7BC2" w:rsidRDefault="0034016E" w:rsidP="002B273D">
            <w:pPr>
              <w:jc w:val="center"/>
              <w:rPr>
                <w:rFonts w:cs="Tahoma"/>
                <w:b/>
                <w:bCs/>
                <w:szCs w:val="20"/>
              </w:rPr>
            </w:pPr>
            <w:r w:rsidRPr="006F7BC2">
              <w:rPr>
                <w:rFonts w:cs="Tahoma"/>
                <w:b/>
                <w:bCs/>
                <w:szCs w:val="20"/>
              </w:rPr>
              <w:t>Americhe</w:t>
            </w:r>
          </w:p>
        </w:tc>
        <w:tc>
          <w:tcPr>
            <w:tcW w:w="2670" w:type="dxa"/>
            <w:tcBorders>
              <w:top w:val="single" w:sz="8" w:space="0" w:color="000000"/>
              <w:left w:val="nil"/>
              <w:bottom w:val="single" w:sz="8" w:space="0" w:color="000000"/>
              <w:right w:val="single" w:sz="4" w:space="0" w:color="auto"/>
            </w:tcBorders>
            <w:shd w:val="clear" w:color="auto" w:fill="FABF8F"/>
          </w:tcPr>
          <w:p w14:paraId="6866E2A4" w14:textId="77777777" w:rsidR="0034016E" w:rsidRPr="006F7BC2" w:rsidRDefault="0034016E" w:rsidP="002B273D">
            <w:pPr>
              <w:jc w:val="center"/>
              <w:rPr>
                <w:rFonts w:cs="Tahoma"/>
                <w:b/>
                <w:bCs/>
                <w:szCs w:val="20"/>
              </w:rPr>
            </w:pPr>
            <w:r w:rsidRPr="006F7BC2">
              <w:rPr>
                <w:rFonts w:cs="Tahoma"/>
                <w:b/>
                <w:bCs/>
                <w:szCs w:val="20"/>
              </w:rPr>
              <w:t>Europa</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14:paraId="4E118ADD" w14:textId="77777777" w:rsidR="0034016E" w:rsidRPr="006F7BC2" w:rsidRDefault="0034016E" w:rsidP="002B273D">
            <w:pPr>
              <w:jc w:val="center"/>
              <w:rPr>
                <w:rFonts w:cs="Tahoma"/>
                <w:b/>
                <w:bCs/>
                <w:szCs w:val="20"/>
              </w:rPr>
            </w:pPr>
            <w:r w:rsidRPr="006F7BC2">
              <w:rPr>
                <w:rFonts w:cs="Tahoma"/>
                <w:b/>
                <w:bCs/>
                <w:szCs w:val="20"/>
              </w:rPr>
              <w:t>Asia, Area del Pacifico</w:t>
            </w:r>
          </w:p>
        </w:tc>
      </w:tr>
      <w:tr w:rsidR="0034016E" w:rsidRPr="006F7BC2" w14:paraId="3B2303C3" w14:textId="77777777" w:rsidTr="0034376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14:paraId="030DE5DC" w14:textId="77777777" w:rsidR="0034016E" w:rsidRPr="006F7BC2" w:rsidRDefault="0034016E" w:rsidP="002B273D">
            <w:pPr>
              <w:jc w:val="center"/>
              <w:rPr>
                <w:rFonts w:cs="Tahoma"/>
                <w:color w:val="000000"/>
                <w:szCs w:val="20"/>
              </w:rPr>
            </w:pPr>
            <w:r w:rsidRPr="006F7BC2">
              <w:rPr>
                <w:rFonts w:cs="Arial"/>
              </w:rPr>
              <w:t>Brasile</w:t>
            </w:r>
          </w:p>
        </w:tc>
        <w:tc>
          <w:tcPr>
            <w:tcW w:w="2670" w:type="dxa"/>
            <w:tcBorders>
              <w:top w:val="nil"/>
              <w:left w:val="nil"/>
              <w:bottom w:val="single" w:sz="4" w:space="0" w:color="000000"/>
              <w:right w:val="single" w:sz="4" w:space="0" w:color="auto"/>
            </w:tcBorders>
          </w:tcPr>
          <w:p w14:paraId="4737E204" w14:textId="77777777" w:rsidR="0034016E" w:rsidRPr="006F7BC2" w:rsidRDefault="0034016E" w:rsidP="002B273D">
            <w:pPr>
              <w:pStyle w:val="ColorfulList-Accent11"/>
              <w:spacing w:line="276" w:lineRule="auto"/>
              <w:ind w:left="0"/>
              <w:jc w:val="center"/>
              <w:rPr>
                <w:rFonts w:ascii="Tahoma" w:hAnsi="Tahoma" w:cs="Tahoma"/>
                <w:color w:val="000000"/>
                <w:sz w:val="18"/>
                <w:szCs w:val="18"/>
              </w:rPr>
            </w:pPr>
            <w:r w:rsidRPr="006F7BC2">
              <w:rPr>
                <w:rFonts w:ascii="Tahoma" w:hAnsi="Tahoma" w:cs="Tahoma"/>
                <w:sz w:val="18"/>
                <w:szCs w:val="18"/>
              </w:rPr>
              <w:t>Austria</w:t>
            </w:r>
          </w:p>
        </w:tc>
        <w:tc>
          <w:tcPr>
            <w:tcW w:w="2670" w:type="dxa"/>
            <w:tcBorders>
              <w:top w:val="nil"/>
              <w:left w:val="single" w:sz="4" w:space="0" w:color="auto"/>
              <w:bottom w:val="single" w:sz="4" w:space="0" w:color="000000"/>
              <w:right w:val="single" w:sz="8" w:space="0" w:color="000000"/>
            </w:tcBorders>
          </w:tcPr>
          <w:p w14:paraId="45E69D08" w14:textId="77777777" w:rsidR="0034016E" w:rsidRPr="006F7BC2" w:rsidRDefault="0034016E" w:rsidP="002B273D">
            <w:pPr>
              <w:pStyle w:val="ColorfulList-Accent11"/>
              <w:spacing w:line="276" w:lineRule="auto"/>
              <w:ind w:left="0"/>
              <w:jc w:val="center"/>
              <w:rPr>
                <w:rFonts w:ascii="Tahoma" w:hAnsi="Tahoma" w:cs="Tahoma"/>
                <w:color w:val="000000"/>
                <w:sz w:val="18"/>
                <w:szCs w:val="18"/>
              </w:rPr>
            </w:pPr>
            <w:r w:rsidRPr="006F7BC2">
              <w:rPr>
                <w:rFonts w:ascii="Tahoma" w:hAnsi="Tahoma" w:cs="Tahoma"/>
                <w:sz w:val="18"/>
                <w:szCs w:val="18"/>
              </w:rPr>
              <w:t>Australia</w:t>
            </w:r>
          </w:p>
        </w:tc>
      </w:tr>
      <w:tr w:rsidR="0034016E" w:rsidRPr="006F7BC2" w14:paraId="4E4F0012"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9543119" w14:textId="77777777" w:rsidR="0034016E" w:rsidRPr="006F7BC2" w:rsidRDefault="0034016E" w:rsidP="002B273D">
            <w:pPr>
              <w:jc w:val="center"/>
              <w:rPr>
                <w:rFonts w:cs="Tahoma"/>
                <w:color w:val="000000"/>
                <w:szCs w:val="20"/>
              </w:rPr>
            </w:pPr>
            <w:r w:rsidRPr="006F7BC2">
              <w:rPr>
                <w:rFonts w:cs="Arial"/>
              </w:rPr>
              <w:t>Canada</w:t>
            </w:r>
          </w:p>
        </w:tc>
        <w:tc>
          <w:tcPr>
            <w:tcW w:w="2670" w:type="dxa"/>
            <w:tcBorders>
              <w:top w:val="single" w:sz="4" w:space="0" w:color="000000"/>
              <w:left w:val="nil"/>
              <w:bottom w:val="single" w:sz="4" w:space="0" w:color="000000"/>
              <w:right w:val="single" w:sz="4" w:space="0" w:color="auto"/>
            </w:tcBorders>
          </w:tcPr>
          <w:p w14:paraId="3DEC5D14" w14:textId="77777777" w:rsidR="0034016E" w:rsidRPr="006F7BC2" w:rsidRDefault="0034016E" w:rsidP="002B273D">
            <w:pPr>
              <w:pStyle w:val="ColorfulList-Accent11"/>
              <w:spacing w:line="276" w:lineRule="auto"/>
              <w:ind w:left="0"/>
              <w:jc w:val="center"/>
              <w:rPr>
                <w:rFonts w:ascii="Tahoma" w:hAnsi="Tahoma" w:cs="Tahoma"/>
                <w:color w:val="000000"/>
                <w:sz w:val="18"/>
                <w:szCs w:val="18"/>
              </w:rPr>
            </w:pPr>
            <w:r w:rsidRPr="006F7BC2">
              <w:rPr>
                <w:rFonts w:ascii="Tahoma" w:hAnsi="Tahoma" w:cs="Tahoma"/>
                <w:sz w:val="18"/>
                <w:szCs w:val="18"/>
              </w:rPr>
              <w:t>Belgio</w:t>
            </w:r>
          </w:p>
        </w:tc>
        <w:tc>
          <w:tcPr>
            <w:tcW w:w="2670" w:type="dxa"/>
            <w:tcBorders>
              <w:top w:val="single" w:sz="4" w:space="0" w:color="000000"/>
              <w:left w:val="single" w:sz="4" w:space="0" w:color="auto"/>
              <w:bottom w:val="single" w:sz="4" w:space="0" w:color="000000"/>
              <w:right w:val="single" w:sz="4" w:space="0" w:color="000000"/>
            </w:tcBorders>
          </w:tcPr>
          <w:p w14:paraId="2FBBAFAB" w14:textId="77777777" w:rsidR="0034016E" w:rsidRPr="006F7BC2" w:rsidRDefault="0034016E" w:rsidP="002B273D">
            <w:pPr>
              <w:pStyle w:val="ColorfulList-Accent11"/>
              <w:spacing w:line="276" w:lineRule="auto"/>
              <w:ind w:left="0"/>
              <w:jc w:val="center"/>
              <w:rPr>
                <w:rFonts w:ascii="Tahoma" w:hAnsi="Tahoma" w:cs="Tahoma"/>
                <w:color w:val="000000"/>
                <w:sz w:val="18"/>
                <w:szCs w:val="18"/>
              </w:rPr>
            </w:pPr>
            <w:r w:rsidRPr="006F7BC2">
              <w:rPr>
                <w:rFonts w:ascii="Tahoma" w:hAnsi="Tahoma" w:cs="Tahoma"/>
                <w:sz w:val="18"/>
                <w:szCs w:val="18"/>
              </w:rPr>
              <w:t>Hong Kong</w:t>
            </w:r>
          </w:p>
        </w:tc>
      </w:tr>
      <w:tr w:rsidR="0034016E" w:rsidRPr="006F7BC2" w14:paraId="12C42A12"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7C2A148" w14:textId="77777777" w:rsidR="0034016E" w:rsidRPr="006F7BC2" w:rsidRDefault="0034016E" w:rsidP="002B273D">
            <w:pPr>
              <w:jc w:val="center"/>
              <w:rPr>
                <w:rFonts w:cs="Tahoma"/>
                <w:color w:val="000000"/>
                <w:szCs w:val="20"/>
              </w:rPr>
            </w:pPr>
            <w:r w:rsidRPr="006F7BC2">
              <w:rPr>
                <w:rFonts w:cs="Arial"/>
              </w:rPr>
              <w:t>Colombia</w:t>
            </w:r>
          </w:p>
        </w:tc>
        <w:tc>
          <w:tcPr>
            <w:tcW w:w="2670" w:type="dxa"/>
            <w:tcBorders>
              <w:top w:val="single" w:sz="4" w:space="0" w:color="000000"/>
              <w:left w:val="nil"/>
              <w:bottom w:val="single" w:sz="4" w:space="0" w:color="000000"/>
              <w:right w:val="single" w:sz="4" w:space="0" w:color="auto"/>
            </w:tcBorders>
          </w:tcPr>
          <w:p w14:paraId="10B232D5" w14:textId="77777777" w:rsidR="0034016E" w:rsidRPr="006F7BC2" w:rsidRDefault="0034016E" w:rsidP="002B273D">
            <w:pPr>
              <w:pStyle w:val="ColorfulList-Accent11"/>
              <w:spacing w:line="276" w:lineRule="auto"/>
              <w:ind w:left="0"/>
              <w:jc w:val="center"/>
              <w:rPr>
                <w:rFonts w:ascii="Tahoma" w:hAnsi="Tahoma" w:cs="Tahoma"/>
                <w:color w:val="000000"/>
                <w:sz w:val="18"/>
                <w:szCs w:val="18"/>
              </w:rPr>
            </w:pPr>
            <w:r w:rsidRPr="006F7BC2">
              <w:rPr>
                <w:rFonts w:ascii="Tahoma" w:hAnsi="Tahoma" w:cs="Tahoma"/>
                <w:sz w:val="18"/>
                <w:szCs w:val="18"/>
              </w:rPr>
              <w:t>Cipro</w:t>
            </w:r>
          </w:p>
        </w:tc>
        <w:tc>
          <w:tcPr>
            <w:tcW w:w="2670" w:type="dxa"/>
            <w:tcBorders>
              <w:top w:val="single" w:sz="4" w:space="0" w:color="000000"/>
              <w:left w:val="single" w:sz="4" w:space="0" w:color="auto"/>
              <w:bottom w:val="single" w:sz="4" w:space="0" w:color="000000"/>
              <w:right w:val="single" w:sz="4" w:space="0" w:color="000000"/>
            </w:tcBorders>
          </w:tcPr>
          <w:p w14:paraId="1F54C988" w14:textId="77777777" w:rsidR="0034016E" w:rsidRPr="006F7BC2" w:rsidRDefault="0034016E" w:rsidP="002B273D">
            <w:pPr>
              <w:pStyle w:val="ColorfulList-Accent11"/>
              <w:spacing w:line="276" w:lineRule="auto"/>
              <w:ind w:left="0"/>
              <w:jc w:val="center"/>
              <w:rPr>
                <w:rFonts w:ascii="Tahoma" w:hAnsi="Tahoma" w:cs="Tahoma"/>
                <w:color w:val="000000"/>
                <w:sz w:val="18"/>
                <w:szCs w:val="18"/>
              </w:rPr>
            </w:pPr>
            <w:r w:rsidRPr="006F7BC2">
              <w:rPr>
                <w:rFonts w:ascii="Tahoma" w:hAnsi="Tahoma" w:cs="Tahoma"/>
                <w:sz w:val="18"/>
                <w:szCs w:val="18"/>
              </w:rPr>
              <w:t>India</w:t>
            </w:r>
          </w:p>
        </w:tc>
      </w:tr>
      <w:tr w:rsidR="0034016E" w:rsidRPr="006F7BC2" w14:paraId="4DCD15E8"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A8EA8D8" w14:textId="77777777" w:rsidR="0034016E" w:rsidRPr="006F7BC2" w:rsidRDefault="0034016E" w:rsidP="002B273D">
            <w:pPr>
              <w:jc w:val="center"/>
              <w:rPr>
                <w:rFonts w:cs="Arial"/>
              </w:rPr>
            </w:pPr>
            <w:r w:rsidRPr="006F7BC2">
              <w:rPr>
                <w:rFonts w:cs="Arial"/>
              </w:rPr>
              <w:t>Costa Rica</w:t>
            </w:r>
          </w:p>
        </w:tc>
        <w:tc>
          <w:tcPr>
            <w:tcW w:w="2670" w:type="dxa"/>
            <w:tcBorders>
              <w:top w:val="single" w:sz="4" w:space="0" w:color="000000"/>
              <w:left w:val="nil"/>
              <w:bottom w:val="single" w:sz="4" w:space="0" w:color="000000"/>
              <w:right w:val="single" w:sz="4" w:space="0" w:color="auto"/>
            </w:tcBorders>
          </w:tcPr>
          <w:p w14:paraId="1DF011B4" w14:textId="77777777" w:rsidR="0034016E" w:rsidRPr="006F7BC2" w:rsidRDefault="0034016E" w:rsidP="002B273D">
            <w:pPr>
              <w:pStyle w:val="ColorfulList-Accent11"/>
              <w:spacing w:line="276" w:lineRule="auto"/>
              <w:ind w:left="0"/>
              <w:jc w:val="center"/>
              <w:rPr>
                <w:rFonts w:ascii="Tahoma" w:hAnsi="Tahoma" w:cs="Tahoma"/>
                <w:color w:val="000000"/>
                <w:sz w:val="18"/>
                <w:szCs w:val="18"/>
              </w:rPr>
            </w:pPr>
            <w:r w:rsidRPr="006F7BC2">
              <w:rPr>
                <w:rFonts w:ascii="Tahoma" w:hAnsi="Tahoma" w:cs="Tahoma"/>
                <w:sz w:val="18"/>
                <w:szCs w:val="18"/>
              </w:rPr>
              <w:t>Repubblica Ceca</w:t>
            </w:r>
          </w:p>
        </w:tc>
        <w:tc>
          <w:tcPr>
            <w:tcW w:w="2670" w:type="dxa"/>
            <w:tcBorders>
              <w:top w:val="single" w:sz="4" w:space="0" w:color="000000"/>
              <w:left w:val="single" w:sz="4" w:space="0" w:color="auto"/>
              <w:bottom w:val="single" w:sz="4" w:space="0" w:color="000000"/>
              <w:right w:val="single" w:sz="4" w:space="0" w:color="000000"/>
            </w:tcBorders>
          </w:tcPr>
          <w:p w14:paraId="1DE3F8D0" w14:textId="77777777" w:rsidR="0034016E" w:rsidRPr="006F7BC2" w:rsidRDefault="0034016E" w:rsidP="002B273D">
            <w:pPr>
              <w:pStyle w:val="ColorfulList-Accent11"/>
              <w:spacing w:line="276" w:lineRule="auto"/>
              <w:ind w:left="0"/>
              <w:jc w:val="center"/>
              <w:rPr>
                <w:rFonts w:ascii="Tahoma" w:hAnsi="Tahoma" w:cs="Tahoma"/>
                <w:color w:val="000000"/>
                <w:sz w:val="18"/>
                <w:szCs w:val="18"/>
              </w:rPr>
            </w:pPr>
            <w:r w:rsidRPr="006F7BC2">
              <w:rPr>
                <w:rFonts w:ascii="Tahoma" w:hAnsi="Tahoma" w:cs="Tahoma"/>
                <w:sz w:val="18"/>
                <w:szCs w:val="18"/>
              </w:rPr>
              <w:t>Giappone</w:t>
            </w:r>
          </w:p>
        </w:tc>
      </w:tr>
      <w:tr w:rsidR="0034016E" w:rsidRPr="006F7BC2" w14:paraId="1D299FE4"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FCE5706" w14:textId="77777777" w:rsidR="0034016E" w:rsidRPr="006F7BC2" w:rsidRDefault="0034016E" w:rsidP="002B273D">
            <w:pPr>
              <w:jc w:val="center"/>
              <w:rPr>
                <w:rFonts w:cs="Arial"/>
              </w:rPr>
            </w:pPr>
            <w:r w:rsidRPr="006F7BC2">
              <w:rPr>
                <w:rFonts w:cs="Arial"/>
              </w:rPr>
              <w:t>Cile</w:t>
            </w:r>
          </w:p>
        </w:tc>
        <w:tc>
          <w:tcPr>
            <w:tcW w:w="2670" w:type="dxa"/>
            <w:tcBorders>
              <w:top w:val="single" w:sz="4" w:space="0" w:color="000000"/>
              <w:left w:val="nil"/>
              <w:bottom w:val="single" w:sz="4" w:space="0" w:color="000000"/>
              <w:right w:val="single" w:sz="4" w:space="0" w:color="auto"/>
            </w:tcBorders>
          </w:tcPr>
          <w:p w14:paraId="39ED50AE" w14:textId="77777777" w:rsidR="0034016E" w:rsidRPr="006F7BC2" w:rsidRDefault="0034016E" w:rsidP="002B273D">
            <w:pPr>
              <w:pStyle w:val="ColorfulList-Accent11"/>
              <w:spacing w:line="276" w:lineRule="auto"/>
              <w:ind w:left="0"/>
              <w:jc w:val="center"/>
              <w:rPr>
                <w:rFonts w:ascii="Tahoma" w:hAnsi="Tahoma" w:cs="Tahoma"/>
                <w:color w:val="000000"/>
                <w:sz w:val="18"/>
                <w:szCs w:val="18"/>
              </w:rPr>
            </w:pPr>
            <w:r w:rsidRPr="006F7BC2">
              <w:rPr>
                <w:rFonts w:ascii="Tahoma" w:hAnsi="Tahoma" w:cs="Tahoma"/>
                <w:sz w:val="18"/>
                <w:szCs w:val="18"/>
              </w:rPr>
              <w:t>Danimarca</w:t>
            </w:r>
          </w:p>
        </w:tc>
        <w:tc>
          <w:tcPr>
            <w:tcW w:w="2670" w:type="dxa"/>
            <w:tcBorders>
              <w:top w:val="single" w:sz="4" w:space="0" w:color="000000"/>
              <w:left w:val="single" w:sz="4" w:space="0" w:color="auto"/>
              <w:bottom w:val="single" w:sz="4" w:space="0" w:color="000000"/>
              <w:right w:val="single" w:sz="4" w:space="0" w:color="000000"/>
            </w:tcBorders>
          </w:tcPr>
          <w:p w14:paraId="603CF255" w14:textId="77777777" w:rsidR="0034016E" w:rsidRPr="006F7BC2" w:rsidRDefault="0034016E" w:rsidP="002B273D">
            <w:pPr>
              <w:pStyle w:val="ColorfulList-Accent11"/>
              <w:spacing w:line="276" w:lineRule="auto"/>
              <w:ind w:left="0"/>
              <w:jc w:val="center"/>
              <w:rPr>
                <w:rFonts w:ascii="Tahoma" w:hAnsi="Tahoma" w:cs="Tahoma"/>
                <w:color w:val="000000"/>
                <w:sz w:val="18"/>
                <w:szCs w:val="18"/>
              </w:rPr>
            </w:pPr>
            <w:r w:rsidRPr="006F7BC2">
              <w:rPr>
                <w:rFonts w:ascii="Tahoma" w:hAnsi="Tahoma" w:cs="Tahoma"/>
                <w:sz w:val="18"/>
                <w:szCs w:val="18"/>
              </w:rPr>
              <w:t>Corea</w:t>
            </w:r>
          </w:p>
        </w:tc>
      </w:tr>
      <w:tr w:rsidR="0034016E" w:rsidRPr="006F7BC2" w14:paraId="1A5E666C"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0E7AEB7" w14:textId="77777777" w:rsidR="0034016E" w:rsidRPr="006F7BC2" w:rsidRDefault="0034016E" w:rsidP="002B273D">
            <w:pPr>
              <w:jc w:val="center"/>
              <w:rPr>
                <w:rFonts w:cs="Arial"/>
              </w:rPr>
            </w:pPr>
            <w:r w:rsidRPr="006F7BC2">
              <w:rPr>
                <w:rFonts w:cs="Arial"/>
              </w:rPr>
              <w:t>Messico</w:t>
            </w:r>
          </w:p>
        </w:tc>
        <w:tc>
          <w:tcPr>
            <w:tcW w:w="2670" w:type="dxa"/>
            <w:tcBorders>
              <w:top w:val="single" w:sz="4" w:space="0" w:color="000000"/>
              <w:left w:val="nil"/>
              <w:bottom w:val="single" w:sz="4" w:space="0" w:color="000000"/>
              <w:right w:val="single" w:sz="4" w:space="0" w:color="auto"/>
            </w:tcBorders>
          </w:tcPr>
          <w:p w14:paraId="332687DC" w14:textId="77777777" w:rsidR="0034016E" w:rsidRPr="006F7BC2" w:rsidRDefault="0034016E" w:rsidP="002B273D">
            <w:pPr>
              <w:pStyle w:val="ColorfulList-Accent11"/>
              <w:spacing w:line="276" w:lineRule="auto"/>
              <w:ind w:left="0"/>
              <w:jc w:val="center"/>
              <w:rPr>
                <w:rFonts w:ascii="Tahoma" w:hAnsi="Tahoma" w:cs="Tahoma"/>
                <w:color w:val="000000"/>
                <w:sz w:val="18"/>
                <w:szCs w:val="18"/>
              </w:rPr>
            </w:pPr>
            <w:r w:rsidRPr="006F7BC2">
              <w:rPr>
                <w:rFonts w:ascii="Tahoma" w:hAnsi="Tahoma" w:cs="Tahoma"/>
                <w:sz w:val="18"/>
                <w:szCs w:val="18"/>
              </w:rPr>
              <w:t>Finlandia</w:t>
            </w:r>
          </w:p>
        </w:tc>
        <w:tc>
          <w:tcPr>
            <w:tcW w:w="2670" w:type="dxa"/>
            <w:tcBorders>
              <w:top w:val="single" w:sz="4" w:space="0" w:color="000000"/>
              <w:left w:val="single" w:sz="4" w:space="0" w:color="auto"/>
              <w:bottom w:val="single" w:sz="4" w:space="0" w:color="000000"/>
              <w:right w:val="single" w:sz="4" w:space="0" w:color="000000"/>
            </w:tcBorders>
          </w:tcPr>
          <w:p w14:paraId="6836D38B" w14:textId="77777777" w:rsidR="0034016E" w:rsidRPr="006F7BC2" w:rsidRDefault="0034016E" w:rsidP="002B273D">
            <w:pPr>
              <w:pStyle w:val="ColorfulList-Accent11"/>
              <w:spacing w:line="276" w:lineRule="auto"/>
              <w:ind w:left="0"/>
              <w:jc w:val="center"/>
              <w:rPr>
                <w:rFonts w:ascii="Tahoma" w:hAnsi="Tahoma" w:cs="Tahoma"/>
                <w:color w:val="000000"/>
                <w:sz w:val="18"/>
                <w:szCs w:val="18"/>
              </w:rPr>
            </w:pPr>
            <w:r w:rsidRPr="006F7BC2">
              <w:rPr>
                <w:rFonts w:ascii="Tahoma" w:hAnsi="Tahoma" w:cs="Tahoma"/>
                <w:sz w:val="18"/>
                <w:szCs w:val="18"/>
              </w:rPr>
              <w:t>Malaysia</w:t>
            </w:r>
          </w:p>
        </w:tc>
      </w:tr>
      <w:tr w:rsidR="0034016E" w:rsidRPr="006F7BC2" w14:paraId="68AD640A"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28BF86E" w14:textId="77777777" w:rsidR="0034016E" w:rsidRPr="006F7BC2" w:rsidRDefault="0034016E" w:rsidP="002B273D">
            <w:pPr>
              <w:jc w:val="center"/>
              <w:rPr>
                <w:rFonts w:cs="Arial"/>
              </w:rPr>
            </w:pPr>
            <w:r w:rsidRPr="006F7BC2">
              <w:rPr>
                <w:rFonts w:cs="Arial"/>
              </w:rPr>
              <w:t>Perù</w:t>
            </w:r>
          </w:p>
        </w:tc>
        <w:tc>
          <w:tcPr>
            <w:tcW w:w="2670" w:type="dxa"/>
            <w:tcBorders>
              <w:top w:val="single" w:sz="4" w:space="0" w:color="000000"/>
              <w:left w:val="nil"/>
              <w:bottom w:val="single" w:sz="4" w:space="0" w:color="000000"/>
              <w:right w:val="single" w:sz="4" w:space="0" w:color="auto"/>
            </w:tcBorders>
          </w:tcPr>
          <w:p w14:paraId="3EC65A78" w14:textId="77777777" w:rsidR="0034016E" w:rsidRPr="006F7BC2" w:rsidRDefault="0034016E" w:rsidP="002B273D">
            <w:pPr>
              <w:pStyle w:val="ColorfulList-Accent11"/>
              <w:spacing w:line="276" w:lineRule="auto"/>
              <w:ind w:left="0"/>
              <w:jc w:val="center"/>
              <w:rPr>
                <w:rFonts w:ascii="Tahoma" w:hAnsi="Tahoma" w:cs="Tahoma"/>
                <w:color w:val="000000"/>
                <w:sz w:val="18"/>
                <w:szCs w:val="18"/>
              </w:rPr>
            </w:pPr>
            <w:r w:rsidRPr="006F7BC2">
              <w:rPr>
                <w:rFonts w:ascii="Tahoma" w:hAnsi="Tahoma" w:cs="Tahoma"/>
                <w:sz w:val="18"/>
                <w:szCs w:val="18"/>
              </w:rPr>
              <w:t>Francia</w:t>
            </w:r>
          </w:p>
        </w:tc>
        <w:tc>
          <w:tcPr>
            <w:tcW w:w="2670" w:type="dxa"/>
            <w:tcBorders>
              <w:top w:val="single" w:sz="4" w:space="0" w:color="000000"/>
              <w:left w:val="single" w:sz="4" w:space="0" w:color="auto"/>
              <w:bottom w:val="single" w:sz="4" w:space="0" w:color="000000"/>
              <w:right w:val="single" w:sz="4" w:space="0" w:color="000000"/>
            </w:tcBorders>
          </w:tcPr>
          <w:p w14:paraId="5A898482" w14:textId="77777777" w:rsidR="0034016E" w:rsidRPr="006F7BC2" w:rsidRDefault="0034016E" w:rsidP="002B273D">
            <w:pPr>
              <w:pStyle w:val="ColorfulList-Accent11"/>
              <w:spacing w:line="276" w:lineRule="auto"/>
              <w:ind w:left="0"/>
              <w:jc w:val="center"/>
              <w:rPr>
                <w:rFonts w:ascii="Tahoma" w:hAnsi="Tahoma" w:cs="Tahoma"/>
                <w:color w:val="000000"/>
                <w:sz w:val="18"/>
                <w:szCs w:val="18"/>
              </w:rPr>
            </w:pPr>
            <w:r w:rsidRPr="006F7BC2">
              <w:rPr>
                <w:rFonts w:ascii="Tahoma" w:hAnsi="Tahoma" w:cs="Tahoma"/>
                <w:sz w:val="18"/>
                <w:szCs w:val="18"/>
              </w:rPr>
              <w:t>Nuova Zelanda</w:t>
            </w:r>
          </w:p>
        </w:tc>
      </w:tr>
      <w:tr w:rsidR="0034016E" w:rsidRPr="006F7BC2" w14:paraId="6301A96A"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EE3B44A" w14:textId="77777777" w:rsidR="0034016E" w:rsidRPr="006F7BC2" w:rsidRDefault="0034016E" w:rsidP="002B273D">
            <w:pPr>
              <w:jc w:val="center"/>
              <w:rPr>
                <w:rFonts w:cs="Arial"/>
              </w:rPr>
            </w:pPr>
            <w:r w:rsidRPr="006F7BC2">
              <w:rPr>
                <w:rFonts w:cs="Arial"/>
              </w:rPr>
              <w:t>Portorico</w:t>
            </w:r>
          </w:p>
        </w:tc>
        <w:tc>
          <w:tcPr>
            <w:tcW w:w="2670" w:type="dxa"/>
            <w:tcBorders>
              <w:top w:val="single" w:sz="4" w:space="0" w:color="000000"/>
              <w:left w:val="nil"/>
              <w:bottom w:val="single" w:sz="4" w:space="0" w:color="000000"/>
              <w:right w:val="single" w:sz="4" w:space="0" w:color="auto"/>
            </w:tcBorders>
          </w:tcPr>
          <w:p w14:paraId="608860DC" w14:textId="77777777" w:rsidR="0034016E" w:rsidRPr="006F7BC2" w:rsidRDefault="0034016E" w:rsidP="002B273D">
            <w:pPr>
              <w:pStyle w:val="ColorfulList-Accent11"/>
              <w:spacing w:line="276" w:lineRule="auto"/>
              <w:ind w:left="0"/>
              <w:jc w:val="center"/>
              <w:rPr>
                <w:rFonts w:ascii="Tahoma" w:hAnsi="Tahoma" w:cs="Tahoma"/>
                <w:color w:val="000000"/>
                <w:sz w:val="18"/>
                <w:szCs w:val="18"/>
              </w:rPr>
            </w:pPr>
            <w:r w:rsidRPr="006F7BC2">
              <w:rPr>
                <w:rFonts w:ascii="Tahoma" w:hAnsi="Tahoma" w:cs="Tahoma"/>
                <w:sz w:val="18"/>
                <w:szCs w:val="18"/>
              </w:rPr>
              <w:t>Germania</w:t>
            </w:r>
          </w:p>
        </w:tc>
        <w:tc>
          <w:tcPr>
            <w:tcW w:w="2670" w:type="dxa"/>
            <w:tcBorders>
              <w:top w:val="single" w:sz="4" w:space="0" w:color="000000"/>
              <w:left w:val="single" w:sz="4" w:space="0" w:color="auto"/>
              <w:bottom w:val="single" w:sz="4" w:space="0" w:color="000000"/>
              <w:right w:val="single" w:sz="4" w:space="0" w:color="000000"/>
            </w:tcBorders>
          </w:tcPr>
          <w:p w14:paraId="6AF8B9ED" w14:textId="77777777" w:rsidR="0034016E" w:rsidRPr="006F7BC2" w:rsidRDefault="0034016E" w:rsidP="002B273D">
            <w:pPr>
              <w:pStyle w:val="ColorfulList-Accent11"/>
              <w:spacing w:line="276" w:lineRule="auto"/>
              <w:ind w:left="540"/>
              <w:jc w:val="center"/>
              <w:rPr>
                <w:rFonts w:ascii="Tahoma" w:hAnsi="Tahoma" w:cs="Tahoma"/>
                <w:color w:val="000000"/>
                <w:sz w:val="18"/>
                <w:szCs w:val="20"/>
              </w:rPr>
            </w:pPr>
            <w:r w:rsidRPr="006F7BC2">
              <w:rPr>
                <w:rFonts w:ascii="Tahoma" w:hAnsi="Tahoma" w:cs="Tahoma"/>
                <w:color w:val="000000"/>
                <w:sz w:val="18"/>
                <w:szCs w:val="20"/>
              </w:rPr>
              <w:t>Singapore</w:t>
            </w:r>
          </w:p>
        </w:tc>
      </w:tr>
      <w:tr w:rsidR="0034016E" w:rsidRPr="006F7BC2" w14:paraId="3484878A"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1CD2C23" w14:textId="77777777" w:rsidR="0034016E" w:rsidRPr="006F7BC2" w:rsidRDefault="0034016E" w:rsidP="002B273D">
            <w:pPr>
              <w:jc w:val="center"/>
              <w:rPr>
                <w:rFonts w:cs="Arial"/>
              </w:rPr>
            </w:pPr>
            <w:r w:rsidRPr="006F7BC2">
              <w:rPr>
                <w:rFonts w:cs="Arial"/>
              </w:rPr>
              <w:t>Trinidad e Tobago</w:t>
            </w:r>
          </w:p>
        </w:tc>
        <w:tc>
          <w:tcPr>
            <w:tcW w:w="2670" w:type="dxa"/>
            <w:tcBorders>
              <w:top w:val="single" w:sz="4" w:space="0" w:color="000000"/>
              <w:left w:val="nil"/>
              <w:bottom w:val="single" w:sz="4" w:space="0" w:color="000000"/>
              <w:right w:val="single" w:sz="4" w:space="0" w:color="auto"/>
            </w:tcBorders>
          </w:tcPr>
          <w:p w14:paraId="47231261" w14:textId="77777777" w:rsidR="0034016E" w:rsidRPr="006F7BC2" w:rsidRDefault="0034016E" w:rsidP="002B273D">
            <w:pPr>
              <w:pStyle w:val="ColorfulList-Accent11"/>
              <w:spacing w:line="276" w:lineRule="auto"/>
              <w:ind w:left="0"/>
              <w:jc w:val="center"/>
              <w:rPr>
                <w:rFonts w:ascii="Tahoma" w:hAnsi="Tahoma" w:cs="Tahoma"/>
                <w:color w:val="000000"/>
                <w:sz w:val="18"/>
                <w:szCs w:val="18"/>
              </w:rPr>
            </w:pPr>
            <w:r w:rsidRPr="006F7BC2">
              <w:rPr>
                <w:rFonts w:ascii="Tahoma" w:hAnsi="Tahoma" w:cs="Tahoma"/>
                <w:sz w:val="18"/>
                <w:szCs w:val="18"/>
              </w:rPr>
              <w:t>Grecia</w:t>
            </w:r>
          </w:p>
        </w:tc>
        <w:tc>
          <w:tcPr>
            <w:tcW w:w="2670" w:type="dxa"/>
            <w:tcBorders>
              <w:top w:val="single" w:sz="4" w:space="0" w:color="000000"/>
              <w:left w:val="single" w:sz="4" w:space="0" w:color="auto"/>
              <w:bottom w:val="single" w:sz="4" w:space="0" w:color="000000"/>
              <w:right w:val="single" w:sz="4" w:space="0" w:color="000000"/>
            </w:tcBorders>
          </w:tcPr>
          <w:p w14:paraId="27850103" w14:textId="77777777" w:rsidR="0034016E" w:rsidRPr="006F7BC2" w:rsidRDefault="0034016E" w:rsidP="002B273D">
            <w:pPr>
              <w:pStyle w:val="ColorfulList-Accent11"/>
              <w:spacing w:line="276" w:lineRule="auto"/>
              <w:ind w:left="540"/>
              <w:jc w:val="center"/>
              <w:rPr>
                <w:rFonts w:ascii="Tahoma" w:hAnsi="Tahoma" w:cs="Tahoma"/>
                <w:color w:val="000000"/>
                <w:sz w:val="18"/>
                <w:szCs w:val="20"/>
              </w:rPr>
            </w:pPr>
          </w:p>
        </w:tc>
      </w:tr>
      <w:tr w:rsidR="0034016E" w:rsidRPr="006F7BC2" w14:paraId="035FA5A3"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B507C7E" w14:textId="77777777" w:rsidR="0034016E" w:rsidRPr="006F7BC2" w:rsidRDefault="0034016E" w:rsidP="002B273D">
            <w:pPr>
              <w:jc w:val="center"/>
              <w:rPr>
                <w:rFonts w:cs="Arial"/>
              </w:rPr>
            </w:pPr>
            <w:r w:rsidRPr="006F7BC2">
              <w:rPr>
                <w:rFonts w:cs="Arial"/>
              </w:rPr>
              <w:t>Stati Uniti</w:t>
            </w:r>
          </w:p>
        </w:tc>
        <w:tc>
          <w:tcPr>
            <w:tcW w:w="2670" w:type="dxa"/>
            <w:tcBorders>
              <w:top w:val="single" w:sz="4" w:space="0" w:color="000000"/>
              <w:left w:val="nil"/>
              <w:bottom w:val="single" w:sz="4" w:space="0" w:color="000000"/>
              <w:right w:val="single" w:sz="4" w:space="0" w:color="auto"/>
            </w:tcBorders>
          </w:tcPr>
          <w:p w14:paraId="39C4D2ED" w14:textId="77777777" w:rsidR="0034016E" w:rsidRPr="006F7BC2" w:rsidRDefault="0034016E" w:rsidP="002B273D">
            <w:pPr>
              <w:pStyle w:val="ColorfulList-Accent11"/>
              <w:spacing w:line="276" w:lineRule="auto"/>
              <w:ind w:left="0"/>
              <w:jc w:val="center"/>
              <w:rPr>
                <w:rFonts w:ascii="Tahoma" w:hAnsi="Tahoma" w:cs="Tahoma"/>
                <w:color w:val="000000"/>
                <w:sz w:val="18"/>
                <w:szCs w:val="18"/>
              </w:rPr>
            </w:pPr>
            <w:r w:rsidRPr="006F7BC2">
              <w:rPr>
                <w:rFonts w:ascii="Tahoma" w:hAnsi="Tahoma" w:cs="Tahoma"/>
                <w:sz w:val="18"/>
                <w:szCs w:val="18"/>
              </w:rPr>
              <w:t>Ungheria</w:t>
            </w:r>
          </w:p>
        </w:tc>
        <w:tc>
          <w:tcPr>
            <w:tcW w:w="2670" w:type="dxa"/>
            <w:tcBorders>
              <w:top w:val="single" w:sz="4" w:space="0" w:color="000000"/>
              <w:left w:val="single" w:sz="4" w:space="0" w:color="auto"/>
              <w:bottom w:val="single" w:sz="4" w:space="0" w:color="000000"/>
              <w:right w:val="single" w:sz="4" w:space="0" w:color="000000"/>
            </w:tcBorders>
          </w:tcPr>
          <w:p w14:paraId="4EDCB02E" w14:textId="77777777" w:rsidR="0034016E" w:rsidRPr="006F7BC2" w:rsidRDefault="0034016E" w:rsidP="002B273D">
            <w:pPr>
              <w:pStyle w:val="ColorfulList-Accent11"/>
              <w:spacing w:line="276" w:lineRule="auto"/>
              <w:ind w:left="540"/>
              <w:jc w:val="center"/>
              <w:rPr>
                <w:rFonts w:ascii="Tahoma" w:hAnsi="Tahoma" w:cs="Tahoma"/>
                <w:color w:val="000000"/>
                <w:sz w:val="18"/>
                <w:szCs w:val="20"/>
              </w:rPr>
            </w:pPr>
          </w:p>
        </w:tc>
      </w:tr>
      <w:tr w:rsidR="0034016E" w:rsidRPr="006F7BC2" w14:paraId="1C086DE7"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762184A" w14:textId="77777777" w:rsidR="0034016E" w:rsidRPr="006F7BC2" w:rsidRDefault="0034016E" w:rsidP="002B273D">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594A7997" w14:textId="77777777" w:rsidR="0034016E" w:rsidRPr="006F7BC2" w:rsidRDefault="0034016E" w:rsidP="002B273D">
            <w:pPr>
              <w:pStyle w:val="ColorfulList-Accent11"/>
              <w:spacing w:line="276" w:lineRule="auto"/>
              <w:ind w:left="0"/>
              <w:jc w:val="center"/>
              <w:rPr>
                <w:rFonts w:ascii="Tahoma" w:hAnsi="Tahoma" w:cs="Tahoma"/>
                <w:sz w:val="18"/>
                <w:szCs w:val="18"/>
              </w:rPr>
            </w:pPr>
            <w:r w:rsidRPr="006F7BC2">
              <w:rPr>
                <w:rFonts w:ascii="Tahoma" w:hAnsi="Tahoma" w:cs="Tahoma"/>
                <w:sz w:val="18"/>
                <w:szCs w:val="18"/>
              </w:rPr>
              <w:t>Irlanda</w:t>
            </w:r>
          </w:p>
        </w:tc>
        <w:tc>
          <w:tcPr>
            <w:tcW w:w="2670" w:type="dxa"/>
            <w:tcBorders>
              <w:top w:val="single" w:sz="4" w:space="0" w:color="000000"/>
              <w:left w:val="single" w:sz="4" w:space="0" w:color="auto"/>
              <w:bottom w:val="single" w:sz="4" w:space="0" w:color="000000"/>
              <w:right w:val="single" w:sz="4" w:space="0" w:color="000000"/>
            </w:tcBorders>
          </w:tcPr>
          <w:p w14:paraId="1927843A" w14:textId="77777777" w:rsidR="0034016E" w:rsidRPr="006F7BC2" w:rsidRDefault="0034016E" w:rsidP="002B273D">
            <w:pPr>
              <w:pStyle w:val="ColorfulList-Accent11"/>
              <w:spacing w:line="276" w:lineRule="auto"/>
              <w:ind w:left="540"/>
              <w:jc w:val="center"/>
              <w:rPr>
                <w:rFonts w:ascii="Tahoma" w:hAnsi="Tahoma" w:cs="Tahoma"/>
                <w:color w:val="000000"/>
                <w:sz w:val="18"/>
                <w:szCs w:val="20"/>
              </w:rPr>
            </w:pPr>
          </w:p>
        </w:tc>
      </w:tr>
      <w:tr w:rsidR="0034016E" w:rsidRPr="006F7BC2" w14:paraId="3754B129"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A6CFFAD" w14:textId="77777777" w:rsidR="0034016E" w:rsidRPr="006F7BC2" w:rsidRDefault="0034016E" w:rsidP="002B273D">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129951A3" w14:textId="77777777" w:rsidR="0034016E" w:rsidRPr="006F7BC2" w:rsidRDefault="0034016E" w:rsidP="002B273D">
            <w:pPr>
              <w:pStyle w:val="ColorfulList-Accent11"/>
              <w:spacing w:line="276" w:lineRule="auto"/>
              <w:ind w:left="0"/>
              <w:jc w:val="center"/>
              <w:rPr>
                <w:rFonts w:ascii="Tahoma" w:hAnsi="Tahoma" w:cs="Tahoma"/>
                <w:sz w:val="18"/>
                <w:szCs w:val="18"/>
              </w:rPr>
            </w:pPr>
            <w:r w:rsidRPr="006F7BC2">
              <w:rPr>
                <w:rFonts w:ascii="Tahoma" w:hAnsi="Tahoma" w:cs="Tahoma"/>
                <w:sz w:val="18"/>
                <w:szCs w:val="18"/>
              </w:rPr>
              <w:t>Israele</w:t>
            </w:r>
          </w:p>
        </w:tc>
        <w:tc>
          <w:tcPr>
            <w:tcW w:w="2670" w:type="dxa"/>
            <w:tcBorders>
              <w:top w:val="single" w:sz="4" w:space="0" w:color="000000"/>
              <w:left w:val="single" w:sz="4" w:space="0" w:color="auto"/>
              <w:bottom w:val="single" w:sz="4" w:space="0" w:color="000000"/>
              <w:right w:val="single" w:sz="4" w:space="0" w:color="000000"/>
            </w:tcBorders>
          </w:tcPr>
          <w:p w14:paraId="1EDDA020" w14:textId="77777777" w:rsidR="0034016E" w:rsidRPr="006F7BC2" w:rsidRDefault="0034016E" w:rsidP="002B273D">
            <w:pPr>
              <w:pStyle w:val="ColorfulList-Accent11"/>
              <w:spacing w:line="276" w:lineRule="auto"/>
              <w:ind w:left="540"/>
              <w:jc w:val="center"/>
              <w:rPr>
                <w:rFonts w:ascii="Tahoma" w:hAnsi="Tahoma" w:cs="Tahoma"/>
                <w:color w:val="000000"/>
                <w:sz w:val="18"/>
                <w:szCs w:val="20"/>
              </w:rPr>
            </w:pPr>
          </w:p>
        </w:tc>
      </w:tr>
      <w:tr w:rsidR="0034016E" w:rsidRPr="006F7BC2" w14:paraId="761868D9"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71D3AF3" w14:textId="77777777" w:rsidR="0034016E" w:rsidRPr="006F7BC2"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476B59F0" w14:textId="77777777" w:rsidR="0034016E" w:rsidRPr="006F7BC2" w:rsidRDefault="0034016E" w:rsidP="00343766">
            <w:pPr>
              <w:pStyle w:val="ColorfulList-Accent11"/>
              <w:keepNext/>
              <w:spacing w:line="276" w:lineRule="auto"/>
              <w:ind w:left="0"/>
              <w:jc w:val="center"/>
              <w:rPr>
                <w:rFonts w:ascii="Tahoma" w:hAnsi="Tahoma" w:cs="Tahoma"/>
                <w:sz w:val="18"/>
                <w:szCs w:val="18"/>
              </w:rPr>
            </w:pPr>
            <w:r w:rsidRPr="006F7BC2">
              <w:rPr>
                <w:rFonts w:ascii="Tahoma" w:hAnsi="Tahoma" w:cs="Tahoma"/>
                <w:sz w:val="18"/>
                <w:szCs w:val="18"/>
              </w:rPr>
              <w:t>Italia</w:t>
            </w:r>
          </w:p>
        </w:tc>
        <w:tc>
          <w:tcPr>
            <w:tcW w:w="2670" w:type="dxa"/>
            <w:tcBorders>
              <w:top w:val="single" w:sz="4" w:space="0" w:color="000000"/>
              <w:left w:val="single" w:sz="4" w:space="0" w:color="auto"/>
              <w:bottom w:val="single" w:sz="4" w:space="0" w:color="000000"/>
              <w:right w:val="single" w:sz="4" w:space="0" w:color="000000"/>
            </w:tcBorders>
          </w:tcPr>
          <w:p w14:paraId="7C6627F9" w14:textId="77777777" w:rsidR="0034016E" w:rsidRPr="006F7BC2"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6F7BC2" w14:paraId="744582F1"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17B5488" w14:textId="77777777" w:rsidR="0034016E" w:rsidRPr="006F7BC2"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13669716" w14:textId="77777777" w:rsidR="0034016E" w:rsidRPr="006F7BC2" w:rsidRDefault="0034016E" w:rsidP="00343766">
            <w:pPr>
              <w:pStyle w:val="ColorfulList-Accent11"/>
              <w:keepNext/>
              <w:spacing w:line="276" w:lineRule="auto"/>
              <w:ind w:left="0"/>
              <w:jc w:val="center"/>
              <w:rPr>
                <w:rFonts w:ascii="Tahoma" w:hAnsi="Tahoma" w:cs="Tahoma"/>
                <w:sz w:val="18"/>
                <w:szCs w:val="18"/>
              </w:rPr>
            </w:pPr>
            <w:r w:rsidRPr="006F7BC2">
              <w:rPr>
                <w:rFonts w:ascii="Tahoma" w:hAnsi="Tahoma" w:cs="Tahoma"/>
                <w:sz w:val="18"/>
                <w:szCs w:val="18"/>
              </w:rPr>
              <w:t>Lussemburgo</w:t>
            </w:r>
          </w:p>
        </w:tc>
        <w:tc>
          <w:tcPr>
            <w:tcW w:w="2670" w:type="dxa"/>
            <w:tcBorders>
              <w:top w:val="single" w:sz="4" w:space="0" w:color="000000"/>
              <w:left w:val="single" w:sz="4" w:space="0" w:color="auto"/>
              <w:bottom w:val="single" w:sz="4" w:space="0" w:color="000000"/>
              <w:right w:val="single" w:sz="4" w:space="0" w:color="000000"/>
            </w:tcBorders>
          </w:tcPr>
          <w:p w14:paraId="61BEEAE0" w14:textId="77777777" w:rsidR="0034016E" w:rsidRPr="006F7BC2"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6F7BC2" w14:paraId="6887929B"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9BD4326" w14:textId="77777777" w:rsidR="0034016E" w:rsidRPr="006F7BC2"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5CC5DC59" w14:textId="77777777" w:rsidR="0034016E" w:rsidRPr="006F7BC2" w:rsidRDefault="0034016E" w:rsidP="00343766">
            <w:pPr>
              <w:pStyle w:val="ColorfulList-Accent11"/>
              <w:keepNext/>
              <w:spacing w:line="276" w:lineRule="auto"/>
              <w:ind w:left="0"/>
              <w:jc w:val="center"/>
              <w:rPr>
                <w:rFonts w:ascii="Tahoma" w:hAnsi="Tahoma" w:cs="Tahoma"/>
                <w:sz w:val="18"/>
                <w:szCs w:val="18"/>
              </w:rPr>
            </w:pPr>
            <w:r w:rsidRPr="006F7BC2">
              <w:rPr>
                <w:rFonts w:ascii="Tahoma" w:hAnsi="Tahoma" w:cs="Tahoma"/>
                <w:sz w:val="18"/>
                <w:szCs w:val="18"/>
              </w:rPr>
              <w:t>Paesi Bassi</w:t>
            </w:r>
          </w:p>
        </w:tc>
        <w:tc>
          <w:tcPr>
            <w:tcW w:w="2670" w:type="dxa"/>
            <w:tcBorders>
              <w:top w:val="single" w:sz="4" w:space="0" w:color="000000"/>
              <w:left w:val="single" w:sz="4" w:space="0" w:color="auto"/>
              <w:bottom w:val="single" w:sz="4" w:space="0" w:color="000000"/>
              <w:right w:val="single" w:sz="4" w:space="0" w:color="000000"/>
            </w:tcBorders>
          </w:tcPr>
          <w:p w14:paraId="2DA3307A" w14:textId="77777777" w:rsidR="0034016E" w:rsidRPr="006F7BC2"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6F7BC2" w14:paraId="5C362D88"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4103FCB" w14:textId="77777777" w:rsidR="0034016E" w:rsidRPr="006F7BC2"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6E6C0F68" w14:textId="77777777" w:rsidR="0034016E" w:rsidRPr="006F7BC2" w:rsidRDefault="0034016E" w:rsidP="00343766">
            <w:pPr>
              <w:pStyle w:val="ColorfulList-Accent11"/>
              <w:keepNext/>
              <w:spacing w:line="276" w:lineRule="auto"/>
              <w:ind w:left="0"/>
              <w:jc w:val="center"/>
              <w:rPr>
                <w:rFonts w:ascii="Tahoma" w:hAnsi="Tahoma" w:cs="Tahoma"/>
                <w:sz w:val="18"/>
                <w:szCs w:val="18"/>
              </w:rPr>
            </w:pPr>
            <w:r w:rsidRPr="006F7BC2">
              <w:rPr>
                <w:rFonts w:ascii="Tahoma" w:hAnsi="Tahoma" w:cs="Tahoma"/>
                <w:sz w:val="18"/>
                <w:szCs w:val="18"/>
              </w:rPr>
              <w:t>Norvegia</w:t>
            </w:r>
          </w:p>
        </w:tc>
        <w:tc>
          <w:tcPr>
            <w:tcW w:w="2670" w:type="dxa"/>
            <w:tcBorders>
              <w:top w:val="single" w:sz="4" w:space="0" w:color="000000"/>
              <w:left w:val="single" w:sz="4" w:space="0" w:color="auto"/>
              <w:bottom w:val="single" w:sz="4" w:space="0" w:color="000000"/>
              <w:right w:val="single" w:sz="4" w:space="0" w:color="000000"/>
            </w:tcBorders>
          </w:tcPr>
          <w:p w14:paraId="4297FF9E" w14:textId="77777777" w:rsidR="0034016E" w:rsidRPr="006F7BC2"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6F7BC2" w14:paraId="755059BB"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57DB225" w14:textId="77777777" w:rsidR="0034016E" w:rsidRPr="006F7BC2"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6227F2F5" w14:textId="77777777" w:rsidR="0034016E" w:rsidRPr="006F7BC2" w:rsidRDefault="0034016E" w:rsidP="00343766">
            <w:pPr>
              <w:pStyle w:val="ColorfulList-Accent11"/>
              <w:keepNext/>
              <w:spacing w:line="276" w:lineRule="auto"/>
              <w:ind w:left="0"/>
              <w:jc w:val="center"/>
              <w:rPr>
                <w:rFonts w:ascii="Tahoma" w:hAnsi="Tahoma" w:cs="Tahoma"/>
                <w:sz w:val="18"/>
                <w:szCs w:val="18"/>
              </w:rPr>
            </w:pPr>
            <w:r w:rsidRPr="006F7BC2">
              <w:rPr>
                <w:rFonts w:ascii="Tahoma" w:hAnsi="Tahoma" w:cs="Tahoma"/>
                <w:sz w:val="18"/>
                <w:szCs w:val="18"/>
              </w:rPr>
              <w:t>Polonia</w:t>
            </w:r>
          </w:p>
        </w:tc>
        <w:tc>
          <w:tcPr>
            <w:tcW w:w="2670" w:type="dxa"/>
            <w:tcBorders>
              <w:top w:val="single" w:sz="4" w:space="0" w:color="000000"/>
              <w:left w:val="single" w:sz="4" w:space="0" w:color="auto"/>
              <w:bottom w:val="single" w:sz="4" w:space="0" w:color="000000"/>
              <w:right w:val="single" w:sz="4" w:space="0" w:color="000000"/>
            </w:tcBorders>
          </w:tcPr>
          <w:p w14:paraId="31A07FB7" w14:textId="77777777" w:rsidR="0034016E" w:rsidRPr="006F7BC2"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6F7BC2" w14:paraId="3E781FAC"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68F5B5D" w14:textId="77777777" w:rsidR="0034016E" w:rsidRPr="006F7BC2"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64B0BF26" w14:textId="77777777" w:rsidR="0034016E" w:rsidRPr="006F7BC2" w:rsidRDefault="0034016E" w:rsidP="00343766">
            <w:pPr>
              <w:pStyle w:val="ColorfulList-Accent11"/>
              <w:keepNext/>
              <w:spacing w:line="276" w:lineRule="auto"/>
              <w:ind w:left="0"/>
              <w:jc w:val="center"/>
              <w:rPr>
                <w:rFonts w:ascii="Tahoma" w:hAnsi="Tahoma" w:cs="Tahoma"/>
                <w:sz w:val="18"/>
                <w:szCs w:val="18"/>
              </w:rPr>
            </w:pPr>
            <w:r w:rsidRPr="006F7BC2">
              <w:rPr>
                <w:rFonts w:ascii="Tahoma" w:hAnsi="Tahoma" w:cs="Tahoma"/>
                <w:sz w:val="18"/>
                <w:szCs w:val="18"/>
              </w:rPr>
              <w:t>Portogallo</w:t>
            </w:r>
          </w:p>
        </w:tc>
        <w:tc>
          <w:tcPr>
            <w:tcW w:w="2670" w:type="dxa"/>
            <w:tcBorders>
              <w:top w:val="single" w:sz="4" w:space="0" w:color="000000"/>
              <w:left w:val="single" w:sz="4" w:space="0" w:color="auto"/>
              <w:bottom w:val="single" w:sz="4" w:space="0" w:color="000000"/>
              <w:right w:val="single" w:sz="4" w:space="0" w:color="000000"/>
            </w:tcBorders>
          </w:tcPr>
          <w:p w14:paraId="6BA1EFC4" w14:textId="77777777" w:rsidR="0034016E" w:rsidRPr="006F7BC2"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6F7BC2" w14:paraId="47F74B8F"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163F1DD" w14:textId="77777777" w:rsidR="0034016E" w:rsidRPr="006F7BC2"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12425FBD" w14:textId="77777777" w:rsidR="0034016E" w:rsidRPr="006F7BC2" w:rsidRDefault="0034016E" w:rsidP="00343766">
            <w:pPr>
              <w:pStyle w:val="ColorfulList-Accent11"/>
              <w:keepNext/>
              <w:spacing w:line="276" w:lineRule="auto"/>
              <w:ind w:left="0"/>
              <w:jc w:val="center"/>
              <w:rPr>
                <w:rFonts w:ascii="Tahoma" w:hAnsi="Tahoma" w:cs="Tahoma"/>
                <w:sz w:val="18"/>
                <w:szCs w:val="18"/>
              </w:rPr>
            </w:pPr>
            <w:r w:rsidRPr="006F7BC2">
              <w:rPr>
                <w:rFonts w:ascii="Tahoma" w:hAnsi="Tahoma" w:cs="Tahoma"/>
                <w:sz w:val="18"/>
                <w:szCs w:val="18"/>
              </w:rPr>
              <w:t>Romania</w:t>
            </w:r>
          </w:p>
        </w:tc>
        <w:tc>
          <w:tcPr>
            <w:tcW w:w="2670" w:type="dxa"/>
            <w:tcBorders>
              <w:top w:val="single" w:sz="4" w:space="0" w:color="000000"/>
              <w:left w:val="single" w:sz="4" w:space="0" w:color="auto"/>
              <w:bottom w:val="single" w:sz="4" w:space="0" w:color="000000"/>
              <w:right w:val="single" w:sz="4" w:space="0" w:color="000000"/>
            </w:tcBorders>
          </w:tcPr>
          <w:p w14:paraId="175F8ED5" w14:textId="77777777" w:rsidR="0034016E" w:rsidRPr="006F7BC2"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6F7BC2" w14:paraId="40A97B4C"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51A800B" w14:textId="77777777" w:rsidR="0034016E" w:rsidRPr="006F7BC2"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14AF10B2" w14:textId="77777777" w:rsidR="0034016E" w:rsidRPr="006F7BC2" w:rsidRDefault="0034016E" w:rsidP="00343766">
            <w:pPr>
              <w:pStyle w:val="ColorfulList-Accent11"/>
              <w:keepNext/>
              <w:spacing w:line="276" w:lineRule="auto"/>
              <w:ind w:left="0"/>
              <w:jc w:val="center"/>
              <w:rPr>
                <w:rFonts w:ascii="Tahoma" w:hAnsi="Tahoma" w:cs="Tahoma"/>
                <w:sz w:val="18"/>
                <w:szCs w:val="18"/>
              </w:rPr>
            </w:pPr>
            <w:r w:rsidRPr="006F7BC2">
              <w:rPr>
                <w:rFonts w:ascii="Tahoma" w:hAnsi="Tahoma" w:cs="Tahoma"/>
                <w:sz w:val="18"/>
                <w:szCs w:val="18"/>
              </w:rPr>
              <w:t>Russia</w:t>
            </w:r>
          </w:p>
        </w:tc>
        <w:tc>
          <w:tcPr>
            <w:tcW w:w="2670" w:type="dxa"/>
            <w:tcBorders>
              <w:top w:val="single" w:sz="4" w:space="0" w:color="000000"/>
              <w:left w:val="single" w:sz="4" w:space="0" w:color="auto"/>
              <w:bottom w:val="single" w:sz="4" w:space="0" w:color="000000"/>
              <w:right w:val="single" w:sz="4" w:space="0" w:color="000000"/>
            </w:tcBorders>
          </w:tcPr>
          <w:p w14:paraId="1B204951" w14:textId="77777777" w:rsidR="0034016E" w:rsidRPr="006F7BC2"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6F7BC2" w14:paraId="0032C6E7"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0EBE867" w14:textId="77777777" w:rsidR="0034016E" w:rsidRPr="006F7BC2"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353F906F" w14:textId="77777777" w:rsidR="0034016E" w:rsidRPr="006F7BC2" w:rsidRDefault="0034016E" w:rsidP="00343766">
            <w:pPr>
              <w:pStyle w:val="ColorfulList-Accent11"/>
              <w:keepNext/>
              <w:spacing w:line="276" w:lineRule="auto"/>
              <w:ind w:left="0"/>
              <w:jc w:val="center"/>
              <w:rPr>
                <w:rFonts w:ascii="Tahoma" w:hAnsi="Tahoma" w:cs="Tahoma"/>
                <w:sz w:val="18"/>
                <w:szCs w:val="18"/>
              </w:rPr>
            </w:pPr>
            <w:r w:rsidRPr="006F7BC2">
              <w:rPr>
                <w:rFonts w:ascii="Tahoma" w:hAnsi="Tahoma" w:cs="Tahoma"/>
                <w:sz w:val="18"/>
                <w:szCs w:val="18"/>
              </w:rPr>
              <w:t>Spagna</w:t>
            </w:r>
          </w:p>
        </w:tc>
        <w:tc>
          <w:tcPr>
            <w:tcW w:w="2670" w:type="dxa"/>
            <w:tcBorders>
              <w:top w:val="single" w:sz="4" w:space="0" w:color="000000"/>
              <w:left w:val="single" w:sz="4" w:space="0" w:color="auto"/>
              <w:bottom w:val="single" w:sz="4" w:space="0" w:color="000000"/>
              <w:right w:val="single" w:sz="4" w:space="0" w:color="000000"/>
            </w:tcBorders>
          </w:tcPr>
          <w:p w14:paraId="6294C412" w14:textId="77777777" w:rsidR="0034016E" w:rsidRPr="006F7BC2"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6F7BC2" w14:paraId="4C9B7D29"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7052FA9" w14:textId="77777777" w:rsidR="0034016E" w:rsidRPr="006F7BC2"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5D023286" w14:textId="77777777" w:rsidR="0034016E" w:rsidRPr="006F7BC2" w:rsidRDefault="0034016E" w:rsidP="00343766">
            <w:pPr>
              <w:pStyle w:val="ColorfulList-Accent11"/>
              <w:keepNext/>
              <w:spacing w:line="276" w:lineRule="auto"/>
              <w:ind w:left="0"/>
              <w:jc w:val="center"/>
              <w:rPr>
                <w:rFonts w:ascii="Tahoma" w:hAnsi="Tahoma" w:cs="Tahoma"/>
                <w:sz w:val="18"/>
                <w:szCs w:val="18"/>
              </w:rPr>
            </w:pPr>
            <w:r w:rsidRPr="006F7BC2">
              <w:rPr>
                <w:rFonts w:ascii="Tahoma" w:hAnsi="Tahoma" w:cs="Tahoma"/>
                <w:sz w:val="18"/>
                <w:szCs w:val="18"/>
              </w:rPr>
              <w:t>Svezia</w:t>
            </w:r>
          </w:p>
        </w:tc>
        <w:tc>
          <w:tcPr>
            <w:tcW w:w="2670" w:type="dxa"/>
            <w:tcBorders>
              <w:top w:val="single" w:sz="4" w:space="0" w:color="000000"/>
              <w:left w:val="single" w:sz="4" w:space="0" w:color="auto"/>
              <w:bottom w:val="single" w:sz="4" w:space="0" w:color="000000"/>
              <w:right w:val="single" w:sz="4" w:space="0" w:color="000000"/>
            </w:tcBorders>
          </w:tcPr>
          <w:p w14:paraId="38591586" w14:textId="77777777" w:rsidR="0034016E" w:rsidRPr="006F7BC2"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6F7BC2" w14:paraId="1544DFF4"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41D72AD" w14:textId="77777777" w:rsidR="0034016E" w:rsidRPr="006F7BC2"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78C51616" w14:textId="77777777" w:rsidR="0034016E" w:rsidRPr="006F7BC2" w:rsidRDefault="0034016E" w:rsidP="00343766">
            <w:pPr>
              <w:pStyle w:val="ColorfulList-Accent11"/>
              <w:keepNext/>
              <w:spacing w:line="276" w:lineRule="auto"/>
              <w:ind w:left="0"/>
              <w:jc w:val="center"/>
              <w:rPr>
                <w:rFonts w:ascii="Tahoma" w:hAnsi="Tahoma" w:cs="Tahoma"/>
                <w:sz w:val="18"/>
                <w:szCs w:val="18"/>
              </w:rPr>
            </w:pPr>
            <w:r w:rsidRPr="006F7BC2">
              <w:rPr>
                <w:rFonts w:ascii="Tahoma" w:hAnsi="Tahoma" w:cs="Tahoma"/>
                <w:sz w:val="18"/>
                <w:szCs w:val="18"/>
              </w:rPr>
              <w:t>Svizzera</w:t>
            </w:r>
          </w:p>
        </w:tc>
        <w:tc>
          <w:tcPr>
            <w:tcW w:w="2670" w:type="dxa"/>
            <w:tcBorders>
              <w:top w:val="single" w:sz="4" w:space="0" w:color="000000"/>
              <w:left w:val="single" w:sz="4" w:space="0" w:color="auto"/>
              <w:bottom w:val="single" w:sz="4" w:space="0" w:color="000000"/>
              <w:right w:val="single" w:sz="4" w:space="0" w:color="000000"/>
            </w:tcBorders>
          </w:tcPr>
          <w:p w14:paraId="3BED2F85" w14:textId="77777777" w:rsidR="0034016E" w:rsidRPr="006F7BC2"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6F7BC2" w14:paraId="12EE29F9"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E5056EE" w14:textId="77777777" w:rsidR="0034016E" w:rsidRPr="006F7BC2"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3B23A048" w14:textId="77777777" w:rsidR="0034016E" w:rsidRPr="006F7BC2" w:rsidRDefault="0034016E" w:rsidP="00343766">
            <w:pPr>
              <w:pStyle w:val="ColorfulList-Accent11"/>
              <w:keepNext/>
              <w:spacing w:line="276" w:lineRule="auto"/>
              <w:ind w:left="0"/>
              <w:jc w:val="center"/>
              <w:rPr>
                <w:rFonts w:ascii="Tahoma" w:hAnsi="Tahoma" w:cs="Tahoma"/>
                <w:sz w:val="18"/>
                <w:szCs w:val="18"/>
              </w:rPr>
            </w:pPr>
            <w:r w:rsidRPr="006F7BC2">
              <w:rPr>
                <w:rFonts w:ascii="Tahoma" w:hAnsi="Tahoma" w:cs="Tahoma"/>
                <w:sz w:val="18"/>
                <w:szCs w:val="18"/>
              </w:rPr>
              <w:t>Regno Unito</w:t>
            </w:r>
          </w:p>
        </w:tc>
        <w:tc>
          <w:tcPr>
            <w:tcW w:w="2670" w:type="dxa"/>
            <w:tcBorders>
              <w:top w:val="single" w:sz="4" w:space="0" w:color="000000"/>
              <w:left w:val="single" w:sz="4" w:space="0" w:color="auto"/>
              <w:bottom w:val="single" w:sz="4" w:space="0" w:color="000000"/>
              <w:right w:val="single" w:sz="4" w:space="0" w:color="000000"/>
            </w:tcBorders>
          </w:tcPr>
          <w:p w14:paraId="60C8D05B" w14:textId="77777777" w:rsidR="0034016E" w:rsidRPr="006F7BC2" w:rsidRDefault="0034016E" w:rsidP="00343766">
            <w:pPr>
              <w:pStyle w:val="ColorfulList-Accent11"/>
              <w:keepNext/>
              <w:spacing w:line="276" w:lineRule="auto"/>
              <w:ind w:left="540"/>
              <w:jc w:val="center"/>
              <w:rPr>
                <w:rFonts w:ascii="Tahoma" w:hAnsi="Tahoma" w:cs="Tahoma"/>
                <w:color w:val="000000"/>
                <w:sz w:val="18"/>
                <w:szCs w:val="20"/>
              </w:rPr>
            </w:pPr>
          </w:p>
        </w:tc>
      </w:tr>
    </w:tbl>
    <w:p w14:paraId="55CCF30C" w14:textId="77777777" w:rsidR="0034016E" w:rsidRPr="006F7BC2" w:rsidRDefault="0034016E" w:rsidP="0034016E">
      <w:pPr>
        <w:ind w:left="540"/>
      </w:pPr>
    </w:p>
    <w:p w14:paraId="3294F90A" w14:textId="77777777" w:rsidR="0034016E" w:rsidRPr="006F7BC2" w:rsidRDefault="0034016E" w:rsidP="0034016E">
      <w:pPr>
        <w:ind w:left="540"/>
      </w:pPr>
    </w:p>
    <w:p w14:paraId="1822BAC5" w14:textId="77777777" w:rsidR="0034016E" w:rsidRPr="006F7BC2" w:rsidRDefault="0034016E" w:rsidP="0034016E">
      <w:pPr>
        <w:spacing w:after="60"/>
        <w:ind w:left="720"/>
      </w:pPr>
      <w:r w:rsidRPr="006F7BC2">
        <w:rPr>
          <w:rFonts w:cs="Tahoma"/>
          <w:b/>
          <w:bCs/>
          <w:color w:val="000000"/>
          <w:szCs w:val="18"/>
        </w:rPr>
        <w:t>Contratti Campus e School Agreement (CASA)</w:t>
      </w:r>
    </w:p>
    <w:p w14:paraId="0763CBA5" w14:textId="77777777" w:rsidR="0034016E" w:rsidRPr="006F7BC2" w:rsidRDefault="0034016E" w:rsidP="002D7E3B">
      <w:pPr>
        <w:ind w:left="720"/>
      </w:pPr>
      <w:r w:rsidRPr="006F7BC2">
        <w:rPr>
          <w:rFonts w:cs="Tahoma"/>
          <w:color w:val="000000"/>
          <w:szCs w:val="18"/>
        </w:rPr>
        <w:t xml:space="preserve">Le licenze </w:t>
      </w:r>
      <w:r w:rsidR="007C4E45" w:rsidRPr="006F7BC2">
        <w:rPr>
          <w:rFonts w:cs="Tahoma"/>
          <w:color w:val="000000"/>
          <w:szCs w:val="18"/>
        </w:rPr>
        <w:t>“</w:t>
      </w:r>
      <w:r w:rsidRPr="006F7BC2">
        <w:rPr>
          <w:rFonts w:cs="Tahoma"/>
          <w:color w:val="000000"/>
          <w:szCs w:val="18"/>
        </w:rPr>
        <w:t>Subscription</w:t>
      </w:r>
      <w:r w:rsidR="007C4E45" w:rsidRPr="006F7BC2">
        <w:rPr>
          <w:rFonts w:cs="Tahoma"/>
          <w:color w:val="000000"/>
          <w:szCs w:val="18"/>
        </w:rPr>
        <w:t>”</w:t>
      </w:r>
      <w:r w:rsidRPr="006F7BC2">
        <w:rPr>
          <w:rFonts w:cs="Tahoma"/>
          <w:color w:val="000000"/>
          <w:szCs w:val="18"/>
        </w:rPr>
        <w:t xml:space="preserve"> per Microsoft Dynamics CRM Online vendute ai sensi del contratto CASA potranno essere acquistate per l'intero Istituto oppure non per l'intero Istituto. Le licenze </w:t>
      </w:r>
      <w:r w:rsidR="007C4E45" w:rsidRPr="006F7BC2">
        <w:rPr>
          <w:rFonts w:cs="Tahoma"/>
          <w:color w:val="000000"/>
          <w:szCs w:val="18"/>
        </w:rPr>
        <w:t>“</w:t>
      </w:r>
      <w:r w:rsidRPr="006F7BC2">
        <w:rPr>
          <w:rFonts w:cs="Tahoma"/>
          <w:color w:val="000000"/>
          <w:szCs w:val="18"/>
        </w:rPr>
        <w:t>Subscription</w:t>
      </w:r>
      <w:r w:rsidR="007C4E45" w:rsidRPr="006F7BC2">
        <w:rPr>
          <w:rFonts w:cs="Tahoma"/>
          <w:color w:val="000000"/>
          <w:szCs w:val="18"/>
        </w:rPr>
        <w:t>”</w:t>
      </w:r>
      <w:r w:rsidRPr="006F7BC2">
        <w:rPr>
          <w:rFonts w:cs="Tahoma"/>
          <w:color w:val="000000"/>
          <w:szCs w:val="18"/>
        </w:rPr>
        <w:t xml:space="preserve"> dovranno essere concesse nella modalità Per Utente. Qualora occorressero altre Licenze </w:t>
      </w:r>
      <w:r w:rsidR="007C4E45" w:rsidRPr="006F7BC2">
        <w:rPr>
          <w:rFonts w:cs="Tahoma"/>
          <w:color w:val="000000"/>
          <w:szCs w:val="18"/>
        </w:rPr>
        <w:t>“</w:t>
      </w:r>
      <w:r w:rsidRPr="006F7BC2">
        <w:rPr>
          <w:rFonts w:cs="Tahoma"/>
          <w:color w:val="000000"/>
          <w:szCs w:val="18"/>
        </w:rPr>
        <w:t>Subscription</w:t>
      </w:r>
      <w:r w:rsidR="007C4E45" w:rsidRPr="006F7BC2">
        <w:rPr>
          <w:rFonts w:cs="Tahoma"/>
          <w:color w:val="000000"/>
          <w:szCs w:val="18"/>
        </w:rPr>
        <w:t>”</w:t>
      </w:r>
      <w:r w:rsidRPr="006F7BC2">
        <w:rPr>
          <w:rFonts w:cs="Tahoma"/>
          <w:color w:val="000000"/>
          <w:szCs w:val="18"/>
        </w:rPr>
        <w:t xml:space="preserve"> per Utente per</w:t>
      </w:r>
      <w:r w:rsidR="002D7E3B">
        <w:rPr>
          <w:rFonts w:cs="Tahoma"/>
          <w:color w:val="000000"/>
          <w:szCs w:val="18"/>
        </w:rPr>
        <w:t> </w:t>
      </w:r>
      <w:r w:rsidRPr="006F7BC2">
        <w:rPr>
          <w:rFonts w:cs="Tahoma"/>
          <w:color w:val="000000"/>
          <w:szCs w:val="18"/>
        </w:rPr>
        <w:t xml:space="preserve">accedere a Microsoft Dynamics CRM, dovrà essere ordinato lo stesso numero di Licenze </w:t>
      </w:r>
      <w:r w:rsidR="007C4E45" w:rsidRPr="006F7BC2">
        <w:rPr>
          <w:rFonts w:cs="Tahoma"/>
          <w:color w:val="000000"/>
          <w:szCs w:val="18"/>
        </w:rPr>
        <w:t>“</w:t>
      </w:r>
      <w:r w:rsidRPr="006F7BC2">
        <w:rPr>
          <w:rFonts w:cs="Tahoma"/>
          <w:color w:val="000000"/>
          <w:szCs w:val="18"/>
        </w:rPr>
        <w:t>Subscription</w:t>
      </w:r>
      <w:r w:rsidR="007C4E45" w:rsidRPr="006F7BC2">
        <w:rPr>
          <w:rFonts w:cs="Tahoma"/>
          <w:color w:val="000000"/>
          <w:szCs w:val="18"/>
        </w:rPr>
        <w:t>”</w:t>
      </w:r>
      <w:r w:rsidRPr="006F7BC2">
        <w:rPr>
          <w:rFonts w:cs="Tahoma"/>
          <w:color w:val="000000"/>
          <w:szCs w:val="18"/>
        </w:rPr>
        <w:t xml:space="preserve"> per Utente.</w:t>
      </w:r>
    </w:p>
    <w:p w14:paraId="1A8835A3" w14:textId="77777777" w:rsidR="0034016E" w:rsidRPr="006F7BC2" w:rsidRDefault="0034016E" w:rsidP="0034016E">
      <w:pPr>
        <w:ind w:left="720"/>
      </w:pPr>
    </w:p>
    <w:p w14:paraId="767E66A2" w14:textId="77777777" w:rsidR="0034016E" w:rsidRPr="006F7BC2" w:rsidRDefault="0034016E" w:rsidP="0034016E">
      <w:pPr>
        <w:keepNext/>
        <w:spacing w:after="60"/>
        <w:ind w:left="720"/>
      </w:pPr>
      <w:r w:rsidRPr="006F7BC2">
        <w:rPr>
          <w:b/>
        </w:rPr>
        <w:t>Microsoft Dynamics CRM Online - Microsoft Dynamics Marketing Online Integration Grant</w:t>
      </w:r>
    </w:p>
    <w:p w14:paraId="6A344C6F" w14:textId="77777777" w:rsidR="0034016E" w:rsidRPr="006F7BC2" w:rsidRDefault="0034016E" w:rsidP="0034016E">
      <w:pPr>
        <w:ind w:left="720"/>
      </w:pPr>
      <w:r w:rsidRPr="006F7BC2">
        <w:t xml:space="preserve">La rinuncia di licenza che segue si applica agli utenti in possesso della licenza per Microsoft Dynamics Marketing Online con l’opzione Maintenance Support and Upgrade attiva che accedono al servizio Microsoft Dynamics CRM Online direttamente o indirettamente tramite il Software </w:t>
      </w:r>
      <w:r w:rsidRPr="006F7BC2">
        <w:rPr>
          <w:bCs/>
        </w:rPr>
        <w:t xml:space="preserve">MarketingPilot Connector per Microsoft Dynamics CRM </w:t>
      </w:r>
      <w:r w:rsidRPr="006F7BC2">
        <w:t>al solo scopo di sincronizzare i dati della società. Tali utenti non richiedono una USL per Microsoft Dynamics CRM Online. Tale rinuncia si applica fino al</w:t>
      </w:r>
      <w:r w:rsidRPr="006F7BC2">
        <w:rPr>
          <w:rFonts w:eastAsia="Calibri"/>
        </w:rPr>
        <w:t xml:space="preserve"> </w:t>
      </w:r>
      <w:r w:rsidRPr="006F7BC2">
        <w:t>30 giugno 2014. Dopo tale data Microsoft si riserva il diritto di richiedere le USL appropriate.</w:t>
      </w:r>
    </w:p>
    <w:p w14:paraId="73653AA1" w14:textId="77777777" w:rsidR="00A04495" w:rsidRPr="006F7BC2" w:rsidRDefault="00A04495" w:rsidP="007B1734">
      <w:bookmarkStart w:id="1403" w:name="_66_Microsoft_Dynamics"/>
      <w:bookmarkStart w:id="1404" w:name="_71_Microsoft_Dynamics"/>
      <w:bookmarkStart w:id="1405" w:name="_74_Microsoft_Dynamics"/>
      <w:bookmarkEnd w:id="1403"/>
      <w:bookmarkEnd w:id="1404"/>
      <w:bookmarkEnd w:id="1405"/>
    </w:p>
    <w:p w14:paraId="0D871971" w14:textId="77777777" w:rsidR="00F1020A" w:rsidRPr="006F7BC2" w:rsidRDefault="00F1020A" w:rsidP="007B1734"/>
    <w:p w14:paraId="12E7CDB5" w14:textId="77777777" w:rsidR="00A2524E" w:rsidRPr="006F7BC2" w:rsidRDefault="00A2524E" w:rsidP="00A2524E">
      <w:pPr>
        <w:pStyle w:val="Heading3"/>
      </w:pPr>
      <w:bookmarkStart w:id="1406" w:name="_74_Microsoft_Learning"/>
      <w:bookmarkStart w:id="1407" w:name="_Toc374364286"/>
      <w:bookmarkEnd w:id="1406"/>
      <w:r w:rsidRPr="006F7BC2">
        <w:rPr>
          <w:rFonts w:ascii="Tahoma" w:hAnsi="Tahoma"/>
          <w:caps/>
          <w:color w:val="F66400"/>
          <w:sz w:val="22"/>
          <w:vertAlign w:val="superscript"/>
        </w:rPr>
        <w:t>74</w:t>
      </w:r>
      <w:r w:rsidRPr="006F7BC2">
        <w:rPr>
          <w:rFonts w:ascii="Tahoma" w:hAnsi="Tahoma"/>
          <w:color w:val="F66400"/>
          <w:sz w:val="22"/>
        </w:rPr>
        <w:t xml:space="preserve"> Microsoft Learning MCP Exam Vouchers</w:t>
      </w:r>
      <w:bookmarkEnd w:id="1407"/>
    </w:p>
    <w:p w14:paraId="61CB616F" w14:textId="77777777" w:rsidR="00A2524E" w:rsidRPr="00F54E3E" w:rsidRDefault="00A2524E" w:rsidP="00A2524E">
      <w:pPr>
        <w:pStyle w:val="EndnoteText"/>
        <w:rPr>
          <w:sz w:val="18"/>
          <w:szCs w:val="18"/>
        </w:rPr>
      </w:pPr>
    </w:p>
    <w:p w14:paraId="5265C081" w14:textId="77777777" w:rsidR="00A2524E" w:rsidRPr="006F7BC2" w:rsidRDefault="00A2524E" w:rsidP="00A2524E">
      <w:pPr>
        <w:pStyle w:val="EndnoteText"/>
        <w:ind w:left="720"/>
      </w:pPr>
      <w:r w:rsidRPr="006F7BC2">
        <w:rPr>
          <w:rFonts w:ascii="Tahoma" w:hAnsi="Tahoma" w:cs="Tahoma"/>
          <w:sz w:val="18"/>
        </w:rPr>
        <w:t xml:space="preserve">Tutti i voucher verranno consegna anticipatamente e potranno essere utilizzati in qualunque momento entro 12 mesi dalla data di acquisto. </w:t>
      </w:r>
      <w:r w:rsidRPr="006F7BC2">
        <w:rPr>
          <w:rFonts w:ascii="Tahoma" w:hAnsi="Tahoma" w:cs="Tahoma"/>
          <w:bCs/>
          <w:color w:val="000000"/>
          <w:sz w:val="18"/>
          <w:szCs w:val="20"/>
        </w:rPr>
        <w:t>Le società dovranno fare riferimento all'</w:t>
      </w:r>
      <w:hyperlink w:anchor="_Section_10_–" w:history="1">
        <w:r w:rsidRPr="006F7BC2">
          <w:rPr>
            <w:rStyle w:val="Hyperlink"/>
            <w:rFonts w:ascii="Tahoma" w:hAnsi="Tahoma" w:cs="Tahoma"/>
            <w:sz w:val="18"/>
          </w:rPr>
          <w:t>Articolo 10</w:t>
        </w:r>
      </w:hyperlink>
      <w:r w:rsidRPr="006F7BC2">
        <w:rPr>
          <w:rFonts w:ascii="Tahoma" w:hAnsi="Tahoma" w:cs="Tahoma"/>
          <w:bCs/>
          <w:color w:val="000000"/>
          <w:sz w:val="18"/>
          <w:szCs w:val="20"/>
        </w:rPr>
        <w:t xml:space="preserve"> per i prezzi dei servizi online e le condizioni di pagamento. </w:t>
      </w:r>
    </w:p>
    <w:p w14:paraId="24970542" w14:textId="77777777" w:rsidR="00A2524E" w:rsidRPr="00F54E3E" w:rsidRDefault="00A2524E" w:rsidP="00A2524E">
      <w:pPr>
        <w:pStyle w:val="EndnoteText"/>
        <w:ind w:left="720"/>
        <w:rPr>
          <w:sz w:val="18"/>
          <w:szCs w:val="18"/>
        </w:rPr>
      </w:pPr>
    </w:p>
    <w:p w14:paraId="50B17A22" w14:textId="77777777" w:rsidR="00A2524E" w:rsidRPr="006F7BC2" w:rsidRDefault="00A2524E" w:rsidP="00A2524E">
      <w:pPr>
        <w:spacing w:after="60"/>
        <w:ind w:left="720"/>
      </w:pPr>
      <w:r w:rsidRPr="006F7BC2">
        <w:rPr>
          <w:b/>
          <w:color w:val="000000"/>
        </w:rPr>
        <w:t>Licenza per il Sito degli Esami per la Certificazione MOS (Microsoft Office Specialist)</w:t>
      </w:r>
    </w:p>
    <w:p w14:paraId="43A75D4B" w14:textId="77777777" w:rsidR="00A2524E" w:rsidRPr="006F7BC2" w:rsidRDefault="00A2524E" w:rsidP="00021499">
      <w:pPr>
        <w:ind w:left="720"/>
      </w:pPr>
      <w:r w:rsidRPr="006F7BC2">
        <w:rPr>
          <w:color w:val="000000"/>
        </w:rPr>
        <w:t>Alla società verrà chiesto di fungere da centro di test autorizzato Certiport per poter utilizzare la licenza per</w:t>
      </w:r>
      <w:r w:rsidR="00021499">
        <w:rPr>
          <w:color w:val="000000"/>
        </w:rPr>
        <w:t> </w:t>
      </w:r>
      <w:r w:rsidRPr="006F7BC2">
        <w:rPr>
          <w:color w:val="000000"/>
        </w:rPr>
        <w:t>il sito.</w:t>
      </w:r>
      <w:r w:rsidR="00B42678" w:rsidRPr="006F7BC2">
        <w:rPr>
          <w:color w:val="000000"/>
        </w:rPr>
        <w:t xml:space="preserve"> </w:t>
      </w:r>
      <w:r w:rsidRPr="006F7BC2">
        <w:rPr>
          <w:color w:val="000000"/>
        </w:rPr>
        <w:t>Qualora la società non sia un centro di test Certiport autorizzato, dovrà attenersi alla seguente procedura per diventare un centro di test Certiport prima di poter utilizzare la licenza per il sito. La licenza per il sito cesserà automaticamente dopo 12 mesi dalla data di acquisto. Qualsiasi esame di certificazione non utilizzato andrà perso.</w:t>
      </w:r>
    </w:p>
    <w:p w14:paraId="06B2D227" w14:textId="77777777" w:rsidR="00A2524E" w:rsidRPr="00021499" w:rsidRDefault="00A2524E" w:rsidP="00A2524E">
      <w:pPr>
        <w:pStyle w:val="EndnoteText"/>
        <w:ind w:left="0"/>
        <w:rPr>
          <w:sz w:val="18"/>
          <w:szCs w:val="18"/>
        </w:rPr>
      </w:pPr>
    </w:p>
    <w:p w14:paraId="1534D5B9" w14:textId="77777777" w:rsidR="00A2524E" w:rsidRPr="006F7BC2" w:rsidRDefault="00A2524E" w:rsidP="00A2524E">
      <w:pPr>
        <w:spacing w:after="60"/>
        <w:ind w:left="720"/>
      </w:pPr>
      <w:r w:rsidRPr="006F7BC2">
        <w:rPr>
          <w:b/>
          <w:color w:val="000000"/>
        </w:rPr>
        <w:t>Licenza per il Sito degli Esami per la Certificazione MTA (Microsoft Technology Associate)</w:t>
      </w:r>
    </w:p>
    <w:p w14:paraId="26F7CC7C" w14:textId="77777777" w:rsidR="00A2524E" w:rsidRPr="006F7BC2" w:rsidRDefault="00A2524E" w:rsidP="00021499">
      <w:pPr>
        <w:ind w:left="720"/>
      </w:pPr>
      <w:r w:rsidRPr="006F7BC2">
        <w:rPr>
          <w:color w:val="000000"/>
        </w:rPr>
        <w:t>Alla società verrà chiesto di fungere da centro di test autorizzato Certiport per poter utilizzare la licenza per</w:t>
      </w:r>
      <w:r w:rsidR="00021499">
        <w:rPr>
          <w:color w:val="000000"/>
        </w:rPr>
        <w:t> </w:t>
      </w:r>
      <w:r w:rsidRPr="006F7BC2">
        <w:rPr>
          <w:color w:val="000000"/>
        </w:rPr>
        <w:t>il sito.</w:t>
      </w:r>
      <w:r w:rsidR="00B42678" w:rsidRPr="006F7BC2">
        <w:rPr>
          <w:color w:val="000000"/>
        </w:rPr>
        <w:t xml:space="preserve"> </w:t>
      </w:r>
      <w:r w:rsidRPr="006F7BC2">
        <w:rPr>
          <w:color w:val="000000"/>
        </w:rPr>
        <w:t>Qualora la società non sia un centro di test Certiport autorizzato, dovrà attenersi alla seguente procedura per diventare un centro di test Certiport prima di poter utilizzare la licenza per il sito. La licenza per il sito cesserà automaticamente dopo 12 mesi dalla data di acquisto. Qualsiasi esame di certificazione non utilizzato andrà perso.</w:t>
      </w:r>
    </w:p>
    <w:p w14:paraId="0B6C8652" w14:textId="77777777" w:rsidR="002A7214" w:rsidRPr="006F7BC2" w:rsidRDefault="002A7214" w:rsidP="00A2524E">
      <w:pPr>
        <w:ind w:left="720"/>
      </w:pPr>
    </w:p>
    <w:p w14:paraId="5D69A006" w14:textId="77777777" w:rsidR="002A7214" w:rsidRDefault="002A7214" w:rsidP="00A2524E">
      <w:pPr>
        <w:ind w:left="720"/>
      </w:pPr>
    </w:p>
    <w:p w14:paraId="382CF4C6" w14:textId="77777777" w:rsidR="00021499" w:rsidRDefault="00021499" w:rsidP="00A2524E">
      <w:pPr>
        <w:ind w:left="720"/>
      </w:pPr>
    </w:p>
    <w:p w14:paraId="2FB72DAB" w14:textId="77777777" w:rsidR="00150F8B" w:rsidRDefault="00150F8B" w:rsidP="00A2524E">
      <w:pPr>
        <w:ind w:left="720"/>
      </w:pPr>
    </w:p>
    <w:p w14:paraId="215FB584" w14:textId="77777777" w:rsidR="00021499" w:rsidRDefault="00021499" w:rsidP="00A2524E">
      <w:pPr>
        <w:ind w:left="720"/>
      </w:pPr>
    </w:p>
    <w:p w14:paraId="6FC34BDD" w14:textId="77777777" w:rsidR="00BE7AC3" w:rsidRPr="006F7BC2" w:rsidRDefault="00A560B6" w:rsidP="00BE7AC3">
      <w:pPr>
        <w:pStyle w:val="Heading2"/>
        <w:ind w:left="0"/>
      </w:pPr>
      <w:bookmarkStart w:id="1408" w:name="_70_68_Office"/>
      <w:bookmarkStart w:id="1409" w:name="_75_Office_365"/>
      <w:bookmarkStart w:id="1410" w:name="_71_Office_365"/>
      <w:bookmarkStart w:id="1411" w:name="_69_Office_365_1"/>
      <w:bookmarkStart w:id="1412" w:name="_76_Office_365"/>
      <w:bookmarkStart w:id="1413" w:name="_Toc374364287"/>
      <w:bookmarkEnd w:id="1401"/>
      <w:bookmarkEnd w:id="1402"/>
      <w:bookmarkEnd w:id="1408"/>
      <w:bookmarkEnd w:id="1409"/>
      <w:bookmarkEnd w:id="1410"/>
      <w:bookmarkEnd w:id="1411"/>
      <w:bookmarkEnd w:id="1412"/>
      <w:r w:rsidRPr="006F7BC2">
        <w:rPr>
          <w:rFonts w:ascii="Tahoma" w:hAnsi="Tahoma" w:cs="Tahoma"/>
          <w:caps/>
          <w:color w:val="F66400"/>
          <w:sz w:val="22"/>
          <w:szCs w:val="20"/>
          <w:vertAlign w:val="superscript"/>
        </w:rPr>
        <w:t>75</w:t>
      </w:r>
      <w:r w:rsidRPr="00150F8B">
        <w:rPr>
          <w:rFonts w:ascii="Tahoma" w:hAnsi="Tahoma" w:cs="Tahoma"/>
          <w:caps/>
          <w:color w:val="F66400"/>
          <w:sz w:val="22"/>
          <w:szCs w:val="20"/>
        </w:rPr>
        <w:t xml:space="preserve"> </w:t>
      </w:r>
      <w:r w:rsidRPr="006F7BC2">
        <w:rPr>
          <w:rFonts w:ascii="Tahoma" w:hAnsi="Tahoma" w:cs="Tahoma"/>
          <w:color w:val="FF6600"/>
          <w:sz w:val="22"/>
          <w:szCs w:val="22"/>
        </w:rPr>
        <w:t>Office 365 Enterprise K1 (SL per Utente)</w:t>
      </w:r>
      <w:bookmarkEnd w:id="1413"/>
    </w:p>
    <w:p w14:paraId="32423EFE" w14:textId="77777777" w:rsidR="00BE7AC3" w:rsidRPr="006F7BC2" w:rsidRDefault="00BE7AC3" w:rsidP="00BE7AC3">
      <w:pPr>
        <w:ind w:left="720"/>
      </w:pPr>
    </w:p>
    <w:p w14:paraId="32776AB8" w14:textId="77777777" w:rsidR="00BE7AC3" w:rsidRPr="006F7BC2" w:rsidRDefault="00BE7AC3" w:rsidP="001558D1">
      <w:pPr>
        <w:ind w:left="720"/>
      </w:pPr>
      <w:r w:rsidRPr="006F7BC2">
        <w:rPr>
          <w:rFonts w:cs="Tahoma"/>
          <w:color w:val="000000"/>
          <w:szCs w:val="18"/>
        </w:rPr>
        <w:t>Nonostante quanto diversamente stabilito nei contratti di licenza delle società, gli utenti qualificati non includono gli utenti titolari di licenza per Chiosco Exchange Online, Chiosco SharePoint Online o Office 365</w:t>
      </w:r>
      <w:r w:rsidR="001558D1">
        <w:rPr>
          <w:rFonts w:cs="Tahoma"/>
          <w:color w:val="000000"/>
          <w:szCs w:val="18"/>
        </w:rPr>
        <w:t> </w:t>
      </w:r>
      <w:r w:rsidRPr="006F7BC2">
        <w:rPr>
          <w:rFonts w:cs="Tahoma"/>
          <w:color w:val="000000"/>
          <w:szCs w:val="18"/>
        </w:rPr>
        <w:t>Enterprise K1</w:t>
      </w:r>
    </w:p>
    <w:p w14:paraId="2A45E385" w14:textId="77777777" w:rsidR="00BE7AC3" w:rsidRPr="006F7BC2" w:rsidRDefault="00BE7AC3" w:rsidP="00BE7AC3">
      <w:pPr>
        <w:ind w:left="720"/>
      </w:pPr>
    </w:p>
    <w:p w14:paraId="56363484" w14:textId="77777777" w:rsidR="00BE7AC3" w:rsidRPr="006F7BC2" w:rsidRDefault="00BE7AC3" w:rsidP="005830C0">
      <w:pPr>
        <w:ind w:left="720"/>
      </w:pPr>
      <w:r w:rsidRPr="006F7BC2">
        <w:rPr>
          <w:rFonts w:cs="Tahoma"/>
          <w:color w:val="000000"/>
          <w:szCs w:val="18"/>
        </w:rPr>
        <w:t>Office 365 Enterprise K1 era precedentemente noto come Business Productivity Online Deskless Suite (BPOS</w:t>
      </w:r>
      <w:r w:rsidR="005830C0">
        <w:rPr>
          <w:rFonts w:cs="Tahoma"/>
          <w:color w:val="000000"/>
          <w:szCs w:val="18"/>
        </w:rPr>
        <w:t> </w:t>
      </w:r>
      <w:r w:rsidRPr="006F7BC2">
        <w:rPr>
          <w:rFonts w:cs="Tahoma"/>
          <w:color w:val="000000"/>
          <w:szCs w:val="18"/>
        </w:rPr>
        <w:t>Deskless).</w:t>
      </w:r>
      <w:r w:rsidR="00B42678" w:rsidRPr="006F7BC2">
        <w:rPr>
          <w:rFonts w:cs="Tahoma"/>
          <w:color w:val="000000"/>
          <w:szCs w:val="18"/>
        </w:rPr>
        <w:t xml:space="preserve"> </w:t>
      </w:r>
      <w:r w:rsidRPr="006F7BC2">
        <w:rPr>
          <w:rFonts w:cs="Tahoma"/>
          <w:color w:val="000000"/>
          <w:szCs w:val="18"/>
        </w:rPr>
        <w:t>Le società che, in Brasile o in Cile, acquisteranno Office 365 Enterprise K1 riceveranno BPOS Deskless.</w:t>
      </w:r>
      <w:r w:rsidR="00B42678" w:rsidRPr="006F7BC2">
        <w:rPr>
          <w:rFonts w:cs="Tahoma"/>
          <w:color w:val="000000"/>
          <w:szCs w:val="18"/>
        </w:rPr>
        <w:t xml:space="preserve"> </w:t>
      </w:r>
      <w:r w:rsidRPr="006F7BC2">
        <w:rPr>
          <w:rFonts w:cs="Tahoma"/>
          <w:color w:val="000000"/>
          <w:szCs w:val="18"/>
        </w:rPr>
        <w:t>Tali società potranno migrare a Office 365 Enterprise K1 in un secondo momento.</w:t>
      </w:r>
    </w:p>
    <w:p w14:paraId="78898590" w14:textId="77777777" w:rsidR="00D57009" w:rsidRPr="006F7BC2" w:rsidRDefault="00D57009"/>
    <w:p w14:paraId="4ED5EECE" w14:textId="77777777" w:rsidR="00BE7AC3" w:rsidRPr="006F7BC2" w:rsidRDefault="00BE7AC3" w:rsidP="00BE7AC3">
      <w:pPr>
        <w:spacing w:after="60"/>
        <w:ind w:left="720"/>
      </w:pPr>
      <w:r w:rsidRPr="006F7BC2">
        <w:rPr>
          <w:rFonts w:eastAsia="Calibri" w:cs="Tahoma"/>
          <w:b/>
          <w:color w:val="000000"/>
          <w:szCs w:val="18"/>
        </w:rPr>
        <w:t>Community Cloud per Enti Pubblici (solo Stati Uniti)</w:t>
      </w:r>
    </w:p>
    <w:p w14:paraId="00373AAB" w14:textId="77777777" w:rsidR="00BE7AC3" w:rsidRPr="006F7BC2" w:rsidRDefault="00BE7AC3" w:rsidP="00BE7AC3">
      <w:pPr>
        <w:ind w:left="720"/>
      </w:pPr>
      <w:r w:rsidRPr="006F7BC2">
        <w:rPr>
          <w:rFonts w:eastAsia="Calibri" w:cs="Tahoma"/>
          <w:color w:val="000000"/>
          <w:szCs w:val="18"/>
        </w:rPr>
        <w:t>Alcuni servizi online della famiglia di prodotti Office 365 (incluso Office 365 Enterprise K1) sono offerti come servizi di community cloud per enti pubblici e come servizi di community cloud per enti non pubblici.</w:t>
      </w:r>
      <w:r w:rsidR="00B42678" w:rsidRPr="006F7BC2">
        <w:rPr>
          <w:rFonts w:eastAsia="Calibri" w:cs="Tahoma"/>
          <w:color w:val="000000"/>
          <w:szCs w:val="18"/>
        </w:rPr>
        <w:t xml:space="preserve"> </w:t>
      </w:r>
      <w:r w:rsidRPr="006F7BC2">
        <w:rPr>
          <w:rFonts w:eastAsia="Calibri" w:cs="Tahoma"/>
          <w:color w:val="000000"/>
          <w:szCs w:val="18"/>
        </w:rPr>
        <w:t>Alle società potrà essere effettuato il provisioning come ente pubblico o non pubblico, ma non come una combinazione di entrambi.</w:t>
      </w:r>
      <w:r w:rsidR="00B42678" w:rsidRPr="006F7BC2">
        <w:rPr>
          <w:rFonts w:eastAsia="Calibri" w:cs="Tahoma"/>
          <w:color w:val="000000"/>
          <w:szCs w:val="18"/>
        </w:rPr>
        <w:t xml:space="preserve"> </w:t>
      </w:r>
      <w:r w:rsidRPr="006F7BC2">
        <w:rPr>
          <w:rFonts w:eastAsia="Calibri" w:cs="Tahoma"/>
          <w:color w:val="000000"/>
          <w:szCs w:val="18"/>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00B42678" w:rsidRPr="006F7BC2">
        <w:rPr>
          <w:rFonts w:eastAsia="Calibri" w:cs="Tahoma"/>
          <w:color w:val="000000"/>
          <w:szCs w:val="18"/>
        </w:rPr>
        <w:t xml:space="preserve"> </w:t>
      </w:r>
    </w:p>
    <w:p w14:paraId="61D25FD3" w14:textId="77777777" w:rsidR="00BE7AC3" w:rsidRPr="006F7BC2" w:rsidRDefault="00BE7AC3" w:rsidP="00BE7AC3">
      <w:pPr>
        <w:ind w:left="720"/>
      </w:pPr>
    </w:p>
    <w:p w14:paraId="5EB31A36" w14:textId="77777777" w:rsidR="00BE7AC3" w:rsidRPr="006F7BC2" w:rsidRDefault="00BE7AC3" w:rsidP="00BE7AC3">
      <w:pPr>
        <w:ind w:left="720"/>
      </w:pPr>
      <w:r w:rsidRPr="006F7BC2">
        <w:rPr>
          <w:rFonts w:eastAsia="Calibri" w:cs="Tahoma"/>
          <w:color w:val="000000"/>
          <w:szCs w:val="18"/>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un'Iscrizione Enterprise o Enterprise Subscription per Enti Pubblici Statunitensi per essere idonei all'acquisto di servizi online designati come community cloud per enti pubblici.</w:t>
      </w:r>
      <w:r w:rsidR="00B42678" w:rsidRPr="006F7BC2">
        <w:rPr>
          <w:rFonts w:eastAsia="Calibri" w:cs="Tahoma"/>
          <w:color w:val="000000"/>
          <w:szCs w:val="18"/>
        </w:rPr>
        <w:t xml:space="preserve"> </w:t>
      </w:r>
      <w:r w:rsidRPr="006F7BC2">
        <w:rPr>
          <w:rFonts w:eastAsia="Calibri" w:cs="Tahoma"/>
          <w:color w:val="000000"/>
          <w:szCs w:val="18"/>
        </w:rPr>
        <w:t>I Diritti sull'Utilizzo relativi ai servizi di community cloud per enti pubblici sono simili a quelli dei loro equivalenti multi-tenant standard.</w:t>
      </w:r>
    </w:p>
    <w:p w14:paraId="18017BD0" w14:textId="77777777" w:rsidR="00BE7AC3" w:rsidRPr="006F7BC2" w:rsidRDefault="00BE7AC3" w:rsidP="00BA1490">
      <w:pPr>
        <w:ind w:left="720"/>
      </w:pPr>
    </w:p>
    <w:p w14:paraId="0BF78726" w14:textId="77777777" w:rsidR="00F1020A" w:rsidRPr="006F7BC2" w:rsidRDefault="00F1020A" w:rsidP="00BA1490">
      <w:pPr>
        <w:ind w:left="720"/>
      </w:pPr>
    </w:p>
    <w:p w14:paraId="32087334" w14:textId="77777777" w:rsidR="00A83600" w:rsidRPr="006F7BC2" w:rsidRDefault="00A560B6" w:rsidP="00A83600">
      <w:pPr>
        <w:pStyle w:val="Heading2"/>
        <w:ind w:left="0"/>
      </w:pPr>
      <w:bookmarkStart w:id="1414" w:name="_70_Office_365"/>
      <w:bookmarkStart w:id="1415" w:name="_77_Office_365"/>
      <w:bookmarkStart w:id="1416" w:name="_Toc336338330"/>
      <w:bookmarkStart w:id="1417" w:name="_Toc374364288"/>
      <w:bookmarkStart w:id="1418" w:name="Srv_73Office365PlanG2toG4"/>
      <w:bookmarkEnd w:id="1414"/>
      <w:bookmarkEnd w:id="1415"/>
      <w:r w:rsidRPr="006F7BC2">
        <w:rPr>
          <w:rFonts w:ascii="Tahoma" w:hAnsi="Tahoma" w:cs="Tahoma"/>
          <w:caps/>
          <w:color w:val="FF6600"/>
          <w:sz w:val="22"/>
          <w:szCs w:val="22"/>
          <w:vertAlign w:val="superscript"/>
        </w:rPr>
        <w:t>76</w:t>
      </w:r>
      <w:r w:rsidRPr="006F7BC2">
        <w:rPr>
          <w:rFonts w:ascii="Tahoma" w:hAnsi="Tahoma" w:cs="Tahoma"/>
          <w:color w:val="FF6600"/>
        </w:rPr>
        <w:t xml:space="preserve"> </w:t>
      </w:r>
      <w:r w:rsidRPr="006F7BC2">
        <w:rPr>
          <w:rFonts w:ascii="Tahoma" w:hAnsi="Tahoma" w:cs="Tahoma"/>
          <w:color w:val="FF6600"/>
          <w:sz w:val="22"/>
          <w:szCs w:val="22"/>
        </w:rPr>
        <w:t>Office 365 Government G1, G3, G4</w:t>
      </w:r>
      <w:bookmarkEnd w:id="1416"/>
      <w:bookmarkEnd w:id="1417"/>
    </w:p>
    <w:p w14:paraId="093866CA" w14:textId="77777777" w:rsidR="00A83600" w:rsidRPr="006F7BC2" w:rsidRDefault="00A83600" w:rsidP="00A83600"/>
    <w:bookmarkEnd w:id="1418"/>
    <w:p w14:paraId="53CBFF24" w14:textId="77777777" w:rsidR="00A83600" w:rsidRPr="006F7BC2" w:rsidRDefault="00A83600" w:rsidP="00E62BC4">
      <w:pPr>
        <w:ind w:left="720"/>
      </w:pPr>
      <w:r w:rsidRPr="006F7BC2">
        <w:rPr>
          <w:color w:val="000000"/>
        </w:rPr>
        <w:t>Office 365 Government G1, G3 e G4 permette l'accesso ai seguenti Servizi Online:</w:t>
      </w:r>
    </w:p>
    <w:p w14:paraId="5407E4EA" w14:textId="77777777" w:rsidR="00A83600" w:rsidRPr="006F7BC2" w:rsidRDefault="00A83600" w:rsidP="00A83600"/>
    <w:tbl>
      <w:tblPr>
        <w:tblW w:w="891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0"/>
        <w:gridCol w:w="2970"/>
        <w:gridCol w:w="2970"/>
      </w:tblGrid>
      <w:tr w:rsidR="005D753D" w:rsidRPr="006F7BC2" w14:paraId="2AAAF351" w14:textId="77777777" w:rsidTr="005D753D">
        <w:tc>
          <w:tcPr>
            <w:tcW w:w="2970" w:type="dxa"/>
            <w:shd w:val="clear" w:color="auto" w:fill="FABF8F"/>
          </w:tcPr>
          <w:p w14:paraId="4DE5C0DF" w14:textId="77777777" w:rsidR="005D753D" w:rsidRPr="006F7BC2" w:rsidRDefault="005D753D" w:rsidP="0050116B">
            <w:pPr>
              <w:keepNext/>
              <w:keepLines/>
              <w:jc w:val="center"/>
              <w:rPr>
                <w:rFonts w:eastAsia="Calibri"/>
                <w:b/>
                <w:color w:val="000000"/>
                <w:sz w:val="20"/>
              </w:rPr>
            </w:pPr>
            <w:r w:rsidRPr="006F7BC2">
              <w:rPr>
                <w:rFonts w:eastAsia="Calibri"/>
                <w:b/>
                <w:color w:val="000000"/>
                <w:sz w:val="20"/>
              </w:rPr>
              <w:t>Office 365 Government G1</w:t>
            </w:r>
          </w:p>
        </w:tc>
        <w:tc>
          <w:tcPr>
            <w:tcW w:w="2970" w:type="dxa"/>
            <w:shd w:val="clear" w:color="auto" w:fill="FABF8F"/>
          </w:tcPr>
          <w:p w14:paraId="0224F904" w14:textId="77777777" w:rsidR="005D753D" w:rsidRPr="006F7BC2" w:rsidRDefault="005D753D" w:rsidP="0050116B">
            <w:pPr>
              <w:keepNext/>
              <w:keepLines/>
              <w:jc w:val="center"/>
              <w:rPr>
                <w:rFonts w:eastAsia="Calibri"/>
                <w:b/>
                <w:color w:val="000000"/>
                <w:sz w:val="20"/>
              </w:rPr>
            </w:pPr>
            <w:r w:rsidRPr="006F7BC2">
              <w:rPr>
                <w:rFonts w:eastAsia="Calibri"/>
                <w:b/>
                <w:color w:val="000000"/>
                <w:sz w:val="20"/>
              </w:rPr>
              <w:t>Office 365 Government G3</w:t>
            </w:r>
          </w:p>
        </w:tc>
        <w:tc>
          <w:tcPr>
            <w:tcW w:w="2970" w:type="dxa"/>
            <w:shd w:val="clear" w:color="auto" w:fill="FABF8F"/>
          </w:tcPr>
          <w:p w14:paraId="5F71C54D" w14:textId="77777777" w:rsidR="005D753D" w:rsidRPr="006F7BC2" w:rsidRDefault="005D753D" w:rsidP="0050116B">
            <w:pPr>
              <w:keepNext/>
              <w:keepLines/>
              <w:jc w:val="center"/>
              <w:rPr>
                <w:rFonts w:eastAsia="Calibri"/>
                <w:b/>
                <w:color w:val="000000"/>
                <w:sz w:val="20"/>
              </w:rPr>
            </w:pPr>
            <w:r w:rsidRPr="006F7BC2">
              <w:rPr>
                <w:rFonts w:eastAsia="Calibri"/>
                <w:b/>
                <w:color w:val="000000"/>
                <w:sz w:val="20"/>
              </w:rPr>
              <w:t>Office 365 Government G4</w:t>
            </w:r>
          </w:p>
        </w:tc>
      </w:tr>
      <w:tr w:rsidR="005D753D" w:rsidRPr="006F7BC2" w14:paraId="30593762" w14:textId="77777777" w:rsidTr="005D753D">
        <w:tc>
          <w:tcPr>
            <w:tcW w:w="2970" w:type="dxa"/>
          </w:tcPr>
          <w:p w14:paraId="7B453AD2" w14:textId="77777777" w:rsidR="005D753D" w:rsidRPr="006F7BC2" w:rsidRDefault="005D753D" w:rsidP="00C066F9">
            <w:pPr>
              <w:keepNext/>
              <w:keepLines/>
              <w:ind w:left="180" w:right="186"/>
              <w:rPr>
                <w:rFonts w:eastAsia="Calibri"/>
                <w:color w:val="000000"/>
              </w:rPr>
            </w:pPr>
            <w:r w:rsidRPr="006F7BC2">
              <w:rPr>
                <w:rFonts w:eastAsia="Calibri"/>
                <w:color w:val="000000"/>
              </w:rPr>
              <w:t>Exchange Online Piano 1</w:t>
            </w:r>
          </w:p>
        </w:tc>
        <w:tc>
          <w:tcPr>
            <w:tcW w:w="2970" w:type="dxa"/>
            <w:shd w:val="clear" w:color="auto" w:fill="auto"/>
          </w:tcPr>
          <w:p w14:paraId="29EE86AC" w14:textId="77777777" w:rsidR="005D753D" w:rsidRPr="006F7BC2" w:rsidRDefault="005D753D" w:rsidP="00C066F9">
            <w:pPr>
              <w:keepNext/>
              <w:keepLines/>
              <w:ind w:left="138" w:right="138"/>
              <w:rPr>
                <w:rFonts w:eastAsia="Calibri"/>
                <w:color w:val="000000"/>
              </w:rPr>
            </w:pPr>
            <w:r w:rsidRPr="006F7BC2">
              <w:rPr>
                <w:rFonts w:eastAsia="Calibri"/>
                <w:color w:val="000000"/>
              </w:rPr>
              <w:t xml:space="preserve">Exchange Online Piano 2 </w:t>
            </w:r>
          </w:p>
        </w:tc>
        <w:tc>
          <w:tcPr>
            <w:tcW w:w="2970" w:type="dxa"/>
            <w:shd w:val="clear" w:color="auto" w:fill="auto"/>
          </w:tcPr>
          <w:p w14:paraId="3EB13C0B" w14:textId="77777777" w:rsidR="005D753D" w:rsidRPr="006F7BC2" w:rsidRDefault="005D753D" w:rsidP="00C066F9">
            <w:pPr>
              <w:keepNext/>
              <w:keepLines/>
              <w:ind w:left="186" w:right="180"/>
              <w:rPr>
                <w:rFonts w:eastAsia="Calibri"/>
                <w:color w:val="000000"/>
              </w:rPr>
            </w:pPr>
            <w:r w:rsidRPr="006F7BC2">
              <w:rPr>
                <w:rFonts w:eastAsia="Calibri"/>
                <w:color w:val="000000"/>
              </w:rPr>
              <w:t>Exchange Online Piano 2</w:t>
            </w:r>
          </w:p>
        </w:tc>
      </w:tr>
      <w:tr w:rsidR="005D753D" w:rsidRPr="006F7BC2" w14:paraId="6AF8A6AC" w14:textId="77777777" w:rsidTr="005D753D">
        <w:tc>
          <w:tcPr>
            <w:tcW w:w="2970" w:type="dxa"/>
          </w:tcPr>
          <w:p w14:paraId="69AE65B8" w14:textId="77777777" w:rsidR="005D753D" w:rsidRPr="006F7BC2" w:rsidRDefault="005D753D" w:rsidP="00C066F9">
            <w:pPr>
              <w:keepNext/>
              <w:keepLines/>
              <w:ind w:left="180" w:right="186"/>
              <w:rPr>
                <w:rFonts w:eastAsia="Calibri"/>
                <w:color w:val="000000"/>
              </w:rPr>
            </w:pPr>
            <w:r w:rsidRPr="006F7BC2">
              <w:rPr>
                <w:rFonts w:eastAsia="Calibri"/>
                <w:color w:val="000000"/>
              </w:rPr>
              <w:t>SharePoint Online Piano 1</w:t>
            </w:r>
          </w:p>
        </w:tc>
        <w:tc>
          <w:tcPr>
            <w:tcW w:w="2970" w:type="dxa"/>
            <w:shd w:val="clear" w:color="auto" w:fill="auto"/>
          </w:tcPr>
          <w:p w14:paraId="628129BF" w14:textId="77777777" w:rsidR="005D753D" w:rsidRPr="006F7BC2" w:rsidRDefault="005D753D" w:rsidP="00C066F9">
            <w:pPr>
              <w:keepNext/>
              <w:keepLines/>
              <w:ind w:left="138" w:right="138"/>
              <w:rPr>
                <w:rFonts w:eastAsia="Calibri"/>
                <w:color w:val="000000"/>
              </w:rPr>
            </w:pPr>
            <w:r w:rsidRPr="006F7BC2">
              <w:rPr>
                <w:rFonts w:eastAsia="Calibri"/>
                <w:color w:val="000000"/>
              </w:rPr>
              <w:t>SharePoint Online Piano 2</w:t>
            </w:r>
          </w:p>
        </w:tc>
        <w:tc>
          <w:tcPr>
            <w:tcW w:w="2970" w:type="dxa"/>
            <w:shd w:val="clear" w:color="auto" w:fill="auto"/>
          </w:tcPr>
          <w:p w14:paraId="102B5F6E" w14:textId="77777777" w:rsidR="005D753D" w:rsidRPr="006F7BC2" w:rsidRDefault="005D753D" w:rsidP="00C066F9">
            <w:pPr>
              <w:keepNext/>
              <w:keepLines/>
              <w:ind w:left="186" w:right="180"/>
              <w:rPr>
                <w:rFonts w:eastAsia="Calibri"/>
                <w:color w:val="000000"/>
              </w:rPr>
            </w:pPr>
            <w:r w:rsidRPr="006F7BC2">
              <w:rPr>
                <w:rFonts w:eastAsia="Calibri"/>
                <w:color w:val="000000"/>
              </w:rPr>
              <w:t>SharePoint Online Piano 2</w:t>
            </w:r>
          </w:p>
        </w:tc>
      </w:tr>
      <w:tr w:rsidR="005D753D" w:rsidRPr="006F7BC2" w14:paraId="68CB6117" w14:textId="77777777" w:rsidTr="005D753D">
        <w:tc>
          <w:tcPr>
            <w:tcW w:w="2970" w:type="dxa"/>
          </w:tcPr>
          <w:p w14:paraId="601EF8A9" w14:textId="77777777" w:rsidR="005D753D" w:rsidRPr="006F7BC2" w:rsidRDefault="005D753D" w:rsidP="00C066F9">
            <w:pPr>
              <w:keepNext/>
              <w:keepLines/>
              <w:ind w:left="180" w:right="186"/>
              <w:rPr>
                <w:rFonts w:eastAsia="Calibri"/>
                <w:color w:val="000000"/>
              </w:rPr>
            </w:pPr>
            <w:r w:rsidRPr="006F7BC2">
              <w:rPr>
                <w:rFonts w:eastAsia="Calibri"/>
                <w:color w:val="000000"/>
              </w:rPr>
              <w:t>Lync Online Piano 2</w:t>
            </w:r>
          </w:p>
        </w:tc>
        <w:tc>
          <w:tcPr>
            <w:tcW w:w="2970" w:type="dxa"/>
            <w:shd w:val="clear" w:color="auto" w:fill="auto"/>
          </w:tcPr>
          <w:p w14:paraId="1F36660E" w14:textId="77777777" w:rsidR="005D753D" w:rsidRPr="006F7BC2" w:rsidRDefault="005D753D" w:rsidP="00C066F9">
            <w:pPr>
              <w:keepNext/>
              <w:keepLines/>
              <w:ind w:left="138" w:right="138"/>
              <w:rPr>
                <w:rFonts w:eastAsia="Calibri"/>
                <w:color w:val="000000"/>
              </w:rPr>
            </w:pPr>
            <w:r w:rsidRPr="006F7BC2">
              <w:rPr>
                <w:rFonts w:eastAsia="Calibri"/>
                <w:color w:val="000000"/>
              </w:rPr>
              <w:t>Lync Online Piano 2</w:t>
            </w:r>
          </w:p>
        </w:tc>
        <w:tc>
          <w:tcPr>
            <w:tcW w:w="2970" w:type="dxa"/>
            <w:shd w:val="clear" w:color="auto" w:fill="auto"/>
          </w:tcPr>
          <w:p w14:paraId="04F5E7D4" w14:textId="77777777" w:rsidR="005D753D" w:rsidRPr="006F7BC2" w:rsidRDefault="005D753D" w:rsidP="007A33D7">
            <w:pPr>
              <w:keepNext/>
              <w:keepLines/>
              <w:ind w:left="186" w:right="180"/>
              <w:rPr>
                <w:rFonts w:eastAsia="Calibri"/>
                <w:color w:val="000000"/>
              </w:rPr>
            </w:pPr>
            <w:r w:rsidRPr="006F7BC2">
              <w:rPr>
                <w:rFonts w:eastAsia="Calibri"/>
                <w:color w:val="000000"/>
              </w:rPr>
              <w:t>Lync Online Piano 3</w:t>
            </w:r>
          </w:p>
        </w:tc>
      </w:tr>
      <w:tr w:rsidR="005D753D" w:rsidRPr="006F7BC2" w14:paraId="2E0D4EC2" w14:textId="77777777" w:rsidTr="005D753D">
        <w:tc>
          <w:tcPr>
            <w:tcW w:w="2970" w:type="dxa"/>
          </w:tcPr>
          <w:p w14:paraId="5D58AE95" w14:textId="77777777" w:rsidR="005D753D" w:rsidRPr="006F7BC2" w:rsidRDefault="005D753D" w:rsidP="00C066F9">
            <w:pPr>
              <w:keepNext/>
              <w:keepLines/>
              <w:ind w:left="180" w:right="186"/>
              <w:rPr>
                <w:rFonts w:eastAsia="Calibri"/>
                <w:color w:val="000000"/>
              </w:rPr>
            </w:pPr>
            <w:r w:rsidRPr="006F7BC2">
              <w:rPr>
                <w:rFonts w:eastAsia="Calibri"/>
                <w:color w:val="000000"/>
              </w:rPr>
              <w:t>Office Web Applications (Microsoft Hosted)</w:t>
            </w:r>
          </w:p>
        </w:tc>
        <w:tc>
          <w:tcPr>
            <w:tcW w:w="2970" w:type="dxa"/>
            <w:shd w:val="clear" w:color="auto" w:fill="auto"/>
          </w:tcPr>
          <w:p w14:paraId="2E2E744E" w14:textId="77777777" w:rsidR="005D753D" w:rsidRPr="006F7BC2" w:rsidRDefault="005D753D" w:rsidP="00C066F9">
            <w:pPr>
              <w:keepNext/>
              <w:keepLines/>
              <w:ind w:left="138" w:right="138"/>
              <w:rPr>
                <w:rFonts w:eastAsia="Calibri"/>
                <w:color w:val="000000"/>
              </w:rPr>
            </w:pPr>
            <w:r w:rsidRPr="006F7BC2">
              <w:rPr>
                <w:rFonts w:eastAsia="Calibri"/>
                <w:color w:val="000000"/>
              </w:rPr>
              <w:t>Office Web Applications (Microsoft Hosted)</w:t>
            </w:r>
          </w:p>
        </w:tc>
        <w:tc>
          <w:tcPr>
            <w:tcW w:w="2970" w:type="dxa"/>
            <w:shd w:val="clear" w:color="auto" w:fill="auto"/>
          </w:tcPr>
          <w:p w14:paraId="47309693" w14:textId="77777777" w:rsidR="005D753D" w:rsidRPr="006F7BC2" w:rsidRDefault="005D753D" w:rsidP="00C066F9">
            <w:pPr>
              <w:keepNext/>
              <w:keepLines/>
              <w:ind w:left="186" w:right="180"/>
              <w:rPr>
                <w:rFonts w:eastAsia="Calibri"/>
                <w:color w:val="000000"/>
              </w:rPr>
            </w:pPr>
            <w:r w:rsidRPr="006F7BC2">
              <w:rPr>
                <w:rFonts w:eastAsia="Calibri"/>
                <w:color w:val="000000"/>
              </w:rPr>
              <w:t>Office Web Applications (Microsoft Hosted)</w:t>
            </w:r>
          </w:p>
        </w:tc>
      </w:tr>
      <w:tr w:rsidR="005D753D" w:rsidRPr="006F7BC2" w14:paraId="3F17ED23" w14:textId="77777777" w:rsidTr="005D753D">
        <w:tc>
          <w:tcPr>
            <w:tcW w:w="2970" w:type="dxa"/>
          </w:tcPr>
          <w:p w14:paraId="4F933BA5" w14:textId="77777777" w:rsidR="005D753D" w:rsidRPr="006F7BC2" w:rsidRDefault="005D753D" w:rsidP="00C066F9">
            <w:pPr>
              <w:keepNext/>
              <w:keepLines/>
              <w:ind w:left="180" w:right="186"/>
              <w:rPr>
                <w:rFonts w:eastAsia="Calibri"/>
                <w:color w:val="000000"/>
              </w:rPr>
            </w:pPr>
          </w:p>
        </w:tc>
        <w:tc>
          <w:tcPr>
            <w:tcW w:w="2970" w:type="dxa"/>
            <w:shd w:val="clear" w:color="auto" w:fill="auto"/>
          </w:tcPr>
          <w:p w14:paraId="5E641A9B" w14:textId="77777777" w:rsidR="005D753D" w:rsidRPr="006F7BC2" w:rsidRDefault="005D753D" w:rsidP="00630ED6">
            <w:pPr>
              <w:keepNext/>
              <w:keepLines/>
              <w:ind w:left="138" w:right="138"/>
              <w:rPr>
                <w:rFonts w:eastAsia="Calibri"/>
                <w:color w:val="000000"/>
              </w:rPr>
            </w:pPr>
            <w:r w:rsidRPr="006F7BC2">
              <w:rPr>
                <w:rFonts w:eastAsia="Calibri"/>
                <w:color w:val="000000"/>
              </w:rPr>
              <w:t xml:space="preserve">Office 365 ProPlus </w:t>
            </w:r>
          </w:p>
        </w:tc>
        <w:tc>
          <w:tcPr>
            <w:tcW w:w="2970" w:type="dxa"/>
            <w:shd w:val="clear" w:color="auto" w:fill="auto"/>
          </w:tcPr>
          <w:p w14:paraId="415D9B34" w14:textId="77777777" w:rsidR="005D753D" w:rsidRPr="006F7BC2" w:rsidRDefault="005D753D" w:rsidP="00630ED6">
            <w:pPr>
              <w:keepNext/>
              <w:keepLines/>
              <w:ind w:left="186" w:right="180"/>
              <w:rPr>
                <w:rFonts w:eastAsia="Calibri"/>
                <w:color w:val="000000"/>
              </w:rPr>
            </w:pPr>
            <w:r w:rsidRPr="006F7BC2">
              <w:rPr>
                <w:rFonts w:eastAsia="Calibri"/>
                <w:color w:val="000000"/>
              </w:rPr>
              <w:t xml:space="preserve">Office 365 ProPlus </w:t>
            </w:r>
          </w:p>
        </w:tc>
      </w:tr>
    </w:tbl>
    <w:p w14:paraId="13F129FD" w14:textId="77777777" w:rsidR="00263B62" w:rsidRPr="0075620E" w:rsidRDefault="00630ED6" w:rsidP="00630ED6">
      <w:pPr>
        <w:pStyle w:val="PURBody"/>
        <w:spacing w:after="0"/>
        <w:ind w:left="540"/>
        <w:rPr>
          <w:iCs/>
        </w:rPr>
      </w:pPr>
      <w:r w:rsidRPr="006F7BC2">
        <w:rPr>
          <w:rFonts w:ascii="Tahoma" w:hAnsi="Tahoma" w:cs="Tahoma"/>
          <w:i/>
          <w:sz w:val="16"/>
          <w:vertAlign w:val="superscript"/>
        </w:rPr>
        <w:t>*</w:t>
      </w:r>
      <w:r w:rsidRPr="0075620E">
        <w:rPr>
          <w:rFonts w:ascii="Tahoma" w:hAnsi="Tahoma" w:cs="Tahoma"/>
          <w:iCs/>
          <w:sz w:val="16"/>
        </w:rPr>
        <w:t xml:space="preserve"> </w:t>
      </w:r>
    </w:p>
    <w:p w14:paraId="25E49352" w14:textId="77777777" w:rsidR="00A83600" w:rsidRPr="006F7BC2" w:rsidRDefault="00A83600" w:rsidP="00E62BC4">
      <w:pPr>
        <w:ind w:left="720"/>
      </w:pPr>
      <w:r w:rsidRPr="006F7BC2">
        <w:rPr>
          <w:color w:val="000000"/>
        </w:rPr>
        <w:t>Questa lista è soggetta a modifiche. Nell'eventualità di una discrepanza tra le condizioni di licenza per Office 365 Government G1, G3 o G4 e questa nota, i Diritti di Utilizzo del Prodotto correnti avranno prevalenza. Gli eventuali diritti di accesso aggiuntivi per il software On-Premise concesso in licenza separatamente sono specificati nei Diritti di Utilizzo del Prodotto.</w:t>
      </w:r>
    </w:p>
    <w:p w14:paraId="4CF48469" w14:textId="77777777" w:rsidR="00A83600" w:rsidRPr="006F7BC2" w:rsidRDefault="00A83600" w:rsidP="00E62BC4">
      <w:pPr>
        <w:ind w:left="720"/>
      </w:pPr>
    </w:p>
    <w:p w14:paraId="5B887EE5" w14:textId="77777777" w:rsidR="00A83600" w:rsidRPr="00994529" w:rsidRDefault="00A83600" w:rsidP="00150F8B">
      <w:pPr>
        <w:ind w:left="720"/>
        <w:rPr>
          <w:spacing w:val="-2"/>
        </w:rPr>
      </w:pPr>
      <w:r w:rsidRPr="00994529">
        <w:rPr>
          <w:color w:val="000000"/>
          <w:spacing w:val="-2"/>
        </w:rPr>
        <w:t xml:space="preserve">Lync Online Piano 1 e Piano 2 richiedono l'acquisto e l'installazione separati di Microsoft Lync 2013 (o di Lync per Mac 2011) per accedere al set completo di funzionalità di Lync Online Piano 1 e Piano 2. Grazie a un'offerta di durata limitata, le società titolari di licenza per Lync Online riceveranno gratuitamente in licenza una copia di Lync per Mac 2011 per ciascuna licenza </w:t>
      </w:r>
      <w:r w:rsidR="007C4E45" w:rsidRPr="00994529">
        <w:rPr>
          <w:color w:val="000000"/>
          <w:spacing w:val="-2"/>
        </w:rPr>
        <w:t>“</w:t>
      </w:r>
      <w:r w:rsidRPr="00994529">
        <w:rPr>
          <w:color w:val="000000"/>
          <w:spacing w:val="-2"/>
        </w:rPr>
        <w:t>subscription</w:t>
      </w:r>
      <w:r w:rsidR="007C4E45" w:rsidRPr="00994529">
        <w:rPr>
          <w:color w:val="000000"/>
          <w:spacing w:val="-2"/>
        </w:rPr>
        <w:t>”</w:t>
      </w:r>
      <w:r w:rsidRPr="00994529">
        <w:rPr>
          <w:color w:val="000000"/>
          <w:spacing w:val="-2"/>
        </w:rPr>
        <w:t xml:space="preserve"> acquistata o in versione di valutazione di</w:t>
      </w:r>
      <w:r w:rsidR="0075620E" w:rsidRPr="00994529">
        <w:rPr>
          <w:color w:val="000000"/>
          <w:spacing w:val="-2"/>
        </w:rPr>
        <w:t> </w:t>
      </w:r>
      <w:r w:rsidRPr="00994529">
        <w:rPr>
          <w:color w:val="000000"/>
          <w:spacing w:val="-2"/>
        </w:rPr>
        <w:t>Lync Online. Il</w:t>
      </w:r>
      <w:r w:rsidR="00150F8B">
        <w:rPr>
          <w:color w:val="000000"/>
          <w:spacing w:val="-2"/>
        </w:rPr>
        <w:t> </w:t>
      </w:r>
      <w:r w:rsidRPr="00994529">
        <w:rPr>
          <w:color w:val="000000"/>
          <w:spacing w:val="-2"/>
        </w:rPr>
        <w:t>software potrà essere utilizzato esclusivamente con Lync Online e tutti i diritti di utilizzo del</w:t>
      </w:r>
      <w:r w:rsidR="0075620E" w:rsidRPr="00994529">
        <w:rPr>
          <w:color w:val="000000"/>
          <w:spacing w:val="-2"/>
        </w:rPr>
        <w:t> </w:t>
      </w:r>
      <w:r w:rsidRPr="00994529">
        <w:rPr>
          <w:color w:val="000000"/>
          <w:spacing w:val="-2"/>
        </w:rPr>
        <w:t xml:space="preserve">software cesseranno alla scadenza della licenza </w:t>
      </w:r>
      <w:r w:rsidR="007C4E45" w:rsidRPr="00994529">
        <w:rPr>
          <w:color w:val="000000"/>
          <w:spacing w:val="-2"/>
        </w:rPr>
        <w:t>“</w:t>
      </w:r>
      <w:r w:rsidRPr="00994529">
        <w:rPr>
          <w:color w:val="000000"/>
          <w:spacing w:val="-2"/>
        </w:rPr>
        <w:t>Subscription</w:t>
      </w:r>
      <w:r w:rsidR="007C4E45" w:rsidRPr="00994529">
        <w:rPr>
          <w:color w:val="000000"/>
          <w:spacing w:val="-2"/>
        </w:rPr>
        <w:t>”</w:t>
      </w:r>
      <w:r w:rsidRPr="00994529">
        <w:rPr>
          <w:color w:val="000000"/>
          <w:spacing w:val="-2"/>
        </w:rPr>
        <w:t xml:space="preserve"> sottostante oppure in occasione della migrazione alla successiva nuova versione principale di Lync Online, a seconda di quale evento si verificherà per primo.</w:t>
      </w:r>
      <w:r w:rsidR="00B42678" w:rsidRPr="00994529">
        <w:rPr>
          <w:color w:val="000000"/>
          <w:spacing w:val="-2"/>
        </w:rPr>
        <w:t xml:space="preserve"> </w:t>
      </w:r>
      <w:r w:rsidRPr="00994529">
        <w:rPr>
          <w:spacing w:val="-2"/>
        </w:rPr>
        <w:t>Le società potranno utilizzare il client gratuito Lync Basic 2013 per i loro utenti finali in possesso di Windows.</w:t>
      </w:r>
    </w:p>
    <w:p w14:paraId="1E78ED5C" w14:textId="77777777" w:rsidR="00A83600" w:rsidRDefault="00A83600" w:rsidP="00E62BC4">
      <w:pPr>
        <w:ind w:left="720"/>
      </w:pPr>
    </w:p>
    <w:p w14:paraId="2036B7EB" w14:textId="77777777" w:rsidR="00A83600" w:rsidRPr="006F7BC2" w:rsidRDefault="00A83600" w:rsidP="00E62BC4">
      <w:pPr>
        <w:ind w:left="720"/>
      </w:pPr>
      <w:r w:rsidRPr="006F7BC2">
        <w:rPr>
          <w:rFonts w:eastAsia="Calibri" w:cs="Tahoma"/>
          <w:color w:val="000000"/>
          <w:szCs w:val="18"/>
        </w:rPr>
        <w:t>G1, G3 o G4 non potrà essere distribuito nello stesso dominio in cui vengono distribuiti servizi specifici di community cloud per enti non pubblici. Tale limitazione si estende a qualsiasi servizio online facente parte della famiglia di prodotti Office 365, inclusi Exchange Online, SharePoint Online e Lync Online.</w:t>
      </w:r>
    </w:p>
    <w:p w14:paraId="6E3A6F83" w14:textId="77777777" w:rsidR="00A83600" w:rsidRPr="006F7BC2" w:rsidRDefault="00A83600" w:rsidP="00E62BC4">
      <w:pPr>
        <w:ind w:left="720"/>
      </w:pPr>
    </w:p>
    <w:p w14:paraId="52D4D6D2" w14:textId="77777777" w:rsidR="004574E9" w:rsidRPr="006F7BC2" w:rsidRDefault="00A83600" w:rsidP="00194DAF">
      <w:r w:rsidRPr="006F7BC2">
        <w:rPr>
          <w:rFonts w:eastAsia="Calibri" w:cs="Tahoma"/>
          <w:color w:val="000000"/>
          <w:szCs w:val="18"/>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un'Iscrizione Enterprise o Enterprise Subscription per Enti Pubblici Statunitensi per essere idonei all'acquisto di servizi online designati come community cloud per enti pubblici.</w:t>
      </w:r>
      <w:r w:rsidR="00B42678" w:rsidRPr="006F7BC2">
        <w:rPr>
          <w:rFonts w:eastAsia="Calibri" w:cs="Tahoma"/>
          <w:color w:val="000000"/>
          <w:szCs w:val="18"/>
        </w:rPr>
        <w:t xml:space="preserve"> </w:t>
      </w:r>
    </w:p>
    <w:p w14:paraId="4A421539" w14:textId="77777777" w:rsidR="00C737B6" w:rsidRPr="009066AA" w:rsidRDefault="00C737B6" w:rsidP="007B699C">
      <w:pPr>
        <w:pStyle w:val="EndnoteText"/>
        <w:ind w:left="0"/>
        <w:rPr>
          <w:sz w:val="18"/>
          <w:szCs w:val="18"/>
        </w:rPr>
      </w:pPr>
      <w:bookmarkStart w:id="1419" w:name="_59_Office_Communications"/>
      <w:bookmarkStart w:id="1420" w:name="_57_Office_Communications"/>
      <w:bookmarkStart w:id="1421" w:name="_59_Office_Groove"/>
      <w:bookmarkStart w:id="1422" w:name="Srv_62OfficePerfPointSvr07"/>
      <w:bookmarkEnd w:id="1382"/>
      <w:bookmarkEnd w:id="1419"/>
      <w:bookmarkEnd w:id="1420"/>
      <w:bookmarkEnd w:id="1421"/>
    </w:p>
    <w:p w14:paraId="64350ADD" w14:textId="77777777" w:rsidR="00F42FD5" w:rsidRPr="006F7BC2" w:rsidRDefault="00A560B6" w:rsidP="00F42FD5">
      <w:pPr>
        <w:pStyle w:val="Heading2"/>
        <w:ind w:left="0"/>
      </w:pPr>
      <w:bookmarkStart w:id="1423" w:name="_68_SharePoint_Online"/>
      <w:bookmarkStart w:id="1424" w:name="_71_SharePoint_Online"/>
      <w:bookmarkStart w:id="1425" w:name="_78_SharePoint_Online"/>
      <w:bookmarkStart w:id="1426" w:name="_77_SharePoint_Online"/>
      <w:bookmarkStart w:id="1427" w:name="_Toc336338334"/>
      <w:bookmarkStart w:id="1428" w:name="_Toc374364289"/>
      <w:bookmarkStart w:id="1429" w:name="Srv_73SharepointOnlinePlan1"/>
      <w:bookmarkStart w:id="1430" w:name="Srv_74SharepointOnlinePlan1"/>
      <w:bookmarkEnd w:id="1423"/>
      <w:bookmarkEnd w:id="1424"/>
      <w:bookmarkEnd w:id="1425"/>
      <w:bookmarkEnd w:id="1426"/>
      <w:r w:rsidRPr="006F7BC2">
        <w:rPr>
          <w:rFonts w:ascii="Tahoma" w:hAnsi="Tahoma" w:cs="Tahoma"/>
          <w:caps/>
          <w:color w:val="FF6600"/>
          <w:sz w:val="22"/>
          <w:vertAlign w:val="superscript"/>
        </w:rPr>
        <w:t>77</w:t>
      </w:r>
      <w:r w:rsidRPr="006F7BC2">
        <w:rPr>
          <w:rFonts w:ascii="Tahoma" w:hAnsi="Tahoma" w:cs="Tahoma"/>
          <w:color w:val="FF6600"/>
        </w:rPr>
        <w:t xml:space="preserve"> </w:t>
      </w:r>
      <w:r w:rsidRPr="006F7BC2">
        <w:rPr>
          <w:rFonts w:ascii="Tahoma" w:hAnsi="Tahoma" w:cs="Tahoma"/>
          <w:color w:val="FF6600"/>
          <w:sz w:val="22"/>
          <w:szCs w:val="22"/>
        </w:rPr>
        <w:t>SharePoint Online Piano 1 e 2</w:t>
      </w:r>
      <w:bookmarkEnd w:id="1427"/>
      <w:bookmarkEnd w:id="1428"/>
    </w:p>
    <w:bookmarkEnd w:id="1429"/>
    <w:bookmarkEnd w:id="1430"/>
    <w:p w14:paraId="61EEB459" w14:textId="77777777" w:rsidR="00F42FD5" w:rsidRPr="006F7BC2" w:rsidRDefault="00F42FD5" w:rsidP="00F42FD5"/>
    <w:p w14:paraId="1D89A209" w14:textId="77777777" w:rsidR="00F42FD5" w:rsidRPr="006F7BC2" w:rsidRDefault="00F42FD5" w:rsidP="00AC0ED2">
      <w:pPr>
        <w:pStyle w:val="EndnoteText"/>
        <w:ind w:left="720"/>
      </w:pPr>
      <w:r w:rsidRPr="006F7BC2">
        <w:rPr>
          <w:rFonts w:ascii="Tahoma" w:hAnsi="Tahoma" w:cs="Tahoma"/>
          <w:color w:val="000000"/>
          <w:sz w:val="18"/>
          <w:szCs w:val="18"/>
        </w:rPr>
        <w:t>SharePoint Online Piano 1 era precedentemente noto come SharePoint Online Standard.</w:t>
      </w:r>
    </w:p>
    <w:p w14:paraId="4419F5BB" w14:textId="77777777" w:rsidR="00F42FD5" w:rsidRPr="009066AA" w:rsidRDefault="00F42FD5" w:rsidP="00AC0ED2">
      <w:pPr>
        <w:pStyle w:val="EndnoteText"/>
        <w:ind w:left="720"/>
        <w:rPr>
          <w:sz w:val="18"/>
          <w:szCs w:val="18"/>
        </w:rPr>
      </w:pPr>
    </w:p>
    <w:p w14:paraId="32F4E532" w14:textId="77777777" w:rsidR="00F42FD5" w:rsidRPr="006F7BC2" w:rsidRDefault="00F42FD5" w:rsidP="00AC0ED2">
      <w:pPr>
        <w:pStyle w:val="EndnoteText"/>
        <w:ind w:left="720"/>
      </w:pPr>
      <w:r w:rsidRPr="006F7BC2">
        <w:rPr>
          <w:rFonts w:ascii="Tahoma" w:hAnsi="Tahoma" w:cs="Tahoma"/>
          <w:color w:val="000000"/>
          <w:sz w:val="18"/>
          <w:szCs w:val="18"/>
        </w:rPr>
        <w:t>Le società che, in Brasile o in Cile, acquisteranno SharePoint Online Piano 1 riceveranno SharePoint Online Standard.</w:t>
      </w:r>
      <w:r w:rsidR="00B42678" w:rsidRPr="006F7BC2">
        <w:rPr>
          <w:rFonts w:ascii="Tahoma" w:hAnsi="Tahoma" w:cs="Tahoma"/>
          <w:color w:val="000000"/>
          <w:sz w:val="18"/>
          <w:szCs w:val="18"/>
        </w:rPr>
        <w:t xml:space="preserve"> </w:t>
      </w:r>
      <w:r w:rsidRPr="006F7BC2">
        <w:rPr>
          <w:rFonts w:ascii="Tahoma" w:hAnsi="Tahoma" w:cs="Tahoma"/>
          <w:color w:val="000000"/>
          <w:sz w:val="18"/>
          <w:szCs w:val="18"/>
        </w:rPr>
        <w:t>Tali società potranno migrare a SharePoint Online Piano 1 in un secondo momento.</w:t>
      </w:r>
    </w:p>
    <w:p w14:paraId="780975F8" w14:textId="77777777" w:rsidR="007316A1" w:rsidRPr="009066AA" w:rsidRDefault="007316A1" w:rsidP="00AC0ED2">
      <w:pPr>
        <w:pStyle w:val="EndnoteText"/>
        <w:ind w:left="720"/>
        <w:rPr>
          <w:sz w:val="18"/>
          <w:szCs w:val="18"/>
        </w:rPr>
      </w:pPr>
    </w:p>
    <w:p w14:paraId="1DFF9DE3" w14:textId="77777777" w:rsidR="00DB7BD1" w:rsidRPr="006F7BC2" w:rsidRDefault="00DB7BD1" w:rsidP="007B699C">
      <w:pPr>
        <w:spacing w:after="60"/>
        <w:ind w:left="720"/>
      </w:pPr>
      <w:r w:rsidRPr="006F7BC2">
        <w:rPr>
          <w:rFonts w:eastAsia="Calibri" w:cs="Tahoma"/>
          <w:b/>
          <w:color w:val="000000"/>
          <w:szCs w:val="18"/>
        </w:rPr>
        <w:t>Community Cloud per Enti Pubblici (solo Stati Uniti)</w:t>
      </w:r>
    </w:p>
    <w:p w14:paraId="7258CB6E" w14:textId="77777777" w:rsidR="00DB7BD1" w:rsidRPr="006F7BC2" w:rsidRDefault="00DB7BD1" w:rsidP="00AC0ED2">
      <w:pPr>
        <w:ind w:left="720"/>
      </w:pPr>
      <w:r w:rsidRPr="006F7BC2">
        <w:rPr>
          <w:rFonts w:eastAsia="Calibri" w:cs="Tahoma"/>
          <w:color w:val="000000"/>
          <w:szCs w:val="18"/>
        </w:rPr>
        <w:t>Alcuni servizi online della famiglia di prodotti Office 365 (incluso SharePoint Online Piano 1 e 2) sono offerti come servizi di community cloud per enti pubblici e come servizi di community cloud per enti non pubblici.</w:t>
      </w:r>
      <w:r w:rsidR="00B42678" w:rsidRPr="006F7BC2">
        <w:rPr>
          <w:rFonts w:eastAsia="Calibri" w:cs="Tahoma"/>
          <w:color w:val="000000"/>
          <w:szCs w:val="18"/>
        </w:rPr>
        <w:t xml:space="preserve"> </w:t>
      </w:r>
      <w:r w:rsidRPr="006F7BC2">
        <w:rPr>
          <w:rFonts w:eastAsia="Calibri" w:cs="Tahoma"/>
          <w:color w:val="000000"/>
          <w:szCs w:val="18"/>
        </w:rPr>
        <w:t>Alle società potrà essere effettuato il provisioning come ente pubblico o non pubblico, ma non come una combinazione di entrambi.</w:t>
      </w:r>
      <w:r w:rsidR="00B42678" w:rsidRPr="006F7BC2">
        <w:rPr>
          <w:rFonts w:eastAsia="Calibri" w:cs="Tahoma"/>
          <w:color w:val="000000"/>
          <w:szCs w:val="18"/>
        </w:rPr>
        <w:t xml:space="preserve"> </w:t>
      </w:r>
      <w:r w:rsidRPr="006F7BC2">
        <w:rPr>
          <w:rFonts w:eastAsia="Calibri" w:cs="Tahoma"/>
          <w:color w:val="000000"/>
          <w:szCs w:val="18"/>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00B42678" w:rsidRPr="006F7BC2">
        <w:rPr>
          <w:rFonts w:eastAsia="Calibri" w:cs="Tahoma"/>
          <w:color w:val="000000"/>
          <w:szCs w:val="18"/>
        </w:rPr>
        <w:t xml:space="preserve"> </w:t>
      </w:r>
    </w:p>
    <w:p w14:paraId="53811D1E" w14:textId="77777777" w:rsidR="00DB7BD1" w:rsidRPr="006F7BC2" w:rsidRDefault="00DB7BD1" w:rsidP="00AC0ED2">
      <w:pPr>
        <w:ind w:left="720"/>
      </w:pPr>
    </w:p>
    <w:p w14:paraId="1B46DFF1" w14:textId="77777777" w:rsidR="00DB7BD1" w:rsidRPr="006F7BC2" w:rsidRDefault="00DB7BD1" w:rsidP="00AC0ED2">
      <w:pPr>
        <w:ind w:left="720"/>
      </w:pPr>
      <w:r w:rsidRPr="006F7BC2">
        <w:rPr>
          <w:rFonts w:eastAsia="Calibri" w:cs="Tahoma"/>
          <w:color w:val="000000"/>
          <w:szCs w:val="18"/>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un'Iscrizione Enterprise o Enterprise Subscription per Enti Pubblici Statunitensi per essere idonei all'acquisto di servizi online designati come community cloud per enti pubblici.</w:t>
      </w:r>
      <w:r w:rsidR="00B42678" w:rsidRPr="006F7BC2">
        <w:rPr>
          <w:rFonts w:eastAsia="Calibri" w:cs="Tahoma"/>
          <w:color w:val="000000"/>
          <w:szCs w:val="18"/>
        </w:rPr>
        <w:t xml:space="preserve"> </w:t>
      </w:r>
      <w:r w:rsidRPr="006F7BC2">
        <w:rPr>
          <w:rFonts w:eastAsia="Calibri" w:cs="Tahoma"/>
          <w:color w:val="000000"/>
          <w:szCs w:val="18"/>
        </w:rPr>
        <w:t>I Diritti sull'Utilizzo relativi ai servizi di community cloud per enti pubblici sono simili a quelli dei loro equivalenti multi-tenant standard.</w:t>
      </w:r>
    </w:p>
    <w:p w14:paraId="0909E471" w14:textId="77777777" w:rsidR="00C737B6" w:rsidRPr="009D4628" w:rsidRDefault="00C737B6" w:rsidP="00697E59">
      <w:pPr>
        <w:pStyle w:val="EndnoteText"/>
        <w:ind w:left="0"/>
        <w:rPr>
          <w:sz w:val="18"/>
          <w:szCs w:val="18"/>
        </w:rPr>
      </w:pPr>
    </w:p>
    <w:p w14:paraId="5B8D65E4" w14:textId="77777777" w:rsidR="007B699C" w:rsidRPr="009D4628" w:rsidRDefault="007B699C" w:rsidP="00697E59">
      <w:pPr>
        <w:pStyle w:val="EndnoteText"/>
        <w:ind w:left="0"/>
        <w:rPr>
          <w:sz w:val="18"/>
          <w:szCs w:val="18"/>
        </w:rPr>
      </w:pPr>
    </w:p>
    <w:p w14:paraId="5A8AC76D" w14:textId="77777777" w:rsidR="002F7FB8" w:rsidRPr="006F7BC2" w:rsidRDefault="00152E1B" w:rsidP="002F7FB8">
      <w:pPr>
        <w:pStyle w:val="Heading2"/>
        <w:ind w:left="0"/>
      </w:pPr>
      <w:bookmarkStart w:id="1431" w:name="_69_SharePoint_Server"/>
      <w:bookmarkStart w:id="1432" w:name="_74_72_SharePoint"/>
      <w:bookmarkStart w:id="1433" w:name="_79_SharePoint_Server"/>
      <w:bookmarkStart w:id="1434" w:name="_78_SharePoint_Server"/>
      <w:bookmarkStart w:id="1435" w:name="_Toc336338335"/>
      <w:bookmarkStart w:id="1436" w:name="_Toc374364290"/>
      <w:bookmarkStart w:id="1437" w:name="Srv_65ShareptSvr10"/>
      <w:bookmarkStart w:id="1438" w:name="Srv_64OfficeShareptSvr10"/>
      <w:bookmarkStart w:id="1439" w:name="Srv_63OfficeShareptSvr07"/>
      <w:bookmarkStart w:id="1440" w:name="Srv_62OfficeShareptSvr07"/>
      <w:bookmarkEnd w:id="1422"/>
      <w:bookmarkEnd w:id="1431"/>
      <w:bookmarkEnd w:id="1432"/>
      <w:bookmarkEnd w:id="1433"/>
      <w:bookmarkEnd w:id="1434"/>
      <w:r w:rsidRPr="006F7BC2">
        <w:rPr>
          <w:rFonts w:ascii="Tahoma" w:hAnsi="Tahoma" w:cs="Tahoma"/>
          <w:caps/>
          <w:color w:val="FA6500"/>
          <w:sz w:val="22"/>
          <w:vertAlign w:val="superscript"/>
        </w:rPr>
        <w:t>78</w:t>
      </w:r>
      <w:r w:rsidRPr="00150F8B">
        <w:rPr>
          <w:rFonts w:ascii="Tahoma" w:hAnsi="Tahoma" w:cs="Tahoma"/>
          <w:caps/>
          <w:color w:val="FA6500"/>
          <w:sz w:val="22"/>
        </w:rPr>
        <w:t xml:space="preserve"> </w:t>
      </w:r>
      <w:r w:rsidRPr="006F7BC2">
        <w:rPr>
          <w:rFonts w:ascii="Tahoma" w:hAnsi="Tahoma" w:cs="Tahoma"/>
          <w:color w:val="FA6500"/>
          <w:sz w:val="22"/>
        </w:rPr>
        <w:t xml:space="preserve">SharePoint Server </w:t>
      </w:r>
      <w:bookmarkEnd w:id="1435"/>
      <w:r w:rsidRPr="006F7BC2">
        <w:rPr>
          <w:rFonts w:ascii="Tahoma" w:hAnsi="Tahoma" w:cs="Tahoma"/>
          <w:color w:val="FA6500"/>
          <w:sz w:val="22"/>
        </w:rPr>
        <w:t>2013</w:t>
      </w:r>
      <w:bookmarkEnd w:id="1436"/>
      <w:r w:rsidRPr="006F7BC2">
        <w:rPr>
          <w:rFonts w:ascii="Tahoma" w:hAnsi="Tahoma" w:cs="Tahoma"/>
          <w:color w:val="FA6500"/>
          <w:sz w:val="22"/>
        </w:rPr>
        <w:t xml:space="preserve"> </w:t>
      </w:r>
    </w:p>
    <w:bookmarkEnd w:id="1437"/>
    <w:bookmarkEnd w:id="1438"/>
    <w:bookmarkEnd w:id="1439"/>
    <w:bookmarkEnd w:id="1440"/>
    <w:p w14:paraId="19117425" w14:textId="77777777" w:rsidR="002F7FB8" w:rsidRPr="006F7BC2" w:rsidRDefault="002F7FB8" w:rsidP="002F7FB8">
      <w:pPr>
        <w:ind w:left="720"/>
      </w:pPr>
    </w:p>
    <w:p w14:paraId="4DA17739" w14:textId="77777777" w:rsidR="002F7FB8" w:rsidRPr="006F7BC2" w:rsidRDefault="002F7FB8" w:rsidP="002F7FB8">
      <w:pPr>
        <w:ind w:left="720"/>
      </w:pPr>
      <w:r w:rsidRPr="006F7BC2">
        <w:rPr>
          <w:rFonts w:cs="Tahoma"/>
          <w:color w:val="000000"/>
          <w:szCs w:val="18"/>
        </w:rPr>
        <w:t>SharePoint Server 2013 è l'ultima versione di SharePoint Server.</w:t>
      </w:r>
    </w:p>
    <w:p w14:paraId="46679FFF" w14:textId="77777777" w:rsidR="002F7FB8" w:rsidRPr="006F7BC2" w:rsidRDefault="002F7FB8" w:rsidP="002F7FB8">
      <w:pPr>
        <w:ind w:left="720"/>
      </w:pPr>
    </w:p>
    <w:p w14:paraId="1071CEC2" w14:textId="77777777" w:rsidR="002F7FB8" w:rsidRPr="006F7BC2" w:rsidRDefault="002F7FB8" w:rsidP="007B699C">
      <w:pPr>
        <w:spacing w:after="60"/>
        <w:ind w:left="720"/>
      </w:pPr>
      <w:r w:rsidRPr="006F7BC2">
        <w:rPr>
          <w:rFonts w:cs="Tahoma"/>
          <w:b/>
          <w:color w:val="000000"/>
          <w:szCs w:val="18"/>
        </w:rPr>
        <w:t>Concessioni di Licenza per le Società Titolari di Licenze SharePoint Server 2010 for Internet Sites Enterprise, SharePoint Server 2010 for Internet Sites Standard, FAST Search Server 2010 for SharePoint Server, Search Server 2010</w:t>
      </w:r>
    </w:p>
    <w:p w14:paraId="7915A923" w14:textId="77777777" w:rsidR="002F7FB8" w:rsidRPr="006F7BC2" w:rsidRDefault="00CD0D74" w:rsidP="009D4628">
      <w:pPr>
        <w:ind w:left="720"/>
      </w:pPr>
      <w:r w:rsidRPr="006F7BC2">
        <w:rPr>
          <w:rFonts w:cs="Tahoma"/>
          <w:color w:val="000000"/>
          <w:szCs w:val="18"/>
        </w:rPr>
        <w:t>La versione 2010 delle licenze per SharePoint Server for Internet Sites Enterprise e SharePoint Server for Internet Sites Standard, FAST Search Server for SharePoint Server e Search Server è la versione finale di tali</w:t>
      </w:r>
      <w:r w:rsidR="009D4628">
        <w:rPr>
          <w:rFonts w:cs="Tahoma"/>
          <w:color w:val="000000"/>
          <w:szCs w:val="18"/>
        </w:rPr>
        <w:t> </w:t>
      </w:r>
      <w:r w:rsidRPr="006F7BC2">
        <w:rPr>
          <w:rFonts w:cs="Tahoma"/>
          <w:color w:val="000000"/>
          <w:szCs w:val="18"/>
        </w:rPr>
        <w:t>prodotti.</w:t>
      </w:r>
      <w:r w:rsidR="00B42678" w:rsidRPr="006F7BC2">
        <w:rPr>
          <w:rFonts w:cs="Tahoma"/>
          <w:color w:val="000000"/>
          <w:szCs w:val="18"/>
        </w:rPr>
        <w:t xml:space="preserve"> </w:t>
      </w:r>
      <w:r w:rsidRPr="006F7BC2">
        <w:rPr>
          <w:rFonts w:cs="Tahoma"/>
          <w:color w:val="000000"/>
          <w:szCs w:val="18"/>
        </w:rPr>
        <w:t>Alla luce di ciò, le società con licenze per SharePoint Server 2010 for Internet Sites Enterprise, SharePoint Server 2010 for Internet Sites Standard, FAST Search Server 2010 for SharePoint, Search Server 2010 con copertura Software Assurance attiva a partire dal 1 ottobre 2012 sono idonee alle concessioni di</w:t>
      </w:r>
      <w:r w:rsidR="009D4628">
        <w:rPr>
          <w:rFonts w:cs="Tahoma"/>
          <w:color w:val="000000"/>
          <w:szCs w:val="18"/>
        </w:rPr>
        <w:t> </w:t>
      </w:r>
      <w:r w:rsidRPr="006F7BC2">
        <w:rPr>
          <w:rFonts w:cs="Tahoma"/>
          <w:color w:val="000000"/>
          <w:szCs w:val="18"/>
        </w:rPr>
        <w:t>licenze che seguono.</w:t>
      </w:r>
    </w:p>
    <w:p w14:paraId="4F069A8D" w14:textId="77777777" w:rsidR="007B35CE" w:rsidRPr="006F7BC2" w:rsidRDefault="007B35CE" w:rsidP="002F7FB8">
      <w:pPr>
        <w:ind w:left="72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2F7FB8" w:rsidRPr="006F7BC2" w14:paraId="7058B19F" w14:textId="77777777" w:rsidTr="002C3AB1">
        <w:trPr>
          <w:trHeight w:val="332"/>
        </w:trPr>
        <w:tc>
          <w:tcPr>
            <w:tcW w:w="4500" w:type="dxa"/>
            <w:shd w:val="clear" w:color="auto" w:fill="FABF8F"/>
          </w:tcPr>
          <w:p w14:paraId="4B63F05C" w14:textId="77777777" w:rsidR="002F7FB8" w:rsidRPr="006F7BC2" w:rsidRDefault="002F7FB8" w:rsidP="00994529">
            <w:pPr>
              <w:spacing w:before="60" w:after="60"/>
              <w:rPr>
                <w:rFonts w:cs="Tahoma"/>
                <w:b/>
                <w:color w:val="000000"/>
                <w:szCs w:val="18"/>
              </w:rPr>
            </w:pPr>
            <w:r w:rsidRPr="006F7BC2">
              <w:rPr>
                <w:rFonts w:cs="Tahoma"/>
                <w:b/>
                <w:color w:val="000000"/>
                <w:szCs w:val="18"/>
              </w:rPr>
              <w:t>Licenza Qualificante</w:t>
            </w:r>
          </w:p>
        </w:tc>
        <w:tc>
          <w:tcPr>
            <w:tcW w:w="3600" w:type="dxa"/>
            <w:shd w:val="clear" w:color="auto" w:fill="FABF8F"/>
          </w:tcPr>
          <w:p w14:paraId="5408CACB" w14:textId="77777777" w:rsidR="002F7FB8" w:rsidRPr="006F7BC2" w:rsidRDefault="002F7FB8" w:rsidP="00994529">
            <w:pPr>
              <w:spacing w:before="60" w:after="60"/>
              <w:rPr>
                <w:rFonts w:cs="Tahoma"/>
                <w:b/>
                <w:color w:val="000000"/>
                <w:szCs w:val="18"/>
              </w:rPr>
            </w:pPr>
            <w:r w:rsidRPr="006F7BC2">
              <w:rPr>
                <w:rFonts w:cs="Tahoma"/>
                <w:b/>
                <w:color w:val="000000"/>
                <w:szCs w:val="18"/>
              </w:rPr>
              <w:t>Licenza Gratuita e Vantaggi</w:t>
            </w:r>
          </w:p>
        </w:tc>
      </w:tr>
      <w:tr w:rsidR="00CD0D74" w:rsidRPr="006F7BC2" w14:paraId="2D69ACB4" w14:textId="77777777" w:rsidTr="002C3AB1">
        <w:trPr>
          <w:trHeight w:val="70"/>
        </w:trPr>
        <w:tc>
          <w:tcPr>
            <w:tcW w:w="4500" w:type="dxa"/>
            <w:shd w:val="clear" w:color="auto" w:fill="auto"/>
          </w:tcPr>
          <w:p w14:paraId="15A325D6" w14:textId="77777777" w:rsidR="00CD0D74" w:rsidRPr="006F7BC2" w:rsidRDefault="00CD0D74" w:rsidP="00994529">
            <w:pPr>
              <w:rPr>
                <w:rFonts w:cs="Tahoma"/>
                <w:color w:val="000000"/>
                <w:szCs w:val="18"/>
              </w:rPr>
            </w:pPr>
            <w:r w:rsidRPr="006F7BC2">
              <w:rPr>
                <w:rFonts w:cs="Tahoma"/>
                <w:color w:val="000000"/>
                <w:szCs w:val="18"/>
              </w:rPr>
              <w:t>Licenza per SharePoint Server 2010 for Internet Sites Enterprise con Software Assurance attiva a partire dal 1 ottobre 2012</w:t>
            </w:r>
          </w:p>
        </w:tc>
        <w:tc>
          <w:tcPr>
            <w:tcW w:w="3600" w:type="dxa"/>
            <w:shd w:val="clear" w:color="auto" w:fill="auto"/>
          </w:tcPr>
          <w:p w14:paraId="2EEF4CFF" w14:textId="77777777" w:rsidR="00CD0D74" w:rsidRPr="006F7BC2" w:rsidRDefault="00CD0D74" w:rsidP="00994529">
            <w:pPr>
              <w:rPr>
                <w:rFonts w:cs="Tahoma"/>
                <w:color w:val="000000"/>
                <w:szCs w:val="18"/>
              </w:rPr>
            </w:pPr>
            <w:r w:rsidRPr="006F7BC2">
              <w:rPr>
                <w:rFonts w:cs="Tahoma"/>
                <w:color w:val="000000"/>
                <w:szCs w:val="18"/>
              </w:rPr>
              <w:t>Una licenza per SharePoint Server 2013</w:t>
            </w:r>
          </w:p>
        </w:tc>
      </w:tr>
      <w:tr w:rsidR="00CD0D74" w:rsidRPr="006F7BC2" w14:paraId="326FDA98" w14:textId="77777777" w:rsidTr="002C3AB1">
        <w:trPr>
          <w:trHeight w:val="152"/>
        </w:trPr>
        <w:tc>
          <w:tcPr>
            <w:tcW w:w="4500" w:type="dxa"/>
            <w:shd w:val="clear" w:color="auto" w:fill="auto"/>
          </w:tcPr>
          <w:p w14:paraId="4A13359B" w14:textId="77777777" w:rsidR="00CD0D74" w:rsidRPr="006F7BC2" w:rsidRDefault="00CD0D74" w:rsidP="00994529">
            <w:pPr>
              <w:rPr>
                <w:rFonts w:cs="Tahoma"/>
                <w:color w:val="000000"/>
                <w:szCs w:val="18"/>
              </w:rPr>
            </w:pPr>
            <w:r w:rsidRPr="006F7BC2">
              <w:rPr>
                <w:rFonts w:cs="Tahoma"/>
                <w:color w:val="000000"/>
                <w:szCs w:val="18"/>
              </w:rPr>
              <w:t xml:space="preserve">Licenza per SharePoint Server 2010 for Internet Sites Standard con Software Assurance attiva a partire dal 1 ottobre 2012 </w:t>
            </w:r>
          </w:p>
        </w:tc>
        <w:tc>
          <w:tcPr>
            <w:tcW w:w="3600" w:type="dxa"/>
            <w:shd w:val="clear" w:color="auto" w:fill="auto"/>
          </w:tcPr>
          <w:p w14:paraId="5DFC4855" w14:textId="77777777" w:rsidR="00CD0D74" w:rsidRPr="006F7BC2" w:rsidRDefault="00CD0D74" w:rsidP="00994529">
            <w:pPr>
              <w:rPr>
                <w:rFonts w:cs="Tahoma"/>
                <w:color w:val="000000"/>
                <w:szCs w:val="18"/>
              </w:rPr>
            </w:pPr>
            <w:r w:rsidRPr="006F7BC2">
              <w:rPr>
                <w:rFonts w:cs="Tahoma"/>
                <w:color w:val="000000"/>
                <w:szCs w:val="18"/>
              </w:rPr>
              <w:t>Una licenza per SharePoint Server 2013</w:t>
            </w:r>
          </w:p>
        </w:tc>
      </w:tr>
      <w:tr w:rsidR="00CD0D74" w:rsidRPr="006F7BC2" w14:paraId="3BE840A0" w14:textId="77777777" w:rsidTr="002C3AB1">
        <w:trPr>
          <w:trHeight w:val="152"/>
        </w:trPr>
        <w:tc>
          <w:tcPr>
            <w:tcW w:w="4500" w:type="dxa"/>
            <w:shd w:val="clear" w:color="auto" w:fill="auto"/>
          </w:tcPr>
          <w:p w14:paraId="0821BA69" w14:textId="77777777" w:rsidR="00CD0D74" w:rsidRPr="006F7BC2" w:rsidRDefault="00CD0D74" w:rsidP="00994529">
            <w:pPr>
              <w:rPr>
                <w:rFonts w:cs="Tahoma"/>
                <w:color w:val="000000"/>
                <w:szCs w:val="18"/>
              </w:rPr>
            </w:pPr>
            <w:r w:rsidRPr="006F7BC2">
              <w:rPr>
                <w:rFonts w:cs="Tahoma"/>
                <w:color w:val="000000"/>
                <w:szCs w:val="18"/>
              </w:rPr>
              <w:t>Licenza per FAST Search Server 2010 for SharePoint Server con Software Assurance attiva a partire dal 1</w:t>
            </w:r>
            <w:r w:rsidR="00E456E4">
              <w:rPr>
                <w:rFonts w:cs="Tahoma"/>
                <w:color w:val="000000"/>
                <w:szCs w:val="18"/>
              </w:rPr>
              <w:t> </w:t>
            </w:r>
            <w:r w:rsidRPr="006F7BC2">
              <w:rPr>
                <w:rFonts w:cs="Tahoma"/>
                <w:color w:val="000000"/>
                <w:szCs w:val="18"/>
              </w:rPr>
              <w:t>ottobre 2012</w:t>
            </w:r>
          </w:p>
        </w:tc>
        <w:tc>
          <w:tcPr>
            <w:tcW w:w="3600" w:type="dxa"/>
            <w:shd w:val="clear" w:color="auto" w:fill="auto"/>
          </w:tcPr>
          <w:p w14:paraId="10F902AC" w14:textId="77777777" w:rsidR="00CD0D74" w:rsidRPr="006F7BC2" w:rsidRDefault="00CD0D74" w:rsidP="00994529">
            <w:pPr>
              <w:rPr>
                <w:rFonts w:cs="Tahoma"/>
                <w:color w:val="000000"/>
                <w:szCs w:val="18"/>
              </w:rPr>
            </w:pPr>
            <w:r w:rsidRPr="006F7BC2">
              <w:rPr>
                <w:rFonts w:cs="Tahoma"/>
                <w:color w:val="000000"/>
                <w:szCs w:val="18"/>
              </w:rPr>
              <w:t>Una licenza per SharePoint Server 2013</w:t>
            </w:r>
          </w:p>
        </w:tc>
      </w:tr>
      <w:tr w:rsidR="00CD0D74" w:rsidRPr="006F7BC2" w14:paraId="6C32E2EF" w14:textId="77777777" w:rsidTr="002C3AB1">
        <w:trPr>
          <w:trHeight w:val="233"/>
        </w:trPr>
        <w:tc>
          <w:tcPr>
            <w:tcW w:w="4500" w:type="dxa"/>
            <w:shd w:val="clear" w:color="auto" w:fill="auto"/>
          </w:tcPr>
          <w:p w14:paraId="5804002F" w14:textId="77777777" w:rsidR="00CD0D74" w:rsidRPr="006F7BC2" w:rsidRDefault="00CD0D74" w:rsidP="00994529">
            <w:pPr>
              <w:rPr>
                <w:rFonts w:cs="Tahoma"/>
                <w:color w:val="000000"/>
                <w:szCs w:val="18"/>
              </w:rPr>
            </w:pPr>
            <w:r w:rsidRPr="006F7BC2">
              <w:rPr>
                <w:rFonts w:cs="Tahoma"/>
                <w:color w:val="000000"/>
                <w:szCs w:val="18"/>
              </w:rPr>
              <w:t>Licenza per Search Server 2010 con Software Assurance attiva a partire dal 1 ottobre 2012</w:t>
            </w:r>
          </w:p>
        </w:tc>
        <w:tc>
          <w:tcPr>
            <w:tcW w:w="3600" w:type="dxa"/>
            <w:shd w:val="clear" w:color="auto" w:fill="auto"/>
          </w:tcPr>
          <w:p w14:paraId="2C87DE8C" w14:textId="77777777" w:rsidR="00CD0D74" w:rsidRPr="006F7BC2" w:rsidRDefault="00CD0D74" w:rsidP="00994529">
            <w:r w:rsidRPr="006F7BC2">
              <w:rPr>
                <w:rFonts w:cs="Tahoma"/>
                <w:color w:val="000000"/>
                <w:szCs w:val="18"/>
              </w:rPr>
              <w:t xml:space="preserve">Una licenza per SharePoint Server 2013 </w:t>
            </w:r>
            <w:r w:rsidRPr="006F7BC2">
              <w:rPr>
                <w:rFonts w:cs="Tahoma"/>
                <w:b/>
                <w:color w:val="000000"/>
                <w:szCs w:val="18"/>
              </w:rPr>
              <w:t>e</w:t>
            </w:r>
          </w:p>
          <w:p w14:paraId="737161AB" w14:textId="77777777" w:rsidR="00CD0D74" w:rsidRPr="006F7BC2" w:rsidRDefault="00CD0D74" w:rsidP="00994529"/>
          <w:p w14:paraId="5FBCE1E4" w14:textId="77777777" w:rsidR="00CD0D74" w:rsidRPr="006F7BC2" w:rsidRDefault="00CD0D74" w:rsidP="00994529">
            <w:pPr>
              <w:rPr>
                <w:rFonts w:cs="Tahoma"/>
                <w:color w:val="000000"/>
                <w:szCs w:val="18"/>
              </w:rPr>
            </w:pPr>
            <w:r w:rsidRPr="006F7BC2">
              <w:rPr>
                <w:rFonts w:cs="Tahoma"/>
                <w:color w:val="000000"/>
                <w:szCs w:val="18"/>
              </w:rPr>
              <w:t>100 Standard CAL per SharePoint Server</w:t>
            </w:r>
            <w:r w:rsidR="00E456E4">
              <w:rPr>
                <w:rFonts w:cs="Tahoma"/>
                <w:color w:val="000000"/>
                <w:szCs w:val="18"/>
              </w:rPr>
              <w:t> </w:t>
            </w:r>
            <w:r w:rsidRPr="006F7BC2">
              <w:rPr>
                <w:rFonts w:cs="Tahoma"/>
                <w:color w:val="000000"/>
                <w:szCs w:val="18"/>
              </w:rPr>
              <w:t>2013</w:t>
            </w:r>
          </w:p>
        </w:tc>
      </w:tr>
    </w:tbl>
    <w:p w14:paraId="7738D55F" w14:textId="77777777" w:rsidR="002F7FB8" w:rsidRPr="006F7BC2" w:rsidRDefault="002F7FB8" w:rsidP="002F7FB8">
      <w:pPr>
        <w:ind w:left="720"/>
      </w:pPr>
      <w:r w:rsidRPr="006F7BC2">
        <w:rPr>
          <w:rFonts w:cs="Tahoma"/>
          <w:color w:val="000000"/>
          <w:szCs w:val="18"/>
        </w:rPr>
        <w:t>Le condizioni che seguono si applicano alle concessioni di licenze riportate sopra.</w:t>
      </w:r>
    </w:p>
    <w:p w14:paraId="5A5E82BD" w14:textId="77777777" w:rsidR="002F7FB8" w:rsidRPr="006F7BC2" w:rsidRDefault="002F7FB8" w:rsidP="002F7FB8">
      <w:pPr>
        <w:ind w:left="720"/>
      </w:pPr>
    </w:p>
    <w:p w14:paraId="76CA75C8" w14:textId="77777777" w:rsidR="002F7FB8" w:rsidRPr="006F7BC2" w:rsidRDefault="002F7FB8" w:rsidP="00346F4B">
      <w:pPr>
        <w:numPr>
          <w:ilvl w:val="0"/>
          <w:numId w:val="101"/>
        </w:numPr>
        <w:spacing w:after="60"/>
        <w:ind w:left="1440"/>
      </w:pPr>
      <w:r w:rsidRPr="006F7BC2">
        <w:rPr>
          <w:rFonts w:cs="Tahoma"/>
          <w:bCs/>
          <w:color w:val="000000"/>
          <w:szCs w:val="18"/>
          <w:u w:val="single"/>
        </w:rPr>
        <w:t>Percorso di Migrazione</w:t>
      </w:r>
      <w:r w:rsidRPr="006E39DE">
        <w:rPr>
          <w:rFonts w:cs="Tahoma"/>
          <w:color w:val="000000"/>
          <w:szCs w:val="18"/>
        </w:rPr>
        <w:t>:</w:t>
      </w:r>
      <w:r w:rsidRPr="006F7BC2">
        <w:rPr>
          <w:rFonts w:cs="Tahoma"/>
          <w:color w:val="000000"/>
          <w:szCs w:val="18"/>
        </w:rPr>
        <w:t xml:space="preserve"> le società con copertura Software Assurance attiva per una determinata licenza Qualificante al 1 ottobre 2012 e al rilascio della versione commerciale di SharePoint Server 2013 sono idonee a effettuare l'aggiornamento al software SharePoint 2013 e a utilizzarlo ai sensi della Licenza Gratuita al posto della corrispondente copia con licenza della versione 2010 del software.</w:t>
      </w:r>
      <w:r w:rsidR="00B42678" w:rsidRPr="006F7BC2">
        <w:rPr>
          <w:rFonts w:cs="Tahoma"/>
          <w:color w:val="000000"/>
          <w:szCs w:val="18"/>
        </w:rPr>
        <w:t xml:space="preserve"> </w:t>
      </w:r>
    </w:p>
    <w:p w14:paraId="501573CA" w14:textId="77777777" w:rsidR="002F7FB8" w:rsidRPr="006F7BC2" w:rsidRDefault="002F7FB8" w:rsidP="00346F4B">
      <w:pPr>
        <w:numPr>
          <w:ilvl w:val="0"/>
          <w:numId w:val="101"/>
        </w:numPr>
        <w:spacing w:after="60"/>
        <w:ind w:left="1440"/>
      </w:pPr>
      <w:r w:rsidRPr="006F7BC2">
        <w:rPr>
          <w:rFonts w:cs="Tahoma"/>
          <w:color w:val="000000"/>
          <w:szCs w:val="18"/>
          <w:u w:val="single"/>
        </w:rPr>
        <w:t>Diritti sull'utilizzo</w:t>
      </w:r>
      <w:r w:rsidRPr="006F7BC2">
        <w:rPr>
          <w:rFonts w:cs="Tahoma"/>
          <w:color w:val="000000"/>
          <w:szCs w:val="18"/>
        </w:rPr>
        <w:t>: il diritto di utilizzo del software ai sensi della Licenza Gratuita della presente offerta scadrà alla scadenza del diritto di utilizzo del software ai sensi della Licenza Qualificante.</w:t>
      </w:r>
      <w:r w:rsidR="00B42678" w:rsidRPr="006F7BC2">
        <w:rPr>
          <w:rFonts w:cs="Tahoma"/>
          <w:color w:val="000000"/>
          <w:szCs w:val="18"/>
        </w:rPr>
        <w:t xml:space="preserve"> </w:t>
      </w:r>
      <w:r w:rsidRPr="006F7BC2">
        <w:rPr>
          <w:rFonts w:cs="Tahoma"/>
          <w:color w:val="000000"/>
          <w:szCs w:val="18"/>
        </w:rPr>
        <w:t>L'utilizzo di tale software è regolato dai diritti sull'utilizzo del software e dalle condizioni del contratto Volume License della società.</w:t>
      </w:r>
      <w:r w:rsidR="00B42678" w:rsidRPr="006F7BC2">
        <w:rPr>
          <w:rFonts w:cs="Tahoma"/>
          <w:color w:val="000000"/>
          <w:szCs w:val="18"/>
        </w:rPr>
        <w:t xml:space="preserve"> </w:t>
      </w:r>
      <w:r w:rsidRPr="006F7BC2">
        <w:rPr>
          <w:rFonts w:cs="Tahoma"/>
          <w:color w:val="000000"/>
          <w:szCs w:val="18"/>
        </w:rPr>
        <w:t xml:space="preserve">Questa nota relativa alle condizioni del prodotto e la prova da parte della società della corrispondente Licenza e Software Assurance (L&amp;SA) Qualificante costituiscono insieme la prova del diritto di utilizzo del software ai sensi della Licenza Gratuita della presente offerta. </w:t>
      </w:r>
    </w:p>
    <w:p w14:paraId="6207E938" w14:textId="77777777" w:rsidR="002F7FB8" w:rsidRPr="006F7BC2" w:rsidRDefault="002F7FB8" w:rsidP="007B699C">
      <w:pPr>
        <w:numPr>
          <w:ilvl w:val="0"/>
          <w:numId w:val="8"/>
        </w:numPr>
        <w:spacing w:after="60"/>
        <w:ind w:left="1440"/>
      </w:pPr>
      <w:r w:rsidRPr="006F7BC2">
        <w:rPr>
          <w:rFonts w:cs="Tahoma"/>
          <w:color w:val="000000"/>
          <w:szCs w:val="18"/>
          <w:u w:val="single"/>
        </w:rPr>
        <w:t>Licenza e Software Assurance (L&amp;SA)</w:t>
      </w:r>
      <w:r w:rsidRPr="006F7BC2">
        <w:rPr>
          <w:rFonts w:cs="Tahoma"/>
          <w:color w:val="000000"/>
          <w:szCs w:val="18"/>
        </w:rPr>
        <w:t>: la Licenza Gratuita include la copertura Software Assurance.</w:t>
      </w:r>
      <w:r w:rsidR="00B42678" w:rsidRPr="006F7BC2">
        <w:rPr>
          <w:rFonts w:cs="Tahoma"/>
          <w:color w:val="000000"/>
          <w:szCs w:val="18"/>
        </w:rPr>
        <w:t xml:space="preserve"> </w:t>
      </w:r>
      <w:r w:rsidRPr="006F7BC2">
        <w:rPr>
          <w:rFonts w:cs="Tahoma"/>
          <w:color w:val="000000"/>
          <w:szCs w:val="18"/>
        </w:rPr>
        <w:t>La copertura Software Assurance per la Licenza Gratuita scadrà alla scadenza della copertura per la Licenza Qualificante.</w:t>
      </w:r>
      <w:r w:rsidR="00B42678" w:rsidRPr="006F7BC2">
        <w:rPr>
          <w:rFonts w:cs="Tahoma"/>
          <w:color w:val="000000"/>
          <w:szCs w:val="18"/>
        </w:rPr>
        <w:t xml:space="preserve"> </w:t>
      </w:r>
      <w:r w:rsidRPr="006F7BC2">
        <w:rPr>
          <w:rFonts w:cs="Tahoma"/>
          <w:color w:val="000000"/>
          <w:szCs w:val="18"/>
        </w:rPr>
        <w:t>Alla scadenza della copertura Software Assurance per la Licenza Qualificante, la società potrà rinnovare Software Assurance per la Licenza Gratuita senza dover acquistare una nuova licenza specifica.</w:t>
      </w:r>
    </w:p>
    <w:p w14:paraId="648AE534" w14:textId="77777777" w:rsidR="002F7FB8" w:rsidRPr="006F7BC2" w:rsidRDefault="002F7FB8" w:rsidP="00346F4B">
      <w:pPr>
        <w:numPr>
          <w:ilvl w:val="0"/>
          <w:numId w:val="102"/>
        </w:numPr>
        <w:spacing w:after="60"/>
        <w:ind w:left="1440"/>
      </w:pPr>
      <w:r w:rsidRPr="006F7BC2">
        <w:rPr>
          <w:rFonts w:eastAsia="Calibri" w:cs="Tahoma"/>
          <w:color w:val="000000"/>
          <w:szCs w:val="18"/>
          <w:u w:val="single"/>
        </w:rPr>
        <w:t>True-up</w:t>
      </w:r>
      <w:r w:rsidRPr="005830C0">
        <w:rPr>
          <w:rFonts w:eastAsia="Calibri" w:cs="Tahoma"/>
          <w:bCs/>
          <w:color w:val="000000"/>
          <w:szCs w:val="18"/>
        </w:rPr>
        <w:t>.</w:t>
      </w:r>
      <w:r w:rsidR="00B42678" w:rsidRPr="006F7BC2">
        <w:rPr>
          <w:rFonts w:eastAsia="Calibri" w:cs="Tahoma"/>
          <w:color w:val="000000"/>
          <w:szCs w:val="18"/>
        </w:rPr>
        <w:t xml:space="preserve"> </w:t>
      </w:r>
      <w:r w:rsidRPr="006F7BC2">
        <w:rPr>
          <w:rFonts w:eastAsia="Calibri" w:cs="Tahoma"/>
          <w:color w:val="000000"/>
          <w:szCs w:val="18"/>
        </w:rPr>
        <w:t xml:space="preserve">Per le società titolari di un Contratto Enterprise idonee a ricevere tali Licenze Gratuite e i diritti descritti in precedenza, le licenze SharePoint Server 2010 for Internet Sites Enterprise, SharePoint Server 2010 for Internet Sites Standard </w:t>
      </w:r>
      <w:r w:rsidRPr="006F7BC2">
        <w:rPr>
          <w:rFonts w:cs="Tahoma"/>
          <w:color w:val="000000"/>
          <w:szCs w:val="20"/>
        </w:rPr>
        <w:t xml:space="preserve">e FAST Search Server 2010 for SharePoint Server </w:t>
      </w:r>
      <w:r w:rsidRPr="006F7BC2">
        <w:rPr>
          <w:rFonts w:eastAsia="Calibri" w:cs="Tahoma"/>
          <w:color w:val="000000"/>
          <w:szCs w:val="18"/>
        </w:rPr>
        <w:t xml:space="preserve">acquistate nell'ambito di una procedura </w:t>
      </w:r>
      <w:r w:rsidRPr="006F7BC2">
        <w:rPr>
          <w:rFonts w:cs="Tahoma"/>
          <w:color w:val="000000"/>
          <w:szCs w:val="18"/>
        </w:rPr>
        <w:t xml:space="preserve">annuale di true-up sono, anch'esse, licenze qualificanti. </w:t>
      </w:r>
    </w:p>
    <w:p w14:paraId="3F87F041" w14:textId="77777777" w:rsidR="002F7FB8" w:rsidRPr="006F7BC2" w:rsidRDefault="002F7FB8" w:rsidP="00346F4B">
      <w:pPr>
        <w:numPr>
          <w:ilvl w:val="0"/>
          <w:numId w:val="102"/>
        </w:numPr>
        <w:spacing w:after="60"/>
        <w:ind w:left="1440"/>
      </w:pPr>
      <w:r w:rsidRPr="006F7BC2">
        <w:rPr>
          <w:rFonts w:cs="Tahoma"/>
          <w:color w:val="000000"/>
          <w:szCs w:val="18"/>
          <w:u w:val="single"/>
        </w:rPr>
        <w:t xml:space="preserve">Contratti </w:t>
      </w:r>
      <w:r w:rsidR="007C4E45" w:rsidRPr="006F7BC2">
        <w:rPr>
          <w:rFonts w:cs="Tahoma"/>
          <w:color w:val="000000"/>
          <w:szCs w:val="18"/>
          <w:u w:val="single"/>
        </w:rPr>
        <w:t>“</w:t>
      </w:r>
      <w:r w:rsidRPr="006F7BC2">
        <w:rPr>
          <w:rFonts w:cs="Tahoma"/>
          <w:color w:val="000000"/>
          <w:szCs w:val="18"/>
          <w:u w:val="single"/>
        </w:rPr>
        <w:t>Subscription</w:t>
      </w:r>
      <w:r w:rsidR="007C4E45" w:rsidRPr="006F7BC2">
        <w:rPr>
          <w:rFonts w:cs="Tahoma"/>
          <w:color w:val="000000"/>
          <w:szCs w:val="18"/>
          <w:u w:val="single"/>
        </w:rPr>
        <w:t>”</w:t>
      </w:r>
      <w:r w:rsidRPr="005830C0">
        <w:rPr>
          <w:rFonts w:cs="Tahoma"/>
          <w:color w:val="000000"/>
          <w:szCs w:val="18"/>
        </w:rPr>
        <w:t>.</w:t>
      </w:r>
      <w:r w:rsidR="00B42678" w:rsidRPr="006F7BC2">
        <w:rPr>
          <w:rFonts w:cs="Tahoma"/>
          <w:color w:val="000000"/>
          <w:szCs w:val="18"/>
        </w:rPr>
        <w:t xml:space="preserve"> </w:t>
      </w:r>
      <w:r w:rsidRPr="006F7BC2">
        <w:rPr>
          <w:rFonts w:cs="Tahoma"/>
          <w:color w:val="000000"/>
          <w:szCs w:val="18"/>
        </w:rPr>
        <w:t xml:space="preserve">per quanto riguarda i Contratti Enterprise Subscription, </w:t>
      </w:r>
      <w:r w:rsidRPr="006F7BC2">
        <w:rPr>
          <w:rFonts w:cs="Tahoma"/>
          <w:szCs w:val="18"/>
        </w:rPr>
        <w:t>Open Value Subscription, Campus e School, Enrollment for Education Solutions e Open Value Subscription-Education Solutions, gli stessi diritti verranno concessi temporaneamente, in base alle medesime condizioni,</w:t>
      </w:r>
      <w:r w:rsidRPr="006F7BC2">
        <w:rPr>
          <w:rFonts w:cs="Tahoma"/>
          <w:color w:val="000000"/>
          <w:szCs w:val="18"/>
        </w:rPr>
        <w:t xml:space="preserve"> fino al termine del periodo di validità corrente dell'iscrizione (o del periodo di validità del contratto nel caso di Open Value).</w:t>
      </w:r>
      <w:r w:rsidR="00B42678" w:rsidRPr="006F7BC2">
        <w:rPr>
          <w:rFonts w:cs="Tahoma"/>
          <w:color w:val="000000"/>
          <w:szCs w:val="18"/>
        </w:rPr>
        <w:t xml:space="preserve"> </w:t>
      </w:r>
      <w:r w:rsidRPr="006F7BC2">
        <w:rPr>
          <w:rFonts w:cs="Tahoma"/>
          <w:color w:val="000000"/>
          <w:szCs w:val="18"/>
        </w:rPr>
        <w:t>La società dovrà mantenere la copertura dell'abbonamento in via continuativa.</w:t>
      </w:r>
      <w:r w:rsidR="00B42678" w:rsidRPr="006F7BC2">
        <w:rPr>
          <w:rFonts w:cs="Tahoma"/>
          <w:color w:val="000000"/>
          <w:szCs w:val="18"/>
        </w:rPr>
        <w:t xml:space="preserve"> </w:t>
      </w:r>
      <w:r w:rsidRPr="006F7BC2">
        <w:rPr>
          <w:rFonts w:cs="Tahoma"/>
          <w:color w:val="000000"/>
          <w:szCs w:val="18"/>
        </w:rPr>
        <w:t>Tali diritti diventeranno permanenti soltanto all'esercizio dell'opzione buy-out e resteranno soggetti a tutte le condizioni del contratto di licenza della società.</w:t>
      </w:r>
    </w:p>
    <w:p w14:paraId="5D18CAD3" w14:textId="77777777" w:rsidR="002F7FB8" w:rsidRPr="006F7BC2" w:rsidRDefault="002F7FB8" w:rsidP="005830C0">
      <w:pPr>
        <w:numPr>
          <w:ilvl w:val="0"/>
          <w:numId w:val="103"/>
        </w:numPr>
        <w:spacing w:after="60"/>
        <w:ind w:left="1440"/>
      </w:pPr>
      <w:r w:rsidRPr="006F7BC2">
        <w:rPr>
          <w:rFonts w:cs="Tahoma"/>
          <w:szCs w:val="18"/>
          <w:u w:val="single"/>
        </w:rPr>
        <w:t>Transizioni ai Contratti Campus e Scho</w:t>
      </w:r>
      <w:r w:rsidRPr="005830C0">
        <w:rPr>
          <w:rFonts w:cs="Tahoma"/>
          <w:szCs w:val="18"/>
          <w:u w:val="single"/>
        </w:rPr>
        <w:t>ol</w:t>
      </w:r>
      <w:r w:rsidRPr="005830C0">
        <w:rPr>
          <w:rFonts w:cs="Tahoma"/>
          <w:szCs w:val="18"/>
        </w:rPr>
        <w:t>.</w:t>
      </w:r>
      <w:r w:rsidRPr="006F7BC2">
        <w:rPr>
          <w:rFonts w:cs="Tahoma"/>
          <w:szCs w:val="18"/>
        </w:rPr>
        <w:t xml:space="preserve"> Per quanto riguarda le società che a metà del periodo di</w:t>
      </w:r>
      <w:r w:rsidR="005830C0">
        <w:rPr>
          <w:rFonts w:cs="Tahoma"/>
          <w:szCs w:val="18"/>
        </w:rPr>
        <w:t> </w:t>
      </w:r>
      <w:r w:rsidRPr="006F7BC2">
        <w:rPr>
          <w:rFonts w:cs="Tahoma"/>
          <w:szCs w:val="18"/>
        </w:rPr>
        <w:t>validità effettuano la transizione dai contratti Campus e School al contratto Enrollment for Education Solutions o Open Value Subscription-Education Solutions mantenendo la copertura della</w:t>
      </w:r>
      <w:r w:rsidR="005830C0">
        <w:rPr>
          <w:rFonts w:cs="Tahoma"/>
          <w:szCs w:val="18"/>
        </w:rPr>
        <w:t> </w:t>
      </w:r>
      <w:r w:rsidRPr="006F7BC2">
        <w:rPr>
          <w:rFonts w:cs="Tahoma"/>
          <w:szCs w:val="18"/>
        </w:rPr>
        <w:t>sottoscrizione in via continuativa:</w:t>
      </w:r>
    </w:p>
    <w:p w14:paraId="1B29D8FF" w14:textId="77777777" w:rsidR="002F7FB8" w:rsidRPr="00150F8B" w:rsidRDefault="002F7FB8" w:rsidP="00346F4B">
      <w:pPr>
        <w:pStyle w:val="ListParagraph"/>
        <w:numPr>
          <w:ilvl w:val="0"/>
          <w:numId w:val="87"/>
        </w:numPr>
        <w:spacing w:after="60"/>
        <w:ind w:left="1800"/>
        <w:rPr>
          <w:rFonts w:ascii="Tahoma" w:hAnsi="Tahoma" w:cs="Tahoma"/>
          <w:sz w:val="18"/>
          <w:szCs w:val="18"/>
        </w:rPr>
      </w:pPr>
      <w:r w:rsidRPr="00150F8B">
        <w:rPr>
          <w:rFonts w:ascii="Tahoma" w:hAnsi="Tahoma" w:cs="Tahoma"/>
          <w:sz w:val="18"/>
          <w:szCs w:val="18"/>
        </w:rPr>
        <w:t xml:space="preserve">Vengono concessi gli stessi diritti su base temporanea, ai sensi delle medesime condizioni, fino al termine, rispettivamente, del loro contratto Enrollment for Education Solutions o Open Value Subscription-Education Solutions. </w:t>
      </w:r>
    </w:p>
    <w:p w14:paraId="2F766808" w14:textId="77777777" w:rsidR="002512D3" w:rsidRPr="00150F8B" w:rsidRDefault="002F7FB8" w:rsidP="00346F4B">
      <w:pPr>
        <w:pStyle w:val="ListParagraph"/>
        <w:numPr>
          <w:ilvl w:val="0"/>
          <w:numId w:val="87"/>
        </w:numPr>
        <w:spacing w:after="60"/>
        <w:ind w:left="1800"/>
        <w:rPr>
          <w:rFonts w:ascii="Tahoma" w:hAnsi="Tahoma" w:cs="Tahoma"/>
          <w:sz w:val="18"/>
          <w:szCs w:val="18"/>
        </w:rPr>
      </w:pPr>
      <w:r w:rsidRPr="00150F8B">
        <w:rPr>
          <w:rFonts w:ascii="Tahoma" w:hAnsi="Tahoma" w:cs="Tahoma"/>
          <w:sz w:val="18"/>
          <w:szCs w:val="18"/>
        </w:rPr>
        <w:t>Tali diritti diventeranno permanenti soltanto all'esercizio dell'opzione buy-out e resteranno soggetti a tutte le condizioni del contratto di licenza della società.</w:t>
      </w:r>
    </w:p>
    <w:p w14:paraId="6C81D9FD" w14:textId="77777777" w:rsidR="0004051B" w:rsidRPr="006F7BC2" w:rsidRDefault="0004051B" w:rsidP="0004051B">
      <w:pPr>
        <w:ind w:left="720"/>
      </w:pPr>
    </w:p>
    <w:p w14:paraId="4C94AC01" w14:textId="77777777" w:rsidR="002F7FB8" w:rsidRPr="006F7BC2" w:rsidRDefault="002F7FB8" w:rsidP="007B699C">
      <w:pPr>
        <w:spacing w:after="60"/>
        <w:ind w:left="720"/>
      </w:pPr>
      <w:r w:rsidRPr="006F7BC2">
        <w:rPr>
          <w:rFonts w:cs="Tahoma"/>
          <w:b/>
          <w:color w:val="000000"/>
          <w:szCs w:val="18"/>
        </w:rPr>
        <w:t>Diritti di Downgrade Eccezionali per Office SharePoint Server 2013</w:t>
      </w:r>
    </w:p>
    <w:p w14:paraId="7E978E2E" w14:textId="77777777" w:rsidR="002F7FB8" w:rsidRPr="006F7BC2" w:rsidRDefault="002F7FB8" w:rsidP="002F7FB8">
      <w:pPr>
        <w:ind w:left="720"/>
      </w:pPr>
      <w:r w:rsidRPr="006F7BC2">
        <w:rPr>
          <w:rFonts w:cs="Tahoma"/>
          <w:szCs w:val="18"/>
        </w:rPr>
        <w:t>Le società titolari di una licenza per SharePoint Server 2013 potranno accedere a qualsiasi prodotto elencato nella tabella che segue e utilizzarlo al posto di SharePoint Server 2013 come descritto di seguito:</w:t>
      </w:r>
    </w:p>
    <w:p w14:paraId="17368987" w14:textId="77777777" w:rsidR="002F7FB8" w:rsidRPr="006F7BC2" w:rsidRDefault="002F7FB8" w:rsidP="002F7FB8">
      <w:pPr>
        <w:ind w:left="810"/>
      </w:pPr>
      <w:r w:rsidRPr="006F7BC2">
        <w:rPr>
          <w:rFonts w:cs="Tahoma"/>
          <w:color w:val="FF0000"/>
          <w:szCs w:val="18"/>
        </w:rPr>
        <w:t xml:space="preserve"> </w:t>
      </w: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6F7BC2" w14:paraId="00D05D7F" w14:textId="77777777"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2246BB9D" w14:textId="77777777" w:rsidR="00BD1A6A" w:rsidRPr="006F7BC2" w:rsidRDefault="00BD1A6A" w:rsidP="007E466C">
            <w:pPr>
              <w:spacing w:before="60" w:after="60"/>
              <w:ind w:left="162"/>
              <w:rPr>
                <w:rFonts w:cs="Tahoma"/>
                <w:b/>
                <w:bCs/>
                <w:color w:val="000000"/>
                <w:szCs w:val="18"/>
              </w:rPr>
            </w:pPr>
            <w:r w:rsidRPr="006F7BC2">
              <w:rPr>
                <w:rFonts w:cs="Tahoma"/>
                <w:b/>
                <w:bCs/>
                <w:color w:val="000000"/>
                <w:szCs w:val="18"/>
              </w:rPr>
              <w:t>Licenze per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14:paraId="0E983906" w14:textId="77777777" w:rsidR="00BD1A6A" w:rsidRPr="006F7BC2" w:rsidRDefault="00BD1A6A" w:rsidP="007E466C">
            <w:pPr>
              <w:spacing w:before="60" w:after="60"/>
              <w:ind w:left="180"/>
              <w:rPr>
                <w:rFonts w:cs="Tahoma"/>
                <w:b/>
                <w:bCs/>
                <w:color w:val="000000"/>
                <w:szCs w:val="18"/>
              </w:rPr>
            </w:pPr>
            <w:r w:rsidRPr="006F7BC2">
              <w:rPr>
                <w:rFonts w:cs="Tahoma"/>
                <w:b/>
                <w:bCs/>
                <w:color w:val="000000"/>
                <w:szCs w:val="18"/>
              </w:rPr>
              <w:t>Downgrade a</w:t>
            </w:r>
          </w:p>
        </w:tc>
      </w:tr>
      <w:tr w:rsidR="00BD1A6A" w:rsidRPr="006F7BC2" w14:paraId="25287D21" w14:textId="77777777"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549F7B18" w14:textId="77777777" w:rsidR="00BD1A6A" w:rsidRPr="006F7BC2" w:rsidRDefault="00BD1A6A" w:rsidP="00722522">
            <w:pPr>
              <w:ind w:left="162"/>
              <w:rPr>
                <w:rFonts w:cs="Tahoma"/>
                <w:color w:val="000000"/>
                <w:szCs w:val="18"/>
              </w:rPr>
            </w:pPr>
            <w:r w:rsidRPr="006F7BC2">
              <w:rPr>
                <w:rFonts w:cs="Tahoma"/>
                <w:color w:val="000000"/>
                <w:szCs w:val="18"/>
              </w:rPr>
              <w:t>Licenza per SharePoint Server 2013</w:t>
            </w:r>
          </w:p>
        </w:tc>
        <w:tc>
          <w:tcPr>
            <w:tcW w:w="4296" w:type="dxa"/>
            <w:tcBorders>
              <w:top w:val="nil"/>
              <w:left w:val="nil"/>
              <w:bottom w:val="single" w:sz="8" w:space="0" w:color="000000"/>
              <w:right w:val="single" w:sz="8" w:space="0" w:color="000000"/>
            </w:tcBorders>
          </w:tcPr>
          <w:p w14:paraId="05423D23" w14:textId="77777777" w:rsidR="00BD1A6A" w:rsidRPr="006F7BC2" w:rsidRDefault="00BD1A6A" w:rsidP="00F249BF">
            <w:pPr>
              <w:ind w:left="162" w:right="180"/>
            </w:pPr>
            <w:r w:rsidRPr="006F7BC2">
              <w:rPr>
                <w:rFonts w:cs="Tahoma"/>
                <w:color w:val="000000"/>
                <w:szCs w:val="18"/>
              </w:rPr>
              <w:t xml:space="preserve">SharePoint Server 2010, </w:t>
            </w:r>
            <w:r w:rsidRPr="006F7BC2">
              <w:rPr>
                <w:rFonts w:cs="Tahoma"/>
                <w:b/>
                <w:color w:val="000000"/>
                <w:szCs w:val="18"/>
              </w:rPr>
              <w:t>o</w:t>
            </w:r>
          </w:p>
          <w:p w14:paraId="5930187E" w14:textId="77777777" w:rsidR="00BD1A6A" w:rsidRPr="006F7BC2" w:rsidRDefault="00BD1A6A" w:rsidP="002C3AB1">
            <w:pPr>
              <w:ind w:left="162" w:right="180"/>
              <w:rPr>
                <w:rFonts w:cs="Tahoma"/>
                <w:color w:val="000000"/>
                <w:szCs w:val="18"/>
              </w:rPr>
            </w:pPr>
            <w:r w:rsidRPr="006F7BC2">
              <w:rPr>
                <w:rFonts w:cs="Tahoma"/>
                <w:color w:val="000000"/>
                <w:szCs w:val="18"/>
              </w:rPr>
              <w:t xml:space="preserve">FAST Search Server 2010 for SharePoint Server </w:t>
            </w:r>
          </w:p>
        </w:tc>
      </w:tr>
    </w:tbl>
    <w:p w14:paraId="1D552F49" w14:textId="77777777" w:rsidR="002F7FB8" w:rsidRPr="006F7BC2" w:rsidRDefault="002F7FB8" w:rsidP="002F7FB8">
      <w:pPr>
        <w:ind w:left="810"/>
      </w:pPr>
    </w:p>
    <w:p w14:paraId="6803C441" w14:textId="77777777" w:rsidR="002F7FB8" w:rsidRPr="006F7BC2" w:rsidRDefault="002F7FB8" w:rsidP="002F7FB8">
      <w:pPr>
        <w:ind w:left="720"/>
      </w:pPr>
      <w:r w:rsidRPr="006F7BC2">
        <w:rPr>
          <w:rFonts w:cs="Tahoma"/>
          <w:color w:val="000000"/>
          <w:szCs w:val="18"/>
        </w:rPr>
        <w:t>Il diritto di accesso a, e di utilizzo di, copie di SharePoint Server 2010 o FAST Search Server 2010 for SharePoint Server da parte di una società al posto di copie con licenza di SharePoint Server 2013 ai sensi della presente offerta è soggetto alle condizioni di un Contratto Multilicenza, ai diritti di utilizzo del prodotto per SharePoint Server 2013 e a queste condizioni. Tale diritto cesserà alla scadenza o alla risoluzione delle licenze per SharePoint Server.</w:t>
      </w:r>
    </w:p>
    <w:p w14:paraId="738CEF6A" w14:textId="77777777" w:rsidR="002F7FB8" w:rsidRPr="006F7BC2" w:rsidRDefault="002F7FB8" w:rsidP="002F7FB8">
      <w:pPr>
        <w:ind w:left="720"/>
      </w:pPr>
    </w:p>
    <w:p w14:paraId="00C9B4BE" w14:textId="77777777" w:rsidR="002F7FB8" w:rsidRPr="006F7BC2" w:rsidRDefault="002F7FB8" w:rsidP="00031ABF">
      <w:pPr>
        <w:spacing w:after="60"/>
        <w:ind w:left="720"/>
      </w:pPr>
      <w:r w:rsidRPr="006F7BC2">
        <w:rPr>
          <w:rFonts w:cs="Tahoma"/>
          <w:b/>
          <w:color w:val="000000"/>
          <w:szCs w:val="18"/>
        </w:rPr>
        <w:t xml:space="preserve">Estensione dei diritti delle Applicazioni Self-Hosted con Software Assurance per le Società in possesso di SharePoint Server </w:t>
      </w:r>
      <w:bookmarkStart w:id="1441" w:name="Srv_65SharepointSvr10IntSites"/>
      <w:bookmarkStart w:id="1442" w:name="_Toc336338336"/>
      <w:bookmarkStart w:id="1443" w:name="Srv_66SharepointSvr10IntSites"/>
      <w:bookmarkStart w:id="1444" w:name="Srv_63SharepointSvr07IntSites"/>
      <w:bookmarkStart w:id="1445" w:name="Srv_64SharepointSvr07IntSites"/>
      <w:r w:rsidRPr="006F7BC2">
        <w:rPr>
          <w:rFonts w:cs="Tahoma"/>
          <w:b/>
          <w:color w:val="000000"/>
          <w:szCs w:val="18"/>
        </w:rPr>
        <w:t>for Internet Sites Enterprise</w:t>
      </w:r>
      <w:bookmarkEnd w:id="1441"/>
      <w:bookmarkEnd w:id="1442"/>
      <w:bookmarkEnd w:id="1443"/>
      <w:bookmarkEnd w:id="1444"/>
    </w:p>
    <w:bookmarkEnd w:id="1445"/>
    <w:p w14:paraId="55277A9F" w14:textId="77777777" w:rsidR="002F7FB8" w:rsidRPr="006F7BC2" w:rsidRDefault="002F7FB8" w:rsidP="002F7FB8">
      <w:pPr>
        <w:ind w:left="720"/>
      </w:pPr>
      <w:r w:rsidRPr="006F7BC2">
        <w:rPr>
          <w:rFonts w:cs="Tahoma"/>
          <w:color w:val="000000"/>
          <w:szCs w:val="18"/>
        </w:rPr>
        <w:t xml:space="preserve">Le società in possesso di SharePoint Server 2010 for Internet Sites Enterprise, alle quali sono concesse le licenze per SharePoint Server 2013 tramite la concessione di licenza delineata sopra, potranno effettuare l'aggiornamento a SharePoint Server 2013 (come stabilito nella suddetta concessione) e utilizzare SharePoint Server 2013 ai sensi dei diritti di utilizzo del prodotto relativi a SharePoint Server 2013 e le condizioni della sezione </w:t>
      </w:r>
      <w:r w:rsidR="007C4E45" w:rsidRPr="006F7BC2">
        <w:rPr>
          <w:rFonts w:cs="Tahoma"/>
          <w:color w:val="000000"/>
          <w:szCs w:val="18"/>
        </w:rPr>
        <w:t>“</w:t>
      </w:r>
      <w:r w:rsidRPr="006F7BC2">
        <w:rPr>
          <w:rFonts w:cs="Tahoma"/>
          <w:color w:val="000000"/>
          <w:szCs w:val="18"/>
        </w:rPr>
        <w:t>Applicazioni Server - Self-Hosted</w:t>
      </w:r>
      <w:r w:rsidR="007C4E45" w:rsidRPr="006F7BC2">
        <w:rPr>
          <w:rFonts w:cs="Tahoma"/>
          <w:color w:val="000000"/>
          <w:szCs w:val="18"/>
        </w:rPr>
        <w:t>”</w:t>
      </w:r>
      <w:r w:rsidRPr="006F7BC2">
        <w:rPr>
          <w:rFonts w:cs="Tahoma"/>
          <w:color w:val="000000"/>
          <w:szCs w:val="18"/>
        </w:rPr>
        <w:t xml:space="preserve"> dei Diritti di Utilizzo del Prodotto. Le società idonee mantengono la copertura Software Assurance per le licenze gratuite per SharePoint Server 2013, in questo modo il diritto di utilizzo di SharePoint Server 2013 si applicherà fino a quando non sarà disponibile la versione successiva di SharePoint Server 2013.</w:t>
      </w:r>
      <w:r w:rsidR="00B42678" w:rsidRPr="006F7BC2">
        <w:rPr>
          <w:rFonts w:cs="Tahoma"/>
          <w:color w:val="000000"/>
          <w:szCs w:val="18"/>
        </w:rPr>
        <w:t xml:space="preserve"> </w:t>
      </w:r>
    </w:p>
    <w:p w14:paraId="6697F5EF" w14:textId="77777777" w:rsidR="000D76F0" w:rsidRPr="006F7BC2" w:rsidRDefault="000D76F0" w:rsidP="00031ABF"/>
    <w:p w14:paraId="6EC2C4C3" w14:textId="77777777" w:rsidR="00023FE7" w:rsidRPr="006F7BC2" w:rsidRDefault="00023FE7" w:rsidP="00697E59">
      <w:pPr>
        <w:pStyle w:val="EndnoteText"/>
        <w:ind w:left="0"/>
      </w:pPr>
      <w:bookmarkStart w:id="1446" w:name="_78_SharePoint™_Server"/>
      <w:bookmarkStart w:id="1447" w:name="_Toc336338339"/>
      <w:bookmarkStart w:id="1448" w:name="Srv_81SQLSvr08R2DataCenter"/>
      <w:bookmarkEnd w:id="1446"/>
    </w:p>
    <w:p w14:paraId="41035F1B" w14:textId="77777777" w:rsidR="00A81E83" w:rsidRPr="006F7BC2" w:rsidRDefault="00D629A3" w:rsidP="00A81E83">
      <w:pPr>
        <w:pStyle w:val="Heading3"/>
      </w:pPr>
      <w:bookmarkStart w:id="1449" w:name="_75_73_SQL"/>
      <w:bookmarkStart w:id="1450" w:name="_79_SQL_Server®"/>
      <w:bookmarkStart w:id="1451" w:name="_Toc374364291"/>
      <w:bookmarkStart w:id="1452" w:name="Srv_69SQLSvr08EntandEntProc"/>
      <w:bookmarkStart w:id="1453" w:name="Srv_70SQLSvr08EntandEntProc"/>
      <w:bookmarkStart w:id="1454" w:name="Srv_72SQLSvr08R2developer"/>
      <w:bookmarkStart w:id="1455" w:name="Srv_72SQLSvr08R2DataCenter"/>
      <w:bookmarkEnd w:id="1449"/>
      <w:bookmarkEnd w:id="1450"/>
      <w:r w:rsidRPr="006F7BC2">
        <w:rPr>
          <w:rFonts w:ascii="Tahoma" w:hAnsi="Tahoma"/>
          <w:caps/>
          <w:color w:val="F66400"/>
          <w:sz w:val="22"/>
          <w:vertAlign w:val="superscript"/>
        </w:rPr>
        <w:t>79</w:t>
      </w:r>
      <w:r w:rsidRPr="006F7BC2">
        <w:rPr>
          <w:rFonts w:ascii="Tahoma" w:hAnsi="Tahoma"/>
          <w:color w:val="F66400"/>
          <w:sz w:val="22"/>
        </w:rPr>
        <w:t xml:space="preserve"> SQL Server</w:t>
      </w:r>
      <w:r w:rsidRPr="00805FA9">
        <w:rPr>
          <w:rFonts w:ascii="Tahoma" w:hAnsi="Tahoma"/>
          <w:color w:val="F66400"/>
          <w:sz w:val="22"/>
          <w:vertAlign w:val="superscript"/>
        </w:rPr>
        <w:t>®</w:t>
      </w:r>
      <w:r w:rsidRPr="006F7BC2">
        <w:rPr>
          <w:rFonts w:ascii="Tahoma" w:hAnsi="Tahoma"/>
          <w:color w:val="F66400"/>
          <w:sz w:val="22"/>
        </w:rPr>
        <w:t xml:space="preserve"> 2008 R2 Datacenter</w:t>
      </w:r>
      <w:bookmarkEnd w:id="1447"/>
      <w:bookmarkEnd w:id="1451"/>
    </w:p>
    <w:bookmarkEnd w:id="1448"/>
    <w:p w14:paraId="396468CC" w14:textId="77777777" w:rsidR="00A81E83" w:rsidRPr="006F7BC2" w:rsidRDefault="00A81E83" w:rsidP="00031ABF"/>
    <w:p w14:paraId="5C1539B7" w14:textId="77777777" w:rsidR="00031ABF" w:rsidRPr="006F7BC2" w:rsidRDefault="00A81E83" w:rsidP="005830C0">
      <w:pPr>
        <w:spacing w:after="60"/>
        <w:ind w:left="720"/>
      </w:pPr>
      <w:r w:rsidRPr="006F7BC2">
        <w:rPr>
          <w:rFonts w:cs="Tahoma"/>
          <w:b/>
          <w:color w:val="000000"/>
          <w:szCs w:val="18"/>
        </w:rPr>
        <w:t>Concessioni di Licenza Associate alla Variazione del Modello di Licenza e della Fine del Ciclo di</w:t>
      </w:r>
      <w:r w:rsidR="005830C0">
        <w:rPr>
          <w:rFonts w:cs="Tahoma"/>
          <w:b/>
          <w:color w:val="000000"/>
          <w:szCs w:val="18"/>
        </w:rPr>
        <w:t> </w:t>
      </w:r>
      <w:r w:rsidRPr="006F7BC2">
        <w:rPr>
          <w:rFonts w:cs="Tahoma"/>
          <w:b/>
          <w:color w:val="000000"/>
          <w:szCs w:val="18"/>
        </w:rPr>
        <w:t>Vita di SQL Server Datacenter</w:t>
      </w:r>
    </w:p>
    <w:p w14:paraId="355418FE" w14:textId="77777777" w:rsidR="00A81E83" w:rsidRPr="006F7BC2" w:rsidRDefault="00A81E83" w:rsidP="005830C0">
      <w:pPr>
        <w:ind w:left="720"/>
      </w:pPr>
      <w:r w:rsidRPr="006F7BC2">
        <w:rPr>
          <w:color w:val="000000"/>
        </w:rPr>
        <w:t>SQL Server 2008 R2 sarà l'ultima versione di SQL Server concessa in licenza ai sensi del modello di licenza per processore e l'ultima versione di SQL Server Datacenter.</w:t>
      </w:r>
      <w:r w:rsidR="00B42678" w:rsidRPr="006F7BC2">
        <w:rPr>
          <w:color w:val="000000"/>
        </w:rPr>
        <w:t xml:space="preserve"> </w:t>
      </w:r>
      <w:r w:rsidRPr="006F7BC2">
        <w:rPr>
          <w:color w:val="000000"/>
        </w:rPr>
        <w:t>In via eccezionale, alle società con Contratti Multilicenza e copertura Software Assurance attiva per le licenze per processore per SQL Server 2008 R2 Enterprise in data 1 aprile 2012 (</w:t>
      </w:r>
      <w:r w:rsidR="007C4E45" w:rsidRPr="006F7BC2">
        <w:rPr>
          <w:color w:val="000000"/>
        </w:rPr>
        <w:t>“</w:t>
      </w:r>
      <w:r w:rsidRPr="006F7BC2">
        <w:rPr>
          <w:color w:val="000000"/>
        </w:rPr>
        <w:t>licenze qualificanti</w:t>
      </w:r>
      <w:r w:rsidR="007C4E45" w:rsidRPr="006F7BC2">
        <w:rPr>
          <w:color w:val="000000"/>
        </w:rPr>
        <w:t>”</w:t>
      </w:r>
      <w:r w:rsidRPr="006F7BC2">
        <w:rPr>
          <w:color w:val="000000"/>
        </w:rPr>
        <w:t>) vengono offerte le opzioni che seguono. Le licenze per processore per SQL Server 2008 R2 Datacenter</w:t>
      </w:r>
      <w:r w:rsidRPr="006F7BC2">
        <w:rPr>
          <w:rFonts w:cs="Tahoma"/>
          <w:bCs/>
          <w:color w:val="000000"/>
          <w:szCs w:val="18"/>
        </w:rPr>
        <w:t>, acquistate successivamente nello stesso periodo di validità dell'iscrizione, ma prima del 1° aprile 2015 nell'ambito di una procedura pianificata di true-up della</w:t>
      </w:r>
      <w:r w:rsidR="005830C0">
        <w:rPr>
          <w:rFonts w:cs="Tahoma"/>
          <w:bCs/>
          <w:color w:val="000000"/>
          <w:szCs w:val="18"/>
        </w:rPr>
        <w:t> </w:t>
      </w:r>
      <w:r w:rsidRPr="006F7BC2">
        <w:rPr>
          <w:rFonts w:cs="Tahoma"/>
          <w:bCs/>
          <w:color w:val="000000"/>
          <w:szCs w:val="18"/>
        </w:rPr>
        <w:t>società con contratto Enterprise, Enterprise Subscription, Open Value Subscription o Enrollment for Education Solutions, sono anch'esse licenze qualificanti per gli scopi previsti da tali opzioni.</w:t>
      </w:r>
      <w:r w:rsidR="00B42678" w:rsidRPr="006F7BC2">
        <w:rPr>
          <w:rFonts w:cs="Tahoma"/>
          <w:bCs/>
          <w:color w:val="000000"/>
          <w:szCs w:val="18"/>
        </w:rPr>
        <w:t xml:space="preserve"> </w:t>
      </w:r>
      <w:r w:rsidRPr="006F7BC2">
        <w:rPr>
          <w:rFonts w:cs="Tahoma"/>
          <w:bCs/>
          <w:color w:val="000000"/>
          <w:szCs w:val="18"/>
        </w:rPr>
        <w:t>Le licenze acquistate dopo il 1 aprile 2015, o in un periodo di validità dell'iscrizione successivo, ai sensi di un contratto distinto o di un'iscrizione con la data di entrata in vigore posteriore al 1 aprile 2012, non sono licenze qualificanti.</w:t>
      </w:r>
    </w:p>
    <w:p w14:paraId="764F973F" w14:textId="77777777" w:rsidR="00031ABF" w:rsidRPr="006F7BC2" w:rsidRDefault="00031ABF" w:rsidP="00031ABF">
      <w:pPr>
        <w:ind w:left="720"/>
      </w:pPr>
    </w:p>
    <w:p w14:paraId="666A36F5" w14:textId="77777777" w:rsidR="00031ABF" w:rsidRPr="006F7BC2" w:rsidRDefault="00031ABF" w:rsidP="00031ABF">
      <w:pPr>
        <w:spacing w:after="60"/>
        <w:ind w:left="720"/>
      </w:pPr>
      <w:r w:rsidRPr="006F7BC2">
        <w:rPr>
          <w:rFonts w:cs="Tahoma"/>
          <w:b/>
          <w:color w:val="000000"/>
          <w:szCs w:val="18"/>
        </w:rPr>
        <w:t>Periodo di Validità Corrente</w:t>
      </w:r>
    </w:p>
    <w:p w14:paraId="13CB4493" w14:textId="77777777" w:rsidR="00A81E83" w:rsidRPr="006F7BC2" w:rsidRDefault="00A81E83" w:rsidP="00031ABF">
      <w:pPr>
        <w:ind w:left="720"/>
        <w:contextualSpacing/>
      </w:pPr>
      <w:r w:rsidRPr="006F7BC2">
        <w:rPr>
          <w:rFonts w:eastAsia="Calibri" w:cs="Tahoma"/>
          <w:szCs w:val="18"/>
        </w:rPr>
        <w:t xml:space="preserve">durante il periodo di validità corrente della copertura Software Assurance a partire dal 1 aprile 2012 le società (incluse le società titolari di contratti </w:t>
      </w:r>
      <w:r w:rsidR="007C4E45" w:rsidRPr="006F7BC2">
        <w:rPr>
          <w:rFonts w:eastAsia="Calibri" w:cs="Tahoma"/>
          <w:szCs w:val="18"/>
        </w:rPr>
        <w:t>“</w:t>
      </w:r>
      <w:r w:rsidRPr="006F7BC2">
        <w:rPr>
          <w:rFonts w:eastAsia="Calibri" w:cs="Tahoma"/>
          <w:szCs w:val="18"/>
        </w:rPr>
        <w:t>subscription</w:t>
      </w:r>
      <w:r w:rsidR="007C4E45" w:rsidRPr="006F7BC2">
        <w:rPr>
          <w:rFonts w:eastAsia="Calibri" w:cs="Tahoma"/>
          <w:szCs w:val="18"/>
        </w:rPr>
        <w:t>”</w:t>
      </w:r>
      <w:r w:rsidRPr="006F7BC2">
        <w:rPr>
          <w:rFonts w:eastAsia="Calibri" w:cs="Tahoma"/>
          <w:szCs w:val="18"/>
        </w:rPr>
        <w:t>) potranno, ai sensi di una licenza qualificante, effettuare l'aggiornamento al software SQL Server 2012 Enterprise Core e utilizzarlo al posto di SQL Server 2008 R2 Datacenter in conformità ai diritti di utilizzo del prodotto previsti dalla licenza per processore SQL Server 2008 R2 Enterprise (come indicato nei Diritti di Utilizzo del Prodotto del mese di gennaio 2012). Tali società dispongono anche dei diritti sull'utilizzo per la Virtualizzazione Illimitata come descritto nelle note del prodotto SQL Server 2012 Enterprise della presente Lista dei Prodotti.</w:t>
      </w:r>
    </w:p>
    <w:p w14:paraId="781280A2" w14:textId="77777777" w:rsidR="00031ABF" w:rsidRDefault="00031ABF" w:rsidP="00031ABF">
      <w:pPr>
        <w:ind w:left="720"/>
        <w:contextualSpacing/>
      </w:pPr>
    </w:p>
    <w:p w14:paraId="78DDC0C2" w14:textId="77777777" w:rsidR="00031ABF" w:rsidRPr="006F7BC2" w:rsidRDefault="00A81E83" w:rsidP="00031ABF">
      <w:pPr>
        <w:spacing w:after="60"/>
        <w:ind w:left="720"/>
      </w:pPr>
      <w:r w:rsidRPr="006F7BC2">
        <w:rPr>
          <w:rFonts w:cs="Tahoma"/>
          <w:b/>
          <w:color w:val="000000"/>
          <w:szCs w:val="18"/>
        </w:rPr>
        <w:t>Primo Periodo di Rinnovo (prima del 1 aprile 2015)</w:t>
      </w:r>
    </w:p>
    <w:p w14:paraId="6E38C0B2" w14:textId="77777777" w:rsidR="00A81E83" w:rsidRPr="006F7BC2" w:rsidRDefault="00A81E83" w:rsidP="005830C0">
      <w:pPr>
        <w:tabs>
          <w:tab w:val="left" w:pos="720"/>
        </w:tabs>
        <w:ind w:left="720"/>
        <w:contextualSpacing/>
      </w:pPr>
      <w:r w:rsidRPr="006F7BC2">
        <w:rPr>
          <w:rFonts w:eastAsia="Calibri" w:cs="Tahoma"/>
          <w:szCs w:val="18"/>
        </w:rPr>
        <w:t>in occasione del primo rinnovo di Software Assurance in data 1 aprile 2012 o successiva (ma prima del 1</w:t>
      </w:r>
      <w:r w:rsidR="00E456E4">
        <w:rPr>
          <w:rFonts w:eastAsia="Calibri" w:cs="Tahoma"/>
          <w:szCs w:val="18"/>
        </w:rPr>
        <w:t> </w:t>
      </w:r>
      <w:r w:rsidRPr="006F7BC2">
        <w:rPr>
          <w:rFonts w:eastAsia="Calibri" w:cs="Tahoma"/>
          <w:szCs w:val="18"/>
        </w:rPr>
        <w:t>aprile 2015), per ogni server che una società ha ricevuto validamente in licenza in conformità ai diritti di utilizzo del prodotto previsti dalla licenza per processore SQL Server 2008 R2, la società potrà acquistare la</w:t>
      </w:r>
      <w:r w:rsidR="005830C0">
        <w:rPr>
          <w:rFonts w:eastAsia="Calibri" w:cs="Tahoma"/>
          <w:szCs w:val="18"/>
        </w:rPr>
        <w:t> </w:t>
      </w:r>
      <w:r w:rsidRPr="006F7BC2">
        <w:rPr>
          <w:rFonts w:eastAsia="Calibri" w:cs="Tahoma"/>
          <w:szCs w:val="18"/>
        </w:rPr>
        <w:t>copertura Software Assurance per le licenze core per SQL Server Enterprise senza dovere acquistare le</w:t>
      </w:r>
      <w:r w:rsidR="005830C0">
        <w:rPr>
          <w:rFonts w:eastAsia="Calibri" w:cs="Tahoma"/>
          <w:szCs w:val="18"/>
        </w:rPr>
        <w:t> </w:t>
      </w:r>
      <w:r w:rsidRPr="006F7BC2">
        <w:rPr>
          <w:rFonts w:eastAsia="Calibri" w:cs="Tahoma"/>
          <w:szCs w:val="18"/>
        </w:rPr>
        <w:t>licenze core sottostanti per un numero di licenze core pari alla somma di (a) e (b):</w:t>
      </w:r>
    </w:p>
    <w:p w14:paraId="12454E00" w14:textId="77777777" w:rsidR="00A81E83" w:rsidRPr="00E456E4" w:rsidRDefault="00A81E83" w:rsidP="00E456E4">
      <w:pPr>
        <w:pStyle w:val="ListParagraph"/>
        <w:numPr>
          <w:ilvl w:val="0"/>
          <w:numId w:val="54"/>
        </w:numPr>
        <w:tabs>
          <w:tab w:val="left" w:pos="1440"/>
        </w:tabs>
        <w:rPr>
          <w:rFonts w:ascii="Tahoma" w:hAnsi="Tahoma" w:cs="Tahoma"/>
          <w:sz w:val="18"/>
          <w:szCs w:val="18"/>
        </w:rPr>
      </w:pPr>
      <w:r w:rsidRPr="00E456E4">
        <w:rPr>
          <w:rFonts w:ascii="Tahoma" w:eastAsia="Calibri" w:hAnsi="Tahoma" w:cs="Tahoma"/>
          <w:sz w:val="18"/>
          <w:szCs w:val="18"/>
        </w:rPr>
        <w:t>un numero pari al numero minore delle licenze qualificanti cedute al server o al numero totale dei</w:t>
      </w:r>
      <w:r w:rsidR="005830C0" w:rsidRPr="00E456E4">
        <w:rPr>
          <w:rFonts w:ascii="Tahoma" w:eastAsia="Calibri" w:hAnsi="Tahoma" w:cs="Tahoma"/>
          <w:sz w:val="18"/>
          <w:szCs w:val="18"/>
        </w:rPr>
        <w:t> </w:t>
      </w:r>
      <w:r w:rsidRPr="00E456E4">
        <w:rPr>
          <w:rFonts w:ascii="Tahoma" w:eastAsia="Calibri" w:hAnsi="Tahoma" w:cs="Tahoma"/>
          <w:sz w:val="18"/>
          <w:szCs w:val="18"/>
        </w:rPr>
        <w:t xml:space="preserve">processori fisici sul server moltiplicato per il maggiore tra: </w:t>
      </w:r>
    </w:p>
    <w:p w14:paraId="07CE07AE" w14:textId="77777777" w:rsidR="00A81E83" w:rsidRPr="006F7BC2" w:rsidRDefault="00A81E83" w:rsidP="00346F4B">
      <w:pPr>
        <w:numPr>
          <w:ilvl w:val="2"/>
          <w:numId w:val="54"/>
        </w:numPr>
        <w:tabs>
          <w:tab w:val="left" w:pos="1800"/>
        </w:tabs>
        <w:ind w:left="1800" w:hanging="360"/>
        <w:contextualSpacing/>
      </w:pPr>
      <w:r w:rsidRPr="006F7BC2">
        <w:rPr>
          <w:rFonts w:eastAsia="Calibri" w:cs="Tahoma"/>
          <w:szCs w:val="18"/>
        </w:rPr>
        <w:t>otto O</w:t>
      </w:r>
    </w:p>
    <w:p w14:paraId="0609621A" w14:textId="77777777" w:rsidR="00A81E83" w:rsidRPr="006F7BC2" w:rsidRDefault="00A81E83" w:rsidP="005830C0">
      <w:pPr>
        <w:numPr>
          <w:ilvl w:val="2"/>
          <w:numId w:val="54"/>
        </w:numPr>
        <w:tabs>
          <w:tab w:val="left" w:pos="1800"/>
        </w:tabs>
        <w:ind w:left="1800" w:hanging="360"/>
        <w:contextualSpacing/>
      </w:pPr>
      <w:r w:rsidRPr="006F7BC2">
        <w:rPr>
          <w:rFonts w:eastAsia="Calibri" w:cs="Tahoma"/>
          <w:szCs w:val="18"/>
        </w:rPr>
        <w:t>il numero effettivo di core per processore fisico moltiplicato per il fattore core appropriato.</w:t>
      </w:r>
      <w:r w:rsidR="00B42678" w:rsidRPr="006F7BC2">
        <w:rPr>
          <w:rFonts w:eastAsia="Calibri" w:cs="Tahoma"/>
          <w:szCs w:val="18"/>
        </w:rPr>
        <w:t xml:space="preserve"> </w:t>
      </w:r>
      <w:r w:rsidRPr="006F7BC2">
        <w:rPr>
          <w:rFonts w:eastAsia="Calibri" w:cs="Tahoma"/>
          <w:szCs w:val="18"/>
        </w:rPr>
        <w:t>(Nei</w:t>
      </w:r>
      <w:r w:rsidR="005830C0">
        <w:rPr>
          <w:rFonts w:eastAsia="Calibri" w:cs="Tahoma"/>
          <w:szCs w:val="18"/>
        </w:rPr>
        <w:t> </w:t>
      </w:r>
      <w:r w:rsidRPr="006F7BC2">
        <w:rPr>
          <w:rFonts w:eastAsia="Calibri" w:cs="Tahoma"/>
          <w:szCs w:val="18"/>
        </w:rPr>
        <w:t xml:space="preserve">casi in cui il numero effettivo di core per processore fisico superi otto, le società dovranno conservare un record della configurazione del software SQL Server in esecuzione sul server (istanze con licenza in esecuzione negli ambienti del sistema operativo sul server con licenza) e l'hardware fisico che supporta tale software appena prima del rinnovo di Software Assurance utilizzando lo strumento MAP di Microsoft o un software equivalente). </w:t>
      </w:r>
    </w:p>
    <w:p w14:paraId="3105224A" w14:textId="77777777" w:rsidR="00A81E83" w:rsidRPr="006F7BC2" w:rsidRDefault="00A81E83" w:rsidP="005830C0">
      <w:pPr>
        <w:numPr>
          <w:ilvl w:val="1"/>
          <w:numId w:val="50"/>
        </w:numPr>
        <w:tabs>
          <w:tab w:val="left" w:pos="1440"/>
          <w:tab w:val="left" w:pos="2970"/>
        </w:tabs>
        <w:contextualSpacing/>
      </w:pPr>
      <w:r w:rsidRPr="006F7BC2">
        <w:rPr>
          <w:rFonts w:eastAsia="Calibri" w:cs="Tahoma"/>
          <w:szCs w:val="18"/>
        </w:rPr>
        <w:t>un numero pari al numero di licenze qualificanti cedute al server oltre al numero effettivo di</w:t>
      </w:r>
      <w:r w:rsidR="005830C0">
        <w:rPr>
          <w:rFonts w:eastAsia="Calibri" w:cs="Tahoma"/>
          <w:szCs w:val="18"/>
        </w:rPr>
        <w:t> </w:t>
      </w:r>
      <w:r w:rsidRPr="006F7BC2">
        <w:rPr>
          <w:rFonts w:eastAsia="Calibri" w:cs="Tahoma"/>
          <w:szCs w:val="18"/>
        </w:rPr>
        <w:t>processori fisici sul server moltiplicato per otto.</w:t>
      </w:r>
    </w:p>
    <w:p w14:paraId="2D01361E" w14:textId="77777777" w:rsidR="00031ABF" w:rsidRDefault="00031ABF" w:rsidP="00031ABF">
      <w:pPr>
        <w:ind w:left="720"/>
        <w:contextualSpacing/>
      </w:pPr>
    </w:p>
    <w:p w14:paraId="2285F072" w14:textId="77777777" w:rsidR="00994529" w:rsidRDefault="00994529" w:rsidP="00031ABF">
      <w:pPr>
        <w:ind w:left="720"/>
        <w:contextualSpacing/>
      </w:pPr>
    </w:p>
    <w:p w14:paraId="07660D33" w14:textId="77777777" w:rsidR="00994529" w:rsidRDefault="00994529" w:rsidP="00031ABF">
      <w:pPr>
        <w:ind w:left="720"/>
        <w:contextualSpacing/>
      </w:pPr>
    </w:p>
    <w:p w14:paraId="71151173" w14:textId="77777777" w:rsidR="00994529" w:rsidRPr="006F7BC2" w:rsidRDefault="00994529" w:rsidP="00031ABF">
      <w:pPr>
        <w:ind w:left="720"/>
        <w:contextualSpacing/>
      </w:pPr>
    </w:p>
    <w:p w14:paraId="504B6442" w14:textId="77777777" w:rsidR="00031ABF" w:rsidRPr="006F7BC2" w:rsidRDefault="00A81E83" w:rsidP="00031ABF">
      <w:pPr>
        <w:spacing w:after="60"/>
        <w:ind w:left="720"/>
      </w:pPr>
      <w:r w:rsidRPr="006F7BC2">
        <w:rPr>
          <w:rFonts w:eastAsia="Calibri" w:cs="Tahoma"/>
          <w:b/>
          <w:szCs w:val="18"/>
        </w:rPr>
        <w:t>Primo Periodo di Rinnovo (in data 1 aprile 2015 o successiva)</w:t>
      </w:r>
    </w:p>
    <w:p w14:paraId="77521F00" w14:textId="77777777" w:rsidR="00A81E83" w:rsidRPr="006F7BC2" w:rsidRDefault="00A81E83" w:rsidP="005830C0">
      <w:pPr>
        <w:ind w:left="720"/>
        <w:contextualSpacing/>
      </w:pPr>
      <w:r w:rsidRPr="006F7BC2">
        <w:rPr>
          <w:rFonts w:eastAsia="Calibri" w:cs="Tahoma"/>
          <w:color w:val="000000"/>
          <w:szCs w:val="18"/>
        </w:rPr>
        <w:t>Le società che rinnovano per la prima volta la copertura in data 1 aprile 2015</w:t>
      </w:r>
      <w:r w:rsidRPr="006F7BC2">
        <w:rPr>
          <w:rFonts w:eastAsia="Calibri" w:cs="Tahoma"/>
          <w:szCs w:val="18"/>
        </w:rPr>
        <w:t xml:space="preserve"> potranno, per ogni server ottenuto in licenza in conformità ai diritti di utilizzo del prodotto previsti dalla licenza per processore SQL</w:t>
      </w:r>
      <w:r w:rsidR="005830C0">
        <w:rPr>
          <w:rFonts w:eastAsia="Calibri" w:cs="Tahoma"/>
          <w:szCs w:val="18"/>
        </w:rPr>
        <w:t> </w:t>
      </w:r>
      <w:r w:rsidRPr="006F7BC2">
        <w:rPr>
          <w:rFonts w:eastAsia="Calibri" w:cs="Tahoma"/>
          <w:szCs w:val="18"/>
        </w:rPr>
        <w:t>Server 2008 R2, acquistare la copertura Software Assurance come di seguito indicato:</w:t>
      </w:r>
    </w:p>
    <w:p w14:paraId="247C39D7" w14:textId="77777777" w:rsidR="00031ABF" w:rsidRPr="006F7BC2" w:rsidRDefault="00031ABF" w:rsidP="00031ABF">
      <w:pPr>
        <w:ind w:left="720"/>
        <w:contextualSpacing/>
      </w:pPr>
    </w:p>
    <w:p w14:paraId="4CC3A3E1" w14:textId="77777777" w:rsidR="00A81E83" w:rsidRPr="006F7BC2" w:rsidRDefault="00A81E83" w:rsidP="005830C0">
      <w:pPr>
        <w:numPr>
          <w:ilvl w:val="2"/>
          <w:numId w:val="50"/>
        </w:numPr>
        <w:spacing w:after="60"/>
        <w:ind w:left="1440"/>
      </w:pPr>
      <w:r w:rsidRPr="006F7BC2">
        <w:rPr>
          <w:rFonts w:eastAsia="Calibri" w:cs="Tahoma"/>
          <w:szCs w:val="18"/>
        </w:rPr>
        <w:t xml:space="preserve">come stabilito nel primo paragrafo di questa nota relativa al prodotto, le licenze acquistate prima del 1 aprile 2015 sono licenze qualificanti e le società potranno rinnovare la copertura Software Assurance in base alle condizioni riportate nel precedente Articolo </w:t>
      </w:r>
      <w:r w:rsidR="007C4E45" w:rsidRPr="006F7BC2">
        <w:rPr>
          <w:rFonts w:eastAsia="Calibri" w:cs="Tahoma"/>
          <w:szCs w:val="18"/>
        </w:rPr>
        <w:t>“</w:t>
      </w:r>
      <w:r w:rsidRPr="006F7BC2">
        <w:rPr>
          <w:rFonts w:eastAsia="Calibri" w:cs="Tahoma"/>
          <w:szCs w:val="18"/>
        </w:rPr>
        <w:t>Primo Periodo di Rinnovo (prima</w:t>
      </w:r>
      <w:r w:rsidR="005830C0">
        <w:rPr>
          <w:rFonts w:eastAsia="Calibri" w:cs="Tahoma"/>
          <w:szCs w:val="18"/>
        </w:rPr>
        <w:t> </w:t>
      </w:r>
      <w:r w:rsidRPr="006F7BC2">
        <w:rPr>
          <w:rFonts w:eastAsia="Calibri" w:cs="Tahoma"/>
          <w:szCs w:val="18"/>
        </w:rPr>
        <w:t>del 1 aprile 2015)</w:t>
      </w:r>
      <w:r w:rsidR="007C4E45" w:rsidRPr="006F7BC2">
        <w:rPr>
          <w:rFonts w:eastAsia="Calibri" w:cs="Tahoma"/>
          <w:szCs w:val="18"/>
        </w:rPr>
        <w:t>”</w:t>
      </w:r>
      <w:r w:rsidRPr="006F7BC2">
        <w:rPr>
          <w:rFonts w:eastAsia="Calibri" w:cs="Tahoma"/>
          <w:szCs w:val="18"/>
        </w:rPr>
        <w:t xml:space="preserve"> e </w:t>
      </w:r>
    </w:p>
    <w:p w14:paraId="0872C01D" w14:textId="77777777" w:rsidR="00A81E83" w:rsidRPr="006F7BC2" w:rsidRDefault="00A81E83" w:rsidP="00346F4B">
      <w:pPr>
        <w:numPr>
          <w:ilvl w:val="2"/>
          <w:numId w:val="50"/>
        </w:numPr>
        <w:spacing w:after="60"/>
        <w:ind w:left="1440"/>
      </w:pPr>
      <w:r w:rsidRPr="006F7BC2">
        <w:rPr>
          <w:rFonts w:eastAsia="Calibri" w:cs="Tahoma"/>
          <w:szCs w:val="18"/>
        </w:rPr>
        <w:t>per le licenze acquistate dopo il 1 aprile 2015 le società potranno rinnovare la copertura Software Assurance per otto licenze core per SQL Server Enterprise senza dover acquistare le licenze core sottostanti per ogni licenza per processore per SQL Server 2008 R2 Datacenter. Per l'utilizzo continuativo di SQL Server 2012 su processori che richiedono più di otto licenze core per processore la società deve acquistare le licenze core aggiuntive.</w:t>
      </w:r>
    </w:p>
    <w:p w14:paraId="3540D60D" w14:textId="77777777" w:rsidR="00031ABF" w:rsidRPr="006F7BC2" w:rsidRDefault="00031ABF" w:rsidP="00031ABF">
      <w:pPr>
        <w:ind w:left="1440"/>
        <w:contextualSpacing/>
      </w:pPr>
    </w:p>
    <w:p w14:paraId="13608F6F" w14:textId="77777777" w:rsidR="00A81E83" w:rsidRPr="006F7BC2" w:rsidRDefault="00A81E83" w:rsidP="00031ABF">
      <w:pPr>
        <w:ind w:left="720"/>
        <w:contextualSpacing/>
      </w:pPr>
      <w:r w:rsidRPr="006F7BC2">
        <w:rPr>
          <w:rFonts w:eastAsia="Calibri" w:cs="Tahoma"/>
          <w:szCs w:val="18"/>
        </w:rPr>
        <w:t>Le licenze per processore delle società non sono più valide se si acquista la copertura Software Assurance per licenze core ai sensi della presente offerta. L'opzione di acquistare Software Assurance per le licenze core per SQL Server non è applicabile al rinnovo della copertura ai sensi dei programmi di sottoscrizione.</w:t>
      </w:r>
    </w:p>
    <w:p w14:paraId="7A6B5F93" w14:textId="77777777" w:rsidR="00031ABF" w:rsidRPr="006F7BC2" w:rsidRDefault="00031ABF" w:rsidP="00031ABF">
      <w:pPr>
        <w:tabs>
          <w:tab w:val="left" w:pos="720"/>
        </w:tabs>
        <w:ind w:left="720"/>
        <w:contextualSpacing/>
      </w:pPr>
    </w:p>
    <w:p w14:paraId="043E8AD5" w14:textId="77777777" w:rsidR="00031ABF" w:rsidRPr="006F7BC2" w:rsidRDefault="00A81E83" w:rsidP="00031ABF">
      <w:pPr>
        <w:tabs>
          <w:tab w:val="left" w:pos="720"/>
        </w:tabs>
        <w:spacing w:after="60"/>
        <w:ind w:left="720"/>
      </w:pPr>
      <w:r w:rsidRPr="006F7BC2">
        <w:rPr>
          <w:rFonts w:eastAsia="Calibri" w:cs="Tahoma"/>
          <w:b/>
          <w:szCs w:val="18"/>
        </w:rPr>
        <w:t>Per le Società con copertura Software Assurance in scadenza prima del 1 aprile 2015 che scelgono di non effettuare il rinnovo</w:t>
      </w:r>
    </w:p>
    <w:p w14:paraId="6E60CDBD" w14:textId="77777777" w:rsidR="00A81E83" w:rsidRPr="006F7BC2" w:rsidRDefault="00A81E83" w:rsidP="00031ABF">
      <w:pPr>
        <w:tabs>
          <w:tab w:val="left" w:pos="720"/>
        </w:tabs>
        <w:ind w:left="720"/>
        <w:contextualSpacing/>
      </w:pPr>
      <w:r w:rsidRPr="006F7BC2">
        <w:rPr>
          <w:rFonts w:eastAsia="Calibri" w:cs="Tahoma"/>
          <w:szCs w:val="18"/>
        </w:rPr>
        <w:t xml:space="preserve">Le società titolari di contratti Enterprise Subscription </w:t>
      </w:r>
      <w:r w:rsidRPr="006F7BC2">
        <w:rPr>
          <w:rFonts w:cs="Tahoma"/>
          <w:bCs/>
          <w:color w:val="000000"/>
          <w:szCs w:val="18"/>
        </w:rPr>
        <w:t xml:space="preserve">e Open Value Subscription </w:t>
      </w:r>
      <w:r w:rsidRPr="006F7BC2">
        <w:rPr>
          <w:rFonts w:eastAsia="Calibri" w:cs="Tahoma"/>
          <w:szCs w:val="18"/>
        </w:rPr>
        <w:t>con copertura in scadenza prima del 1 aprile 2015 che scelgono di effettuare il buy-out delle licenze per processore e altre società che acquistano licenze perpetue ai sensi del loro contratto e scelgono di non rinnovare Software Assurance potranno eseguire SQL Server 2008 R2 o SQL Server 2012 ai sensi di tali licenze come indicato sotto:</w:t>
      </w:r>
    </w:p>
    <w:p w14:paraId="12C1CCFD" w14:textId="77777777" w:rsidR="00CA0E2D" w:rsidRPr="006F7BC2" w:rsidRDefault="00CA0E2D" w:rsidP="00031ABF">
      <w:pPr>
        <w:tabs>
          <w:tab w:val="left" w:pos="720"/>
        </w:tabs>
        <w:ind w:left="720"/>
        <w:contextualSpacing/>
      </w:pPr>
    </w:p>
    <w:p w14:paraId="2FE1CD2B" w14:textId="77777777" w:rsidR="00A81E83" w:rsidRPr="006F7BC2" w:rsidRDefault="00A81E83" w:rsidP="00346F4B">
      <w:pPr>
        <w:numPr>
          <w:ilvl w:val="0"/>
          <w:numId w:val="51"/>
        </w:numPr>
        <w:tabs>
          <w:tab w:val="left" w:pos="1440"/>
        </w:tabs>
        <w:spacing w:after="60"/>
      </w:pPr>
      <w:r w:rsidRPr="006F7BC2">
        <w:rPr>
          <w:rFonts w:eastAsia="Calibri" w:cs="Tahoma"/>
          <w:b/>
          <w:szCs w:val="18"/>
        </w:rPr>
        <w:t>SQL Server 2008 R2 Datacenter:</w:t>
      </w:r>
      <w:r w:rsidRPr="006F7BC2">
        <w:rPr>
          <w:rFonts w:eastAsia="Calibri" w:cs="Tahoma"/>
          <w:szCs w:val="18"/>
        </w:rPr>
        <w:t xml:space="preserve"> l'utilizzo continuativo di tale versione del software è soggetto ai diritti di utilizzo del prodotto previsti dalla licenza per processore SQL Server 2008 R2 Datacenter. </w:t>
      </w:r>
    </w:p>
    <w:p w14:paraId="0488BA80" w14:textId="77777777" w:rsidR="00A81E83" w:rsidRPr="006F7BC2" w:rsidRDefault="00A81E83" w:rsidP="00346F4B">
      <w:pPr>
        <w:numPr>
          <w:ilvl w:val="0"/>
          <w:numId w:val="51"/>
        </w:numPr>
        <w:tabs>
          <w:tab w:val="left" w:pos="1440"/>
          <w:tab w:val="left" w:pos="2970"/>
        </w:tabs>
        <w:spacing w:after="60"/>
      </w:pPr>
      <w:r w:rsidRPr="006F7BC2">
        <w:rPr>
          <w:rFonts w:eastAsia="Calibri" w:cs="Tahoma"/>
          <w:b/>
          <w:szCs w:val="18"/>
        </w:rPr>
        <w:t xml:space="preserve">SQL Server 2012 Enterprise Core: </w:t>
      </w:r>
      <w:r w:rsidRPr="006F7BC2">
        <w:rPr>
          <w:rFonts w:eastAsia="Calibri" w:cs="Tahoma"/>
          <w:szCs w:val="18"/>
        </w:rPr>
        <w:t xml:space="preserve">l'utilizzo di tale versione del software è soggetto ai diritti di utilizzo del prodotto previsti dalla licenza per processore SQL Server 2008 R2 Enterprise, tuttavia: </w:t>
      </w:r>
    </w:p>
    <w:p w14:paraId="0C6765BE" w14:textId="77777777" w:rsidR="00A81E83" w:rsidRPr="006F7BC2" w:rsidRDefault="00A81E83" w:rsidP="00346F4B">
      <w:pPr>
        <w:numPr>
          <w:ilvl w:val="1"/>
          <w:numId w:val="51"/>
        </w:numPr>
        <w:tabs>
          <w:tab w:val="left" w:pos="1800"/>
        </w:tabs>
        <w:spacing w:after="60"/>
        <w:ind w:left="1800"/>
      </w:pPr>
      <w:r w:rsidRPr="006F7BC2">
        <w:rPr>
          <w:rFonts w:eastAsia="Calibri" w:cs="Tahoma"/>
          <w:szCs w:val="18"/>
        </w:rPr>
        <w:t xml:space="preserve">le società non disporranno più di diritti sull'utilizzo per la Virtualizzazione Illimitata, Mobilità delle Licenze all'interno di Server Farm o Mobilità delle Licenze tramite Software Assurance e </w:t>
      </w:r>
    </w:p>
    <w:p w14:paraId="75B6E810" w14:textId="77777777" w:rsidR="00A81E83" w:rsidRPr="005830C0" w:rsidRDefault="00A81E83" w:rsidP="00346F4B">
      <w:pPr>
        <w:numPr>
          <w:ilvl w:val="1"/>
          <w:numId w:val="51"/>
        </w:numPr>
        <w:tabs>
          <w:tab w:val="left" w:pos="1800"/>
        </w:tabs>
        <w:spacing w:after="60"/>
        <w:ind w:left="1800"/>
      </w:pPr>
      <w:r w:rsidRPr="006F7BC2">
        <w:rPr>
          <w:rFonts w:eastAsia="Calibri" w:cs="Tahoma"/>
          <w:szCs w:val="18"/>
        </w:rPr>
        <w:t xml:space="preserve">l'eventuale riassegnazione di licenze è soggetta ai limiti indicati nei paragrafi (i) e (ii) che seguono relativi alla loro </w:t>
      </w:r>
      <w:r w:rsidR="007C4E45" w:rsidRPr="006F7BC2">
        <w:rPr>
          <w:rFonts w:eastAsia="Calibri" w:cs="Tahoma"/>
          <w:szCs w:val="18"/>
        </w:rPr>
        <w:t>“</w:t>
      </w:r>
      <w:r w:rsidRPr="006F7BC2">
        <w:rPr>
          <w:rFonts w:eastAsia="Calibri" w:cs="Tahoma"/>
          <w:szCs w:val="18"/>
        </w:rPr>
        <w:t>equivalenza di licenze core</w:t>
      </w:r>
      <w:r w:rsidR="007C4E45" w:rsidRPr="006F7BC2">
        <w:rPr>
          <w:rFonts w:eastAsia="Calibri" w:cs="Tahoma"/>
          <w:szCs w:val="18"/>
        </w:rPr>
        <w:t>”</w:t>
      </w:r>
      <w:r w:rsidRPr="006F7BC2">
        <w:rPr>
          <w:rFonts w:eastAsia="Calibri" w:cs="Tahoma"/>
          <w:szCs w:val="18"/>
        </w:rPr>
        <w:t xml:space="preserve">. L'equivalenza di licenze core è determinata come di seguito riportato. </w:t>
      </w:r>
    </w:p>
    <w:p w14:paraId="04F196F1" w14:textId="77777777" w:rsidR="00A81E83" w:rsidRPr="006F7BC2" w:rsidRDefault="00A81E83" w:rsidP="00346F4B">
      <w:pPr>
        <w:numPr>
          <w:ilvl w:val="2"/>
          <w:numId w:val="51"/>
        </w:numPr>
        <w:tabs>
          <w:tab w:val="left" w:pos="2160"/>
        </w:tabs>
        <w:spacing w:after="60"/>
        <w:ind w:left="2160" w:hanging="360"/>
      </w:pPr>
      <w:r w:rsidRPr="006F7BC2">
        <w:rPr>
          <w:rFonts w:eastAsia="Calibri" w:cs="Tahoma"/>
          <w:szCs w:val="18"/>
        </w:rPr>
        <w:t xml:space="preserve">Per un numero di licenze pari al numero inferiore tra (x) il numero totale di licenze per processore cedute a un server con licenza appena prima della scadenza di Software Assurance o (y) il numero totale di processori fisici su tale server, l'equivalenza di licenze core è il numero maggiore tra: </w:t>
      </w:r>
    </w:p>
    <w:p w14:paraId="43384908" w14:textId="77777777" w:rsidR="00A81E83" w:rsidRPr="006F7BC2" w:rsidRDefault="00A81E83" w:rsidP="00346F4B">
      <w:pPr>
        <w:numPr>
          <w:ilvl w:val="4"/>
          <w:numId w:val="50"/>
        </w:numPr>
        <w:tabs>
          <w:tab w:val="left" w:pos="2520"/>
        </w:tabs>
        <w:spacing w:after="60"/>
        <w:ind w:left="2520"/>
      </w:pPr>
      <w:r w:rsidRPr="006F7BC2">
        <w:rPr>
          <w:rFonts w:eastAsia="Calibri" w:cs="Tahoma"/>
          <w:szCs w:val="18"/>
        </w:rPr>
        <w:t xml:space="preserve">otto core per licenza per processore O </w:t>
      </w:r>
    </w:p>
    <w:p w14:paraId="61569B8F" w14:textId="77777777" w:rsidR="00A81E83" w:rsidRPr="006F7BC2" w:rsidRDefault="00A81E83" w:rsidP="00346F4B">
      <w:pPr>
        <w:numPr>
          <w:ilvl w:val="4"/>
          <w:numId w:val="50"/>
        </w:numPr>
        <w:tabs>
          <w:tab w:val="left" w:pos="2520"/>
        </w:tabs>
        <w:spacing w:after="60"/>
        <w:ind w:left="2520"/>
      </w:pPr>
      <w:r w:rsidRPr="006F7BC2">
        <w:rPr>
          <w:rFonts w:eastAsia="Calibri" w:cs="Tahoma"/>
          <w:szCs w:val="18"/>
        </w:rPr>
        <w:t xml:space="preserve">un numero di core per licenza per processore basato sul numero effettivo di core per processore fisico moltiplicato per il fattore core appropriato. (Nei casi in cui il numero effettivo di core per processore fisico superi otto, le società dovranno conservare un record della configurazione del software SQL Server in esecuzione sul server (istanze con licenza in esecuzione negli ambienti del sistema operativo sul server con licenza) e l'hardware fisico che supporta tale software appena prima della scadenza di Software Assurance utilizzando lo strumento MAP di Microsoft o un software equivalente). </w:t>
      </w:r>
    </w:p>
    <w:p w14:paraId="529AAD1E" w14:textId="77777777" w:rsidR="00A81E83" w:rsidRPr="00994529" w:rsidRDefault="00A81E83" w:rsidP="005830C0">
      <w:pPr>
        <w:numPr>
          <w:ilvl w:val="2"/>
          <w:numId w:val="51"/>
        </w:numPr>
        <w:tabs>
          <w:tab w:val="left" w:pos="2160"/>
        </w:tabs>
        <w:spacing w:after="60"/>
        <w:ind w:left="2160" w:hanging="360"/>
      </w:pPr>
      <w:r w:rsidRPr="006F7BC2">
        <w:rPr>
          <w:rFonts w:eastAsia="Calibri" w:cs="Tahoma"/>
          <w:szCs w:val="18"/>
        </w:rPr>
        <w:t>Per qualsiasi licenza per processore con la copertura Software Assurance in scadenza ceduta allo stesso server con licenza che ecceda il numero effettivo di processori fisici sul</w:t>
      </w:r>
      <w:r w:rsidR="005830C0">
        <w:rPr>
          <w:rFonts w:eastAsia="Calibri" w:cs="Tahoma"/>
          <w:szCs w:val="18"/>
        </w:rPr>
        <w:t> </w:t>
      </w:r>
      <w:r w:rsidRPr="006F7BC2">
        <w:rPr>
          <w:rFonts w:eastAsia="Calibri" w:cs="Tahoma"/>
          <w:szCs w:val="18"/>
        </w:rPr>
        <w:t>server, l'equivalenza core è di otto core per licenza per processore.</w:t>
      </w:r>
    </w:p>
    <w:p w14:paraId="12F02E85" w14:textId="77777777" w:rsidR="00994529" w:rsidRDefault="00994529" w:rsidP="00994529">
      <w:pPr>
        <w:tabs>
          <w:tab w:val="left" w:pos="2160"/>
        </w:tabs>
        <w:spacing w:after="60"/>
        <w:ind w:left="2160"/>
        <w:rPr>
          <w:rFonts w:eastAsia="Calibri" w:cs="Tahoma"/>
          <w:szCs w:val="18"/>
        </w:rPr>
      </w:pPr>
    </w:p>
    <w:p w14:paraId="233556E5" w14:textId="77777777" w:rsidR="00994529" w:rsidRPr="006F7BC2" w:rsidRDefault="00994529" w:rsidP="00994529">
      <w:pPr>
        <w:tabs>
          <w:tab w:val="left" w:pos="2160"/>
        </w:tabs>
        <w:spacing w:after="60"/>
        <w:ind w:left="2160"/>
      </w:pPr>
    </w:p>
    <w:p w14:paraId="505359F8" w14:textId="77777777" w:rsidR="00A81E83" w:rsidRPr="006F7BC2" w:rsidRDefault="00A81E83" w:rsidP="00346F4B">
      <w:pPr>
        <w:numPr>
          <w:ilvl w:val="1"/>
          <w:numId w:val="51"/>
        </w:numPr>
        <w:tabs>
          <w:tab w:val="left" w:pos="1800"/>
          <w:tab w:val="left" w:pos="2970"/>
        </w:tabs>
        <w:spacing w:after="60"/>
        <w:ind w:left="1800"/>
      </w:pPr>
      <w:r w:rsidRPr="006F7BC2">
        <w:rPr>
          <w:rFonts w:eastAsia="Calibri" w:cs="Tahoma"/>
          <w:szCs w:val="18"/>
        </w:rPr>
        <w:t>Le società potranno riassegnare le licenze a un altro server. Tuttavia, qualora la società riassegni una licenza a un altro server, dovrà attenersi ai diritti sull'utilizzo di SQL Server 2012. Quando cede licenze core a server ai sensi dei diritti sull'utilizzo per SQL 2012, la società potrà combinare l'equivalenza core delle licenze esistenti con le licenze core per SQL Server 2012 aggiuntive.</w:t>
      </w:r>
      <w:r w:rsidR="00B42678" w:rsidRPr="006F7BC2">
        <w:rPr>
          <w:rFonts w:eastAsia="Calibri" w:cs="Tahoma"/>
          <w:szCs w:val="18"/>
        </w:rPr>
        <w:t xml:space="preserve"> </w:t>
      </w:r>
    </w:p>
    <w:p w14:paraId="28AF6393" w14:textId="77777777" w:rsidR="00A81E83" w:rsidRPr="006F7BC2" w:rsidRDefault="00A81E83" w:rsidP="00346F4B">
      <w:pPr>
        <w:numPr>
          <w:ilvl w:val="1"/>
          <w:numId w:val="51"/>
        </w:numPr>
        <w:tabs>
          <w:tab w:val="left" w:pos="1800"/>
        </w:tabs>
        <w:spacing w:after="60"/>
        <w:ind w:left="1800"/>
      </w:pPr>
      <w:r w:rsidRPr="006F7BC2">
        <w:rPr>
          <w:rFonts w:eastAsia="Calibri" w:cs="Tahoma"/>
          <w:szCs w:val="18"/>
        </w:rPr>
        <w:t>L'equivalenza di licenze core stimata delle società non implica che esse possano cedere una licenza singola per processore a core attraverso due o più processori.</w:t>
      </w:r>
    </w:p>
    <w:p w14:paraId="6B8BC821" w14:textId="77777777" w:rsidR="00CA0E2D" w:rsidRPr="00994529" w:rsidRDefault="00CA0E2D" w:rsidP="00CA0E2D">
      <w:pPr>
        <w:tabs>
          <w:tab w:val="left" w:pos="720"/>
        </w:tabs>
        <w:ind w:left="720"/>
        <w:contextualSpacing/>
        <w:rPr>
          <w:sz w:val="14"/>
          <w:szCs w:val="14"/>
        </w:rPr>
      </w:pPr>
    </w:p>
    <w:p w14:paraId="6C898FFF" w14:textId="77777777" w:rsidR="00CA0E2D" w:rsidRPr="006F7BC2" w:rsidRDefault="00A81E83" w:rsidP="00CA0E2D">
      <w:pPr>
        <w:tabs>
          <w:tab w:val="left" w:pos="720"/>
        </w:tabs>
        <w:spacing w:after="60"/>
        <w:ind w:left="720"/>
      </w:pPr>
      <w:r w:rsidRPr="006F7BC2">
        <w:rPr>
          <w:rFonts w:eastAsia="Calibri" w:cs="Tahoma"/>
          <w:b/>
          <w:szCs w:val="18"/>
        </w:rPr>
        <w:t>Per le Società con copertura Software Assurance in scadenza in data 1 aprile 2015 o successiva che scelgono di non effettuare il rinnovo</w:t>
      </w:r>
    </w:p>
    <w:p w14:paraId="74662D22" w14:textId="77777777" w:rsidR="00A81E83" w:rsidRPr="006F7BC2" w:rsidRDefault="00A81E83" w:rsidP="00CA0E2D">
      <w:pPr>
        <w:tabs>
          <w:tab w:val="left" w:pos="720"/>
        </w:tabs>
        <w:ind w:left="720"/>
        <w:contextualSpacing/>
      </w:pPr>
      <w:r w:rsidRPr="006F7BC2">
        <w:rPr>
          <w:rFonts w:eastAsia="Calibri" w:cs="Tahoma"/>
          <w:color w:val="000000"/>
          <w:szCs w:val="18"/>
        </w:rPr>
        <w:t xml:space="preserve">Alle società titolari di contratti Enterprise Subscription </w:t>
      </w:r>
      <w:r w:rsidRPr="006F7BC2">
        <w:rPr>
          <w:rFonts w:cs="Tahoma"/>
          <w:bCs/>
          <w:color w:val="000000"/>
          <w:szCs w:val="18"/>
        </w:rPr>
        <w:t xml:space="preserve">e Open Value Subscription </w:t>
      </w:r>
      <w:r w:rsidRPr="006F7BC2">
        <w:rPr>
          <w:rFonts w:eastAsia="Calibri" w:cs="Tahoma"/>
          <w:color w:val="000000"/>
          <w:szCs w:val="18"/>
        </w:rPr>
        <w:t xml:space="preserve">con copertura in scadenza in data 1 aprile 2015 o successiva che scelgono di effettuare il buy-out delle licenze per processore e alle altre società che acquistano licenze perpetue ai sensi del loro contratto verranno offerte le seguenti opzioni: </w:t>
      </w:r>
    </w:p>
    <w:p w14:paraId="0EDE692A" w14:textId="77777777" w:rsidR="00CA0E2D" w:rsidRPr="00994529" w:rsidRDefault="00CA0E2D" w:rsidP="00CA0E2D">
      <w:pPr>
        <w:tabs>
          <w:tab w:val="left" w:pos="720"/>
        </w:tabs>
        <w:ind w:left="720"/>
        <w:contextualSpacing/>
        <w:rPr>
          <w:sz w:val="14"/>
          <w:szCs w:val="14"/>
        </w:rPr>
      </w:pPr>
    </w:p>
    <w:p w14:paraId="057534D2" w14:textId="77777777" w:rsidR="00A81E83" w:rsidRPr="006F7BC2" w:rsidRDefault="00A81E83" w:rsidP="00346F4B">
      <w:pPr>
        <w:numPr>
          <w:ilvl w:val="2"/>
          <w:numId w:val="50"/>
        </w:numPr>
        <w:tabs>
          <w:tab w:val="left" w:pos="1440"/>
        </w:tabs>
        <w:spacing w:after="60"/>
        <w:ind w:left="1440"/>
      </w:pPr>
      <w:r w:rsidRPr="006F7BC2">
        <w:rPr>
          <w:rFonts w:eastAsia="Calibri" w:cs="Tahoma"/>
          <w:szCs w:val="18"/>
        </w:rPr>
        <w:t xml:space="preserve">come stabilito nel primo paragrafo di questa nota relativa al prodotto, le licenze acquistate prima del 1 aprile 2015 sono licenze qualificanti e le società potranno continuare a utilizzare SQL Server 2012 in base alle condizioni riportate nel precedente Articolo </w:t>
      </w:r>
      <w:r w:rsidR="007C4E45" w:rsidRPr="006F7BC2">
        <w:rPr>
          <w:rFonts w:eastAsia="Calibri" w:cs="Tahoma"/>
          <w:szCs w:val="18"/>
        </w:rPr>
        <w:t>“</w:t>
      </w:r>
      <w:r w:rsidRPr="006F7BC2">
        <w:rPr>
          <w:rFonts w:eastAsia="Calibri" w:cs="Tahoma"/>
          <w:szCs w:val="18"/>
        </w:rPr>
        <w:t>Per le società con copertura Software Assurance in scadenza prima del 1 aprile 2015 che scelgono di non effettuare il rinnovo</w:t>
      </w:r>
      <w:r w:rsidR="007C4E45" w:rsidRPr="006F7BC2">
        <w:rPr>
          <w:rFonts w:eastAsia="Calibri" w:cs="Tahoma"/>
          <w:szCs w:val="18"/>
        </w:rPr>
        <w:t>”</w:t>
      </w:r>
      <w:r w:rsidRPr="006F7BC2">
        <w:rPr>
          <w:rFonts w:eastAsia="Calibri" w:cs="Tahoma"/>
          <w:szCs w:val="18"/>
        </w:rPr>
        <w:t xml:space="preserve"> e </w:t>
      </w:r>
    </w:p>
    <w:p w14:paraId="7C78177B" w14:textId="77777777" w:rsidR="00A81E83" w:rsidRPr="006F7BC2" w:rsidRDefault="00A81E83" w:rsidP="00346F4B">
      <w:pPr>
        <w:numPr>
          <w:ilvl w:val="2"/>
          <w:numId w:val="50"/>
        </w:numPr>
        <w:tabs>
          <w:tab w:val="left" w:pos="1440"/>
        </w:tabs>
        <w:spacing w:after="60"/>
        <w:ind w:left="1440"/>
      </w:pPr>
      <w:r w:rsidRPr="006F7BC2">
        <w:rPr>
          <w:rFonts w:eastAsia="Calibri" w:cs="Tahoma"/>
          <w:szCs w:val="18"/>
        </w:rPr>
        <w:t>per le licenze acquistate dopo il 1 aprile 2015 la licenza per processore delle società avrà un'equivalenza core di otto licenze core Enterprise per SQL Server 2012. Per l'utilizzo continuativo di SQL Server 2012 su processori che richiedono più di otto licenze core per processore la società deve acquistare le licenze core aggiuntive.</w:t>
      </w:r>
    </w:p>
    <w:p w14:paraId="2629B68E" w14:textId="77777777" w:rsidR="00CA0E2D" w:rsidRPr="006F7BC2" w:rsidRDefault="00CA0E2D" w:rsidP="00CA0E2D">
      <w:pPr>
        <w:tabs>
          <w:tab w:val="left" w:pos="1440"/>
        </w:tabs>
        <w:ind w:left="1440"/>
        <w:contextualSpacing/>
      </w:pPr>
    </w:p>
    <w:p w14:paraId="294D3C94" w14:textId="77777777" w:rsidR="00CA0E2D" w:rsidRPr="006F7BC2" w:rsidRDefault="00A81E83" w:rsidP="00DC50E3">
      <w:pPr>
        <w:tabs>
          <w:tab w:val="left" w:pos="720"/>
        </w:tabs>
        <w:spacing w:after="60"/>
        <w:ind w:left="720"/>
      </w:pPr>
      <w:r w:rsidRPr="006F7BC2">
        <w:rPr>
          <w:rFonts w:eastAsia="Calibri" w:cs="Tahoma"/>
          <w:b/>
          <w:szCs w:val="18"/>
        </w:rPr>
        <w:t>Per le società con sede nella Repubblica popolare cinese, dove acquistano licenze per</w:t>
      </w:r>
      <w:r w:rsidR="00DC50E3">
        <w:rPr>
          <w:rFonts w:eastAsia="Calibri" w:cs="Tahoma"/>
          <w:b/>
          <w:szCs w:val="18"/>
        </w:rPr>
        <w:t> </w:t>
      </w:r>
      <w:r w:rsidRPr="006F7BC2">
        <w:rPr>
          <w:rFonts w:eastAsia="Calibri" w:cs="Tahoma"/>
          <w:b/>
          <w:szCs w:val="18"/>
        </w:rPr>
        <w:t>processore e Software Assurance per SQL Server 2008 R2</w:t>
      </w:r>
    </w:p>
    <w:p w14:paraId="1319CF30" w14:textId="77777777" w:rsidR="00A81E83" w:rsidRPr="006F7BC2" w:rsidRDefault="00A81E83" w:rsidP="00CA0E2D">
      <w:pPr>
        <w:tabs>
          <w:tab w:val="left" w:pos="720"/>
        </w:tabs>
        <w:ind w:left="720"/>
        <w:contextualSpacing/>
      </w:pPr>
      <w:r w:rsidRPr="006F7BC2">
        <w:t>Non si applicano i riferimenti al 1 aprile 2012 e al 1 aprile 2015 presenti in questa nota relativa alla lista dei prodotti. Le date applicabili per queste società sarebbero rispettivamente il 1 luglio 2012 e il 1 luglio 2015.</w:t>
      </w:r>
    </w:p>
    <w:p w14:paraId="602E1A9C" w14:textId="77777777" w:rsidR="00A81E83" w:rsidRPr="00150F8B" w:rsidRDefault="00A81E83" w:rsidP="00A5643F">
      <w:pPr>
        <w:rPr>
          <w:szCs w:val="18"/>
        </w:rPr>
      </w:pPr>
    </w:p>
    <w:p w14:paraId="63BFB906" w14:textId="77777777" w:rsidR="00150F8B" w:rsidRPr="00150F8B" w:rsidRDefault="00150F8B" w:rsidP="00A5643F">
      <w:pPr>
        <w:rPr>
          <w:szCs w:val="18"/>
        </w:rPr>
      </w:pPr>
    </w:p>
    <w:p w14:paraId="4D29F9AA" w14:textId="77777777" w:rsidR="00A81E83" w:rsidRPr="006F7BC2" w:rsidRDefault="00A560B6" w:rsidP="00A81E83">
      <w:pPr>
        <w:pStyle w:val="Heading3"/>
      </w:pPr>
      <w:bookmarkStart w:id="1456" w:name="_76_74_SQL"/>
      <w:bookmarkStart w:id="1457" w:name="_Toc336338341"/>
      <w:bookmarkStart w:id="1458" w:name="_Toc374364292"/>
      <w:bookmarkStart w:id="1459" w:name="Srv_83SQL2008R2Smallbiz"/>
      <w:bookmarkEnd w:id="1456"/>
      <w:r w:rsidRPr="006F7BC2">
        <w:rPr>
          <w:rFonts w:ascii="Tahoma" w:hAnsi="Tahoma" w:cs="Tahoma"/>
          <w:caps/>
          <w:color w:val="FE6700"/>
          <w:sz w:val="22"/>
          <w:vertAlign w:val="superscript"/>
        </w:rPr>
        <w:t>80</w:t>
      </w:r>
      <w:r w:rsidRPr="00150F8B">
        <w:rPr>
          <w:rFonts w:ascii="Tahoma" w:hAnsi="Tahoma" w:cs="Tahoma"/>
          <w:caps/>
          <w:color w:val="FE6700"/>
          <w:sz w:val="22"/>
        </w:rPr>
        <w:t xml:space="preserve"> </w:t>
      </w:r>
      <w:r w:rsidRPr="006F7BC2">
        <w:rPr>
          <w:rFonts w:ascii="Tahoma" w:hAnsi="Tahoma" w:cs="Tahoma"/>
          <w:color w:val="FE6700"/>
          <w:sz w:val="22"/>
        </w:rPr>
        <w:t>SQL Server</w:t>
      </w:r>
      <w:r w:rsidRPr="00805FA9">
        <w:rPr>
          <w:rFonts w:ascii="Tahoma" w:hAnsi="Tahoma" w:cs="Tahoma"/>
          <w:color w:val="FE6700"/>
          <w:sz w:val="22"/>
          <w:vertAlign w:val="superscript"/>
        </w:rPr>
        <w:t>®</w:t>
      </w:r>
      <w:r w:rsidRPr="006F7BC2">
        <w:rPr>
          <w:rFonts w:ascii="Tahoma" w:hAnsi="Tahoma" w:cs="Tahoma"/>
          <w:color w:val="FE6700"/>
          <w:sz w:val="22"/>
        </w:rPr>
        <w:t xml:space="preserve"> 2008 R2 Small Business</w:t>
      </w:r>
      <w:bookmarkEnd w:id="1457"/>
      <w:bookmarkEnd w:id="1458"/>
    </w:p>
    <w:bookmarkEnd w:id="1459"/>
    <w:p w14:paraId="5E5BCA78" w14:textId="77777777" w:rsidR="00A81E83" w:rsidRPr="00994529" w:rsidRDefault="00A81E83" w:rsidP="00BD4B91">
      <w:pPr>
        <w:rPr>
          <w:sz w:val="14"/>
          <w:szCs w:val="14"/>
        </w:rPr>
      </w:pPr>
    </w:p>
    <w:p w14:paraId="02734406" w14:textId="77777777" w:rsidR="00CA0E2D" w:rsidRPr="006F7BC2" w:rsidRDefault="00A81E83" w:rsidP="00CA0E2D">
      <w:pPr>
        <w:spacing w:after="60" w:line="276" w:lineRule="auto"/>
        <w:ind w:left="720"/>
      </w:pPr>
      <w:r w:rsidRPr="006F7BC2">
        <w:rPr>
          <w:rFonts w:eastAsia="Calibri" w:cs="Tahoma"/>
          <w:b/>
          <w:szCs w:val="18"/>
        </w:rPr>
        <w:t>Concessioni di Licenza Associate alla fine del ciclo di vita di SQL Server Small Business Edition</w:t>
      </w:r>
    </w:p>
    <w:p w14:paraId="1B055946" w14:textId="77777777" w:rsidR="00A81E83" w:rsidRPr="006F7BC2" w:rsidRDefault="00A81E83" w:rsidP="00DC50E3">
      <w:pPr>
        <w:spacing w:after="200"/>
        <w:ind w:left="720"/>
      </w:pPr>
      <w:r w:rsidRPr="006F7BC2">
        <w:rPr>
          <w:rFonts w:eastAsia="Calibri" w:cs="Tahoma"/>
          <w:szCs w:val="18"/>
        </w:rPr>
        <w:t>SQL Server 2008 R2 per Small Business sarà l'ultima versione di SQL Server per Small Business Edition.</w:t>
      </w:r>
      <w:r w:rsidR="00B42678" w:rsidRPr="006F7BC2">
        <w:rPr>
          <w:rFonts w:eastAsia="Calibri" w:cs="Tahoma"/>
          <w:szCs w:val="18"/>
        </w:rPr>
        <w:t xml:space="preserve"> </w:t>
      </w:r>
      <w:r w:rsidRPr="006F7BC2">
        <w:rPr>
          <w:rFonts w:eastAsia="Calibri" w:cs="Tahoma"/>
          <w:szCs w:val="18"/>
        </w:rPr>
        <w:t>In via eccezionale, le società con Contratti Multilicenza e con copertura Software Assurance attiva per le licenze per SQL Server 2008 R2 per Small Business in data 1 aprile 2012 potranno effettuare l'aggiornamento a SQL</w:t>
      </w:r>
      <w:r w:rsidR="00E456E4">
        <w:rPr>
          <w:rFonts w:eastAsia="Calibri" w:cs="Tahoma"/>
          <w:szCs w:val="18"/>
        </w:rPr>
        <w:t> </w:t>
      </w:r>
      <w:r w:rsidRPr="006F7BC2">
        <w:rPr>
          <w:rFonts w:eastAsia="Calibri" w:cs="Tahoma"/>
          <w:szCs w:val="18"/>
        </w:rPr>
        <w:t>Server 2012 Standard Server e utilizzarlo (o a qualsiasi versione successiva del prodotto resa disponibile durante la copertura) al posto di SQL Server Workgroup Edition, nonché acquistare Software Assurance per</w:t>
      </w:r>
      <w:r w:rsidR="00DC50E3">
        <w:rPr>
          <w:rFonts w:eastAsia="Calibri" w:cs="Tahoma"/>
          <w:szCs w:val="18"/>
        </w:rPr>
        <w:t> </w:t>
      </w:r>
      <w:r w:rsidRPr="006F7BC2">
        <w:rPr>
          <w:rFonts w:eastAsia="Calibri" w:cs="Tahoma"/>
          <w:szCs w:val="18"/>
        </w:rPr>
        <w:t>SQL Server Standard alla scadenza della copertura in corso. Inoltre, le società con Contratti Multilicenza e con copertura Software Assurance attiva per le CAL per SQL Server 2008 R2 per Small Business in data 1</w:t>
      </w:r>
      <w:r w:rsidR="00DC50E3">
        <w:rPr>
          <w:rFonts w:eastAsia="Calibri" w:cs="Tahoma"/>
          <w:szCs w:val="18"/>
        </w:rPr>
        <w:t> </w:t>
      </w:r>
      <w:r w:rsidRPr="006F7BC2">
        <w:rPr>
          <w:rFonts w:eastAsia="Calibri" w:cs="Tahoma"/>
          <w:szCs w:val="18"/>
        </w:rPr>
        <w:t>aprile 2012 potranno effettuare l'aggiornamento alle CAL per SQL Server 2012 (o a qualsiasi versione successiva della CAL resa disponibile durante la copertura) e utilizzarle al posto della CAL per SQL Server Small Business, nonché acquistare Software Assurance per la CAL per SQL Server alla scadenza della copertura in corso.</w:t>
      </w:r>
      <w:r w:rsidR="00B42678" w:rsidRPr="006F7BC2">
        <w:rPr>
          <w:rFonts w:eastAsia="Calibri" w:cs="Tahoma"/>
          <w:szCs w:val="18"/>
        </w:rPr>
        <w:t xml:space="preserve"> </w:t>
      </w:r>
      <w:r w:rsidRPr="006F7BC2">
        <w:rPr>
          <w:rFonts w:eastAsia="Calibri" w:cs="Tahoma"/>
          <w:szCs w:val="18"/>
        </w:rPr>
        <w:t>Le licenze per SQL Server Small Business delle società non sono più valide quando acquistano la copertura Software Assurance per SQL Server Standard ai sensi della presente offerta.</w:t>
      </w:r>
    </w:p>
    <w:p w14:paraId="373E83A9" w14:textId="77777777" w:rsidR="00CA0E2D" w:rsidRPr="006F7BC2" w:rsidRDefault="00A81E83" w:rsidP="00CA0E2D">
      <w:pPr>
        <w:spacing w:after="60" w:line="276" w:lineRule="auto"/>
        <w:ind w:left="720"/>
      </w:pPr>
      <w:r w:rsidRPr="006F7BC2">
        <w:rPr>
          <w:b/>
        </w:rPr>
        <w:t>Per le società con sede nella Repubblica popolare</w:t>
      </w:r>
      <w:r w:rsidRPr="006F7BC2">
        <w:t xml:space="preserve"> </w:t>
      </w:r>
      <w:r w:rsidRPr="006F7BC2">
        <w:rPr>
          <w:b/>
        </w:rPr>
        <w:t>cinese, dove acquistano licenze e Software Assurance per SQL Server 2008 R2</w:t>
      </w:r>
    </w:p>
    <w:p w14:paraId="744DC1D5" w14:textId="77777777" w:rsidR="00CA0E2D" w:rsidRDefault="00A81E83" w:rsidP="00CA0E2D">
      <w:pPr>
        <w:ind w:left="720"/>
      </w:pPr>
      <w:r w:rsidRPr="006F7BC2">
        <w:t>Non si applicano i riferimenti al 1 aprile 2012 presenti in questa nota relativa alla lista dei prodotti. La data applicabile per queste società sarebbe il 1 luglio 2012.</w:t>
      </w:r>
    </w:p>
    <w:p w14:paraId="6612079B" w14:textId="77777777" w:rsidR="00994529" w:rsidRDefault="00994529" w:rsidP="00CA0E2D">
      <w:pPr>
        <w:ind w:left="720"/>
      </w:pPr>
    </w:p>
    <w:p w14:paraId="5CBAAFA1" w14:textId="77777777" w:rsidR="00994529" w:rsidRPr="006F7BC2" w:rsidRDefault="00994529" w:rsidP="00CA0E2D">
      <w:pPr>
        <w:ind w:left="720"/>
      </w:pPr>
    </w:p>
    <w:p w14:paraId="00F0AA07" w14:textId="77777777" w:rsidR="002512D3" w:rsidRDefault="002512D3">
      <w:pPr>
        <w:rPr>
          <w:sz w:val="14"/>
          <w:szCs w:val="14"/>
        </w:rPr>
      </w:pPr>
      <w:bookmarkStart w:id="1460" w:name="_Toc336338342"/>
      <w:bookmarkStart w:id="1461" w:name="Srv_84SQL2008R2Webproc"/>
    </w:p>
    <w:p w14:paraId="2BB78FA8" w14:textId="77777777" w:rsidR="00994529" w:rsidRDefault="00994529">
      <w:pPr>
        <w:rPr>
          <w:sz w:val="14"/>
          <w:szCs w:val="14"/>
        </w:rPr>
      </w:pPr>
    </w:p>
    <w:p w14:paraId="3C0EF3F4" w14:textId="77777777" w:rsidR="00994529" w:rsidRDefault="00994529">
      <w:pPr>
        <w:rPr>
          <w:sz w:val="14"/>
          <w:szCs w:val="14"/>
        </w:rPr>
      </w:pPr>
    </w:p>
    <w:p w14:paraId="24B1A767" w14:textId="77777777" w:rsidR="00994529" w:rsidRDefault="00994529">
      <w:pPr>
        <w:rPr>
          <w:sz w:val="14"/>
          <w:szCs w:val="14"/>
        </w:rPr>
      </w:pPr>
    </w:p>
    <w:p w14:paraId="4E6FEEC9" w14:textId="77777777" w:rsidR="00994529" w:rsidRDefault="00994529">
      <w:pPr>
        <w:rPr>
          <w:sz w:val="14"/>
          <w:szCs w:val="14"/>
        </w:rPr>
      </w:pPr>
    </w:p>
    <w:p w14:paraId="37288317" w14:textId="77777777" w:rsidR="00994529" w:rsidRDefault="00994529">
      <w:pPr>
        <w:rPr>
          <w:sz w:val="14"/>
          <w:szCs w:val="14"/>
        </w:rPr>
      </w:pPr>
    </w:p>
    <w:p w14:paraId="2839DCAD" w14:textId="77777777" w:rsidR="00994529" w:rsidRDefault="00994529">
      <w:pPr>
        <w:rPr>
          <w:sz w:val="14"/>
          <w:szCs w:val="14"/>
        </w:rPr>
      </w:pPr>
    </w:p>
    <w:p w14:paraId="4ED3B216" w14:textId="77777777" w:rsidR="00994529" w:rsidRPr="00994529" w:rsidRDefault="00994529">
      <w:pPr>
        <w:rPr>
          <w:sz w:val="14"/>
          <w:szCs w:val="14"/>
        </w:rPr>
      </w:pPr>
    </w:p>
    <w:p w14:paraId="2A63DCA5" w14:textId="77777777" w:rsidR="00A81E83" w:rsidRPr="006F7BC2" w:rsidRDefault="00A560B6" w:rsidP="00A81E83">
      <w:pPr>
        <w:pStyle w:val="Heading3"/>
      </w:pPr>
      <w:bookmarkStart w:id="1462" w:name="_77_75_SQL"/>
      <w:bookmarkStart w:id="1463" w:name="_81_Processore_per"/>
      <w:bookmarkStart w:id="1464" w:name="_Toc374364293"/>
      <w:bookmarkEnd w:id="1462"/>
      <w:bookmarkEnd w:id="1463"/>
      <w:r w:rsidRPr="006F7BC2">
        <w:rPr>
          <w:rFonts w:ascii="Tahoma" w:hAnsi="Tahoma" w:cs="Tahoma"/>
          <w:caps/>
          <w:color w:val="F66400"/>
          <w:sz w:val="22"/>
          <w:vertAlign w:val="superscript"/>
        </w:rPr>
        <w:t>81</w:t>
      </w:r>
      <w:r w:rsidRPr="006F7BC2">
        <w:rPr>
          <w:rFonts w:ascii="Tahoma" w:hAnsi="Tahoma" w:cs="Tahoma"/>
          <w:color w:val="F66400"/>
          <w:sz w:val="22"/>
        </w:rPr>
        <w:t xml:space="preserve"> Processore per SQL Server</w:t>
      </w:r>
      <w:r w:rsidRPr="00805FA9">
        <w:rPr>
          <w:rFonts w:ascii="Tahoma" w:hAnsi="Tahoma" w:cs="Tahoma"/>
          <w:color w:val="F66400"/>
          <w:sz w:val="22"/>
          <w:vertAlign w:val="superscript"/>
        </w:rPr>
        <w:t>®</w:t>
      </w:r>
      <w:r w:rsidRPr="006F7BC2">
        <w:rPr>
          <w:rFonts w:ascii="Tahoma" w:hAnsi="Tahoma" w:cs="Tahoma"/>
          <w:color w:val="F66400"/>
          <w:sz w:val="22"/>
        </w:rPr>
        <w:t xml:space="preserve"> 2008 R2 Web</w:t>
      </w:r>
      <w:bookmarkEnd w:id="1460"/>
      <w:bookmarkEnd w:id="1464"/>
    </w:p>
    <w:bookmarkEnd w:id="1461"/>
    <w:p w14:paraId="541479EF" w14:textId="77777777" w:rsidR="00A81E83" w:rsidRPr="00994529" w:rsidRDefault="00A81E83" w:rsidP="008558DC">
      <w:pPr>
        <w:rPr>
          <w:sz w:val="14"/>
          <w:szCs w:val="14"/>
        </w:rPr>
      </w:pPr>
    </w:p>
    <w:p w14:paraId="3096B76B" w14:textId="77777777" w:rsidR="008558DC" w:rsidRPr="006F7BC2" w:rsidRDefault="00A81E83" w:rsidP="008558DC">
      <w:pPr>
        <w:spacing w:after="60"/>
        <w:ind w:left="720"/>
      </w:pPr>
      <w:r w:rsidRPr="006F7BC2">
        <w:rPr>
          <w:rFonts w:eastAsia="Calibri" w:cs="Tahoma"/>
          <w:b/>
          <w:szCs w:val="18"/>
        </w:rPr>
        <w:t>Concessioni di Licenza Associate alla Variazione del Modello di Licenza</w:t>
      </w:r>
    </w:p>
    <w:p w14:paraId="21074570" w14:textId="77777777" w:rsidR="00A81E83" w:rsidRPr="006F7BC2" w:rsidRDefault="00A81E83" w:rsidP="00DC50E3">
      <w:pPr>
        <w:ind w:left="720"/>
      </w:pPr>
      <w:r w:rsidRPr="006F7BC2">
        <w:rPr>
          <w:rFonts w:eastAsia="Calibri" w:cs="Tahoma"/>
          <w:szCs w:val="18"/>
        </w:rPr>
        <w:t>SQL Server 2008 R2 sarà l'ultima versione di SQL Server concessa in licenza ai sensi del modello di licenza per processore e l'ultima versione di SQL Server Web Edition ai sensi dei programmi per gli utente finali dei</w:t>
      </w:r>
      <w:r w:rsidR="00DC50E3">
        <w:rPr>
          <w:rFonts w:eastAsia="Calibri" w:cs="Tahoma"/>
          <w:szCs w:val="18"/>
        </w:rPr>
        <w:t> </w:t>
      </w:r>
      <w:r w:rsidRPr="006F7BC2">
        <w:rPr>
          <w:rFonts w:eastAsia="Calibri" w:cs="Tahoma"/>
          <w:szCs w:val="18"/>
        </w:rPr>
        <w:t>Contratti Multilicenza.</w:t>
      </w:r>
      <w:r w:rsidR="00B42678" w:rsidRPr="006F7BC2">
        <w:rPr>
          <w:rFonts w:eastAsia="Calibri" w:cs="Tahoma"/>
          <w:szCs w:val="18"/>
        </w:rPr>
        <w:t xml:space="preserve"> </w:t>
      </w:r>
      <w:r w:rsidRPr="006F7BC2">
        <w:rPr>
          <w:rFonts w:eastAsia="Calibri" w:cs="Tahoma"/>
          <w:szCs w:val="18"/>
        </w:rPr>
        <w:t>In via eccezionale, alle società con Contratti Multilicenza e copertura Software Assurance attiva per le licenze per processore per SQL Server 2008 R2 Web in data 1 aprile 2012 (</w:t>
      </w:r>
      <w:r w:rsidR="007C4E45" w:rsidRPr="006F7BC2">
        <w:rPr>
          <w:rFonts w:eastAsia="Calibri" w:cs="Tahoma"/>
          <w:szCs w:val="18"/>
        </w:rPr>
        <w:t>“</w:t>
      </w:r>
      <w:r w:rsidRPr="006F7BC2">
        <w:rPr>
          <w:rFonts w:eastAsia="Calibri" w:cs="Tahoma"/>
          <w:szCs w:val="18"/>
        </w:rPr>
        <w:t>licenze qualificanti</w:t>
      </w:r>
      <w:r w:rsidR="007C4E45" w:rsidRPr="006F7BC2">
        <w:rPr>
          <w:rFonts w:eastAsia="Calibri" w:cs="Tahoma"/>
          <w:szCs w:val="18"/>
        </w:rPr>
        <w:t>”</w:t>
      </w:r>
      <w:r w:rsidRPr="006F7BC2">
        <w:rPr>
          <w:rFonts w:eastAsia="Calibri" w:cs="Tahoma"/>
          <w:szCs w:val="18"/>
        </w:rPr>
        <w:t xml:space="preserve">) vengono offerte le opzioni che seguono. </w:t>
      </w:r>
      <w:r w:rsidRPr="006F7BC2">
        <w:t>Le licenze per processore per SQL Server 2008 R2 Web</w:t>
      </w:r>
      <w:r w:rsidRPr="006F7BC2">
        <w:rPr>
          <w:rFonts w:cs="Tahoma"/>
          <w:bCs/>
          <w:color w:val="000000"/>
          <w:szCs w:val="18"/>
        </w:rPr>
        <w:t>, acquistate successivamente nello stesso periodo di validità dell'iscrizione, ma prima del 1° aprile 2015 nell'ambito di una procedura pianificata di true-up della società con contratto Enterprise, Enterprise Subscription, Open Value Subscription o Enrollment for Education Solutions, sono anch'esse licenze qualificanti per gli scopi previsti da tali opzioni.</w:t>
      </w:r>
      <w:r w:rsidR="00B42678" w:rsidRPr="006F7BC2">
        <w:rPr>
          <w:rFonts w:cs="Tahoma"/>
          <w:bCs/>
          <w:color w:val="000000"/>
          <w:szCs w:val="18"/>
        </w:rPr>
        <w:t xml:space="preserve"> </w:t>
      </w:r>
      <w:r w:rsidRPr="006F7BC2">
        <w:rPr>
          <w:rFonts w:cs="Tahoma"/>
          <w:bCs/>
          <w:color w:val="000000"/>
          <w:szCs w:val="18"/>
        </w:rPr>
        <w:t>Le licenze acquistate dopo il 1 aprile 2015, o in un periodo di</w:t>
      </w:r>
      <w:r w:rsidR="00DC50E3">
        <w:rPr>
          <w:rFonts w:cs="Tahoma"/>
          <w:bCs/>
          <w:color w:val="000000"/>
          <w:szCs w:val="18"/>
        </w:rPr>
        <w:t> </w:t>
      </w:r>
      <w:r w:rsidRPr="006F7BC2">
        <w:rPr>
          <w:rFonts w:cs="Tahoma"/>
          <w:bCs/>
          <w:color w:val="000000"/>
          <w:szCs w:val="18"/>
        </w:rPr>
        <w:t>validità dell'iscrizione successivo, ai sensi di un contratto distinto o di un'iscrizione con la data di entrata in</w:t>
      </w:r>
      <w:r w:rsidR="00DC50E3">
        <w:rPr>
          <w:rFonts w:cs="Tahoma"/>
          <w:bCs/>
          <w:color w:val="000000"/>
          <w:szCs w:val="18"/>
        </w:rPr>
        <w:t> </w:t>
      </w:r>
      <w:r w:rsidRPr="006F7BC2">
        <w:rPr>
          <w:rFonts w:cs="Tahoma"/>
          <w:bCs/>
          <w:color w:val="000000"/>
          <w:szCs w:val="18"/>
        </w:rPr>
        <w:t>vigore posteriore al 1 aprile 2012, non sono licenze qualificanti.</w:t>
      </w:r>
    </w:p>
    <w:p w14:paraId="2EFF8AB1" w14:textId="77777777" w:rsidR="008558DC" w:rsidRPr="006F7BC2" w:rsidRDefault="008558DC" w:rsidP="008558DC">
      <w:pPr>
        <w:ind w:left="720"/>
      </w:pPr>
    </w:p>
    <w:p w14:paraId="1C787A33" w14:textId="77777777" w:rsidR="008558DC" w:rsidRPr="006F7BC2" w:rsidRDefault="008558DC" w:rsidP="008558DC">
      <w:pPr>
        <w:spacing w:after="60"/>
        <w:ind w:left="720"/>
      </w:pPr>
      <w:r w:rsidRPr="006F7BC2">
        <w:rPr>
          <w:rFonts w:eastAsia="Calibri" w:cs="Tahoma"/>
          <w:b/>
          <w:szCs w:val="18"/>
        </w:rPr>
        <w:t>Periodo di Validità Corrente</w:t>
      </w:r>
    </w:p>
    <w:p w14:paraId="54F4BE75" w14:textId="77777777" w:rsidR="008558DC" w:rsidRPr="006F7BC2" w:rsidRDefault="00A81E83" w:rsidP="008558DC">
      <w:pPr>
        <w:ind w:left="720"/>
      </w:pPr>
      <w:r w:rsidRPr="006F7BC2">
        <w:rPr>
          <w:rFonts w:eastAsia="Calibri" w:cs="Tahoma"/>
          <w:szCs w:val="18"/>
        </w:rPr>
        <w:t xml:space="preserve">durante il periodo di validità corrente della copertura Software Assurance a partire dal 1 aprile 2012 le società (incluse le società titolari di contratti </w:t>
      </w:r>
      <w:r w:rsidR="007C4E45" w:rsidRPr="006F7BC2">
        <w:rPr>
          <w:rFonts w:eastAsia="Calibri" w:cs="Tahoma"/>
          <w:szCs w:val="18"/>
        </w:rPr>
        <w:t>“</w:t>
      </w:r>
      <w:r w:rsidRPr="006F7BC2">
        <w:rPr>
          <w:rFonts w:eastAsia="Calibri" w:cs="Tahoma"/>
          <w:szCs w:val="18"/>
        </w:rPr>
        <w:t>subscription</w:t>
      </w:r>
      <w:r w:rsidR="007C4E45" w:rsidRPr="006F7BC2">
        <w:rPr>
          <w:rFonts w:eastAsia="Calibri" w:cs="Tahoma"/>
          <w:szCs w:val="18"/>
        </w:rPr>
        <w:t>”</w:t>
      </w:r>
      <w:r w:rsidRPr="006F7BC2">
        <w:rPr>
          <w:rFonts w:eastAsia="Calibri" w:cs="Tahoma"/>
          <w:szCs w:val="18"/>
        </w:rPr>
        <w:t>) potranno, ai sensi di una licenza qualificante, effettuare l'aggiornamento al software SQL Server 2012 Standard Core e utilizzarlo al posto di SQL Server 2008 R2 Web in conformità ai diritti di utilizzo del prodotto previsti dalla licenza per processore SQL Server 2008 R2 Standard (come indicato nei Diritti di Utilizzo del Prodotto del mese di gennaio 2012). alle società vengono concessi diritti aggiuntivi ai sensi di Mobilità delle Licenze tramite Software Assurance e Mobilità delle Licenze all'interno di Server Farm.</w:t>
      </w:r>
      <w:r w:rsidR="00B42678" w:rsidRPr="006F7BC2">
        <w:rPr>
          <w:rFonts w:eastAsia="Calibri" w:cs="Tahoma"/>
          <w:szCs w:val="18"/>
        </w:rPr>
        <w:t xml:space="preserve"> </w:t>
      </w:r>
      <w:r w:rsidRPr="006F7BC2">
        <w:rPr>
          <w:rFonts w:eastAsia="Calibri" w:cs="Tahoma"/>
          <w:szCs w:val="18"/>
        </w:rPr>
        <w:t>Le società dovranno fare riferimento ai Diritti di Utilizzo del Prodotto per SQL Server 2012 Standard Core per quanto riguarda le condizioni di licenza per Mobilità delle Licenze.</w:t>
      </w:r>
    </w:p>
    <w:p w14:paraId="4C3B76BB" w14:textId="77777777" w:rsidR="008558DC" w:rsidRPr="006F7BC2" w:rsidRDefault="008558DC" w:rsidP="008558DC">
      <w:pPr>
        <w:ind w:left="720"/>
      </w:pPr>
    </w:p>
    <w:p w14:paraId="2046B0D0" w14:textId="77777777" w:rsidR="008558DC" w:rsidRPr="006F7BC2" w:rsidRDefault="00A81E83" w:rsidP="008558DC">
      <w:pPr>
        <w:spacing w:after="60"/>
        <w:ind w:left="720"/>
      </w:pPr>
      <w:r w:rsidRPr="006F7BC2">
        <w:rPr>
          <w:rFonts w:eastAsia="Calibri" w:cs="Tahoma"/>
          <w:b/>
          <w:szCs w:val="18"/>
        </w:rPr>
        <w:t>Primo Periodo di Rinnovo (prima del 1 aprile 2015)</w:t>
      </w:r>
    </w:p>
    <w:p w14:paraId="52F9DCF9" w14:textId="77777777" w:rsidR="00A81E83" w:rsidRPr="006F7BC2" w:rsidRDefault="00A81E83" w:rsidP="008558DC">
      <w:pPr>
        <w:ind w:left="720"/>
      </w:pPr>
      <w:r w:rsidRPr="006F7BC2">
        <w:rPr>
          <w:rFonts w:eastAsia="Calibri" w:cs="Tahoma"/>
          <w:szCs w:val="18"/>
        </w:rPr>
        <w:t>in occasione del primo rinnovo di Software Assurance in data 1 aprile 2012 o successiva (ma prima del 1</w:t>
      </w:r>
      <w:r w:rsidR="00E456E4">
        <w:rPr>
          <w:rFonts w:eastAsia="Calibri" w:cs="Tahoma"/>
          <w:szCs w:val="18"/>
        </w:rPr>
        <w:t> </w:t>
      </w:r>
      <w:r w:rsidRPr="006F7BC2">
        <w:rPr>
          <w:rFonts w:eastAsia="Calibri" w:cs="Tahoma"/>
          <w:szCs w:val="18"/>
        </w:rPr>
        <w:t>aprile 2015), per ogni server che una società ha ricevuto validamente in licenza in conformità ai diritti di utilizzo del prodotto previsti dalla licenza per processore SQL Server 2008 R2 Standard, la società potrà acquistare la copertura Software Assurance per le licenze core per SQL Server Standard senza dovere acquistare le licenze core sottostanti per un numero di licenze core pari alla somma di (a) e (b):</w:t>
      </w:r>
    </w:p>
    <w:p w14:paraId="569F2C40" w14:textId="77777777" w:rsidR="00A81E83" w:rsidRPr="006F7BC2" w:rsidRDefault="00A81E83" w:rsidP="00346F4B">
      <w:pPr>
        <w:numPr>
          <w:ilvl w:val="0"/>
          <w:numId w:val="116"/>
        </w:numPr>
        <w:tabs>
          <w:tab w:val="left" w:pos="1800"/>
        </w:tabs>
        <w:spacing w:after="60"/>
      </w:pPr>
      <w:r w:rsidRPr="006F7BC2">
        <w:rPr>
          <w:rFonts w:eastAsia="Calibri" w:cs="Tahoma"/>
          <w:szCs w:val="18"/>
        </w:rPr>
        <w:t xml:space="preserve">un numero pari al numero minore delle licenze qualificanti cedute al server o al numero totale dei processori fisici sul server moltiplicato per il maggiore tra: </w:t>
      </w:r>
    </w:p>
    <w:p w14:paraId="33716D64" w14:textId="77777777" w:rsidR="00A81E83" w:rsidRPr="006F7BC2" w:rsidRDefault="00A81E83" w:rsidP="00346F4B">
      <w:pPr>
        <w:numPr>
          <w:ilvl w:val="3"/>
          <w:numId w:val="55"/>
        </w:numPr>
        <w:spacing w:after="60"/>
        <w:ind w:left="2160"/>
      </w:pPr>
      <w:r w:rsidRPr="006F7BC2">
        <w:rPr>
          <w:rFonts w:eastAsia="Calibri" w:cs="Tahoma"/>
          <w:szCs w:val="18"/>
        </w:rPr>
        <w:t>quattro O</w:t>
      </w:r>
    </w:p>
    <w:p w14:paraId="217E5C83" w14:textId="77777777" w:rsidR="00A81E83" w:rsidRPr="006F7BC2" w:rsidRDefault="00A81E83" w:rsidP="00346F4B">
      <w:pPr>
        <w:numPr>
          <w:ilvl w:val="3"/>
          <w:numId w:val="55"/>
        </w:numPr>
        <w:spacing w:after="60"/>
        <w:ind w:left="2160"/>
      </w:pPr>
      <w:r w:rsidRPr="006F7BC2">
        <w:rPr>
          <w:rFonts w:eastAsia="Calibri" w:cs="Tahoma"/>
          <w:szCs w:val="18"/>
        </w:rPr>
        <w:t>il numero effettivo di core per processore fisico moltiplicato per il fattore core appropriato.</w:t>
      </w:r>
      <w:r w:rsidR="00B42678" w:rsidRPr="006F7BC2">
        <w:rPr>
          <w:rFonts w:eastAsia="Calibri" w:cs="Tahoma"/>
          <w:szCs w:val="18"/>
        </w:rPr>
        <w:t xml:space="preserve"> </w:t>
      </w:r>
      <w:r w:rsidRPr="006F7BC2">
        <w:rPr>
          <w:rFonts w:eastAsia="Calibri" w:cs="Tahoma"/>
          <w:szCs w:val="18"/>
        </w:rPr>
        <w:t xml:space="preserve">(Nei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l'hardware fisico che supporta tale software appena prima del rinnovo di Software Assurance utilizzando lo strumento MAP di Microsoft o un software equivalente). </w:t>
      </w:r>
    </w:p>
    <w:p w14:paraId="07AFD680" w14:textId="77777777" w:rsidR="008558DC" w:rsidRPr="006F7BC2" w:rsidRDefault="00A81E83" w:rsidP="00346F4B">
      <w:pPr>
        <w:numPr>
          <w:ilvl w:val="0"/>
          <w:numId w:val="116"/>
        </w:numPr>
        <w:tabs>
          <w:tab w:val="left" w:pos="1800"/>
        </w:tabs>
        <w:spacing w:after="60"/>
      </w:pPr>
      <w:r w:rsidRPr="006F7BC2">
        <w:rPr>
          <w:rFonts w:eastAsia="Calibri" w:cs="Tahoma"/>
          <w:szCs w:val="18"/>
        </w:rPr>
        <w:t>un numero pari al numero di licenze qualificanti cedute al server oltre al numero effettivo di processori fisici sul server moltiplicato per quattro.</w:t>
      </w:r>
    </w:p>
    <w:p w14:paraId="7FC495DB" w14:textId="77777777" w:rsidR="00E5029B" w:rsidRPr="006F7BC2" w:rsidRDefault="00E5029B"/>
    <w:p w14:paraId="33B5FCF4" w14:textId="77777777" w:rsidR="008558DC" w:rsidRPr="006F7BC2" w:rsidRDefault="00A81E83" w:rsidP="008558DC">
      <w:pPr>
        <w:spacing w:after="60"/>
        <w:ind w:left="720"/>
      </w:pPr>
      <w:r w:rsidRPr="006F7BC2">
        <w:rPr>
          <w:rFonts w:eastAsia="Calibri" w:cs="Tahoma"/>
          <w:b/>
          <w:szCs w:val="18"/>
        </w:rPr>
        <w:t>Primo Periodo di Rinnovo (in data 1 aprile 2015 o successiva)</w:t>
      </w:r>
    </w:p>
    <w:p w14:paraId="67B5E2FF" w14:textId="77777777" w:rsidR="00A81E83" w:rsidRPr="006F7BC2" w:rsidRDefault="00A81E83" w:rsidP="008558DC">
      <w:pPr>
        <w:ind w:left="720"/>
        <w:contextualSpacing/>
      </w:pPr>
      <w:r w:rsidRPr="006F7BC2">
        <w:rPr>
          <w:rFonts w:eastAsia="Calibri" w:cs="Tahoma"/>
          <w:color w:val="000000"/>
          <w:szCs w:val="18"/>
        </w:rPr>
        <w:t>Le società che rinnovano per la prima volta la copertura in data 1 aprile 2015</w:t>
      </w:r>
      <w:r w:rsidRPr="006F7BC2">
        <w:rPr>
          <w:rFonts w:eastAsia="Calibri" w:cs="Tahoma"/>
          <w:szCs w:val="18"/>
        </w:rPr>
        <w:t xml:space="preserve"> potranno, per ogni server ottenuto in licenza in conformità ai diritti di utilizzo del prodotto previsti dalla licenza per processore SQL Server 2008 R2, acquistare la copertura Software Assurance come di seguito indicato:</w:t>
      </w:r>
    </w:p>
    <w:p w14:paraId="47D23FFB" w14:textId="77777777" w:rsidR="008558DC" w:rsidRPr="006F7BC2" w:rsidRDefault="008558DC" w:rsidP="008558DC">
      <w:pPr>
        <w:ind w:left="720"/>
        <w:contextualSpacing/>
      </w:pPr>
    </w:p>
    <w:p w14:paraId="67ED56E0" w14:textId="77777777" w:rsidR="00A81E83" w:rsidRPr="00994529" w:rsidRDefault="00A81E83" w:rsidP="00DC50E3">
      <w:pPr>
        <w:numPr>
          <w:ilvl w:val="3"/>
          <w:numId w:val="89"/>
        </w:numPr>
        <w:spacing w:after="60"/>
        <w:ind w:left="1440"/>
      </w:pPr>
      <w:r w:rsidRPr="006F7BC2">
        <w:rPr>
          <w:rFonts w:eastAsia="Calibri" w:cs="Tahoma"/>
          <w:szCs w:val="18"/>
        </w:rPr>
        <w:t xml:space="preserve">come stabilito nel primo paragrafo di questa nota relativa al prodotto, le licenze acquistate prima del 1 aprile 2015 sono licenze qualificanti e le società potranno rinnovare la copertura Software Assurance in base alle condizioni riportate nel precedente Articolo </w:t>
      </w:r>
      <w:r w:rsidR="007C4E45" w:rsidRPr="006F7BC2">
        <w:rPr>
          <w:rFonts w:eastAsia="Calibri" w:cs="Tahoma"/>
          <w:szCs w:val="18"/>
        </w:rPr>
        <w:t>“</w:t>
      </w:r>
      <w:r w:rsidRPr="006F7BC2">
        <w:rPr>
          <w:rFonts w:eastAsia="Calibri" w:cs="Tahoma"/>
          <w:szCs w:val="18"/>
        </w:rPr>
        <w:t>Primo Periodo di Rinnovo (prima</w:t>
      </w:r>
      <w:r w:rsidR="00DC50E3">
        <w:rPr>
          <w:rFonts w:eastAsia="Calibri" w:cs="Tahoma"/>
          <w:szCs w:val="18"/>
        </w:rPr>
        <w:t> </w:t>
      </w:r>
      <w:r w:rsidRPr="006F7BC2">
        <w:rPr>
          <w:rFonts w:eastAsia="Calibri" w:cs="Tahoma"/>
          <w:szCs w:val="18"/>
        </w:rPr>
        <w:t>del 1 aprile 2015)</w:t>
      </w:r>
      <w:r w:rsidR="007C4E45" w:rsidRPr="006F7BC2">
        <w:rPr>
          <w:rFonts w:eastAsia="Calibri" w:cs="Tahoma"/>
          <w:szCs w:val="18"/>
        </w:rPr>
        <w:t>”</w:t>
      </w:r>
      <w:r w:rsidRPr="006F7BC2">
        <w:rPr>
          <w:rFonts w:eastAsia="Calibri" w:cs="Tahoma"/>
          <w:szCs w:val="18"/>
        </w:rPr>
        <w:t xml:space="preserve"> e </w:t>
      </w:r>
    </w:p>
    <w:p w14:paraId="172AAF49" w14:textId="77777777" w:rsidR="00994529" w:rsidRDefault="00994529" w:rsidP="00994529">
      <w:pPr>
        <w:spacing w:after="60"/>
        <w:ind w:left="1440"/>
        <w:rPr>
          <w:rFonts w:eastAsia="Calibri" w:cs="Tahoma"/>
          <w:szCs w:val="18"/>
        </w:rPr>
      </w:pPr>
    </w:p>
    <w:p w14:paraId="5B934A2D" w14:textId="77777777" w:rsidR="00994529" w:rsidRPr="006F7BC2" w:rsidRDefault="00994529" w:rsidP="00994529">
      <w:pPr>
        <w:spacing w:after="60"/>
        <w:ind w:left="1440"/>
      </w:pPr>
    </w:p>
    <w:p w14:paraId="3C918534" w14:textId="77777777" w:rsidR="00A81E83" w:rsidRPr="006F7BC2" w:rsidRDefault="00A81E83" w:rsidP="00346F4B">
      <w:pPr>
        <w:numPr>
          <w:ilvl w:val="3"/>
          <w:numId w:val="89"/>
        </w:numPr>
        <w:spacing w:after="60"/>
        <w:ind w:left="1440"/>
      </w:pPr>
      <w:r w:rsidRPr="006F7BC2">
        <w:rPr>
          <w:rFonts w:eastAsia="Calibri" w:cs="Tahoma"/>
          <w:szCs w:val="18"/>
        </w:rPr>
        <w:t>per le licenze acquistate dopo il 1 aprile 2015 le società potranno rinnovare la copertura Software Assurance per quattro licenze core per SQL Server Standard senza dover acquistare le licenze core sottostanti per ogni licenza per processore per SQL Server 2008 R2 Web. Per l'utilizzo continuativo di SQL Server 2012 su processori che richiedono più di quattro licenze core per processore la società deve acquistare le licenze core aggiuntive.</w:t>
      </w:r>
    </w:p>
    <w:p w14:paraId="35AFE219" w14:textId="77777777" w:rsidR="00A81E83" w:rsidRPr="006F7BC2" w:rsidRDefault="00A81E83" w:rsidP="00150F8B">
      <w:pPr>
        <w:numPr>
          <w:ilvl w:val="0"/>
          <w:numId w:val="50"/>
        </w:numPr>
        <w:spacing w:after="60"/>
        <w:ind w:left="1440"/>
      </w:pPr>
      <w:r w:rsidRPr="006F7BC2">
        <w:rPr>
          <w:rFonts w:eastAsia="Calibri" w:cs="Tahoma"/>
          <w:szCs w:val="18"/>
        </w:rPr>
        <w:t>Le licenze per processore delle società non sono più valide se si acquista la copertura Software Assurance per licenze core ai sensi della presente offerta. L'opzione di acquistare Software Assurance per le licenze core per SQL Server non è applicabile al rinnovo della copertura ai sensi</w:t>
      </w:r>
      <w:r w:rsidR="00150F8B">
        <w:rPr>
          <w:rFonts w:eastAsia="Calibri" w:cs="Tahoma"/>
          <w:szCs w:val="18"/>
        </w:rPr>
        <w:t> </w:t>
      </w:r>
      <w:r w:rsidRPr="006F7BC2">
        <w:rPr>
          <w:rFonts w:eastAsia="Calibri" w:cs="Tahoma"/>
          <w:szCs w:val="18"/>
        </w:rPr>
        <w:t>dei programmi di sottoscrizione.</w:t>
      </w:r>
    </w:p>
    <w:p w14:paraId="3781BA7D" w14:textId="77777777" w:rsidR="008558DC" w:rsidRPr="006F7BC2" w:rsidRDefault="008558DC" w:rsidP="008558DC">
      <w:pPr>
        <w:ind w:left="720"/>
        <w:contextualSpacing/>
      </w:pPr>
    </w:p>
    <w:p w14:paraId="06DC2C59" w14:textId="77777777" w:rsidR="008558DC" w:rsidRPr="006F7BC2" w:rsidRDefault="00A81E83" w:rsidP="008558DC">
      <w:pPr>
        <w:spacing w:after="60"/>
        <w:ind w:left="720"/>
      </w:pPr>
      <w:r w:rsidRPr="006F7BC2">
        <w:rPr>
          <w:rFonts w:eastAsia="Calibri" w:cs="Tahoma"/>
          <w:b/>
          <w:szCs w:val="18"/>
        </w:rPr>
        <w:t>Per le Società con copertura Software Assurance in scadenza prima del 1 aprile 2015 che scelgono di non effettuare il rinnovo</w:t>
      </w:r>
    </w:p>
    <w:p w14:paraId="479E0B21" w14:textId="77777777" w:rsidR="00A81E83" w:rsidRPr="006F7BC2" w:rsidRDefault="00A81E83" w:rsidP="008558DC">
      <w:pPr>
        <w:ind w:left="720"/>
        <w:contextualSpacing/>
      </w:pPr>
      <w:r w:rsidRPr="006F7BC2">
        <w:rPr>
          <w:rFonts w:eastAsia="Calibri" w:cs="Tahoma"/>
          <w:szCs w:val="18"/>
        </w:rPr>
        <w:t xml:space="preserve">Le società titolari di contratti Enterprise Subscription </w:t>
      </w:r>
      <w:r w:rsidRPr="006F7BC2">
        <w:rPr>
          <w:rFonts w:cs="Tahoma"/>
          <w:bCs/>
          <w:color w:val="000000"/>
          <w:szCs w:val="18"/>
        </w:rPr>
        <w:t xml:space="preserve">e Open Value Subscription </w:t>
      </w:r>
      <w:r w:rsidRPr="006F7BC2">
        <w:rPr>
          <w:rFonts w:eastAsia="Calibri" w:cs="Tahoma"/>
          <w:szCs w:val="18"/>
        </w:rPr>
        <w:t>con copertura in scadenza prima del 1 aprile 2015 che scelgono di effettuare il buy-out delle licenze per processore e altre società che acquistano licenze perpetue ai sensi del loro contratto e scelgono di non rinnovare Software Assurance potranno eseguire SQL Server 2008 R2 o SQL Server 2012 ai sensi di tali licenze come indicato sotto:</w:t>
      </w:r>
    </w:p>
    <w:p w14:paraId="151DBEB1" w14:textId="77777777" w:rsidR="00A81E83" w:rsidRPr="006F7BC2" w:rsidRDefault="00A81E83" w:rsidP="00346F4B">
      <w:pPr>
        <w:numPr>
          <w:ilvl w:val="0"/>
          <w:numId w:val="90"/>
        </w:numPr>
        <w:tabs>
          <w:tab w:val="left" w:pos="1800"/>
        </w:tabs>
        <w:spacing w:after="60"/>
        <w:ind w:left="1800"/>
      </w:pPr>
      <w:r w:rsidRPr="006F7BC2">
        <w:rPr>
          <w:rFonts w:eastAsia="Calibri" w:cs="Tahoma"/>
          <w:b/>
          <w:szCs w:val="18"/>
        </w:rPr>
        <w:t>SQL Server Web 2008 R2 Web:</w:t>
      </w:r>
      <w:r w:rsidRPr="006F7BC2">
        <w:rPr>
          <w:rFonts w:eastAsia="Calibri" w:cs="Tahoma"/>
          <w:szCs w:val="18"/>
        </w:rPr>
        <w:t xml:space="preserve"> l'utilizzo continuativo di tale versione del software è soggetto ai diritti di utilizzo del prodotto previsti dalla licenza per processore SQL Server 2008 R2 Web. Le società non disporranno più di diritti ai sensi della Mobilità delle Licenze all'interno di Server Farm o della Mobilità delle Licenze tramite Software Assurance. </w:t>
      </w:r>
    </w:p>
    <w:p w14:paraId="31294DA4" w14:textId="77777777" w:rsidR="00A81E83" w:rsidRPr="006F7BC2" w:rsidRDefault="00A81E83" w:rsidP="00DC50E3">
      <w:pPr>
        <w:numPr>
          <w:ilvl w:val="0"/>
          <w:numId w:val="90"/>
        </w:numPr>
        <w:tabs>
          <w:tab w:val="left" w:pos="1800"/>
        </w:tabs>
        <w:spacing w:after="60"/>
        <w:ind w:left="1800"/>
      </w:pPr>
      <w:r w:rsidRPr="006F7BC2">
        <w:rPr>
          <w:rFonts w:eastAsia="Calibri" w:cs="Tahoma"/>
          <w:b/>
          <w:szCs w:val="18"/>
        </w:rPr>
        <w:t xml:space="preserve">SQL Server 2012 Standard Core: </w:t>
      </w:r>
      <w:r w:rsidRPr="006F7BC2">
        <w:rPr>
          <w:rFonts w:eastAsia="Calibri" w:cs="Tahoma"/>
          <w:szCs w:val="18"/>
        </w:rPr>
        <w:t>l'utilizzo di tale versione del software è soggetto ai diritti</w:t>
      </w:r>
      <w:r w:rsidR="00DC50E3">
        <w:rPr>
          <w:rFonts w:eastAsia="Calibri" w:cs="Tahoma"/>
          <w:szCs w:val="18"/>
        </w:rPr>
        <w:t> </w:t>
      </w:r>
      <w:r w:rsidRPr="006F7BC2">
        <w:rPr>
          <w:rFonts w:eastAsia="Calibri" w:cs="Tahoma"/>
          <w:szCs w:val="18"/>
        </w:rPr>
        <w:t xml:space="preserve">di utilizzo del prodotto previsti dalla licenza per processore SQL Server 2008 R2 Standard, tuttavia: </w:t>
      </w:r>
    </w:p>
    <w:p w14:paraId="18944F0B" w14:textId="77777777" w:rsidR="00A81E83" w:rsidRPr="006F7BC2" w:rsidRDefault="00A81E83" w:rsidP="00DC50E3">
      <w:pPr>
        <w:numPr>
          <w:ilvl w:val="1"/>
          <w:numId w:val="52"/>
        </w:numPr>
        <w:tabs>
          <w:tab w:val="left" w:pos="2160"/>
        </w:tabs>
        <w:spacing w:after="60"/>
        <w:ind w:left="2160"/>
      </w:pPr>
      <w:r w:rsidRPr="006F7BC2">
        <w:rPr>
          <w:rFonts w:eastAsia="Calibri" w:cs="Tahoma"/>
          <w:szCs w:val="18"/>
        </w:rPr>
        <w:t>le società non disporranno più di diritti ai sensi della Mobilità delle Licenze all'interno di</w:t>
      </w:r>
      <w:r w:rsidR="00DC50E3">
        <w:rPr>
          <w:rFonts w:eastAsia="Calibri" w:cs="Tahoma"/>
          <w:szCs w:val="18"/>
        </w:rPr>
        <w:t> </w:t>
      </w:r>
      <w:r w:rsidRPr="006F7BC2">
        <w:rPr>
          <w:rFonts w:eastAsia="Calibri" w:cs="Tahoma"/>
          <w:szCs w:val="18"/>
        </w:rPr>
        <w:t xml:space="preserve">Server Farm o della Mobilità delle Licenze tramite Software Assurance e </w:t>
      </w:r>
    </w:p>
    <w:p w14:paraId="0CA910E5" w14:textId="77777777" w:rsidR="00A81E83" w:rsidRPr="006F7BC2" w:rsidRDefault="00A81E83" w:rsidP="00DC50E3">
      <w:pPr>
        <w:numPr>
          <w:ilvl w:val="1"/>
          <w:numId w:val="52"/>
        </w:numPr>
        <w:tabs>
          <w:tab w:val="left" w:pos="2160"/>
        </w:tabs>
        <w:spacing w:after="60"/>
        <w:ind w:left="2160"/>
      </w:pPr>
      <w:r w:rsidRPr="006F7BC2">
        <w:rPr>
          <w:rFonts w:eastAsia="Calibri" w:cs="Tahoma"/>
          <w:szCs w:val="18"/>
        </w:rPr>
        <w:t>l'eventuale riassegnazione di licenze è soggetta ai limiti indicati nei paragrafi (i) e (ii)</w:t>
      </w:r>
      <w:r w:rsidR="00E456E4">
        <w:rPr>
          <w:rFonts w:eastAsia="Calibri" w:cs="Tahoma"/>
          <w:szCs w:val="18"/>
        </w:rPr>
        <w:t> </w:t>
      </w:r>
      <w:r w:rsidRPr="006F7BC2">
        <w:rPr>
          <w:rFonts w:eastAsia="Calibri" w:cs="Tahoma"/>
          <w:szCs w:val="18"/>
        </w:rPr>
        <w:t>che</w:t>
      </w:r>
      <w:r w:rsidR="00DC50E3">
        <w:rPr>
          <w:rFonts w:eastAsia="Calibri" w:cs="Tahoma"/>
          <w:szCs w:val="18"/>
        </w:rPr>
        <w:t> </w:t>
      </w:r>
      <w:r w:rsidRPr="006F7BC2">
        <w:rPr>
          <w:rFonts w:eastAsia="Calibri" w:cs="Tahoma"/>
          <w:szCs w:val="18"/>
        </w:rPr>
        <w:t xml:space="preserve">seguono relativi alla loro </w:t>
      </w:r>
      <w:r w:rsidR="007C4E45" w:rsidRPr="006F7BC2">
        <w:rPr>
          <w:rFonts w:eastAsia="Calibri" w:cs="Tahoma"/>
          <w:szCs w:val="18"/>
        </w:rPr>
        <w:t>“</w:t>
      </w:r>
      <w:r w:rsidRPr="006F7BC2">
        <w:rPr>
          <w:rFonts w:eastAsia="Calibri" w:cs="Tahoma"/>
          <w:szCs w:val="18"/>
        </w:rPr>
        <w:t>equivalenza di licenze core</w:t>
      </w:r>
      <w:r w:rsidR="007C4E45" w:rsidRPr="006F7BC2">
        <w:rPr>
          <w:rFonts w:eastAsia="Calibri" w:cs="Tahoma"/>
          <w:szCs w:val="18"/>
        </w:rPr>
        <w:t>”</w:t>
      </w:r>
      <w:r w:rsidRPr="006F7BC2">
        <w:rPr>
          <w:rFonts w:eastAsia="Calibri" w:cs="Tahoma"/>
          <w:szCs w:val="18"/>
        </w:rPr>
        <w:t>. L'equivalenza di licenze core è</w:t>
      </w:r>
      <w:r w:rsidR="00DC50E3">
        <w:rPr>
          <w:rFonts w:eastAsia="Calibri" w:cs="Tahoma"/>
          <w:szCs w:val="18"/>
        </w:rPr>
        <w:t> </w:t>
      </w:r>
      <w:r w:rsidRPr="006F7BC2">
        <w:rPr>
          <w:rFonts w:eastAsia="Calibri" w:cs="Tahoma"/>
          <w:szCs w:val="18"/>
        </w:rPr>
        <w:t xml:space="preserve">determinata come di seguito riportato. </w:t>
      </w:r>
    </w:p>
    <w:p w14:paraId="4CF9E800" w14:textId="77777777" w:rsidR="00A81E83" w:rsidRPr="006F7BC2" w:rsidRDefault="00A81E83" w:rsidP="00346F4B">
      <w:pPr>
        <w:numPr>
          <w:ilvl w:val="2"/>
          <w:numId w:val="52"/>
        </w:numPr>
        <w:tabs>
          <w:tab w:val="left" w:pos="2520"/>
        </w:tabs>
        <w:spacing w:after="60"/>
        <w:ind w:left="2520"/>
      </w:pPr>
      <w:r w:rsidRPr="006F7BC2">
        <w:rPr>
          <w:rFonts w:eastAsia="Calibri" w:cs="Tahoma"/>
          <w:szCs w:val="18"/>
        </w:rPr>
        <w:t xml:space="preserve">Per un numero di licenze pari al numero inferiore tra (x) il numero totale di licenze per processore cedute a un server con licenza appena prima della scadenza di Software Assurance o (y) il numero totale di processori fisici su tale server, l'equivalenza di licenze core è il numero maggiore tra: </w:t>
      </w:r>
    </w:p>
    <w:p w14:paraId="2A46146E" w14:textId="77777777" w:rsidR="00A81E83" w:rsidRPr="00DC50E3" w:rsidRDefault="00A81E83" w:rsidP="00346F4B">
      <w:pPr>
        <w:numPr>
          <w:ilvl w:val="4"/>
          <w:numId w:val="50"/>
        </w:numPr>
        <w:tabs>
          <w:tab w:val="left" w:pos="2880"/>
        </w:tabs>
        <w:spacing w:after="60"/>
        <w:ind w:left="2880"/>
      </w:pPr>
      <w:r w:rsidRPr="006F7BC2">
        <w:rPr>
          <w:rFonts w:eastAsia="Calibri" w:cs="Tahoma"/>
          <w:szCs w:val="18"/>
        </w:rPr>
        <w:t xml:space="preserve">quattro core per licenza per processore O </w:t>
      </w:r>
    </w:p>
    <w:p w14:paraId="5D8A7DED" w14:textId="77777777" w:rsidR="00A81E83" w:rsidRPr="006F7BC2" w:rsidRDefault="00A81E83" w:rsidP="00346F4B">
      <w:pPr>
        <w:numPr>
          <w:ilvl w:val="4"/>
          <w:numId w:val="50"/>
        </w:numPr>
        <w:tabs>
          <w:tab w:val="left" w:pos="2880"/>
        </w:tabs>
        <w:spacing w:after="60"/>
        <w:ind w:left="2880"/>
      </w:pPr>
      <w:r w:rsidRPr="006F7BC2">
        <w:rPr>
          <w:rFonts w:eastAsia="Calibri" w:cs="Tahoma"/>
          <w:szCs w:val="18"/>
        </w:rPr>
        <w:t xml:space="preserve">un numero di core per licenza per processore basato sul numero effettivo di core per processore fisico moltiplicato per il fattore core appropriato. (Nei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l'hardware fisico che supporta tale software appena prima della scadenza di Software Assurance utilizzando lo strumento MAP di Microsoft o un software equivalente). </w:t>
      </w:r>
    </w:p>
    <w:p w14:paraId="250DCF41" w14:textId="77777777" w:rsidR="008558DC" w:rsidRPr="006F7BC2" w:rsidRDefault="00A81E83" w:rsidP="00346F4B">
      <w:pPr>
        <w:numPr>
          <w:ilvl w:val="2"/>
          <w:numId w:val="52"/>
        </w:numPr>
        <w:tabs>
          <w:tab w:val="left" w:pos="2520"/>
        </w:tabs>
        <w:spacing w:after="60"/>
        <w:ind w:left="2520"/>
      </w:pPr>
      <w:r w:rsidRPr="006F7BC2">
        <w:rPr>
          <w:rFonts w:eastAsia="Calibri" w:cs="Tahoma"/>
          <w:szCs w:val="18"/>
        </w:rPr>
        <w:t>Per qualsiasi licenza per processore con la copertura Software Assurance in scadenza ceduta allo stesso server con licenza che ecceda il numero effettivo di processori fisici sul server, l'equivalenza core è di quattro core per licenza per processore.</w:t>
      </w:r>
    </w:p>
    <w:p w14:paraId="1DD4C882" w14:textId="77777777" w:rsidR="00A81E83" w:rsidRPr="006F7BC2" w:rsidRDefault="00A81E83" w:rsidP="00346F4B">
      <w:pPr>
        <w:numPr>
          <w:ilvl w:val="1"/>
          <w:numId w:val="52"/>
        </w:numPr>
        <w:tabs>
          <w:tab w:val="left" w:pos="2160"/>
        </w:tabs>
        <w:spacing w:after="60"/>
        <w:ind w:left="2160"/>
      </w:pPr>
      <w:r w:rsidRPr="006F7BC2">
        <w:rPr>
          <w:rFonts w:eastAsia="Calibri" w:cs="Tahoma"/>
          <w:szCs w:val="18"/>
        </w:rPr>
        <w:t>Le società potranno riassegnare le licenze a un altro server. Tuttavia, qualora la società riassegni una licenza a un altro server, dovrà attenersi ai diritti sull'utilizzo di SQL Server 2012. Quando cede licenze core a server ai sensi dei diritti sull'utilizzo per SQL 2012, la società potrà combinare l'equivalenza core delle licenze esistenti con le licenze core per SQL Server 2012 aggiuntive.</w:t>
      </w:r>
    </w:p>
    <w:p w14:paraId="071CD92E" w14:textId="77777777" w:rsidR="00A81E83" w:rsidRPr="006F7BC2" w:rsidRDefault="00A81E83" w:rsidP="00346F4B">
      <w:pPr>
        <w:numPr>
          <w:ilvl w:val="1"/>
          <w:numId w:val="52"/>
        </w:numPr>
        <w:tabs>
          <w:tab w:val="left" w:pos="2160"/>
        </w:tabs>
        <w:spacing w:after="60"/>
        <w:ind w:left="2160"/>
      </w:pPr>
      <w:r w:rsidRPr="006F7BC2">
        <w:rPr>
          <w:rFonts w:eastAsia="Calibri" w:cs="Tahoma"/>
          <w:szCs w:val="18"/>
        </w:rPr>
        <w:t>L'equivalenza di licenze core stimata delle società non implica che esse possano cedere una licenza singola per processore a core attraverso due o più processori.</w:t>
      </w:r>
    </w:p>
    <w:p w14:paraId="78C464CB" w14:textId="77777777" w:rsidR="00B06AAC" w:rsidRDefault="00B06AAC" w:rsidP="00B06AAC">
      <w:pPr>
        <w:tabs>
          <w:tab w:val="left" w:pos="2160"/>
        </w:tabs>
        <w:spacing w:after="60"/>
      </w:pPr>
    </w:p>
    <w:p w14:paraId="215BAA99" w14:textId="77777777" w:rsidR="00994529" w:rsidRDefault="00994529" w:rsidP="00B06AAC">
      <w:pPr>
        <w:tabs>
          <w:tab w:val="left" w:pos="2160"/>
        </w:tabs>
        <w:spacing w:after="60"/>
      </w:pPr>
    </w:p>
    <w:p w14:paraId="54AC63F5" w14:textId="77777777" w:rsidR="00994529" w:rsidRPr="006F7BC2" w:rsidRDefault="00994529" w:rsidP="00B06AAC">
      <w:pPr>
        <w:tabs>
          <w:tab w:val="left" w:pos="2160"/>
        </w:tabs>
        <w:spacing w:after="60"/>
      </w:pPr>
    </w:p>
    <w:p w14:paraId="74838691" w14:textId="77777777" w:rsidR="00B06AAC" w:rsidRPr="006F7BC2" w:rsidRDefault="00A81E83" w:rsidP="00B06AAC">
      <w:pPr>
        <w:tabs>
          <w:tab w:val="left" w:pos="720"/>
        </w:tabs>
        <w:spacing w:after="60"/>
        <w:ind w:left="720"/>
      </w:pPr>
      <w:r w:rsidRPr="006F7BC2">
        <w:rPr>
          <w:rFonts w:eastAsia="Calibri" w:cs="Tahoma"/>
          <w:b/>
          <w:szCs w:val="18"/>
        </w:rPr>
        <w:t>Per le Società con copertura Software Assurance in scadenza in data 1 aprile 2015 o successiva che scelgono di non effettuare il rinnovo</w:t>
      </w:r>
    </w:p>
    <w:p w14:paraId="74CE5D56" w14:textId="77777777" w:rsidR="00A81E83" w:rsidRPr="006F7BC2" w:rsidRDefault="00A81E83" w:rsidP="00B06AAC">
      <w:pPr>
        <w:tabs>
          <w:tab w:val="left" w:pos="720"/>
        </w:tabs>
        <w:ind w:left="720"/>
        <w:contextualSpacing/>
      </w:pPr>
      <w:r w:rsidRPr="006F7BC2">
        <w:rPr>
          <w:rFonts w:eastAsia="Calibri" w:cs="Tahoma"/>
          <w:color w:val="000000"/>
          <w:szCs w:val="18"/>
        </w:rPr>
        <w:t xml:space="preserve">Alle società titolari di contratti Enterprise Subscription </w:t>
      </w:r>
      <w:r w:rsidRPr="006F7BC2">
        <w:rPr>
          <w:rFonts w:cs="Tahoma"/>
          <w:bCs/>
          <w:color w:val="000000"/>
          <w:szCs w:val="18"/>
        </w:rPr>
        <w:t xml:space="preserve">e Open Value Subscription </w:t>
      </w:r>
      <w:r w:rsidRPr="006F7BC2">
        <w:rPr>
          <w:rFonts w:eastAsia="Calibri" w:cs="Tahoma"/>
          <w:color w:val="000000"/>
          <w:szCs w:val="18"/>
        </w:rPr>
        <w:t xml:space="preserve">con copertura in scadenza in data 1 aprile 2015 o successiva che scelgono di effettuare il buy-out delle licenze per processore e alle altre società che acquistano licenze perpetue ai sensi del loro contratto verranno offerte le seguenti opzioni: </w:t>
      </w:r>
    </w:p>
    <w:p w14:paraId="2BDFA567" w14:textId="77777777" w:rsidR="00B06AAC" w:rsidRPr="006F7BC2" w:rsidRDefault="00B06AAC" w:rsidP="00B06AAC">
      <w:pPr>
        <w:tabs>
          <w:tab w:val="left" w:pos="720"/>
        </w:tabs>
        <w:ind w:left="720"/>
        <w:contextualSpacing/>
      </w:pPr>
    </w:p>
    <w:p w14:paraId="3DD92F51" w14:textId="77777777" w:rsidR="00A81E83" w:rsidRPr="006F7BC2" w:rsidRDefault="00A81E83" w:rsidP="00346F4B">
      <w:pPr>
        <w:numPr>
          <w:ilvl w:val="2"/>
          <w:numId w:val="50"/>
        </w:numPr>
        <w:spacing w:after="60"/>
        <w:ind w:left="1440"/>
      </w:pPr>
      <w:r w:rsidRPr="006F7BC2">
        <w:rPr>
          <w:rFonts w:eastAsia="Calibri" w:cs="Tahoma"/>
          <w:szCs w:val="18"/>
        </w:rPr>
        <w:t xml:space="preserve">come stabilito nel primo paragrafo di questa nota relativa al prodotto, le licenze acquistate prima del 1 aprile 2015 sono licenze qualificanti e le società potranno continuare a utilizzare SQL Server 2012 in base alle condizioni riportate nel precedente Articolo </w:t>
      </w:r>
      <w:r w:rsidR="007C4E45" w:rsidRPr="006F7BC2">
        <w:rPr>
          <w:rFonts w:eastAsia="Calibri" w:cs="Tahoma"/>
          <w:szCs w:val="18"/>
        </w:rPr>
        <w:t>“</w:t>
      </w:r>
      <w:r w:rsidRPr="006F7BC2">
        <w:rPr>
          <w:rFonts w:eastAsia="Calibri" w:cs="Tahoma"/>
          <w:szCs w:val="18"/>
        </w:rPr>
        <w:t>Per le società con copertura Software Assurance in scadenza prima del 1 aprile 2015 che scelgono di non effettuare il rinnovo</w:t>
      </w:r>
      <w:r w:rsidR="007C4E45" w:rsidRPr="006F7BC2">
        <w:rPr>
          <w:rFonts w:eastAsia="Calibri" w:cs="Tahoma"/>
          <w:szCs w:val="18"/>
        </w:rPr>
        <w:t>”</w:t>
      </w:r>
      <w:r w:rsidRPr="006F7BC2">
        <w:rPr>
          <w:rFonts w:eastAsia="Calibri" w:cs="Tahoma"/>
          <w:szCs w:val="18"/>
        </w:rPr>
        <w:t xml:space="preserve"> e </w:t>
      </w:r>
    </w:p>
    <w:p w14:paraId="4FF91A88" w14:textId="77777777" w:rsidR="00A81E83" w:rsidRPr="006F7BC2" w:rsidRDefault="00A81E83" w:rsidP="00DC50E3">
      <w:pPr>
        <w:numPr>
          <w:ilvl w:val="2"/>
          <w:numId w:val="50"/>
        </w:numPr>
        <w:spacing w:after="60"/>
        <w:ind w:left="1440"/>
      </w:pPr>
      <w:r w:rsidRPr="006F7BC2">
        <w:rPr>
          <w:rFonts w:eastAsia="Calibri" w:cs="Tahoma"/>
          <w:szCs w:val="18"/>
        </w:rPr>
        <w:t>per le licenze acquistate dopo il 1 aprile 2015 la licenza per processore delle società avrà un'equivalenza core di quattro licenze core Standard per SQL Server 2012. Per l'utilizzo continuativo di SQL Server 2012 su processori che richiedono più di quattro licenze core per</w:t>
      </w:r>
      <w:r w:rsidR="00DC50E3">
        <w:t> </w:t>
      </w:r>
      <w:r w:rsidRPr="006F7BC2">
        <w:rPr>
          <w:rFonts w:eastAsia="Calibri" w:cs="Tahoma"/>
          <w:szCs w:val="18"/>
        </w:rPr>
        <w:t>processore la società deve acquistare le licenze core aggiuntive.</w:t>
      </w:r>
    </w:p>
    <w:p w14:paraId="227BA0A9" w14:textId="77777777" w:rsidR="002512D3" w:rsidRPr="006F7BC2" w:rsidRDefault="002512D3"/>
    <w:p w14:paraId="7BCF3148" w14:textId="77777777" w:rsidR="00B06AAC" w:rsidRPr="006F7BC2" w:rsidRDefault="00A81E83" w:rsidP="00DC50E3">
      <w:pPr>
        <w:tabs>
          <w:tab w:val="left" w:pos="720"/>
        </w:tabs>
        <w:spacing w:after="60"/>
        <w:ind w:left="720"/>
      </w:pPr>
      <w:r w:rsidRPr="006F7BC2">
        <w:rPr>
          <w:b/>
        </w:rPr>
        <w:t>Per le società con sede nella Repubblica popolare</w:t>
      </w:r>
      <w:r w:rsidRPr="006F7BC2">
        <w:t xml:space="preserve"> </w:t>
      </w:r>
      <w:r w:rsidRPr="006F7BC2">
        <w:rPr>
          <w:b/>
        </w:rPr>
        <w:t>cinese, dove acquistano licenze per</w:t>
      </w:r>
      <w:r w:rsidR="00DC50E3">
        <w:rPr>
          <w:b/>
        </w:rPr>
        <w:t> </w:t>
      </w:r>
      <w:r w:rsidRPr="006F7BC2">
        <w:rPr>
          <w:b/>
        </w:rPr>
        <w:t>processore e Software Assurance per SQL Server 2008 R2</w:t>
      </w:r>
    </w:p>
    <w:p w14:paraId="56A298B5" w14:textId="77777777" w:rsidR="00A81E83" w:rsidRPr="006F7BC2" w:rsidRDefault="00A81E83" w:rsidP="00B06AAC">
      <w:pPr>
        <w:tabs>
          <w:tab w:val="left" w:pos="720"/>
        </w:tabs>
        <w:ind w:left="720"/>
        <w:contextualSpacing/>
      </w:pPr>
      <w:r w:rsidRPr="006F7BC2">
        <w:t>Non si applicano i riferimenti al 1 aprile 2012 e al 1 aprile 2015 presenti in questa nota relativa alla lista dei prodotti. Le date applicabili per queste società sarebbero rispettivamente il 1 luglio 2012 e il 1 luglio 2015.</w:t>
      </w:r>
    </w:p>
    <w:p w14:paraId="36C933D7" w14:textId="77777777" w:rsidR="00A81E83" w:rsidRPr="006F7BC2" w:rsidRDefault="00A81E83" w:rsidP="008558DC">
      <w:pPr>
        <w:ind w:left="900"/>
      </w:pPr>
    </w:p>
    <w:p w14:paraId="5FD6A202" w14:textId="77777777" w:rsidR="00A81E83" w:rsidRPr="006F7BC2" w:rsidRDefault="00A81E83" w:rsidP="008558DC"/>
    <w:p w14:paraId="48121DF0" w14:textId="77777777" w:rsidR="00A81E83" w:rsidRPr="006F7BC2" w:rsidRDefault="00A560B6" w:rsidP="00BD4B91">
      <w:pPr>
        <w:pStyle w:val="Heading3"/>
      </w:pPr>
      <w:bookmarkStart w:id="1465" w:name="_85_84_SQL"/>
      <w:bookmarkStart w:id="1466" w:name="_78_76_SQL"/>
      <w:bookmarkStart w:id="1467" w:name="_83_SQL_Server®"/>
      <w:bookmarkStart w:id="1468" w:name="Srv_85SQL2008R2Workgroup5ClientAddon"/>
      <w:bookmarkStart w:id="1469" w:name="_Toc336338343"/>
      <w:bookmarkStart w:id="1470" w:name="_Toc374364294"/>
      <w:bookmarkEnd w:id="1465"/>
      <w:bookmarkEnd w:id="1466"/>
      <w:bookmarkEnd w:id="1467"/>
      <w:r w:rsidRPr="006F7BC2">
        <w:rPr>
          <w:rFonts w:ascii="Tahoma" w:hAnsi="Tahoma"/>
          <w:color w:val="F66400"/>
          <w:sz w:val="22"/>
          <w:vertAlign w:val="superscript"/>
        </w:rPr>
        <w:t>82</w:t>
      </w:r>
      <w:r w:rsidRPr="006F7BC2">
        <w:rPr>
          <w:rFonts w:ascii="Tahoma" w:hAnsi="Tahoma"/>
          <w:color w:val="F66400"/>
          <w:sz w:val="22"/>
        </w:rPr>
        <w:t xml:space="preserve"> SQL Server</w:t>
      </w:r>
      <w:r w:rsidRPr="00805FA9">
        <w:rPr>
          <w:rFonts w:ascii="Tahoma" w:hAnsi="Tahoma"/>
          <w:color w:val="F66400"/>
          <w:sz w:val="22"/>
          <w:vertAlign w:val="superscript"/>
        </w:rPr>
        <w:t>®</w:t>
      </w:r>
      <w:r w:rsidRPr="006F7BC2">
        <w:rPr>
          <w:rFonts w:ascii="Tahoma" w:hAnsi="Tahoma"/>
          <w:color w:val="F66400"/>
          <w:sz w:val="22"/>
        </w:rPr>
        <w:t xml:space="preserve"> 2008 R2 Workgroup (5 Add On Client)</w:t>
      </w:r>
      <w:bookmarkEnd w:id="1468"/>
      <w:bookmarkEnd w:id="1469"/>
      <w:bookmarkEnd w:id="1470"/>
    </w:p>
    <w:p w14:paraId="7A1359A6" w14:textId="77777777" w:rsidR="00A81E83" w:rsidRPr="006F7BC2" w:rsidRDefault="00A81E83" w:rsidP="00DA46D5">
      <w:pPr>
        <w:pStyle w:val="EndnoteText"/>
        <w:ind w:left="0"/>
      </w:pPr>
    </w:p>
    <w:p w14:paraId="536330DC" w14:textId="77777777" w:rsidR="00DA46D5" w:rsidRPr="006F7BC2" w:rsidRDefault="00A81E83" w:rsidP="00DA46D5">
      <w:pPr>
        <w:spacing w:after="60"/>
        <w:ind w:left="720"/>
      </w:pPr>
      <w:r w:rsidRPr="006F7BC2">
        <w:rPr>
          <w:b/>
        </w:rPr>
        <w:t>Concessioni di Licenza Associate alla fine del ciclo di vita di SQL Server Workgroup Edition</w:t>
      </w:r>
    </w:p>
    <w:p w14:paraId="1F5655FE" w14:textId="77777777" w:rsidR="00A81E83" w:rsidRPr="006F7BC2" w:rsidRDefault="00A81E83" w:rsidP="00DA46D5">
      <w:pPr>
        <w:ind w:left="720"/>
      </w:pPr>
      <w:r w:rsidRPr="006F7BC2">
        <w:rPr>
          <w:rFonts w:eastAsia="Calibri" w:cs="Tahoma"/>
          <w:szCs w:val="18"/>
        </w:rPr>
        <w:t>SQL Server 2008 R2 Workgroup sarà l'ultima versione di SQL Server Workgroup Edition.</w:t>
      </w:r>
      <w:r w:rsidR="00B42678" w:rsidRPr="006F7BC2">
        <w:rPr>
          <w:rFonts w:eastAsia="Calibri" w:cs="Tahoma"/>
          <w:szCs w:val="18"/>
        </w:rPr>
        <w:t xml:space="preserve"> </w:t>
      </w:r>
      <w:r w:rsidRPr="006F7BC2">
        <w:rPr>
          <w:rFonts w:eastAsia="Calibri" w:cs="Tahoma"/>
          <w:szCs w:val="18"/>
        </w:rPr>
        <w:t>In via eccezionale, le società con Contratti Multilicenza e con copertura Software Assurance attiva per le licenze per SQL Server 2008 R2 Workgroup Server in data 1 aprile 2012 potranno effettuare l'aggiornamento a SQL Server 2012 Standard Server e utilizzarlo (o a qualsiasi versione successiva del prodotto resa disponibile durante la copertura) al posto di SQL Server Workgroup Edition, nonché acquistare Software Assurance per SQL Server Standard alla scadenza della copertura in corso. Inoltre, le società con Contratti Multilicenza e con copertura Software Assurance attiva per le CAL per SQL Server 2008 R2 Workgroup in data 1 aprile 2012 potranno effettuare l'aggiornamento alle CAL per SQL Server 2012 (o a qualsiasi versione successiva della CAL resa disponibile durante la copertura) e utilizzarle al posto delle loro CAL per SQL Server Workgroup, nonché acquistare Software Assurance per la CAL per SQL Server in occasione del loro prossimo rinnovo.</w:t>
      </w:r>
      <w:r w:rsidR="00B42678" w:rsidRPr="006F7BC2">
        <w:rPr>
          <w:rFonts w:eastAsia="Calibri" w:cs="Tahoma"/>
          <w:szCs w:val="18"/>
        </w:rPr>
        <w:t xml:space="preserve"> </w:t>
      </w:r>
      <w:r w:rsidRPr="006F7BC2">
        <w:rPr>
          <w:rFonts w:eastAsia="Calibri" w:cs="Tahoma"/>
          <w:szCs w:val="18"/>
        </w:rPr>
        <w:t>Le licenze per SQL Server Workgroup delle società non sono più valide quando acquistano la copertura Software Assurance per SQL Server Standard ai sensi della presente offerta.</w:t>
      </w:r>
    </w:p>
    <w:p w14:paraId="4E2DC498" w14:textId="77777777" w:rsidR="000D5F24" w:rsidRPr="006F7BC2" w:rsidRDefault="000D5F24"/>
    <w:p w14:paraId="4CDBD475" w14:textId="77777777" w:rsidR="00DA46D5" w:rsidRPr="006F7BC2" w:rsidRDefault="00A81E83" w:rsidP="00DA46D5">
      <w:pPr>
        <w:spacing w:after="60"/>
        <w:ind w:left="720"/>
      </w:pPr>
      <w:r w:rsidRPr="006F7BC2">
        <w:rPr>
          <w:b/>
        </w:rPr>
        <w:t>Per le società con sede nella Repubblica popolare</w:t>
      </w:r>
      <w:r w:rsidRPr="006F7BC2">
        <w:t xml:space="preserve"> </w:t>
      </w:r>
      <w:r w:rsidRPr="006F7BC2">
        <w:rPr>
          <w:b/>
        </w:rPr>
        <w:t>cinese, dove acquistano licenze e Software Assurance per SQL Server 2008 R2</w:t>
      </w:r>
    </w:p>
    <w:p w14:paraId="28727328" w14:textId="77777777" w:rsidR="00A81E83" w:rsidRPr="006F7BC2" w:rsidRDefault="00A81E83" w:rsidP="00DA46D5">
      <w:pPr>
        <w:ind w:left="720"/>
      </w:pPr>
      <w:r w:rsidRPr="006F7BC2">
        <w:t>Non si applicano i riferimenti al 1 aprile 2012 presenti in questa nota relativa alla lista dei prodotti. La data applicabile per queste società sarebbe il 1 luglio 2012.</w:t>
      </w:r>
    </w:p>
    <w:p w14:paraId="49B89987" w14:textId="77777777" w:rsidR="00DA46D5" w:rsidRPr="006F7BC2" w:rsidRDefault="00DA46D5" w:rsidP="00DA46D5">
      <w:pPr>
        <w:ind w:left="720"/>
      </w:pPr>
    </w:p>
    <w:p w14:paraId="49E69B45" w14:textId="77777777" w:rsidR="00586FCE" w:rsidRPr="006F7BC2" w:rsidRDefault="00D629A3" w:rsidP="00DA46D5">
      <w:pPr>
        <w:ind w:left="720"/>
      </w:pPr>
      <w:r w:rsidRPr="006F7BC2">
        <w:rPr>
          <w:rFonts w:eastAsia="Calibri" w:cs="Tahoma"/>
          <w:color w:val="000000"/>
          <w:sz w:val="2"/>
          <w:szCs w:val="18"/>
        </w:rPr>
        <w:t>3</w:t>
      </w:r>
    </w:p>
    <w:p w14:paraId="2EDF8DFE" w14:textId="77777777" w:rsidR="00A81E83" w:rsidRPr="006F7BC2" w:rsidRDefault="00A560B6" w:rsidP="001760D6">
      <w:pPr>
        <w:pStyle w:val="Heading3"/>
        <w:keepNext/>
        <w:ind w:left="720" w:hanging="720"/>
      </w:pPr>
      <w:bookmarkStart w:id="1471" w:name="_79_77_SQL"/>
      <w:bookmarkStart w:id="1472" w:name="_81_SQL_Server®"/>
      <w:bookmarkStart w:id="1473" w:name="_84_SQL_Server®"/>
      <w:bookmarkStart w:id="1474" w:name="_Toc336338344"/>
      <w:bookmarkStart w:id="1475" w:name="_Toc374364295"/>
      <w:bookmarkStart w:id="1476" w:name="Srv_72SQLSvr08R2WorkgroupProc"/>
      <w:bookmarkEnd w:id="1471"/>
      <w:bookmarkEnd w:id="1472"/>
      <w:bookmarkEnd w:id="1473"/>
      <w:r w:rsidRPr="006F7BC2">
        <w:rPr>
          <w:rFonts w:ascii="Tahoma" w:hAnsi="Tahoma" w:cs="Tahoma"/>
          <w:color w:val="F66400"/>
          <w:sz w:val="22"/>
          <w:vertAlign w:val="superscript"/>
        </w:rPr>
        <w:t>83</w:t>
      </w:r>
      <w:r w:rsidRPr="006F7BC2">
        <w:rPr>
          <w:rFonts w:ascii="Tahoma" w:hAnsi="Tahoma" w:cs="Tahoma"/>
          <w:color w:val="F66400"/>
          <w:sz w:val="22"/>
        </w:rPr>
        <w:t xml:space="preserve"> SQL Server</w:t>
      </w:r>
      <w:r w:rsidRPr="00805FA9">
        <w:rPr>
          <w:rFonts w:ascii="Tahoma" w:hAnsi="Tahoma" w:cs="Tahoma"/>
          <w:color w:val="F66400"/>
          <w:sz w:val="22"/>
          <w:vertAlign w:val="superscript"/>
        </w:rPr>
        <w:t>®</w:t>
      </w:r>
      <w:r w:rsidRPr="006F7BC2">
        <w:rPr>
          <w:rFonts w:ascii="Tahoma" w:hAnsi="Tahoma" w:cs="Tahoma"/>
          <w:color w:val="F66400"/>
          <w:sz w:val="22"/>
        </w:rPr>
        <w:t xml:space="preserve"> 2008 R2 Workgroup Processor</w:t>
      </w:r>
      <w:bookmarkEnd w:id="1474"/>
      <w:bookmarkEnd w:id="1475"/>
    </w:p>
    <w:bookmarkEnd w:id="1476"/>
    <w:p w14:paraId="515720A4" w14:textId="77777777" w:rsidR="00A81E83" w:rsidRPr="006F7BC2" w:rsidRDefault="00A81E83" w:rsidP="000C03F3">
      <w:pPr>
        <w:ind w:left="720"/>
      </w:pPr>
    </w:p>
    <w:p w14:paraId="168C057A" w14:textId="77777777" w:rsidR="000C03F3" w:rsidRPr="006F7BC2" w:rsidRDefault="00A81E83" w:rsidP="000C03F3">
      <w:pPr>
        <w:spacing w:after="60"/>
        <w:ind w:left="720"/>
      </w:pPr>
      <w:r w:rsidRPr="006F7BC2">
        <w:rPr>
          <w:rFonts w:eastAsia="Calibri" w:cs="Tahoma"/>
          <w:b/>
          <w:color w:val="000000"/>
          <w:szCs w:val="18"/>
        </w:rPr>
        <w:t>Concessioni di Licenza Associate alla Variazione del Modello di Licenza</w:t>
      </w:r>
    </w:p>
    <w:p w14:paraId="14BAE141" w14:textId="77777777" w:rsidR="00A81E83" w:rsidRPr="006F7BC2" w:rsidRDefault="00A81E83" w:rsidP="00DC50E3">
      <w:pPr>
        <w:ind w:left="720"/>
      </w:pPr>
      <w:r w:rsidRPr="006F7BC2">
        <w:rPr>
          <w:rFonts w:eastAsia="Calibri" w:cs="Tahoma"/>
          <w:color w:val="000000"/>
          <w:szCs w:val="18"/>
        </w:rPr>
        <w:t>SQL Server 2008 R2 sarà l'ultima versione di SQL Server concessa in licenza ai sensi del modello di licenza per processore e l'ultima versione di SQL Server Workgroup Edition.</w:t>
      </w:r>
      <w:r w:rsidR="00B42678" w:rsidRPr="006F7BC2">
        <w:rPr>
          <w:rFonts w:eastAsia="Calibri" w:cs="Tahoma"/>
          <w:color w:val="000000"/>
          <w:szCs w:val="18"/>
        </w:rPr>
        <w:t xml:space="preserve"> </w:t>
      </w:r>
      <w:r w:rsidRPr="006F7BC2">
        <w:rPr>
          <w:rFonts w:eastAsia="Calibri" w:cs="Tahoma"/>
          <w:color w:val="000000"/>
          <w:szCs w:val="18"/>
        </w:rPr>
        <w:t>In via eccezionale, alle società con Contratti Multilicenza e copertura Software Assurance attiva per le licenze per processore per SQL Server 2008 R2 Workgroup in data 1 aprile 2012 (</w:t>
      </w:r>
      <w:r w:rsidR="007C4E45" w:rsidRPr="006F7BC2">
        <w:rPr>
          <w:rFonts w:eastAsia="Calibri" w:cs="Tahoma"/>
          <w:color w:val="000000"/>
          <w:szCs w:val="18"/>
        </w:rPr>
        <w:t>“</w:t>
      </w:r>
      <w:r w:rsidRPr="006F7BC2">
        <w:rPr>
          <w:rFonts w:eastAsia="Calibri" w:cs="Tahoma"/>
          <w:color w:val="000000"/>
          <w:szCs w:val="18"/>
        </w:rPr>
        <w:t>licenze qualificanti</w:t>
      </w:r>
      <w:r w:rsidR="007C4E45" w:rsidRPr="006F7BC2">
        <w:rPr>
          <w:rFonts w:eastAsia="Calibri" w:cs="Tahoma"/>
          <w:color w:val="000000"/>
          <w:szCs w:val="18"/>
        </w:rPr>
        <w:t>”</w:t>
      </w:r>
      <w:r w:rsidRPr="006F7BC2">
        <w:rPr>
          <w:rFonts w:eastAsia="Calibri" w:cs="Tahoma"/>
          <w:color w:val="000000"/>
          <w:szCs w:val="18"/>
        </w:rPr>
        <w:t>) vengono offerte le opzioni che seguono. Le</w:t>
      </w:r>
      <w:r w:rsidR="00DC50E3">
        <w:rPr>
          <w:rFonts w:eastAsia="Calibri" w:cs="Tahoma"/>
          <w:color w:val="000000"/>
          <w:szCs w:val="18"/>
        </w:rPr>
        <w:t> </w:t>
      </w:r>
      <w:r w:rsidRPr="006F7BC2">
        <w:rPr>
          <w:rFonts w:eastAsia="Calibri" w:cs="Tahoma"/>
          <w:color w:val="000000"/>
          <w:szCs w:val="18"/>
        </w:rPr>
        <w:t>licenze per processore per SQL Server 2008 R2 Workgroup</w:t>
      </w:r>
      <w:r w:rsidRPr="006F7BC2">
        <w:rPr>
          <w:rFonts w:cs="Tahoma"/>
          <w:bCs/>
          <w:color w:val="000000"/>
          <w:szCs w:val="18"/>
        </w:rPr>
        <w:t>, acquistate successivamente nello stesso periodo di validità dell'iscrizione, ma prima del 1° aprile 2015 nell'ambito di una procedura pianificata di</w:t>
      </w:r>
      <w:r w:rsidR="00DC50E3">
        <w:rPr>
          <w:rFonts w:cs="Tahoma"/>
          <w:bCs/>
          <w:color w:val="000000"/>
          <w:szCs w:val="18"/>
        </w:rPr>
        <w:t> </w:t>
      </w:r>
      <w:r w:rsidRPr="006F7BC2">
        <w:rPr>
          <w:rFonts w:cs="Tahoma"/>
          <w:bCs/>
          <w:color w:val="000000"/>
          <w:szCs w:val="18"/>
        </w:rPr>
        <w:t>true-up della società con contratto Enterprise, Enterprise Subscription, Open Value Subscription o Enrollment for Education Solutions, sono anch'esse licenze qualificanti per gli scopi previsti da tali opzioni.</w:t>
      </w:r>
      <w:r w:rsidR="00B42678" w:rsidRPr="006F7BC2">
        <w:rPr>
          <w:rFonts w:cs="Tahoma"/>
          <w:bCs/>
          <w:color w:val="000000"/>
          <w:szCs w:val="18"/>
        </w:rPr>
        <w:t xml:space="preserve"> </w:t>
      </w:r>
      <w:r w:rsidRPr="006F7BC2">
        <w:rPr>
          <w:rFonts w:cs="Tahoma"/>
          <w:bCs/>
          <w:color w:val="000000"/>
          <w:szCs w:val="18"/>
        </w:rPr>
        <w:t>Le licenze acquistate dopo il 1 aprile 2015, o in un periodo di validità dell'iscrizione successivo, ai sensi di un</w:t>
      </w:r>
      <w:r w:rsidR="00DC50E3">
        <w:rPr>
          <w:rFonts w:cs="Tahoma"/>
          <w:bCs/>
          <w:color w:val="000000"/>
          <w:szCs w:val="18"/>
        </w:rPr>
        <w:t> </w:t>
      </w:r>
      <w:r w:rsidRPr="006F7BC2">
        <w:rPr>
          <w:rFonts w:cs="Tahoma"/>
          <w:bCs/>
          <w:color w:val="000000"/>
          <w:szCs w:val="18"/>
        </w:rPr>
        <w:t>contratto distinto o di un'iscrizione con la data di entrata in vigore posteriore al 1 aprile 2012, non sono licenze qualificanti.</w:t>
      </w:r>
    </w:p>
    <w:p w14:paraId="60603C79" w14:textId="77777777" w:rsidR="000C03F3" w:rsidRPr="006F7BC2" w:rsidRDefault="000C03F3" w:rsidP="000C03F3">
      <w:pPr>
        <w:spacing w:after="60"/>
        <w:ind w:left="720"/>
      </w:pPr>
      <w:r w:rsidRPr="006F7BC2">
        <w:rPr>
          <w:rFonts w:eastAsia="Calibri" w:cs="Tahoma"/>
          <w:b/>
          <w:color w:val="000000"/>
          <w:szCs w:val="18"/>
        </w:rPr>
        <w:t>Periodo di Validità Corrente</w:t>
      </w:r>
    </w:p>
    <w:p w14:paraId="66FCE132" w14:textId="77777777" w:rsidR="00A81E83" w:rsidRPr="00994529" w:rsidRDefault="00A81E83" w:rsidP="00DC50E3">
      <w:pPr>
        <w:tabs>
          <w:tab w:val="left" w:pos="720"/>
        </w:tabs>
        <w:ind w:left="720"/>
        <w:rPr>
          <w:spacing w:val="-2"/>
        </w:rPr>
      </w:pPr>
      <w:r w:rsidRPr="00994529">
        <w:rPr>
          <w:rFonts w:eastAsia="Calibri" w:cs="Tahoma"/>
          <w:spacing w:val="-2"/>
          <w:szCs w:val="18"/>
        </w:rPr>
        <w:t xml:space="preserve">durante il periodo di validità corrente della copertura Software Assurance a partire dal 1 aprile 2012 le società (incluse le società titolari di contratti </w:t>
      </w:r>
      <w:r w:rsidR="007C4E45" w:rsidRPr="00994529">
        <w:rPr>
          <w:rFonts w:eastAsia="Calibri" w:cs="Tahoma"/>
          <w:spacing w:val="-2"/>
          <w:szCs w:val="18"/>
        </w:rPr>
        <w:t>“</w:t>
      </w:r>
      <w:r w:rsidRPr="00994529">
        <w:rPr>
          <w:rFonts w:eastAsia="Calibri" w:cs="Tahoma"/>
          <w:spacing w:val="-2"/>
          <w:szCs w:val="18"/>
        </w:rPr>
        <w:t>subscription</w:t>
      </w:r>
      <w:r w:rsidR="007C4E45" w:rsidRPr="00994529">
        <w:rPr>
          <w:rFonts w:eastAsia="Calibri" w:cs="Tahoma"/>
          <w:spacing w:val="-2"/>
          <w:szCs w:val="18"/>
        </w:rPr>
        <w:t>”</w:t>
      </w:r>
      <w:r w:rsidRPr="00994529">
        <w:rPr>
          <w:rFonts w:eastAsia="Calibri" w:cs="Tahoma"/>
          <w:spacing w:val="-2"/>
          <w:szCs w:val="18"/>
        </w:rPr>
        <w:t>) potranno, ai sensi di una licenza qualificante, effettuare l'aggiornamento al software SQL Server 2012 Standard Core e utilizzarlo al posto di SQL Server 2008 R2 Workgroup in conformità ai diritti di utilizzo del prodotto previsti dalla licenza per processore SQL Server 2008 R2 Standard (come indicato nei Diritti di Utilizzo del Prodotto del mese di gennaio 2012). alle società vengono concessi diritti aggiuntivi ai sensi di Mobilità delle Licenze tramite Software Assurance e</w:t>
      </w:r>
      <w:r w:rsidR="00DC50E3" w:rsidRPr="00994529">
        <w:rPr>
          <w:rFonts w:eastAsia="Calibri" w:cs="Tahoma"/>
          <w:spacing w:val="-2"/>
          <w:szCs w:val="18"/>
        </w:rPr>
        <w:t> </w:t>
      </w:r>
      <w:r w:rsidRPr="00994529">
        <w:rPr>
          <w:rFonts w:eastAsia="Calibri" w:cs="Tahoma"/>
          <w:spacing w:val="-2"/>
          <w:szCs w:val="18"/>
        </w:rPr>
        <w:t>Mobilità delle Licenze all'interno di Server Farm. Le società dovranno fare riferimento ai Diritti di Utilizzo del Prodotto per SQL Server 2012 Standard Core per quanto riguarda le condizioni di licenza per Mobilità delle Licenze.</w:t>
      </w:r>
    </w:p>
    <w:p w14:paraId="0E5822F1" w14:textId="77777777" w:rsidR="000C03F3" w:rsidRPr="006F7BC2" w:rsidRDefault="000C03F3" w:rsidP="000C03F3">
      <w:pPr>
        <w:tabs>
          <w:tab w:val="left" w:pos="720"/>
        </w:tabs>
        <w:ind w:left="720"/>
      </w:pPr>
    </w:p>
    <w:p w14:paraId="664140FA" w14:textId="77777777" w:rsidR="000C03F3" w:rsidRPr="006F7BC2" w:rsidRDefault="00A81E83" w:rsidP="000C03F3">
      <w:pPr>
        <w:spacing w:after="60"/>
        <w:ind w:left="720"/>
      </w:pPr>
      <w:r w:rsidRPr="006F7BC2">
        <w:rPr>
          <w:rFonts w:eastAsia="Calibri" w:cs="Tahoma"/>
          <w:b/>
          <w:color w:val="000000"/>
          <w:szCs w:val="18"/>
        </w:rPr>
        <w:t>Primo Periodo di Rinnovo (prima del 1 aprile 2015)</w:t>
      </w:r>
    </w:p>
    <w:p w14:paraId="7066B752" w14:textId="77777777" w:rsidR="00A81E83" w:rsidRPr="006F7BC2" w:rsidRDefault="00A81E83" w:rsidP="00150F8B">
      <w:pPr>
        <w:tabs>
          <w:tab w:val="left" w:pos="720"/>
        </w:tabs>
        <w:ind w:left="720"/>
      </w:pPr>
      <w:r w:rsidRPr="006F7BC2">
        <w:rPr>
          <w:rFonts w:eastAsia="Calibri" w:cs="Tahoma"/>
          <w:szCs w:val="18"/>
        </w:rPr>
        <w:t>in occasione del primo rinnovo di Software Assurance in data 1 aprile 2012 o successiva (ma prima del 1</w:t>
      </w:r>
      <w:r w:rsidR="00150F8B">
        <w:rPr>
          <w:rFonts w:eastAsia="Calibri" w:cs="Tahoma"/>
          <w:szCs w:val="18"/>
        </w:rPr>
        <w:t> </w:t>
      </w:r>
      <w:r w:rsidRPr="006F7BC2">
        <w:rPr>
          <w:rFonts w:eastAsia="Calibri" w:cs="Tahoma"/>
          <w:szCs w:val="18"/>
        </w:rPr>
        <w:t>aprile 2015), per ogni server che una società ha ricevuto validamente in licenza in conformità ai diritti di</w:t>
      </w:r>
      <w:r w:rsidR="00150F8B">
        <w:rPr>
          <w:rFonts w:eastAsia="Calibri" w:cs="Tahoma"/>
          <w:szCs w:val="18"/>
        </w:rPr>
        <w:t> </w:t>
      </w:r>
      <w:r w:rsidRPr="006F7BC2">
        <w:rPr>
          <w:rFonts w:eastAsia="Calibri" w:cs="Tahoma"/>
          <w:szCs w:val="18"/>
        </w:rPr>
        <w:t>utilizzo del prodotto previsti dalla licenza per processore SQL Server 2008 R2 Standard, la società potrà acquistare la copertura Software Assurance per le licenze core per SQL Server Standard senza dovere acquistare le licenze core sottostanti per un numero di licenze core pari alla somma di (a) e (b):</w:t>
      </w:r>
    </w:p>
    <w:p w14:paraId="2F93B256" w14:textId="77777777" w:rsidR="00A81E83" w:rsidRPr="006F7BC2" w:rsidRDefault="00A81E83" w:rsidP="00DC50E3">
      <w:pPr>
        <w:numPr>
          <w:ilvl w:val="0"/>
          <w:numId w:val="117"/>
        </w:numPr>
        <w:tabs>
          <w:tab w:val="left" w:pos="1440"/>
        </w:tabs>
        <w:ind w:left="1440"/>
      </w:pPr>
      <w:r w:rsidRPr="006F7BC2">
        <w:rPr>
          <w:rFonts w:eastAsia="Calibri" w:cs="Tahoma"/>
          <w:szCs w:val="18"/>
        </w:rPr>
        <w:t>un numero pari al numero minore delle licenze qualificanti cedute al server o al numero totale dei</w:t>
      </w:r>
      <w:r w:rsidR="00DC50E3">
        <w:rPr>
          <w:rFonts w:eastAsia="Calibri" w:cs="Tahoma"/>
          <w:szCs w:val="18"/>
        </w:rPr>
        <w:t> </w:t>
      </w:r>
      <w:r w:rsidRPr="006F7BC2">
        <w:rPr>
          <w:rFonts w:eastAsia="Calibri" w:cs="Tahoma"/>
          <w:szCs w:val="18"/>
        </w:rPr>
        <w:t xml:space="preserve">processori fisici sul server moltiplicato per il maggiore tra: </w:t>
      </w:r>
    </w:p>
    <w:p w14:paraId="502D564C" w14:textId="77777777" w:rsidR="00A81E83" w:rsidRPr="006F7BC2" w:rsidRDefault="00A81E83" w:rsidP="00346F4B">
      <w:pPr>
        <w:numPr>
          <w:ilvl w:val="0"/>
          <w:numId w:val="91"/>
        </w:numPr>
        <w:tabs>
          <w:tab w:val="left" w:pos="1800"/>
        </w:tabs>
        <w:ind w:left="1800"/>
      </w:pPr>
      <w:r w:rsidRPr="006F7BC2">
        <w:rPr>
          <w:rFonts w:eastAsia="Calibri" w:cs="Tahoma"/>
          <w:szCs w:val="18"/>
        </w:rPr>
        <w:t>quattro O</w:t>
      </w:r>
    </w:p>
    <w:p w14:paraId="76547F44" w14:textId="77777777" w:rsidR="00A81E83" w:rsidRPr="006F7BC2" w:rsidRDefault="00A81E83" w:rsidP="00DC50E3">
      <w:pPr>
        <w:numPr>
          <w:ilvl w:val="0"/>
          <w:numId w:val="91"/>
        </w:numPr>
        <w:tabs>
          <w:tab w:val="left" w:pos="1800"/>
        </w:tabs>
        <w:ind w:left="1800"/>
      </w:pPr>
      <w:r w:rsidRPr="006F7BC2">
        <w:rPr>
          <w:rFonts w:eastAsia="Calibri" w:cs="Tahoma"/>
          <w:szCs w:val="18"/>
        </w:rPr>
        <w:t>il numero effettivo di core per processore fisico moltiplicato per il fattore core appropriato.</w:t>
      </w:r>
      <w:r w:rsidR="00B42678" w:rsidRPr="006F7BC2">
        <w:rPr>
          <w:rFonts w:eastAsia="Calibri" w:cs="Tahoma"/>
          <w:szCs w:val="18"/>
        </w:rPr>
        <w:t xml:space="preserve"> </w:t>
      </w:r>
      <w:r w:rsidRPr="006F7BC2">
        <w:rPr>
          <w:rFonts w:eastAsia="Calibri" w:cs="Tahoma"/>
          <w:szCs w:val="18"/>
        </w:rPr>
        <w:t>(Nei</w:t>
      </w:r>
      <w:r w:rsidR="00DC50E3">
        <w:rPr>
          <w:rFonts w:eastAsia="Calibri" w:cs="Tahoma"/>
          <w:szCs w:val="18"/>
        </w:rPr>
        <w:t> </w:t>
      </w:r>
      <w:r w:rsidRPr="006F7BC2">
        <w:rPr>
          <w:rFonts w:eastAsia="Calibri" w:cs="Tahoma"/>
          <w:szCs w:val="18"/>
        </w:rPr>
        <w:t>casi in cui il numero effettivo di core per processore fisico superi quattro, le società dovranno conservare un record della configurazione del software SQL Server in esecuzione sul</w:t>
      </w:r>
      <w:r w:rsidR="00DC50E3">
        <w:rPr>
          <w:rFonts w:eastAsia="Calibri" w:cs="Tahoma"/>
          <w:szCs w:val="18"/>
        </w:rPr>
        <w:t> </w:t>
      </w:r>
      <w:r w:rsidRPr="006F7BC2">
        <w:rPr>
          <w:rFonts w:eastAsia="Calibri" w:cs="Tahoma"/>
          <w:szCs w:val="18"/>
        </w:rPr>
        <w:t xml:space="preserve">server (istanze con licenza in esecuzione negli ambienti del sistema operativo sul server con licenza) e l'hardware fisico che supporta tale software appena prima del rinnovo di Software Assurance utilizzando lo strumento MAP di Microsoft o un software equivalente). </w:t>
      </w:r>
    </w:p>
    <w:p w14:paraId="22A355DB" w14:textId="77777777" w:rsidR="00A81E83" w:rsidRPr="00994529" w:rsidRDefault="00A81E83" w:rsidP="00346F4B">
      <w:pPr>
        <w:numPr>
          <w:ilvl w:val="0"/>
          <w:numId w:val="117"/>
        </w:numPr>
        <w:tabs>
          <w:tab w:val="left" w:pos="1440"/>
        </w:tabs>
        <w:ind w:left="1440"/>
      </w:pPr>
      <w:r w:rsidRPr="006F7BC2">
        <w:rPr>
          <w:rFonts w:eastAsia="Calibri" w:cs="Tahoma"/>
          <w:szCs w:val="18"/>
        </w:rPr>
        <w:t>un numero pari al numero di licenze qualificanti cedute al server oltre al numero effettivo di processori fisici sul server moltiplicato per quattro.</w:t>
      </w:r>
    </w:p>
    <w:p w14:paraId="6F2179AA" w14:textId="77777777" w:rsidR="00994529" w:rsidRPr="00994529" w:rsidRDefault="00994529" w:rsidP="00994529">
      <w:pPr>
        <w:tabs>
          <w:tab w:val="left" w:pos="1440"/>
        </w:tabs>
        <w:ind w:left="1440"/>
        <w:rPr>
          <w:sz w:val="14"/>
          <w:szCs w:val="14"/>
        </w:rPr>
      </w:pPr>
    </w:p>
    <w:p w14:paraId="7245570E" w14:textId="77777777" w:rsidR="000C03F3" w:rsidRPr="006F7BC2" w:rsidRDefault="00A81E83" w:rsidP="000C03F3">
      <w:pPr>
        <w:spacing w:after="60"/>
        <w:ind w:left="720"/>
      </w:pPr>
      <w:r w:rsidRPr="006F7BC2">
        <w:rPr>
          <w:rFonts w:eastAsia="Calibri" w:cs="Tahoma"/>
          <w:b/>
          <w:szCs w:val="18"/>
        </w:rPr>
        <w:t>Primo Periodo di Rinnovo (in data 1 aprile 2015 o successiva)</w:t>
      </w:r>
    </w:p>
    <w:p w14:paraId="6929AE4B" w14:textId="77777777" w:rsidR="00A81E83" w:rsidRPr="006F7BC2" w:rsidRDefault="00A81E83" w:rsidP="000C03F3">
      <w:pPr>
        <w:ind w:left="720"/>
      </w:pPr>
      <w:r w:rsidRPr="006F7BC2">
        <w:rPr>
          <w:rFonts w:eastAsia="Calibri" w:cs="Tahoma"/>
          <w:color w:val="000000"/>
          <w:szCs w:val="18"/>
        </w:rPr>
        <w:t>Le società che rinnovano per la prima volta la copertura in data 1 aprile 2015</w:t>
      </w:r>
      <w:r w:rsidRPr="006F7BC2">
        <w:rPr>
          <w:rFonts w:eastAsia="Calibri" w:cs="Tahoma"/>
          <w:szCs w:val="18"/>
        </w:rPr>
        <w:t xml:space="preserve"> potranno, per ogni server ottenuto in licenza in conformità ai diritti di utilizzo del prodotto previsti dalla licenza per processore SQL</w:t>
      </w:r>
      <w:r w:rsidR="00E456E4">
        <w:rPr>
          <w:rFonts w:eastAsia="Calibri" w:cs="Tahoma"/>
          <w:szCs w:val="18"/>
        </w:rPr>
        <w:t> </w:t>
      </w:r>
      <w:r w:rsidRPr="006F7BC2">
        <w:rPr>
          <w:rFonts w:eastAsia="Calibri" w:cs="Tahoma"/>
          <w:szCs w:val="18"/>
        </w:rPr>
        <w:t>Server 2008 R2, acquistare la copertura Software Assurance come di seguito indicato:</w:t>
      </w:r>
    </w:p>
    <w:p w14:paraId="7F1056F9" w14:textId="77777777" w:rsidR="000C03F3" w:rsidRPr="006F7BC2" w:rsidRDefault="000C03F3" w:rsidP="000C03F3">
      <w:pPr>
        <w:ind w:left="720"/>
      </w:pPr>
    </w:p>
    <w:p w14:paraId="30E58598" w14:textId="77777777" w:rsidR="00A81E83" w:rsidRPr="006F7BC2" w:rsidRDefault="00A81E83" w:rsidP="00DC50E3">
      <w:pPr>
        <w:numPr>
          <w:ilvl w:val="3"/>
          <w:numId w:val="92"/>
        </w:numPr>
        <w:tabs>
          <w:tab w:val="left" w:pos="1170"/>
        </w:tabs>
        <w:spacing w:after="60"/>
        <w:ind w:left="1440" w:hanging="360"/>
      </w:pPr>
      <w:r w:rsidRPr="006F7BC2">
        <w:rPr>
          <w:rFonts w:eastAsia="Calibri" w:cs="Tahoma"/>
          <w:szCs w:val="18"/>
        </w:rPr>
        <w:t xml:space="preserve">come stabilito nel primo paragrafo di questa nota relativa al prodotto, le licenze acquistate prima del 1 aprile 2015 sono licenze qualificanti e le società potranno rinnovare la copertura Software Assurance in base alle condizioni riportate nel precedente Articolo </w:t>
      </w:r>
      <w:r w:rsidR="007C4E45" w:rsidRPr="006F7BC2">
        <w:rPr>
          <w:rFonts w:eastAsia="Calibri" w:cs="Tahoma"/>
          <w:szCs w:val="18"/>
        </w:rPr>
        <w:t>“</w:t>
      </w:r>
      <w:r w:rsidRPr="006F7BC2">
        <w:rPr>
          <w:rFonts w:eastAsia="Calibri" w:cs="Tahoma"/>
          <w:szCs w:val="18"/>
        </w:rPr>
        <w:t>Primo Periodo di Rinnovo (prima</w:t>
      </w:r>
      <w:r w:rsidR="00DC50E3">
        <w:rPr>
          <w:rFonts w:eastAsia="Calibri" w:cs="Tahoma"/>
          <w:szCs w:val="18"/>
        </w:rPr>
        <w:t> </w:t>
      </w:r>
      <w:r w:rsidRPr="006F7BC2">
        <w:rPr>
          <w:rFonts w:eastAsia="Calibri" w:cs="Tahoma"/>
          <w:szCs w:val="18"/>
        </w:rPr>
        <w:t>del 1 aprile 2015)</w:t>
      </w:r>
      <w:r w:rsidR="007C4E45" w:rsidRPr="006F7BC2">
        <w:rPr>
          <w:rFonts w:eastAsia="Calibri" w:cs="Tahoma"/>
          <w:szCs w:val="18"/>
        </w:rPr>
        <w:t>”</w:t>
      </w:r>
      <w:r w:rsidRPr="006F7BC2">
        <w:rPr>
          <w:rFonts w:eastAsia="Calibri" w:cs="Tahoma"/>
          <w:szCs w:val="18"/>
        </w:rPr>
        <w:t xml:space="preserve"> e </w:t>
      </w:r>
    </w:p>
    <w:p w14:paraId="7042EADD" w14:textId="77777777" w:rsidR="00A81E83" w:rsidRPr="006F7BC2" w:rsidRDefault="00A81E83" w:rsidP="00346F4B">
      <w:pPr>
        <w:numPr>
          <w:ilvl w:val="3"/>
          <w:numId w:val="92"/>
        </w:numPr>
        <w:tabs>
          <w:tab w:val="left" w:pos="1170"/>
        </w:tabs>
        <w:spacing w:after="60"/>
        <w:ind w:left="1440" w:hanging="360"/>
      </w:pPr>
      <w:r w:rsidRPr="006F7BC2">
        <w:rPr>
          <w:rFonts w:eastAsia="Calibri" w:cs="Tahoma"/>
          <w:szCs w:val="18"/>
        </w:rPr>
        <w:t>per le licenze acquistate dopo il 1 aprile 2015 le società potranno rinnovare la copertura Software Assurance per quattro licenze core per SQL Server Standard senza dover acquistare le licenze core sottostanti per ogni licenza per processore per SQL Server 2008 R2 Workgroup. Per l'utilizzo continuativo di SQL Server 2012 su processori che richiedono più di quattro licenze core per processore la società deve acquistare le licenze core aggiuntive.</w:t>
      </w:r>
    </w:p>
    <w:p w14:paraId="52390789" w14:textId="77777777" w:rsidR="00A81E83" w:rsidRPr="006F7BC2" w:rsidRDefault="00A81E83" w:rsidP="00346F4B">
      <w:pPr>
        <w:numPr>
          <w:ilvl w:val="0"/>
          <w:numId w:val="50"/>
        </w:numPr>
        <w:tabs>
          <w:tab w:val="left" w:pos="720"/>
          <w:tab w:val="left" w:pos="1170"/>
        </w:tabs>
        <w:spacing w:after="60"/>
        <w:ind w:left="1440"/>
      </w:pPr>
      <w:r w:rsidRPr="006F7BC2">
        <w:rPr>
          <w:rFonts w:eastAsia="Calibri" w:cs="Tahoma"/>
          <w:szCs w:val="18"/>
        </w:rPr>
        <w:t>Le licenze per processore delle società non sono più valide se si acquista la copertura Software Assurance per licenze core ai sensi della presente offerta. L'opzione di acquistare Software Assurance per le licenze core per SQL Server non è applicabile al rinnovo della copertura ai sensi dei programmi di sottoscrizione.</w:t>
      </w:r>
      <w:r w:rsidR="00B42678" w:rsidRPr="006F7BC2">
        <w:rPr>
          <w:rFonts w:eastAsia="Calibri" w:cs="Tahoma"/>
          <w:szCs w:val="18"/>
        </w:rPr>
        <w:t xml:space="preserve"> </w:t>
      </w:r>
    </w:p>
    <w:p w14:paraId="70E2F84B" w14:textId="77777777" w:rsidR="000C03F3" w:rsidRPr="00994529" w:rsidRDefault="000C03F3" w:rsidP="000C03F3">
      <w:pPr>
        <w:tabs>
          <w:tab w:val="left" w:pos="720"/>
        </w:tabs>
        <w:ind w:left="720"/>
        <w:rPr>
          <w:sz w:val="14"/>
          <w:szCs w:val="14"/>
        </w:rPr>
      </w:pPr>
    </w:p>
    <w:p w14:paraId="4E5C5A2B" w14:textId="77777777" w:rsidR="000C03F3" w:rsidRPr="006F7BC2" w:rsidRDefault="00A81E83" w:rsidP="001760D6">
      <w:pPr>
        <w:keepNext/>
        <w:tabs>
          <w:tab w:val="left" w:pos="720"/>
          <w:tab w:val="left" w:pos="1800"/>
        </w:tabs>
        <w:spacing w:after="60"/>
        <w:ind w:left="720"/>
      </w:pPr>
      <w:r w:rsidRPr="006F7BC2">
        <w:rPr>
          <w:rFonts w:eastAsia="Calibri" w:cs="Tahoma"/>
          <w:b/>
          <w:szCs w:val="18"/>
        </w:rPr>
        <w:t>Per le Società con copertura Software Assurance in scadenza prima del 1 aprile 2015 che scelgono di non effettuare il rinnovo</w:t>
      </w:r>
    </w:p>
    <w:p w14:paraId="47FC0674" w14:textId="77777777" w:rsidR="00A81E83" w:rsidRPr="006F7BC2" w:rsidRDefault="00A81E83" w:rsidP="000C03F3">
      <w:pPr>
        <w:tabs>
          <w:tab w:val="left" w:pos="720"/>
          <w:tab w:val="left" w:pos="1800"/>
        </w:tabs>
        <w:ind w:left="720"/>
      </w:pPr>
      <w:r w:rsidRPr="006F7BC2">
        <w:rPr>
          <w:rFonts w:eastAsia="Calibri" w:cs="Tahoma"/>
          <w:szCs w:val="18"/>
        </w:rPr>
        <w:t xml:space="preserve">Le società titolari di contratti Enterprise Subscription </w:t>
      </w:r>
      <w:r w:rsidRPr="006F7BC2">
        <w:rPr>
          <w:rFonts w:cs="Tahoma"/>
          <w:bCs/>
          <w:color w:val="000000"/>
          <w:szCs w:val="18"/>
        </w:rPr>
        <w:t xml:space="preserve">e Open Value Subscription </w:t>
      </w:r>
      <w:r w:rsidRPr="006F7BC2">
        <w:rPr>
          <w:rFonts w:eastAsia="Calibri" w:cs="Tahoma"/>
          <w:szCs w:val="18"/>
        </w:rPr>
        <w:t>con copertura in scadenza prima del 1 aprile 2015 che scelgono di effettuare il buy-out delle licenze per processore e altre società che acquistano licenze perpetue ai sensi del loro contratto e scelgono di non rinnovare Software Assurance potranno eseguire SQL Server 2008 R2 o SQL Server 2012 ai sensi di tali licenze come indicato sotto:</w:t>
      </w:r>
    </w:p>
    <w:p w14:paraId="2A905A06" w14:textId="77777777" w:rsidR="000C03F3" w:rsidRPr="00994529" w:rsidRDefault="000C03F3" w:rsidP="000C03F3">
      <w:pPr>
        <w:tabs>
          <w:tab w:val="left" w:pos="720"/>
          <w:tab w:val="left" w:pos="1800"/>
        </w:tabs>
        <w:ind w:left="720"/>
        <w:rPr>
          <w:sz w:val="14"/>
          <w:szCs w:val="14"/>
        </w:rPr>
      </w:pPr>
    </w:p>
    <w:p w14:paraId="7EDA4F66" w14:textId="77777777" w:rsidR="00A81E83" w:rsidRPr="006F7BC2" w:rsidRDefault="00A81E83" w:rsidP="00346F4B">
      <w:pPr>
        <w:numPr>
          <w:ilvl w:val="0"/>
          <w:numId w:val="58"/>
        </w:numPr>
        <w:tabs>
          <w:tab w:val="left" w:pos="1440"/>
        </w:tabs>
        <w:spacing w:after="60"/>
        <w:ind w:left="1440"/>
      </w:pPr>
      <w:r w:rsidRPr="006F7BC2">
        <w:rPr>
          <w:rFonts w:eastAsia="Calibri" w:cs="Tahoma"/>
          <w:b/>
          <w:szCs w:val="18"/>
        </w:rPr>
        <w:t>SQL Server 2008 R2 Workgroup:</w:t>
      </w:r>
      <w:r w:rsidRPr="006F7BC2">
        <w:rPr>
          <w:rFonts w:eastAsia="Calibri" w:cs="Tahoma"/>
          <w:szCs w:val="18"/>
        </w:rPr>
        <w:t xml:space="preserve"> l'utilizzo continuativo di tale versione del software è soggetto ai diritti di utilizzo del prodotto previsti dalla licenza per processore SQL Server 2008 R2 Workgroup. Le società non disporranno più di diritti ai sensi della Mobilità delle Licenze all'interno di Server Farm o della Mobilità delle Licenze tramite Software Assurance. </w:t>
      </w:r>
    </w:p>
    <w:p w14:paraId="1824F73D" w14:textId="77777777" w:rsidR="00A81E83" w:rsidRPr="006F7BC2" w:rsidRDefault="00A81E83" w:rsidP="00346F4B">
      <w:pPr>
        <w:numPr>
          <w:ilvl w:val="0"/>
          <w:numId w:val="58"/>
        </w:numPr>
        <w:tabs>
          <w:tab w:val="left" w:pos="1440"/>
        </w:tabs>
        <w:spacing w:after="60"/>
        <w:ind w:left="1440"/>
      </w:pPr>
      <w:r w:rsidRPr="006F7BC2">
        <w:rPr>
          <w:rFonts w:eastAsia="Calibri" w:cs="Tahoma"/>
          <w:b/>
          <w:szCs w:val="18"/>
        </w:rPr>
        <w:t xml:space="preserve">SQL Server 2012 Standard Core: </w:t>
      </w:r>
      <w:r w:rsidRPr="006F7BC2">
        <w:rPr>
          <w:rFonts w:eastAsia="Calibri" w:cs="Tahoma"/>
          <w:szCs w:val="18"/>
        </w:rPr>
        <w:t xml:space="preserve">l'utilizzo di tale versione del software è soggetto ai diritti di utilizzo del prodotto previsti dalla licenza per processore SQL Server 2008 R2 Standard, tuttavia: </w:t>
      </w:r>
    </w:p>
    <w:p w14:paraId="5D2DAA50" w14:textId="77777777" w:rsidR="00A81E83" w:rsidRPr="006F7BC2" w:rsidRDefault="00A81E83" w:rsidP="00346F4B">
      <w:pPr>
        <w:numPr>
          <w:ilvl w:val="1"/>
          <w:numId w:val="58"/>
        </w:numPr>
        <w:tabs>
          <w:tab w:val="left" w:pos="1800"/>
        </w:tabs>
        <w:spacing w:after="60"/>
        <w:ind w:left="1800"/>
      </w:pPr>
      <w:r w:rsidRPr="006F7BC2">
        <w:rPr>
          <w:rFonts w:eastAsia="Calibri" w:cs="Tahoma"/>
          <w:szCs w:val="18"/>
        </w:rPr>
        <w:t xml:space="preserve">le società non disporranno più di diritti ai sensi della Mobilità delle Licenze all'interno di Server Farm o della Mobilità delle Licenze tramite Software Assurance e </w:t>
      </w:r>
    </w:p>
    <w:p w14:paraId="3BEBA005" w14:textId="77777777" w:rsidR="00A81E83" w:rsidRPr="006F7BC2" w:rsidRDefault="00A81E83" w:rsidP="00346F4B">
      <w:pPr>
        <w:numPr>
          <w:ilvl w:val="1"/>
          <w:numId w:val="58"/>
        </w:numPr>
        <w:tabs>
          <w:tab w:val="left" w:pos="1800"/>
        </w:tabs>
        <w:spacing w:after="60"/>
        <w:ind w:left="1800"/>
      </w:pPr>
      <w:r w:rsidRPr="006F7BC2">
        <w:rPr>
          <w:rFonts w:eastAsia="Calibri" w:cs="Tahoma"/>
          <w:szCs w:val="18"/>
        </w:rPr>
        <w:t xml:space="preserve">l'eventuale riassegnazione di licenze è soggetta ai limiti indicati nei paragrafi (i) e (ii) che seguono relativi alla loro </w:t>
      </w:r>
      <w:r w:rsidR="007C4E45" w:rsidRPr="006F7BC2">
        <w:rPr>
          <w:rFonts w:eastAsia="Calibri" w:cs="Tahoma"/>
          <w:szCs w:val="18"/>
        </w:rPr>
        <w:t>“</w:t>
      </w:r>
      <w:r w:rsidRPr="006F7BC2">
        <w:rPr>
          <w:rFonts w:eastAsia="Calibri" w:cs="Tahoma"/>
          <w:szCs w:val="18"/>
        </w:rPr>
        <w:t>equivalenza di licenze core</w:t>
      </w:r>
      <w:r w:rsidR="007C4E45" w:rsidRPr="006F7BC2">
        <w:rPr>
          <w:rFonts w:eastAsia="Calibri" w:cs="Tahoma"/>
          <w:szCs w:val="18"/>
        </w:rPr>
        <w:t>”</w:t>
      </w:r>
      <w:r w:rsidRPr="006F7BC2">
        <w:rPr>
          <w:rFonts w:eastAsia="Calibri" w:cs="Tahoma"/>
          <w:szCs w:val="18"/>
        </w:rPr>
        <w:t xml:space="preserve">. L'equivalenza di licenze core è determinata come di seguito riportato. </w:t>
      </w:r>
    </w:p>
    <w:p w14:paraId="5966BB4D" w14:textId="77777777" w:rsidR="00A81E83" w:rsidRPr="006F7BC2" w:rsidRDefault="00A81E83" w:rsidP="00346F4B">
      <w:pPr>
        <w:numPr>
          <w:ilvl w:val="2"/>
          <w:numId w:val="58"/>
        </w:numPr>
        <w:tabs>
          <w:tab w:val="left" w:pos="2160"/>
        </w:tabs>
        <w:spacing w:after="60"/>
      </w:pPr>
      <w:r w:rsidRPr="006F7BC2">
        <w:rPr>
          <w:rFonts w:eastAsia="Calibri" w:cs="Tahoma"/>
          <w:szCs w:val="18"/>
        </w:rPr>
        <w:t xml:space="preserve">Per un numero di licenze pari al numero inferiore tra (x) il numero totale di licenze per processore cedute a un server con licenza appena prima della scadenza di Software Assurance o (y) il numero totale di processori fisici su tale server, l'equivalenza di licenze core è il numero maggiore tra: </w:t>
      </w:r>
    </w:p>
    <w:p w14:paraId="552C70DB" w14:textId="77777777" w:rsidR="00A81E83" w:rsidRPr="006F7BC2" w:rsidRDefault="00A81E83" w:rsidP="00346F4B">
      <w:pPr>
        <w:numPr>
          <w:ilvl w:val="4"/>
          <w:numId w:val="50"/>
        </w:numPr>
        <w:tabs>
          <w:tab w:val="left" w:pos="2520"/>
        </w:tabs>
        <w:spacing w:after="60"/>
        <w:ind w:left="2520"/>
      </w:pPr>
      <w:r w:rsidRPr="006F7BC2">
        <w:rPr>
          <w:rFonts w:eastAsia="Calibri" w:cs="Tahoma"/>
          <w:szCs w:val="18"/>
        </w:rPr>
        <w:t xml:space="preserve">quattro core per licenza per processore O </w:t>
      </w:r>
    </w:p>
    <w:p w14:paraId="24F27360" w14:textId="77777777" w:rsidR="00A81E83" w:rsidRPr="006F7BC2" w:rsidRDefault="00A81E83" w:rsidP="00775AE4">
      <w:pPr>
        <w:numPr>
          <w:ilvl w:val="4"/>
          <w:numId w:val="50"/>
        </w:numPr>
        <w:tabs>
          <w:tab w:val="left" w:pos="2520"/>
        </w:tabs>
        <w:spacing w:after="60"/>
        <w:ind w:left="2520"/>
      </w:pPr>
      <w:r w:rsidRPr="006F7BC2">
        <w:rPr>
          <w:rFonts w:eastAsia="Calibri" w:cs="Tahoma"/>
          <w:szCs w:val="18"/>
        </w:rPr>
        <w:t>un numero di core per licenza per processore basato sul numero effettivo di core per processore fisico moltiplicato per il fattore core appropriato. (Nei casi in cui il numero effettivo di core per processore fisico superi quattro, le società dovranno conservare un record della configurazione del software SQL Server in esecuzione sul server (istanze con licenza in esecuzione negli ambienti del sistema operativo sul server con</w:t>
      </w:r>
      <w:r w:rsidR="00775AE4">
        <w:rPr>
          <w:rFonts w:eastAsia="Calibri" w:cs="Tahoma"/>
          <w:szCs w:val="18"/>
        </w:rPr>
        <w:t> </w:t>
      </w:r>
      <w:r w:rsidRPr="006F7BC2">
        <w:rPr>
          <w:rFonts w:eastAsia="Calibri" w:cs="Tahoma"/>
          <w:szCs w:val="18"/>
        </w:rPr>
        <w:t xml:space="preserve">licenza) e l'hardware fisico che supporta tale software appena prima della scadenza di Software Assurance utilizzando lo strumento MAP di Microsoft o un software equivalente). </w:t>
      </w:r>
    </w:p>
    <w:p w14:paraId="04410059" w14:textId="77777777" w:rsidR="00A81E83" w:rsidRPr="00775AE4" w:rsidRDefault="00A81E83" w:rsidP="00346F4B">
      <w:pPr>
        <w:numPr>
          <w:ilvl w:val="1"/>
          <w:numId w:val="58"/>
        </w:numPr>
        <w:tabs>
          <w:tab w:val="left" w:pos="1800"/>
        </w:tabs>
        <w:spacing w:after="60"/>
        <w:ind w:left="1800"/>
      </w:pPr>
      <w:r w:rsidRPr="006F7BC2">
        <w:rPr>
          <w:rFonts w:eastAsia="Calibri" w:cs="Tahoma"/>
          <w:szCs w:val="18"/>
        </w:rPr>
        <w:t>Per qualsiasi licenza per processore con la copertura Software Assurance in scadenza ceduta allo stesso server con licenza che ecceda il numero effettivo di processori fisici sul server, l'equivalenza core è di quattro core per licenza per processore.</w:t>
      </w:r>
    </w:p>
    <w:p w14:paraId="4CB6FAF9" w14:textId="77777777" w:rsidR="00A81E83" w:rsidRPr="006F7BC2" w:rsidRDefault="00A81E83" w:rsidP="00346F4B">
      <w:pPr>
        <w:numPr>
          <w:ilvl w:val="1"/>
          <w:numId w:val="58"/>
        </w:numPr>
        <w:tabs>
          <w:tab w:val="left" w:pos="1800"/>
        </w:tabs>
        <w:spacing w:after="60"/>
        <w:ind w:left="1800"/>
      </w:pPr>
      <w:r w:rsidRPr="006F7BC2">
        <w:rPr>
          <w:rFonts w:eastAsia="Calibri" w:cs="Tahoma"/>
          <w:szCs w:val="18"/>
        </w:rPr>
        <w:t>Le società potranno riassegnare le licenze a un altro server. Tuttavia, qualora la società riassegni una licenza a un altro server, dovrà attenersi ai diritti sull'utilizzo di SQL Server 2012. Quando cede licenze core a server ai sensi dei diritti sull'utilizzo per SQL 2012, la società potrà combinare l'equivalenza core delle licenze esistenti con le licenze core per SQL Server 2012 aggiuntive.</w:t>
      </w:r>
    </w:p>
    <w:p w14:paraId="22C6F57B" w14:textId="77777777" w:rsidR="00A81E83" w:rsidRPr="006F7BC2" w:rsidRDefault="00A81E83" w:rsidP="00346F4B">
      <w:pPr>
        <w:numPr>
          <w:ilvl w:val="1"/>
          <w:numId w:val="58"/>
        </w:numPr>
        <w:tabs>
          <w:tab w:val="left" w:pos="1800"/>
        </w:tabs>
        <w:spacing w:after="60"/>
        <w:ind w:left="1800"/>
      </w:pPr>
      <w:r w:rsidRPr="006F7BC2">
        <w:rPr>
          <w:rFonts w:eastAsia="Calibri" w:cs="Tahoma"/>
          <w:szCs w:val="18"/>
        </w:rPr>
        <w:t>L'equivalenza di licenze core stimata delle società non implica che esse possano cedere una licenza singola per processore a core attraverso due o più processori.</w:t>
      </w:r>
    </w:p>
    <w:p w14:paraId="45C42D0D" w14:textId="77777777" w:rsidR="000C03F3" w:rsidRPr="006F7BC2" w:rsidRDefault="000C03F3" w:rsidP="000C03F3">
      <w:pPr>
        <w:tabs>
          <w:tab w:val="left" w:pos="1800"/>
        </w:tabs>
        <w:spacing w:after="60"/>
      </w:pPr>
    </w:p>
    <w:p w14:paraId="12011C80" w14:textId="77777777" w:rsidR="000C03F3" w:rsidRPr="006F7BC2" w:rsidRDefault="00A81E83" w:rsidP="000C03F3">
      <w:pPr>
        <w:tabs>
          <w:tab w:val="left" w:pos="720"/>
        </w:tabs>
        <w:spacing w:after="60"/>
        <w:ind w:left="720"/>
      </w:pPr>
      <w:r w:rsidRPr="006F7BC2">
        <w:rPr>
          <w:rFonts w:eastAsia="Calibri" w:cs="Tahoma"/>
          <w:b/>
          <w:color w:val="000000"/>
          <w:szCs w:val="18"/>
        </w:rPr>
        <w:t>Per le Società con copertura Software Assurance in scadenza in data 1 aprile 2015 o successiva che scelgono di non effettuare il rinnovo</w:t>
      </w:r>
    </w:p>
    <w:p w14:paraId="4FAF06A2" w14:textId="77777777" w:rsidR="00A81E83" w:rsidRPr="006F7BC2" w:rsidRDefault="00A81E83" w:rsidP="000C03F3">
      <w:pPr>
        <w:tabs>
          <w:tab w:val="left" w:pos="720"/>
        </w:tabs>
        <w:ind w:left="720"/>
      </w:pPr>
      <w:r w:rsidRPr="006F7BC2">
        <w:rPr>
          <w:rFonts w:eastAsia="Calibri" w:cs="Tahoma"/>
          <w:color w:val="000000"/>
          <w:szCs w:val="18"/>
        </w:rPr>
        <w:t xml:space="preserve">Alle società titolari di contratti Enterprise Subscription </w:t>
      </w:r>
      <w:r w:rsidRPr="006F7BC2">
        <w:rPr>
          <w:rFonts w:cs="Tahoma"/>
          <w:bCs/>
          <w:color w:val="000000"/>
          <w:szCs w:val="18"/>
        </w:rPr>
        <w:t xml:space="preserve">e Open Value Subscription </w:t>
      </w:r>
      <w:r w:rsidRPr="006F7BC2">
        <w:rPr>
          <w:rFonts w:eastAsia="Calibri" w:cs="Tahoma"/>
          <w:color w:val="000000"/>
          <w:szCs w:val="18"/>
        </w:rPr>
        <w:t xml:space="preserve">con copertura in scadenza in data 1 aprile 2015 o successiva che scelgono di effettuare il buy-out delle licenze per processore e alle altre società che acquistano licenze perpetue ai sensi del loro contratto verranno offerte le seguenti opzioni: </w:t>
      </w:r>
    </w:p>
    <w:p w14:paraId="089E4E2B" w14:textId="77777777" w:rsidR="000C03F3" w:rsidRPr="006F7BC2" w:rsidRDefault="000C03F3" w:rsidP="000C03F3">
      <w:pPr>
        <w:tabs>
          <w:tab w:val="left" w:pos="720"/>
        </w:tabs>
        <w:ind w:left="720"/>
      </w:pPr>
    </w:p>
    <w:p w14:paraId="3C298EE1" w14:textId="77777777" w:rsidR="00A81E83" w:rsidRPr="006F7BC2" w:rsidRDefault="00A81E83" w:rsidP="00346F4B">
      <w:pPr>
        <w:numPr>
          <w:ilvl w:val="2"/>
          <w:numId w:val="50"/>
        </w:numPr>
        <w:spacing w:after="60"/>
        <w:ind w:left="1440"/>
      </w:pPr>
      <w:r w:rsidRPr="006F7BC2">
        <w:rPr>
          <w:rFonts w:eastAsia="Calibri" w:cs="Tahoma"/>
          <w:szCs w:val="18"/>
        </w:rPr>
        <w:t xml:space="preserve">come stabilito nel primo paragrafo di questa nota relativa al prodotto, le licenze acquistate prima del 1 aprile 2015 sono licenze qualificanti e le società potranno continuare a utilizzare SQL Server 2012 in base alle condizioni riportate nel precedente Articolo </w:t>
      </w:r>
      <w:r w:rsidR="007C4E45" w:rsidRPr="006F7BC2">
        <w:rPr>
          <w:rFonts w:eastAsia="Calibri" w:cs="Tahoma"/>
          <w:szCs w:val="18"/>
        </w:rPr>
        <w:t>“</w:t>
      </w:r>
      <w:r w:rsidRPr="006F7BC2">
        <w:rPr>
          <w:rFonts w:eastAsia="Calibri" w:cs="Tahoma"/>
          <w:szCs w:val="18"/>
        </w:rPr>
        <w:t>Per le società con copertura Software Assurance in scadenza prima del 1 aprile 2015 che scelgono di non effettuare il rinnovo</w:t>
      </w:r>
      <w:r w:rsidR="007C4E45" w:rsidRPr="006F7BC2">
        <w:rPr>
          <w:rFonts w:eastAsia="Calibri" w:cs="Tahoma"/>
          <w:szCs w:val="18"/>
        </w:rPr>
        <w:t>”</w:t>
      </w:r>
      <w:r w:rsidRPr="006F7BC2">
        <w:rPr>
          <w:rFonts w:eastAsia="Calibri" w:cs="Tahoma"/>
          <w:szCs w:val="18"/>
        </w:rPr>
        <w:t xml:space="preserve"> e </w:t>
      </w:r>
    </w:p>
    <w:p w14:paraId="215B1D9D" w14:textId="77777777" w:rsidR="00A81E83" w:rsidRPr="006F7BC2" w:rsidRDefault="00A81E83" w:rsidP="00150F8B">
      <w:pPr>
        <w:numPr>
          <w:ilvl w:val="2"/>
          <w:numId w:val="50"/>
        </w:numPr>
        <w:spacing w:after="60"/>
        <w:ind w:left="1440"/>
      </w:pPr>
      <w:r w:rsidRPr="006F7BC2">
        <w:rPr>
          <w:rFonts w:eastAsia="Calibri" w:cs="Tahoma"/>
          <w:color w:val="000000"/>
          <w:szCs w:val="18"/>
        </w:rPr>
        <w:t>per le licenze acquistate dopo il 1 aprile 2015 la licenza per processore delle società avrà un'equivalenza core di quattro licenze core Standard per SQL Server 2012. Per l'utilizzo continuativo di SQL Server 2012 su processori che richiedono più di quattro licenze core per</w:t>
      </w:r>
      <w:r w:rsidR="00150F8B">
        <w:rPr>
          <w:rFonts w:eastAsia="Calibri" w:cs="Tahoma"/>
          <w:color w:val="000000"/>
          <w:szCs w:val="18"/>
        </w:rPr>
        <w:t> </w:t>
      </w:r>
      <w:r w:rsidRPr="006F7BC2">
        <w:rPr>
          <w:rFonts w:eastAsia="Calibri" w:cs="Tahoma"/>
          <w:color w:val="000000"/>
          <w:szCs w:val="18"/>
        </w:rPr>
        <w:t>processore la società deve acquistare le licenze core aggiuntive.</w:t>
      </w:r>
    </w:p>
    <w:p w14:paraId="3F8BDBA3" w14:textId="77777777" w:rsidR="000C03F3" w:rsidRPr="006F7BC2" w:rsidRDefault="000C03F3" w:rsidP="000C03F3"/>
    <w:p w14:paraId="7375E09E" w14:textId="77777777" w:rsidR="000C03F3" w:rsidRPr="00150F8B" w:rsidRDefault="00A81E83" w:rsidP="000C03F3">
      <w:pPr>
        <w:pStyle w:val="ListParagraph"/>
        <w:tabs>
          <w:tab w:val="left" w:pos="720"/>
        </w:tabs>
        <w:spacing w:after="60"/>
        <w:contextualSpacing w:val="0"/>
        <w:rPr>
          <w:rFonts w:ascii="Tahoma" w:hAnsi="Tahoma" w:cs="Tahoma"/>
          <w:sz w:val="18"/>
          <w:szCs w:val="18"/>
        </w:rPr>
      </w:pPr>
      <w:r w:rsidRPr="00150F8B">
        <w:rPr>
          <w:rFonts w:ascii="Tahoma" w:hAnsi="Tahoma" w:cs="Tahoma"/>
          <w:b/>
          <w:color w:val="000000"/>
          <w:sz w:val="18"/>
          <w:szCs w:val="18"/>
        </w:rPr>
        <w:t>Per le società con sede nella Repubblica popolare</w:t>
      </w:r>
      <w:r w:rsidRPr="00150F8B">
        <w:rPr>
          <w:rFonts w:ascii="Tahoma" w:hAnsi="Tahoma" w:cs="Tahoma"/>
          <w:color w:val="000000"/>
          <w:sz w:val="18"/>
          <w:szCs w:val="18"/>
        </w:rPr>
        <w:t xml:space="preserve"> </w:t>
      </w:r>
      <w:r w:rsidRPr="00150F8B">
        <w:rPr>
          <w:rFonts w:ascii="Tahoma" w:hAnsi="Tahoma" w:cs="Tahoma"/>
          <w:b/>
          <w:color w:val="000000"/>
          <w:sz w:val="18"/>
          <w:szCs w:val="18"/>
        </w:rPr>
        <w:t>cinese, dove acquistano licenze per processore e Software Assurance per SQL Server 2008 R2</w:t>
      </w:r>
    </w:p>
    <w:p w14:paraId="0C36F687" w14:textId="77777777" w:rsidR="00A81E83" w:rsidRPr="006F7BC2" w:rsidRDefault="00A81E83" w:rsidP="000C03F3">
      <w:pPr>
        <w:pStyle w:val="ListParagraph"/>
        <w:tabs>
          <w:tab w:val="left" w:pos="720"/>
        </w:tabs>
        <w:contextualSpacing w:val="0"/>
      </w:pPr>
      <w:r w:rsidRPr="006F7BC2">
        <w:rPr>
          <w:rFonts w:ascii="Tahoma" w:hAnsi="Tahoma" w:cs="Tahoma"/>
          <w:color w:val="000000"/>
          <w:sz w:val="18"/>
          <w:szCs w:val="18"/>
        </w:rPr>
        <w:t>Non si applicano i riferimenti al 1 aprile 2012 e al 1 aprile 2015 presenti in questa nota relativa alla lista dei prodotti. Le date applicabili per queste società sarebbero rispettivamente il 1 luglio 2012 e il 1 luglio 2015.</w:t>
      </w:r>
    </w:p>
    <w:p w14:paraId="339C4687" w14:textId="77777777" w:rsidR="00A81E83" w:rsidRPr="006F7BC2" w:rsidRDefault="00A81E83" w:rsidP="000C03F3">
      <w:pPr>
        <w:tabs>
          <w:tab w:val="left" w:pos="1080"/>
          <w:tab w:val="left" w:pos="1800"/>
        </w:tabs>
      </w:pPr>
      <w:bookmarkStart w:id="1477" w:name="Srv_87SQLServer2012Developer"/>
    </w:p>
    <w:p w14:paraId="0D4A6656" w14:textId="77777777" w:rsidR="00BE30E6" w:rsidRDefault="00BE30E6" w:rsidP="000C03F3">
      <w:pPr>
        <w:tabs>
          <w:tab w:val="left" w:pos="1080"/>
          <w:tab w:val="left" w:pos="1800"/>
        </w:tabs>
      </w:pPr>
    </w:p>
    <w:p w14:paraId="7A44BB0B" w14:textId="77777777" w:rsidR="00994529" w:rsidRDefault="00994529" w:rsidP="000C03F3">
      <w:pPr>
        <w:tabs>
          <w:tab w:val="left" w:pos="1080"/>
          <w:tab w:val="left" w:pos="1800"/>
        </w:tabs>
      </w:pPr>
    </w:p>
    <w:p w14:paraId="39C891FA" w14:textId="77777777" w:rsidR="00994529" w:rsidRDefault="00994529" w:rsidP="000C03F3">
      <w:pPr>
        <w:tabs>
          <w:tab w:val="left" w:pos="1080"/>
          <w:tab w:val="left" w:pos="1800"/>
        </w:tabs>
      </w:pPr>
    </w:p>
    <w:p w14:paraId="5E94FCC2" w14:textId="77777777" w:rsidR="00994529" w:rsidRPr="006F7BC2" w:rsidRDefault="00994529" w:rsidP="000C03F3">
      <w:pPr>
        <w:tabs>
          <w:tab w:val="left" w:pos="1080"/>
          <w:tab w:val="left" w:pos="1800"/>
        </w:tabs>
      </w:pPr>
    </w:p>
    <w:p w14:paraId="14B18F9F" w14:textId="77777777" w:rsidR="00A81E83" w:rsidRPr="006F7BC2" w:rsidRDefault="00A560B6" w:rsidP="00EF5637">
      <w:pPr>
        <w:pStyle w:val="Heading3"/>
      </w:pPr>
      <w:bookmarkStart w:id="1478" w:name="_80_78_SQL"/>
      <w:bookmarkStart w:id="1479" w:name="_85_SQL_Server®"/>
      <w:bookmarkStart w:id="1480" w:name="_Toc336338345"/>
      <w:bookmarkStart w:id="1481" w:name="_Toc374364296"/>
      <w:bookmarkEnd w:id="1478"/>
      <w:bookmarkEnd w:id="1479"/>
      <w:r w:rsidRPr="006F7BC2">
        <w:rPr>
          <w:rFonts w:ascii="Tahoma" w:hAnsi="Tahoma"/>
          <w:color w:val="F66400"/>
          <w:sz w:val="22"/>
          <w:vertAlign w:val="superscript"/>
        </w:rPr>
        <w:t>84</w:t>
      </w:r>
      <w:r w:rsidRPr="006F7BC2">
        <w:rPr>
          <w:rFonts w:ascii="Tahoma" w:hAnsi="Tahoma"/>
          <w:color w:val="F66400"/>
          <w:sz w:val="22"/>
        </w:rPr>
        <w:t xml:space="preserve"> SQL Server</w:t>
      </w:r>
      <w:r w:rsidRPr="00805FA9">
        <w:rPr>
          <w:rFonts w:ascii="Tahoma" w:hAnsi="Tahoma"/>
          <w:color w:val="F66400"/>
          <w:sz w:val="22"/>
          <w:vertAlign w:val="superscript"/>
        </w:rPr>
        <w:t>®</w:t>
      </w:r>
      <w:r w:rsidRPr="006F7BC2">
        <w:rPr>
          <w:rFonts w:ascii="Tahoma" w:hAnsi="Tahoma"/>
          <w:color w:val="F66400"/>
          <w:sz w:val="22"/>
        </w:rPr>
        <w:t xml:space="preserve"> 2012 Developer</w:t>
      </w:r>
      <w:bookmarkEnd w:id="1480"/>
      <w:bookmarkEnd w:id="1481"/>
    </w:p>
    <w:bookmarkEnd w:id="1477"/>
    <w:p w14:paraId="7ADF84E0" w14:textId="77777777" w:rsidR="00A81E83" w:rsidRPr="006F7BC2" w:rsidRDefault="00A81E83" w:rsidP="00EF5637"/>
    <w:p w14:paraId="6BF97577" w14:textId="77777777" w:rsidR="000C03F3" w:rsidRPr="006F7BC2" w:rsidRDefault="00A81E83" w:rsidP="000C03F3">
      <w:pPr>
        <w:spacing w:after="60"/>
        <w:ind w:left="720"/>
      </w:pPr>
      <w:r w:rsidRPr="006F7BC2">
        <w:rPr>
          <w:b/>
          <w:color w:val="000000"/>
          <w:szCs w:val="18"/>
        </w:rPr>
        <w:t>Comunicazione Importante</w:t>
      </w:r>
    </w:p>
    <w:p w14:paraId="5C1C4C3E" w14:textId="77777777" w:rsidR="00A81E83" w:rsidRPr="006F7BC2" w:rsidRDefault="00A81E83" w:rsidP="00150F8B">
      <w:pPr>
        <w:ind w:left="720"/>
      </w:pPr>
      <w:r w:rsidRPr="006F7BC2">
        <w:rPr>
          <w:color w:val="000000"/>
          <w:szCs w:val="18"/>
        </w:rPr>
        <w:t>Aggiornamenti Automatici di SQL Server 2008, SQL Server 2005 e SQL Server 2000. Qualora questo software sia installato su server o dispositivi che eseguono una qualunque delle versioni di SQL Server 2008,</w:t>
      </w:r>
      <w:r w:rsidR="00622B9C">
        <w:rPr>
          <w:color w:val="000000"/>
          <w:szCs w:val="18"/>
        </w:rPr>
        <w:t> </w:t>
      </w:r>
      <w:r w:rsidRPr="006F7BC2">
        <w:rPr>
          <w:color w:val="000000"/>
          <w:szCs w:val="18"/>
        </w:rPr>
        <w:t>SQL Server 2005 o SQL Server 2000 (o componenti di esse), il software aggiornerà e sostituirà automaticamente alcuni file o funzionalità presenti in tali versioni con file del software.</w:t>
      </w:r>
      <w:r w:rsidR="00B42678" w:rsidRPr="006F7BC2">
        <w:rPr>
          <w:color w:val="000000"/>
          <w:szCs w:val="18"/>
        </w:rPr>
        <w:t xml:space="preserve"> </w:t>
      </w:r>
      <w:r w:rsidRPr="006F7BC2">
        <w:rPr>
          <w:color w:val="000000"/>
          <w:szCs w:val="18"/>
        </w:rPr>
        <w:t>Questa funzionalità non può essere disattivata.</w:t>
      </w:r>
      <w:r w:rsidR="00B42678" w:rsidRPr="006F7BC2">
        <w:rPr>
          <w:color w:val="000000"/>
          <w:szCs w:val="18"/>
        </w:rPr>
        <w:t xml:space="preserve"> </w:t>
      </w:r>
      <w:r w:rsidRPr="006F7BC2">
        <w:rPr>
          <w:color w:val="000000"/>
          <w:szCs w:val="18"/>
        </w:rPr>
        <w:t>Non sarà possibile rimuovere i file aggiornati né recuperare i file originali.</w:t>
      </w:r>
      <w:r w:rsidR="00B42678" w:rsidRPr="006F7BC2">
        <w:rPr>
          <w:color w:val="000000"/>
          <w:szCs w:val="18"/>
        </w:rPr>
        <w:t xml:space="preserve"> </w:t>
      </w:r>
      <w:r w:rsidRPr="006F7BC2">
        <w:rPr>
          <w:color w:val="000000"/>
          <w:szCs w:val="18"/>
        </w:rPr>
        <w:t>L'installazione di questo software su un server o su un dispositivo che esegue una qualunque delle versioni</w:t>
      </w:r>
      <w:r w:rsidR="00150F8B">
        <w:rPr>
          <w:color w:val="000000"/>
          <w:szCs w:val="18"/>
        </w:rPr>
        <w:t> </w:t>
      </w:r>
      <w:r w:rsidRPr="006F7BC2">
        <w:rPr>
          <w:color w:val="000000"/>
          <w:szCs w:val="18"/>
        </w:rPr>
        <w:t>di SQL Server 2008, SQL Server 2005 o SQL Server 2000 costituisce accettazione implicita di tali aggiornamenti per tutte le versioni e le copie di SQL Server (inclusi componenti di esse) che sono eseguite su tale server o dispositivo.</w:t>
      </w:r>
      <w:r w:rsidR="00B42678" w:rsidRPr="006F7BC2">
        <w:rPr>
          <w:color w:val="000000"/>
          <w:szCs w:val="18"/>
        </w:rPr>
        <w:t xml:space="preserve"> </w:t>
      </w:r>
    </w:p>
    <w:p w14:paraId="44A5C3A9" w14:textId="77777777" w:rsidR="00A81E83" w:rsidRPr="006F7BC2" w:rsidRDefault="00A81E83" w:rsidP="00EF5637">
      <w:pPr>
        <w:ind w:left="720"/>
      </w:pPr>
    </w:p>
    <w:p w14:paraId="264FFBC5" w14:textId="77777777" w:rsidR="00155B9B" w:rsidRPr="006F7BC2" w:rsidRDefault="00155B9B" w:rsidP="00EF5637">
      <w:pPr>
        <w:ind w:left="720"/>
      </w:pPr>
    </w:p>
    <w:p w14:paraId="657A7215" w14:textId="77777777" w:rsidR="00A81E83" w:rsidRPr="006F7BC2" w:rsidRDefault="00A560B6" w:rsidP="00EF5637">
      <w:pPr>
        <w:pStyle w:val="Heading3"/>
      </w:pPr>
      <w:bookmarkStart w:id="1482" w:name="_81_79_SQL"/>
      <w:bookmarkStart w:id="1483" w:name="_86_SQL_Server®"/>
      <w:bookmarkStart w:id="1484" w:name="_Toc336338346"/>
      <w:bookmarkStart w:id="1485" w:name="_Toc374364297"/>
      <w:bookmarkStart w:id="1486" w:name="Srv_88SQLServer2012Enterprise"/>
      <w:bookmarkEnd w:id="1482"/>
      <w:bookmarkEnd w:id="1483"/>
      <w:r w:rsidRPr="006F7BC2">
        <w:rPr>
          <w:rFonts w:ascii="Tahoma" w:hAnsi="Tahoma"/>
          <w:color w:val="F66400"/>
          <w:sz w:val="22"/>
          <w:vertAlign w:val="superscript"/>
        </w:rPr>
        <w:t>85</w:t>
      </w:r>
      <w:r w:rsidRPr="006F7BC2">
        <w:rPr>
          <w:rFonts w:ascii="Tahoma" w:hAnsi="Tahoma"/>
          <w:color w:val="F66400"/>
          <w:sz w:val="22"/>
        </w:rPr>
        <w:t xml:space="preserve"> SQL Server</w:t>
      </w:r>
      <w:r w:rsidRPr="00805FA9">
        <w:rPr>
          <w:rFonts w:ascii="Tahoma" w:hAnsi="Tahoma"/>
          <w:color w:val="F66400"/>
          <w:sz w:val="22"/>
          <w:vertAlign w:val="superscript"/>
        </w:rPr>
        <w:t>®</w:t>
      </w:r>
      <w:r w:rsidRPr="006F7BC2">
        <w:rPr>
          <w:rFonts w:ascii="Tahoma" w:hAnsi="Tahoma"/>
          <w:color w:val="F66400"/>
          <w:sz w:val="22"/>
        </w:rPr>
        <w:t xml:space="preserve"> 2012 Enterprise</w:t>
      </w:r>
      <w:bookmarkEnd w:id="1484"/>
      <w:bookmarkEnd w:id="1485"/>
    </w:p>
    <w:bookmarkEnd w:id="1486"/>
    <w:p w14:paraId="25776E57" w14:textId="77777777" w:rsidR="00A81E83" w:rsidRPr="006F7BC2" w:rsidRDefault="00A81E83" w:rsidP="00C321B6"/>
    <w:p w14:paraId="71D0C9DB" w14:textId="77777777" w:rsidR="00A81E83" w:rsidRPr="006F7BC2" w:rsidRDefault="00A81E83" w:rsidP="00C321B6">
      <w:pPr>
        <w:ind w:left="720"/>
      </w:pPr>
      <w:r w:rsidRPr="006F7BC2">
        <w:rPr>
          <w:rFonts w:eastAsia="Calibri" w:cs="Tahoma"/>
          <w:color w:val="000000"/>
          <w:szCs w:val="18"/>
        </w:rPr>
        <w:t>SQL Server 2012 Enterprise è la versione successiva di SQL Server Enterprise e la licenza CAL per SQL Server 2012 è la versione successiva della licenza CAL per SQL Server.</w:t>
      </w:r>
    </w:p>
    <w:p w14:paraId="71DCD6FC" w14:textId="77777777" w:rsidR="00C321B6" w:rsidRPr="006F7BC2" w:rsidRDefault="00C321B6" w:rsidP="00C321B6">
      <w:pPr>
        <w:ind w:left="720"/>
      </w:pPr>
    </w:p>
    <w:p w14:paraId="40306846" w14:textId="77777777" w:rsidR="00C321B6" w:rsidRDefault="00A81E83" w:rsidP="00C321B6">
      <w:pPr>
        <w:spacing w:after="60"/>
        <w:ind w:left="720"/>
        <w:rPr>
          <w:rFonts w:eastAsia="Calibri" w:cs="Tahoma"/>
          <w:b/>
          <w:color w:val="000000"/>
          <w:szCs w:val="18"/>
        </w:rPr>
      </w:pPr>
      <w:r w:rsidRPr="006F7BC2">
        <w:rPr>
          <w:rFonts w:eastAsia="Calibri" w:cs="Tahoma"/>
          <w:b/>
          <w:color w:val="000000"/>
          <w:szCs w:val="18"/>
        </w:rPr>
        <w:t>Società Titolari di Licenze CAL/Server per SQL Server Enterprise - Opzione Speciale di Rinnovo di Software Assurance</w:t>
      </w:r>
    </w:p>
    <w:p w14:paraId="1C1D2078" w14:textId="77777777" w:rsidR="00A81E83" w:rsidRPr="006F7BC2" w:rsidRDefault="00A81E83" w:rsidP="00622B9C">
      <w:pPr>
        <w:ind w:left="720"/>
      </w:pPr>
      <w:r w:rsidRPr="006F7BC2">
        <w:rPr>
          <w:rFonts w:eastAsia="Calibri" w:cs="Tahoma"/>
          <w:color w:val="000000"/>
          <w:szCs w:val="18"/>
        </w:rPr>
        <w:t>Le società con copertura Software Assurance attiva per le licenze CAL/Server per SQL Server Enterprise alla</w:t>
      </w:r>
      <w:r w:rsidR="00622B9C">
        <w:rPr>
          <w:rFonts w:eastAsia="Calibri" w:cs="Tahoma"/>
          <w:color w:val="000000"/>
          <w:szCs w:val="18"/>
        </w:rPr>
        <w:t> </w:t>
      </w:r>
      <w:r w:rsidRPr="006F7BC2">
        <w:rPr>
          <w:rFonts w:eastAsia="Calibri" w:cs="Tahoma"/>
          <w:color w:val="000000"/>
          <w:szCs w:val="18"/>
        </w:rPr>
        <w:t>data del 1 aprile 2012 potranno, in alternativa al rinnovo della loro copertura per Enterprise, acquistare Software Assurance per un numero uguale di licenze per SQL Server 2012 Business Intelligence senza dovere acquistare le licenze sottostanti.</w:t>
      </w:r>
      <w:r w:rsidR="00B42678" w:rsidRPr="006F7BC2">
        <w:rPr>
          <w:rFonts w:eastAsia="Calibri" w:cs="Tahoma"/>
          <w:color w:val="000000"/>
          <w:szCs w:val="18"/>
        </w:rPr>
        <w:t xml:space="preserve"> </w:t>
      </w:r>
      <w:r w:rsidRPr="006F7BC2">
        <w:rPr>
          <w:rFonts w:eastAsia="Calibri" w:cs="Tahoma"/>
          <w:color w:val="000000"/>
          <w:szCs w:val="18"/>
        </w:rPr>
        <w:t>Acquistando Software Assurance per SQL Server 2012 Business Intelligence in base alla presente offerta, le società non potranno più utilizzare SQL Server Enterprise ai</w:t>
      </w:r>
      <w:r w:rsidR="00622B9C">
        <w:rPr>
          <w:rFonts w:eastAsia="Calibri" w:cs="Tahoma"/>
          <w:color w:val="000000"/>
          <w:szCs w:val="18"/>
        </w:rPr>
        <w:t> </w:t>
      </w:r>
      <w:r w:rsidRPr="006F7BC2">
        <w:rPr>
          <w:rFonts w:eastAsia="Calibri" w:cs="Tahoma"/>
          <w:color w:val="000000"/>
          <w:szCs w:val="18"/>
        </w:rPr>
        <w:t>sensi delle relative licenze qualificanti.</w:t>
      </w:r>
      <w:r w:rsidR="00B42678" w:rsidRPr="006F7BC2">
        <w:rPr>
          <w:rFonts w:eastAsia="Calibri" w:cs="Tahoma"/>
          <w:color w:val="000000"/>
          <w:szCs w:val="18"/>
        </w:rPr>
        <w:t xml:space="preserve"> </w:t>
      </w:r>
      <w:r w:rsidRPr="006F7BC2">
        <w:rPr>
          <w:rFonts w:eastAsia="Calibri" w:cs="Tahoma"/>
          <w:color w:val="000000"/>
          <w:szCs w:val="18"/>
        </w:rPr>
        <w:t>Le società che acquistano Software Assurance per SQL Server Business Intelligence in base alla presente offerta non avranno inoltre la possibilità di ritornare alla copertura SQL Server Enterprise per le loro licenze SQL Server Enterprise qualificanti.</w:t>
      </w:r>
    </w:p>
    <w:p w14:paraId="247369AC" w14:textId="77777777" w:rsidR="002512D3" w:rsidRPr="006F7BC2" w:rsidRDefault="002512D3"/>
    <w:p w14:paraId="7AA9A94C" w14:textId="77777777" w:rsidR="00C321B6" w:rsidRPr="006F7BC2" w:rsidRDefault="00A81E83" w:rsidP="00C321B6">
      <w:pPr>
        <w:spacing w:after="60"/>
        <w:ind w:left="720"/>
      </w:pPr>
      <w:r w:rsidRPr="006F7BC2">
        <w:rPr>
          <w:rFonts w:eastAsia="Calibri" w:cs="Tahoma"/>
          <w:b/>
          <w:color w:val="000000"/>
          <w:szCs w:val="18"/>
        </w:rPr>
        <w:t>Opzioni di Adempimento per SQL Server 2012</w:t>
      </w:r>
    </w:p>
    <w:p w14:paraId="59D0C331" w14:textId="77777777" w:rsidR="00A81E83" w:rsidRPr="006F7BC2" w:rsidRDefault="00A81E83" w:rsidP="00C321B6">
      <w:pPr>
        <w:ind w:left="720"/>
      </w:pPr>
      <w:r w:rsidRPr="006F7BC2">
        <w:rPr>
          <w:rFonts w:eastAsia="Calibri" w:cs="Tahoma"/>
          <w:color w:val="000000"/>
          <w:szCs w:val="18"/>
        </w:rPr>
        <w:t>Le società potranno utilizzare solo il software che corrisponde al modello di licenza ai sensi del quale vengono acquistate le licenze per SQL Server.</w:t>
      </w:r>
      <w:r w:rsidR="00B42678" w:rsidRPr="006F7BC2">
        <w:rPr>
          <w:rFonts w:eastAsia="Calibri" w:cs="Tahoma"/>
          <w:color w:val="000000"/>
          <w:szCs w:val="18"/>
        </w:rPr>
        <w:t xml:space="preserve"> </w:t>
      </w:r>
    </w:p>
    <w:p w14:paraId="38DD0EEF" w14:textId="77777777" w:rsidR="00C321B6" w:rsidRPr="006F7BC2" w:rsidRDefault="00C321B6" w:rsidP="00C321B6">
      <w:pPr>
        <w:ind w:left="720"/>
      </w:pPr>
    </w:p>
    <w:p w14:paraId="1392C264" w14:textId="77777777" w:rsidR="00C321B6" w:rsidRPr="006F7BC2" w:rsidRDefault="00A81E83" w:rsidP="00C321B6">
      <w:pPr>
        <w:spacing w:after="60"/>
        <w:ind w:left="720"/>
      </w:pPr>
      <w:r w:rsidRPr="006F7BC2">
        <w:rPr>
          <w:rFonts w:eastAsia="Calibri" w:cs="Tahoma"/>
          <w:b/>
          <w:color w:val="000000"/>
          <w:szCs w:val="18"/>
        </w:rPr>
        <w:t>Opzione Buy-out per SQL Server ai sensi di EAP</w:t>
      </w:r>
    </w:p>
    <w:p w14:paraId="00382876" w14:textId="77777777" w:rsidR="00A81E83" w:rsidRPr="006F7BC2" w:rsidRDefault="00A81E83" w:rsidP="00C321B6">
      <w:pPr>
        <w:ind w:left="720"/>
      </w:pPr>
      <w:r w:rsidRPr="006F7BC2">
        <w:rPr>
          <w:rFonts w:eastAsia="Calibri" w:cs="Tahoma"/>
          <w:color w:val="000000"/>
          <w:szCs w:val="18"/>
        </w:rPr>
        <w:t>Le società avranno la possibilità di rinnovare Software Assurance per le licenze CAL/Server per SQL Server Enterprise dopo il 30 giugno 2012,</w:t>
      </w:r>
      <w:r w:rsidRPr="006F7BC2">
        <w:rPr>
          <w:rFonts w:eastAsia="Calibri" w:cs="Tahoma"/>
          <w:b/>
          <w:bCs/>
          <w:color w:val="000000"/>
          <w:szCs w:val="18"/>
        </w:rPr>
        <w:t xml:space="preserve"> </w:t>
      </w:r>
      <w:r w:rsidRPr="006F7BC2">
        <w:rPr>
          <w:rFonts w:eastAsia="Calibri" w:cs="Tahoma"/>
          <w:color w:val="000000"/>
          <w:szCs w:val="18"/>
        </w:rPr>
        <w:t>tuttavia la loro unica opzione buy-out al termine del periodo di validità dell'iscrizione sarà per le licenze core.</w:t>
      </w:r>
    </w:p>
    <w:p w14:paraId="0574D7D7" w14:textId="77777777" w:rsidR="00C321B6" w:rsidRPr="006F7BC2" w:rsidRDefault="00C321B6" w:rsidP="00C321B6">
      <w:pPr>
        <w:ind w:left="720"/>
      </w:pPr>
    </w:p>
    <w:p w14:paraId="6E890395" w14:textId="77777777" w:rsidR="00C321B6" w:rsidRPr="006F7BC2" w:rsidRDefault="00A81E83" w:rsidP="00C321B6">
      <w:pPr>
        <w:spacing w:after="60"/>
        <w:ind w:left="720"/>
      </w:pPr>
      <w:r w:rsidRPr="006F7BC2">
        <w:rPr>
          <w:rFonts w:eastAsia="Calibri" w:cs="Tahoma"/>
          <w:b/>
          <w:color w:val="000000"/>
          <w:szCs w:val="18"/>
        </w:rPr>
        <w:t>Utilizzo Continuativo di SQL Server 2008 R2 Enterprise</w:t>
      </w:r>
    </w:p>
    <w:p w14:paraId="195B6759" w14:textId="77777777" w:rsidR="00A81E83" w:rsidRPr="006F7BC2" w:rsidRDefault="00A81E83" w:rsidP="00C321B6">
      <w:pPr>
        <w:ind w:left="720"/>
      </w:pPr>
      <w:r w:rsidRPr="006F7BC2">
        <w:rPr>
          <w:rFonts w:eastAsia="Calibri" w:cs="Tahoma"/>
          <w:color w:val="000000"/>
          <w:szCs w:val="18"/>
        </w:rPr>
        <w:t>Le società con Software Assurance</w:t>
      </w:r>
      <w:r w:rsidRPr="006F7BC2">
        <w:rPr>
          <w:rFonts w:eastAsia="Calibri" w:cs="Tahoma"/>
          <w:b/>
          <w:bCs/>
          <w:color w:val="000000"/>
          <w:szCs w:val="18"/>
        </w:rPr>
        <w:t xml:space="preserve"> </w:t>
      </w:r>
      <w:r w:rsidRPr="006F7BC2">
        <w:rPr>
          <w:rFonts w:eastAsia="Calibri" w:cs="Tahoma"/>
          <w:color w:val="000000"/>
          <w:szCs w:val="18"/>
        </w:rPr>
        <w:t>che continuano a utilizzare SQL Server 2008 R2 Enterprise ai sensi di licenze acquistate in base al contratto o all'iscrizione in vigore il 1 aprile 2012 potranno usare il software in conformità ai diritti sull'utilizzo di SQL Server 2008 R2 Enterprise durante il periodo di validità corrente ed eventuali periodi di rinnovo.</w:t>
      </w:r>
      <w:r w:rsidR="00B42678" w:rsidRPr="006F7BC2">
        <w:rPr>
          <w:rFonts w:eastAsia="Calibri" w:cs="Tahoma"/>
          <w:color w:val="000000"/>
          <w:szCs w:val="18"/>
        </w:rPr>
        <w:t xml:space="preserve"> </w:t>
      </w:r>
      <w:r w:rsidRPr="006F7BC2">
        <w:rPr>
          <w:rFonts w:eastAsia="Calibri" w:cs="Tahoma"/>
          <w:color w:val="000000"/>
          <w:szCs w:val="18"/>
        </w:rPr>
        <w:t>Le società che utilizzano SQL Server 2008 R2 Enterprise in conformità ai diritti di downgrade ai sensi di licenze acquistate dopo il rinnovo della copertura dovranno utilizzare il software in base ai diritti sull'utilizzo per la versione ottenuta in licenza.</w:t>
      </w:r>
    </w:p>
    <w:p w14:paraId="62988A89" w14:textId="77777777" w:rsidR="00C321B6" w:rsidRPr="006F7BC2" w:rsidRDefault="00C321B6" w:rsidP="00C321B6">
      <w:pPr>
        <w:ind w:left="720"/>
      </w:pPr>
    </w:p>
    <w:p w14:paraId="1107955F" w14:textId="77777777" w:rsidR="00C321B6" w:rsidRPr="006F7BC2" w:rsidRDefault="00A81E83" w:rsidP="00C321B6">
      <w:pPr>
        <w:spacing w:after="60"/>
        <w:ind w:left="720"/>
      </w:pPr>
      <w:r w:rsidRPr="006F7BC2">
        <w:rPr>
          <w:rFonts w:eastAsia="Calibri" w:cs="Tahoma"/>
          <w:b/>
          <w:color w:val="000000"/>
          <w:szCs w:val="18"/>
        </w:rPr>
        <w:t>Per le società con sede nella Repubblica popolare cinese, dove acquistano licenze e Software Assurance per SQL Server 2008 R2</w:t>
      </w:r>
    </w:p>
    <w:p w14:paraId="6AFA0AB1" w14:textId="77777777" w:rsidR="00A81E83" w:rsidRPr="006F7BC2" w:rsidRDefault="00A81E83" w:rsidP="00C321B6">
      <w:pPr>
        <w:ind w:left="720"/>
      </w:pPr>
      <w:r w:rsidRPr="006F7BC2">
        <w:t>Non si applicano i riferimenti al 1 aprile 2012 presenti in questa nota relativa alla lista dei prodotti. La data applicabile per queste società sarebbe il 1 luglio 2012.</w:t>
      </w:r>
    </w:p>
    <w:p w14:paraId="15791673" w14:textId="77777777" w:rsidR="00A81E83" w:rsidRPr="006F7BC2" w:rsidRDefault="00A81E83" w:rsidP="00C321B6"/>
    <w:p w14:paraId="615EEDDA" w14:textId="77777777" w:rsidR="00A81E83" w:rsidRDefault="00A81E83" w:rsidP="00C321B6"/>
    <w:p w14:paraId="11D7A741" w14:textId="77777777" w:rsidR="00994529" w:rsidRDefault="00994529" w:rsidP="00C321B6"/>
    <w:p w14:paraId="19382109" w14:textId="77777777" w:rsidR="00994529" w:rsidRDefault="00994529" w:rsidP="00C321B6"/>
    <w:p w14:paraId="1958277F" w14:textId="77777777" w:rsidR="00994529" w:rsidRPr="006F7BC2" w:rsidRDefault="00994529" w:rsidP="00C321B6"/>
    <w:p w14:paraId="65EFE2B7" w14:textId="77777777" w:rsidR="00A81E83" w:rsidRPr="006F7BC2" w:rsidRDefault="00A560B6" w:rsidP="001760D6">
      <w:pPr>
        <w:pStyle w:val="Heading3"/>
        <w:keepNext/>
      </w:pPr>
      <w:bookmarkStart w:id="1487" w:name="_80_SQL_Server®"/>
      <w:bookmarkStart w:id="1488" w:name="_87_SQL_Server®"/>
      <w:bookmarkStart w:id="1489" w:name="_Toc336338347"/>
      <w:bookmarkStart w:id="1490" w:name="_Toc374364298"/>
      <w:bookmarkStart w:id="1491" w:name="Srv_89SQLServer2012EnterpriseCore"/>
      <w:bookmarkEnd w:id="1487"/>
      <w:bookmarkEnd w:id="1488"/>
      <w:r w:rsidRPr="006F7BC2">
        <w:rPr>
          <w:rFonts w:ascii="Tahoma" w:hAnsi="Tahoma"/>
          <w:caps/>
          <w:color w:val="F66400"/>
          <w:sz w:val="22"/>
          <w:vertAlign w:val="superscript"/>
        </w:rPr>
        <w:t>86</w:t>
      </w:r>
      <w:r w:rsidRPr="00150F8B">
        <w:rPr>
          <w:rFonts w:ascii="Tahoma" w:hAnsi="Tahoma"/>
          <w:caps/>
          <w:color w:val="F66400"/>
          <w:sz w:val="22"/>
        </w:rPr>
        <w:t xml:space="preserve"> </w:t>
      </w:r>
      <w:r w:rsidRPr="006F7BC2">
        <w:rPr>
          <w:rFonts w:ascii="Tahoma" w:hAnsi="Tahoma"/>
          <w:color w:val="F66400"/>
          <w:sz w:val="22"/>
        </w:rPr>
        <w:t>SQL Server</w:t>
      </w:r>
      <w:r w:rsidRPr="00805FA9">
        <w:rPr>
          <w:rFonts w:ascii="Tahoma" w:hAnsi="Tahoma"/>
          <w:color w:val="F66400"/>
          <w:sz w:val="22"/>
          <w:vertAlign w:val="superscript"/>
        </w:rPr>
        <w:t>®</w:t>
      </w:r>
      <w:r w:rsidRPr="006F7BC2">
        <w:rPr>
          <w:rFonts w:ascii="Tahoma" w:hAnsi="Tahoma"/>
          <w:color w:val="F66400"/>
          <w:sz w:val="22"/>
        </w:rPr>
        <w:t xml:space="preserve"> 2012 Enterprise Core</w:t>
      </w:r>
      <w:bookmarkEnd w:id="1489"/>
      <w:bookmarkEnd w:id="1490"/>
    </w:p>
    <w:bookmarkEnd w:id="1491"/>
    <w:p w14:paraId="3ED96D6F" w14:textId="77777777" w:rsidR="00A81E83" w:rsidRPr="00994529" w:rsidRDefault="00A81E83" w:rsidP="00C321B6">
      <w:pPr>
        <w:pStyle w:val="EndnoteText"/>
        <w:rPr>
          <w:sz w:val="14"/>
          <w:szCs w:val="14"/>
        </w:rPr>
      </w:pPr>
    </w:p>
    <w:p w14:paraId="364804D4" w14:textId="77777777" w:rsidR="00C321B6" w:rsidRPr="006F7BC2" w:rsidRDefault="00A81E83" w:rsidP="00C321B6">
      <w:pPr>
        <w:spacing w:after="60"/>
        <w:ind w:left="720"/>
      </w:pPr>
      <w:r w:rsidRPr="006F7BC2">
        <w:rPr>
          <w:rFonts w:eastAsia="Calibri" w:cs="Tahoma"/>
          <w:b/>
          <w:color w:val="000000"/>
          <w:szCs w:val="18"/>
        </w:rPr>
        <w:t>Estensione dei Diritti sull'Utilizzo per la Virtualizzazione Illimitata per SQL Server 2008 R2 Enterprise (per processore)</w:t>
      </w:r>
    </w:p>
    <w:p w14:paraId="03EE1A20" w14:textId="77777777" w:rsidR="00A81E83" w:rsidRPr="006F7BC2" w:rsidRDefault="00A81E83" w:rsidP="00C321B6">
      <w:pPr>
        <w:ind w:left="720"/>
      </w:pPr>
      <w:r w:rsidRPr="006F7BC2">
        <w:rPr>
          <w:rFonts w:eastAsia="Calibri" w:cs="Tahoma"/>
          <w:color w:val="000000"/>
          <w:szCs w:val="18"/>
        </w:rPr>
        <w:t>Nonostante eventuali disposizioni contrarie previste nei Diritti di Utilizzo del Prodotto o nelle versioni precedenti della Lista dei Prodotti, qualora una società abbia ottenuto in licenza tutti i processori fisici su un</w:t>
      </w:r>
      <w:r w:rsidR="00E456E4">
        <w:rPr>
          <w:rFonts w:eastAsia="Calibri" w:cs="Tahoma"/>
          <w:color w:val="000000"/>
          <w:szCs w:val="18"/>
        </w:rPr>
        <w:t> </w:t>
      </w:r>
      <w:r w:rsidRPr="006F7BC2">
        <w:rPr>
          <w:rFonts w:eastAsia="Calibri" w:cs="Tahoma"/>
          <w:color w:val="000000"/>
          <w:szCs w:val="18"/>
        </w:rPr>
        <w:t>server con licenza e mantenga la copertura Software Assurance attiva su tali licenze, potrà continuare a</w:t>
      </w:r>
      <w:r w:rsidR="00E456E4">
        <w:rPr>
          <w:rFonts w:eastAsia="Calibri" w:cs="Tahoma"/>
          <w:color w:val="000000"/>
          <w:szCs w:val="18"/>
        </w:rPr>
        <w:t> </w:t>
      </w:r>
      <w:r w:rsidRPr="006F7BC2">
        <w:rPr>
          <w:rFonts w:eastAsia="Calibri" w:cs="Tahoma"/>
          <w:color w:val="000000"/>
          <w:szCs w:val="18"/>
        </w:rPr>
        <w:t xml:space="preserve">eseguire il software server in un numero illimitato di ambienti del sistema operativo su quel server. </w:t>
      </w:r>
    </w:p>
    <w:p w14:paraId="606D00AF" w14:textId="77777777" w:rsidR="00C321B6" w:rsidRPr="00994529" w:rsidRDefault="00C321B6" w:rsidP="00C321B6">
      <w:pPr>
        <w:ind w:left="720"/>
        <w:rPr>
          <w:sz w:val="14"/>
          <w:szCs w:val="14"/>
        </w:rPr>
      </w:pPr>
    </w:p>
    <w:p w14:paraId="50C02937" w14:textId="77777777" w:rsidR="00C321B6" w:rsidRPr="006F7BC2" w:rsidRDefault="00A81E83" w:rsidP="00C321B6">
      <w:pPr>
        <w:spacing w:after="60"/>
        <w:ind w:left="720"/>
      </w:pPr>
      <w:r w:rsidRPr="006F7BC2">
        <w:rPr>
          <w:rFonts w:eastAsia="Calibri" w:cs="Tahoma"/>
          <w:b/>
          <w:color w:val="000000"/>
          <w:szCs w:val="18"/>
        </w:rPr>
        <w:t>Concessioni di Licenza Associate alla Variazione del Modello di Licenza</w:t>
      </w:r>
    </w:p>
    <w:p w14:paraId="76FA158B" w14:textId="77777777" w:rsidR="00A81E83" w:rsidRPr="006F7BC2" w:rsidRDefault="00A81E83" w:rsidP="00622B9C">
      <w:pPr>
        <w:ind w:left="720"/>
      </w:pPr>
      <w:r w:rsidRPr="006F7BC2">
        <w:rPr>
          <w:rFonts w:eastAsia="Calibri" w:cs="Tahoma"/>
          <w:color w:val="000000"/>
          <w:szCs w:val="18"/>
        </w:rPr>
        <w:t>SQL Server 2008 R2 sarà l'ultima versione di SQL Server concessa in licenza ai sensi del modello di licenza per processore.</w:t>
      </w:r>
      <w:r w:rsidR="00B42678" w:rsidRPr="006F7BC2">
        <w:rPr>
          <w:rFonts w:eastAsia="Calibri" w:cs="Tahoma"/>
          <w:color w:val="000000"/>
          <w:szCs w:val="18"/>
        </w:rPr>
        <w:t xml:space="preserve"> </w:t>
      </w:r>
      <w:r w:rsidRPr="006F7BC2">
        <w:rPr>
          <w:rFonts w:eastAsia="Calibri" w:cs="Tahoma"/>
          <w:color w:val="000000"/>
          <w:szCs w:val="18"/>
        </w:rPr>
        <w:t>In via eccezionale, alle società con Contratti Multilicenza e copertura Software Assurance attiva per le licenze per processore per SQL Server 2008 R2 Enterprise in data 1 aprile 2012 (</w:t>
      </w:r>
      <w:r w:rsidR="007C4E45" w:rsidRPr="006F7BC2">
        <w:rPr>
          <w:rFonts w:eastAsia="Calibri" w:cs="Tahoma"/>
          <w:color w:val="000000"/>
          <w:szCs w:val="18"/>
        </w:rPr>
        <w:t>“</w:t>
      </w:r>
      <w:r w:rsidRPr="006F7BC2">
        <w:rPr>
          <w:rFonts w:eastAsia="Calibri" w:cs="Tahoma"/>
          <w:color w:val="000000"/>
          <w:szCs w:val="18"/>
        </w:rPr>
        <w:t>licenze qualificanti</w:t>
      </w:r>
      <w:r w:rsidR="007C4E45" w:rsidRPr="006F7BC2">
        <w:rPr>
          <w:rFonts w:eastAsia="Calibri" w:cs="Tahoma"/>
          <w:color w:val="000000"/>
          <w:szCs w:val="18"/>
        </w:rPr>
        <w:t>”</w:t>
      </w:r>
      <w:r w:rsidRPr="006F7BC2">
        <w:rPr>
          <w:rFonts w:eastAsia="Calibri" w:cs="Tahoma"/>
          <w:color w:val="000000"/>
          <w:szCs w:val="18"/>
        </w:rPr>
        <w:t>) vengono offerte le opzioni che seguono. Le licenze per processore per SQL Server 2008 R2 Enterprise</w:t>
      </w:r>
      <w:r w:rsidRPr="006F7BC2">
        <w:rPr>
          <w:rFonts w:cs="Tahoma"/>
          <w:bCs/>
          <w:color w:val="000000"/>
          <w:szCs w:val="18"/>
        </w:rPr>
        <w:t>, acquistate successivamente nello stesso periodo di validità dell'iscrizione, ma prima del 1° aprile 2015 nell'ambito di una procedura pianificata di true-up della società con contratto Enterprise, Enterprise Subscription, Open Value Subscription o Enrollment for Education Solutions, sono anch'esse licenze qualificanti per gli scopi previsti da tali opzioni.</w:t>
      </w:r>
      <w:r w:rsidR="00B42678" w:rsidRPr="006F7BC2">
        <w:rPr>
          <w:rFonts w:cs="Tahoma"/>
          <w:bCs/>
          <w:color w:val="000000"/>
          <w:szCs w:val="18"/>
        </w:rPr>
        <w:t xml:space="preserve"> </w:t>
      </w:r>
      <w:r w:rsidRPr="006F7BC2">
        <w:rPr>
          <w:rFonts w:cs="Tahoma"/>
          <w:bCs/>
          <w:color w:val="000000"/>
          <w:szCs w:val="18"/>
        </w:rPr>
        <w:t>Le licenze acquistate dopo il 1 aprile 2015, o in un periodo di</w:t>
      </w:r>
      <w:r w:rsidR="00622B9C">
        <w:rPr>
          <w:rFonts w:cs="Tahoma"/>
          <w:bCs/>
          <w:color w:val="000000"/>
          <w:szCs w:val="18"/>
        </w:rPr>
        <w:t> </w:t>
      </w:r>
      <w:r w:rsidRPr="006F7BC2">
        <w:rPr>
          <w:rFonts w:cs="Tahoma"/>
          <w:bCs/>
          <w:color w:val="000000"/>
          <w:szCs w:val="18"/>
        </w:rPr>
        <w:t>validità dell'iscrizione successivo, ai sensi di un contratto distinto o di un'iscrizione con la data di entrata in</w:t>
      </w:r>
      <w:r w:rsidR="00622B9C">
        <w:rPr>
          <w:rFonts w:cs="Tahoma"/>
          <w:bCs/>
          <w:color w:val="000000"/>
          <w:szCs w:val="18"/>
        </w:rPr>
        <w:t> </w:t>
      </w:r>
      <w:r w:rsidRPr="006F7BC2">
        <w:rPr>
          <w:rFonts w:cs="Tahoma"/>
          <w:bCs/>
          <w:color w:val="000000"/>
          <w:szCs w:val="18"/>
        </w:rPr>
        <w:t>vigore posteriore al 1 aprile 2012, non sono licenze qualificanti.</w:t>
      </w:r>
    </w:p>
    <w:p w14:paraId="73196B48" w14:textId="77777777" w:rsidR="00C321B6" w:rsidRPr="00994529" w:rsidRDefault="00C321B6" w:rsidP="00C321B6">
      <w:pPr>
        <w:ind w:left="720"/>
        <w:rPr>
          <w:sz w:val="14"/>
          <w:szCs w:val="14"/>
        </w:rPr>
      </w:pPr>
    </w:p>
    <w:p w14:paraId="313597AD" w14:textId="77777777" w:rsidR="00F94F25" w:rsidRPr="006F7BC2" w:rsidRDefault="00F94F25" w:rsidP="00F94F25">
      <w:pPr>
        <w:spacing w:after="60"/>
        <w:ind w:left="720"/>
      </w:pPr>
      <w:r w:rsidRPr="006F7BC2">
        <w:rPr>
          <w:rFonts w:eastAsia="Calibri" w:cs="Tahoma"/>
          <w:b/>
          <w:color w:val="000000"/>
          <w:szCs w:val="18"/>
        </w:rPr>
        <w:t>Periodo di Validità Corrente</w:t>
      </w:r>
    </w:p>
    <w:p w14:paraId="70089EB0" w14:textId="77777777" w:rsidR="00A81E83" w:rsidRPr="006F7BC2" w:rsidRDefault="00A81E83" w:rsidP="00F94F25">
      <w:pPr>
        <w:ind w:left="720"/>
      </w:pPr>
      <w:r w:rsidRPr="006F7BC2">
        <w:rPr>
          <w:rFonts w:eastAsia="Calibri" w:cs="Tahoma"/>
          <w:color w:val="000000"/>
          <w:szCs w:val="18"/>
        </w:rPr>
        <w:t xml:space="preserve">durante il periodo di validità corrente della copertura Software Assurance a partire dal 1 aprile 2012 le società (incluse le società titolari di contratti </w:t>
      </w:r>
      <w:r w:rsidR="007C4E45" w:rsidRPr="006F7BC2">
        <w:rPr>
          <w:rFonts w:eastAsia="Calibri" w:cs="Tahoma"/>
          <w:color w:val="000000"/>
          <w:szCs w:val="18"/>
        </w:rPr>
        <w:t>“</w:t>
      </w:r>
      <w:r w:rsidRPr="006F7BC2">
        <w:rPr>
          <w:rFonts w:eastAsia="Calibri" w:cs="Tahoma"/>
          <w:color w:val="000000"/>
          <w:szCs w:val="18"/>
        </w:rPr>
        <w:t>subscription</w:t>
      </w:r>
      <w:r w:rsidR="007C4E45" w:rsidRPr="006F7BC2">
        <w:rPr>
          <w:rFonts w:eastAsia="Calibri" w:cs="Tahoma"/>
          <w:color w:val="000000"/>
          <w:szCs w:val="18"/>
        </w:rPr>
        <w:t>”</w:t>
      </w:r>
      <w:r w:rsidRPr="006F7BC2">
        <w:rPr>
          <w:rFonts w:eastAsia="Calibri" w:cs="Tahoma"/>
          <w:color w:val="000000"/>
          <w:szCs w:val="18"/>
        </w:rPr>
        <w:t>) potranno, ai sensi di una licenza qualificante, effettuare l'aggiornamento al software SQL Server 2012 Enterprise Core e utilizzarlo al posto di SQL Server 2008 R2 Enterprise in conformità ai diritti di utilizzo del prodotto previsti dalla licenza per processore SQL</w:t>
      </w:r>
      <w:r w:rsidR="00E456E4">
        <w:rPr>
          <w:rFonts w:eastAsia="Calibri" w:cs="Tahoma"/>
          <w:color w:val="000000"/>
          <w:szCs w:val="18"/>
        </w:rPr>
        <w:t> </w:t>
      </w:r>
      <w:r w:rsidRPr="006F7BC2">
        <w:rPr>
          <w:rFonts w:eastAsia="Calibri" w:cs="Tahoma"/>
          <w:color w:val="000000"/>
          <w:szCs w:val="18"/>
        </w:rPr>
        <w:t xml:space="preserve">Server 2008 R2 Enterprise (come indicato nei Diritti di Utilizzo del Prodotto del mese di gennaio 2012). </w:t>
      </w:r>
    </w:p>
    <w:p w14:paraId="15BCB3C9" w14:textId="77777777" w:rsidR="00F94F25" w:rsidRPr="00994529" w:rsidRDefault="00F94F25" w:rsidP="00F94F25">
      <w:pPr>
        <w:ind w:left="720"/>
        <w:rPr>
          <w:sz w:val="14"/>
          <w:szCs w:val="14"/>
        </w:rPr>
      </w:pPr>
    </w:p>
    <w:p w14:paraId="0349E497" w14:textId="77777777" w:rsidR="00F94F25" w:rsidRPr="006F7BC2" w:rsidRDefault="00A81E83" w:rsidP="00F94F25">
      <w:pPr>
        <w:spacing w:after="60"/>
        <w:ind w:left="720"/>
      </w:pPr>
      <w:r w:rsidRPr="006F7BC2">
        <w:rPr>
          <w:rFonts w:eastAsia="Calibri" w:cs="Tahoma"/>
          <w:b/>
          <w:color w:val="000000"/>
          <w:szCs w:val="18"/>
        </w:rPr>
        <w:t>Primo Periodo di Rinnovo (prima del 1 aprile 2015)</w:t>
      </w:r>
    </w:p>
    <w:p w14:paraId="44D31BAB" w14:textId="77777777" w:rsidR="00A81E83" w:rsidRPr="006F7BC2" w:rsidRDefault="00A81E83" w:rsidP="00622B9C">
      <w:pPr>
        <w:tabs>
          <w:tab w:val="left" w:pos="1440"/>
        </w:tabs>
        <w:ind w:left="720"/>
      </w:pPr>
      <w:r w:rsidRPr="006F7BC2">
        <w:rPr>
          <w:rFonts w:eastAsia="Calibri" w:cs="Tahoma"/>
          <w:color w:val="000000"/>
          <w:szCs w:val="18"/>
        </w:rPr>
        <w:t>in occasione del primo rinnovo di Software Assurance in data 1 aprile 2012 o successiva (ma prima del 1 aprile 2015), per ogni server che una società ha ricevuto validamente in licenza in conformità ai diritti di utilizzo del prodotto previsti dalla licenza per processore SQL Server 2008 R2, la società potrà acquistare la</w:t>
      </w:r>
      <w:r w:rsidR="00622B9C">
        <w:rPr>
          <w:rFonts w:eastAsia="Calibri" w:cs="Tahoma"/>
          <w:color w:val="000000"/>
          <w:szCs w:val="18"/>
        </w:rPr>
        <w:t> </w:t>
      </w:r>
      <w:r w:rsidRPr="006F7BC2">
        <w:rPr>
          <w:rFonts w:eastAsia="Calibri" w:cs="Tahoma"/>
          <w:color w:val="000000"/>
          <w:szCs w:val="18"/>
        </w:rPr>
        <w:t>copertura Software Assurance per le licenze core per SQL Server Enterprise senza dovere acquistare le</w:t>
      </w:r>
      <w:r w:rsidR="00622B9C">
        <w:rPr>
          <w:rFonts w:eastAsia="Calibri" w:cs="Tahoma"/>
          <w:color w:val="000000"/>
          <w:szCs w:val="18"/>
        </w:rPr>
        <w:t> </w:t>
      </w:r>
      <w:r w:rsidRPr="006F7BC2">
        <w:rPr>
          <w:rFonts w:eastAsia="Calibri" w:cs="Tahoma"/>
          <w:color w:val="000000"/>
          <w:szCs w:val="18"/>
        </w:rPr>
        <w:t>licenze core sottostanti per un numero di licenze core pari alla somma di (a) e (b):</w:t>
      </w:r>
    </w:p>
    <w:p w14:paraId="71D94C68" w14:textId="77777777" w:rsidR="002512D3" w:rsidRPr="00994529" w:rsidRDefault="002512D3">
      <w:pPr>
        <w:rPr>
          <w:sz w:val="14"/>
          <w:szCs w:val="14"/>
        </w:rPr>
      </w:pPr>
    </w:p>
    <w:p w14:paraId="38552818" w14:textId="77777777" w:rsidR="00A81E83" w:rsidRPr="006F7BC2" w:rsidRDefault="00A81E83" w:rsidP="00622B9C">
      <w:pPr>
        <w:numPr>
          <w:ilvl w:val="0"/>
          <w:numId w:val="118"/>
        </w:numPr>
        <w:tabs>
          <w:tab w:val="left" w:pos="1800"/>
        </w:tabs>
        <w:spacing w:after="60"/>
        <w:ind w:left="1440"/>
      </w:pPr>
      <w:r w:rsidRPr="006F7BC2">
        <w:rPr>
          <w:rFonts w:eastAsia="Calibri" w:cs="Tahoma"/>
          <w:color w:val="000000"/>
          <w:szCs w:val="18"/>
        </w:rPr>
        <w:t>un numero pari al numero minore delle licenze qualificanti cedute al server o al numero totale dei</w:t>
      </w:r>
      <w:r w:rsidR="00622B9C">
        <w:rPr>
          <w:rFonts w:eastAsia="Calibri" w:cs="Tahoma"/>
          <w:color w:val="000000"/>
          <w:szCs w:val="18"/>
        </w:rPr>
        <w:t> </w:t>
      </w:r>
      <w:r w:rsidRPr="006F7BC2">
        <w:rPr>
          <w:rFonts w:eastAsia="Calibri" w:cs="Tahoma"/>
          <w:color w:val="000000"/>
          <w:szCs w:val="18"/>
        </w:rPr>
        <w:t xml:space="preserve">processori fisici sul server moltiplicato per il maggiore tra: </w:t>
      </w:r>
    </w:p>
    <w:p w14:paraId="35EFF35E" w14:textId="77777777" w:rsidR="00A81E83" w:rsidRPr="006F7BC2" w:rsidRDefault="00A81E83" w:rsidP="00346F4B">
      <w:pPr>
        <w:numPr>
          <w:ilvl w:val="3"/>
          <w:numId w:val="93"/>
        </w:numPr>
        <w:tabs>
          <w:tab w:val="left" w:pos="2160"/>
        </w:tabs>
        <w:spacing w:after="60"/>
        <w:ind w:left="2160"/>
      </w:pPr>
      <w:r w:rsidRPr="006F7BC2">
        <w:rPr>
          <w:rFonts w:eastAsia="Calibri" w:cs="Tahoma"/>
          <w:color w:val="000000"/>
          <w:szCs w:val="18"/>
        </w:rPr>
        <w:t>quattro O</w:t>
      </w:r>
    </w:p>
    <w:p w14:paraId="51581E09" w14:textId="77777777" w:rsidR="00A81E83" w:rsidRPr="006F7BC2" w:rsidRDefault="00A81E83" w:rsidP="00346F4B">
      <w:pPr>
        <w:numPr>
          <w:ilvl w:val="3"/>
          <w:numId w:val="93"/>
        </w:numPr>
        <w:tabs>
          <w:tab w:val="left" w:pos="2160"/>
        </w:tabs>
        <w:spacing w:after="60"/>
        <w:ind w:left="2160"/>
      </w:pPr>
      <w:r w:rsidRPr="006F7BC2">
        <w:rPr>
          <w:rFonts w:eastAsia="Calibri" w:cs="Tahoma"/>
          <w:color w:val="000000"/>
          <w:szCs w:val="18"/>
        </w:rPr>
        <w:t>il numero effettivo di core per processore fisico moltiplicato per il fattore core appropriato.</w:t>
      </w:r>
      <w:r w:rsidR="00B42678" w:rsidRPr="006F7BC2">
        <w:rPr>
          <w:rFonts w:eastAsia="Calibri" w:cs="Tahoma"/>
          <w:color w:val="000000"/>
          <w:szCs w:val="18"/>
        </w:rPr>
        <w:t xml:space="preserve"> </w:t>
      </w:r>
      <w:r w:rsidRPr="006F7BC2">
        <w:rPr>
          <w:rFonts w:eastAsia="Calibri" w:cs="Tahoma"/>
          <w:color w:val="000000"/>
          <w:szCs w:val="18"/>
        </w:rPr>
        <w:t xml:space="preserve">(Nei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l'hardware fisico che supporta tale software appena prima del rinnovo di Software Assurance utilizzando lo strumento MAP di Microsoft o un software equivalente). </w:t>
      </w:r>
    </w:p>
    <w:p w14:paraId="3C8524A6" w14:textId="77777777" w:rsidR="00A81E83" w:rsidRPr="006F7BC2" w:rsidRDefault="00A81E83" w:rsidP="00346F4B">
      <w:pPr>
        <w:numPr>
          <w:ilvl w:val="0"/>
          <w:numId w:val="118"/>
        </w:numPr>
        <w:tabs>
          <w:tab w:val="left" w:pos="1800"/>
        </w:tabs>
        <w:spacing w:after="60"/>
        <w:ind w:left="1440"/>
      </w:pPr>
      <w:r w:rsidRPr="006F7BC2">
        <w:rPr>
          <w:rFonts w:eastAsia="Calibri" w:cs="Tahoma"/>
          <w:color w:val="000000"/>
          <w:szCs w:val="18"/>
        </w:rPr>
        <w:t>un numero pari al numero di licenze qualificanti cedute al server oltre al numero effettivo di processori fisici sul server moltiplicato per quattro.</w:t>
      </w:r>
    </w:p>
    <w:p w14:paraId="5ADBC4ED" w14:textId="77777777" w:rsidR="00F94F25" w:rsidRPr="00994529" w:rsidRDefault="00F94F25" w:rsidP="00F94F25">
      <w:pPr>
        <w:tabs>
          <w:tab w:val="left" w:pos="1800"/>
        </w:tabs>
        <w:ind w:left="1080"/>
        <w:rPr>
          <w:sz w:val="14"/>
          <w:szCs w:val="14"/>
        </w:rPr>
      </w:pPr>
    </w:p>
    <w:p w14:paraId="3C1EA305" w14:textId="77777777" w:rsidR="00F94F25" w:rsidRPr="006F7BC2" w:rsidRDefault="007A34E3" w:rsidP="00F94F25">
      <w:pPr>
        <w:spacing w:after="60"/>
        <w:ind w:left="720"/>
      </w:pPr>
      <w:r w:rsidRPr="006F7BC2">
        <w:rPr>
          <w:rFonts w:eastAsia="Calibri" w:cs="Tahoma"/>
          <w:b/>
          <w:color w:val="000000"/>
          <w:szCs w:val="18"/>
        </w:rPr>
        <w:t>Primo Periodo di Rinnovo in data 1 aprile 2015 o successiva</w:t>
      </w:r>
    </w:p>
    <w:p w14:paraId="7E60D85F" w14:textId="77777777" w:rsidR="00A81E83" w:rsidRPr="006F7BC2" w:rsidRDefault="00A81E83" w:rsidP="00F94F25">
      <w:pPr>
        <w:ind w:left="720"/>
      </w:pPr>
      <w:r w:rsidRPr="006F7BC2">
        <w:rPr>
          <w:rFonts w:eastAsia="Calibri" w:cs="Tahoma"/>
          <w:color w:val="000000"/>
          <w:szCs w:val="18"/>
        </w:rPr>
        <w:t>Le società che rinnovano per la prima volta la copertura in data 1 aprile 2015</w:t>
      </w:r>
      <w:r w:rsidRPr="006F7BC2">
        <w:rPr>
          <w:rFonts w:eastAsia="Calibri" w:cs="Tahoma"/>
          <w:szCs w:val="18"/>
        </w:rPr>
        <w:t xml:space="preserve"> potranno, per ogni server ottenuto in licenza in conformità ai diritti di utilizzo del prodotto previsti dalla licenza per processore SQL</w:t>
      </w:r>
      <w:r w:rsidR="00E456E4">
        <w:rPr>
          <w:rFonts w:eastAsia="Calibri" w:cs="Tahoma"/>
          <w:color w:val="000000"/>
          <w:szCs w:val="18"/>
        </w:rPr>
        <w:t> </w:t>
      </w:r>
      <w:r w:rsidRPr="006F7BC2">
        <w:rPr>
          <w:rFonts w:eastAsia="Calibri" w:cs="Tahoma"/>
          <w:szCs w:val="18"/>
        </w:rPr>
        <w:t>Server 2008 R2, acquistare la copertura Software Assurance come di seguito indicato:</w:t>
      </w:r>
    </w:p>
    <w:p w14:paraId="6459A161" w14:textId="77777777" w:rsidR="00F94F25" w:rsidRPr="006F7BC2" w:rsidRDefault="00F94F25" w:rsidP="00F94F25">
      <w:pPr>
        <w:ind w:left="720"/>
      </w:pPr>
    </w:p>
    <w:p w14:paraId="5D910398" w14:textId="77777777" w:rsidR="00A81E83" w:rsidRPr="006F7BC2" w:rsidRDefault="00A81E83" w:rsidP="00622B9C">
      <w:pPr>
        <w:numPr>
          <w:ilvl w:val="3"/>
          <w:numId w:val="94"/>
        </w:numPr>
        <w:spacing w:after="60"/>
        <w:ind w:left="1440" w:hanging="360"/>
      </w:pPr>
      <w:r w:rsidRPr="006F7BC2">
        <w:rPr>
          <w:rFonts w:eastAsia="Calibri" w:cs="Tahoma"/>
          <w:szCs w:val="18"/>
        </w:rPr>
        <w:t xml:space="preserve">come stabilito nel primo paragrafo di questa nota relativa al prodotto, le licenze acquistate prima del 1 aprile 2015 sono licenze qualificanti e le società potranno rinnovare la copertura Software Assurance in base alle condizioni riportate nel precedente Articolo </w:t>
      </w:r>
      <w:r w:rsidR="007C4E45" w:rsidRPr="006F7BC2">
        <w:rPr>
          <w:rFonts w:eastAsia="Calibri" w:cs="Tahoma"/>
          <w:szCs w:val="18"/>
        </w:rPr>
        <w:t>“</w:t>
      </w:r>
      <w:r w:rsidRPr="006F7BC2">
        <w:rPr>
          <w:rFonts w:eastAsia="Calibri" w:cs="Tahoma"/>
          <w:szCs w:val="18"/>
        </w:rPr>
        <w:t>Primo Periodo di Rinnovo (prima</w:t>
      </w:r>
      <w:r w:rsidR="00622B9C">
        <w:rPr>
          <w:rFonts w:eastAsia="Calibri" w:cs="Tahoma"/>
          <w:szCs w:val="18"/>
        </w:rPr>
        <w:t> </w:t>
      </w:r>
      <w:r w:rsidRPr="006F7BC2">
        <w:rPr>
          <w:rFonts w:eastAsia="Calibri" w:cs="Tahoma"/>
          <w:szCs w:val="18"/>
        </w:rPr>
        <w:t>del 1 aprile 2015)</w:t>
      </w:r>
      <w:r w:rsidR="007C4E45" w:rsidRPr="006F7BC2">
        <w:rPr>
          <w:rFonts w:eastAsia="Calibri" w:cs="Tahoma"/>
          <w:szCs w:val="18"/>
        </w:rPr>
        <w:t>”</w:t>
      </w:r>
      <w:r w:rsidRPr="006F7BC2">
        <w:rPr>
          <w:rFonts w:eastAsia="Calibri" w:cs="Tahoma"/>
          <w:szCs w:val="18"/>
        </w:rPr>
        <w:t xml:space="preserve"> e </w:t>
      </w:r>
    </w:p>
    <w:p w14:paraId="1F43B3A4" w14:textId="77777777" w:rsidR="00A81E83" w:rsidRPr="006F7BC2" w:rsidRDefault="00A81E83" w:rsidP="00346F4B">
      <w:pPr>
        <w:numPr>
          <w:ilvl w:val="3"/>
          <w:numId w:val="94"/>
        </w:numPr>
        <w:spacing w:after="60"/>
        <w:ind w:left="1440" w:hanging="360"/>
      </w:pPr>
      <w:r w:rsidRPr="006F7BC2">
        <w:rPr>
          <w:rFonts w:eastAsia="Calibri" w:cs="Tahoma"/>
          <w:szCs w:val="18"/>
        </w:rPr>
        <w:t>per le licenze acquistate dopo il 1 aprile 2015 le società potranno rinnovare la copertura Software Assurance per quattro licenze core per SQL Server Enterprise senza dover acquistare le licenze core sottostanti per ogni licenza per processore per SQL Server 2008 R2 Enterprise. Per l'utilizzo continuativo di SQL Server 2012 su processori che richiedono più di quattro licenze core per processore la società deve acquistare le licenze core aggiuntive.</w:t>
      </w:r>
    </w:p>
    <w:p w14:paraId="034F50C1" w14:textId="77777777" w:rsidR="00A81E83" w:rsidRPr="00994529" w:rsidRDefault="00A81E83" w:rsidP="00346F4B">
      <w:pPr>
        <w:numPr>
          <w:ilvl w:val="0"/>
          <w:numId w:val="50"/>
        </w:numPr>
        <w:spacing w:after="60"/>
        <w:ind w:left="1440"/>
      </w:pPr>
      <w:r w:rsidRPr="006F7BC2">
        <w:rPr>
          <w:rFonts w:eastAsia="Calibri" w:cs="Tahoma"/>
          <w:color w:val="000000"/>
          <w:szCs w:val="18"/>
        </w:rPr>
        <w:t xml:space="preserve">Le licenze per processore delle società non sono più valide se si acquista la copertura Software Assurance per licenze core ai sensi della presente offerta. </w:t>
      </w:r>
      <w:r w:rsidRPr="006F7BC2">
        <w:rPr>
          <w:rFonts w:eastAsia="Calibri" w:cs="Tahoma"/>
          <w:szCs w:val="18"/>
        </w:rPr>
        <w:t>L'opzione di acquistare Software Assurance per le licenze core per SQL Server non è applicabile al rinnovo della copertura ai sensi dei programmi di sottoscrizione.</w:t>
      </w:r>
      <w:r w:rsidR="00B42678" w:rsidRPr="006F7BC2">
        <w:rPr>
          <w:rFonts w:eastAsia="Calibri" w:cs="Tahoma"/>
          <w:szCs w:val="18"/>
        </w:rPr>
        <w:t xml:space="preserve"> </w:t>
      </w:r>
    </w:p>
    <w:p w14:paraId="14D9BC1B" w14:textId="77777777" w:rsidR="00994529" w:rsidRPr="006F7BC2" w:rsidRDefault="00994529" w:rsidP="00994529">
      <w:pPr>
        <w:spacing w:after="60"/>
        <w:ind w:left="1440"/>
      </w:pPr>
    </w:p>
    <w:p w14:paraId="00120FF0" w14:textId="77777777" w:rsidR="00204D6D" w:rsidRPr="006F7BC2" w:rsidRDefault="00A81E83" w:rsidP="00204D6D">
      <w:pPr>
        <w:tabs>
          <w:tab w:val="left" w:pos="1440"/>
        </w:tabs>
        <w:spacing w:after="60"/>
        <w:ind w:left="720"/>
      </w:pPr>
      <w:r w:rsidRPr="006F7BC2">
        <w:rPr>
          <w:rFonts w:eastAsia="Calibri" w:cs="Tahoma"/>
          <w:b/>
          <w:color w:val="000000"/>
          <w:szCs w:val="18"/>
        </w:rPr>
        <w:t>Per le Società con copertura Software Assurance in scadenza prima del 1 aprile 2015 che scelgono di non effettuare il rinnovo</w:t>
      </w:r>
    </w:p>
    <w:p w14:paraId="4FFA102D" w14:textId="77777777" w:rsidR="00A81E83" w:rsidRPr="006F7BC2" w:rsidRDefault="00A81E83" w:rsidP="00204D6D">
      <w:pPr>
        <w:tabs>
          <w:tab w:val="left" w:pos="1440"/>
        </w:tabs>
        <w:ind w:left="720"/>
      </w:pPr>
      <w:r w:rsidRPr="006F7BC2">
        <w:rPr>
          <w:rFonts w:eastAsia="Calibri" w:cs="Tahoma"/>
          <w:color w:val="000000"/>
          <w:szCs w:val="18"/>
        </w:rPr>
        <w:t xml:space="preserve">Le società titolari di contratti Enterprise Subscription </w:t>
      </w:r>
      <w:r w:rsidRPr="006F7BC2">
        <w:rPr>
          <w:rFonts w:cs="Tahoma"/>
          <w:bCs/>
          <w:color w:val="000000"/>
          <w:szCs w:val="18"/>
        </w:rPr>
        <w:t xml:space="preserve">e Open Value Subscription </w:t>
      </w:r>
      <w:r w:rsidRPr="006F7BC2">
        <w:rPr>
          <w:rFonts w:eastAsia="Calibri" w:cs="Tahoma"/>
          <w:color w:val="000000"/>
          <w:szCs w:val="18"/>
        </w:rPr>
        <w:t>con copertura in scadenza prima del 1 aprile 2015 che scelgono di effettuare il buy-out delle licenze per processore e altre società che acquistano licenze perpetue ai sensi del loro contratto e scelgono di non rinnovare Software Assurance potranno eseguire SQL Server 2008 R2 o SQL Server 2012 ai sensi di tali licenze come indicato sotto:</w:t>
      </w:r>
    </w:p>
    <w:p w14:paraId="474B6BB6" w14:textId="77777777" w:rsidR="00204D6D" w:rsidRPr="006F7BC2" w:rsidRDefault="00204D6D" w:rsidP="00204D6D">
      <w:pPr>
        <w:tabs>
          <w:tab w:val="left" w:pos="1440"/>
        </w:tabs>
        <w:ind w:left="720"/>
      </w:pPr>
    </w:p>
    <w:p w14:paraId="336FF2AB" w14:textId="77777777" w:rsidR="00A81E83" w:rsidRPr="006F7BC2" w:rsidRDefault="00A81E83" w:rsidP="00622B9C">
      <w:pPr>
        <w:numPr>
          <w:ilvl w:val="0"/>
          <w:numId w:val="53"/>
        </w:numPr>
        <w:spacing w:after="60"/>
        <w:ind w:left="1440"/>
      </w:pPr>
      <w:r w:rsidRPr="006F7BC2">
        <w:rPr>
          <w:rFonts w:eastAsia="Calibri" w:cs="Tahoma"/>
          <w:b/>
          <w:color w:val="000000"/>
          <w:szCs w:val="18"/>
        </w:rPr>
        <w:t>SQL Server 2008 R2 Enterprise:</w:t>
      </w:r>
      <w:r w:rsidRPr="006F7BC2">
        <w:rPr>
          <w:rFonts w:eastAsia="Calibri" w:cs="Tahoma"/>
          <w:color w:val="000000"/>
          <w:szCs w:val="18"/>
        </w:rPr>
        <w:t xml:space="preserve"> l'utilizzo continuativo di questo software è soggetto ai diritti di</w:t>
      </w:r>
      <w:r w:rsidR="00622B9C">
        <w:rPr>
          <w:rFonts w:eastAsia="Calibri" w:cs="Tahoma"/>
          <w:color w:val="000000"/>
          <w:szCs w:val="18"/>
        </w:rPr>
        <w:t> </w:t>
      </w:r>
      <w:r w:rsidRPr="006F7BC2">
        <w:rPr>
          <w:rFonts w:eastAsia="Calibri" w:cs="Tahoma"/>
          <w:color w:val="000000"/>
          <w:szCs w:val="18"/>
        </w:rPr>
        <w:t xml:space="preserve">utilizzo del prodotto previsti dalla licenza per processore per SQL Server 2008 R2 Enterprise; tuttavia, le società non disporranno più di diritti sull'utilizzo per la Virtualizzazione Illimitata o di Mobilità delle Licenze tramite Software Assurance. </w:t>
      </w:r>
    </w:p>
    <w:p w14:paraId="68BD63E2" w14:textId="77777777" w:rsidR="00A81E83" w:rsidRPr="006F7BC2" w:rsidRDefault="00A81E83" w:rsidP="00346F4B">
      <w:pPr>
        <w:numPr>
          <w:ilvl w:val="0"/>
          <w:numId w:val="53"/>
        </w:numPr>
        <w:tabs>
          <w:tab w:val="left" w:pos="1800"/>
        </w:tabs>
        <w:spacing w:after="60"/>
        <w:ind w:left="1440"/>
      </w:pPr>
      <w:r w:rsidRPr="006F7BC2">
        <w:rPr>
          <w:rFonts w:eastAsia="Calibri" w:cs="Tahoma"/>
          <w:b/>
          <w:color w:val="000000"/>
          <w:szCs w:val="18"/>
        </w:rPr>
        <w:t xml:space="preserve">SQL Server 2012 Enterprise Core: </w:t>
      </w:r>
      <w:r w:rsidRPr="006F7BC2">
        <w:rPr>
          <w:rFonts w:eastAsia="Calibri" w:cs="Tahoma"/>
          <w:color w:val="000000"/>
          <w:szCs w:val="18"/>
        </w:rPr>
        <w:t xml:space="preserve">l'utilizzo di tale versione del software è soggetto ai diritti di utilizzo del prodotto previsti dalla licenza per processore SQL Server 2008 R2 Enterprise, tuttavia: </w:t>
      </w:r>
    </w:p>
    <w:p w14:paraId="44ADC62B" w14:textId="77777777" w:rsidR="00A81E83" w:rsidRPr="006F7BC2" w:rsidRDefault="00A81E83" w:rsidP="00346F4B">
      <w:pPr>
        <w:numPr>
          <w:ilvl w:val="1"/>
          <w:numId w:val="53"/>
        </w:numPr>
        <w:tabs>
          <w:tab w:val="left" w:pos="2160"/>
        </w:tabs>
        <w:spacing w:after="60"/>
        <w:ind w:left="2160"/>
      </w:pPr>
      <w:r w:rsidRPr="006F7BC2">
        <w:rPr>
          <w:rFonts w:eastAsia="Calibri" w:cs="Tahoma"/>
          <w:color w:val="000000"/>
          <w:szCs w:val="18"/>
        </w:rPr>
        <w:t xml:space="preserve">le società non disporranno più di diritti sull'utilizzo per la Virtualizzazione Illimitata, Mobilità delle Licenze all'interno di Server Farm o Mobilità delle Licenze tramite Software Assurance e </w:t>
      </w:r>
    </w:p>
    <w:p w14:paraId="59983D21" w14:textId="77777777" w:rsidR="00A81E83" w:rsidRPr="006F7BC2" w:rsidRDefault="00A81E83" w:rsidP="00622B9C">
      <w:pPr>
        <w:numPr>
          <w:ilvl w:val="1"/>
          <w:numId w:val="53"/>
        </w:numPr>
        <w:tabs>
          <w:tab w:val="left" w:pos="2160"/>
          <w:tab w:val="left" w:pos="2970"/>
        </w:tabs>
        <w:spacing w:after="60"/>
        <w:ind w:left="2160"/>
      </w:pPr>
      <w:r w:rsidRPr="006F7BC2">
        <w:rPr>
          <w:rFonts w:eastAsia="Calibri" w:cs="Tahoma"/>
          <w:color w:val="000000"/>
          <w:szCs w:val="18"/>
        </w:rPr>
        <w:t>l'eventuale riassegnazione di licenze è soggetta ai limiti indicati nei paragrafi (i) e (ii)</w:t>
      </w:r>
      <w:r w:rsidR="00E456E4">
        <w:rPr>
          <w:rFonts w:eastAsia="Calibri" w:cs="Tahoma"/>
          <w:color w:val="000000"/>
          <w:szCs w:val="18"/>
        </w:rPr>
        <w:t> </w:t>
      </w:r>
      <w:r w:rsidRPr="006F7BC2">
        <w:rPr>
          <w:rFonts w:eastAsia="Calibri" w:cs="Tahoma"/>
          <w:color w:val="000000"/>
          <w:szCs w:val="18"/>
        </w:rPr>
        <w:t>che</w:t>
      </w:r>
      <w:r w:rsidR="00622B9C">
        <w:rPr>
          <w:rFonts w:eastAsia="Calibri" w:cs="Tahoma"/>
          <w:color w:val="000000"/>
          <w:szCs w:val="18"/>
        </w:rPr>
        <w:t> </w:t>
      </w:r>
      <w:r w:rsidRPr="006F7BC2">
        <w:rPr>
          <w:rFonts w:eastAsia="Calibri" w:cs="Tahoma"/>
          <w:color w:val="000000"/>
          <w:szCs w:val="18"/>
        </w:rPr>
        <w:t xml:space="preserve">seguono relativi alla loro </w:t>
      </w:r>
      <w:r w:rsidR="007C4E45" w:rsidRPr="006F7BC2">
        <w:rPr>
          <w:rFonts w:eastAsia="Calibri" w:cs="Tahoma"/>
          <w:color w:val="000000"/>
          <w:szCs w:val="18"/>
        </w:rPr>
        <w:t>“</w:t>
      </w:r>
      <w:r w:rsidRPr="006F7BC2">
        <w:rPr>
          <w:rFonts w:eastAsia="Calibri" w:cs="Tahoma"/>
          <w:color w:val="000000"/>
          <w:szCs w:val="18"/>
        </w:rPr>
        <w:t>equivalenza di licenze core</w:t>
      </w:r>
      <w:r w:rsidR="007C4E45" w:rsidRPr="006F7BC2">
        <w:rPr>
          <w:rFonts w:eastAsia="Calibri" w:cs="Tahoma"/>
          <w:color w:val="000000"/>
          <w:szCs w:val="18"/>
        </w:rPr>
        <w:t>”</w:t>
      </w:r>
      <w:r w:rsidRPr="006F7BC2">
        <w:rPr>
          <w:rFonts w:eastAsia="Calibri" w:cs="Tahoma"/>
          <w:color w:val="000000"/>
          <w:szCs w:val="18"/>
        </w:rPr>
        <w:t>. L'equivalenza di licenze core è</w:t>
      </w:r>
      <w:r w:rsidR="00622B9C">
        <w:rPr>
          <w:rFonts w:eastAsia="Calibri" w:cs="Tahoma"/>
          <w:color w:val="000000"/>
          <w:szCs w:val="18"/>
        </w:rPr>
        <w:t> </w:t>
      </w:r>
      <w:r w:rsidRPr="006F7BC2">
        <w:rPr>
          <w:rFonts w:eastAsia="Calibri" w:cs="Tahoma"/>
          <w:color w:val="000000"/>
          <w:szCs w:val="18"/>
        </w:rPr>
        <w:t xml:space="preserve">determinata come di seguito riportato. </w:t>
      </w:r>
    </w:p>
    <w:p w14:paraId="406E0F34" w14:textId="77777777" w:rsidR="00A81E83" w:rsidRPr="006F7BC2" w:rsidRDefault="00A81E83" w:rsidP="00346F4B">
      <w:pPr>
        <w:numPr>
          <w:ilvl w:val="2"/>
          <w:numId w:val="53"/>
        </w:numPr>
        <w:tabs>
          <w:tab w:val="left" w:pos="2520"/>
        </w:tabs>
        <w:spacing w:after="60"/>
        <w:ind w:left="2520"/>
      </w:pPr>
      <w:r w:rsidRPr="006F7BC2">
        <w:rPr>
          <w:rFonts w:eastAsia="Calibri" w:cs="Tahoma"/>
          <w:color w:val="000000"/>
          <w:szCs w:val="18"/>
        </w:rPr>
        <w:t xml:space="preserve">Per un numero di licenze pari al numero inferiore tra (x) il numero totale di licenze per processore cedute a un server con licenza appena prima della scadenza di Software Assurance o (y) il numero totale di processori fisici su tale server, l'equivalenza di licenze core è il numero maggiore tra: </w:t>
      </w:r>
    </w:p>
    <w:p w14:paraId="594A0D2A" w14:textId="77777777" w:rsidR="00A81E83" w:rsidRPr="006F7BC2" w:rsidRDefault="00A81E83" w:rsidP="00346F4B">
      <w:pPr>
        <w:numPr>
          <w:ilvl w:val="4"/>
          <w:numId w:val="50"/>
        </w:numPr>
        <w:tabs>
          <w:tab w:val="left" w:pos="2880"/>
        </w:tabs>
        <w:spacing w:after="60"/>
        <w:ind w:left="2880"/>
      </w:pPr>
      <w:r w:rsidRPr="006F7BC2">
        <w:rPr>
          <w:rFonts w:eastAsia="Calibri" w:cs="Tahoma"/>
          <w:color w:val="000000"/>
          <w:szCs w:val="18"/>
        </w:rPr>
        <w:t xml:space="preserve">quattro core per licenza per processore O </w:t>
      </w:r>
    </w:p>
    <w:p w14:paraId="08E7E4D8" w14:textId="77777777" w:rsidR="00A81E83" w:rsidRPr="006F7BC2" w:rsidRDefault="00A81E83" w:rsidP="00346F4B">
      <w:pPr>
        <w:numPr>
          <w:ilvl w:val="4"/>
          <w:numId w:val="50"/>
        </w:numPr>
        <w:tabs>
          <w:tab w:val="left" w:pos="2880"/>
        </w:tabs>
        <w:spacing w:after="60"/>
        <w:ind w:left="2880"/>
      </w:pPr>
      <w:r w:rsidRPr="006F7BC2">
        <w:rPr>
          <w:rFonts w:eastAsia="Calibri" w:cs="Tahoma"/>
          <w:color w:val="000000"/>
          <w:szCs w:val="18"/>
        </w:rPr>
        <w:t xml:space="preserve">un numero di core per licenza per processore basato sul numero effettivo di core per processore fisico moltiplicato per il fattore core appropriato. (Nei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l'hardware fisico che supporta tale software appena prima della scadenza di Software Assurance utilizzando lo strumento MAP di Microsoft o un software equivalente). </w:t>
      </w:r>
    </w:p>
    <w:p w14:paraId="4342EB1D" w14:textId="77777777" w:rsidR="00A81E83" w:rsidRPr="006F7BC2" w:rsidRDefault="00A81E83" w:rsidP="00346F4B">
      <w:pPr>
        <w:numPr>
          <w:ilvl w:val="2"/>
          <w:numId w:val="53"/>
        </w:numPr>
        <w:tabs>
          <w:tab w:val="left" w:pos="2520"/>
        </w:tabs>
        <w:spacing w:after="60"/>
        <w:ind w:left="2520"/>
      </w:pPr>
      <w:r w:rsidRPr="006F7BC2">
        <w:rPr>
          <w:rFonts w:eastAsia="Calibri" w:cs="Tahoma"/>
          <w:color w:val="000000"/>
          <w:szCs w:val="18"/>
        </w:rPr>
        <w:t>Per qualsiasi licenza per processore con la copertura Software Assurance in scadenza ceduta allo stesso server con licenza che ecceda il numero effettivo di processori fisici sul server, l'equivalenza core è di quattro core per licenza per processore.</w:t>
      </w:r>
    </w:p>
    <w:p w14:paraId="79429DA9" w14:textId="77777777" w:rsidR="00A81E83" w:rsidRPr="006F7BC2" w:rsidRDefault="00A81E83" w:rsidP="00346F4B">
      <w:pPr>
        <w:numPr>
          <w:ilvl w:val="1"/>
          <w:numId w:val="53"/>
        </w:numPr>
        <w:tabs>
          <w:tab w:val="left" w:pos="1800"/>
        </w:tabs>
        <w:spacing w:after="60"/>
        <w:ind w:left="1800"/>
      </w:pPr>
      <w:r w:rsidRPr="006F7BC2">
        <w:rPr>
          <w:rFonts w:eastAsia="Calibri" w:cs="Tahoma"/>
          <w:color w:val="000000"/>
          <w:szCs w:val="18"/>
        </w:rPr>
        <w:t xml:space="preserve">Le società </w:t>
      </w:r>
      <w:r w:rsidRPr="006F7BC2">
        <w:rPr>
          <w:rFonts w:eastAsia="Calibri" w:cs="Tahoma"/>
          <w:szCs w:val="18"/>
        </w:rPr>
        <w:t>potranno riassegnare le licenze a un altro server. Tuttavia, qualora la società riassegni una licenza a un altro server, dovrà attenersi ai diritti sull'utilizzo di SQL Server 2012. Quando cede licenze core a server ai sensi dei diritti sull'utilizzo per SQL 2012, la società potrà combinare l'equivalenza core delle licenze esistenti con le licenze core per SQL Server 2012 aggiuntive.</w:t>
      </w:r>
    </w:p>
    <w:p w14:paraId="0BA74C57" w14:textId="77777777" w:rsidR="00A81E83" w:rsidRPr="006F7BC2" w:rsidRDefault="00A81E83" w:rsidP="00346F4B">
      <w:pPr>
        <w:numPr>
          <w:ilvl w:val="1"/>
          <w:numId w:val="53"/>
        </w:numPr>
        <w:tabs>
          <w:tab w:val="left" w:pos="1800"/>
          <w:tab w:val="left" w:pos="2970"/>
        </w:tabs>
        <w:spacing w:after="60"/>
        <w:ind w:left="1800"/>
      </w:pPr>
      <w:r w:rsidRPr="006F7BC2">
        <w:rPr>
          <w:rFonts w:eastAsia="Calibri" w:cs="Tahoma"/>
          <w:color w:val="000000"/>
          <w:szCs w:val="18"/>
        </w:rPr>
        <w:t>L'equivalenza di licenze core stimata delle società non implica che esse possano cedere una licenza singola per processore a core attraverso due o più processori.</w:t>
      </w:r>
    </w:p>
    <w:p w14:paraId="2C286778" w14:textId="77777777" w:rsidR="00204D6D" w:rsidRDefault="00204D6D" w:rsidP="00204D6D">
      <w:pPr>
        <w:tabs>
          <w:tab w:val="left" w:pos="1800"/>
          <w:tab w:val="left" w:pos="2970"/>
        </w:tabs>
      </w:pPr>
    </w:p>
    <w:p w14:paraId="25163379" w14:textId="77777777" w:rsidR="00994529" w:rsidRPr="006F7BC2" w:rsidRDefault="00994529" w:rsidP="00204D6D">
      <w:pPr>
        <w:tabs>
          <w:tab w:val="left" w:pos="1800"/>
          <w:tab w:val="left" w:pos="2970"/>
        </w:tabs>
      </w:pPr>
    </w:p>
    <w:p w14:paraId="5FC16A5E" w14:textId="77777777" w:rsidR="00204D6D" w:rsidRPr="006F7BC2" w:rsidRDefault="00A81E83" w:rsidP="00204D6D">
      <w:pPr>
        <w:tabs>
          <w:tab w:val="left" w:pos="720"/>
        </w:tabs>
        <w:spacing w:after="60"/>
        <w:ind w:left="720"/>
      </w:pPr>
      <w:r w:rsidRPr="006F7BC2">
        <w:rPr>
          <w:rFonts w:eastAsia="Calibri" w:cs="Tahoma"/>
          <w:b/>
          <w:color w:val="000000"/>
          <w:szCs w:val="18"/>
        </w:rPr>
        <w:t>Per le Società con copertura Software Assurance in scadenza in data 1 aprile 2015 o successiva che scelgono di non effettuare il rinnovo</w:t>
      </w:r>
    </w:p>
    <w:p w14:paraId="1A1A87F2" w14:textId="77777777" w:rsidR="00A81E83" w:rsidRPr="006F7BC2" w:rsidRDefault="00A81E83" w:rsidP="00204D6D">
      <w:pPr>
        <w:tabs>
          <w:tab w:val="left" w:pos="720"/>
        </w:tabs>
        <w:ind w:left="720"/>
      </w:pPr>
      <w:r w:rsidRPr="006F7BC2">
        <w:rPr>
          <w:rFonts w:eastAsia="Calibri" w:cs="Tahoma"/>
          <w:color w:val="000000"/>
          <w:szCs w:val="18"/>
        </w:rPr>
        <w:t xml:space="preserve">Alle società titolari di contratti Enterprise Subscription </w:t>
      </w:r>
      <w:r w:rsidRPr="006F7BC2">
        <w:rPr>
          <w:rFonts w:cs="Tahoma"/>
          <w:bCs/>
          <w:color w:val="000000"/>
          <w:szCs w:val="18"/>
        </w:rPr>
        <w:t xml:space="preserve">e Open Value Subscription </w:t>
      </w:r>
      <w:r w:rsidRPr="006F7BC2">
        <w:rPr>
          <w:rFonts w:eastAsia="Calibri" w:cs="Tahoma"/>
          <w:color w:val="000000"/>
          <w:szCs w:val="18"/>
        </w:rPr>
        <w:t xml:space="preserve">con copertura in scadenza in data 1 aprile 2015 o successiva che scelgono di effettuare il buy-out delle licenze per processore e alle altre società che acquistano licenze perpetue ai sensi del loro contratto verranno offerte le seguenti opzioni: </w:t>
      </w:r>
    </w:p>
    <w:p w14:paraId="06DE02B1" w14:textId="77777777" w:rsidR="00204D6D" w:rsidRPr="006F7BC2" w:rsidRDefault="00204D6D" w:rsidP="00204D6D">
      <w:pPr>
        <w:tabs>
          <w:tab w:val="left" w:pos="720"/>
        </w:tabs>
        <w:ind w:left="720"/>
      </w:pPr>
    </w:p>
    <w:p w14:paraId="0E1A077C" w14:textId="77777777" w:rsidR="00A81E83" w:rsidRPr="00622B9C" w:rsidRDefault="00A81E83" w:rsidP="00346F4B">
      <w:pPr>
        <w:numPr>
          <w:ilvl w:val="2"/>
          <w:numId w:val="50"/>
        </w:numPr>
        <w:spacing w:after="60"/>
        <w:ind w:left="1440"/>
      </w:pPr>
      <w:r w:rsidRPr="006F7BC2">
        <w:rPr>
          <w:rFonts w:eastAsia="Calibri" w:cs="Tahoma"/>
          <w:szCs w:val="18"/>
        </w:rPr>
        <w:t xml:space="preserve">come stabilito nel primo paragrafo di questa nota relativa al prodotto, le licenze acquistate prima del 1 aprile 2015 sono licenze qualificanti e le società potranno continuare a utilizzare SQL Server 2012 in base alle condizioni riportate nel precedente Articolo </w:t>
      </w:r>
      <w:r w:rsidR="007C4E45" w:rsidRPr="006F7BC2">
        <w:rPr>
          <w:rFonts w:eastAsia="Calibri" w:cs="Tahoma"/>
          <w:szCs w:val="18"/>
        </w:rPr>
        <w:t>“</w:t>
      </w:r>
      <w:r w:rsidRPr="006F7BC2">
        <w:rPr>
          <w:rFonts w:eastAsia="Calibri" w:cs="Tahoma"/>
          <w:szCs w:val="18"/>
        </w:rPr>
        <w:t>Per le società con copertura Software Assurance in scadenza prima del 1 aprile 2015 che scelgono di non effettuare il rinnovo</w:t>
      </w:r>
      <w:r w:rsidR="007C4E45" w:rsidRPr="006F7BC2">
        <w:rPr>
          <w:rFonts w:eastAsia="Calibri" w:cs="Tahoma"/>
          <w:szCs w:val="18"/>
        </w:rPr>
        <w:t>”</w:t>
      </w:r>
      <w:r w:rsidRPr="006F7BC2">
        <w:rPr>
          <w:rFonts w:eastAsia="Calibri" w:cs="Tahoma"/>
          <w:szCs w:val="18"/>
        </w:rPr>
        <w:t xml:space="preserve"> e </w:t>
      </w:r>
    </w:p>
    <w:p w14:paraId="179DE8F4" w14:textId="77777777" w:rsidR="00A81E83" w:rsidRPr="006F7BC2" w:rsidRDefault="00A81E83" w:rsidP="00622B9C">
      <w:pPr>
        <w:numPr>
          <w:ilvl w:val="2"/>
          <w:numId w:val="50"/>
        </w:numPr>
        <w:spacing w:after="60"/>
        <w:ind w:left="1440"/>
      </w:pPr>
      <w:r w:rsidRPr="006F7BC2">
        <w:rPr>
          <w:rFonts w:eastAsia="Calibri" w:cs="Tahoma"/>
          <w:szCs w:val="18"/>
        </w:rPr>
        <w:t>per le licenze acquistate dopo il 1 aprile 2015 la licenza per processore delle società avrà un'equivalenza core di quattro licenze core Enterprise per SQL Server 2012. Per l'utilizzo continuativo di SQL Server 2012 su processori che richiedono più di quattro licenze core per</w:t>
      </w:r>
      <w:r w:rsidR="00622B9C">
        <w:rPr>
          <w:rFonts w:eastAsia="Calibri" w:cs="Tahoma"/>
          <w:szCs w:val="18"/>
        </w:rPr>
        <w:t> </w:t>
      </w:r>
      <w:r w:rsidRPr="006F7BC2">
        <w:rPr>
          <w:rFonts w:eastAsia="Calibri" w:cs="Tahoma"/>
          <w:szCs w:val="18"/>
        </w:rPr>
        <w:t>processore la società deve acquistare le licenze core aggiuntive.</w:t>
      </w:r>
    </w:p>
    <w:p w14:paraId="1FFEA85E" w14:textId="77777777" w:rsidR="00204D6D" w:rsidRPr="007139B8" w:rsidRDefault="00204D6D" w:rsidP="00204D6D">
      <w:pPr>
        <w:ind w:left="1440"/>
        <w:rPr>
          <w:sz w:val="14"/>
          <w:szCs w:val="14"/>
        </w:rPr>
      </w:pPr>
    </w:p>
    <w:p w14:paraId="078DDBD1" w14:textId="77777777" w:rsidR="00204D6D" w:rsidRPr="006F7BC2" w:rsidRDefault="00A81E83" w:rsidP="00622B9C">
      <w:pPr>
        <w:tabs>
          <w:tab w:val="left" w:pos="720"/>
        </w:tabs>
        <w:spacing w:after="60"/>
        <w:ind w:left="720"/>
      </w:pPr>
      <w:r w:rsidRPr="006F7BC2">
        <w:rPr>
          <w:b/>
        </w:rPr>
        <w:t>Per le società con sede nella Repubblica popolare</w:t>
      </w:r>
      <w:r w:rsidRPr="006F7BC2">
        <w:t xml:space="preserve"> </w:t>
      </w:r>
      <w:r w:rsidRPr="006F7BC2">
        <w:rPr>
          <w:b/>
        </w:rPr>
        <w:t>cinese, dove acquistano licenze per</w:t>
      </w:r>
      <w:r w:rsidR="00622B9C">
        <w:rPr>
          <w:b/>
        </w:rPr>
        <w:t> </w:t>
      </w:r>
      <w:r w:rsidRPr="006F7BC2">
        <w:rPr>
          <w:b/>
        </w:rPr>
        <w:t>processore e Software Assurance per SQL Server 2008 R2</w:t>
      </w:r>
    </w:p>
    <w:p w14:paraId="6836A735" w14:textId="77777777" w:rsidR="00A81E83" w:rsidRPr="006F7BC2" w:rsidRDefault="00A81E83" w:rsidP="00204D6D">
      <w:pPr>
        <w:tabs>
          <w:tab w:val="left" w:pos="720"/>
        </w:tabs>
        <w:ind w:left="720"/>
      </w:pPr>
      <w:r w:rsidRPr="006F7BC2">
        <w:t>Non si applicano i riferimenti al 1 aprile 2012 e al 1 aprile 2015 presenti in questa nota relativa alla lista dei prodotti. Le date applicabili per queste società sarebbero rispettivamente il 1 luglio 2012 e il 1 luglio 2015.</w:t>
      </w:r>
    </w:p>
    <w:p w14:paraId="13B984A2" w14:textId="77777777" w:rsidR="006E28CC" w:rsidRPr="00150F8B" w:rsidRDefault="006E28CC" w:rsidP="00204D6D">
      <w:pPr>
        <w:tabs>
          <w:tab w:val="left" w:pos="720"/>
        </w:tabs>
        <w:ind w:left="720"/>
        <w:rPr>
          <w:szCs w:val="18"/>
        </w:rPr>
      </w:pPr>
    </w:p>
    <w:p w14:paraId="4F21EF4D" w14:textId="77777777" w:rsidR="00150F8B" w:rsidRPr="00150F8B" w:rsidRDefault="00150F8B" w:rsidP="00204D6D">
      <w:pPr>
        <w:tabs>
          <w:tab w:val="left" w:pos="720"/>
        </w:tabs>
        <w:ind w:left="720"/>
        <w:rPr>
          <w:szCs w:val="18"/>
        </w:rPr>
      </w:pPr>
    </w:p>
    <w:p w14:paraId="63E63C81" w14:textId="77777777" w:rsidR="006E28CC" w:rsidRPr="006F7BC2" w:rsidRDefault="00A560B6" w:rsidP="006E28CC">
      <w:pPr>
        <w:pStyle w:val="Heading3"/>
      </w:pPr>
      <w:bookmarkStart w:id="1492" w:name="_80_SQL_Server"/>
      <w:bookmarkStart w:id="1493" w:name="_81_SQL_Server"/>
      <w:bookmarkStart w:id="1494" w:name="_88_SQL_Server"/>
      <w:bookmarkStart w:id="1495" w:name="_Toc374364299"/>
      <w:bookmarkEnd w:id="1492"/>
      <w:bookmarkEnd w:id="1493"/>
      <w:bookmarkEnd w:id="1494"/>
      <w:r w:rsidRPr="006F7BC2">
        <w:rPr>
          <w:rFonts w:ascii="Tahoma" w:hAnsi="Tahoma"/>
          <w:caps/>
          <w:color w:val="F66400"/>
          <w:sz w:val="22"/>
          <w:vertAlign w:val="superscript"/>
        </w:rPr>
        <w:t>87</w:t>
      </w:r>
      <w:r w:rsidR="00F77DF1">
        <w:rPr>
          <w:rFonts w:ascii="Tahoma" w:hAnsi="Tahoma"/>
          <w:color w:val="F66400"/>
          <w:sz w:val="22"/>
        </w:rPr>
        <w:t xml:space="preserve"> SQL Server</w:t>
      </w:r>
      <w:r w:rsidRPr="00805FA9">
        <w:rPr>
          <w:rFonts w:ascii="Tahoma" w:hAnsi="Tahoma"/>
          <w:color w:val="F66400"/>
          <w:sz w:val="22"/>
          <w:vertAlign w:val="superscript"/>
        </w:rPr>
        <w:t>®</w:t>
      </w:r>
      <w:r w:rsidRPr="006F7BC2">
        <w:rPr>
          <w:rFonts w:ascii="Tahoma" w:hAnsi="Tahoma"/>
          <w:color w:val="F66400"/>
          <w:sz w:val="22"/>
        </w:rPr>
        <w:t xml:space="preserve"> 2012 Parallel Data Warehouse</w:t>
      </w:r>
      <w:bookmarkEnd w:id="1495"/>
    </w:p>
    <w:p w14:paraId="12AC1169" w14:textId="77777777" w:rsidR="006E28CC" w:rsidRPr="007139B8" w:rsidRDefault="006E28CC" w:rsidP="006E28CC">
      <w:pPr>
        <w:pStyle w:val="EndnoteText"/>
        <w:rPr>
          <w:sz w:val="14"/>
          <w:szCs w:val="14"/>
        </w:rPr>
      </w:pPr>
    </w:p>
    <w:p w14:paraId="6E2495E0" w14:textId="77777777" w:rsidR="000A30EE" w:rsidRPr="006F7BC2" w:rsidRDefault="000A30EE" w:rsidP="000A30EE">
      <w:pPr>
        <w:spacing w:after="60"/>
        <w:ind w:left="720"/>
      </w:pPr>
      <w:r w:rsidRPr="006F7BC2">
        <w:rPr>
          <w:rFonts w:eastAsia="Calibri" w:cs="Tahoma"/>
          <w:b/>
          <w:color w:val="000000"/>
          <w:szCs w:val="18"/>
        </w:rPr>
        <w:t>Concessioni di Licenza Associate alla Variazione del Modello di Licenza</w:t>
      </w:r>
    </w:p>
    <w:p w14:paraId="0C969D14" w14:textId="77777777" w:rsidR="000A30EE" w:rsidRPr="006F7BC2" w:rsidRDefault="000A30EE" w:rsidP="000A30EE">
      <w:pPr>
        <w:ind w:left="720"/>
      </w:pPr>
      <w:r w:rsidRPr="006F7BC2">
        <w:rPr>
          <w:rFonts w:eastAsia="Calibri" w:cs="Tahoma"/>
          <w:color w:val="000000"/>
          <w:szCs w:val="18"/>
        </w:rPr>
        <w:t>SQL Server 2008 R2 sarà l'ultima versione di SQL Server Parallel Data Warehouse concessa in licenza ai sensi del modello di licenza per processore.</w:t>
      </w:r>
      <w:r w:rsidR="00B42678" w:rsidRPr="006F7BC2">
        <w:rPr>
          <w:rFonts w:eastAsia="Calibri" w:cs="Tahoma"/>
          <w:color w:val="000000"/>
          <w:szCs w:val="18"/>
        </w:rPr>
        <w:t xml:space="preserve"> </w:t>
      </w:r>
      <w:r w:rsidRPr="006F7BC2">
        <w:rPr>
          <w:rFonts w:eastAsia="Calibri" w:cs="Tahoma"/>
          <w:color w:val="000000"/>
          <w:szCs w:val="18"/>
        </w:rPr>
        <w:t>In via eccezionale, alle società con Contratti Multilicenza e copertura Software Assurance attiva per le licenze per SQL Server 2008 R2 Parallel Data Warehouse in data 1 marzo 2013 (</w:t>
      </w:r>
      <w:r w:rsidR="007C4E45" w:rsidRPr="006F7BC2">
        <w:rPr>
          <w:rFonts w:eastAsia="Calibri" w:cs="Tahoma"/>
          <w:color w:val="000000"/>
          <w:szCs w:val="18"/>
        </w:rPr>
        <w:t>“</w:t>
      </w:r>
      <w:r w:rsidRPr="006F7BC2">
        <w:rPr>
          <w:rFonts w:eastAsia="Calibri" w:cs="Tahoma"/>
          <w:color w:val="000000"/>
          <w:szCs w:val="18"/>
        </w:rPr>
        <w:t>licenze qualificanti</w:t>
      </w:r>
      <w:r w:rsidR="007C4E45" w:rsidRPr="006F7BC2">
        <w:rPr>
          <w:rFonts w:eastAsia="Calibri" w:cs="Tahoma"/>
          <w:color w:val="000000"/>
          <w:szCs w:val="18"/>
        </w:rPr>
        <w:t>”</w:t>
      </w:r>
      <w:r w:rsidRPr="006F7BC2">
        <w:rPr>
          <w:rFonts w:eastAsia="Calibri" w:cs="Tahoma"/>
          <w:color w:val="000000"/>
          <w:szCs w:val="18"/>
        </w:rPr>
        <w:t xml:space="preserve">) vengono offerte le opzioni che seguono. Le licenze per SQL Server 2008 R2 Parallel Data Warehouse </w:t>
      </w:r>
      <w:r w:rsidRPr="006F7BC2">
        <w:rPr>
          <w:rFonts w:cs="Tahoma"/>
          <w:bCs/>
          <w:color w:val="000000"/>
          <w:szCs w:val="18"/>
        </w:rPr>
        <w:t>acquistate successivamente nello stesso periodo di validità dell’iscrizione nell’ambito di una procedura pianificata di true-up della società Enterprise o Enterprise Subscription sono anch’esse licenze qualificanti per gli scopi previsti da tali opzioni.</w:t>
      </w:r>
    </w:p>
    <w:p w14:paraId="0914AE8F" w14:textId="77777777" w:rsidR="000A30EE" w:rsidRPr="007139B8" w:rsidRDefault="000A30EE" w:rsidP="000A30EE">
      <w:pPr>
        <w:ind w:left="720"/>
        <w:rPr>
          <w:sz w:val="14"/>
          <w:szCs w:val="14"/>
        </w:rPr>
      </w:pPr>
    </w:p>
    <w:p w14:paraId="79795074" w14:textId="77777777" w:rsidR="000A30EE" w:rsidRPr="006F7BC2" w:rsidRDefault="000A30EE" w:rsidP="00346F4B">
      <w:pPr>
        <w:numPr>
          <w:ilvl w:val="0"/>
          <w:numId w:val="53"/>
        </w:numPr>
        <w:spacing w:after="60"/>
        <w:ind w:left="1440"/>
      </w:pPr>
      <w:r w:rsidRPr="006F7BC2">
        <w:rPr>
          <w:rFonts w:eastAsia="Calibri" w:cs="Tahoma"/>
          <w:color w:val="000000"/>
          <w:szCs w:val="18"/>
        </w:rPr>
        <w:t>Per ogni licenza qualificante in suo possesso, la società potrà eseguire l'aggiornamento a 8 licenze core per SQL Server 2012 Parallel Data Warehouse. Eseguendo l'aggiornamento a SQL Server 2012, le licenze per SQL Server 2008 R2 sottostanti delle società non saranno più valide.</w:t>
      </w:r>
    </w:p>
    <w:p w14:paraId="3E106E4C" w14:textId="77777777" w:rsidR="000A30EE" w:rsidRPr="007139B8" w:rsidRDefault="000A30EE" w:rsidP="000A30EE">
      <w:pPr>
        <w:rPr>
          <w:sz w:val="14"/>
          <w:szCs w:val="14"/>
        </w:rPr>
      </w:pPr>
    </w:p>
    <w:p w14:paraId="176432B4" w14:textId="77777777" w:rsidR="000A30EE" w:rsidRPr="006F7BC2" w:rsidRDefault="000A30EE" w:rsidP="000A30EE">
      <w:pPr>
        <w:spacing w:after="60"/>
        <w:ind w:left="720"/>
      </w:pPr>
      <w:r w:rsidRPr="006F7BC2">
        <w:rPr>
          <w:rFonts w:eastAsia="Calibri" w:cs="Tahoma"/>
          <w:b/>
          <w:color w:val="000000"/>
          <w:szCs w:val="18"/>
        </w:rPr>
        <w:t>Concessione di Licenza Standard per System Center</w:t>
      </w:r>
    </w:p>
    <w:p w14:paraId="79F9D5BD" w14:textId="77777777" w:rsidR="000A30EE" w:rsidRPr="006F7BC2" w:rsidRDefault="000A30EE" w:rsidP="000A30EE">
      <w:pPr>
        <w:spacing w:after="60"/>
        <w:ind w:left="720"/>
      </w:pPr>
      <w:r w:rsidRPr="006F7BC2">
        <w:rPr>
          <w:rFonts w:eastAsia="Calibri" w:cs="Tahoma"/>
          <w:color w:val="000000"/>
          <w:szCs w:val="18"/>
        </w:rPr>
        <w:t>Le società che eseguono l'aggiornamento a SQL Server 2012 Parallel Data Warehouse ai sensi delle licenze qualificanti saranno inoltre idonee alle seguenti concessioni di licenza per System Center:</w:t>
      </w:r>
    </w:p>
    <w:p w14:paraId="0089B644" w14:textId="77777777" w:rsidR="000A30EE" w:rsidRPr="006F7BC2" w:rsidRDefault="000A30EE" w:rsidP="00622B9C">
      <w:pPr>
        <w:numPr>
          <w:ilvl w:val="0"/>
          <w:numId w:val="53"/>
        </w:numPr>
        <w:spacing w:after="60"/>
        <w:ind w:left="1440"/>
      </w:pPr>
      <w:r w:rsidRPr="006F7BC2">
        <w:rPr>
          <w:rFonts w:eastAsia="Calibri" w:cs="Tahoma"/>
          <w:color w:val="000000"/>
          <w:szCs w:val="18"/>
        </w:rPr>
        <w:t>una licenza Standard per System Center 2012 per server per ogni server su cui è in esecuzione il</w:t>
      </w:r>
      <w:r w:rsidR="00622B9C">
        <w:rPr>
          <w:rFonts w:eastAsia="Calibri" w:cs="Tahoma"/>
          <w:color w:val="000000"/>
          <w:szCs w:val="18"/>
        </w:rPr>
        <w:t> </w:t>
      </w:r>
      <w:r w:rsidRPr="006F7BC2">
        <w:rPr>
          <w:rFonts w:eastAsia="Calibri" w:cs="Tahoma"/>
          <w:color w:val="000000"/>
          <w:szCs w:val="18"/>
        </w:rPr>
        <w:t>software SQL Server 2012 Parallel Data Warehouse</w:t>
      </w:r>
    </w:p>
    <w:p w14:paraId="3E21F2E5" w14:textId="77777777" w:rsidR="000A30EE" w:rsidRPr="006F7BC2" w:rsidRDefault="000A30EE" w:rsidP="00346F4B">
      <w:pPr>
        <w:numPr>
          <w:ilvl w:val="0"/>
          <w:numId w:val="53"/>
        </w:numPr>
        <w:spacing w:after="60"/>
        <w:ind w:left="1440"/>
      </w:pPr>
      <w:r w:rsidRPr="006F7BC2">
        <w:rPr>
          <w:rFonts w:eastAsia="Calibri" w:cs="Tahoma"/>
          <w:color w:val="000000"/>
          <w:szCs w:val="18"/>
        </w:rPr>
        <w:t>due licenze Standard per System Center 2012 per server per tutti i server restanti dell'Applicazione SQL Server 2012 Parallel Data Warehouse.</w:t>
      </w:r>
    </w:p>
    <w:p w14:paraId="37700AC4" w14:textId="77777777" w:rsidR="000A30EE" w:rsidRPr="006F7BC2" w:rsidRDefault="000A30EE" w:rsidP="00622B9C">
      <w:pPr>
        <w:spacing w:after="60"/>
        <w:ind w:left="720"/>
      </w:pPr>
      <w:r w:rsidRPr="006F7BC2">
        <w:rPr>
          <w:rFonts w:eastAsia="Calibri" w:cs="Tahoma"/>
          <w:color w:val="000000"/>
          <w:szCs w:val="18"/>
        </w:rPr>
        <w:t>Il software potrà essere utilizzato esclusivamente per supportare l'Applicazione SQL Server 2012 Parallel Data Warehouse.</w:t>
      </w:r>
    </w:p>
    <w:p w14:paraId="6059E2C2" w14:textId="77777777" w:rsidR="000A30EE" w:rsidRPr="006F7BC2" w:rsidRDefault="000A30EE" w:rsidP="000A30EE">
      <w:pPr>
        <w:spacing w:after="60"/>
        <w:ind w:firstLine="720"/>
      </w:pPr>
    </w:p>
    <w:p w14:paraId="735D1958" w14:textId="77777777" w:rsidR="000A30EE" w:rsidRPr="006F7BC2" w:rsidRDefault="000A30EE" w:rsidP="000A30EE">
      <w:pPr>
        <w:tabs>
          <w:tab w:val="left" w:pos="1440"/>
        </w:tabs>
        <w:spacing w:after="60"/>
        <w:ind w:left="720"/>
      </w:pPr>
      <w:r w:rsidRPr="006F7BC2">
        <w:rPr>
          <w:rFonts w:eastAsia="Calibri" w:cs="Tahoma"/>
          <w:b/>
          <w:color w:val="000000"/>
          <w:szCs w:val="18"/>
        </w:rPr>
        <w:t>Per le Società con copertura Software Assurance che scelgono di non effettuare il rinnovo</w:t>
      </w:r>
    </w:p>
    <w:p w14:paraId="55A2423F" w14:textId="77777777" w:rsidR="000A30EE" w:rsidRPr="006F7BC2" w:rsidRDefault="000A30EE" w:rsidP="000A30EE">
      <w:pPr>
        <w:tabs>
          <w:tab w:val="left" w:pos="1440"/>
        </w:tabs>
        <w:ind w:left="720"/>
      </w:pPr>
      <w:r w:rsidRPr="006F7BC2">
        <w:rPr>
          <w:rFonts w:eastAsia="Calibri" w:cs="Tahoma"/>
          <w:color w:val="000000"/>
          <w:szCs w:val="18"/>
        </w:rPr>
        <w:t>Le società titolari di contratti Enterprise Subscription con copertura a partire dal 1 marzo 2013 che scelgono di effettuare il buy-out delle licenze per processore e altre società che acquistano licenze perpetue qualificanti ai sensi del loro contratto e scelgono di non rinnovare Software Assurance potranno eseguire SQL Server 2008 R2 o SQL Server 2012 ai sensi di tali licenze come indicato sotto:</w:t>
      </w:r>
    </w:p>
    <w:p w14:paraId="4CD45FB3" w14:textId="77777777" w:rsidR="000A30EE" w:rsidRPr="006F7BC2" w:rsidRDefault="000A30EE" w:rsidP="000A30EE">
      <w:pPr>
        <w:tabs>
          <w:tab w:val="left" w:pos="1440"/>
        </w:tabs>
        <w:ind w:left="720"/>
      </w:pPr>
    </w:p>
    <w:p w14:paraId="0A6836B0" w14:textId="77777777" w:rsidR="000A30EE" w:rsidRPr="006F7BC2" w:rsidRDefault="000A30EE" w:rsidP="00346F4B">
      <w:pPr>
        <w:numPr>
          <w:ilvl w:val="0"/>
          <w:numId w:val="53"/>
        </w:numPr>
        <w:spacing w:after="60"/>
        <w:ind w:left="1440"/>
      </w:pPr>
      <w:r w:rsidRPr="006F7BC2">
        <w:rPr>
          <w:rFonts w:eastAsia="Calibri" w:cs="Tahoma"/>
          <w:b/>
          <w:color w:val="000000"/>
          <w:szCs w:val="18"/>
        </w:rPr>
        <w:t>SQL Server 2008 R2 Parallel Data Warehouse:</w:t>
      </w:r>
      <w:r w:rsidRPr="006F7BC2">
        <w:rPr>
          <w:rFonts w:eastAsia="Calibri" w:cs="Tahoma"/>
          <w:color w:val="000000"/>
          <w:szCs w:val="18"/>
        </w:rPr>
        <w:t xml:space="preserve"> l'utilizzo continuativo di tale versione del software è soggetto ai diritti di utilizzo del prodotto previsti dalla licenza per SQL Server 2008 R2. </w:t>
      </w:r>
    </w:p>
    <w:p w14:paraId="5B06BD8D" w14:textId="77777777" w:rsidR="000A30EE" w:rsidRPr="006F7BC2" w:rsidRDefault="000A30EE" w:rsidP="00346F4B">
      <w:pPr>
        <w:numPr>
          <w:ilvl w:val="0"/>
          <w:numId w:val="53"/>
        </w:numPr>
        <w:tabs>
          <w:tab w:val="left" w:pos="1800"/>
        </w:tabs>
        <w:spacing w:after="60"/>
        <w:ind w:left="1440"/>
      </w:pPr>
      <w:r w:rsidRPr="006F7BC2">
        <w:rPr>
          <w:rFonts w:eastAsia="Calibri" w:cs="Tahoma"/>
          <w:b/>
          <w:color w:val="000000"/>
          <w:szCs w:val="18"/>
        </w:rPr>
        <w:t xml:space="preserve">SQL Server 2012 Parallel Data Warehouse: </w:t>
      </w:r>
      <w:r w:rsidRPr="006F7BC2">
        <w:rPr>
          <w:rFonts w:eastAsia="Calibri" w:cs="Tahoma"/>
          <w:color w:val="000000"/>
          <w:szCs w:val="18"/>
        </w:rPr>
        <w:t xml:space="preserve">l'utilizzo continuativo di tale versione del software è soggetto ai diritti di utilizzo del prodotto previsti dalla licenza per SQL Server 2012 Parallel Data Warehouse. </w:t>
      </w:r>
    </w:p>
    <w:p w14:paraId="2CA2AC3B" w14:textId="77777777" w:rsidR="000A30EE" w:rsidRPr="006F7BC2" w:rsidRDefault="000A30EE" w:rsidP="000A30EE">
      <w:pPr>
        <w:ind w:left="720"/>
      </w:pPr>
      <w:r w:rsidRPr="006F7BC2">
        <w:rPr>
          <w:rFonts w:cs="Tahoma"/>
          <w:color w:val="000000"/>
          <w:szCs w:val="24"/>
        </w:rPr>
        <w:t xml:space="preserve">Tutte le licenze per SQL Server Parallel Data Warehouse e System Center concesse ai sensi della presente offerta includeranno la copertura Software Assurance. Tale copertura cesserà alla scadenza della copertura Software Assurance qualificante corrispondente. Alla scadenza della copertura, le società potranno rinnovare Software Assurance sulle licenze concesse. </w:t>
      </w:r>
    </w:p>
    <w:p w14:paraId="77B61D62" w14:textId="77777777" w:rsidR="000A30EE" w:rsidRDefault="000A30EE" w:rsidP="000A30EE">
      <w:pPr>
        <w:ind w:left="720"/>
      </w:pPr>
    </w:p>
    <w:p w14:paraId="20924385" w14:textId="77777777" w:rsidR="000A30EE" w:rsidRPr="006F7BC2" w:rsidRDefault="000A30EE" w:rsidP="000A30EE">
      <w:pPr>
        <w:ind w:left="720"/>
      </w:pPr>
      <w:r w:rsidRPr="006F7BC2">
        <w:rPr>
          <w:rFonts w:cs="Tahoma"/>
          <w:color w:val="000000"/>
          <w:szCs w:val="24"/>
        </w:rPr>
        <w:t>L'utilizzo di software da parte della società ai sensi della presente offerta sarà soggetto alle condizioni del relativo contratto di licenza e ai diritti di utilizzo del prodotto relativi al software. Il diritto di utilizzo del software cesserà alla scadenza del diritto di utilizzo del software ai sensi delle licenze qualificanti. Questa Nota relativa al Prodotto insieme alla prova delle licenze qualificanti attesteranno il diritto della società di utilizzare SQL Server 2012 Parallel Data Warehouse e System Center 2012 ai sensi delle condizioni della presente offerta. Le società non potranno trasferire le licenze concesse in virtù della presente offerta separatamente dalle licenze qualificanti corrispondenti.</w:t>
      </w:r>
    </w:p>
    <w:p w14:paraId="2635162A" w14:textId="77777777" w:rsidR="00A81E83" w:rsidRPr="006F7BC2" w:rsidRDefault="00A81E83" w:rsidP="00C321B6">
      <w:pPr>
        <w:tabs>
          <w:tab w:val="left" w:pos="2970"/>
        </w:tabs>
        <w:ind w:left="1440"/>
      </w:pPr>
      <w:bookmarkStart w:id="1496" w:name="Srv_90SQLServer2012Standard"/>
    </w:p>
    <w:p w14:paraId="5DA022B9" w14:textId="77777777" w:rsidR="004815F3" w:rsidRPr="006F7BC2" w:rsidRDefault="004815F3" w:rsidP="00C321B6">
      <w:pPr>
        <w:tabs>
          <w:tab w:val="left" w:pos="2970"/>
        </w:tabs>
        <w:ind w:left="1440"/>
      </w:pPr>
    </w:p>
    <w:p w14:paraId="6360E866" w14:textId="77777777" w:rsidR="00A81E83" w:rsidRPr="006F7BC2" w:rsidRDefault="00152E1B" w:rsidP="00EF5637">
      <w:pPr>
        <w:pStyle w:val="Heading3"/>
      </w:pPr>
      <w:bookmarkStart w:id="1497" w:name="_82_SQL_Server®"/>
      <w:bookmarkStart w:id="1498" w:name="_89_SQL_Server®"/>
      <w:bookmarkStart w:id="1499" w:name="_88_SQL_Server®"/>
      <w:bookmarkStart w:id="1500" w:name="_Toc336338348"/>
      <w:bookmarkStart w:id="1501" w:name="_Toc374364300"/>
      <w:bookmarkEnd w:id="1497"/>
      <w:bookmarkEnd w:id="1498"/>
      <w:bookmarkEnd w:id="1499"/>
      <w:r w:rsidRPr="006F7BC2">
        <w:rPr>
          <w:rFonts w:ascii="Tahoma" w:hAnsi="Tahoma"/>
          <w:caps/>
          <w:color w:val="F66400"/>
          <w:sz w:val="22"/>
          <w:vertAlign w:val="superscript"/>
        </w:rPr>
        <w:t>88</w:t>
      </w:r>
      <w:r w:rsidRPr="006F7BC2">
        <w:rPr>
          <w:rFonts w:ascii="Tahoma" w:hAnsi="Tahoma"/>
          <w:color w:val="F66400"/>
          <w:sz w:val="22"/>
        </w:rPr>
        <w:t xml:space="preserve"> SQL Server</w:t>
      </w:r>
      <w:r w:rsidRPr="00805FA9">
        <w:rPr>
          <w:rFonts w:ascii="Tahoma" w:hAnsi="Tahoma"/>
          <w:color w:val="F66400"/>
          <w:sz w:val="22"/>
          <w:vertAlign w:val="superscript"/>
        </w:rPr>
        <w:t>®</w:t>
      </w:r>
      <w:r w:rsidRPr="006F7BC2">
        <w:rPr>
          <w:rFonts w:ascii="Tahoma" w:hAnsi="Tahoma"/>
          <w:color w:val="F66400"/>
          <w:sz w:val="22"/>
        </w:rPr>
        <w:t xml:space="preserve"> 2012 Standard</w:t>
      </w:r>
      <w:bookmarkEnd w:id="1500"/>
      <w:bookmarkEnd w:id="1501"/>
      <w:r w:rsidRPr="006F7BC2">
        <w:rPr>
          <w:rFonts w:ascii="Tahoma" w:hAnsi="Tahoma"/>
          <w:color w:val="F66400"/>
          <w:sz w:val="22"/>
        </w:rPr>
        <w:t xml:space="preserve"> </w:t>
      </w:r>
    </w:p>
    <w:bookmarkEnd w:id="1496"/>
    <w:p w14:paraId="17C07F0D" w14:textId="77777777" w:rsidR="00A81E83" w:rsidRPr="006F7BC2" w:rsidRDefault="00A81E83" w:rsidP="00204D6D">
      <w:pPr>
        <w:pStyle w:val="EndnoteText"/>
        <w:ind w:left="0"/>
      </w:pPr>
    </w:p>
    <w:p w14:paraId="4ED6E213" w14:textId="77777777" w:rsidR="00A81E83" w:rsidRPr="006F7BC2" w:rsidRDefault="00A81E83" w:rsidP="00204D6D">
      <w:pPr>
        <w:ind w:left="720"/>
      </w:pPr>
      <w:r w:rsidRPr="006F7BC2">
        <w:rPr>
          <w:rFonts w:eastAsia="Calibri" w:cs="Tahoma"/>
          <w:szCs w:val="18"/>
        </w:rPr>
        <w:t>SQL Server 2012 Standard è la versione successiva di SQL Server Standard e la licenza CAL per SQL Server 2012 è la versione successiva della licenza CAL per SQL Server.</w:t>
      </w:r>
    </w:p>
    <w:p w14:paraId="24ABD044" w14:textId="77777777" w:rsidR="00204D6D" w:rsidRPr="006F7BC2" w:rsidRDefault="00204D6D" w:rsidP="00204D6D">
      <w:pPr>
        <w:ind w:left="720"/>
      </w:pPr>
    </w:p>
    <w:p w14:paraId="6E61809D" w14:textId="77777777" w:rsidR="00204D6D" w:rsidRPr="006F7BC2" w:rsidRDefault="00204D6D" w:rsidP="00204D6D">
      <w:pPr>
        <w:ind w:left="720"/>
      </w:pPr>
    </w:p>
    <w:p w14:paraId="2D9004EB" w14:textId="77777777" w:rsidR="00A81E83" w:rsidRPr="006F7BC2" w:rsidRDefault="00162ADA" w:rsidP="00EF5637">
      <w:pPr>
        <w:pStyle w:val="Heading3"/>
      </w:pPr>
      <w:bookmarkStart w:id="1502" w:name="_85_83_SQL"/>
      <w:bookmarkStart w:id="1503" w:name="_90_SQL_Server®"/>
      <w:bookmarkStart w:id="1504" w:name="_Toc336338349"/>
      <w:bookmarkStart w:id="1505" w:name="_Toc374364301"/>
      <w:bookmarkStart w:id="1506" w:name="Srv_91SQLServer2012StandardCore"/>
      <w:bookmarkEnd w:id="1502"/>
      <w:bookmarkEnd w:id="1503"/>
      <w:r w:rsidRPr="006F7BC2">
        <w:rPr>
          <w:rFonts w:ascii="Tahoma" w:hAnsi="Tahoma" w:cs="Tahoma"/>
          <w:caps/>
          <w:color w:val="F66400"/>
          <w:sz w:val="22"/>
          <w:vertAlign w:val="superscript"/>
        </w:rPr>
        <w:t>89</w:t>
      </w:r>
      <w:r w:rsidRPr="006F7BC2">
        <w:rPr>
          <w:rFonts w:ascii="Tahoma" w:hAnsi="Tahoma" w:cs="Tahoma"/>
          <w:color w:val="F66400"/>
          <w:sz w:val="22"/>
        </w:rPr>
        <w:t xml:space="preserve"> SQL Server</w:t>
      </w:r>
      <w:r w:rsidRPr="00805FA9">
        <w:rPr>
          <w:rFonts w:ascii="Tahoma" w:hAnsi="Tahoma" w:cs="Tahoma"/>
          <w:color w:val="F66400"/>
          <w:sz w:val="22"/>
          <w:vertAlign w:val="superscript"/>
        </w:rPr>
        <w:t>®</w:t>
      </w:r>
      <w:r w:rsidRPr="006F7BC2">
        <w:rPr>
          <w:rFonts w:ascii="Tahoma" w:hAnsi="Tahoma" w:cs="Tahoma"/>
          <w:color w:val="F66400"/>
          <w:sz w:val="22"/>
        </w:rPr>
        <w:t xml:space="preserve"> 2012 Standard</w:t>
      </w:r>
      <w:r w:rsidRPr="006F7BC2">
        <w:rPr>
          <w:rFonts w:ascii="Tahoma" w:eastAsia="Calibri" w:hAnsi="Tahoma" w:cs="Tahoma"/>
          <w:color w:val="F66400"/>
          <w:sz w:val="22"/>
          <w:szCs w:val="18"/>
        </w:rPr>
        <w:t xml:space="preserve"> Core</w:t>
      </w:r>
      <w:bookmarkEnd w:id="1504"/>
      <w:bookmarkEnd w:id="1505"/>
    </w:p>
    <w:bookmarkEnd w:id="1506"/>
    <w:p w14:paraId="091964D8" w14:textId="77777777" w:rsidR="00A81E83" w:rsidRPr="006F7BC2" w:rsidRDefault="00A81E83" w:rsidP="0026723A"/>
    <w:p w14:paraId="2E3E7229" w14:textId="77777777" w:rsidR="0026723A" w:rsidRPr="006F7BC2" w:rsidRDefault="00A81E83" w:rsidP="0026723A">
      <w:pPr>
        <w:spacing w:after="60"/>
        <w:ind w:left="720"/>
      </w:pPr>
      <w:r w:rsidRPr="006F7BC2">
        <w:rPr>
          <w:rFonts w:eastAsia="Calibri" w:cs="Tahoma"/>
          <w:b/>
          <w:szCs w:val="18"/>
        </w:rPr>
        <w:t>Concessioni di Licenza Associate alla Variazione del Modello di Licenza</w:t>
      </w:r>
    </w:p>
    <w:p w14:paraId="2CAE5182" w14:textId="77777777" w:rsidR="00A81E83" w:rsidRPr="006F7BC2" w:rsidRDefault="00A81E83" w:rsidP="00941AC4">
      <w:pPr>
        <w:ind w:left="720"/>
      </w:pPr>
      <w:r w:rsidRPr="006F7BC2">
        <w:rPr>
          <w:rFonts w:eastAsia="Calibri" w:cs="Tahoma"/>
          <w:color w:val="000000"/>
          <w:szCs w:val="18"/>
        </w:rPr>
        <w:t>SQL Server 2008 R2 sarà l'ultima versione di SQL Server concessa in licenza ai sensi del modello di licenza per processore.</w:t>
      </w:r>
      <w:r w:rsidR="00B42678" w:rsidRPr="006F7BC2">
        <w:rPr>
          <w:rFonts w:eastAsia="Calibri" w:cs="Tahoma"/>
          <w:color w:val="000000"/>
          <w:szCs w:val="18"/>
        </w:rPr>
        <w:t xml:space="preserve"> </w:t>
      </w:r>
      <w:r w:rsidRPr="006F7BC2">
        <w:rPr>
          <w:rFonts w:eastAsia="Calibri" w:cs="Tahoma"/>
          <w:color w:val="000000"/>
          <w:szCs w:val="18"/>
        </w:rPr>
        <w:t>In via eccezionale, alle società con Contratti Multilicenza e copertura Software Assurance attiva per le licenze per processore per SQL Server 2008 R2 Standard in data 1 aprile 2012 (</w:t>
      </w:r>
      <w:r w:rsidR="007C4E45" w:rsidRPr="006F7BC2">
        <w:rPr>
          <w:rFonts w:eastAsia="Calibri" w:cs="Tahoma"/>
          <w:color w:val="000000"/>
          <w:szCs w:val="18"/>
        </w:rPr>
        <w:t>“</w:t>
      </w:r>
      <w:r w:rsidRPr="006F7BC2">
        <w:rPr>
          <w:rFonts w:eastAsia="Calibri" w:cs="Tahoma"/>
          <w:color w:val="000000"/>
          <w:szCs w:val="18"/>
        </w:rPr>
        <w:t>licenze qualificanti</w:t>
      </w:r>
      <w:r w:rsidR="007C4E45" w:rsidRPr="006F7BC2">
        <w:rPr>
          <w:rFonts w:eastAsia="Calibri" w:cs="Tahoma"/>
          <w:color w:val="000000"/>
          <w:szCs w:val="18"/>
        </w:rPr>
        <w:t>”</w:t>
      </w:r>
      <w:r w:rsidRPr="006F7BC2">
        <w:rPr>
          <w:rFonts w:eastAsia="Calibri" w:cs="Tahoma"/>
          <w:color w:val="000000"/>
          <w:szCs w:val="18"/>
        </w:rPr>
        <w:t>) vengono offerte le opzioni che seguono. Le licenze per processore per SQL Server 2008 R2 Standard</w:t>
      </w:r>
      <w:r w:rsidRPr="006F7BC2">
        <w:rPr>
          <w:rFonts w:cs="Tahoma"/>
          <w:bCs/>
          <w:color w:val="000000"/>
          <w:szCs w:val="18"/>
        </w:rPr>
        <w:t xml:space="preserve"> acquistate successivamente nello stesso periodo di validità dell'iscrizione, ma prima del 1° aprile 2015 nell'ambito di una procedura pianificata di true-up della società con contratto Enterprise, Enterprise Subscription, Open Value Subscription o Enrollment for Education Solutions, sono anch'esse licenze qualificanti per gli scopi previsti da tali opzioni.</w:t>
      </w:r>
      <w:r w:rsidR="00B42678" w:rsidRPr="006F7BC2">
        <w:rPr>
          <w:rFonts w:cs="Tahoma"/>
          <w:bCs/>
          <w:color w:val="000000"/>
          <w:szCs w:val="18"/>
        </w:rPr>
        <w:t xml:space="preserve"> </w:t>
      </w:r>
      <w:r w:rsidRPr="006F7BC2">
        <w:rPr>
          <w:rFonts w:cs="Tahoma"/>
          <w:bCs/>
          <w:color w:val="000000"/>
          <w:szCs w:val="18"/>
        </w:rPr>
        <w:t>Le licenze acquistate dopo il 1 aprile 2015, o in un periodo di</w:t>
      </w:r>
      <w:r w:rsidR="00941AC4">
        <w:rPr>
          <w:rFonts w:cs="Tahoma"/>
          <w:bCs/>
          <w:color w:val="000000"/>
          <w:szCs w:val="18"/>
        </w:rPr>
        <w:t> </w:t>
      </w:r>
      <w:r w:rsidRPr="006F7BC2">
        <w:rPr>
          <w:rFonts w:cs="Tahoma"/>
          <w:bCs/>
          <w:color w:val="000000"/>
          <w:szCs w:val="18"/>
        </w:rPr>
        <w:t>validità dell'iscrizione successivo, ai sensi di un contratto distinto o di un'iscrizione con la data di entrata in</w:t>
      </w:r>
      <w:r w:rsidR="00941AC4">
        <w:rPr>
          <w:rFonts w:cs="Tahoma"/>
          <w:bCs/>
          <w:color w:val="000000"/>
          <w:szCs w:val="18"/>
        </w:rPr>
        <w:t> </w:t>
      </w:r>
      <w:r w:rsidRPr="006F7BC2">
        <w:rPr>
          <w:rFonts w:cs="Tahoma"/>
          <w:bCs/>
          <w:color w:val="000000"/>
          <w:szCs w:val="18"/>
        </w:rPr>
        <w:t>vigore posteriore al 1 aprile 2012, non sono licenze qualificanti.</w:t>
      </w:r>
    </w:p>
    <w:p w14:paraId="3679AE10" w14:textId="77777777" w:rsidR="0026723A" w:rsidRPr="006F7BC2" w:rsidRDefault="0026723A" w:rsidP="0026723A">
      <w:pPr>
        <w:ind w:left="720"/>
      </w:pPr>
    </w:p>
    <w:p w14:paraId="75175A60" w14:textId="77777777" w:rsidR="0026723A" w:rsidRPr="006F7BC2" w:rsidRDefault="0026723A" w:rsidP="0026723A">
      <w:pPr>
        <w:spacing w:after="60"/>
        <w:ind w:left="720"/>
      </w:pPr>
      <w:r w:rsidRPr="006F7BC2">
        <w:rPr>
          <w:rFonts w:eastAsia="Calibri" w:cs="Tahoma"/>
          <w:b/>
          <w:szCs w:val="18"/>
        </w:rPr>
        <w:t>Periodo di Validità Corrente</w:t>
      </w:r>
    </w:p>
    <w:p w14:paraId="1BF3086B" w14:textId="77777777" w:rsidR="00A81E83" w:rsidRPr="007139B8" w:rsidRDefault="00A81E83" w:rsidP="0026723A">
      <w:pPr>
        <w:ind w:left="720"/>
        <w:rPr>
          <w:spacing w:val="-2"/>
        </w:rPr>
      </w:pPr>
      <w:r w:rsidRPr="007139B8">
        <w:rPr>
          <w:rFonts w:eastAsia="Calibri" w:cs="Tahoma"/>
          <w:spacing w:val="-2"/>
          <w:szCs w:val="18"/>
        </w:rPr>
        <w:t xml:space="preserve">durante il periodo di validità corrente della copertura Software Assurance a partire dal 1 aprile 2012 le società (incluse le società titolari di contratti </w:t>
      </w:r>
      <w:r w:rsidR="007C4E45" w:rsidRPr="007139B8">
        <w:rPr>
          <w:rFonts w:eastAsia="Calibri" w:cs="Tahoma"/>
          <w:spacing w:val="-2"/>
          <w:szCs w:val="18"/>
        </w:rPr>
        <w:t>“</w:t>
      </w:r>
      <w:r w:rsidRPr="007139B8">
        <w:rPr>
          <w:rFonts w:eastAsia="Calibri" w:cs="Tahoma"/>
          <w:spacing w:val="-2"/>
          <w:szCs w:val="18"/>
        </w:rPr>
        <w:t>subscription</w:t>
      </w:r>
      <w:r w:rsidR="007C4E45" w:rsidRPr="007139B8">
        <w:rPr>
          <w:rFonts w:eastAsia="Calibri" w:cs="Tahoma"/>
          <w:spacing w:val="-2"/>
          <w:szCs w:val="18"/>
        </w:rPr>
        <w:t>”</w:t>
      </w:r>
      <w:r w:rsidRPr="007139B8">
        <w:rPr>
          <w:rFonts w:eastAsia="Calibri" w:cs="Tahoma"/>
          <w:spacing w:val="-2"/>
          <w:szCs w:val="18"/>
        </w:rPr>
        <w:t>) potranno, ai sensi di una licenza qualificante, effettuare l'aggiornamento al software SQL Server 2012 Standard Core e utilizzarlo al posto di SQL Server 2008 R2 Standard in conformità ai diritti di utilizzo del prodotto previsti dalla licenza per processore SQL Server 2008 R2 Standard (come indicato nei Diritti di Utilizzo del Prodotto del mese di gennaio 2012). alle società vengono concessi diritti aggiuntivi ai sensi di Mobilità delle Licenze tramite Software Assurance e Mobilità delle Licenze all'interno di Server Farm.</w:t>
      </w:r>
      <w:r w:rsidR="00B42678" w:rsidRPr="007139B8">
        <w:rPr>
          <w:rFonts w:eastAsia="Calibri" w:cs="Tahoma"/>
          <w:spacing w:val="-2"/>
          <w:szCs w:val="18"/>
        </w:rPr>
        <w:t xml:space="preserve"> </w:t>
      </w:r>
      <w:r w:rsidRPr="007139B8">
        <w:rPr>
          <w:rFonts w:eastAsia="Calibri" w:cs="Tahoma"/>
          <w:spacing w:val="-2"/>
          <w:szCs w:val="18"/>
        </w:rPr>
        <w:t>Le società dovranno fare riferimento ai Diritti di Utilizzo del Prodotto per SQL Server 2012 Standard Core per quanto riguarda le condizioni di licenza per Mobilità delle Licenze.</w:t>
      </w:r>
    </w:p>
    <w:p w14:paraId="5596A7F1" w14:textId="77777777" w:rsidR="0026723A" w:rsidRPr="006F7BC2" w:rsidRDefault="0026723A" w:rsidP="0026723A">
      <w:pPr>
        <w:ind w:left="720"/>
      </w:pPr>
    </w:p>
    <w:p w14:paraId="0FB5B5CD" w14:textId="77777777" w:rsidR="0026723A" w:rsidRPr="006F7BC2" w:rsidRDefault="00A81E83" w:rsidP="0026723A">
      <w:pPr>
        <w:spacing w:after="60"/>
        <w:ind w:left="720"/>
      </w:pPr>
      <w:r w:rsidRPr="006F7BC2">
        <w:rPr>
          <w:rFonts w:eastAsia="Calibri" w:cs="Tahoma"/>
          <w:b/>
          <w:szCs w:val="18"/>
        </w:rPr>
        <w:t>Primo Periodo di Rinnovo (prima del 1 aprile 2015)</w:t>
      </w:r>
    </w:p>
    <w:p w14:paraId="490C2681" w14:textId="77777777" w:rsidR="00A81E83" w:rsidRPr="006F7BC2" w:rsidRDefault="00A81E83" w:rsidP="0026723A">
      <w:pPr>
        <w:ind w:left="720"/>
      </w:pPr>
      <w:r w:rsidRPr="006F7BC2">
        <w:rPr>
          <w:rFonts w:eastAsia="Calibri" w:cs="Tahoma"/>
          <w:szCs w:val="18"/>
        </w:rPr>
        <w:t>in occasione del primo rinnovo di Software Assurance in data 1 aprile 2012 o successiva (ma prima del 1 aprile 2015), per ogni server che una società ha ricevuto validamente in licenza in conformità ai diritti di utilizzo del prodotto previsti dalla licenza per processore SQL Server 2008 R2 Standard, la società potrà acquistare la copertura Software Assurance per le licenze core per SQL Server Standard senza dovere acquistare le licenze core sottostanti per un numero di licenze core pari alla somma di (a) e (b):</w:t>
      </w:r>
    </w:p>
    <w:p w14:paraId="722E0312" w14:textId="77777777" w:rsidR="0026723A" w:rsidRPr="006F7BC2" w:rsidRDefault="0026723A" w:rsidP="0026723A">
      <w:pPr>
        <w:ind w:left="720"/>
      </w:pPr>
    </w:p>
    <w:p w14:paraId="6A38AC11" w14:textId="77777777" w:rsidR="0026723A" w:rsidRPr="006F7BC2" w:rsidRDefault="00A81E83" w:rsidP="00346F4B">
      <w:pPr>
        <w:numPr>
          <w:ilvl w:val="0"/>
          <w:numId w:val="119"/>
        </w:numPr>
        <w:tabs>
          <w:tab w:val="left" w:pos="1440"/>
        </w:tabs>
        <w:spacing w:after="60"/>
        <w:ind w:left="1440"/>
      </w:pPr>
      <w:r w:rsidRPr="006F7BC2">
        <w:rPr>
          <w:rFonts w:eastAsia="Calibri" w:cs="Tahoma"/>
          <w:szCs w:val="18"/>
        </w:rPr>
        <w:t xml:space="preserve">un numero pari al numero minore delle licenze qualificanti cedute al server o al numero totale dei processori fisici sul server moltiplicato per il maggiore tra: </w:t>
      </w:r>
    </w:p>
    <w:p w14:paraId="1B2E02FC" w14:textId="77777777" w:rsidR="00A81E83" w:rsidRPr="007139B8" w:rsidRDefault="00A81E83" w:rsidP="00346F4B">
      <w:pPr>
        <w:numPr>
          <w:ilvl w:val="3"/>
          <w:numId w:val="57"/>
        </w:numPr>
        <w:spacing w:after="60"/>
        <w:ind w:left="1800"/>
      </w:pPr>
      <w:r w:rsidRPr="006F7BC2">
        <w:rPr>
          <w:rFonts w:eastAsia="Calibri" w:cs="Tahoma"/>
          <w:szCs w:val="18"/>
        </w:rPr>
        <w:t>quattro O</w:t>
      </w:r>
    </w:p>
    <w:p w14:paraId="4F354C39" w14:textId="77777777" w:rsidR="00A81E83" w:rsidRPr="006F7BC2" w:rsidRDefault="00A81E83" w:rsidP="00150F8B">
      <w:pPr>
        <w:numPr>
          <w:ilvl w:val="3"/>
          <w:numId w:val="57"/>
        </w:numPr>
        <w:spacing w:after="60"/>
        <w:ind w:left="1800"/>
      </w:pPr>
      <w:r w:rsidRPr="006F7BC2">
        <w:rPr>
          <w:rFonts w:eastAsia="Calibri" w:cs="Tahoma"/>
          <w:szCs w:val="18"/>
        </w:rPr>
        <w:t>il numero effettivo di core per processore fisico moltiplicato per il fattore core appropriato.</w:t>
      </w:r>
      <w:r w:rsidR="00B42678" w:rsidRPr="006F7BC2">
        <w:rPr>
          <w:rFonts w:eastAsia="Calibri" w:cs="Tahoma"/>
          <w:szCs w:val="18"/>
        </w:rPr>
        <w:t xml:space="preserve"> </w:t>
      </w:r>
      <w:r w:rsidRPr="006F7BC2">
        <w:rPr>
          <w:rFonts w:eastAsia="Calibri" w:cs="Tahoma"/>
          <w:szCs w:val="18"/>
        </w:rPr>
        <w:t>(Nei</w:t>
      </w:r>
      <w:r w:rsidR="00150F8B">
        <w:rPr>
          <w:rFonts w:eastAsia="Calibri" w:cs="Tahoma"/>
          <w:szCs w:val="18"/>
        </w:rPr>
        <w:t> </w:t>
      </w:r>
      <w:r w:rsidRPr="006F7BC2">
        <w:rPr>
          <w:rFonts w:eastAsia="Calibri" w:cs="Tahoma"/>
          <w:szCs w:val="18"/>
        </w:rPr>
        <w:t xml:space="preserve">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l'hardware fisico che supporta tale software appena prima del rinnovo di Software Assurance utilizzando lo strumento MAP di Microsoft o un software equivalente). </w:t>
      </w:r>
    </w:p>
    <w:p w14:paraId="4AB9F5E8" w14:textId="77777777" w:rsidR="00A81E83" w:rsidRPr="006F7BC2" w:rsidRDefault="00A81E83" w:rsidP="00346F4B">
      <w:pPr>
        <w:numPr>
          <w:ilvl w:val="0"/>
          <w:numId w:val="119"/>
        </w:numPr>
        <w:tabs>
          <w:tab w:val="left" w:pos="1440"/>
        </w:tabs>
        <w:spacing w:after="60"/>
        <w:ind w:left="1440"/>
      </w:pPr>
      <w:r w:rsidRPr="006F7BC2">
        <w:rPr>
          <w:rFonts w:eastAsia="Calibri" w:cs="Tahoma"/>
          <w:szCs w:val="18"/>
        </w:rPr>
        <w:t>un numero pari al numero di licenze qualificanti cedute al server oltre al numero effettivo di processori fisici sul server moltiplicato per quattro.</w:t>
      </w:r>
    </w:p>
    <w:p w14:paraId="5B1B9EE5" w14:textId="77777777" w:rsidR="0026723A" w:rsidRPr="006F7BC2" w:rsidRDefault="0026723A" w:rsidP="0026723A">
      <w:pPr>
        <w:tabs>
          <w:tab w:val="left" w:pos="1440"/>
        </w:tabs>
        <w:ind w:left="1080"/>
      </w:pPr>
    </w:p>
    <w:p w14:paraId="4DAB9A52" w14:textId="77777777" w:rsidR="0026723A" w:rsidRPr="006F7BC2" w:rsidRDefault="00A81E83" w:rsidP="0026723A">
      <w:pPr>
        <w:spacing w:after="60"/>
        <w:ind w:left="720"/>
      </w:pPr>
      <w:r w:rsidRPr="006F7BC2">
        <w:rPr>
          <w:rFonts w:eastAsia="Calibri" w:cs="Tahoma"/>
          <w:b/>
          <w:szCs w:val="18"/>
        </w:rPr>
        <w:t>Primo Periodo di Rinnovo (in data 1 aprile 2015 o successiva)</w:t>
      </w:r>
    </w:p>
    <w:p w14:paraId="4B4C218B" w14:textId="77777777" w:rsidR="00A81E83" w:rsidRPr="006F7BC2" w:rsidRDefault="00A81E83" w:rsidP="0026723A">
      <w:pPr>
        <w:ind w:left="720"/>
      </w:pPr>
      <w:r w:rsidRPr="006F7BC2">
        <w:rPr>
          <w:rFonts w:eastAsia="Calibri" w:cs="Tahoma"/>
          <w:color w:val="000000"/>
          <w:szCs w:val="18"/>
        </w:rPr>
        <w:t>Le società che rinnovano per la prima volta la copertura in data 1 aprile 2015</w:t>
      </w:r>
      <w:r w:rsidRPr="006F7BC2">
        <w:rPr>
          <w:rFonts w:eastAsia="Calibri" w:cs="Tahoma"/>
          <w:szCs w:val="18"/>
        </w:rPr>
        <w:t xml:space="preserve"> potranno, per ogni server ottenuto in licenza in conformità ai diritti di utilizzo del prodotto previsti dalla licenza per processore SQL Server 2008 R2, acquistare la copertura Software Assurance come di seguito indicato:</w:t>
      </w:r>
    </w:p>
    <w:p w14:paraId="42AF9E99" w14:textId="77777777" w:rsidR="0026723A" w:rsidRPr="006F7BC2" w:rsidRDefault="0026723A" w:rsidP="0026723A">
      <w:pPr>
        <w:ind w:left="720"/>
      </w:pPr>
    </w:p>
    <w:p w14:paraId="666429E6" w14:textId="77777777" w:rsidR="00A81E83" w:rsidRPr="006F7BC2" w:rsidRDefault="00A81E83" w:rsidP="00150F8B">
      <w:pPr>
        <w:numPr>
          <w:ilvl w:val="3"/>
          <w:numId w:val="95"/>
        </w:numPr>
        <w:spacing w:after="60"/>
        <w:ind w:left="1440"/>
      </w:pPr>
      <w:r w:rsidRPr="006F7BC2">
        <w:rPr>
          <w:rFonts w:eastAsia="Calibri" w:cs="Tahoma"/>
          <w:szCs w:val="18"/>
        </w:rPr>
        <w:t xml:space="preserve">come stabilito nel primo paragrafo di questa nota relativa al prodotto, le licenze acquistate prima del 1 aprile 2015 sono licenze qualificanti e le società potranno rinnovare la copertura Software Assurance in base alle condizioni riportate nel precedente Articolo </w:t>
      </w:r>
      <w:r w:rsidR="007C4E45" w:rsidRPr="006F7BC2">
        <w:rPr>
          <w:rFonts w:eastAsia="Calibri" w:cs="Tahoma"/>
          <w:szCs w:val="18"/>
        </w:rPr>
        <w:t>“</w:t>
      </w:r>
      <w:r w:rsidRPr="006F7BC2">
        <w:rPr>
          <w:rFonts w:eastAsia="Calibri" w:cs="Tahoma"/>
          <w:szCs w:val="18"/>
        </w:rPr>
        <w:t>Primo Periodo di Rinnovo (prima</w:t>
      </w:r>
      <w:r w:rsidR="00150F8B">
        <w:rPr>
          <w:rFonts w:eastAsia="Calibri" w:cs="Tahoma"/>
          <w:szCs w:val="18"/>
        </w:rPr>
        <w:t> </w:t>
      </w:r>
      <w:r w:rsidRPr="006F7BC2">
        <w:rPr>
          <w:rFonts w:eastAsia="Calibri" w:cs="Tahoma"/>
          <w:szCs w:val="18"/>
        </w:rPr>
        <w:t>del 1 aprile 2015)</w:t>
      </w:r>
      <w:r w:rsidR="007C4E45" w:rsidRPr="006F7BC2">
        <w:rPr>
          <w:rFonts w:eastAsia="Calibri" w:cs="Tahoma"/>
          <w:szCs w:val="18"/>
        </w:rPr>
        <w:t>”</w:t>
      </w:r>
      <w:r w:rsidRPr="006F7BC2">
        <w:rPr>
          <w:rFonts w:eastAsia="Calibri" w:cs="Tahoma"/>
          <w:szCs w:val="18"/>
        </w:rPr>
        <w:t xml:space="preserve"> e </w:t>
      </w:r>
    </w:p>
    <w:p w14:paraId="2BA83FFC" w14:textId="77777777" w:rsidR="00A81E83" w:rsidRPr="006F7BC2" w:rsidRDefault="00A81E83" w:rsidP="00346F4B">
      <w:pPr>
        <w:numPr>
          <w:ilvl w:val="3"/>
          <w:numId w:val="95"/>
        </w:numPr>
        <w:spacing w:after="60"/>
        <w:ind w:left="1440"/>
      </w:pPr>
      <w:r w:rsidRPr="006F7BC2">
        <w:rPr>
          <w:rFonts w:eastAsia="Calibri" w:cs="Tahoma"/>
          <w:szCs w:val="18"/>
        </w:rPr>
        <w:t>per le licenze acquistate dopo il 1 aprile 2015 le società potranno rinnovare la copertura Software Assurance per quattro licenze core per SQL Server Standard senza dover acquistare le licenze core sottostanti per ogni licenza per processore per SQL Server 2008 R2 Standard. Per l'utilizzo continuativo di SQL Server 2012 su processori che richiedono più di quattro licenze core per processore la società deve acquistare le licenze core aggiuntive.</w:t>
      </w:r>
    </w:p>
    <w:p w14:paraId="70AB81CF" w14:textId="77777777" w:rsidR="00A81E83" w:rsidRPr="006F7BC2" w:rsidRDefault="00A81E83" w:rsidP="00346F4B">
      <w:pPr>
        <w:numPr>
          <w:ilvl w:val="0"/>
          <w:numId w:val="50"/>
        </w:numPr>
        <w:spacing w:after="60"/>
        <w:ind w:left="1440"/>
      </w:pPr>
      <w:r w:rsidRPr="006F7BC2">
        <w:rPr>
          <w:rFonts w:eastAsia="Calibri" w:cs="Tahoma"/>
          <w:szCs w:val="18"/>
        </w:rPr>
        <w:t>Le licenze per processore delle società non sono più valide se si acquista la copertura Software Assurance per licenze core ai sensi della presente offerta. L'opzione di acquistare Software Assurance per le licenze core per SQL Server non è applicabile al rinnovo della copertura ai sensi dei programmi di sottoscrizione.</w:t>
      </w:r>
      <w:r w:rsidR="00B42678" w:rsidRPr="006F7BC2">
        <w:rPr>
          <w:rFonts w:eastAsia="Calibri" w:cs="Tahoma"/>
          <w:szCs w:val="18"/>
        </w:rPr>
        <w:t xml:space="preserve"> </w:t>
      </w:r>
    </w:p>
    <w:p w14:paraId="7E9FC52D" w14:textId="77777777" w:rsidR="0026723A" w:rsidRPr="006F7BC2" w:rsidRDefault="0026723A" w:rsidP="0026723A">
      <w:pPr>
        <w:tabs>
          <w:tab w:val="left" w:pos="1080"/>
        </w:tabs>
        <w:ind w:left="1080"/>
      </w:pPr>
    </w:p>
    <w:p w14:paraId="525C4D9A" w14:textId="77777777" w:rsidR="0026723A" w:rsidRPr="006F7BC2" w:rsidRDefault="00A431D5" w:rsidP="0026723A">
      <w:pPr>
        <w:spacing w:after="60"/>
        <w:ind w:left="720"/>
      </w:pPr>
      <w:r w:rsidRPr="006F7BC2">
        <w:rPr>
          <w:rFonts w:eastAsia="Calibri" w:cs="Tahoma"/>
          <w:b/>
          <w:szCs w:val="18"/>
        </w:rPr>
        <w:t>Per le società che desiderano eseguire lo step-up da SQL Server Standard a SQL Server Enterprise Core</w:t>
      </w:r>
    </w:p>
    <w:p w14:paraId="3A19E955" w14:textId="77777777" w:rsidR="00A431D5" w:rsidRPr="006F7BC2" w:rsidRDefault="00A431D5" w:rsidP="0026723A">
      <w:pPr>
        <w:ind w:left="720"/>
      </w:pPr>
      <w:r w:rsidRPr="006F7BC2">
        <w:rPr>
          <w:rFonts w:eastAsia="Calibri" w:cs="Tahoma"/>
          <w:szCs w:val="18"/>
        </w:rPr>
        <w:t xml:space="preserve">Le società in possesso di licenze qualificanti per SQL Server 2008 R2 Standard possono eseguire lo step-up di tali licenze a SQL Server Enterprise (Per Core) in qualsiasi momento durante il periodo di validità corrente della copertura Software Assurance. Per ogni server ottenuto validamente in licenza in conformità ai diritti di utilizzo del prodotto previsti dalla licenza per processore SQL Server 2008 R2 Standard, la società potrà acquistare un numero di Licenze di Step-Up per SQL Server Enterprise Core pari al numero totale dei processori fisici sul server moltiplicato per il maggiore tra: </w:t>
      </w:r>
    </w:p>
    <w:p w14:paraId="0F193A4C" w14:textId="77777777" w:rsidR="0026723A" w:rsidRPr="006F7BC2" w:rsidRDefault="0026723A" w:rsidP="0026723A">
      <w:pPr>
        <w:tabs>
          <w:tab w:val="left" w:pos="1080"/>
        </w:tabs>
        <w:ind w:left="1080"/>
      </w:pPr>
    </w:p>
    <w:p w14:paraId="55DE35F9" w14:textId="77777777" w:rsidR="00A431D5" w:rsidRPr="006F7BC2" w:rsidRDefault="00A431D5" w:rsidP="00346F4B">
      <w:pPr>
        <w:numPr>
          <w:ilvl w:val="3"/>
          <w:numId w:val="96"/>
        </w:numPr>
        <w:tabs>
          <w:tab w:val="left" w:pos="1440"/>
        </w:tabs>
        <w:spacing w:after="60"/>
        <w:ind w:left="1440"/>
      </w:pPr>
      <w:r w:rsidRPr="006F7BC2">
        <w:rPr>
          <w:rFonts w:eastAsia="Calibri" w:cs="Tahoma"/>
          <w:szCs w:val="18"/>
        </w:rPr>
        <w:t>quattro O</w:t>
      </w:r>
    </w:p>
    <w:p w14:paraId="48C96C6B" w14:textId="77777777" w:rsidR="00A431D5" w:rsidRPr="006F7BC2" w:rsidRDefault="00A431D5" w:rsidP="00941AC4">
      <w:pPr>
        <w:numPr>
          <w:ilvl w:val="3"/>
          <w:numId w:val="96"/>
        </w:numPr>
        <w:tabs>
          <w:tab w:val="left" w:pos="1440"/>
        </w:tabs>
        <w:spacing w:after="60"/>
        <w:ind w:left="1440"/>
      </w:pPr>
      <w:r w:rsidRPr="006F7BC2">
        <w:rPr>
          <w:rFonts w:eastAsia="Calibri" w:cs="Tahoma"/>
          <w:szCs w:val="18"/>
        </w:rPr>
        <w:t>il numero effettivo di core per processore fisico moltiplicato per il fattore core appropriato.</w:t>
      </w:r>
      <w:r w:rsidR="00B42678" w:rsidRPr="006F7BC2">
        <w:rPr>
          <w:rFonts w:eastAsia="Calibri" w:cs="Tahoma"/>
          <w:szCs w:val="18"/>
        </w:rPr>
        <w:t xml:space="preserve"> </w:t>
      </w:r>
      <w:r w:rsidRPr="006F7BC2">
        <w:rPr>
          <w:rFonts w:eastAsia="Calibri" w:cs="Tahoma"/>
          <w:szCs w:val="18"/>
        </w:rPr>
        <w:t>(Nei casi</w:t>
      </w:r>
      <w:r w:rsidR="00941AC4">
        <w:rPr>
          <w:rFonts w:eastAsia="Calibri" w:cs="Tahoma"/>
          <w:szCs w:val="18"/>
        </w:rPr>
        <w:t> </w:t>
      </w:r>
      <w:r w:rsidRPr="006F7BC2">
        <w:rPr>
          <w:rFonts w:eastAsia="Calibri" w:cs="Tahoma"/>
          <w:szCs w:val="18"/>
        </w:rPr>
        <w:t>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l'hardware fisico che supporta tale software appena prima dell'acquisto delle licenze di Step-Up utilizzando lo</w:t>
      </w:r>
      <w:r w:rsidR="00941AC4">
        <w:rPr>
          <w:rFonts w:eastAsia="Calibri" w:cs="Tahoma"/>
          <w:szCs w:val="18"/>
        </w:rPr>
        <w:t> </w:t>
      </w:r>
      <w:r w:rsidRPr="006F7BC2">
        <w:rPr>
          <w:rFonts w:eastAsia="Calibri" w:cs="Tahoma"/>
          <w:szCs w:val="18"/>
        </w:rPr>
        <w:t xml:space="preserve">strumento MAP di Microsoft o un software equivalente). </w:t>
      </w:r>
    </w:p>
    <w:p w14:paraId="72513257" w14:textId="77777777" w:rsidR="0026723A" w:rsidRPr="006F7BC2" w:rsidRDefault="0026723A" w:rsidP="0026723A">
      <w:pPr>
        <w:tabs>
          <w:tab w:val="left" w:pos="1440"/>
        </w:tabs>
        <w:ind w:left="1440"/>
      </w:pPr>
    </w:p>
    <w:p w14:paraId="30051BE8" w14:textId="77777777" w:rsidR="00A431D5" w:rsidRPr="006F7BC2" w:rsidRDefault="00A431D5" w:rsidP="0026723A">
      <w:pPr>
        <w:ind w:left="720"/>
      </w:pPr>
      <w:r w:rsidRPr="006F7BC2">
        <w:rPr>
          <w:rFonts w:eastAsia="Calibri" w:cs="Tahoma"/>
          <w:szCs w:val="18"/>
        </w:rPr>
        <w:t>All'acquisto nel numero appropriato di licenze di Step-Up per SQL Server Enterprise Core, la società potrà distribuire e utilizzare il software ai sensi dei diritti di utilizzo di SQL Server Enterprise Core.</w:t>
      </w:r>
      <w:r w:rsidR="00B42678" w:rsidRPr="006F7BC2">
        <w:rPr>
          <w:rFonts w:eastAsia="Calibri" w:cs="Tahoma"/>
          <w:szCs w:val="18"/>
        </w:rPr>
        <w:t xml:space="preserve"> </w:t>
      </w:r>
      <w:r w:rsidRPr="006F7BC2">
        <w:rPr>
          <w:rFonts w:eastAsia="Calibri" w:cs="Tahoma"/>
          <w:szCs w:val="18"/>
        </w:rPr>
        <w:t xml:space="preserve">Salvo per quanto previsto al presente Articolo </w:t>
      </w:r>
      <w:r w:rsidR="007C4E45" w:rsidRPr="006F7BC2">
        <w:rPr>
          <w:rFonts w:eastAsia="Calibri" w:cs="Tahoma"/>
          <w:szCs w:val="18"/>
        </w:rPr>
        <w:t>“</w:t>
      </w:r>
      <w:r w:rsidRPr="006F7BC2">
        <w:rPr>
          <w:rFonts w:eastAsia="Calibri" w:cs="Tahoma"/>
          <w:szCs w:val="18"/>
        </w:rPr>
        <w:t>Per le società che desiderano eseguire lo step-up da SQL Server Standard a SQL Server Enterprise Core</w:t>
      </w:r>
      <w:r w:rsidR="007C4E45" w:rsidRPr="006F7BC2">
        <w:rPr>
          <w:rFonts w:eastAsia="Calibri" w:cs="Tahoma"/>
          <w:szCs w:val="18"/>
        </w:rPr>
        <w:t>”</w:t>
      </w:r>
      <w:r w:rsidRPr="006F7BC2">
        <w:rPr>
          <w:rFonts w:eastAsia="Calibri" w:cs="Tahoma"/>
          <w:b/>
          <w:szCs w:val="18"/>
        </w:rPr>
        <w:t xml:space="preserve">, </w:t>
      </w:r>
      <w:r w:rsidRPr="006F7BC2">
        <w:rPr>
          <w:rFonts w:eastAsia="Calibri" w:cs="Tahoma"/>
          <w:szCs w:val="18"/>
        </w:rPr>
        <w:t>si applicano le condizioni relative all'acquisto di licenze di Step-Up, come descritte nell'Articolo relativo a Software Assurance in questa Lista dei Prodotti.</w:t>
      </w:r>
      <w:r w:rsidRPr="006F7BC2">
        <w:rPr>
          <w:rFonts w:eastAsia="Calibri" w:cs="Tahoma"/>
          <w:b/>
          <w:szCs w:val="18"/>
        </w:rPr>
        <w:t xml:space="preserve"> </w:t>
      </w:r>
    </w:p>
    <w:p w14:paraId="4F0C6720" w14:textId="77777777" w:rsidR="0026723A" w:rsidRDefault="0026723A" w:rsidP="0026723A">
      <w:pPr>
        <w:tabs>
          <w:tab w:val="left" w:pos="1080"/>
        </w:tabs>
        <w:ind w:left="1080"/>
      </w:pPr>
    </w:p>
    <w:p w14:paraId="29DD1A48" w14:textId="77777777" w:rsidR="007139B8" w:rsidRDefault="007139B8" w:rsidP="0026723A">
      <w:pPr>
        <w:tabs>
          <w:tab w:val="left" w:pos="1080"/>
        </w:tabs>
        <w:ind w:left="1080"/>
      </w:pPr>
    </w:p>
    <w:p w14:paraId="224605F6" w14:textId="77777777" w:rsidR="007139B8" w:rsidRDefault="007139B8" w:rsidP="0026723A">
      <w:pPr>
        <w:tabs>
          <w:tab w:val="left" w:pos="1080"/>
        </w:tabs>
        <w:ind w:left="1080"/>
      </w:pPr>
    </w:p>
    <w:p w14:paraId="735F84FB" w14:textId="77777777" w:rsidR="007139B8" w:rsidRDefault="007139B8" w:rsidP="0026723A">
      <w:pPr>
        <w:tabs>
          <w:tab w:val="left" w:pos="1080"/>
        </w:tabs>
        <w:ind w:left="1080"/>
      </w:pPr>
    </w:p>
    <w:p w14:paraId="327D907D" w14:textId="77777777" w:rsidR="007139B8" w:rsidRPr="006F7BC2" w:rsidRDefault="007139B8" w:rsidP="0026723A">
      <w:pPr>
        <w:tabs>
          <w:tab w:val="left" w:pos="1080"/>
        </w:tabs>
        <w:ind w:left="1080"/>
      </w:pPr>
    </w:p>
    <w:p w14:paraId="161CD644" w14:textId="77777777" w:rsidR="0026723A" w:rsidRPr="006F7BC2" w:rsidRDefault="00A81E83" w:rsidP="0026723A">
      <w:pPr>
        <w:spacing w:after="60"/>
        <w:ind w:left="720"/>
      </w:pPr>
      <w:r w:rsidRPr="006F7BC2">
        <w:rPr>
          <w:rFonts w:eastAsia="Calibri" w:cs="Tahoma"/>
          <w:b/>
          <w:szCs w:val="18"/>
        </w:rPr>
        <w:t>Per le Società con copertura Software Assurance in scadenza prima del 1 aprile 2015 che scelgono di non effettuare il rinnovo</w:t>
      </w:r>
    </w:p>
    <w:p w14:paraId="6B54B3C9" w14:textId="77777777" w:rsidR="00A81E83" w:rsidRPr="006F7BC2" w:rsidRDefault="00A81E83" w:rsidP="0026723A">
      <w:pPr>
        <w:ind w:left="720"/>
      </w:pPr>
      <w:r w:rsidRPr="006F7BC2">
        <w:rPr>
          <w:rFonts w:eastAsia="Calibri" w:cs="Tahoma"/>
          <w:szCs w:val="18"/>
        </w:rPr>
        <w:t>Le società titolari di contratti Enterprise Subscription e Open Value Subscription con copertura in scadenza prima del 1 aprile 2015 che scelgono di effettuare il buy-out delle licenze per processore e altre società che acquistano licenze perpetue ai sensi del loro contratto e scelgono di non rinnovare Software Assurance potranno eseguire SQL Server 2008 R2 o SQL Server 2012 ai sensi di tali licenze come indicato sotto:</w:t>
      </w:r>
    </w:p>
    <w:p w14:paraId="2B8211FE" w14:textId="77777777" w:rsidR="009C7505" w:rsidRPr="006F7BC2" w:rsidRDefault="009C7505" w:rsidP="0026723A">
      <w:pPr>
        <w:ind w:left="720"/>
      </w:pPr>
    </w:p>
    <w:p w14:paraId="37F90D5F" w14:textId="77777777" w:rsidR="00A81E83" w:rsidRPr="006F7BC2" w:rsidRDefault="00A81E83" w:rsidP="00346F4B">
      <w:pPr>
        <w:numPr>
          <w:ilvl w:val="0"/>
          <w:numId w:val="97"/>
        </w:numPr>
        <w:tabs>
          <w:tab w:val="left" w:pos="1440"/>
        </w:tabs>
        <w:spacing w:after="60"/>
        <w:ind w:left="1440"/>
      </w:pPr>
      <w:r w:rsidRPr="006F7BC2">
        <w:rPr>
          <w:rFonts w:eastAsia="Calibri" w:cs="Tahoma"/>
          <w:b/>
          <w:szCs w:val="18"/>
        </w:rPr>
        <w:t>SQL Server 2008 R2 Standard:</w:t>
      </w:r>
      <w:r w:rsidRPr="006F7BC2">
        <w:rPr>
          <w:rFonts w:eastAsia="Calibri" w:cs="Tahoma"/>
          <w:szCs w:val="18"/>
        </w:rPr>
        <w:t xml:space="preserve"> l'utilizzo continuativo di tale versione del software è soggetto ai diritti di utilizzo del prodotto previsti dalla licenza per processore SQL Server 2008 R2 Standard. Le società non disporranno più di diritti ai sensi della Mobilità delle Licenze all'interno di Server Farm o della Mobilità delle Licenze tramite Software Assurance. </w:t>
      </w:r>
    </w:p>
    <w:p w14:paraId="6882D604" w14:textId="77777777" w:rsidR="00A81E83" w:rsidRPr="006F7BC2" w:rsidRDefault="00A81E83" w:rsidP="00346F4B">
      <w:pPr>
        <w:numPr>
          <w:ilvl w:val="0"/>
          <w:numId w:val="97"/>
        </w:numPr>
        <w:tabs>
          <w:tab w:val="left" w:pos="1440"/>
        </w:tabs>
        <w:spacing w:after="60"/>
        <w:ind w:left="1440"/>
      </w:pPr>
      <w:r w:rsidRPr="006F7BC2">
        <w:rPr>
          <w:rFonts w:eastAsia="Calibri" w:cs="Tahoma"/>
          <w:b/>
          <w:szCs w:val="18"/>
        </w:rPr>
        <w:t xml:space="preserve">SQL Server 2012 Standard Core: </w:t>
      </w:r>
      <w:r w:rsidRPr="006F7BC2">
        <w:rPr>
          <w:rFonts w:eastAsia="Calibri" w:cs="Tahoma"/>
          <w:szCs w:val="18"/>
        </w:rPr>
        <w:t xml:space="preserve">l'utilizzo di tale versione del software è soggetto ai diritti di utilizzo del prodotto previsti dalla licenza per processore SQL Server 2008 R2 Standard, tuttavia: </w:t>
      </w:r>
    </w:p>
    <w:p w14:paraId="7E5955DB" w14:textId="77777777" w:rsidR="00A81E83" w:rsidRPr="006F7BC2" w:rsidRDefault="00A81E83" w:rsidP="00346F4B">
      <w:pPr>
        <w:numPr>
          <w:ilvl w:val="1"/>
          <w:numId w:val="98"/>
        </w:numPr>
        <w:tabs>
          <w:tab w:val="left" w:pos="1800"/>
        </w:tabs>
        <w:spacing w:after="60"/>
        <w:ind w:left="1800"/>
      </w:pPr>
      <w:r w:rsidRPr="006F7BC2">
        <w:rPr>
          <w:rFonts w:eastAsia="Calibri" w:cs="Tahoma"/>
          <w:szCs w:val="18"/>
        </w:rPr>
        <w:t xml:space="preserve">le società non disporranno più di diritti ai sensi della Mobilità delle Licenze all'interno di Server Farm o della Mobilità delle Licenze tramite Software Assurance e </w:t>
      </w:r>
    </w:p>
    <w:p w14:paraId="443F9CCF" w14:textId="77777777" w:rsidR="00A81E83" w:rsidRPr="006F7BC2" w:rsidRDefault="00A81E83" w:rsidP="00346F4B">
      <w:pPr>
        <w:numPr>
          <w:ilvl w:val="1"/>
          <w:numId w:val="98"/>
        </w:numPr>
        <w:tabs>
          <w:tab w:val="left" w:pos="1800"/>
        </w:tabs>
        <w:spacing w:after="60"/>
        <w:ind w:left="1800"/>
      </w:pPr>
      <w:r w:rsidRPr="006F7BC2">
        <w:rPr>
          <w:rFonts w:eastAsia="Calibri" w:cs="Tahoma"/>
          <w:szCs w:val="18"/>
        </w:rPr>
        <w:t xml:space="preserve">l'eventuale riassegnazione di licenze è soggetta ai limiti indicati nei paragrafi (i) e (ii) che seguono relativi alla loro </w:t>
      </w:r>
      <w:r w:rsidR="007C4E45" w:rsidRPr="006F7BC2">
        <w:rPr>
          <w:rFonts w:eastAsia="Calibri" w:cs="Tahoma"/>
          <w:szCs w:val="18"/>
        </w:rPr>
        <w:t>“</w:t>
      </w:r>
      <w:r w:rsidRPr="006F7BC2">
        <w:rPr>
          <w:rFonts w:eastAsia="Calibri" w:cs="Tahoma"/>
          <w:szCs w:val="18"/>
        </w:rPr>
        <w:t>equivalenza di licenze core</w:t>
      </w:r>
      <w:r w:rsidR="007C4E45" w:rsidRPr="006F7BC2">
        <w:rPr>
          <w:rFonts w:eastAsia="Calibri" w:cs="Tahoma"/>
          <w:szCs w:val="18"/>
        </w:rPr>
        <w:t>”</w:t>
      </w:r>
      <w:r w:rsidRPr="006F7BC2">
        <w:rPr>
          <w:rFonts w:eastAsia="Calibri" w:cs="Tahoma"/>
          <w:szCs w:val="18"/>
        </w:rPr>
        <w:t xml:space="preserve">. L'equivalenza di licenze core è determinata come di seguito riportato. </w:t>
      </w:r>
    </w:p>
    <w:p w14:paraId="576F7A8E" w14:textId="77777777" w:rsidR="00A81E83" w:rsidRPr="006F7BC2" w:rsidRDefault="00A81E83" w:rsidP="00346F4B">
      <w:pPr>
        <w:numPr>
          <w:ilvl w:val="2"/>
          <w:numId w:val="97"/>
        </w:numPr>
        <w:tabs>
          <w:tab w:val="left" w:pos="2160"/>
        </w:tabs>
        <w:spacing w:after="60"/>
        <w:ind w:hanging="360"/>
      </w:pPr>
      <w:r w:rsidRPr="006F7BC2">
        <w:rPr>
          <w:rFonts w:eastAsia="Calibri" w:cs="Tahoma"/>
          <w:szCs w:val="18"/>
        </w:rPr>
        <w:t xml:space="preserve">Per un numero di licenze pari al numero inferiore tra (x) il numero totale di licenze per processore cedute a un server con licenza appena prima della scadenza di Software Assurance o (y) il numero totale di processori fisici su tale server, l'equivalenza di licenze core è il numero maggiore tra: </w:t>
      </w:r>
    </w:p>
    <w:p w14:paraId="6ABD6CC1" w14:textId="77777777" w:rsidR="00A81E83" w:rsidRPr="006F7BC2" w:rsidRDefault="00A81E83" w:rsidP="00346F4B">
      <w:pPr>
        <w:numPr>
          <w:ilvl w:val="4"/>
          <w:numId w:val="50"/>
        </w:numPr>
        <w:tabs>
          <w:tab w:val="left" w:pos="2520"/>
        </w:tabs>
        <w:spacing w:after="60"/>
        <w:ind w:left="2880"/>
      </w:pPr>
      <w:r w:rsidRPr="006F7BC2">
        <w:rPr>
          <w:rFonts w:eastAsia="Calibri" w:cs="Tahoma"/>
          <w:szCs w:val="18"/>
        </w:rPr>
        <w:t xml:space="preserve">quattro core per licenza per processore O </w:t>
      </w:r>
    </w:p>
    <w:p w14:paraId="000219C9" w14:textId="77777777" w:rsidR="00A81E83" w:rsidRPr="006F7BC2" w:rsidRDefault="00A81E83" w:rsidP="00346F4B">
      <w:pPr>
        <w:numPr>
          <w:ilvl w:val="4"/>
          <w:numId w:val="50"/>
        </w:numPr>
        <w:tabs>
          <w:tab w:val="left" w:pos="2520"/>
        </w:tabs>
        <w:spacing w:after="60"/>
        <w:ind w:left="2880"/>
      </w:pPr>
      <w:r w:rsidRPr="006F7BC2">
        <w:rPr>
          <w:rFonts w:eastAsia="Calibri" w:cs="Tahoma"/>
          <w:szCs w:val="18"/>
        </w:rPr>
        <w:t>un numero di core per licenza per processore basato sul numero effettivo di core per processore fisico moltiplicato per il fattore core appropriato. (Nei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l'hardware fisico che supporta tale software appena prima della scadenza di Software Assurance utilizzando lo strumento MAP di Microsoft o un software equivalente).</w:t>
      </w:r>
    </w:p>
    <w:p w14:paraId="6BA3D62F" w14:textId="77777777" w:rsidR="00A81E83" w:rsidRPr="006F7BC2" w:rsidRDefault="00A81E83" w:rsidP="00941AC4">
      <w:pPr>
        <w:numPr>
          <w:ilvl w:val="2"/>
          <w:numId w:val="97"/>
        </w:numPr>
        <w:tabs>
          <w:tab w:val="left" w:pos="2160"/>
        </w:tabs>
        <w:spacing w:after="60"/>
        <w:ind w:hanging="360"/>
      </w:pPr>
      <w:r w:rsidRPr="006F7BC2">
        <w:rPr>
          <w:rFonts w:eastAsia="Calibri" w:cs="Tahoma"/>
          <w:szCs w:val="18"/>
        </w:rPr>
        <w:t>Per qualsiasi licenza per processore con la copertura Software Assurance in scadenza ceduta allo stesso server con licenza che ecceda il numero effettivo di processori fisici sul</w:t>
      </w:r>
      <w:r w:rsidR="00941AC4">
        <w:rPr>
          <w:rFonts w:eastAsia="Calibri" w:cs="Tahoma"/>
          <w:szCs w:val="18"/>
        </w:rPr>
        <w:t> </w:t>
      </w:r>
      <w:r w:rsidRPr="006F7BC2">
        <w:rPr>
          <w:rFonts w:eastAsia="Calibri" w:cs="Tahoma"/>
          <w:szCs w:val="18"/>
        </w:rPr>
        <w:t>server, l'equivalenza core è di quattro core per licenza per processore.</w:t>
      </w:r>
    </w:p>
    <w:p w14:paraId="075CC2B0" w14:textId="77777777" w:rsidR="00A81E83" w:rsidRPr="006F7BC2" w:rsidRDefault="00A81E83" w:rsidP="00150F8B">
      <w:pPr>
        <w:numPr>
          <w:ilvl w:val="0"/>
          <w:numId w:val="53"/>
        </w:numPr>
        <w:tabs>
          <w:tab w:val="left" w:pos="1440"/>
        </w:tabs>
        <w:spacing w:after="60"/>
        <w:ind w:left="1440"/>
      </w:pPr>
      <w:r w:rsidRPr="006F7BC2">
        <w:rPr>
          <w:rFonts w:eastAsia="Calibri" w:cs="Tahoma"/>
          <w:szCs w:val="18"/>
        </w:rPr>
        <w:t>Le società potranno riassegnare le licenze a un altro server. Tuttavia, qualora la società riassegni una licenza a un altro server, dovrà attenersi ai diritti sull'utilizzo di SQL Server 2012. Quando cede</w:t>
      </w:r>
      <w:r w:rsidR="00150F8B">
        <w:rPr>
          <w:rFonts w:eastAsia="Calibri" w:cs="Tahoma"/>
          <w:szCs w:val="18"/>
        </w:rPr>
        <w:t> </w:t>
      </w:r>
      <w:r w:rsidRPr="006F7BC2">
        <w:rPr>
          <w:rFonts w:eastAsia="Calibri" w:cs="Tahoma"/>
          <w:szCs w:val="18"/>
        </w:rPr>
        <w:t>licenze core a server ai sensi dei diritti sull'utilizzo per SQL 2012, la società potrà combinare l'equivalenza core delle licenze esistenti con le licenze core per SQL Server 2012 aggiuntive.</w:t>
      </w:r>
    </w:p>
    <w:p w14:paraId="0CA593B6" w14:textId="77777777" w:rsidR="00A81E83" w:rsidRPr="006F7BC2" w:rsidRDefault="00A81E83" w:rsidP="00346F4B">
      <w:pPr>
        <w:numPr>
          <w:ilvl w:val="0"/>
          <w:numId w:val="53"/>
        </w:numPr>
        <w:tabs>
          <w:tab w:val="left" w:pos="1440"/>
        </w:tabs>
        <w:spacing w:after="60"/>
        <w:ind w:left="1440"/>
      </w:pPr>
      <w:r w:rsidRPr="006F7BC2">
        <w:rPr>
          <w:rFonts w:eastAsia="Calibri" w:cs="Tahoma"/>
          <w:szCs w:val="18"/>
        </w:rPr>
        <w:t>L'equivalenza di licenze core stimata delle società non implica che esse possano cedere una licenza singola per processore a core attraverso due o più processori.</w:t>
      </w:r>
    </w:p>
    <w:p w14:paraId="47206251" w14:textId="77777777" w:rsidR="009C7505" w:rsidRPr="006F7BC2" w:rsidRDefault="009C7505" w:rsidP="009C7505">
      <w:pPr>
        <w:tabs>
          <w:tab w:val="left" w:pos="1440"/>
        </w:tabs>
        <w:ind w:left="1080"/>
      </w:pPr>
    </w:p>
    <w:p w14:paraId="406895EB" w14:textId="77777777" w:rsidR="009C7505" w:rsidRPr="006F7BC2" w:rsidRDefault="00A81E83" w:rsidP="009C7505">
      <w:pPr>
        <w:tabs>
          <w:tab w:val="left" w:pos="720"/>
        </w:tabs>
        <w:spacing w:after="60"/>
        <w:ind w:left="720"/>
      </w:pPr>
      <w:r w:rsidRPr="006F7BC2">
        <w:rPr>
          <w:rFonts w:eastAsia="Calibri" w:cs="Tahoma"/>
          <w:b/>
          <w:szCs w:val="18"/>
        </w:rPr>
        <w:t>Per le Società con copertura Software Assurance in scadenza in data 1 aprile 2015 o successiva che scelgono di non effettuare il rinnovo</w:t>
      </w:r>
    </w:p>
    <w:p w14:paraId="074C1FB5" w14:textId="77777777" w:rsidR="00A81E83" w:rsidRPr="006F7BC2" w:rsidRDefault="00A81E83" w:rsidP="009C7505">
      <w:pPr>
        <w:tabs>
          <w:tab w:val="left" w:pos="720"/>
        </w:tabs>
        <w:ind w:left="720"/>
      </w:pPr>
      <w:r w:rsidRPr="006F7BC2">
        <w:rPr>
          <w:rFonts w:eastAsia="Calibri" w:cs="Tahoma"/>
          <w:color w:val="000000"/>
          <w:szCs w:val="18"/>
        </w:rPr>
        <w:t xml:space="preserve">Alle società titolari di contratti Enterprise Subscription </w:t>
      </w:r>
      <w:r w:rsidRPr="006F7BC2">
        <w:rPr>
          <w:rFonts w:eastAsia="Calibri" w:cs="Tahoma"/>
          <w:szCs w:val="18"/>
        </w:rPr>
        <w:t xml:space="preserve">e Open Value Subscription </w:t>
      </w:r>
      <w:r w:rsidRPr="006F7BC2">
        <w:rPr>
          <w:rFonts w:eastAsia="Calibri" w:cs="Tahoma"/>
          <w:color w:val="000000"/>
          <w:szCs w:val="18"/>
        </w:rPr>
        <w:t xml:space="preserve">con copertura in scadenza in data 1 aprile 2015 o successiva che scelgono di effettuare il buy-out delle licenze per processore e alle altre società che acquistano licenze perpetue ai sensi del loro contratto verranno offerte le seguenti opzioni: </w:t>
      </w:r>
    </w:p>
    <w:p w14:paraId="0E69133C" w14:textId="77777777" w:rsidR="009C7505" w:rsidRPr="006F7BC2" w:rsidRDefault="009C7505" w:rsidP="009C7505">
      <w:pPr>
        <w:tabs>
          <w:tab w:val="left" w:pos="720"/>
        </w:tabs>
        <w:ind w:left="720"/>
      </w:pPr>
    </w:p>
    <w:p w14:paraId="7013AC47" w14:textId="77777777" w:rsidR="00A81E83" w:rsidRPr="006F7BC2" w:rsidRDefault="00A81E83" w:rsidP="00346F4B">
      <w:pPr>
        <w:numPr>
          <w:ilvl w:val="2"/>
          <w:numId w:val="50"/>
        </w:numPr>
        <w:spacing w:after="60"/>
        <w:ind w:left="1440"/>
      </w:pPr>
      <w:r w:rsidRPr="006F7BC2">
        <w:rPr>
          <w:rFonts w:eastAsia="Calibri" w:cs="Tahoma"/>
          <w:szCs w:val="18"/>
        </w:rPr>
        <w:t xml:space="preserve">come stabilito nel primo paragrafo di questa nota relativa al prodotto, le licenze acquistate prima del 1 aprile 2015 sono licenze qualificanti e le società potranno continuare a utilizzare SQL Server 2012 in base alle condizioni riportate nel precedente Articolo </w:t>
      </w:r>
      <w:r w:rsidR="007C4E45" w:rsidRPr="006F7BC2">
        <w:rPr>
          <w:rFonts w:eastAsia="Calibri" w:cs="Tahoma"/>
          <w:szCs w:val="18"/>
        </w:rPr>
        <w:t>“</w:t>
      </w:r>
      <w:r w:rsidRPr="006F7BC2">
        <w:rPr>
          <w:rFonts w:eastAsia="Calibri" w:cs="Tahoma"/>
          <w:szCs w:val="18"/>
        </w:rPr>
        <w:t>Per le società con copertura Software Assurance in scadenza prima del 1 aprile 2015 che scelgono di non effettuare il rinnovo</w:t>
      </w:r>
      <w:r w:rsidR="007C4E45" w:rsidRPr="006F7BC2">
        <w:rPr>
          <w:rFonts w:eastAsia="Calibri" w:cs="Tahoma"/>
          <w:szCs w:val="18"/>
        </w:rPr>
        <w:t>”</w:t>
      </w:r>
      <w:r w:rsidRPr="006F7BC2">
        <w:rPr>
          <w:rFonts w:eastAsia="Calibri" w:cs="Tahoma"/>
          <w:szCs w:val="18"/>
        </w:rPr>
        <w:t xml:space="preserve"> e </w:t>
      </w:r>
    </w:p>
    <w:p w14:paraId="3DC50492" w14:textId="77777777" w:rsidR="00A81E83" w:rsidRPr="006F7BC2" w:rsidRDefault="00A81E83" w:rsidP="00346F4B">
      <w:pPr>
        <w:numPr>
          <w:ilvl w:val="2"/>
          <w:numId w:val="50"/>
        </w:numPr>
        <w:spacing w:after="60"/>
        <w:ind w:left="1440"/>
      </w:pPr>
      <w:r w:rsidRPr="006F7BC2">
        <w:rPr>
          <w:rFonts w:eastAsia="Calibri" w:cs="Tahoma"/>
          <w:szCs w:val="18"/>
        </w:rPr>
        <w:t>per le licenze acquistate dopo il 1 aprile 2015 la licenza per processore delle società avrà un'equivalenza core di quattro licenze core Standard per SQL Server 2012. Per l'utilizzo continuativo di SQL Server 2012 su processori che richiedono più di quattro licenze core per processore la società deve acquistare le licenze core aggiuntive.</w:t>
      </w:r>
    </w:p>
    <w:p w14:paraId="4A4D3AB7" w14:textId="77777777" w:rsidR="009C7505" w:rsidRPr="006F7BC2" w:rsidRDefault="00A81E83" w:rsidP="009C7505">
      <w:pPr>
        <w:spacing w:after="60"/>
        <w:ind w:left="720"/>
      </w:pPr>
      <w:r w:rsidRPr="006F7BC2">
        <w:rPr>
          <w:b/>
        </w:rPr>
        <w:t>Per le società con sede nella Repubblica popolare</w:t>
      </w:r>
      <w:r w:rsidRPr="006F7BC2">
        <w:t xml:space="preserve"> </w:t>
      </w:r>
      <w:r w:rsidRPr="006F7BC2">
        <w:rPr>
          <w:b/>
        </w:rPr>
        <w:t>cinese, dove acquistano licenze per processore e Software Assurance per SQL Server 2008 R2</w:t>
      </w:r>
    </w:p>
    <w:p w14:paraId="0FD26AFB" w14:textId="77777777" w:rsidR="001D7A2C" w:rsidRPr="006F7BC2" w:rsidRDefault="00A81E83" w:rsidP="009C7505">
      <w:pPr>
        <w:ind w:left="720"/>
      </w:pPr>
      <w:r w:rsidRPr="006F7BC2">
        <w:t>Non si applicano i riferimenti al 1 aprile 2012 e al 1 aprile 2015 presenti in questa nota relativa alla lista dei prodotti. Le date applicabili per queste società sarebbero rispettivamente il 1° luglio 2012 e il 1° luglio 2015.</w:t>
      </w:r>
      <w:bookmarkStart w:id="1507" w:name="_821_SQL_Server®"/>
      <w:bookmarkEnd w:id="1452"/>
      <w:bookmarkEnd w:id="1453"/>
      <w:bookmarkEnd w:id="1454"/>
      <w:bookmarkEnd w:id="1455"/>
      <w:bookmarkEnd w:id="1507"/>
    </w:p>
    <w:p w14:paraId="165ED343" w14:textId="77777777" w:rsidR="009C7505" w:rsidRDefault="009C7505" w:rsidP="009C7505"/>
    <w:p w14:paraId="4EDB6E08" w14:textId="77777777" w:rsidR="00150F8B" w:rsidRPr="006F7BC2" w:rsidRDefault="00150F8B" w:rsidP="009C7505"/>
    <w:p w14:paraId="531907B1" w14:textId="77777777" w:rsidR="00023FE7" w:rsidRPr="006F7BC2" w:rsidRDefault="00A560B6" w:rsidP="0037081F">
      <w:pPr>
        <w:pStyle w:val="Heading3"/>
      </w:pPr>
      <w:bookmarkStart w:id="1508" w:name="_79_System_Center"/>
      <w:bookmarkStart w:id="1509" w:name="_86_84_System"/>
      <w:bookmarkStart w:id="1510" w:name="_Toc336338351"/>
      <w:bookmarkStart w:id="1511" w:name="_Toc374364302"/>
      <w:bookmarkStart w:id="1512" w:name="Srv_79SystemCenterEssentials07"/>
      <w:bookmarkStart w:id="1513" w:name="Srv_80SystemCenterEssentials07"/>
      <w:bookmarkStart w:id="1514" w:name="Srv_83SystemCenterEssentials07"/>
      <w:bookmarkEnd w:id="1508"/>
      <w:bookmarkEnd w:id="1509"/>
      <w:r w:rsidRPr="006F7BC2">
        <w:rPr>
          <w:rFonts w:ascii="Tahoma" w:hAnsi="Tahoma"/>
          <w:caps/>
          <w:color w:val="F66400"/>
          <w:sz w:val="22"/>
          <w:vertAlign w:val="superscript"/>
        </w:rPr>
        <w:t>90</w:t>
      </w:r>
      <w:r w:rsidRPr="006F7BC2">
        <w:rPr>
          <w:rFonts w:ascii="Tahoma" w:hAnsi="Tahoma"/>
          <w:color w:val="F66400"/>
          <w:sz w:val="22"/>
        </w:rPr>
        <w:t xml:space="preserve"> System Center Essentials 2010</w:t>
      </w:r>
      <w:bookmarkEnd w:id="1510"/>
      <w:bookmarkEnd w:id="1511"/>
    </w:p>
    <w:bookmarkEnd w:id="1512"/>
    <w:bookmarkEnd w:id="1513"/>
    <w:bookmarkEnd w:id="1514"/>
    <w:p w14:paraId="0248E287" w14:textId="77777777" w:rsidR="00A30254" w:rsidRPr="006F7BC2" w:rsidRDefault="00A30254" w:rsidP="00602EF4">
      <w:pPr>
        <w:spacing w:after="60"/>
        <w:ind w:left="720"/>
      </w:pPr>
    </w:p>
    <w:p w14:paraId="4127049F" w14:textId="77777777" w:rsidR="00A30254" w:rsidRPr="006F7BC2" w:rsidRDefault="00A30254" w:rsidP="00A30254">
      <w:pPr>
        <w:spacing w:after="60"/>
        <w:ind w:left="720"/>
      </w:pPr>
      <w:r w:rsidRPr="006F7BC2">
        <w:rPr>
          <w:rFonts w:cs="Tahoma"/>
          <w:b/>
          <w:color w:val="000000"/>
          <w:szCs w:val="20"/>
        </w:rPr>
        <w:t>Concessione di Licenza per le Società in possesso di Software Assurance per System Center Essentials 2010</w:t>
      </w:r>
    </w:p>
    <w:p w14:paraId="10E92EB8" w14:textId="77777777" w:rsidR="00A30254" w:rsidRPr="006F7BC2" w:rsidRDefault="00A30254" w:rsidP="00A30254">
      <w:pPr>
        <w:pStyle w:val="EndnoteText"/>
        <w:ind w:left="720"/>
      </w:pPr>
      <w:r w:rsidRPr="006F7BC2">
        <w:rPr>
          <w:rFonts w:ascii="Tahoma" w:hAnsi="Tahoma" w:cs="Tahoma"/>
          <w:sz w:val="18"/>
        </w:rPr>
        <w:t>La versione 2010 di System Center Essentials (SCE) sarà l'ultima versione del prodotto.</w:t>
      </w:r>
      <w:r w:rsidR="00B42678" w:rsidRPr="006F7BC2">
        <w:rPr>
          <w:rFonts w:ascii="Tahoma" w:hAnsi="Tahoma" w:cs="Tahoma"/>
          <w:sz w:val="18"/>
        </w:rPr>
        <w:t xml:space="preserve"> </w:t>
      </w:r>
      <w:r w:rsidRPr="006F7BC2">
        <w:rPr>
          <w:rFonts w:ascii="Tahoma" w:hAnsi="Tahoma" w:cs="Tahoma"/>
          <w:sz w:val="18"/>
        </w:rPr>
        <w:t>Alle società in possesso della copertura Software Assurance per SCE in data 1 marzo 2013 verranno concesse le licenze per System Center 2012 senza alcuna spesa aggiuntiva che non siano i costi (eventuali) dei supporti di memorizzazione.</w:t>
      </w:r>
      <w:r w:rsidR="00B42678" w:rsidRPr="006F7BC2">
        <w:rPr>
          <w:rFonts w:ascii="Tahoma" w:hAnsi="Tahoma" w:cs="Tahoma"/>
          <w:sz w:val="18"/>
        </w:rPr>
        <w:t xml:space="preserve"> </w:t>
      </w:r>
      <w:r w:rsidRPr="006F7BC2">
        <w:rPr>
          <w:rFonts w:ascii="Tahoma" w:hAnsi="Tahoma" w:cs="Tahoma"/>
          <w:sz w:val="18"/>
        </w:rPr>
        <w:t>Il numero di licenze per System Center 2012, di cui sarà idonea una società ai sensi della presente offerta, varia sulla base del numero e del tipo di licenze per SCE dotate di copertura Software Assurance che la società ha acquistato.</w:t>
      </w:r>
      <w:r w:rsidR="00B42678" w:rsidRPr="006F7BC2">
        <w:rPr>
          <w:rFonts w:ascii="Tahoma" w:hAnsi="Tahoma" w:cs="Tahoma"/>
          <w:sz w:val="18"/>
        </w:rPr>
        <w:t xml:space="preserve"> </w:t>
      </w:r>
      <w:r w:rsidRPr="006F7BC2">
        <w:rPr>
          <w:rFonts w:ascii="Tahoma" w:hAnsi="Tahoma" w:cs="Tahoma"/>
          <w:sz w:val="18"/>
        </w:rPr>
        <w:t>Per informazioni, vedere la tabella che segue.</w:t>
      </w:r>
    </w:p>
    <w:p w14:paraId="5CB202FD" w14:textId="77777777" w:rsidR="00A30254" w:rsidRPr="006F7BC2" w:rsidRDefault="00A30254" w:rsidP="00A30254">
      <w:pPr>
        <w:pStyle w:val="EndnoteText"/>
      </w:pPr>
    </w:p>
    <w:tbl>
      <w:tblPr>
        <w:tblStyle w:val="TableGrid1"/>
        <w:tblW w:w="8553" w:type="dxa"/>
        <w:tblInd w:w="824" w:type="dxa"/>
        <w:tblLook w:val="04A0" w:firstRow="1" w:lastRow="0" w:firstColumn="1" w:lastColumn="0" w:noHBand="0" w:noVBand="1"/>
      </w:tblPr>
      <w:tblGrid>
        <w:gridCol w:w="3960"/>
        <w:gridCol w:w="4593"/>
      </w:tblGrid>
      <w:tr w:rsidR="00A30254" w:rsidRPr="006F7BC2" w14:paraId="27E51B40" w14:textId="77777777" w:rsidTr="00CE334A">
        <w:tc>
          <w:tcPr>
            <w:tcW w:w="3960" w:type="dxa"/>
            <w:shd w:val="clear" w:color="auto" w:fill="FABF8F"/>
            <w:hideMark/>
          </w:tcPr>
          <w:p w14:paraId="34297BF4" w14:textId="77777777" w:rsidR="00A30254" w:rsidRPr="006F7BC2" w:rsidRDefault="00A30254" w:rsidP="00CE334A">
            <w:pPr>
              <w:ind w:left="162"/>
              <w:jc w:val="center"/>
              <w:rPr>
                <w:rFonts w:cs="Tahoma"/>
                <w:b/>
                <w:bCs/>
                <w:color w:val="000000"/>
                <w:szCs w:val="18"/>
              </w:rPr>
            </w:pPr>
            <w:r w:rsidRPr="006F7BC2">
              <w:rPr>
                <w:rFonts w:cs="Tahoma"/>
                <w:b/>
                <w:bCs/>
                <w:color w:val="000000"/>
                <w:szCs w:val="18"/>
              </w:rPr>
              <w:t>Licenze Qualificanti con Software Assurance</w:t>
            </w:r>
          </w:p>
        </w:tc>
        <w:tc>
          <w:tcPr>
            <w:tcW w:w="4593" w:type="dxa"/>
            <w:shd w:val="clear" w:color="auto" w:fill="FABF8F"/>
            <w:hideMark/>
          </w:tcPr>
          <w:p w14:paraId="36850387" w14:textId="77777777" w:rsidR="00A30254" w:rsidRPr="006F7BC2" w:rsidRDefault="00A30254" w:rsidP="00CE334A">
            <w:pPr>
              <w:ind w:left="162"/>
              <w:jc w:val="center"/>
              <w:rPr>
                <w:rFonts w:cs="Tahoma"/>
                <w:b/>
                <w:bCs/>
                <w:color w:val="000000"/>
                <w:szCs w:val="18"/>
              </w:rPr>
            </w:pPr>
            <w:r w:rsidRPr="006F7BC2">
              <w:rPr>
                <w:rFonts w:cs="Tahoma"/>
                <w:b/>
                <w:bCs/>
                <w:color w:val="000000"/>
                <w:szCs w:val="18"/>
              </w:rPr>
              <w:t>Concessione di Licenza per System Center 2012</w:t>
            </w:r>
          </w:p>
        </w:tc>
      </w:tr>
      <w:tr w:rsidR="00A30254" w:rsidRPr="006F7BC2" w14:paraId="0F081A01" w14:textId="77777777" w:rsidTr="00CE334A">
        <w:tc>
          <w:tcPr>
            <w:tcW w:w="3960" w:type="dxa"/>
            <w:hideMark/>
          </w:tcPr>
          <w:p w14:paraId="1B532B7C" w14:textId="77777777" w:rsidR="00A30254" w:rsidRPr="006F7BC2" w:rsidRDefault="00A30254" w:rsidP="00CE334A">
            <w:pPr>
              <w:ind w:left="162"/>
              <w:rPr>
                <w:rFonts w:cs="Tahoma"/>
                <w:bCs/>
                <w:color w:val="000000"/>
                <w:szCs w:val="18"/>
              </w:rPr>
            </w:pPr>
            <w:r w:rsidRPr="006F7BC2">
              <w:rPr>
                <w:rFonts w:cs="Tahoma"/>
                <w:bCs/>
                <w:color w:val="000000"/>
                <w:szCs w:val="18"/>
              </w:rPr>
              <w:t>System Center Essentials 2010</w:t>
            </w:r>
          </w:p>
        </w:tc>
        <w:tc>
          <w:tcPr>
            <w:tcW w:w="4593" w:type="dxa"/>
            <w:hideMark/>
          </w:tcPr>
          <w:p w14:paraId="60B80797" w14:textId="77777777" w:rsidR="00A30254" w:rsidRPr="006F7BC2" w:rsidRDefault="00A30254" w:rsidP="00CE334A">
            <w:pPr>
              <w:ind w:left="162"/>
              <w:rPr>
                <w:rFonts w:cs="Tahoma"/>
                <w:bCs/>
                <w:color w:val="000000"/>
                <w:szCs w:val="18"/>
              </w:rPr>
            </w:pPr>
            <w:r w:rsidRPr="006F7BC2">
              <w:rPr>
                <w:rFonts w:cs="Tahoma"/>
                <w:bCs/>
                <w:color w:val="000000"/>
                <w:szCs w:val="18"/>
              </w:rPr>
              <w:t>una Licenza di Gestione Server per System Center 2012 Standard per ogni otto* licenze qualificanti</w:t>
            </w:r>
          </w:p>
        </w:tc>
      </w:tr>
      <w:tr w:rsidR="00A30254" w:rsidRPr="006F7BC2" w14:paraId="6D474F06" w14:textId="77777777" w:rsidTr="00CE334A">
        <w:tc>
          <w:tcPr>
            <w:tcW w:w="3960" w:type="dxa"/>
            <w:hideMark/>
          </w:tcPr>
          <w:p w14:paraId="44DA4C4A" w14:textId="77777777" w:rsidR="00A30254" w:rsidRPr="006F7BC2" w:rsidRDefault="00A30254" w:rsidP="00CE334A">
            <w:pPr>
              <w:ind w:left="162"/>
              <w:rPr>
                <w:rFonts w:cs="Tahoma"/>
                <w:bCs/>
                <w:color w:val="000000"/>
                <w:szCs w:val="18"/>
              </w:rPr>
            </w:pPr>
            <w:r w:rsidRPr="006F7BC2">
              <w:rPr>
                <w:rFonts w:cs="Tahoma"/>
                <w:bCs/>
                <w:color w:val="000000"/>
                <w:szCs w:val="18"/>
              </w:rPr>
              <w:t>System Center Essentials 2010 con SQL</w:t>
            </w:r>
          </w:p>
        </w:tc>
        <w:tc>
          <w:tcPr>
            <w:tcW w:w="4593" w:type="dxa"/>
            <w:hideMark/>
          </w:tcPr>
          <w:p w14:paraId="05AD8801" w14:textId="77777777" w:rsidR="00A30254" w:rsidRPr="006F7BC2" w:rsidRDefault="00A30254" w:rsidP="00CE334A">
            <w:pPr>
              <w:ind w:left="162"/>
              <w:rPr>
                <w:rFonts w:cs="Tahoma"/>
                <w:bCs/>
                <w:color w:val="000000"/>
                <w:szCs w:val="18"/>
              </w:rPr>
            </w:pPr>
            <w:r w:rsidRPr="006F7BC2">
              <w:rPr>
                <w:rFonts w:cs="Tahoma"/>
                <w:bCs/>
                <w:color w:val="000000"/>
                <w:szCs w:val="18"/>
              </w:rPr>
              <w:t>una Licenza di Gestione Server per System Center 2012 Standard per ogni licenza qualificante</w:t>
            </w:r>
          </w:p>
        </w:tc>
      </w:tr>
      <w:tr w:rsidR="00A30254" w:rsidRPr="006F7BC2" w14:paraId="40B3603A" w14:textId="77777777" w:rsidTr="00CE334A">
        <w:tc>
          <w:tcPr>
            <w:tcW w:w="3960" w:type="dxa"/>
            <w:hideMark/>
          </w:tcPr>
          <w:p w14:paraId="63AF9004" w14:textId="77777777" w:rsidR="00A30254" w:rsidRPr="006F7BC2" w:rsidRDefault="00A30254" w:rsidP="00CE334A">
            <w:pPr>
              <w:ind w:left="162"/>
              <w:rPr>
                <w:rFonts w:cs="Tahoma"/>
                <w:bCs/>
                <w:color w:val="000000"/>
                <w:szCs w:val="18"/>
              </w:rPr>
            </w:pPr>
            <w:r w:rsidRPr="006F7BC2">
              <w:rPr>
                <w:rFonts w:cs="Tahoma"/>
                <w:bCs/>
                <w:color w:val="000000"/>
                <w:szCs w:val="18"/>
              </w:rPr>
              <w:t>Licenza di Gestione Server per System Center Essentials 2010</w:t>
            </w:r>
          </w:p>
        </w:tc>
        <w:tc>
          <w:tcPr>
            <w:tcW w:w="4593" w:type="dxa"/>
            <w:hideMark/>
          </w:tcPr>
          <w:p w14:paraId="6134C696" w14:textId="77777777" w:rsidR="00A30254" w:rsidRPr="006F7BC2" w:rsidRDefault="00A30254" w:rsidP="00CE334A">
            <w:pPr>
              <w:ind w:left="162"/>
              <w:rPr>
                <w:rFonts w:cs="Tahoma"/>
                <w:bCs/>
                <w:color w:val="000000"/>
                <w:szCs w:val="18"/>
              </w:rPr>
            </w:pPr>
            <w:r w:rsidRPr="006F7BC2">
              <w:rPr>
                <w:rFonts w:cs="Tahoma"/>
                <w:bCs/>
                <w:color w:val="000000"/>
                <w:szCs w:val="18"/>
              </w:rPr>
              <w:t>una Licenza di Gestione Server per System Center 2012 Standard per ogni otto* licenze qualificanti</w:t>
            </w:r>
          </w:p>
        </w:tc>
      </w:tr>
      <w:tr w:rsidR="00A30254" w:rsidRPr="006F7BC2" w14:paraId="542D5552" w14:textId="77777777" w:rsidTr="00CE334A">
        <w:tc>
          <w:tcPr>
            <w:tcW w:w="3960" w:type="dxa"/>
            <w:hideMark/>
          </w:tcPr>
          <w:p w14:paraId="3C7F74F3" w14:textId="77777777" w:rsidR="00A30254" w:rsidRPr="006F7BC2" w:rsidRDefault="00A30254" w:rsidP="00CE334A">
            <w:pPr>
              <w:ind w:left="162"/>
            </w:pPr>
            <w:r w:rsidRPr="006F7BC2">
              <w:rPr>
                <w:rFonts w:cs="Tahoma"/>
                <w:bCs/>
                <w:color w:val="000000"/>
                <w:szCs w:val="18"/>
              </w:rPr>
              <w:t>System Center Essentials 2010 Plus</w:t>
            </w:r>
          </w:p>
          <w:p w14:paraId="00B66CFE" w14:textId="77777777" w:rsidR="00A30254" w:rsidRPr="006F7BC2" w:rsidRDefault="00A30254" w:rsidP="00CE334A">
            <w:pPr>
              <w:ind w:left="162"/>
              <w:rPr>
                <w:rFonts w:cs="Tahoma"/>
                <w:bCs/>
                <w:color w:val="000000"/>
                <w:szCs w:val="18"/>
              </w:rPr>
            </w:pPr>
            <w:r w:rsidRPr="006F7BC2">
              <w:rPr>
                <w:rFonts w:cs="Tahoma"/>
                <w:bCs/>
                <w:color w:val="000000"/>
                <w:szCs w:val="18"/>
              </w:rPr>
              <w:t>Suite di Licenze di Gestione Server</w:t>
            </w:r>
          </w:p>
        </w:tc>
        <w:tc>
          <w:tcPr>
            <w:tcW w:w="4593" w:type="dxa"/>
            <w:hideMark/>
          </w:tcPr>
          <w:p w14:paraId="717FF029" w14:textId="77777777" w:rsidR="00A30254" w:rsidRPr="006F7BC2" w:rsidRDefault="00A30254" w:rsidP="00CE334A">
            <w:pPr>
              <w:ind w:left="162"/>
              <w:rPr>
                <w:rFonts w:cs="Tahoma"/>
                <w:bCs/>
                <w:color w:val="000000"/>
                <w:szCs w:val="18"/>
              </w:rPr>
            </w:pPr>
            <w:r w:rsidRPr="006F7BC2">
              <w:rPr>
                <w:rFonts w:cs="Tahoma"/>
                <w:bCs/>
                <w:color w:val="000000"/>
                <w:szCs w:val="18"/>
              </w:rPr>
              <w:t>una Licenza di Gestione Server per System Center 2012 Standard per ogni due** licenze qualificanti</w:t>
            </w:r>
          </w:p>
        </w:tc>
      </w:tr>
      <w:tr w:rsidR="00A30254" w:rsidRPr="006F7BC2" w14:paraId="156710DD" w14:textId="77777777" w:rsidTr="00CE334A">
        <w:tc>
          <w:tcPr>
            <w:tcW w:w="3960" w:type="dxa"/>
            <w:hideMark/>
          </w:tcPr>
          <w:p w14:paraId="6A2F1CE7" w14:textId="77777777" w:rsidR="00A30254" w:rsidRPr="006F7BC2" w:rsidRDefault="00A30254" w:rsidP="00CE334A">
            <w:pPr>
              <w:ind w:left="162"/>
              <w:rPr>
                <w:rFonts w:cs="Tahoma"/>
                <w:bCs/>
                <w:color w:val="000000"/>
                <w:szCs w:val="18"/>
              </w:rPr>
            </w:pPr>
            <w:r w:rsidRPr="006F7BC2">
              <w:rPr>
                <w:rFonts w:cs="Tahoma"/>
                <w:bCs/>
                <w:color w:val="000000"/>
                <w:szCs w:val="18"/>
              </w:rPr>
              <w:t>Licenza di Gestione Client per System Center Essentials 2010</w:t>
            </w:r>
          </w:p>
        </w:tc>
        <w:tc>
          <w:tcPr>
            <w:tcW w:w="4593" w:type="dxa"/>
            <w:hideMark/>
          </w:tcPr>
          <w:p w14:paraId="2C74BC43" w14:textId="77777777" w:rsidR="00A30254" w:rsidRPr="006F7BC2" w:rsidRDefault="00A30254" w:rsidP="00CE334A">
            <w:pPr>
              <w:ind w:left="162"/>
              <w:rPr>
                <w:rFonts w:cs="Tahoma"/>
                <w:bCs/>
                <w:color w:val="000000"/>
                <w:szCs w:val="18"/>
              </w:rPr>
            </w:pPr>
            <w:r w:rsidRPr="006F7BC2">
              <w:rPr>
                <w:rFonts w:cs="Tahoma"/>
                <w:bCs/>
                <w:color w:val="000000"/>
                <w:szCs w:val="18"/>
              </w:rPr>
              <w:t>una Licenza di Gestione Client per System Center 2012 Configuration Manager per ogni licenza qualificante</w:t>
            </w:r>
          </w:p>
        </w:tc>
      </w:tr>
      <w:tr w:rsidR="00A30254" w:rsidRPr="006F7BC2" w14:paraId="5A2427BE" w14:textId="77777777" w:rsidTr="00CE334A">
        <w:tc>
          <w:tcPr>
            <w:tcW w:w="3960" w:type="dxa"/>
            <w:hideMark/>
          </w:tcPr>
          <w:p w14:paraId="2DFE9C71" w14:textId="77777777" w:rsidR="00A30254" w:rsidRPr="006F7BC2" w:rsidRDefault="00A30254" w:rsidP="00CE334A">
            <w:pPr>
              <w:ind w:left="162"/>
              <w:rPr>
                <w:rFonts w:cs="Tahoma"/>
                <w:bCs/>
                <w:color w:val="000000"/>
                <w:szCs w:val="18"/>
              </w:rPr>
            </w:pPr>
            <w:r w:rsidRPr="006F7BC2">
              <w:rPr>
                <w:rFonts w:cs="Tahoma"/>
                <w:bCs/>
                <w:color w:val="000000"/>
                <w:szCs w:val="18"/>
              </w:rPr>
              <w:t>Licenza di Gestione Client per System Center Essentials 2010 Plus</w:t>
            </w:r>
          </w:p>
        </w:tc>
        <w:tc>
          <w:tcPr>
            <w:tcW w:w="4593" w:type="dxa"/>
            <w:hideMark/>
          </w:tcPr>
          <w:p w14:paraId="1BC470B2" w14:textId="77777777" w:rsidR="00A30254" w:rsidRPr="006F7BC2" w:rsidRDefault="00A30254" w:rsidP="00CE334A">
            <w:pPr>
              <w:ind w:left="162"/>
              <w:rPr>
                <w:rFonts w:cs="Tahoma"/>
                <w:bCs/>
                <w:color w:val="000000"/>
                <w:szCs w:val="18"/>
              </w:rPr>
            </w:pPr>
            <w:r w:rsidRPr="006F7BC2">
              <w:rPr>
                <w:rFonts w:cs="Tahoma"/>
                <w:bCs/>
                <w:color w:val="000000"/>
                <w:szCs w:val="18"/>
              </w:rPr>
              <w:t>una Licenza di Gestione Client per System Center 2012 Configuration Manager per ogni licenza qualificante</w:t>
            </w:r>
          </w:p>
        </w:tc>
      </w:tr>
      <w:tr w:rsidR="00A30254" w:rsidRPr="006F7BC2" w14:paraId="52105C2D" w14:textId="77777777" w:rsidTr="00CE334A">
        <w:tc>
          <w:tcPr>
            <w:tcW w:w="3960" w:type="dxa"/>
            <w:hideMark/>
          </w:tcPr>
          <w:p w14:paraId="38157E03" w14:textId="77777777" w:rsidR="00A30254" w:rsidRPr="006F7BC2" w:rsidRDefault="00A30254" w:rsidP="00CE334A">
            <w:pPr>
              <w:ind w:left="162"/>
              <w:rPr>
                <w:rFonts w:cs="Tahoma"/>
                <w:bCs/>
                <w:color w:val="000000"/>
                <w:szCs w:val="18"/>
              </w:rPr>
            </w:pPr>
            <w:r w:rsidRPr="006F7BC2">
              <w:rPr>
                <w:rFonts w:cs="Tahoma"/>
                <w:bCs/>
                <w:color w:val="000000"/>
                <w:szCs w:val="18"/>
              </w:rPr>
              <w:t>Licenza Server per Virtual Machine Manager Workgroup Edition</w:t>
            </w:r>
          </w:p>
        </w:tc>
        <w:tc>
          <w:tcPr>
            <w:tcW w:w="4593" w:type="dxa"/>
            <w:hideMark/>
          </w:tcPr>
          <w:p w14:paraId="2B9018B3" w14:textId="77777777" w:rsidR="00A30254" w:rsidRPr="006F7BC2" w:rsidRDefault="00A30254" w:rsidP="00CE334A">
            <w:pPr>
              <w:ind w:left="162"/>
              <w:rPr>
                <w:rFonts w:cs="Tahoma"/>
                <w:bCs/>
                <w:color w:val="000000"/>
                <w:szCs w:val="18"/>
              </w:rPr>
            </w:pPr>
            <w:r w:rsidRPr="006F7BC2">
              <w:rPr>
                <w:rFonts w:cs="Tahoma"/>
                <w:bCs/>
                <w:color w:val="000000"/>
                <w:szCs w:val="18"/>
              </w:rPr>
              <w:t>una Licenza di Gestione Server per System Center 2012 Standard per ogni due** licenze qualificanti</w:t>
            </w:r>
          </w:p>
        </w:tc>
      </w:tr>
    </w:tbl>
    <w:p w14:paraId="58ACF952" w14:textId="77777777" w:rsidR="00A30254" w:rsidRPr="006F7BC2" w:rsidRDefault="00A30254" w:rsidP="00A30254">
      <w:pPr>
        <w:pStyle w:val="EndnoteText"/>
      </w:pPr>
      <w:r w:rsidRPr="006F7BC2">
        <w:rPr>
          <w:rFonts w:ascii="Tahoma" w:hAnsi="Tahoma" w:cs="Tahoma"/>
          <w:i/>
          <w:sz w:val="16"/>
          <w:szCs w:val="16"/>
        </w:rPr>
        <w:t>*Il numero di licenze per le società con meno di otto licenze qualificanti verrà arrotondato a otto ai fini di determinare la loro concessione di licenza ai sensi della presente offerta.</w:t>
      </w:r>
      <w:r w:rsidR="00B42678" w:rsidRPr="006F7BC2">
        <w:rPr>
          <w:rFonts w:ascii="Tahoma" w:hAnsi="Tahoma" w:cs="Tahoma"/>
          <w:i/>
          <w:sz w:val="16"/>
          <w:szCs w:val="16"/>
        </w:rPr>
        <w:t xml:space="preserve"> </w:t>
      </w:r>
      <w:r w:rsidRPr="006F7BC2">
        <w:rPr>
          <w:rFonts w:ascii="Tahoma" w:hAnsi="Tahoma" w:cs="Tahoma"/>
          <w:i/>
          <w:sz w:val="16"/>
          <w:szCs w:val="16"/>
        </w:rPr>
        <w:t>Analogamente, il numero di licenze per le società con una quantità di licenze superiori a otto verrà arrotondato al multiplo di otto più vicino ai fini di determinare la loro concessione di licenza ai sensi della presente offerta.</w:t>
      </w:r>
    </w:p>
    <w:p w14:paraId="7EE5A9DC" w14:textId="77777777" w:rsidR="00A30254" w:rsidRPr="00941AC4" w:rsidRDefault="00A30254" w:rsidP="00A30254">
      <w:pPr>
        <w:pStyle w:val="EndnoteText"/>
        <w:rPr>
          <w:sz w:val="18"/>
          <w:szCs w:val="18"/>
        </w:rPr>
      </w:pPr>
    </w:p>
    <w:p w14:paraId="4BB24C6A" w14:textId="77777777" w:rsidR="00A30254" w:rsidRPr="006F7BC2" w:rsidRDefault="00A30254" w:rsidP="00A30254">
      <w:pPr>
        <w:pStyle w:val="EndnoteText"/>
      </w:pPr>
      <w:r w:rsidRPr="006F7BC2">
        <w:rPr>
          <w:rFonts w:ascii="Tahoma" w:hAnsi="Tahoma" w:cs="Tahoma"/>
          <w:i/>
          <w:sz w:val="16"/>
          <w:szCs w:val="16"/>
        </w:rPr>
        <w:t>**Il numero di licenze per le società con meno di due licenze qualificanti verrà arrotondato a due ai fini di determinare la loro concessione di licenza ai sensi della presente offerta.</w:t>
      </w:r>
      <w:r w:rsidR="00B42678" w:rsidRPr="006F7BC2">
        <w:rPr>
          <w:rFonts w:ascii="Tahoma" w:hAnsi="Tahoma" w:cs="Tahoma"/>
          <w:i/>
          <w:sz w:val="16"/>
          <w:szCs w:val="16"/>
        </w:rPr>
        <w:t xml:space="preserve"> </w:t>
      </w:r>
      <w:r w:rsidRPr="006F7BC2">
        <w:rPr>
          <w:rFonts w:ascii="Tahoma" w:hAnsi="Tahoma" w:cs="Tahoma"/>
          <w:i/>
          <w:sz w:val="16"/>
          <w:szCs w:val="16"/>
        </w:rPr>
        <w:t>Analogamente, il numero di licenze per le società con una quantità di licenze superiori a due verrà arrotondato al multiplo di due più vicino ai fini di determinare la loro concessione di licenza ai sensi della presente offerta.</w:t>
      </w:r>
    </w:p>
    <w:p w14:paraId="122A6324" w14:textId="77777777" w:rsidR="00A30254" w:rsidRPr="006F7BC2" w:rsidRDefault="00A30254" w:rsidP="00CE334A">
      <w:pPr>
        <w:spacing w:line="276" w:lineRule="auto"/>
      </w:pPr>
    </w:p>
    <w:p w14:paraId="7F2A0D61" w14:textId="77777777" w:rsidR="00A30254" w:rsidRPr="006F7BC2" w:rsidRDefault="00A30254" w:rsidP="00941AC4">
      <w:pPr>
        <w:pStyle w:val="EndnoteText"/>
        <w:ind w:left="720"/>
      </w:pPr>
      <w:r w:rsidRPr="006F7BC2">
        <w:rPr>
          <w:rFonts w:ascii="Tahoma" w:hAnsi="Tahoma" w:cs="Tahoma"/>
          <w:sz w:val="18"/>
          <w:szCs w:val="18"/>
        </w:rPr>
        <w:t>Tutte le licenze concesse ai sensi della presente offerta includeranno la copertura Software Assurance. Tale</w:t>
      </w:r>
      <w:r w:rsidR="00941AC4">
        <w:rPr>
          <w:rFonts w:ascii="Tahoma" w:hAnsi="Tahoma" w:cs="Tahoma"/>
          <w:sz w:val="18"/>
          <w:szCs w:val="18"/>
        </w:rPr>
        <w:t> </w:t>
      </w:r>
      <w:r w:rsidRPr="006F7BC2">
        <w:rPr>
          <w:rFonts w:ascii="Tahoma" w:hAnsi="Tahoma" w:cs="Tahoma"/>
          <w:sz w:val="18"/>
          <w:szCs w:val="18"/>
        </w:rPr>
        <w:t xml:space="preserve">copertura cesserà alla scadenza della copertura per le licenze per SCE qualificanti. Alla scadenza della copertura, le società potranno rinnovare Software Assurance per le licenze per System Center 2012. </w:t>
      </w:r>
    </w:p>
    <w:p w14:paraId="0B503003" w14:textId="77777777" w:rsidR="00A30254" w:rsidRPr="006F7BC2" w:rsidRDefault="00A30254" w:rsidP="00CE334A">
      <w:pPr>
        <w:spacing w:line="276" w:lineRule="auto"/>
      </w:pPr>
    </w:p>
    <w:p w14:paraId="1E4E9A9D" w14:textId="77777777" w:rsidR="00A30254" w:rsidRPr="006F7BC2" w:rsidRDefault="00A30254" w:rsidP="00941AC4">
      <w:pPr>
        <w:pStyle w:val="EndnoteText"/>
        <w:ind w:left="720"/>
      </w:pPr>
      <w:r w:rsidRPr="006F7BC2">
        <w:rPr>
          <w:rFonts w:ascii="Tahoma" w:hAnsi="Tahoma" w:cs="Tahoma"/>
          <w:sz w:val="18"/>
          <w:szCs w:val="18"/>
        </w:rPr>
        <w:t>L'utilizzo del software da parte della società ai sensi della presente offerta sarà soggetto alle condizioni del</w:t>
      </w:r>
      <w:r w:rsidR="00941AC4">
        <w:rPr>
          <w:rFonts w:ascii="Tahoma" w:hAnsi="Tahoma" w:cs="Tahoma"/>
          <w:sz w:val="18"/>
          <w:szCs w:val="18"/>
        </w:rPr>
        <w:t> </w:t>
      </w:r>
      <w:r w:rsidRPr="006F7BC2">
        <w:rPr>
          <w:rFonts w:ascii="Tahoma" w:hAnsi="Tahoma" w:cs="Tahoma"/>
          <w:sz w:val="18"/>
          <w:szCs w:val="18"/>
        </w:rPr>
        <w:t>relativo contratto di licenza e ai diritti di utilizzo del prodotto relativi al software. Il diritto di utilizzo del</w:t>
      </w:r>
      <w:r w:rsidR="00941AC4">
        <w:rPr>
          <w:rFonts w:ascii="Tahoma" w:hAnsi="Tahoma" w:cs="Tahoma"/>
          <w:sz w:val="18"/>
          <w:szCs w:val="18"/>
        </w:rPr>
        <w:t> </w:t>
      </w:r>
      <w:r w:rsidRPr="006F7BC2">
        <w:rPr>
          <w:rFonts w:ascii="Tahoma" w:hAnsi="Tahoma" w:cs="Tahoma"/>
          <w:sz w:val="18"/>
          <w:szCs w:val="18"/>
        </w:rPr>
        <w:t>software in concessione cesserà alla scadenza del diritto di utilizzo della licenza per SCE qualificante. Le</w:t>
      </w:r>
      <w:r w:rsidR="00941AC4">
        <w:rPr>
          <w:rFonts w:ascii="Tahoma" w:hAnsi="Tahoma" w:cs="Tahoma"/>
          <w:sz w:val="18"/>
          <w:szCs w:val="18"/>
        </w:rPr>
        <w:t> </w:t>
      </w:r>
      <w:r w:rsidRPr="006F7BC2">
        <w:rPr>
          <w:rFonts w:ascii="Tahoma" w:hAnsi="Tahoma" w:cs="Tahoma"/>
          <w:sz w:val="18"/>
          <w:szCs w:val="18"/>
        </w:rPr>
        <w:t>società non potranno trasferire le licenze concesse ai sensi della presente offerta separatamente dalle licenze per SCE qualificanti corrispondenti.</w:t>
      </w:r>
    </w:p>
    <w:p w14:paraId="488E435D" w14:textId="77777777" w:rsidR="00A30254" w:rsidRPr="006F7BC2" w:rsidRDefault="00A30254" w:rsidP="00CE334A">
      <w:pPr>
        <w:pStyle w:val="EndnoteText"/>
        <w:ind w:left="720"/>
      </w:pPr>
    </w:p>
    <w:p w14:paraId="14BB27D2" w14:textId="77777777" w:rsidR="00A30254" w:rsidRPr="006F7BC2" w:rsidRDefault="00A30254" w:rsidP="00CE334A">
      <w:pPr>
        <w:ind w:left="720"/>
      </w:pPr>
      <w:r w:rsidRPr="006F7BC2">
        <w:rPr>
          <w:rFonts w:eastAsia="Calibri" w:cs="Tahoma"/>
          <w:color w:val="000000"/>
          <w:szCs w:val="18"/>
        </w:rPr>
        <w:t>Le licenze per SCE,</w:t>
      </w:r>
      <w:r w:rsidRPr="006F7BC2">
        <w:rPr>
          <w:rFonts w:cs="Tahoma"/>
          <w:bCs/>
          <w:szCs w:val="18"/>
        </w:rPr>
        <w:t xml:space="preserve"> acquistate dopo il 1 marzo 2013 nell'ambito di una procedura annuale di true-up della società per le Iscrizioni Enterprise o Enrollment for Education Solutions ai sensi delle quali le licenze per </w:t>
      </w:r>
      <w:r w:rsidRPr="006F7BC2">
        <w:rPr>
          <w:rFonts w:eastAsia="Calibri" w:cs="Tahoma"/>
          <w:color w:val="000000"/>
          <w:szCs w:val="18"/>
        </w:rPr>
        <w:t>SCE</w:t>
      </w:r>
      <w:r w:rsidRPr="006F7BC2">
        <w:rPr>
          <w:rFonts w:cs="Tahoma"/>
          <w:bCs/>
          <w:szCs w:val="18"/>
        </w:rPr>
        <w:t xml:space="preserve"> sono state inizialmente acquistate prima del 1 marzo 2013, sono anch'esse licenze per SCE qualificanti ai fini della presente concessione.</w:t>
      </w:r>
    </w:p>
    <w:p w14:paraId="6AF35F61" w14:textId="77777777" w:rsidR="00A30254" w:rsidRPr="006F7BC2" w:rsidRDefault="00A30254" w:rsidP="00CE334A">
      <w:pPr>
        <w:ind w:left="720"/>
      </w:pPr>
      <w:r w:rsidRPr="006F7BC2">
        <w:rPr>
          <w:rFonts w:cs="Tahoma"/>
          <w:bCs/>
          <w:szCs w:val="18"/>
        </w:rPr>
        <w:t>Per le società titolari di Contratti Enrollment for Education Solutions, Enterprise Subscription, Campus e School e Open Value Subscription, gli stessi diritti verranno concessi temporaneamente fino al termine del periodo di validità dell'iscrizione della licenza, purché le Licenze e la copertura Software Assurance siano valide durante il periodo di concessione e la società mantenga la copertura della sottoscrizione in via continuativa.</w:t>
      </w:r>
      <w:r w:rsidR="00B42678" w:rsidRPr="006F7BC2">
        <w:rPr>
          <w:rFonts w:cs="Tahoma"/>
          <w:bCs/>
          <w:szCs w:val="18"/>
        </w:rPr>
        <w:t xml:space="preserve"> </w:t>
      </w:r>
      <w:r w:rsidRPr="006F7BC2">
        <w:rPr>
          <w:rFonts w:cs="Tahoma"/>
          <w:bCs/>
          <w:szCs w:val="18"/>
        </w:rPr>
        <w:t>Tali diritti diventeranno permanenti soltanto all'esercizio dell'opzione buy-out e resteranno soggetti a tutte le condizioni del contratto di licenza della società.</w:t>
      </w:r>
    </w:p>
    <w:p w14:paraId="159F0001" w14:textId="77777777" w:rsidR="00A30254" w:rsidRPr="006F7BC2" w:rsidRDefault="00A30254" w:rsidP="00602EF4">
      <w:pPr>
        <w:spacing w:after="60"/>
        <w:ind w:left="720"/>
      </w:pPr>
    </w:p>
    <w:p w14:paraId="0FCFF245" w14:textId="77777777" w:rsidR="00CE2BD2" w:rsidRPr="006F7BC2" w:rsidRDefault="00CE2BD2" w:rsidP="006D6A83">
      <w:pPr>
        <w:spacing w:after="60"/>
        <w:ind w:left="720"/>
      </w:pPr>
      <w:r w:rsidRPr="006F7BC2">
        <w:rPr>
          <w:rFonts w:cs="Tahoma"/>
          <w:b/>
          <w:color w:val="000000"/>
          <w:szCs w:val="20"/>
        </w:rPr>
        <w:t>Percorso di Migrazione da System Center Essentials 2007 (SCE 2007) a System Center Essentials 2010 (SCE 2010)</w:t>
      </w:r>
    </w:p>
    <w:p w14:paraId="378DF49E" w14:textId="77777777" w:rsidR="00A30254" w:rsidRPr="006F7BC2" w:rsidRDefault="00A30254" w:rsidP="00A30254">
      <w:pPr>
        <w:ind w:left="720"/>
      </w:pPr>
      <w:r w:rsidRPr="006F7BC2">
        <w:rPr>
          <w:rFonts w:cs="Tahoma"/>
          <w:color w:val="000000"/>
          <w:szCs w:val="20"/>
        </w:rPr>
        <w:t>Per le condizioni che disciplinano il diritto delle società di eseguire l'aggiornamento a SCE 2010 da SCE 2007 ai sensi della copertura Software Assurance, vedere la Lista dei Prodotti del mese di febbraio 2013.</w:t>
      </w:r>
    </w:p>
    <w:p w14:paraId="5BEE2A0A" w14:textId="77777777" w:rsidR="00CE2BD2" w:rsidRPr="006F7BC2" w:rsidRDefault="00CE2BD2" w:rsidP="0037081F">
      <w:pPr>
        <w:ind w:left="720"/>
      </w:pPr>
    </w:p>
    <w:p w14:paraId="5ACF96E6" w14:textId="77777777" w:rsidR="00CE2BD2" w:rsidRPr="006F7BC2" w:rsidRDefault="00CE2BD2" w:rsidP="00CE2BD2">
      <w:pPr>
        <w:ind w:left="720"/>
      </w:pPr>
    </w:p>
    <w:p w14:paraId="68DCEA84" w14:textId="77777777" w:rsidR="00ED5504" w:rsidRPr="006F7BC2" w:rsidRDefault="00A560B6" w:rsidP="00ED5504">
      <w:pPr>
        <w:pStyle w:val="Heading3"/>
      </w:pPr>
      <w:bookmarkStart w:id="1515" w:name="_80_System_Center"/>
      <w:bookmarkStart w:id="1516" w:name="_95_System_Center"/>
      <w:bookmarkStart w:id="1517" w:name="_81_System_Center"/>
      <w:bookmarkStart w:id="1518" w:name="_82_System_Center"/>
      <w:bookmarkStart w:id="1519" w:name="_83_System_Center"/>
      <w:bookmarkStart w:id="1520" w:name="_84__System"/>
      <w:bookmarkStart w:id="1521" w:name="_87_85_System"/>
      <w:bookmarkStart w:id="1522" w:name="_92_System_Center"/>
      <w:bookmarkStart w:id="1523" w:name="_Toc336338353"/>
      <w:bookmarkStart w:id="1524" w:name="_Toc374364303"/>
      <w:bookmarkStart w:id="1525" w:name="Srv_88SystemCtrReportMgr2006"/>
      <w:bookmarkStart w:id="1526" w:name="Srv_89SysCtrSvrMgmtSuiteEnterprise"/>
      <w:bookmarkEnd w:id="1515"/>
      <w:bookmarkEnd w:id="1516"/>
      <w:bookmarkEnd w:id="1517"/>
      <w:bookmarkEnd w:id="1518"/>
      <w:bookmarkEnd w:id="1519"/>
      <w:bookmarkEnd w:id="1520"/>
      <w:bookmarkEnd w:id="1521"/>
      <w:bookmarkEnd w:id="1522"/>
      <w:r w:rsidRPr="006F7BC2">
        <w:rPr>
          <w:rFonts w:ascii="Tahoma" w:hAnsi="Tahoma"/>
          <w:caps/>
          <w:color w:val="F66400"/>
          <w:sz w:val="22"/>
          <w:vertAlign w:val="superscript"/>
        </w:rPr>
        <w:t>91</w:t>
      </w:r>
      <w:r w:rsidRPr="006F7BC2">
        <w:rPr>
          <w:rFonts w:ascii="Tahoma" w:hAnsi="Tahoma"/>
          <w:color w:val="F66400"/>
          <w:sz w:val="22"/>
        </w:rPr>
        <w:t xml:space="preserve"> System Center Reporting Manager 2006</w:t>
      </w:r>
      <w:bookmarkEnd w:id="1523"/>
      <w:bookmarkEnd w:id="1524"/>
    </w:p>
    <w:bookmarkEnd w:id="1525"/>
    <w:p w14:paraId="7E1DB88B" w14:textId="77777777" w:rsidR="00ED5504" w:rsidRPr="006F7BC2" w:rsidRDefault="00ED5504" w:rsidP="00D511CC">
      <w:pPr>
        <w:pStyle w:val="EndnoteText"/>
        <w:ind w:left="0"/>
      </w:pPr>
    </w:p>
    <w:p w14:paraId="553DB098" w14:textId="77777777" w:rsidR="00ED5504" w:rsidRPr="006F7BC2" w:rsidRDefault="00ED5504" w:rsidP="00D511CC">
      <w:pPr>
        <w:pStyle w:val="EndnoteText"/>
        <w:ind w:left="720"/>
      </w:pPr>
      <w:r w:rsidRPr="006F7BC2">
        <w:rPr>
          <w:rFonts w:ascii="Tahoma" w:hAnsi="Tahoma" w:cs="Tahoma"/>
          <w:sz w:val="18"/>
        </w:rPr>
        <w:t>Prodotto End-Of-Life (EOL) che non verrà più offerto.</w:t>
      </w:r>
    </w:p>
    <w:p w14:paraId="3AAC9A0D" w14:textId="77777777" w:rsidR="00ED5504" w:rsidRPr="006F7BC2" w:rsidRDefault="00ED5504" w:rsidP="00D511CC">
      <w:pPr>
        <w:pStyle w:val="EndnoteText"/>
        <w:ind w:left="720"/>
      </w:pPr>
    </w:p>
    <w:p w14:paraId="0A9EAE9B" w14:textId="77777777" w:rsidR="00ED5504" w:rsidRPr="006F7BC2" w:rsidRDefault="00ED5504" w:rsidP="00D511CC">
      <w:pPr>
        <w:pStyle w:val="EndnoteText"/>
        <w:spacing w:after="60"/>
        <w:ind w:left="720"/>
      </w:pPr>
      <w:r w:rsidRPr="006F7BC2">
        <w:rPr>
          <w:rFonts w:ascii="Tahoma" w:hAnsi="Tahoma" w:cs="Tahoma"/>
          <w:b/>
          <w:sz w:val="18"/>
        </w:rPr>
        <w:t>Concessione di una Licenza Una Tantum ai Titolari di Licenza per System Center Reporting Manager 2006</w:t>
      </w:r>
    </w:p>
    <w:p w14:paraId="049D2789" w14:textId="77777777" w:rsidR="00ED5504" w:rsidRPr="006F7BC2" w:rsidRDefault="00ED5504" w:rsidP="00D511CC">
      <w:pPr>
        <w:pStyle w:val="EndnoteText"/>
        <w:ind w:left="720"/>
      </w:pPr>
      <w:r w:rsidRPr="006F7BC2">
        <w:rPr>
          <w:rFonts w:ascii="Tahoma" w:hAnsi="Tahoma" w:cs="Tahoma"/>
          <w:sz w:val="18"/>
        </w:rPr>
        <w:t>Come eccezione una tantum legata all'interruzione di System Center Reporting Manager 2006, Microsoft concederà alle società in possesso di contratti Select, Enterprise, Open License, Open Value e Campus e School e con copertura Software Assurance attiva per ogni licenza di System Center Reporting Manager 2006 al 31 maggio 2010, le seguenti licenze senza alcuna spesa aggiuntiva che non siano i costi (eventuali) dei supporti di memorizzazione</w:t>
      </w:r>
      <w:r w:rsidRPr="006F7BC2">
        <w:rPr>
          <w:rFonts w:ascii="Tahoma" w:hAnsi="Tahoma" w:cs="Tahoma"/>
          <w:color w:val="000000"/>
          <w:sz w:val="18"/>
          <w:szCs w:val="20"/>
        </w:rPr>
        <w:t>:</w:t>
      </w:r>
    </w:p>
    <w:p w14:paraId="1C02613A" w14:textId="77777777" w:rsidR="00ED5504" w:rsidRPr="006F7BC2" w:rsidRDefault="00ED5504" w:rsidP="00D511CC">
      <w:pPr>
        <w:pStyle w:val="EndnoteText"/>
      </w:pPr>
    </w:p>
    <w:p w14:paraId="2258B93A" w14:textId="77777777" w:rsidR="00ED5504" w:rsidRPr="006F7BC2" w:rsidRDefault="00ED5504" w:rsidP="00D511CC">
      <w:pPr>
        <w:pStyle w:val="EndnoteText"/>
        <w:numPr>
          <w:ilvl w:val="0"/>
          <w:numId w:val="7"/>
        </w:numPr>
        <w:tabs>
          <w:tab w:val="left" w:pos="1440"/>
        </w:tabs>
        <w:spacing w:after="60"/>
        <w:ind w:left="1440"/>
      </w:pPr>
      <w:r w:rsidRPr="006F7BC2">
        <w:rPr>
          <w:rFonts w:ascii="Tahoma" w:hAnsi="Tahoma" w:cs="Tahoma"/>
          <w:sz w:val="18"/>
        </w:rPr>
        <w:t>Una licenza di Gestione Server per System Center Service Manager 2010 (senza Tecnologia SQL)</w:t>
      </w:r>
    </w:p>
    <w:p w14:paraId="40C6A0AA" w14:textId="77777777" w:rsidR="00ED5504" w:rsidRPr="006F7BC2" w:rsidRDefault="00ED5504" w:rsidP="00D511CC">
      <w:pPr>
        <w:pStyle w:val="EndnoteText"/>
        <w:numPr>
          <w:ilvl w:val="0"/>
          <w:numId w:val="7"/>
        </w:numPr>
        <w:spacing w:after="60"/>
        <w:ind w:left="1440"/>
      </w:pPr>
      <w:r w:rsidRPr="006F7BC2">
        <w:rPr>
          <w:rFonts w:ascii="Tahoma" w:hAnsi="Tahoma" w:cs="Tahoma"/>
          <w:sz w:val="18"/>
        </w:rPr>
        <w:t>Cinque licenze di Gestione Server per System Center Service Manager 2010</w:t>
      </w:r>
    </w:p>
    <w:p w14:paraId="1F0E753F" w14:textId="77777777" w:rsidR="00ED5504" w:rsidRPr="006F7BC2" w:rsidRDefault="00ED5504" w:rsidP="00D511CC">
      <w:pPr>
        <w:pStyle w:val="EndnoteText"/>
        <w:numPr>
          <w:ilvl w:val="0"/>
          <w:numId w:val="7"/>
        </w:numPr>
        <w:spacing w:after="60"/>
        <w:ind w:left="1440"/>
      </w:pPr>
      <w:r w:rsidRPr="006F7BC2">
        <w:rPr>
          <w:rFonts w:ascii="Tahoma" w:hAnsi="Tahoma" w:cs="Tahoma"/>
          <w:sz w:val="18"/>
        </w:rPr>
        <w:t>Trenta licenze di Gestione Client per System Center Service Manager 2010</w:t>
      </w:r>
    </w:p>
    <w:p w14:paraId="08B4C36A" w14:textId="77777777" w:rsidR="00ED5504" w:rsidRPr="006F7BC2" w:rsidRDefault="00ED5504" w:rsidP="00D511CC">
      <w:pPr>
        <w:pStyle w:val="EndnoteText"/>
        <w:ind w:left="0"/>
      </w:pPr>
    </w:p>
    <w:p w14:paraId="19B95E9A" w14:textId="77777777" w:rsidR="00ED5504" w:rsidRPr="006F7BC2" w:rsidRDefault="00ED5504" w:rsidP="00D511CC">
      <w:pPr>
        <w:pStyle w:val="EndnoteText"/>
        <w:ind w:left="720"/>
      </w:pPr>
      <w:r w:rsidRPr="006F7BC2">
        <w:rPr>
          <w:rFonts w:ascii="Tahoma" w:hAnsi="Tahoma" w:cs="Tahoma"/>
          <w:sz w:val="18"/>
        </w:rPr>
        <w:t xml:space="preserve">Tutte le licenze concesse ai sensi della presente offerta includeranno la copertura Software Assurance. Tale copertura cesserà alla scadenza della copertura System Center Reporting Manager 2006 corrispondente. Alla scadenza della copertura, le società potranno rinnovare Software Assurance sulle licenze concesse. </w:t>
      </w:r>
    </w:p>
    <w:p w14:paraId="776EEA0C" w14:textId="77777777" w:rsidR="00ED5504" w:rsidRPr="006F7BC2" w:rsidRDefault="00ED5504" w:rsidP="00D511CC">
      <w:pPr>
        <w:pStyle w:val="EndnoteText"/>
        <w:ind w:left="720"/>
      </w:pPr>
    </w:p>
    <w:p w14:paraId="7515BFB9" w14:textId="77777777" w:rsidR="00ED5504" w:rsidRPr="006F7BC2" w:rsidRDefault="00ED5504" w:rsidP="00D511CC">
      <w:pPr>
        <w:pStyle w:val="EndnoteText"/>
        <w:ind w:left="720"/>
      </w:pPr>
      <w:r w:rsidRPr="006F7BC2">
        <w:rPr>
          <w:rFonts w:ascii="Tahoma" w:hAnsi="Tahoma" w:cs="Tahoma"/>
          <w:sz w:val="18"/>
        </w:rPr>
        <w:t>L'utilizzo del software da parte della società ai sensi della presente offerta sarà soggetto alle condizioni del relativo contratto di licenza e ai diritti di utilizzo del prodotto relativi al software. Il diritto di utilizzo del software concesso scadrà alla scadenza del diritto di utilizzo della licenza per System Center Reporting Manager 2006 qualificante. Le società non potranno trasferire le licenze concesse in virtù della presente offerta separatamente dalle licenze qualificanti corrispondenti.</w:t>
      </w:r>
    </w:p>
    <w:p w14:paraId="5E6915AA" w14:textId="77777777" w:rsidR="00ED5504" w:rsidRPr="006F7BC2" w:rsidRDefault="00ED5504" w:rsidP="00D511CC">
      <w:pPr>
        <w:pStyle w:val="EndnoteText"/>
        <w:ind w:left="720"/>
      </w:pPr>
    </w:p>
    <w:p w14:paraId="00710589" w14:textId="77777777" w:rsidR="00ED5504" w:rsidRPr="006F7BC2" w:rsidRDefault="00ED5504" w:rsidP="00941AC4">
      <w:pPr>
        <w:ind w:left="720"/>
      </w:pPr>
      <w:r w:rsidRPr="006F7BC2">
        <w:rPr>
          <w:rFonts w:eastAsia="Calibri" w:cs="Tahoma"/>
          <w:color w:val="000000"/>
          <w:szCs w:val="18"/>
        </w:rPr>
        <w:t>Le licenze per System Center Reporting Manager 2006,</w:t>
      </w:r>
      <w:r w:rsidRPr="006F7BC2">
        <w:rPr>
          <w:rFonts w:cs="Tahoma"/>
          <w:bCs/>
          <w:szCs w:val="18"/>
        </w:rPr>
        <w:t xml:space="preserve"> acquistate dopo il 31 maggio 2010 nell'ambito del</w:t>
      </w:r>
      <w:r w:rsidR="00941AC4">
        <w:rPr>
          <w:rFonts w:cs="Tahoma"/>
          <w:bCs/>
          <w:szCs w:val="18"/>
        </w:rPr>
        <w:t> </w:t>
      </w:r>
      <w:r w:rsidRPr="006F7BC2">
        <w:rPr>
          <w:rFonts w:cs="Tahoma"/>
          <w:bCs/>
          <w:szCs w:val="18"/>
        </w:rPr>
        <w:t xml:space="preserve">processo annuale di true-up per le Iscrizioni Enterprise ai sensi delle quali le licenze per </w:t>
      </w:r>
      <w:r w:rsidRPr="006F7BC2">
        <w:rPr>
          <w:rFonts w:eastAsia="Calibri" w:cs="Tahoma"/>
          <w:color w:val="000000"/>
          <w:szCs w:val="18"/>
        </w:rPr>
        <w:t>System Center Reporting Manager 2006</w:t>
      </w:r>
      <w:r w:rsidRPr="006F7BC2">
        <w:rPr>
          <w:rFonts w:cs="Tahoma"/>
          <w:bCs/>
          <w:szCs w:val="18"/>
        </w:rPr>
        <w:t xml:space="preserve"> sono state inizialmente acquistate prima del 31 maggio 2010, sono anch'esse idonee a ricevere le licenze Server di Gestione per System Center Service Manager 2010 e le licenze di</w:t>
      </w:r>
      <w:r w:rsidR="00941AC4">
        <w:rPr>
          <w:rFonts w:cs="Tahoma"/>
          <w:bCs/>
          <w:szCs w:val="18"/>
        </w:rPr>
        <w:t> </w:t>
      </w:r>
      <w:r w:rsidRPr="006F7BC2">
        <w:rPr>
          <w:rFonts w:cs="Tahoma"/>
          <w:bCs/>
          <w:szCs w:val="18"/>
        </w:rPr>
        <w:t>Gestione Client/Server in base alla presente offerta.</w:t>
      </w:r>
    </w:p>
    <w:p w14:paraId="0AEE0608" w14:textId="77777777" w:rsidR="00ED5504" w:rsidRPr="006F7BC2" w:rsidRDefault="00ED5504" w:rsidP="00D511CC">
      <w:pPr>
        <w:ind w:left="720"/>
      </w:pPr>
    </w:p>
    <w:p w14:paraId="686A094B" w14:textId="77777777" w:rsidR="00ED5504" w:rsidRPr="006F7BC2" w:rsidRDefault="00ED5504" w:rsidP="00941AC4">
      <w:pPr>
        <w:pStyle w:val="EndnoteText"/>
        <w:ind w:left="720"/>
      </w:pPr>
      <w:r w:rsidRPr="006F7BC2">
        <w:rPr>
          <w:rFonts w:ascii="Tahoma" w:hAnsi="Tahoma" w:cs="Tahoma"/>
          <w:bCs/>
          <w:sz w:val="18"/>
          <w:szCs w:val="18"/>
        </w:rPr>
        <w:t>Per Contratti Enterprise Subscription, Campus e School e Open Value Subscription, gli stessi diritti verranno concessi temporaneamente fino al termine del periodo di validità dell'iscrizione della licenza, qualora le</w:t>
      </w:r>
      <w:r w:rsidR="00941AC4">
        <w:rPr>
          <w:rFonts w:ascii="Tahoma" w:hAnsi="Tahoma" w:cs="Tahoma"/>
          <w:bCs/>
          <w:sz w:val="18"/>
          <w:szCs w:val="18"/>
        </w:rPr>
        <w:t> </w:t>
      </w:r>
      <w:r w:rsidRPr="006F7BC2">
        <w:rPr>
          <w:rFonts w:ascii="Tahoma" w:hAnsi="Tahoma" w:cs="Tahoma"/>
          <w:bCs/>
          <w:sz w:val="18"/>
          <w:szCs w:val="18"/>
        </w:rPr>
        <w:t>Licenze e la copertura Software Assurance siano valide durante il periodo di concessione e la società mantenga la copertura dell'abbonamento in via continuativa.</w:t>
      </w:r>
      <w:r w:rsidR="00B42678" w:rsidRPr="006F7BC2">
        <w:rPr>
          <w:rFonts w:ascii="Tahoma" w:hAnsi="Tahoma" w:cs="Tahoma"/>
          <w:bCs/>
          <w:sz w:val="18"/>
          <w:szCs w:val="18"/>
        </w:rPr>
        <w:t xml:space="preserve"> </w:t>
      </w:r>
      <w:r w:rsidRPr="006F7BC2">
        <w:rPr>
          <w:rFonts w:ascii="Tahoma" w:hAnsi="Tahoma" w:cs="Tahoma"/>
          <w:bCs/>
          <w:sz w:val="18"/>
          <w:szCs w:val="18"/>
        </w:rPr>
        <w:t>Tali diritti diventeranno permanenti soltanto all'esercizio dell'opzione buy-out e resteranno soggetti a tutte le condizioni del contratto di licenza della società.</w:t>
      </w:r>
    </w:p>
    <w:p w14:paraId="46F363EA" w14:textId="77777777" w:rsidR="00023FE7" w:rsidRPr="006F7BC2" w:rsidRDefault="00023FE7" w:rsidP="00D511CC">
      <w:pPr>
        <w:pStyle w:val="EndnoteText"/>
      </w:pPr>
    </w:p>
    <w:p w14:paraId="024CEC1E" w14:textId="77777777" w:rsidR="00941AC4" w:rsidRDefault="00941AC4">
      <w:pPr>
        <w:pStyle w:val="EndnoteText"/>
      </w:pPr>
    </w:p>
    <w:p w14:paraId="5C0AE1C9" w14:textId="77777777" w:rsidR="00941AC4" w:rsidRPr="006F7BC2" w:rsidRDefault="00941AC4">
      <w:pPr>
        <w:pStyle w:val="EndnoteText"/>
      </w:pPr>
    </w:p>
    <w:p w14:paraId="2884C047" w14:textId="77777777" w:rsidR="00023FE7" w:rsidRPr="006F7BC2" w:rsidRDefault="00A560B6">
      <w:pPr>
        <w:pStyle w:val="Heading3"/>
      </w:pPr>
      <w:bookmarkStart w:id="1527" w:name="Srv_85SysCtrSvrMgmtSuiteEnterprise"/>
      <w:bookmarkStart w:id="1528" w:name="_85_System_Center"/>
      <w:bookmarkStart w:id="1529" w:name="_98_System_Center"/>
      <w:bookmarkStart w:id="1530" w:name="_93_System_Center"/>
      <w:bookmarkStart w:id="1531" w:name="_Toc336338354"/>
      <w:bookmarkStart w:id="1532" w:name="_Toc374364304"/>
      <w:bookmarkEnd w:id="1527"/>
      <w:bookmarkEnd w:id="1528"/>
      <w:bookmarkEnd w:id="1529"/>
      <w:bookmarkEnd w:id="1530"/>
      <w:r w:rsidRPr="006F7BC2">
        <w:rPr>
          <w:rFonts w:ascii="Tahoma" w:hAnsi="Tahoma"/>
          <w:caps/>
          <w:color w:val="F66400"/>
          <w:sz w:val="22"/>
          <w:vertAlign w:val="superscript"/>
        </w:rPr>
        <w:t>92</w:t>
      </w:r>
      <w:r w:rsidRPr="00150F8B">
        <w:rPr>
          <w:rFonts w:ascii="Tahoma" w:hAnsi="Tahoma"/>
          <w:caps/>
          <w:color w:val="F66400"/>
          <w:sz w:val="22"/>
        </w:rPr>
        <w:t xml:space="preserve"> </w:t>
      </w:r>
      <w:r w:rsidRPr="006F7BC2">
        <w:rPr>
          <w:rFonts w:ascii="Tahoma" w:hAnsi="Tahoma"/>
          <w:color w:val="F66400"/>
          <w:sz w:val="22"/>
        </w:rPr>
        <w:t>System Center Server Management Suite Enterprise</w:t>
      </w:r>
      <w:bookmarkEnd w:id="1531"/>
      <w:bookmarkEnd w:id="1532"/>
    </w:p>
    <w:bookmarkEnd w:id="1526"/>
    <w:p w14:paraId="07D12FA0" w14:textId="77777777" w:rsidR="00023FE7" w:rsidRPr="00150F8B" w:rsidRDefault="00023FE7" w:rsidP="00D511CC">
      <w:pPr>
        <w:pStyle w:val="EndnoteText"/>
        <w:ind w:left="720"/>
        <w:rPr>
          <w:rFonts w:ascii="Tahoma" w:hAnsi="Tahoma" w:cs="Tahoma"/>
          <w:sz w:val="18"/>
          <w:szCs w:val="18"/>
        </w:rPr>
      </w:pPr>
    </w:p>
    <w:p w14:paraId="7F1CB9B4" w14:textId="77777777" w:rsidR="00FF4CAB" w:rsidRPr="00150F8B" w:rsidRDefault="00FF4CAB" w:rsidP="00D511CC">
      <w:pPr>
        <w:pStyle w:val="EndnoteText"/>
        <w:ind w:left="720"/>
        <w:rPr>
          <w:rFonts w:ascii="Tahoma" w:hAnsi="Tahoma" w:cs="Tahoma"/>
          <w:sz w:val="18"/>
          <w:szCs w:val="18"/>
        </w:rPr>
      </w:pPr>
      <w:r w:rsidRPr="00150F8B">
        <w:rPr>
          <w:rFonts w:ascii="Tahoma" w:hAnsi="Tahoma" w:cs="Tahoma"/>
          <w:color w:val="000000"/>
          <w:sz w:val="18"/>
          <w:szCs w:val="18"/>
        </w:rPr>
        <w:t>Prodotto End-Of-Life (EOL) che non verrà più offerto.</w:t>
      </w:r>
    </w:p>
    <w:p w14:paraId="0C0D3185" w14:textId="77777777" w:rsidR="00D511CC" w:rsidRPr="00150F8B" w:rsidRDefault="00D511CC" w:rsidP="00D511CC">
      <w:pPr>
        <w:pStyle w:val="EndnoteText"/>
        <w:ind w:left="720"/>
        <w:rPr>
          <w:rFonts w:ascii="Tahoma" w:hAnsi="Tahoma" w:cs="Tahoma"/>
          <w:sz w:val="18"/>
          <w:szCs w:val="18"/>
        </w:rPr>
      </w:pPr>
    </w:p>
    <w:p w14:paraId="713169FE" w14:textId="77777777" w:rsidR="00FF4CAB" w:rsidRPr="00150F8B" w:rsidRDefault="00FF4CAB" w:rsidP="00D511CC">
      <w:pPr>
        <w:pStyle w:val="FootnoteBulletLevel1"/>
        <w:tabs>
          <w:tab w:val="clear" w:pos="900"/>
        </w:tabs>
        <w:spacing w:before="0" w:after="60"/>
        <w:ind w:left="720" w:firstLine="0"/>
        <w:rPr>
          <w:rFonts w:ascii="Tahoma" w:hAnsi="Tahoma" w:cs="Tahoma"/>
          <w:sz w:val="18"/>
          <w:szCs w:val="18"/>
        </w:rPr>
      </w:pPr>
      <w:r w:rsidRPr="00150F8B">
        <w:rPr>
          <w:rFonts w:ascii="Tahoma" w:hAnsi="Tahoma" w:cs="Tahoma"/>
          <w:b/>
          <w:sz w:val="18"/>
          <w:szCs w:val="18"/>
        </w:rPr>
        <w:t>Dettagli relativi alla Concessione di una Licenza Transitoria Una Tantum per System Center 2012</w:t>
      </w:r>
    </w:p>
    <w:p w14:paraId="0FBC3BB3" w14:textId="77777777" w:rsidR="00FF4CAB" w:rsidRPr="00150F8B" w:rsidRDefault="00FF4CAB" w:rsidP="00D511CC">
      <w:pPr>
        <w:ind w:left="720"/>
        <w:rPr>
          <w:rFonts w:cs="Tahoma"/>
          <w:szCs w:val="18"/>
        </w:rPr>
      </w:pPr>
      <w:r w:rsidRPr="00150F8B">
        <w:rPr>
          <w:rFonts w:cs="Tahoma"/>
          <w:szCs w:val="18"/>
        </w:rPr>
        <w:t>Per dettagli sulle concessioni di licenze transitorie, fare riferimento alla nota relativa al prodotto presente nelle offerte di System Center 2012.</w:t>
      </w:r>
    </w:p>
    <w:p w14:paraId="434AF068" w14:textId="77777777" w:rsidR="00FF4CAB" w:rsidRPr="00150F8B" w:rsidRDefault="00FF4CAB" w:rsidP="00D511CC">
      <w:pPr>
        <w:ind w:left="720"/>
        <w:rPr>
          <w:rFonts w:cs="Tahoma"/>
          <w:szCs w:val="18"/>
        </w:rPr>
      </w:pPr>
    </w:p>
    <w:p w14:paraId="2CF5B055" w14:textId="77777777" w:rsidR="00023FE7" w:rsidRPr="00150F8B" w:rsidRDefault="00023FE7" w:rsidP="00D511CC">
      <w:pPr>
        <w:ind w:left="720"/>
        <w:rPr>
          <w:rFonts w:cs="Tahoma"/>
          <w:szCs w:val="18"/>
        </w:rPr>
      </w:pPr>
      <w:r w:rsidRPr="00150F8B">
        <w:rPr>
          <w:rFonts w:cs="Tahoma"/>
          <w:szCs w:val="18"/>
        </w:rPr>
        <w:t xml:space="preserve">System Center Server Management Suite Enterprise </w:t>
      </w:r>
      <w:r w:rsidRPr="00150F8B">
        <w:rPr>
          <w:rFonts w:cs="Tahoma"/>
          <w:color w:val="000000"/>
          <w:szCs w:val="18"/>
        </w:rPr>
        <w:t>non dispone di versioni e i diritti di utilizzo del prodotto sono determinati dallo stato della copertura Software Assurance per System Center Server Management Suite Enterprise. Qualora la copertura sia scaduta, i diritti di accesso attribuiti da licenze perpetue sono determinati sulla base dei diritti di utilizzo del prodotto in vigore prima della scadenza della copertura.</w:t>
      </w:r>
      <w:r w:rsidR="00B42678" w:rsidRPr="00150F8B">
        <w:rPr>
          <w:rFonts w:cs="Tahoma"/>
          <w:color w:val="000000"/>
          <w:szCs w:val="18"/>
        </w:rPr>
        <w:t xml:space="preserve"> </w:t>
      </w:r>
    </w:p>
    <w:p w14:paraId="687A6B97" w14:textId="77777777" w:rsidR="00E72B93" w:rsidRPr="00150F8B" w:rsidRDefault="00E72B93" w:rsidP="00D511CC">
      <w:pPr>
        <w:ind w:left="720"/>
        <w:rPr>
          <w:rFonts w:cs="Tahoma"/>
          <w:szCs w:val="18"/>
        </w:rPr>
      </w:pPr>
    </w:p>
    <w:p w14:paraId="3B7E8155" w14:textId="77777777" w:rsidR="005C164D" w:rsidRPr="00150F8B" w:rsidRDefault="005C164D" w:rsidP="00D511CC">
      <w:pPr>
        <w:ind w:left="720"/>
        <w:jc w:val="both"/>
        <w:rPr>
          <w:rFonts w:cs="Tahoma"/>
          <w:szCs w:val="18"/>
        </w:rPr>
      </w:pPr>
      <w:r w:rsidRPr="00150F8B">
        <w:rPr>
          <w:rFonts w:cs="Tahoma"/>
          <w:color w:val="000000"/>
          <w:szCs w:val="18"/>
        </w:rPr>
        <w:t>Al 1 novembre 2010 una licenza per System Center Server Management Suite Enterprise con copertura Software Assurance attiva fornisce i diritti di gestione server per le licenze di gestione server per System Center Enterprise relativamente a Operations Manager 2007 R2, Configuration Manager 2007 R3, Data Protection Manager 2010, Service Manager 2010 e Virtual Machine Manager 2008 R2. Inoltre, è inclusa anche la licenza server per Virtual Machine Manager 2008 R2 e Data Protection Manager 2010. La società dovrà riesaminare il documento PUR per verificare i diritti sull'utilizzo.</w:t>
      </w:r>
    </w:p>
    <w:p w14:paraId="7F346EEB" w14:textId="77777777" w:rsidR="00023FE7" w:rsidRPr="00150F8B" w:rsidRDefault="00023FE7" w:rsidP="00D511CC">
      <w:pPr>
        <w:ind w:left="720"/>
        <w:rPr>
          <w:rFonts w:cs="Tahoma"/>
          <w:szCs w:val="18"/>
        </w:rPr>
      </w:pPr>
    </w:p>
    <w:p w14:paraId="199033CC" w14:textId="77777777" w:rsidR="004323B9" w:rsidRPr="00150F8B" w:rsidRDefault="00D511CC" w:rsidP="00D511CC">
      <w:pPr>
        <w:spacing w:after="60"/>
        <w:ind w:left="720"/>
        <w:rPr>
          <w:rFonts w:cs="Tahoma"/>
          <w:szCs w:val="18"/>
        </w:rPr>
      </w:pPr>
      <w:r w:rsidRPr="00150F8B">
        <w:rPr>
          <w:rFonts w:cs="Tahoma"/>
          <w:b/>
          <w:szCs w:val="18"/>
        </w:rPr>
        <w:t>Concessione di Licenza</w:t>
      </w:r>
    </w:p>
    <w:p w14:paraId="4C1FC77D" w14:textId="77777777" w:rsidR="004323B9" w:rsidRPr="00150F8B" w:rsidRDefault="004323B9" w:rsidP="00941AC4">
      <w:pPr>
        <w:pStyle w:val="FootnoteBulletLevel1"/>
        <w:tabs>
          <w:tab w:val="left" w:pos="900"/>
        </w:tabs>
        <w:spacing w:before="0" w:after="0"/>
        <w:ind w:left="720" w:firstLine="0"/>
        <w:rPr>
          <w:rFonts w:ascii="Tahoma" w:hAnsi="Tahoma" w:cs="Tahoma"/>
          <w:sz w:val="18"/>
          <w:szCs w:val="18"/>
        </w:rPr>
      </w:pPr>
      <w:r w:rsidRPr="00150F8B">
        <w:rPr>
          <w:rFonts w:ascii="Tahoma" w:hAnsi="Tahoma" w:cs="Tahoma"/>
          <w:sz w:val="18"/>
          <w:szCs w:val="18"/>
        </w:rPr>
        <w:t>Concessione di una Licenza Una Tantum per System Center Server Management Suite Datacenter (SMSD) ai</w:t>
      </w:r>
      <w:r w:rsidR="00941AC4" w:rsidRPr="00150F8B">
        <w:rPr>
          <w:rFonts w:ascii="Tahoma" w:hAnsi="Tahoma" w:cs="Tahoma"/>
          <w:sz w:val="18"/>
          <w:szCs w:val="18"/>
        </w:rPr>
        <w:t> </w:t>
      </w:r>
      <w:r w:rsidRPr="00150F8B">
        <w:rPr>
          <w:rFonts w:ascii="Tahoma" w:hAnsi="Tahoma" w:cs="Tahoma"/>
          <w:sz w:val="18"/>
          <w:szCs w:val="18"/>
        </w:rPr>
        <w:t>Titolari di Licenza per System Center Server Management Suite Enterprise (SMSE).</w:t>
      </w:r>
    </w:p>
    <w:p w14:paraId="7A34F0F4" w14:textId="77777777" w:rsidR="000A18AA" w:rsidRPr="00150F8B" w:rsidRDefault="000A18AA" w:rsidP="00D511CC">
      <w:pPr>
        <w:pStyle w:val="FootnoteBulletLevel1"/>
        <w:tabs>
          <w:tab w:val="left" w:pos="900"/>
        </w:tabs>
        <w:spacing w:before="0" w:after="0"/>
        <w:ind w:left="720" w:firstLine="0"/>
        <w:rPr>
          <w:rFonts w:ascii="Tahoma" w:hAnsi="Tahoma" w:cs="Tahoma"/>
          <w:sz w:val="18"/>
          <w:szCs w:val="18"/>
        </w:rPr>
      </w:pPr>
    </w:p>
    <w:p w14:paraId="5C0CCC15" w14:textId="77777777" w:rsidR="004323B9" w:rsidRPr="00150F8B" w:rsidRDefault="004323B9" w:rsidP="00D511CC">
      <w:pPr>
        <w:pStyle w:val="FootnoteBulletLevel1"/>
        <w:tabs>
          <w:tab w:val="clear" w:pos="900"/>
          <w:tab w:val="left" w:pos="720"/>
        </w:tabs>
        <w:spacing w:before="0" w:after="0"/>
        <w:ind w:left="720" w:firstLine="0"/>
        <w:rPr>
          <w:rFonts w:ascii="Tahoma" w:hAnsi="Tahoma" w:cs="Tahoma"/>
          <w:sz w:val="18"/>
          <w:szCs w:val="18"/>
        </w:rPr>
      </w:pPr>
      <w:r w:rsidRPr="00150F8B">
        <w:rPr>
          <w:rFonts w:ascii="Tahoma" w:hAnsi="Tahoma" w:cs="Tahoma"/>
          <w:sz w:val="18"/>
          <w:szCs w:val="18"/>
        </w:rPr>
        <w:t>Come eccezione una tantum legata alla transizione di SMSE* da una suite che consente la gestione di qualunque numero di OSE su un dispositivo con licenza a un suite che consente la gestione di un massimo di quattro OSE su un dispositivo con licenza, Microsoft concede alle società che hanno concluso contratti Select, Enterprise, Open License, Open Value e Campus e School e che dispongono di una copertura Software Assurance attiva su SMSE in data 1 luglio 2009 le seguenti licenze</w:t>
      </w:r>
      <w:r w:rsidRPr="00150F8B">
        <w:rPr>
          <w:rFonts w:ascii="Tahoma" w:hAnsi="Tahoma" w:cs="Tahoma"/>
          <w:color w:val="000000"/>
          <w:sz w:val="18"/>
          <w:szCs w:val="18"/>
        </w:rPr>
        <w:t>:</w:t>
      </w:r>
    </w:p>
    <w:p w14:paraId="71FE1CD0" w14:textId="77777777" w:rsidR="000A18AA" w:rsidRPr="00150F8B" w:rsidRDefault="000A18AA" w:rsidP="00D511CC">
      <w:pPr>
        <w:pStyle w:val="FootnoteBulletLevel1"/>
        <w:tabs>
          <w:tab w:val="clear" w:pos="900"/>
          <w:tab w:val="left" w:pos="720"/>
        </w:tabs>
        <w:spacing w:before="0" w:after="0"/>
        <w:ind w:left="720" w:firstLine="0"/>
        <w:rPr>
          <w:rFonts w:ascii="Tahoma" w:hAnsi="Tahoma" w:cs="Tahoma"/>
          <w:sz w:val="18"/>
          <w:szCs w:val="18"/>
        </w:rPr>
      </w:pPr>
    </w:p>
    <w:p w14:paraId="3CA459F0" w14:textId="77777777" w:rsidR="004323B9" w:rsidRPr="00150F8B" w:rsidRDefault="004323B9" w:rsidP="00D511CC">
      <w:pPr>
        <w:numPr>
          <w:ilvl w:val="0"/>
          <w:numId w:val="3"/>
        </w:numPr>
        <w:ind w:left="1440"/>
        <w:rPr>
          <w:rFonts w:cs="Tahoma"/>
          <w:szCs w:val="18"/>
        </w:rPr>
      </w:pPr>
      <w:r w:rsidRPr="00150F8B">
        <w:rPr>
          <w:rFonts w:cs="Tahoma"/>
          <w:color w:val="000000"/>
          <w:szCs w:val="18"/>
        </w:rPr>
        <w:t>Quattro licenze gratuite SMSD per ogni licenza SMSE qualificante con copertura Software Assurance attiva di cui la società sia titolare al 1 luglio 2009. Ogni gruppo di quattro licenze SMSD concesse deve essere assegnato a un unico dispositivo e non può essere separato per un utilizzo su due o più dispostivi.</w:t>
      </w:r>
    </w:p>
    <w:p w14:paraId="081B2821" w14:textId="77777777" w:rsidR="000A18AA" w:rsidRPr="006F7BC2" w:rsidRDefault="000A18AA" w:rsidP="000A18AA"/>
    <w:p w14:paraId="14DF2899" w14:textId="77777777" w:rsidR="004323B9" w:rsidRPr="006F7BC2" w:rsidRDefault="004323B9" w:rsidP="00D511CC">
      <w:pPr>
        <w:pStyle w:val="FootnoteBulletLevel1"/>
        <w:tabs>
          <w:tab w:val="clear" w:pos="900"/>
        </w:tabs>
        <w:spacing w:before="0" w:after="0"/>
        <w:ind w:left="720" w:firstLine="0"/>
      </w:pPr>
      <w:r w:rsidRPr="006F7BC2">
        <w:rPr>
          <w:rFonts w:ascii="Tahoma" w:hAnsi="Tahoma" w:cs="Tahoma"/>
          <w:sz w:val="18"/>
        </w:rPr>
        <w:t>I diritti di gestione associati alle licenze gratuite SMSD sono concessi al posto dei diritti di gestione associati alla licenza SMSE qualificante.</w:t>
      </w:r>
      <w:r w:rsidR="00B42678" w:rsidRPr="006F7BC2">
        <w:rPr>
          <w:rFonts w:ascii="Tahoma" w:hAnsi="Tahoma" w:cs="Tahoma"/>
          <w:sz w:val="18"/>
        </w:rPr>
        <w:t xml:space="preserve"> </w:t>
      </w:r>
      <w:r w:rsidRPr="006F7BC2">
        <w:rPr>
          <w:rFonts w:ascii="Tahoma" w:hAnsi="Tahoma" w:cs="Tahoma"/>
          <w:sz w:val="18"/>
        </w:rPr>
        <w:t>All'assegnazione delle licenze SMSD concesse, la società perderà i diritti di gestione ai sensi della corrispondente licenza SMSE.</w:t>
      </w:r>
    </w:p>
    <w:p w14:paraId="5025284F" w14:textId="77777777" w:rsidR="004323B9" w:rsidRPr="006F7BC2" w:rsidRDefault="004323B9" w:rsidP="00D511CC">
      <w:pPr>
        <w:pStyle w:val="FootnoteBulletLevel1"/>
        <w:tabs>
          <w:tab w:val="clear" w:pos="900"/>
        </w:tabs>
        <w:spacing w:before="0" w:after="0"/>
        <w:ind w:left="720" w:firstLine="0"/>
      </w:pPr>
      <w:r w:rsidRPr="006F7BC2">
        <w:rPr>
          <w:rFonts w:ascii="Tahoma" w:hAnsi="Tahoma" w:cs="Tahoma"/>
          <w:sz w:val="18"/>
        </w:rPr>
        <w:t>Tutte le licenze concesse ai sensi della presente offerta sono soggette alla seguente limitazione:</w:t>
      </w:r>
      <w:r w:rsidRPr="006F7BC2">
        <w:rPr>
          <w:rFonts w:ascii="Tahoma" w:hAnsi="Tahoma" w:cs="Tahoma"/>
          <w:color w:val="000000"/>
          <w:sz w:val="18"/>
        </w:rPr>
        <w:t xml:space="preserve"> Ogni gruppo di licenze per SMSD concesse dovrà essere ceduto a un unico dispositivo</w:t>
      </w:r>
      <w:r w:rsidRPr="006F7BC2">
        <w:rPr>
          <w:rFonts w:ascii="Tahoma" w:hAnsi="Tahoma" w:cs="Tahoma"/>
          <w:sz w:val="18"/>
        </w:rPr>
        <w:t>.</w:t>
      </w:r>
    </w:p>
    <w:p w14:paraId="3C88376A" w14:textId="77777777" w:rsidR="000A18AA" w:rsidRPr="00941AC4" w:rsidRDefault="000A18AA" w:rsidP="00D511CC">
      <w:pPr>
        <w:pStyle w:val="FootnoteBulletLevel1"/>
        <w:tabs>
          <w:tab w:val="clear" w:pos="900"/>
        </w:tabs>
        <w:spacing w:before="0" w:after="0"/>
        <w:ind w:left="720" w:firstLine="0"/>
        <w:rPr>
          <w:sz w:val="18"/>
          <w:szCs w:val="18"/>
        </w:rPr>
      </w:pPr>
    </w:p>
    <w:p w14:paraId="50C2B9BE" w14:textId="77777777" w:rsidR="00CF7343" w:rsidRPr="006F7BC2" w:rsidRDefault="004323B9" w:rsidP="000A18AA">
      <w:pPr>
        <w:pStyle w:val="FootnoteBulletLevel1"/>
        <w:tabs>
          <w:tab w:val="clear" w:pos="900"/>
        </w:tabs>
        <w:spacing w:before="0" w:after="60"/>
        <w:ind w:left="720" w:firstLine="0"/>
      </w:pPr>
      <w:r w:rsidRPr="006F7BC2">
        <w:rPr>
          <w:rFonts w:ascii="Tahoma" w:hAnsi="Tahoma" w:cs="Tahoma"/>
          <w:b/>
          <w:color w:val="000000"/>
          <w:sz w:val="18"/>
        </w:rPr>
        <w:t>Opzioni di Rinnovo di Software Assurance</w:t>
      </w:r>
      <w:r w:rsidR="00B42678" w:rsidRPr="006F7BC2">
        <w:rPr>
          <w:rFonts w:ascii="Tahoma" w:hAnsi="Tahoma" w:cs="Tahoma"/>
          <w:b/>
          <w:color w:val="000000"/>
          <w:sz w:val="18"/>
        </w:rPr>
        <w:t xml:space="preserve"> </w:t>
      </w:r>
    </w:p>
    <w:p w14:paraId="595C9EDD" w14:textId="77777777" w:rsidR="004323B9" w:rsidRPr="006F7BC2" w:rsidRDefault="004323B9" w:rsidP="00D511CC">
      <w:pPr>
        <w:pStyle w:val="FootnoteBulletLevel1"/>
        <w:tabs>
          <w:tab w:val="clear" w:pos="900"/>
        </w:tabs>
        <w:spacing w:before="0" w:after="0"/>
        <w:ind w:left="720" w:firstLine="0"/>
      </w:pPr>
      <w:r w:rsidRPr="006F7BC2">
        <w:rPr>
          <w:rFonts w:ascii="Tahoma" w:hAnsi="Tahoma" w:cs="Tahoma"/>
          <w:color w:val="000000"/>
          <w:sz w:val="18"/>
        </w:rPr>
        <w:t xml:space="preserve">Le licenze concesse ai sensi della presente offerta includono la Copertura Software Assurance, che cesserà alla scadenza della copertura sulle corrispondenti licenze qualificanti. </w:t>
      </w:r>
      <w:r w:rsidRPr="006F7BC2">
        <w:rPr>
          <w:rFonts w:ascii="Tahoma" w:hAnsi="Tahoma" w:cs="Tahoma"/>
          <w:sz w:val="18"/>
        </w:rPr>
        <w:t>Alla scadenza della copertura Software Assurance, le società potranno rinnovarla scegliendo tra le seguenti opzioni:</w:t>
      </w:r>
    </w:p>
    <w:p w14:paraId="51477341" w14:textId="77777777" w:rsidR="000A18AA" w:rsidRPr="00941AC4" w:rsidRDefault="000A18AA" w:rsidP="00D511CC">
      <w:pPr>
        <w:pStyle w:val="FootnoteBulletLevel1"/>
        <w:tabs>
          <w:tab w:val="clear" w:pos="900"/>
        </w:tabs>
        <w:spacing w:before="0" w:after="0"/>
        <w:ind w:left="720" w:firstLine="0"/>
        <w:rPr>
          <w:sz w:val="18"/>
          <w:szCs w:val="18"/>
        </w:rPr>
      </w:pPr>
    </w:p>
    <w:p w14:paraId="3D1D5ED4" w14:textId="77777777" w:rsidR="004323B9" w:rsidRPr="006F7BC2" w:rsidRDefault="004323B9" w:rsidP="007D12F3">
      <w:pPr>
        <w:pStyle w:val="FootnoteBulletLevel1"/>
        <w:numPr>
          <w:ilvl w:val="0"/>
          <w:numId w:val="13"/>
        </w:numPr>
        <w:tabs>
          <w:tab w:val="left" w:pos="720"/>
        </w:tabs>
        <w:spacing w:before="0" w:after="60"/>
        <w:ind w:left="1440"/>
      </w:pPr>
      <w:r w:rsidRPr="006F7BC2">
        <w:rPr>
          <w:rFonts w:ascii="Tahoma" w:hAnsi="Tahoma" w:cs="Tahoma"/>
          <w:sz w:val="18"/>
        </w:rPr>
        <w:t>Le società potranno rinnovare la copertura sulla licenza SMSE originale. I diritti di gestione ai sensi</w:t>
      </w:r>
      <w:r w:rsidR="007D12F3">
        <w:rPr>
          <w:rFonts w:ascii="Tahoma" w:hAnsi="Tahoma" w:cs="Tahoma"/>
          <w:sz w:val="18"/>
        </w:rPr>
        <w:t> </w:t>
      </w:r>
      <w:r w:rsidRPr="006F7BC2">
        <w:rPr>
          <w:rFonts w:ascii="Tahoma" w:hAnsi="Tahoma" w:cs="Tahoma"/>
          <w:sz w:val="18"/>
        </w:rPr>
        <w:t>della copertura Software Assurance sulla licenza SMSE saranno determinati in base ai diritti applicabili alla licenza SMSE all'epoca del rinnovo. Rinnovando la licenza SMSE originale, la società perderà i diritti relativi alle quattro licenze SMSD gratuite.</w:t>
      </w:r>
    </w:p>
    <w:p w14:paraId="2ACBB92B" w14:textId="77777777" w:rsidR="004323B9" w:rsidRPr="006F7BC2" w:rsidRDefault="004323B9" w:rsidP="000A18AA">
      <w:pPr>
        <w:pStyle w:val="FootnoteBulletLevel1"/>
        <w:numPr>
          <w:ilvl w:val="0"/>
          <w:numId w:val="14"/>
        </w:numPr>
        <w:tabs>
          <w:tab w:val="left" w:pos="720"/>
        </w:tabs>
        <w:spacing w:before="0" w:after="60"/>
        <w:ind w:left="1440"/>
      </w:pPr>
      <w:r w:rsidRPr="006F7BC2">
        <w:rPr>
          <w:rFonts w:ascii="Tahoma" w:hAnsi="Tahoma" w:cs="Tahoma"/>
          <w:sz w:val="18"/>
        </w:rPr>
        <w:t>Le società potranno rinnovare la copertura sulle licenze SMSD gratuite.</w:t>
      </w:r>
    </w:p>
    <w:p w14:paraId="648B6B67" w14:textId="77777777" w:rsidR="004323B9" w:rsidRPr="006F7BC2" w:rsidRDefault="004323B9" w:rsidP="00941AC4">
      <w:pPr>
        <w:pStyle w:val="FootnoteBulletLevel1"/>
        <w:numPr>
          <w:ilvl w:val="2"/>
          <w:numId w:val="15"/>
        </w:numPr>
        <w:tabs>
          <w:tab w:val="left" w:pos="720"/>
        </w:tabs>
        <w:spacing w:before="0" w:after="60"/>
        <w:ind w:left="1980"/>
      </w:pPr>
      <w:r w:rsidRPr="006F7BC2">
        <w:rPr>
          <w:rFonts w:ascii="Tahoma" w:hAnsi="Tahoma" w:cs="Tahoma"/>
          <w:sz w:val="18"/>
        </w:rPr>
        <w:t>Le società potranno rinnovare la copertura per tutte le licenze SMSD del gruppo di quattro licenze SMSD gratuite concesse in virtù dell'offerta. Qualora si scelta questa opzione, il</w:t>
      </w:r>
      <w:r w:rsidR="00941AC4">
        <w:rPr>
          <w:rFonts w:ascii="Tahoma" w:hAnsi="Tahoma" w:cs="Tahoma"/>
          <w:sz w:val="18"/>
        </w:rPr>
        <w:t> </w:t>
      </w:r>
      <w:r w:rsidRPr="006F7BC2">
        <w:rPr>
          <w:rFonts w:ascii="Tahoma" w:hAnsi="Tahoma" w:cs="Tahoma"/>
          <w:sz w:val="18"/>
        </w:rPr>
        <w:t>requisito dell'assegnazione del gruppo di quattro licenze a un unico dispositivo non ha più</w:t>
      </w:r>
      <w:r w:rsidR="00941AC4">
        <w:rPr>
          <w:rFonts w:ascii="Tahoma" w:hAnsi="Tahoma" w:cs="Tahoma"/>
          <w:sz w:val="18"/>
        </w:rPr>
        <w:t> </w:t>
      </w:r>
      <w:r w:rsidRPr="006F7BC2">
        <w:rPr>
          <w:rFonts w:ascii="Tahoma" w:hAnsi="Tahoma" w:cs="Tahoma"/>
          <w:sz w:val="18"/>
        </w:rPr>
        <w:t>validità.</w:t>
      </w:r>
    </w:p>
    <w:p w14:paraId="53A444E1" w14:textId="77777777" w:rsidR="004323B9" w:rsidRPr="006F7BC2" w:rsidRDefault="004323B9" w:rsidP="000A18AA">
      <w:pPr>
        <w:pStyle w:val="FootnoteBulletLevel1"/>
        <w:numPr>
          <w:ilvl w:val="2"/>
          <w:numId w:val="15"/>
        </w:numPr>
        <w:tabs>
          <w:tab w:val="left" w:pos="720"/>
        </w:tabs>
        <w:spacing w:before="0" w:after="60"/>
        <w:ind w:left="1980"/>
      </w:pPr>
      <w:r w:rsidRPr="006F7BC2">
        <w:rPr>
          <w:rFonts w:ascii="Tahoma" w:hAnsi="Tahoma" w:cs="Tahoma"/>
          <w:sz w:val="18"/>
        </w:rPr>
        <w:t>Le società che rinnoveranno Software Assurance prima del 1 luglio 2011 potranno rinnovare la copertura per due licenze del gruppo di quattro licenze per SMSD gratuite concesse ai sensi della presente offerta. In questo caso, rinnoveranno automaticamente la copertura per le quattro licenze SMSD dello stesso gruppo.</w:t>
      </w:r>
      <w:r w:rsidR="00B42678" w:rsidRPr="006F7BC2">
        <w:rPr>
          <w:rFonts w:ascii="Tahoma" w:hAnsi="Tahoma" w:cs="Tahoma"/>
          <w:sz w:val="18"/>
        </w:rPr>
        <w:t xml:space="preserve"> </w:t>
      </w:r>
      <w:r w:rsidRPr="006F7BC2">
        <w:rPr>
          <w:rFonts w:ascii="Tahoma" w:hAnsi="Tahoma" w:cs="Tahoma"/>
          <w:sz w:val="18"/>
        </w:rPr>
        <w:t>Qualora si scelga questa opzione, il requisito dell'assegnazione del gruppo di quattro licenze a un unico dispositivo resterà valido anche dopo il rinnovo.</w:t>
      </w:r>
      <w:r w:rsidR="00B42678" w:rsidRPr="006F7BC2">
        <w:rPr>
          <w:rFonts w:ascii="Tahoma" w:hAnsi="Tahoma" w:cs="Tahoma"/>
          <w:sz w:val="18"/>
        </w:rPr>
        <w:t xml:space="preserve"> </w:t>
      </w:r>
      <w:r w:rsidRPr="006F7BC2">
        <w:rPr>
          <w:rFonts w:ascii="Tahoma" w:hAnsi="Tahoma" w:cs="Tahoma"/>
          <w:sz w:val="18"/>
        </w:rPr>
        <w:t>In occasione del successivo rinnovo di Software Assurance, le società potranno rinnovare la copertura sulle licenze SMSD gratuite di ciascun gruppo di quattro licenze che occorreranno loro. In tale rinnovo successivo, diverso dal primo rinnovo, la copertura Software Assurance si estinguerà per qualsiasi licenza SMSD la cui copertura non sia stata rinnovata. Il requisito di assegnare un gruppo di quattro licenze SMSD gratuite a un unico dispositivo non si applicherà più in occasione del successivo rinnovo soltanto se verrà rinnovata la copertura per tutte e quattro le licenze SMSD.</w:t>
      </w:r>
    </w:p>
    <w:p w14:paraId="5FF34C3F" w14:textId="77777777" w:rsidR="00D63733" w:rsidRPr="006F7BC2" w:rsidRDefault="00D63733" w:rsidP="00D511CC">
      <w:pPr>
        <w:pStyle w:val="FootnoteBulletLevel1"/>
        <w:tabs>
          <w:tab w:val="clear" w:pos="900"/>
          <w:tab w:val="left" w:pos="720"/>
        </w:tabs>
        <w:spacing w:before="0" w:after="0"/>
        <w:ind w:firstLine="0"/>
      </w:pPr>
    </w:p>
    <w:p w14:paraId="13C0E4EE" w14:textId="77777777" w:rsidR="00CF7343" w:rsidRPr="006F7BC2" w:rsidRDefault="004323B9" w:rsidP="000A18AA">
      <w:pPr>
        <w:pStyle w:val="FootnoteBulletLevel1"/>
        <w:tabs>
          <w:tab w:val="clear" w:pos="900"/>
          <w:tab w:val="left" w:pos="720"/>
        </w:tabs>
        <w:spacing w:before="0" w:after="60"/>
        <w:ind w:left="720" w:firstLine="0"/>
      </w:pPr>
      <w:r w:rsidRPr="006F7BC2">
        <w:rPr>
          <w:rFonts w:ascii="Tahoma" w:hAnsi="Tahoma" w:cs="Tahoma"/>
          <w:b/>
          <w:sz w:val="18"/>
        </w:rPr>
        <w:t xml:space="preserve">Eliminazione del vincolo di </w:t>
      </w:r>
      <w:r w:rsidRPr="006F7BC2">
        <w:rPr>
          <w:rFonts w:ascii="Tahoma" w:hAnsi="Tahoma" w:cs="Tahoma"/>
          <w:b/>
          <w:color w:val="000000"/>
          <w:sz w:val="18"/>
        </w:rPr>
        <w:t>dover cedere a un unico dispositivo ogni gruppo di licenze per SMSD concesse</w:t>
      </w:r>
    </w:p>
    <w:p w14:paraId="6A1B4258" w14:textId="77777777" w:rsidR="004323B9" w:rsidRPr="006F7BC2" w:rsidRDefault="004323B9" w:rsidP="00D511CC">
      <w:pPr>
        <w:pStyle w:val="FootnoteBulletLevel1"/>
        <w:tabs>
          <w:tab w:val="clear" w:pos="900"/>
          <w:tab w:val="left" w:pos="720"/>
        </w:tabs>
        <w:spacing w:before="0" w:after="0"/>
        <w:ind w:left="720" w:firstLine="0"/>
      </w:pPr>
      <w:r w:rsidRPr="006F7BC2">
        <w:rPr>
          <w:rFonts w:ascii="Tahoma" w:hAnsi="Tahoma" w:cs="Tahoma"/>
          <w:sz w:val="18"/>
        </w:rPr>
        <w:t xml:space="preserve">In qualunque momento precedente al primo rinnovo di Software Assurance dopo la presente concessione le società potranno eliminare il vincolo </w:t>
      </w:r>
      <w:r w:rsidRPr="006F7BC2">
        <w:rPr>
          <w:rFonts w:ascii="Tahoma" w:hAnsi="Tahoma" w:cs="Tahoma"/>
          <w:color w:val="000000"/>
          <w:sz w:val="18"/>
        </w:rPr>
        <w:t>della cessione a un unico dispositivo di ogni gruppo di licenze per SMSD concesse. A tale scopo</w:t>
      </w:r>
      <w:r w:rsidRPr="006F7BC2">
        <w:rPr>
          <w:rFonts w:ascii="Tahoma" w:hAnsi="Tahoma" w:cs="Tahoma"/>
          <w:sz w:val="18"/>
        </w:rPr>
        <w:t xml:space="preserve"> potranno acquistare la copertura Software Assurance per due licenze per SMSD appartenenti a un dato gruppo di quattro licenze per SMSD gratuite.</w:t>
      </w:r>
      <w:r w:rsidR="00B42678" w:rsidRPr="006F7BC2">
        <w:rPr>
          <w:rFonts w:ascii="Tahoma" w:hAnsi="Tahoma" w:cs="Tahoma"/>
          <w:sz w:val="18"/>
        </w:rPr>
        <w:t xml:space="preserve"> </w:t>
      </w:r>
    </w:p>
    <w:p w14:paraId="32CD198A" w14:textId="77777777" w:rsidR="000A18AA" w:rsidRPr="006F7BC2" w:rsidRDefault="000A18AA" w:rsidP="00D511CC">
      <w:pPr>
        <w:pStyle w:val="FootnoteBulletLevel1"/>
        <w:tabs>
          <w:tab w:val="clear" w:pos="900"/>
          <w:tab w:val="left" w:pos="720"/>
        </w:tabs>
        <w:spacing w:before="0" w:after="0"/>
        <w:ind w:left="720" w:firstLine="0"/>
      </w:pPr>
    </w:p>
    <w:p w14:paraId="0159885F" w14:textId="77777777" w:rsidR="004323B9" w:rsidRPr="006F7BC2" w:rsidRDefault="004323B9" w:rsidP="00D35195">
      <w:pPr>
        <w:pStyle w:val="FootnoteBulletLevel1"/>
        <w:tabs>
          <w:tab w:val="clear" w:pos="900"/>
          <w:tab w:val="left" w:pos="720"/>
        </w:tabs>
        <w:spacing w:before="0" w:after="0"/>
        <w:ind w:left="720" w:firstLine="0"/>
      </w:pPr>
      <w:r w:rsidRPr="006F7BC2">
        <w:rPr>
          <w:rFonts w:ascii="Tahoma" w:hAnsi="Tahoma" w:cs="Tahoma"/>
          <w:sz w:val="18"/>
        </w:rPr>
        <w:t>Il diritto di utilizzo del software da parte della società ai sensi delle licenze SMSD gratuite è attestato dalla presente nota relativa alle condizioni del prodotto e dalla prova delle licenze qualificanti corrispondenti.</w:t>
      </w:r>
      <w:r w:rsidR="00B42678" w:rsidRPr="006F7BC2">
        <w:rPr>
          <w:rFonts w:ascii="Tahoma" w:hAnsi="Tahoma" w:cs="Tahoma"/>
          <w:sz w:val="18"/>
        </w:rPr>
        <w:t xml:space="preserve"> </w:t>
      </w:r>
      <w:r w:rsidRPr="006F7BC2">
        <w:rPr>
          <w:rFonts w:ascii="Tahoma" w:hAnsi="Tahoma" w:cs="Tahoma"/>
          <w:sz w:val="18"/>
        </w:rPr>
        <w:t>L'utilizzo del software da parte della società ai sensi della presente offerta sarà soggetto alle condizioni del</w:t>
      </w:r>
      <w:r w:rsidR="00D35195">
        <w:rPr>
          <w:rFonts w:ascii="Tahoma" w:hAnsi="Tahoma" w:cs="Tahoma"/>
          <w:sz w:val="18"/>
        </w:rPr>
        <w:t> </w:t>
      </w:r>
      <w:r w:rsidRPr="006F7BC2">
        <w:rPr>
          <w:rFonts w:ascii="Tahoma" w:hAnsi="Tahoma" w:cs="Tahoma"/>
          <w:sz w:val="18"/>
        </w:rPr>
        <w:t>relativo contratto di licenza e ai diritti di utilizzo del prodotto relativi al software. Il diritto di utilizzo del software ai sensi delle licenze gratuite scadrà alla scadenza del diritto di utilizzo del software ai sensi delle licenze qualificanti. Le società non potranno trasferire le licenze concesse in virtù della presente offerta separatamente dalle licenze qualificanti corrispondenti.</w:t>
      </w:r>
    </w:p>
    <w:p w14:paraId="62D151B1" w14:textId="77777777" w:rsidR="000A18AA" w:rsidRPr="006F7BC2" w:rsidRDefault="000A18AA" w:rsidP="00D511CC">
      <w:pPr>
        <w:pStyle w:val="FootnoteBulletLevel1"/>
        <w:tabs>
          <w:tab w:val="clear" w:pos="900"/>
          <w:tab w:val="left" w:pos="720"/>
        </w:tabs>
        <w:spacing w:before="0" w:after="0"/>
        <w:ind w:left="720" w:firstLine="0"/>
      </w:pPr>
    </w:p>
    <w:p w14:paraId="1337E173" w14:textId="77777777" w:rsidR="00F23A1B" w:rsidRPr="006F7BC2" w:rsidRDefault="004323B9" w:rsidP="000A18AA">
      <w:pPr>
        <w:pStyle w:val="FootnoteBulletLevel1"/>
        <w:tabs>
          <w:tab w:val="clear" w:pos="900"/>
          <w:tab w:val="left" w:pos="720"/>
        </w:tabs>
        <w:spacing w:before="0" w:after="0"/>
        <w:ind w:left="720" w:firstLine="0"/>
      </w:pPr>
      <w:r w:rsidRPr="006F7BC2">
        <w:rPr>
          <w:rFonts w:ascii="Tahoma" w:hAnsi="Tahoma" w:cs="Tahoma"/>
          <w:sz w:val="18"/>
        </w:rPr>
        <w:t>* Le modifiche alla concessione delle licenze SMSE si applicheranno a System Center Operations Manager 2007 R2 e alle nuove versioni degli altri prodotti inclusi in System Center Server Management Suite Enterprise (ad esempio System Center Virtual Machine Manager 2008 R2).</w:t>
      </w:r>
    </w:p>
    <w:p w14:paraId="61D0B82A" w14:textId="77777777" w:rsidR="000A18AA" w:rsidRPr="006F7BC2" w:rsidRDefault="000A18AA" w:rsidP="000A18AA">
      <w:pPr>
        <w:pStyle w:val="FootnoteBulletLevel1"/>
        <w:tabs>
          <w:tab w:val="clear" w:pos="900"/>
          <w:tab w:val="left" w:pos="720"/>
        </w:tabs>
        <w:spacing w:before="0" w:after="0"/>
      </w:pPr>
    </w:p>
    <w:p w14:paraId="1F3616BA" w14:textId="77777777" w:rsidR="000A18AA" w:rsidRPr="006F7BC2" w:rsidRDefault="000A18AA" w:rsidP="000A18AA">
      <w:pPr>
        <w:pStyle w:val="FootnoteBulletLevel1"/>
        <w:tabs>
          <w:tab w:val="clear" w:pos="900"/>
          <w:tab w:val="left" w:pos="720"/>
        </w:tabs>
        <w:spacing w:before="0" w:after="0"/>
      </w:pPr>
    </w:p>
    <w:p w14:paraId="79128D85" w14:textId="77777777" w:rsidR="00F411FE" w:rsidRPr="006F7BC2" w:rsidRDefault="00A560B6" w:rsidP="0097015A">
      <w:pPr>
        <w:pStyle w:val="Heading3"/>
      </w:pPr>
      <w:bookmarkStart w:id="1533" w:name="_86_System_Center"/>
      <w:bookmarkStart w:id="1534" w:name="_94_System_Center"/>
      <w:bookmarkStart w:id="1535" w:name="_Toc336338355"/>
      <w:bookmarkStart w:id="1536" w:name="_Toc374364305"/>
      <w:bookmarkStart w:id="1537" w:name="Srv_90SysCtrSvrMgmtSuiteDatacenter"/>
      <w:bookmarkEnd w:id="1533"/>
      <w:bookmarkEnd w:id="1534"/>
      <w:r w:rsidRPr="006F7BC2">
        <w:rPr>
          <w:rFonts w:ascii="Tahoma" w:hAnsi="Tahoma" w:cs="Tahoma"/>
          <w:caps/>
          <w:color w:val="FF7415"/>
          <w:sz w:val="22"/>
          <w:szCs w:val="22"/>
          <w:vertAlign w:val="superscript"/>
        </w:rPr>
        <w:t>93</w:t>
      </w:r>
      <w:r w:rsidRPr="007D12F3">
        <w:rPr>
          <w:rFonts w:ascii="Tahoma" w:hAnsi="Tahoma" w:cs="Tahoma"/>
          <w:caps/>
          <w:color w:val="FF7415"/>
          <w:sz w:val="22"/>
          <w:szCs w:val="22"/>
        </w:rPr>
        <w:t xml:space="preserve"> </w:t>
      </w:r>
      <w:r w:rsidRPr="006F7BC2">
        <w:rPr>
          <w:rFonts w:ascii="Tahoma" w:hAnsi="Tahoma" w:cs="Tahoma"/>
          <w:color w:val="FF7415"/>
          <w:sz w:val="22"/>
          <w:szCs w:val="22"/>
        </w:rPr>
        <w:t>System Center Server Management Suite Datacenter</w:t>
      </w:r>
      <w:bookmarkEnd w:id="1535"/>
      <w:bookmarkEnd w:id="1536"/>
    </w:p>
    <w:bookmarkEnd w:id="1537"/>
    <w:p w14:paraId="57CC311C" w14:textId="77777777" w:rsidR="00F411FE" w:rsidRPr="006F7BC2" w:rsidRDefault="00F411FE" w:rsidP="00F411FE">
      <w:pPr>
        <w:ind w:left="360"/>
      </w:pPr>
    </w:p>
    <w:p w14:paraId="4F84DA82" w14:textId="77777777" w:rsidR="00FF4CAB" w:rsidRPr="006F7BC2" w:rsidRDefault="00FF4CAB" w:rsidP="000A18AA">
      <w:pPr>
        <w:pStyle w:val="EndnoteText"/>
        <w:ind w:left="720"/>
      </w:pPr>
      <w:r w:rsidRPr="006F7BC2">
        <w:rPr>
          <w:rFonts w:ascii="Tahoma" w:hAnsi="Tahoma" w:cs="Tahoma"/>
          <w:color w:val="000000"/>
          <w:sz w:val="18"/>
        </w:rPr>
        <w:t xml:space="preserve">Prodotto End-Of-Life (EOL) che non verrà più offerto. </w:t>
      </w:r>
    </w:p>
    <w:p w14:paraId="36BF972D" w14:textId="77777777" w:rsidR="004F0CAE" w:rsidRPr="006F7BC2" w:rsidRDefault="004F0CAE" w:rsidP="000A18AA">
      <w:pPr>
        <w:pStyle w:val="EndnoteText"/>
        <w:ind w:left="720"/>
      </w:pPr>
    </w:p>
    <w:p w14:paraId="6F176D0A" w14:textId="77777777" w:rsidR="00FF4CAB" w:rsidRPr="006F7BC2" w:rsidRDefault="00FF4CAB" w:rsidP="00D35195">
      <w:pPr>
        <w:pStyle w:val="FootnoteBulletLevel1"/>
        <w:tabs>
          <w:tab w:val="clear" w:pos="900"/>
        </w:tabs>
        <w:spacing w:before="0" w:after="60"/>
        <w:ind w:left="720" w:firstLine="0"/>
      </w:pPr>
      <w:r w:rsidRPr="006F7BC2">
        <w:rPr>
          <w:rFonts w:ascii="Tahoma" w:hAnsi="Tahoma" w:cs="Tahoma"/>
          <w:b/>
          <w:sz w:val="18"/>
        </w:rPr>
        <w:t>Dettagli relativi alla Concessione di una Licenza Transitoria Una Tantum per System Center</w:t>
      </w:r>
      <w:r w:rsidR="00D35195">
        <w:rPr>
          <w:rFonts w:ascii="Tahoma" w:hAnsi="Tahoma" w:cs="Tahoma"/>
          <w:b/>
          <w:sz w:val="18"/>
        </w:rPr>
        <w:t> </w:t>
      </w:r>
      <w:r w:rsidRPr="006F7BC2">
        <w:rPr>
          <w:rFonts w:ascii="Tahoma" w:hAnsi="Tahoma" w:cs="Tahoma"/>
          <w:b/>
          <w:sz w:val="18"/>
        </w:rPr>
        <w:t>2012</w:t>
      </w:r>
    </w:p>
    <w:p w14:paraId="70BF14B6" w14:textId="77777777" w:rsidR="00FF4CAB" w:rsidRPr="006F7BC2" w:rsidRDefault="00FF4CAB" w:rsidP="000A18AA">
      <w:pPr>
        <w:ind w:left="720"/>
      </w:pPr>
      <w:r w:rsidRPr="006F7BC2">
        <w:t>Per dettagli sulle concessioni di licenze transitorie, fare riferimento alla nota relativa al prodotto presente nelle offerte di System Center 2012.</w:t>
      </w:r>
    </w:p>
    <w:p w14:paraId="6D8A8286" w14:textId="77777777" w:rsidR="00FF4CAB" w:rsidRPr="006F7BC2" w:rsidRDefault="00FF4CAB" w:rsidP="000A18AA">
      <w:pPr>
        <w:ind w:left="720"/>
      </w:pPr>
    </w:p>
    <w:p w14:paraId="75BE4AFC" w14:textId="77777777" w:rsidR="00F411FE" w:rsidRPr="006F7BC2" w:rsidRDefault="00F411FE" w:rsidP="000A18AA">
      <w:pPr>
        <w:ind w:left="720"/>
      </w:pPr>
      <w:r w:rsidRPr="006F7BC2">
        <w:rPr>
          <w:rFonts w:cs="Tahoma"/>
          <w:szCs w:val="20"/>
        </w:rPr>
        <w:t>System Center Server Management Suite Datacenter non dispone di versioni e i diritti di utilizzo del prodotto sono determinati dallo stato della copertura Software Assurance per System Center Server Management Suite Datacenter. Qualora la copertura sia scaduta, i diritti di accesso attribuiti da licenze perpetue sono determinati sulla base dei diritti di utilizzo del prodotto in vigore prima della scadenza della copertura.</w:t>
      </w:r>
      <w:r w:rsidR="00B42678" w:rsidRPr="006F7BC2">
        <w:rPr>
          <w:rFonts w:cs="Tahoma"/>
          <w:szCs w:val="20"/>
        </w:rPr>
        <w:t xml:space="preserve"> </w:t>
      </w:r>
    </w:p>
    <w:p w14:paraId="204F8C93" w14:textId="77777777" w:rsidR="00E72B93" w:rsidRPr="006F7BC2" w:rsidRDefault="00E72B93" w:rsidP="000A18AA">
      <w:pPr>
        <w:ind w:left="720"/>
      </w:pPr>
    </w:p>
    <w:p w14:paraId="26D0B3F4" w14:textId="77777777" w:rsidR="00143CF6" w:rsidRPr="006F7BC2" w:rsidRDefault="005C164D" w:rsidP="003165D6">
      <w:pPr>
        <w:ind w:left="720"/>
      </w:pPr>
      <w:r w:rsidRPr="006F7BC2">
        <w:rPr>
          <w:rFonts w:cs="Tahoma"/>
          <w:color w:val="000000"/>
          <w:szCs w:val="18"/>
        </w:rPr>
        <w:t>Al 1 novembre 2010 una licenza per System Center Server Management Suite Datacenter con copertura Software Assurance attiva fornisce i diritti di gestione server per le licenze di gestione server per System Center Enterprise relativamente a Operations Manager 2007 R2, Configuration Manager 2007 R3, Data Protection Manager 2010, Service Manager 2010 e Virtual Machine Manager 2008 R2. Inoltre, è inclusa anche la licenza server per Virtual Machine Manager 2008 R2 e Data Protection Manager 2010. La società dovrà riesaminare il documento PUR per verificare i diritti sull'utilizzo.</w:t>
      </w:r>
      <w:bookmarkStart w:id="1538" w:name="_90_System_Center"/>
      <w:bookmarkEnd w:id="1538"/>
    </w:p>
    <w:p w14:paraId="2F94553C" w14:textId="77777777" w:rsidR="004F0CAE" w:rsidRPr="006F7BC2" w:rsidRDefault="004F0CAE" w:rsidP="004F0CAE">
      <w:bookmarkStart w:id="1539" w:name="_87_System_Center"/>
      <w:bookmarkStart w:id="1540" w:name="_Toc336338358"/>
      <w:bookmarkStart w:id="1541" w:name="Srv_101SystemCenter2012"/>
      <w:bookmarkStart w:id="1542" w:name="Srv_92TechNetPlusSingleUser"/>
      <w:bookmarkEnd w:id="1539"/>
    </w:p>
    <w:p w14:paraId="68969E1C" w14:textId="77777777" w:rsidR="004F0CAE" w:rsidRDefault="004F0CAE" w:rsidP="004F0CAE"/>
    <w:p w14:paraId="753C84AA" w14:textId="77777777" w:rsidR="00D35195" w:rsidRDefault="00D35195" w:rsidP="004F0CAE"/>
    <w:p w14:paraId="2DBA6E90" w14:textId="77777777" w:rsidR="00D35195" w:rsidRPr="006F7BC2" w:rsidRDefault="00D35195" w:rsidP="004F0CAE"/>
    <w:p w14:paraId="64304714" w14:textId="77777777" w:rsidR="00FF4CAB" w:rsidRPr="006F7BC2" w:rsidRDefault="00A560B6" w:rsidP="00FF4CAB">
      <w:pPr>
        <w:pStyle w:val="Heading3"/>
      </w:pPr>
      <w:bookmarkStart w:id="1543" w:name="_91_89_System"/>
      <w:bookmarkStart w:id="1544" w:name="_96_System_Center"/>
      <w:bookmarkStart w:id="1545" w:name="_Toc374364306"/>
      <w:bookmarkEnd w:id="1543"/>
      <w:bookmarkEnd w:id="1544"/>
      <w:r w:rsidRPr="006F7BC2">
        <w:rPr>
          <w:rFonts w:ascii="Tahoma" w:hAnsi="Tahoma" w:cs="Tahoma"/>
          <w:caps/>
          <w:color w:val="FF6F0D"/>
          <w:sz w:val="22"/>
          <w:szCs w:val="22"/>
          <w:vertAlign w:val="superscript"/>
        </w:rPr>
        <w:t>94</w:t>
      </w:r>
      <w:r w:rsidRPr="006F7BC2">
        <w:rPr>
          <w:rFonts w:ascii="Tahoma" w:hAnsi="Tahoma" w:cs="Tahoma"/>
          <w:color w:val="FF6F0D"/>
          <w:sz w:val="22"/>
          <w:szCs w:val="22"/>
        </w:rPr>
        <w:t xml:space="preserve"> System Center 2012</w:t>
      </w:r>
      <w:bookmarkEnd w:id="1540"/>
      <w:r w:rsidRPr="006F7BC2">
        <w:rPr>
          <w:rFonts w:ascii="Tahoma" w:hAnsi="Tahoma" w:cs="Tahoma"/>
          <w:color w:val="FF6F0D"/>
          <w:sz w:val="22"/>
          <w:szCs w:val="22"/>
        </w:rPr>
        <w:t xml:space="preserve"> R2 Datacenter</w:t>
      </w:r>
      <w:bookmarkEnd w:id="1545"/>
    </w:p>
    <w:bookmarkEnd w:id="1541"/>
    <w:p w14:paraId="2B23B005" w14:textId="77777777" w:rsidR="00FF4CAB" w:rsidRPr="006F7BC2" w:rsidRDefault="00FF4CAB" w:rsidP="004F0CAE"/>
    <w:p w14:paraId="13247CEC" w14:textId="77777777" w:rsidR="00A83EBB" w:rsidRPr="006F7BC2" w:rsidRDefault="00A83EBB" w:rsidP="00A83EBB">
      <w:pPr>
        <w:numPr>
          <w:ilvl w:val="0"/>
          <w:numId w:val="52"/>
        </w:numPr>
        <w:spacing w:afterLines="60" w:after="144"/>
        <w:ind w:left="1440" w:hanging="274"/>
      </w:pPr>
      <w:r w:rsidRPr="006F7BC2">
        <w:rPr>
          <w:rFonts w:eastAsia="Calibri" w:cs="Tahoma"/>
          <w:szCs w:val="18"/>
        </w:rPr>
        <w:t>La versione successiva di System Center 2012 Datacenter è System Center 2012 R2 Datacenter.</w:t>
      </w:r>
      <w:r w:rsidRPr="006F7BC2">
        <w:rPr>
          <w:b/>
          <w:color w:val="000000"/>
        </w:rPr>
        <w:t xml:space="preserve"> </w:t>
      </w:r>
    </w:p>
    <w:p w14:paraId="79D919AF" w14:textId="77777777" w:rsidR="00A83EBB" w:rsidRPr="006F7BC2" w:rsidRDefault="00A83EBB" w:rsidP="00A83EBB">
      <w:pPr>
        <w:numPr>
          <w:ilvl w:val="0"/>
          <w:numId w:val="52"/>
        </w:numPr>
        <w:spacing w:afterLines="60" w:after="144"/>
        <w:ind w:left="1440" w:hanging="274"/>
      </w:pPr>
      <w:r w:rsidRPr="006F7BC2">
        <w:rPr>
          <w:color w:val="000000"/>
        </w:rPr>
        <w:t xml:space="preserve">Ciascuna licenza per System Center 2012 R2 Datacenter copre fino a due processori fisici. </w:t>
      </w:r>
    </w:p>
    <w:p w14:paraId="18BB585F" w14:textId="77777777" w:rsidR="00A83EBB" w:rsidRPr="006F7BC2" w:rsidRDefault="00A83EBB" w:rsidP="00A83EBB"/>
    <w:p w14:paraId="6639E97C" w14:textId="77777777" w:rsidR="00A83EBB" w:rsidRPr="006F7BC2" w:rsidRDefault="00162ADA" w:rsidP="00A83EBB">
      <w:pPr>
        <w:pStyle w:val="Heading3"/>
      </w:pPr>
      <w:bookmarkStart w:id="1546" w:name="_Toc374364307"/>
      <w:r w:rsidRPr="006F7BC2">
        <w:rPr>
          <w:rFonts w:ascii="Tahoma" w:hAnsi="Tahoma" w:cs="Tahoma"/>
          <w:caps/>
          <w:color w:val="FF6F0D"/>
          <w:sz w:val="22"/>
          <w:szCs w:val="22"/>
          <w:vertAlign w:val="superscript"/>
        </w:rPr>
        <w:t>95</w:t>
      </w:r>
      <w:r w:rsidRPr="006F7BC2">
        <w:rPr>
          <w:rFonts w:ascii="Tahoma" w:hAnsi="Tahoma" w:cs="Tahoma"/>
          <w:color w:val="FF6F0D"/>
          <w:sz w:val="22"/>
          <w:szCs w:val="22"/>
        </w:rPr>
        <w:t xml:space="preserve"> System Center 2012 R2 Standard</w:t>
      </w:r>
      <w:bookmarkEnd w:id="1546"/>
    </w:p>
    <w:p w14:paraId="56BF23FF" w14:textId="77777777" w:rsidR="00A83EBB" w:rsidRPr="006F7BC2" w:rsidRDefault="00A83EBB" w:rsidP="00A83EBB"/>
    <w:p w14:paraId="7DD4C154" w14:textId="77777777" w:rsidR="00A83EBB" w:rsidRPr="006F7BC2" w:rsidRDefault="00A83EBB" w:rsidP="00A83EBB">
      <w:pPr>
        <w:numPr>
          <w:ilvl w:val="0"/>
          <w:numId w:val="52"/>
        </w:numPr>
        <w:spacing w:afterLines="60" w:after="144"/>
        <w:ind w:left="1440" w:hanging="274"/>
      </w:pPr>
      <w:r w:rsidRPr="006F7BC2">
        <w:rPr>
          <w:rFonts w:eastAsia="Calibri" w:cs="Tahoma"/>
          <w:szCs w:val="18"/>
        </w:rPr>
        <w:t>La versione successiva di System Center 2012 Standard è System Center 2012 R2 Standard.</w:t>
      </w:r>
    </w:p>
    <w:p w14:paraId="6609AF98" w14:textId="77777777" w:rsidR="00A83EBB" w:rsidRPr="006F7BC2" w:rsidRDefault="00A83EBB" w:rsidP="00A83EBB">
      <w:pPr>
        <w:numPr>
          <w:ilvl w:val="0"/>
          <w:numId w:val="52"/>
        </w:numPr>
        <w:spacing w:afterLines="60" w:after="144"/>
        <w:ind w:left="1440" w:hanging="274"/>
      </w:pPr>
      <w:r w:rsidRPr="006F7BC2">
        <w:rPr>
          <w:b/>
          <w:color w:val="000000"/>
        </w:rPr>
        <w:t xml:space="preserve"> </w:t>
      </w:r>
      <w:r w:rsidRPr="006F7BC2">
        <w:rPr>
          <w:color w:val="000000"/>
        </w:rPr>
        <w:t xml:space="preserve">Ciascuna licenza per System Center 2012 R2 Standard copre fino a due processori fisici. </w:t>
      </w:r>
    </w:p>
    <w:p w14:paraId="1CA252A2" w14:textId="77777777" w:rsidR="00A83EBB" w:rsidRPr="006F7BC2" w:rsidRDefault="00A83EBB" w:rsidP="00D35195">
      <w:pPr>
        <w:spacing w:afterLines="60" w:after="144"/>
      </w:pPr>
    </w:p>
    <w:p w14:paraId="1A48C05C" w14:textId="77777777" w:rsidR="00A83EBB" w:rsidRPr="006F7BC2" w:rsidRDefault="00162ADA" w:rsidP="00A83EBB">
      <w:pPr>
        <w:pStyle w:val="Heading3"/>
      </w:pPr>
      <w:bookmarkStart w:id="1547" w:name="_96_System_Center_1"/>
      <w:bookmarkStart w:id="1548" w:name="_Toc374364308"/>
      <w:bookmarkEnd w:id="1547"/>
      <w:r w:rsidRPr="006F7BC2">
        <w:rPr>
          <w:rFonts w:ascii="Tahoma" w:hAnsi="Tahoma" w:cs="Tahoma"/>
          <w:caps/>
          <w:color w:val="FF6F0D"/>
          <w:sz w:val="22"/>
          <w:szCs w:val="22"/>
          <w:vertAlign w:val="superscript"/>
        </w:rPr>
        <w:t>96</w:t>
      </w:r>
      <w:r w:rsidRPr="006F7BC2">
        <w:rPr>
          <w:rFonts w:ascii="Tahoma" w:hAnsi="Tahoma" w:cs="Tahoma"/>
          <w:color w:val="FF6F0D"/>
          <w:sz w:val="22"/>
          <w:szCs w:val="22"/>
        </w:rPr>
        <w:t xml:space="preserve"> System Center 2012 R2 Client Management Suite</w:t>
      </w:r>
      <w:bookmarkEnd w:id="1548"/>
    </w:p>
    <w:p w14:paraId="7408430A" w14:textId="77777777" w:rsidR="00A83EBB" w:rsidRPr="006F7BC2" w:rsidRDefault="00A83EBB" w:rsidP="00A83EBB"/>
    <w:p w14:paraId="7C00CA9E" w14:textId="77777777" w:rsidR="00A83EBB" w:rsidRPr="006F7BC2" w:rsidRDefault="00A83EBB" w:rsidP="00A83EBB">
      <w:pPr>
        <w:numPr>
          <w:ilvl w:val="0"/>
          <w:numId w:val="52"/>
        </w:numPr>
        <w:spacing w:afterLines="60" w:after="144"/>
        <w:ind w:left="1440" w:hanging="274"/>
      </w:pPr>
      <w:r w:rsidRPr="006F7BC2">
        <w:rPr>
          <w:rFonts w:eastAsia="Calibri" w:cs="Tahoma"/>
          <w:szCs w:val="18"/>
        </w:rPr>
        <w:t>La versione successiva di System Center 2012 Client Management Suite è System Center 2012 R2 Client Management Suite.</w:t>
      </w:r>
    </w:p>
    <w:p w14:paraId="456A167F" w14:textId="77777777" w:rsidR="00A83EBB" w:rsidRPr="006F7BC2" w:rsidRDefault="00A83EBB" w:rsidP="00A83EBB">
      <w:pPr>
        <w:numPr>
          <w:ilvl w:val="0"/>
          <w:numId w:val="52"/>
        </w:numPr>
        <w:spacing w:afterLines="60" w:after="144"/>
        <w:ind w:left="1440" w:hanging="274"/>
      </w:pPr>
      <w:r w:rsidRPr="006F7BC2">
        <w:rPr>
          <w:b/>
          <w:color w:val="000000"/>
        </w:rPr>
        <w:t xml:space="preserve"> </w:t>
      </w:r>
      <w:r w:rsidRPr="006F7BC2">
        <w:rPr>
          <w:rFonts w:eastAsia="Calibri" w:cs="Tahoma"/>
          <w:szCs w:val="18"/>
        </w:rPr>
        <w:t xml:space="preserve">Le società con System Center Client Management Suite </w:t>
      </w:r>
      <w:r w:rsidRPr="006F7BC2">
        <w:rPr>
          <w:color w:val="000000"/>
        </w:rPr>
        <w:t>che disponevano della copertura Software Assurance per System Center Client Management Suite in data 1 aprile 2012 potranno essere idonee a eseguire l'aggiornamento alla versione 2012 in base a condizioni speciali</w:t>
      </w:r>
      <w:r w:rsidRPr="006F7BC2">
        <w:rPr>
          <w:rFonts w:eastAsia="Calibri" w:cs="Tahoma"/>
          <w:szCs w:val="18"/>
        </w:rPr>
        <w:t>.</w:t>
      </w:r>
      <w:r w:rsidR="00B42678" w:rsidRPr="006F7BC2">
        <w:rPr>
          <w:rFonts w:eastAsia="Calibri" w:cs="Tahoma"/>
          <w:szCs w:val="18"/>
        </w:rPr>
        <w:t xml:space="preserve"> </w:t>
      </w:r>
      <w:r w:rsidRPr="006F7BC2">
        <w:rPr>
          <w:rFonts w:eastAsia="Calibri" w:cs="Tahoma"/>
          <w:szCs w:val="18"/>
        </w:rPr>
        <w:t>Ulteriori informazioni dettagliate sono disponibili nella Lista dei Prodotti del mese di ottobre 2013.</w:t>
      </w:r>
    </w:p>
    <w:p w14:paraId="11EDCCCC" w14:textId="77777777" w:rsidR="00A83EBB" w:rsidRPr="006F7BC2" w:rsidRDefault="00A83EBB" w:rsidP="00A83EBB"/>
    <w:p w14:paraId="6AD66C99" w14:textId="77777777" w:rsidR="00A83EBB" w:rsidRPr="006F7BC2" w:rsidRDefault="00162ADA" w:rsidP="00A83EBB">
      <w:pPr>
        <w:pStyle w:val="Heading3"/>
      </w:pPr>
      <w:bookmarkStart w:id="1549" w:name="_97_System_Center_1"/>
      <w:bookmarkStart w:id="1550" w:name="_Toc374364309"/>
      <w:bookmarkEnd w:id="1549"/>
      <w:r w:rsidRPr="006F7BC2">
        <w:rPr>
          <w:rFonts w:ascii="Tahoma" w:hAnsi="Tahoma" w:cs="Tahoma"/>
          <w:caps/>
          <w:color w:val="FF6F0D"/>
          <w:sz w:val="22"/>
          <w:szCs w:val="22"/>
          <w:vertAlign w:val="superscript"/>
        </w:rPr>
        <w:t>97</w:t>
      </w:r>
      <w:r w:rsidRPr="006F7BC2">
        <w:rPr>
          <w:rFonts w:ascii="Tahoma" w:hAnsi="Tahoma" w:cs="Tahoma"/>
          <w:color w:val="FF6F0D"/>
          <w:sz w:val="22"/>
          <w:szCs w:val="22"/>
        </w:rPr>
        <w:t xml:space="preserve"> System Center 2012 R2 Configuration Manager</w:t>
      </w:r>
      <w:bookmarkEnd w:id="1550"/>
    </w:p>
    <w:p w14:paraId="3F111627" w14:textId="77777777" w:rsidR="00A83EBB" w:rsidRPr="006F7BC2" w:rsidRDefault="00A83EBB" w:rsidP="00A83EBB"/>
    <w:p w14:paraId="0D8BB7A7" w14:textId="77777777" w:rsidR="00A83EBB" w:rsidRPr="006F7BC2" w:rsidRDefault="00A83EBB" w:rsidP="00A83EBB">
      <w:pPr>
        <w:numPr>
          <w:ilvl w:val="0"/>
          <w:numId w:val="52"/>
        </w:numPr>
        <w:spacing w:afterLines="60" w:after="144"/>
        <w:ind w:left="1440" w:hanging="274"/>
      </w:pPr>
      <w:r w:rsidRPr="006F7BC2">
        <w:rPr>
          <w:rFonts w:eastAsia="Calibri" w:cs="Tahoma"/>
          <w:szCs w:val="18"/>
        </w:rPr>
        <w:t>La versione successiva di System Center 2012 Configuration Manager è System Center 2012 R2 Configuration Manager.</w:t>
      </w:r>
    </w:p>
    <w:p w14:paraId="44114135" w14:textId="77777777" w:rsidR="00A83EBB" w:rsidRPr="006F7BC2" w:rsidRDefault="00A83EBB" w:rsidP="004F2A4E">
      <w:pPr>
        <w:numPr>
          <w:ilvl w:val="0"/>
          <w:numId w:val="52"/>
        </w:numPr>
        <w:ind w:left="1440" w:hanging="274"/>
      </w:pPr>
      <w:r w:rsidRPr="006F7BC2">
        <w:rPr>
          <w:rFonts w:eastAsia="Calibri" w:cs="Tahoma"/>
          <w:szCs w:val="18"/>
        </w:rPr>
        <w:t xml:space="preserve">Le società con System Center Configuration Manager </w:t>
      </w:r>
      <w:r w:rsidRPr="006F7BC2">
        <w:rPr>
          <w:color w:val="000000"/>
        </w:rPr>
        <w:t>che disponevano della copertura Software Assurance per System Center Configuration Manager in data 1 aprile 2012 potranno essere idonee a eseguire l'aggiornamento alla versione 2012 in base a condizioni speciali</w:t>
      </w:r>
      <w:r w:rsidRPr="006F7BC2">
        <w:rPr>
          <w:rFonts w:eastAsia="Calibri" w:cs="Tahoma"/>
          <w:szCs w:val="18"/>
        </w:rPr>
        <w:t>.</w:t>
      </w:r>
      <w:r w:rsidR="00B42678" w:rsidRPr="006F7BC2">
        <w:rPr>
          <w:rFonts w:eastAsia="Calibri" w:cs="Tahoma"/>
          <w:szCs w:val="18"/>
        </w:rPr>
        <w:t xml:space="preserve"> </w:t>
      </w:r>
      <w:r w:rsidRPr="006F7BC2">
        <w:rPr>
          <w:rFonts w:eastAsia="Calibri" w:cs="Tahoma"/>
          <w:szCs w:val="18"/>
        </w:rPr>
        <w:t>Ulteriori informazioni dettagliate sono disponibili nella Lista dei Prodotti del mese di ottobre 2013.</w:t>
      </w:r>
    </w:p>
    <w:p w14:paraId="64FF694A" w14:textId="77777777" w:rsidR="00FF4CAB" w:rsidRPr="006F7BC2" w:rsidRDefault="00E822D9" w:rsidP="004F2A4E">
      <w:pPr>
        <w:ind w:left="720"/>
      </w:pPr>
      <w:r w:rsidRPr="006F7BC2">
        <w:rPr>
          <w:rFonts w:cs="Tahoma"/>
          <w:szCs w:val="18"/>
        </w:rPr>
        <w:t xml:space="preserve"> </w:t>
      </w:r>
    </w:p>
    <w:p w14:paraId="35773053" w14:textId="77777777" w:rsidR="00FF4CAB" w:rsidRPr="006F7BC2" w:rsidRDefault="00FF4CAB" w:rsidP="00FF4CAB"/>
    <w:p w14:paraId="38859DF8" w14:textId="77777777" w:rsidR="00916E81" w:rsidRPr="006F7BC2" w:rsidRDefault="00A560B6" w:rsidP="002D35ED">
      <w:pPr>
        <w:pStyle w:val="Heading3"/>
      </w:pPr>
      <w:bookmarkStart w:id="1551" w:name="_103_System_Center"/>
      <w:bookmarkStart w:id="1552" w:name="_91_System_Center"/>
      <w:bookmarkStart w:id="1553" w:name="_97_System_Center"/>
      <w:bookmarkStart w:id="1554" w:name="Srv_102SysCtr2012EndpointProt"/>
      <w:bookmarkStart w:id="1555" w:name="_Toc336338359"/>
      <w:bookmarkStart w:id="1556" w:name="_Toc374364310"/>
      <w:bookmarkEnd w:id="1551"/>
      <w:bookmarkEnd w:id="1552"/>
      <w:bookmarkEnd w:id="1553"/>
      <w:r w:rsidRPr="006F7BC2">
        <w:rPr>
          <w:rFonts w:ascii="Tahoma" w:hAnsi="Tahoma" w:cs="Tahoma"/>
          <w:caps/>
          <w:color w:val="F66400"/>
          <w:sz w:val="22"/>
          <w:szCs w:val="22"/>
          <w:vertAlign w:val="superscript"/>
        </w:rPr>
        <w:t>98</w:t>
      </w:r>
      <w:r w:rsidRPr="006F7BC2">
        <w:rPr>
          <w:rFonts w:ascii="Tahoma" w:hAnsi="Tahoma" w:cs="Tahoma"/>
          <w:color w:val="F66400"/>
          <w:sz w:val="22"/>
          <w:szCs w:val="22"/>
        </w:rPr>
        <w:t xml:space="preserve"> System Center 2012 R2 Endpoint Protection</w:t>
      </w:r>
      <w:bookmarkEnd w:id="1554"/>
      <w:bookmarkEnd w:id="1555"/>
      <w:bookmarkEnd w:id="1556"/>
    </w:p>
    <w:p w14:paraId="790A074F" w14:textId="77777777" w:rsidR="00916E81" w:rsidRPr="006F7BC2" w:rsidRDefault="00916E81" w:rsidP="00C21BCF">
      <w:pPr>
        <w:ind w:left="720"/>
      </w:pPr>
    </w:p>
    <w:p w14:paraId="10C76833" w14:textId="77777777" w:rsidR="00C21BCF" w:rsidRPr="006F7BC2" w:rsidRDefault="00A0581B" w:rsidP="00A0581B">
      <w:pPr>
        <w:spacing w:after="60"/>
        <w:ind w:left="720"/>
      </w:pPr>
      <w:r w:rsidRPr="006F7BC2">
        <w:rPr>
          <w:rFonts w:eastAsia="Calibri" w:cs="Tahoma"/>
          <w:b/>
          <w:szCs w:val="18"/>
        </w:rPr>
        <w:t>Aggiornamenti/Downgrade</w:t>
      </w:r>
    </w:p>
    <w:p w14:paraId="4CF521CD" w14:textId="77777777" w:rsidR="00C21BCF" w:rsidRPr="006F7BC2" w:rsidRDefault="00C21BCF" w:rsidP="00C21BCF">
      <w:pPr>
        <w:ind w:left="720"/>
      </w:pPr>
      <w:r w:rsidRPr="006F7BC2">
        <w:rPr>
          <w:rFonts w:eastAsia="Calibri" w:cs="Tahoma"/>
          <w:szCs w:val="18"/>
        </w:rPr>
        <w:t>A partire dal 1 aprile 2012 l'applicazione Forefront Endpoint Protection è diventata System Center 2012 Endpoint Protection. System Center 2012 R2 Endpoint Protection, trattandosi di un'offerta standalone, conferisce diritti sull'utilizzo solo per proteggere i dispositivi client. I diritti sull'utilizzo per la protezione dei dispositivi server possono essere acquistati solo tramite l'acquisto di licenze di gestione server per System Center 2012 R2 Standard o Datacenter.</w:t>
      </w:r>
    </w:p>
    <w:p w14:paraId="731E94EE" w14:textId="77777777" w:rsidR="00C21BCF" w:rsidRPr="006F7BC2" w:rsidRDefault="00C21BCF" w:rsidP="00C21BCF">
      <w:pPr>
        <w:ind w:left="720"/>
      </w:pPr>
    </w:p>
    <w:p w14:paraId="77445808" w14:textId="77777777" w:rsidR="00C21BCF" w:rsidRPr="006F7BC2" w:rsidRDefault="00C21BCF" w:rsidP="00D35195">
      <w:pPr>
        <w:ind w:left="720"/>
      </w:pPr>
      <w:r w:rsidRPr="006F7BC2">
        <w:rPr>
          <w:rFonts w:eastAsia="Calibri" w:cs="Tahoma"/>
          <w:szCs w:val="18"/>
        </w:rPr>
        <w:t xml:space="preserve">Gli utenti con sottoscrizioni di Forefront Endpoint Protection attive che utilizzano il servizio per proteggere </w:t>
      </w:r>
      <w:r w:rsidR="00D35195">
        <w:rPr>
          <w:rFonts w:eastAsia="Calibri" w:cs="Tahoma"/>
          <w:szCs w:val="18"/>
        </w:rPr>
        <w:t>I </w:t>
      </w:r>
      <w:r w:rsidRPr="006F7BC2">
        <w:rPr>
          <w:rFonts w:eastAsia="Calibri" w:cs="Tahoma"/>
          <w:szCs w:val="18"/>
        </w:rPr>
        <w:t>dispositivi client possono effettuare l'aggiornamento a System Center 2012 Endpoint Protection e utilizzare l'applicazione per lo stesso scopo. Le società in possesso di sottoscrizioni di System Center 2012 Endpoint Protection potranno anche effettuare il downgrade a Forefront Endpoint Protection.</w:t>
      </w:r>
    </w:p>
    <w:p w14:paraId="13F22890" w14:textId="77777777" w:rsidR="00C21BCF" w:rsidRPr="006F7BC2" w:rsidRDefault="00C21BCF" w:rsidP="00C21BCF">
      <w:pPr>
        <w:ind w:left="720"/>
      </w:pPr>
    </w:p>
    <w:p w14:paraId="4C0AE751" w14:textId="77777777" w:rsidR="00C21BCF" w:rsidRPr="006F7BC2" w:rsidRDefault="00C21BCF" w:rsidP="00C21BCF">
      <w:pPr>
        <w:ind w:left="720"/>
      </w:pPr>
      <w:r w:rsidRPr="006F7BC2">
        <w:rPr>
          <w:rFonts w:eastAsia="Calibri" w:cs="Tahoma"/>
          <w:szCs w:val="18"/>
        </w:rPr>
        <w:t>System Center 2012 R2 Configuration Manager è la console di gestione di System Center 2012 Endpoint Protection. Le società dovranno avere la licenza per System Center 2012 R2 Configuration Manager per fornire funzionalità di gestione a System Center 2012 R2 Endpoint Protection. In alternativa, System Center 2012 R2 Endpoint Protection può essere utilizzato senza funzionalità di gestione e senza dovere acquistare la licenza per System Center 2012 R2 Configuration Manager.</w:t>
      </w:r>
      <w:r w:rsidR="00B42678" w:rsidRPr="006F7BC2">
        <w:rPr>
          <w:rFonts w:eastAsia="Calibri" w:cs="Tahoma"/>
          <w:szCs w:val="18"/>
        </w:rPr>
        <w:t xml:space="preserve"> </w:t>
      </w:r>
    </w:p>
    <w:p w14:paraId="5958E172" w14:textId="77777777" w:rsidR="00C21BCF" w:rsidRPr="006F7BC2" w:rsidRDefault="00C21BCF" w:rsidP="00C21BCF">
      <w:pPr>
        <w:ind w:left="720"/>
      </w:pPr>
    </w:p>
    <w:p w14:paraId="41CDB625" w14:textId="77777777" w:rsidR="00C21BCF" w:rsidRPr="006F7BC2" w:rsidRDefault="00A0581B" w:rsidP="00A0581B">
      <w:pPr>
        <w:spacing w:after="60"/>
        <w:ind w:left="720"/>
      </w:pPr>
      <w:r w:rsidRPr="006F7BC2">
        <w:rPr>
          <w:rFonts w:eastAsia="Calibri" w:cs="Tahoma"/>
          <w:b/>
          <w:szCs w:val="18"/>
        </w:rPr>
        <w:t>Home Use Program</w:t>
      </w:r>
    </w:p>
    <w:p w14:paraId="0BD17A38" w14:textId="77777777" w:rsidR="00FF4CAB" w:rsidRPr="006F7BC2" w:rsidRDefault="00C21BCF" w:rsidP="00A0581B">
      <w:pPr>
        <w:ind w:left="720"/>
      </w:pPr>
      <w:r w:rsidRPr="006F7BC2">
        <w:rPr>
          <w:rFonts w:eastAsia="Calibri" w:cs="Tahoma"/>
          <w:szCs w:val="18"/>
        </w:rPr>
        <w:t xml:space="preserve">Le società in possesso di Licenze </w:t>
      </w:r>
      <w:r w:rsidR="007C4E45" w:rsidRPr="006F7BC2">
        <w:rPr>
          <w:rFonts w:eastAsia="Calibri" w:cs="Tahoma"/>
          <w:szCs w:val="18"/>
        </w:rPr>
        <w:t>“</w:t>
      </w:r>
      <w:r w:rsidRPr="006F7BC2">
        <w:rPr>
          <w:rFonts w:eastAsia="Calibri" w:cs="Tahoma"/>
          <w:szCs w:val="18"/>
        </w:rPr>
        <w:t>Subscription</w:t>
      </w:r>
      <w:r w:rsidR="007C4E45" w:rsidRPr="006F7BC2">
        <w:rPr>
          <w:rFonts w:eastAsia="Calibri" w:cs="Tahoma"/>
          <w:szCs w:val="18"/>
        </w:rPr>
        <w:t>”</w:t>
      </w:r>
      <w:r w:rsidRPr="006F7BC2">
        <w:rPr>
          <w:rFonts w:eastAsia="Calibri" w:cs="Tahoma"/>
          <w:szCs w:val="18"/>
        </w:rPr>
        <w:t xml:space="preserve"> per Utente attive per System Center 2012 Endpoint Protection si qualificano per il programma Home Use Program.</w:t>
      </w:r>
    </w:p>
    <w:p w14:paraId="7E4A6279" w14:textId="77777777" w:rsidR="00981B58" w:rsidRPr="006F7BC2" w:rsidRDefault="005B4D93" w:rsidP="00E8145C">
      <w:pPr>
        <w:pStyle w:val="Heading2"/>
        <w:ind w:left="0"/>
      </w:pPr>
      <w:bookmarkStart w:id="1557" w:name="_92_Visual_Studio"/>
      <w:bookmarkStart w:id="1558" w:name="_90_VDI_Standard"/>
      <w:bookmarkStart w:id="1559" w:name="_99_VDI_Standard"/>
      <w:bookmarkStart w:id="1560" w:name="_91_Vexcel_Server,"/>
      <w:bookmarkStart w:id="1561" w:name="_105_Windows_Azure"/>
      <w:bookmarkStart w:id="1562" w:name="_100_Windows_Azure"/>
      <w:bookmarkStart w:id="1563" w:name="_99_Visual_Studio"/>
      <w:bookmarkStart w:id="1564" w:name="_Toc374364311"/>
      <w:bookmarkStart w:id="1565" w:name="_Toc336338362"/>
      <w:bookmarkStart w:id="1566" w:name="Srv_94VSLoadTestVirtualUserPack10"/>
      <w:bookmarkEnd w:id="1542"/>
      <w:bookmarkEnd w:id="1557"/>
      <w:bookmarkEnd w:id="1558"/>
      <w:bookmarkEnd w:id="1559"/>
      <w:bookmarkEnd w:id="1560"/>
      <w:bookmarkEnd w:id="1561"/>
      <w:bookmarkEnd w:id="1562"/>
      <w:bookmarkEnd w:id="1563"/>
      <w:r w:rsidRPr="006F7BC2">
        <w:rPr>
          <w:rFonts w:ascii="Tahoma" w:hAnsi="Tahoma" w:cs="Tahoma"/>
          <w:caps/>
          <w:color w:val="EE6000"/>
          <w:sz w:val="22"/>
          <w:szCs w:val="18"/>
          <w:vertAlign w:val="superscript"/>
        </w:rPr>
        <w:t>99</w:t>
      </w:r>
      <w:r w:rsidRPr="007D12F3">
        <w:rPr>
          <w:rFonts w:ascii="Tahoma" w:hAnsi="Tahoma" w:cs="Tahoma"/>
          <w:caps/>
          <w:color w:val="EE6000"/>
          <w:sz w:val="22"/>
          <w:szCs w:val="18"/>
        </w:rPr>
        <w:t xml:space="preserve"> </w:t>
      </w:r>
      <w:r w:rsidRPr="006F7BC2">
        <w:rPr>
          <w:rFonts w:ascii="Tahoma" w:hAnsi="Tahoma" w:cs="Tahoma"/>
          <w:color w:val="F8701C"/>
          <w:sz w:val="22"/>
          <w:szCs w:val="22"/>
        </w:rPr>
        <w:t>Visual Studio Deployment 2013 Datacenter</w:t>
      </w:r>
      <w:bookmarkEnd w:id="1564"/>
    </w:p>
    <w:p w14:paraId="06B0BBA3" w14:textId="77777777" w:rsidR="00981B58" w:rsidRPr="006F7BC2" w:rsidRDefault="00981B58" w:rsidP="00981B58"/>
    <w:p w14:paraId="451B2379" w14:textId="77777777" w:rsidR="00981B58" w:rsidRPr="006F7BC2" w:rsidRDefault="00981B58" w:rsidP="00981B58">
      <w:pPr>
        <w:spacing w:after="60"/>
        <w:ind w:left="720"/>
      </w:pPr>
      <w:r w:rsidRPr="006F7BC2">
        <w:rPr>
          <w:rFonts w:cs="Tahoma"/>
          <w:b/>
        </w:rPr>
        <w:t>Requisiti di Idoneità per i Supporti di Memorizzazione per Visual Studio Deployment 2013</w:t>
      </w:r>
    </w:p>
    <w:p w14:paraId="3D2CA8D5" w14:textId="77777777" w:rsidR="00981B58" w:rsidRPr="006F7BC2" w:rsidRDefault="003C5AFC" w:rsidP="00981B58">
      <w:pPr>
        <w:ind w:left="720"/>
      </w:pPr>
      <w:r w:rsidRPr="006F7BC2">
        <w:rPr>
          <w:rFonts w:cs="Tahoma"/>
          <w:szCs w:val="18"/>
        </w:rPr>
        <w:t>Il software concesso in licenza sarà disponibile solo tramite il download elettronico insieme all'introduzione delle edizioni Data Center e Standard di Visual Studio Deployment 2013.</w:t>
      </w:r>
      <w:r w:rsidR="00B42678" w:rsidRPr="006F7BC2">
        <w:rPr>
          <w:rFonts w:cs="Tahoma"/>
          <w:szCs w:val="18"/>
        </w:rPr>
        <w:t xml:space="preserve"> </w:t>
      </w:r>
      <w:r w:rsidRPr="006F7BC2">
        <w:rPr>
          <w:rFonts w:cs="Tahoma"/>
          <w:szCs w:val="18"/>
        </w:rPr>
        <w:t>Non saranno offerte altre opzioni che prevedano supporti di memorizzazione fisici.</w:t>
      </w:r>
      <w:r w:rsidR="00B42678" w:rsidRPr="006F7BC2">
        <w:rPr>
          <w:rFonts w:cs="Tahoma"/>
          <w:szCs w:val="18"/>
        </w:rPr>
        <w:t xml:space="preserve"> </w:t>
      </w:r>
    </w:p>
    <w:p w14:paraId="7555BEFB" w14:textId="77777777" w:rsidR="00981B58" w:rsidRPr="006F7BC2" w:rsidRDefault="00981B58" w:rsidP="00981B58"/>
    <w:p w14:paraId="758C8796" w14:textId="77777777" w:rsidR="00981B58" w:rsidRPr="006F7BC2" w:rsidRDefault="00981B58" w:rsidP="00981B58"/>
    <w:p w14:paraId="2B3A6E9E" w14:textId="77777777" w:rsidR="00981B58" w:rsidRPr="006F7BC2" w:rsidRDefault="00981B58" w:rsidP="00981B58">
      <w:pPr>
        <w:pStyle w:val="Heading2"/>
        <w:ind w:left="0"/>
      </w:pPr>
      <w:bookmarkStart w:id="1567" w:name="_100_Visual_Studio"/>
      <w:bookmarkStart w:id="1568" w:name="_Toc374364312"/>
      <w:bookmarkEnd w:id="1567"/>
      <w:r w:rsidRPr="006F7BC2">
        <w:rPr>
          <w:rFonts w:ascii="Tahoma" w:hAnsi="Tahoma" w:cs="Tahoma"/>
          <w:caps/>
          <w:color w:val="EE6000"/>
          <w:sz w:val="22"/>
          <w:szCs w:val="18"/>
          <w:vertAlign w:val="superscript"/>
        </w:rPr>
        <w:t>100</w:t>
      </w:r>
      <w:r w:rsidRPr="007D12F3">
        <w:rPr>
          <w:rFonts w:ascii="Tahoma" w:hAnsi="Tahoma" w:cs="Tahoma"/>
          <w:caps/>
          <w:color w:val="EE6000"/>
          <w:sz w:val="22"/>
          <w:szCs w:val="18"/>
        </w:rPr>
        <w:t xml:space="preserve"> </w:t>
      </w:r>
      <w:r w:rsidRPr="006F7BC2">
        <w:rPr>
          <w:rFonts w:ascii="Tahoma" w:hAnsi="Tahoma" w:cs="Tahoma"/>
          <w:color w:val="F8701C"/>
          <w:sz w:val="22"/>
          <w:szCs w:val="22"/>
        </w:rPr>
        <w:t>Visual Studio Deployment 2013 Standard</w:t>
      </w:r>
      <w:bookmarkEnd w:id="1568"/>
    </w:p>
    <w:p w14:paraId="7BB2773D" w14:textId="77777777" w:rsidR="00981B58" w:rsidRPr="006F7BC2" w:rsidRDefault="00981B58" w:rsidP="00981B58">
      <w:pPr>
        <w:widowControl w:val="0"/>
        <w:jc w:val="both"/>
      </w:pPr>
    </w:p>
    <w:p w14:paraId="0895692F" w14:textId="77777777" w:rsidR="00981B58" w:rsidRPr="006F7BC2" w:rsidRDefault="00981B58" w:rsidP="00981B58">
      <w:pPr>
        <w:spacing w:after="60"/>
        <w:ind w:left="720"/>
      </w:pPr>
      <w:r w:rsidRPr="006F7BC2">
        <w:rPr>
          <w:rFonts w:cs="Tahoma"/>
          <w:b/>
        </w:rPr>
        <w:t>Requisiti di Idoneità per i Supporti di Memorizzazione per Visual Studio Deployment 2013</w:t>
      </w:r>
    </w:p>
    <w:p w14:paraId="66F0D3AA" w14:textId="77777777" w:rsidR="00981B58" w:rsidRPr="006F7BC2" w:rsidRDefault="003C5AFC" w:rsidP="00981B58">
      <w:pPr>
        <w:ind w:left="720"/>
      </w:pPr>
      <w:r w:rsidRPr="006F7BC2">
        <w:rPr>
          <w:rFonts w:cs="Tahoma"/>
          <w:szCs w:val="18"/>
        </w:rPr>
        <w:t>Il software concesso in licenza sarà disponibile solo tramite il download elettronico insieme all'introduzione delle edizioni Data Center e Standard di Visual Studio Deployment 2013.</w:t>
      </w:r>
      <w:r w:rsidR="00B42678" w:rsidRPr="006F7BC2">
        <w:rPr>
          <w:rFonts w:cs="Tahoma"/>
          <w:szCs w:val="18"/>
        </w:rPr>
        <w:t xml:space="preserve"> </w:t>
      </w:r>
      <w:r w:rsidRPr="006F7BC2">
        <w:rPr>
          <w:rFonts w:cs="Tahoma"/>
          <w:szCs w:val="18"/>
        </w:rPr>
        <w:t xml:space="preserve">Non saranno offerte altre opzioni che prevedano supporti di memorizzazione fisici. </w:t>
      </w:r>
    </w:p>
    <w:p w14:paraId="3FF50550" w14:textId="77777777" w:rsidR="00981B58" w:rsidRPr="006F7BC2" w:rsidRDefault="00981B58" w:rsidP="00981B58"/>
    <w:p w14:paraId="35D99EC3" w14:textId="77777777" w:rsidR="00981B58" w:rsidRPr="006F7BC2" w:rsidRDefault="00981B58" w:rsidP="00981B58"/>
    <w:p w14:paraId="78AC6A5D" w14:textId="77777777" w:rsidR="00E8145C" w:rsidRPr="006F7BC2" w:rsidRDefault="00981B58" w:rsidP="00E8145C">
      <w:pPr>
        <w:pStyle w:val="Heading2"/>
        <w:ind w:left="0"/>
      </w:pPr>
      <w:bookmarkStart w:id="1569" w:name="_101_Servizi_di"/>
      <w:bookmarkStart w:id="1570" w:name="_Toc374364313"/>
      <w:bookmarkEnd w:id="1569"/>
      <w:r w:rsidRPr="006F7BC2">
        <w:rPr>
          <w:rFonts w:ascii="Tahoma" w:hAnsi="Tahoma" w:cs="Tahoma"/>
          <w:caps/>
          <w:color w:val="FF6600"/>
          <w:sz w:val="22"/>
          <w:vertAlign w:val="superscript"/>
        </w:rPr>
        <w:t>101</w:t>
      </w:r>
      <w:r w:rsidRPr="007D12F3">
        <w:rPr>
          <w:rFonts w:ascii="Tahoma" w:hAnsi="Tahoma" w:cs="Tahoma"/>
          <w:caps/>
          <w:color w:val="FF6600"/>
          <w:sz w:val="22"/>
        </w:rPr>
        <w:t xml:space="preserve"> </w:t>
      </w:r>
      <w:r w:rsidRPr="006F7BC2">
        <w:rPr>
          <w:rFonts w:ascii="Tahoma" w:hAnsi="Tahoma" w:cs="Tahoma"/>
          <w:color w:val="F8701C"/>
          <w:sz w:val="22"/>
          <w:szCs w:val="22"/>
        </w:rPr>
        <w:t>Servizi di Windows Azure</w:t>
      </w:r>
      <w:bookmarkEnd w:id="1565"/>
      <w:bookmarkEnd w:id="1570"/>
    </w:p>
    <w:p w14:paraId="09797596" w14:textId="77777777" w:rsidR="00E8145C" w:rsidRPr="006F7BC2" w:rsidRDefault="00E8145C" w:rsidP="00B76943">
      <w:pPr>
        <w:widowControl w:val="0"/>
        <w:jc w:val="both"/>
      </w:pPr>
    </w:p>
    <w:p w14:paraId="13A0C274" w14:textId="77777777" w:rsidR="00B76943" w:rsidRPr="006F7BC2" w:rsidRDefault="00E8145C" w:rsidP="00B76943">
      <w:pPr>
        <w:widowControl w:val="0"/>
        <w:spacing w:after="60"/>
        <w:ind w:left="720"/>
        <w:jc w:val="both"/>
      </w:pPr>
      <w:r w:rsidRPr="006F7BC2">
        <w:rPr>
          <w:b/>
          <w:color w:val="000000"/>
        </w:rPr>
        <w:t>Impegno in termini di Risorse di Calcolo per Windows Azure</w:t>
      </w:r>
    </w:p>
    <w:p w14:paraId="19509025" w14:textId="77777777" w:rsidR="00E8145C" w:rsidRPr="006F7BC2" w:rsidRDefault="00E8145C" w:rsidP="006779AF">
      <w:pPr>
        <w:widowControl w:val="0"/>
        <w:ind w:left="720"/>
        <w:jc w:val="both"/>
      </w:pPr>
      <w:r w:rsidRPr="006F7BC2">
        <w:t>Per il servizio Calcolo di Windows Azure, Microsoft accetta di fornire alla società un Impegno in termini di</w:t>
      </w:r>
      <w:r w:rsidR="006779AF">
        <w:t> </w:t>
      </w:r>
      <w:r w:rsidRPr="006F7BC2">
        <w:t xml:space="preserve">Risorse di Calcolo. L'Impegno in termini di Risorse di Calcolo sarà pari al maggiore tra (1) </w:t>
      </w:r>
      <w:r w:rsidRPr="006F7BC2">
        <w:rPr>
          <w:rFonts w:eastAsia="Times New Roman"/>
          <w:color w:val="000000"/>
        </w:rPr>
        <w:t>50 istanze di</w:t>
      </w:r>
      <w:r w:rsidR="006779AF">
        <w:rPr>
          <w:rFonts w:eastAsia="Times New Roman"/>
          <w:color w:val="000000"/>
        </w:rPr>
        <w:t> </w:t>
      </w:r>
      <w:r w:rsidRPr="006F7BC2">
        <w:rPr>
          <w:rFonts w:eastAsia="Times New Roman"/>
          <w:color w:val="000000"/>
        </w:rPr>
        <w:t xml:space="preserve">calcolo di piccole dimensioni concorrenti al mese oppure (2) </w:t>
      </w:r>
      <w:r w:rsidRPr="006F7BC2">
        <w:t xml:space="preserve">il 125% dell'Utilizzo Stimato del Calcolo della società (come indicato di seguito). </w:t>
      </w:r>
    </w:p>
    <w:p w14:paraId="42B6912A" w14:textId="77777777" w:rsidR="00B76943" w:rsidRPr="006F7BC2" w:rsidRDefault="00B76943" w:rsidP="00B76943">
      <w:pPr>
        <w:widowControl w:val="0"/>
        <w:ind w:left="720"/>
        <w:jc w:val="both"/>
      </w:pPr>
    </w:p>
    <w:p w14:paraId="70EBDB29" w14:textId="77777777" w:rsidR="00E8145C" w:rsidRPr="006F7BC2" w:rsidRDefault="00E8145C" w:rsidP="006779AF">
      <w:pPr>
        <w:widowControl w:val="0"/>
        <w:ind w:left="720"/>
        <w:jc w:val="both"/>
      </w:pPr>
      <w:r w:rsidRPr="006F7BC2">
        <w:t>L'</w:t>
      </w:r>
      <w:r w:rsidR="007C4E45" w:rsidRPr="006F7BC2">
        <w:t>“</w:t>
      </w:r>
      <w:r w:rsidRPr="006F7BC2">
        <w:t>Utilizzo Stimato del Calcolo</w:t>
      </w:r>
      <w:r w:rsidR="007C4E45" w:rsidRPr="006F7BC2">
        <w:t>”</w:t>
      </w:r>
      <w:r w:rsidRPr="006F7BC2">
        <w:t xml:space="preserve"> viene calcolato dividendo l'Impegno Monetario della società per il numero di</w:t>
      </w:r>
      <w:r w:rsidR="006779AF">
        <w:t> </w:t>
      </w:r>
      <w:r w:rsidRPr="006F7BC2">
        <w:t xml:space="preserve">mesi coperti da tale Impegno Monetario (12 mesi oppure il numero di mesi residui dell'Iscrizione della società, a seconda che la società scelga l'Opzione </w:t>
      </w:r>
      <w:r w:rsidR="007C4E45" w:rsidRPr="006F7BC2">
        <w:t>“</w:t>
      </w:r>
      <w:r w:rsidRPr="006F7BC2">
        <w:t>Subscription</w:t>
      </w:r>
      <w:r w:rsidR="007C4E45" w:rsidRPr="006F7BC2">
        <w:t>”</w:t>
      </w:r>
      <w:r w:rsidRPr="006F7BC2">
        <w:t xml:space="preserve"> annuale o l'opzione </w:t>
      </w:r>
      <w:r w:rsidR="007C4E45" w:rsidRPr="006F7BC2">
        <w:t>“</w:t>
      </w:r>
      <w:r w:rsidRPr="006F7BC2">
        <w:t>Subscription</w:t>
      </w:r>
      <w:r w:rsidR="007C4E45" w:rsidRPr="006F7BC2">
        <w:t>”</w:t>
      </w:r>
      <w:r w:rsidRPr="006F7BC2">
        <w:t xml:space="preserve"> </w:t>
      </w:r>
      <w:r w:rsidRPr="006F7BC2">
        <w:rPr>
          <w:rFonts w:cs="Tahoma"/>
          <w:szCs w:val="18"/>
        </w:rPr>
        <w:t>con scadenza identica</w:t>
      </w:r>
      <w:r w:rsidRPr="006F7BC2">
        <w:t>) e dividendo la cifra risultante per la Tariffa di Impegno relativa al Calcolo di Windows Azure. Qualora, nel corso del periodo di validità dell'iscrizione, la società aggiunga fondi al proprio Impegno Monetario, l'Utilizzo Stimato del Calcolo verrà ricalcolato di conseguenza. Qualora l'Impegno Monetario residuo della società scenda al di sotto del valore monetario dell'Utilizzo Stimato del Calcolo, l'Utilizzo Stimato del Calcolo verrà ridotto proporzionalmente in modo che l'Impegno Monetario residuo sia pari al</w:t>
      </w:r>
      <w:r w:rsidR="006779AF">
        <w:t> </w:t>
      </w:r>
      <w:r w:rsidRPr="006F7BC2">
        <w:t>valore monetario dell'Utilizzo Stimato del Calcolo.</w:t>
      </w:r>
    </w:p>
    <w:p w14:paraId="2343AB1C" w14:textId="77777777" w:rsidR="00B76943" w:rsidRPr="006F7BC2" w:rsidRDefault="00B76943" w:rsidP="00B76943">
      <w:pPr>
        <w:widowControl w:val="0"/>
        <w:ind w:left="720"/>
        <w:jc w:val="both"/>
      </w:pPr>
    </w:p>
    <w:p w14:paraId="76080458" w14:textId="77777777" w:rsidR="00E8145C" w:rsidRPr="006F7BC2" w:rsidRDefault="00E8145C" w:rsidP="00B76943">
      <w:pPr>
        <w:widowControl w:val="0"/>
        <w:ind w:left="720"/>
        <w:jc w:val="both"/>
      </w:pPr>
      <w:r w:rsidRPr="006F7BC2">
        <w:t>Qualora Microsoft non faccia fronte all'Impegno in termini di Risorse di Calcolo, la società riceverà un credito pari al 25% del valore monetario del servizio Calcolo di Windows Azure in questione, alla Tariffa di Impegno. Tale credito non potrà superare il valore monetario totale dell'Impegno Monetario residuo della società. Qualora tale indisponibilità qualifichi la società anche per un Credito di Servizio ai sensi del Contratto di Servizio (vedere il precedente l'Articolo 2.c), la società riceverà esclusivamente il rimedio con il valore monetario più elevato.</w:t>
      </w:r>
    </w:p>
    <w:p w14:paraId="2C9BA67F" w14:textId="77777777" w:rsidR="00E8145C" w:rsidRPr="006F7BC2" w:rsidRDefault="00E8145C" w:rsidP="00B76943">
      <w:pPr>
        <w:widowControl w:val="0"/>
        <w:ind w:left="720"/>
        <w:jc w:val="both"/>
      </w:pPr>
      <w:r w:rsidRPr="006F7BC2">
        <w:t xml:space="preserve">L'utilizzo globale del Calcolo di Windows Azure al di sopra dell'Impegno in termini di Risorse di Calcolo avverrà in base alla disponibilità. L'utilizzo globale di qualsiasi Servizio di Windows Azure diverso dal Calcolo di Windows Azure avverrà in base alla disponibilità. </w:t>
      </w:r>
    </w:p>
    <w:p w14:paraId="6A4F19CB" w14:textId="77777777" w:rsidR="00152361" w:rsidRPr="006779AF" w:rsidRDefault="00152361" w:rsidP="00B76943">
      <w:pPr>
        <w:pStyle w:val="EndnoteText"/>
        <w:ind w:left="720"/>
        <w:rPr>
          <w:sz w:val="18"/>
          <w:szCs w:val="18"/>
        </w:rPr>
      </w:pPr>
    </w:p>
    <w:p w14:paraId="779D81C5" w14:textId="77777777" w:rsidR="00FF4CAB" w:rsidRPr="006779AF" w:rsidRDefault="00FF4CAB" w:rsidP="00376D4B">
      <w:pPr>
        <w:pStyle w:val="EndnoteText"/>
        <w:ind w:left="720"/>
        <w:rPr>
          <w:sz w:val="18"/>
          <w:szCs w:val="18"/>
        </w:rPr>
      </w:pPr>
    </w:p>
    <w:p w14:paraId="70885A86" w14:textId="77777777" w:rsidR="00ED12C0" w:rsidRPr="006F7BC2" w:rsidRDefault="00A560B6" w:rsidP="00ED12C0">
      <w:pPr>
        <w:pStyle w:val="Heading2"/>
        <w:ind w:left="0"/>
      </w:pPr>
      <w:bookmarkStart w:id="1571" w:name="_98_Windows_Embedded"/>
      <w:bookmarkStart w:id="1572" w:name="_101_Windows_Embedded"/>
      <w:bookmarkStart w:id="1573" w:name="_102_Licenza_di"/>
      <w:bookmarkStart w:id="1574" w:name="Srv_107WindowsEmbeddedDeviceMgr2011"/>
      <w:bookmarkStart w:id="1575" w:name="_Toc336338363"/>
      <w:bookmarkStart w:id="1576" w:name="_Toc374364314"/>
      <w:bookmarkStart w:id="1577" w:name="Srv_93SBS2008PremiumEdition"/>
      <w:bookmarkEnd w:id="1566"/>
      <w:bookmarkEnd w:id="1571"/>
      <w:bookmarkEnd w:id="1572"/>
      <w:bookmarkEnd w:id="1573"/>
      <w:r w:rsidRPr="006F7BC2">
        <w:rPr>
          <w:rFonts w:ascii="Tahoma" w:hAnsi="Tahoma" w:cs="Tahoma"/>
          <w:caps/>
          <w:color w:val="FF6600"/>
          <w:sz w:val="22"/>
          <w:vertAlign w:val="superscript"/>
        </w:rPr>
        <w:t>102</w:t>
      </w:r>
      <w:r w:rsidRPr="006F7BC2">
        <w:rPr>
          <w:rFonts w:ascii="Tahoma" w:hAnsi="Tahoma" w:cs="Tahoma"/>
          <w:color w:val="FF6600"/>
        </w:rPr>
        <w:t xml:space="preserve"> </w:t>
      </w:r>
      <w:r w:rsidRPr="006F7BC2">
        <w:rPr>
          <w:rFonts w:ascii="Tahoma" w:hAnsi="Tahoma" w:cs="Tahoma"/>
          <w:color w:val="FF6600"/>
          <w:sz w:val="22"/>
        </w:rPr>
        <w:t>Licenza di Server di Gestione per Windows Embedded Device Manager 2011</w:t>
      </w:r>
      <w:bookmarkEnd w:id="1574"/>
      <w:bookmarkEnd w:id="1575"/>
      <w:bookmarkEnd w:id="1576"/>
    </w:p>
    <w:p w14:paraId="3A05BF8A" w14:textId="77777777" w:rsidR="00ED12C0" w:rsidRPr="00470FB8" w:rsidRDefault="00ED12C0" w:rsidP="00B76943">
      <w:pPr>
        <w:rPr>
          <w:rFonts w:cs="Tahoma"/>
          <w:szCs w:val="18"/>
        </w:rPr>
      </w:pPr>
    </w:p>
    <w:p w14:paraId="0991EA87" w14:textId="77777777" w:rsidR="00ED12C0" w:rsidRPr="00470FB8" w:rsidRDefault="00ED12C0" w:rsidP="00B76943">
      <w:pPr>
        <w:pStyle w:val="EndnoteText"/>
        <w:ind w:left="720"/>
        <w:rPr>
          <w:rFonts w:ascii="Tahoma" w:hAnsi="Tahoma" w:cs="Tahoma"/>
          <w:sz w:val="18"/>
          <w:szCs w:val="18"/>
        </w:rPr>
      </w:pPr>
      <w:r w:rsidRPr="00470FB8">
        <w:rPr>
          <w:rFonts w:ascii="Tahoma" w:hAnsi="Tahoma" w:cs="Tahoma"/>
          <w:color w:val="000000"/>
          <w:sz w:val="18"/>
          <w:szCs w:val="18"/>
        </w:rPr>
        <w:t>Prodotto End-Of-Life (EOL) che non verrà più offerto.</w:t>
      </w:r>
    </w:p>
    <w:p w14:paraId="3DDEE4E8" w14:textId="77777777" w:rsidR="00ED12C0" w:rsidRPr="00470FB8" w:rsidRDefault="00ED12C0" w:rsidP="00B76943">
      <w:pPr>
        <w:pStyle w:val="EndnoteText"/>
        <w:ind w:left="720"/>
        <w:rPr>
          <w:rFonts w:ascii="Tahoma" w:hAnsi="Tahoma" w:cs="Tahoma"/>
          <w:sz w:val="18"/>
          <w:szCs w:val="18"/>
        </w:rPr>
      </w:pPr>
    </w:p>
    <w:p w14:paraId="2B006409" w14:textId="77777777" w:rsidR="00ED12C0" w:rsidRPr="00470FB8" w:rsidRDefault="00ED12C0" w:rsidP="00B76943">
      <w:pPr>
        <w:pStyle w:val="EndnoteText"/>
        <w:spacing w:after="60"/>
        <w:ind w:left="720"/>
        <w:rPr>
          <w:rFonts w:ascii="Tahoma" w:hAnsi="Tahoma" w:cs="Tahoma"/>
          <w:sz w:val="18"/>
          <w:szCs w:val="18"/>
        </w:rPr>
      </w:pPr>
      <w:r w:rsidRPr="00470FB8">
        <w:rPr>
          <w:rFonts w:ascii="Tahoma" w:hAnsi="Tahoma" w:cs="Tahoma"/>
          <w:b/>
          <w:color w:val="000000"/>
          <w:sz w:val="18"/>
          <w:szCs w:val="18"/>
        </w:rPr>
        <w:t>Concessione di una Licenza Una Tantum ai Titolari di Licenza per Windows Embedded Device Manager 2011 con Software Assurance Attiva</w:t>
      </w:r>
    </w:p>
    <w:p w14:paraId="490A793F" w14:textId="77777777" w:rsidR="002512D3" w:rsidRPr="00470FB8" w:rsidRDefault="00ED12C0" w:rsidP="003165D6">
      <w:pPr>
        <w:pStyle w:val="EndnoteText"/>
        <w:ind w:left="720"/>
        <w:rPr>
          <w:rFonts w:ascii="Tahoma" w:hAnsi="Tahoma" w:cs="Tahoma"/>
          <w:sz w:val="18"/>
          <w:szCs w:val="18"/>
        </w:rPr>
      </w:pPr>
      <w:r w:rsidRPr="00470FB8">
        <w:rPr>
          <w:rFonts w:ascii="Tahoma" w:hAnsi="Tahoma" w:cs="Tahoma"/>
          <w:color w:val="000000"/>
          <w:sz w:val="18"/>
          <w:szCs w:val="18"/>
        </w:rPr>
        <w:t>In via di eccezione una tantum legata all'interruzione di licenze di server di gestione per Windows Embedded Device Manager 2011, alle società in possesso di Software Assurance con copertura attiva al 1 aprile 2012 verranno fornite le licenze di gestione client come di seguito indicato:</w:t>
      </w:r>
    </w:p>
    <w:p w14:paraId="31DA46C5" w14:textId="77777777" w:rsidR="00ED12C0" w:rsidRPr="00470FB8" w:rsidRDefault="00ED12C0" w:rsidP="00B76943">
      <w:pPr>
        <w:pStyle w:val="EndnoteText"/>
        <w:ind w:left="720"/>
        <w:rPr>
          <w:rFonts w:ascii="Tahoma" w:hAnsi="Tahoma" w:cs="Tahoma"/>
          <w:sz w:val="18"/>
          <w:szCs w:val="18"/>
        </w:rPr>
      </w:pPr>
    </w:p>
    <w:p w14:paraId="1DD9C817" w14:textId="77777777" w:rsidR="00ED12C0" w:rsidRPr="00470FB8" w:rsidRDefault="00ED12C0" w:rsidP="00B76943">
      <w:pPr>
        <w:pStyle w:val="EndnoteText"/>
        <w:rPr>
          <w:rFonts w:ascii="Tahoma" w:hAnsi="Tahoma" w:cs="Tahoma"/>
          <w:sz w:val="18"/>
          <w:szCs w:val="18"/>
        </w:rPr>
      </w:pPr>
    </w:p>
    <w:p w14:paraId="46DDC9A3" w14:textId="77777777" w:rsidR="006779AF" w:rsidRPr="00470FB8" w:rsidRDefault="006779AF" w:rsidP="00B76943">
      <w:pPr>
        <w:pStyle w:val="EndnoteText"/>
        <w:rPr>
          <w:rFonts w:ascii="Tahoma" w:hAnsi="Tahoma" w:cs="Tahoma"/>
          <w:sz w:val="18"/>
          <w:szCs w:val="18"/>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D12C0" w:rsidRPr="006F7BC2" w14:paraId="6B2E1D67" w14:textId="77777777" w:rsidTr="00CA14C9">
        <w:tc>
          <w:tcPr>
            <w:tcW w:w="3960" w:type="dxa"/>
            <w:tcBorders>
              <w:top w:val="single" w:sz="4" w:space="0" w:color="000000"/>
              <w:bottom w:val="single" w:sz="6" w:space="0" w:color="000000"/>
            </w:tcBorders>
            <w:shd w:val="clear" w:color="auto" w:fill="FABF8F"/>
          </w:tcPr>
          <w:p w14:paraId="458D3D4B" w14:textId="77777777" w:rsidR="00ED12C0" w:rsidRPr="006F7BC2" w:rsidRDefault="00ED12C0" w:rsidP="004342E4">
            <w:pPr>
              <w:jc w:val="center"/>
              <w:rPr>
                <w:rFonts w:cs="Tahoma"/>
                <w:b/>
                <w:color w:val="000000"/>
                <w:szCs w:val="20"/>
              </w:rPr>
            </w:pPr>
            <w:r w:rsidRPr="006F7BC2">
              <w:rPr>
                <w:rFonts w:cs="Tahoma"/>
                <w:b/>
                <w:color w:val="000000"/>
                <w:szCs w:val="20"/>
              </w:rPr>
              <w:t>Licenze Qualificanti</w:t>
            </w:r>
          </w:p>
        </w:tc>
        <w:tc>
          <w:tcPr>
            <w:tcW w:w="4050" w:type="dxa"/>
            <w:tcBorders>
              <w:top w:val="single" w:sz="4" w:space="0" w:color="000000"/>
              <w:bottom w:val="single" w:sz="6" w:space="0" w:color="000000"/>
            </w:tcBorders>
            <w:shd w:val="clear" w:color="auto" w:fill="FABF8F"/>
          </w:tcPr>
          <w:p w14:paraId="5675403C" w14:textId="77777777" w:rsidR="00ED12C0" w:rsidRPr="006F7BC2" w:rsidRDefault="00ED12C0" w:rsidP="004342E4">
            <w:pPr>
              <w:jc w:val="center"/>
              <w:rPr>
                <w:rFonts w:cs="Tahoma"/>
                <w:b/>
                <w:color w:val="000000"/>
                <w:szCs w:val="20"/>
              </w:rPr>
            </w:pPr>
            <w:r w:rsidRPr="006F7BC2">
              <w:rPr>
                <w:rFonts w:cs="Tahoma"/>
                <w:color w:val="000000"/>
              </w:rPr>
              <w:t>Licenze di Gestione Client per Windows Embedded Device Manager 2011</w:t>
            </w:r>
          </w:p>
        </w:tc>
      </w:tr>
      <w:tr w:rsidR="00ED12C0" w:rsidRPr="006F7BC2" w14:paraId="0DDB0945" w14:textId="77777777" w:rsidTr="00CA14C9">
        <w:tc>
          <w:tcPr>
            <w:tcW w:w="3960" w:type="dxa"/>
            <w:tcBorders>
              <w:top w:val="single" w:sz="6" w:space="0" w:color="000000"/>
            </w:tcBorders>
            <w:shd w:val="clear" w:color="auto" w:fill="FFFFFF"/>
          </w:tcPr>
          <w:p w14:paraId="632AEFED" w14:textId="77777777" w:rsidR="00ED12C0" w:rsidRPr="006F7BC2" w:rsidRDefault="00ED12C0" w:rsidP="004342E4">
            <w:pPr>
              <w:rPr>
                <w:rFonts w:cs="Tahoma"/>
                <w:color w:val="000000"/>
                <w:szCs w:val="20"/>
              </w:rPr>
            </w:pPr>
            <w:r w:rsidRPr="006F7BC2">
              <w:rPr>
                <w:rFonts w:cs="Tahoma"/>
                <w:color w:val="000000"/>
                <w:szCs w:val="20"/>
              </w:rPr>
              <w:t>Licenza per Windows Embedded Device Manager 2011 Server</w:t>
            </w:r>
          </w:p>
        </w:tc>
        <w:tc>
          <w:tcPr>
            <w:tcW w:w="4050" w:type="dxa"/>
            <w:tcBorders>
              <w:top w:val="single" w:sz="6" w:space="0" w:color="000000"/>
            </w:tcBorders>
            <w:shd w:val="clear" w:color="auto" w:fill="FFFFFF"/>
          </w:tcPr>
          <w:p w14:paraId="01434C84" w14:textId="77777777" w:rsidR="00ED12C0" w:rsidRPr="006F7BC2" w:rsidRDefault="00ED12C0" w:rsidP="004342E4">
            <w:pPr>
              <w:rPr>
                <w:rFonts w:cs="Tahoma"/>
                <w:color w:val="000000"/>
                <w:szCs w:val="20"/>
              </w:rPr>
            </w:pPr>
            <w:r w:rsidRPr="006F7BC2">
              <w:rPr>
                <w:rFonts w:cs="Tahoma"/>
                <w:color w:val="000000"/>
                <w:szCs w:val="20"/>
              </w:rPr>
              <w:t>13 Licenze di Gestione Client per Windows Embedded Device Manager 2011</w:t>
            </w:r>
          </w:p>
        </w:tc>
      </w:tr>
      <w:tr w:rsidR="00ED12C0" w:rsidRPr="006F7BC2" w14:paraId="4FCEA693" w14:textId="77777777" w:rsidTr="00CA14C9">
        <w:tc>
          <w:tcPr>
            <w:tcW w:w="3960" w:type="dxa"/>
            <w:shd w:val="clear" w:color="auto" w:fill="FFFFFF"/>
          </w:tcPr>
          <w:p w14:paraId="26FF6114" w14:textId="77777777" w:rsidR="00ED12C0" w:rsidRPr="006F7BC2" w:rsidRDefault="00ED12C0" w:rsidP="004342E4">
            <w:pPr>
              <w:rPr>
                <w:rFonts w:cs="Tahoma"/>
                <w:color w:val="000000"/>
                <w:szCs w:val="20"/>
              </w:rPr>
            </w:pPr>
            <w:r w:rsidRPr="006F7BC2">
              <w:rPr>
                <w:rFonts w:cs="Tahoma"/>
                <w:color w:val="000000"/>
                <w:szCs w:val="20"/>
              </w:rPr>
              <w:t>Licenza per Windows Embedded Device Manager 2011 Server con Tecnologia SQL Server 2008</w:t>
            </w:r>
          </w:p>
        </w:tc>
        <w:tc>
          <w:tcPr>
            <w:tcW w:w="4050" w:type="dxa"/>
            <w:shd w:val="clear" w:color="auto" w:fill="FFFFFF"/>
          </w:tcPr>
          <w:p w14:paraId="2E3C0669" w14:textId="77777777" w:rsidR="00ED12C0" w:rsidRPr="006F7BC2" w:rsidRDefault="00ED12C0" w:rsidP="004342E4">
            <w:pPr>
              <w:rPr>
                <w:rFonts w:cs="Tahoma"/>
                <w:color w:val="000000"/>
                <w:szCs w:val="20"/>
              </w:rPr>
            </w:pPr>
            <w:r w:rsidRPr="006F7BC2">
              <w:rPr>
                <w:rFonts w:cs="Tahoma"/>
                <w:color w:val="000000"/>
                <w:szCs w:val="20"/>
              </w:rPr>
              <w:t>30 Licenze di Gestione Client per Windows Embedded Device Manager 2011</w:t>
            </w:r>
          </w:p>
        </w:tc>
      </w:tr>
    </w:tbl>
    <w:p w14:paraId="45D92EFB" w14:textId="77777777" w:rsidR="00ED12C0" w:rsidRPr="006F7BC2" w:rsidRDefault="00ED12C0" w:rsidP="00ED12C0">
      <w:pPr>
        <w:pStyle w:val="EndnoteText"/>
        <w:ind w:left="0"/>
      </w:pPr>
    </w:p>
    <w:p w14:paraId="37EC1F9C" w14:textId="77777777" w:rsidR="00ED12C0" w:rsidRPr="006F7BC2" w:rsidRDefault="00ED12C0" w:rsidP="006779AF">
      <w:pPr>
        <w:pStyle w:val="EndnoteText"/>
        <w:ind w:left="720"/>
      </w:pPr>
      <w:r w:rsidRPr="006F7BC2">
        <w:rPr>
          <w:rFonts w:ascii="Tahoma" w:hAnsi="Tahoma" w:cs="Tahoma"/>
          <w:color w:val="000000"/>
          <w:sz w:val="18"/>
        </w:rPr>
        <w:t>Tutte le licenze concesse ai sensi della presente offerta includeranno la copertura Software Assurance. Tale copertura cesserà alla scadenza della copertura per le licenze qualificanti. Alla scadenza della copertura, le</w:t>
      </w:r>
      <w:r w:rsidR="006779AF">
        <w:rPr>
          <w:rFonts w:ascii="Tahoma" w:hAnsi="Tahoma" w:cs="Tahoma"/>
          <w:color w:val="000000"/>
          <w:sz w:val="18"/>
        </w:rPr>
        <w:t> </w:t>
      </w:r>
      <w:r w:rsidRPr="006F7BC2">
        <w:rPr>
          <w:rFonts w:ascii="Tahoma" w:hAnsi="Tahoma" w:cs="Tahoma"/>
          <w:color w:val="000000"/>
          <w:sz w:val="18"/>
        </w:rPr>
        <w:t xml:space="preserve">società potranno rinnovare Software Assurance sulle licenze concesse. </w:t>
      </w:r>
    </w:p>
    <w:p w14:paraId="788587FF" w14:textId="77777777" w:rsidR="00ED12C0" w:rsidRPr="006779AF" w:rsidRDefault="00ED12C0" w:rsidP="00376D4B">
      <w:pPr>
        <w:pStyle w:val="EndnoteText"/>
        <w:ind w:left="720"/>
        <w:rPr>
          <w:sz w:val="18"/>
          <w:szCs w:val="18"/>
        </w:rPr>
      </w:pPr>
    </w:p>
    <w:p w14:paraId="35BF4A28" w14:textId="77777777" w:rsidR="00ED12C0" w:rsidRPr="006F7BC2" w:rsidRDefault="00ED12C0" w:rsidP="006779AF">
      <w:pPr>
        <w:pStyle w:val="EndnoteText"/>
        <w:ind w:left="720"/>
      </w:pPr>
      <w:r w:rsidRPr="006F7BC2">
        <w:rPr>
          <w:rFonts w:ascii="Tahoma" w:hAnsi="Tahoma" w:cs="Tahoma"/>
          <w:color w:val="000000"/>
          <w:sz w:val="18"/>
        </w:rPr>
        <w:t>L'utilizzo del software da parte della società ai sensi della presente offerta sarà soggetto alle condizioni del</w:t>
      </w:r>
      <w:r w:rsidR="006779AF">
        <w:rPr>
          <w:rFonts w:ascii="Tahoma" w:hAnsi="Tahoma" w:cs="Tahoma"/>
          <w:color w:val="000000"/>
          <w:sz w:val="18"/>
        </w:rPr>
        <w:t> </w:t>
      </w:r>
      <w:r w:rsidRPr="006F7BC2">
        <w:rPr>
          <w:rFonts w:ascii="Tahoma" w:hAnsi="Tahoma" w:cs="Tahoma"/>
          <w:color w:val="000000"/>
          <w:sz w:val="18"/>
        </w:rPr>
        <w:t>relativo contratto di licenza e ai diritti di utilizzo del prodotto relativi al software. Il diritto di utilizzo del</w:t>
      </w:r>
      <w:r w:rsidR="006779AF">
        <w:rPr>
          <w:rFonts w:ascii="Tahoma" w:hAnsi="Tahoma" w:cs="Tahoma"/>
          <w:color w:val="000000"/>
          <w:sz w:val="18"/>
        </w:rPr>
        <w:t> </w:t>
      </w:r>
      <w:r w:rsidRPr="006F7BC2">
        <w:rPr>
          <w:rFonts w:ascii="Tahoma" w:hAnsi="Tahoma" w:cs="Tahoma"/>
          <w:color w:val="000000"/>
          <w:sz w:val="18"/>
        </w:rPr>
        <w:t>software in concessione scadrà alla scadenza del diritto di utilizzo del software ai sensi della licenza qualificante per Windows Embedded Device Manager 2011. Questa Nota relativa al Prodotto insieme alla prova delle licenze qualificanti attesteranno il diritto della società di utilizzare Windows Embedded Device Manager 2011 ai sensi delle condizioni della presente offerta. La società non avrà più il diritto di utilizzo del</w:t>
      </w:r>
      <w:r w:rsidR="006779AF">
        <w:rPr>
          <w:rFonts w:ascii="Tahoma" w:hAnsi="Tahoma" w:cs="Tahoma"/>
          <w:color w:val="000000"/>
          <w:sz w:val="18"/>
        </w:rPr>
        <w:t> </w:t>
      </w:r>
      <w:r w:rsidRPr="006F7BC2">
        <w:rPr>
          <w:rFonts w:ascii="Tahoma" w:hAnsi="Tahoma" w:cs="Tahoma"/>
          <w:color w:val="000000"/>
          <w:sz w:val="18"/>
        </w:rPr>
        <w:t>software ai sensi di licenze qualificanti cedute al server al momento dell'uso del software in base alla presente offerta. Le società non potranno trasferire le licenze concesse in virtù della presente offerta separatamente dalle licenze qualificanti corrispondenti.</w:t>
      </w:r>
    </w:p>
    <w:p w14:paraId="068CB893" w14:textId="77777777" w:rsidR="00ED12C0" w:rsidRPr="006779AF" w:rsidRDefault="00ED12C0" w:rsidP="00376D4B">
      <w:pPr>
        <w:pStyle w:val="EndnoteText"/>
        <w:ind w:left="720"/>
        <w:rPr>
          <w:sz w:val="18"/>
          <w:szCs w:val="18"/>
        </w:rPr>
      </w:pPr>
    </w:p>
    <w:p w14:paraId="5F91A349" w14:textId="77777777" w:rsidR="00ED12C0" w:rsidRPr="006779AF" w:rsidRDefault="00ED12C0" w:rsidP="006779AF">
      <w:pPr>
        <w:ind w:left="720"/>
        <w:rPr>
          <w:spacing w:val="-4"/>
        </w:rPr>
      </w:pPr>
      <w:r w:rsidRPr="006779AF">
        <w:rPr>
          <w:rFonts w:cs="Tahoma"/>
          <w:color w:val="000000"/>
          <w:spacing w:val="-4"/>
          <w:szCs w:val="24"/>
        </w:rPr>
        <w:t>Le licenze per Windows Embedded Device Manager 2011, acquistate dopo il 1 aprile 2012 nell'ambito della</w:t>
      </w:r>
      <w:r w:rsidR="006779AF" w:rsidRPr="006779AF">
        <w:rPr>
          <w:rFonts w:cs="Tahoma"/>
          <w:color w:val="000000"/>
          <w:spacing w:val="-4"/>
          <w:szCs w:val="24"/>
        </w:rPr>
        <w:t> </w:t>
      </w:r>
      <w:r w:rsidRPr="006779AF">
        <w:rPr>
          <w:rFonts w:cs="Tahoma"/>
          <w:color w:val="000000"/>
          <w:spacing w:val="-4"/>
          <w:szCs w:val="24"/>
        </w:rPr>
        <w:t>procedura annuale di true-up di una società per le Iscrizioni Enterprise, ai sensi delle quali le licenze per Windows Embedded Device Manager 2011 sono state inizialmente acquistate prima del 1 aprile 2012, sono anch'esse idonee a ricevere Client ML per Windows Embedded Device Manager 2011 in base alla presente offerta.</w:t>
      </w:r>
    </w:p>
    <w:p w14:paraId="71321716" w14:textId="77777777" w:rsidR="00ED12C0" w:rsidRPr="006F7BC2" w:rsidRDefault="00ED12C0" w:rsidP="00376D4B">
      <w:pPr>
        <w:ind w:left="720"/>
      </w:pPr>
    </w:p>
    <w:p w14:paraId="29AC9297" w14:textId="77777777" w:rsidR="00ED12C0" w:rsidRPr="006779AF" w:rsidRDefault="00ED12C0" w:rsidP="006779AF">
      <w:pPr>
        <w:ind w:left="720"/>
        <w:rPr>
          <w:spacing w:val="-2"/>
        </w:rPr>
      </w:pPr>
      <w:r w:rsidRPr="006779AF">
        <w:rPr>
          <w:rFonts w:cs="Tahoma"/>
          <w:color w:val="000000"/>
          <w:spacing w:val="-2"/>
          <w:szCs w:val="24"/>
        </w:rPr>
        <w:t>Per Contratti Enterprise Subscription, Campus e School e Open Value Subscription, gli stessi diritti verranno concessi temporaneamente fino al termine del periodo di validità dell'iscrizione della licenza, qualora le</w:t>
      </w:r>
      <w:r w:rsidR="006779AF" w:rsidRPr="006779AF">
        <w:rPr>
          <w:rFonts w:cs="Tahoma"/>
          <w:color w:val="000000"/>
          <w:spacing w:val="-2"/>
          <w:szCs w:val="24"/>
        </w:rPr>
        <w:t> </w:t>
      </w:r>
      <w:r w:rsidRPr="006779AF">
        <w:rPr>
          <w:rFonts w:cs="Tahoma"/>
          <w:color w:val="000000"/>
          <w:spacing w:val="-2"/>
          <w:szCs w:val="24"/>
        </w:rPr>
        <w:t>Licenze e la copertura Software Assurance siano valide durante il periodo di concessione e la società mantenga la copertura dell'abbonamento in via continuativa.</w:t>
      </w:r>
      <w:r w:rsidR="00B42678" w:rsidRPr="006779AF">
        <w:rPr>
          <w:rFonts w:cs="Tahoma"/>
          <w:color w:val="000000"/>
          <w:spacing w:val="-2"/>
          <w:szCs w:val="24"/>
        </w:rPr>
        <w:t xml:space="preserve"> </w:t>
      </w:r>
      <w:r w:rsidRPr="006779AF">
        <w:rPr>
          <w:rFonts w:cs="Tahoma"/>
          <w:color w:val="000000"/>
          <w:spacing w:val="-2"/>
          <w:szCs w:val="24"/>
        </w:rPr>
        <w:t>Tali diritti diventeranno permanenti soltanto</w:t>
      </w:r>
      <w:r w:rsidR="006779AF" w:rsidRPr="006779AF">
        <w:rPr>
          <w:rFonts w:cs="Tahoma"/>
          <w:color w:val="000000"/>
          <w:spacing w:val="-2"/>
          <w:szCs w:val="24"/>
        </w:rPr>
        <w:t> </w:t>
      </w:r>
      <w:r w:rsidRPr="006779AF">
        <w:rPr>
          <w:rFonts w:cs="Tahoma"/>
          <w:color w:val="000000"/>
          <w:spacing w:val="-2"/>
          <w:szCs w:val="24"/>
        </w:rPr>
        <w:t>all'esercizio dell'opzione buy-out e resteranno soggetti a tutte le condizioni del contratto di licenza della società.</w:t>
      </w:r>
    </w:p>
    <w:p w14:paraId="5C807E66" w14:textId="77777777" w:rsidR="00A40838" w:rsidRPr="006F7BC2" w:rsidRDefault="00A40838" w:rsidP="00376D4B">
      <w:pPr>
        <w:ind w:left="720"/>
      </w:pPr>
    </w:p>
    <w:p w14:paraId="487DFD33" w14:textId="77777777" w:rsidR="005D5C95" w:rsidRPr="006F7BC2" w:rsidRDefault="005D5C95" w:rsidP="00376D4B">
      <w:pPr>
        <w:ind w:left="720"/>
      </w:pPr>
    </w:p>
    <w:p w14:paraId="246767D1" w14:textId="77777777" w:rsidR="005D5C95" w:rsidRPr="006F7BC2" w:rsidRDefault="00A560B6" w:rsidP="00076947">
      <w:pPr>
        <w:pStyle w:val="Heading2"/>
        <w:keepNext/>
        <w:ind w:left="0"/>
      </w:pPr>
      <w:bookmarkStart w:id="1578" w:name="_96_Windows_Embedded"/>
      <w:bookmarkStart w:id="1579" w:name="_99_Windows_Embedded"/>
      <w:bookmarkStart w:id="1580" w:name="_102_Windows_Embedded"/>
      <w:bookmarkStart w:id="1581" w:name="_103_Licenza_di"/>
      <w:bookmarkStart w:id="1582" w:name="_Toc374364315"/>
      <w:bookmarkStart w:id="1583" w:name="Srv_108EBS2008StandardPrem"/>
      <w:bookmarkEnd w:id="1578"/>
      <w:bookmarkEnd w:id="1579"/>
      <w:bookmarkEnd w:id="1580"/>
      <w:bookmarkEnd w:id="1581"/>
      <w:r w:rsidRPr="006F7BC2">
        <w:rPr>
          <w:rFonts w:ascii="Tahoma" w:hAnsi="Tahoma" w:cs="Tahoma"/>
          <w:caps/>
          <w:color w:val="FF6600"/>
          <w:sz w:val="22"/>
          <w:vertAlign w:val="superscript"/>
        </w:rPr>
        <w:t>103</w:t>
      </w:r>
      <w:r w:rsidRPr="006F7BC2">
        <w:rPr>
          <w:rFonts w:ascii="Tahoma" w:hAnsi="Tahoma" w:cs="Tahoma"/>
          <w:color w:val="FF6600"/>
        </w:rPr>
        <w:t xml:space="preserve"> </w:t>
      </w:r>
      <w:r w:rsidRPr="006F7BC2">
        <w:rPr>
          <w:rFonts w:ascii="Tahoma" w:hAnsi="Tahoma" w:cs="Tahoma"/>
          <w:color w:val="FF6600"/>
          <w:sz w:val="22"/>
        </w:rPr>
        <w:t>Licenza di Gestione Client per Windows Embedded Device Manager 2011</w:t>
      </w:r>
      <w:bookmarkEnd w:id="1582"/>
    </w:p>
    <w:p w14:paraId="2E06920C" w14:textId="77777777" w:rsidR="005D5C95" w:rsidRPr="006F7BC2" w:rsidRDefault="005D5C95" w:rsidP="00076947">
      <w:pPr>
        <w:keepNext/>
      </w:pPr>
    </w:p>
    <w:p w14:paraId="4D1D9706" w14:textId="77777777" w:rsidR="005D5C95" w:rsidRPr="006F7BC2" w:rsidRDefault="005D5C95" w:rsidP="00076947">
      <w:pPr>
        <w:pStyle w:val="EndnoteText"/>
        <w:keepNext/>
        <w:ind w:left="720"/>
      </w:pPr>
      <w:r w:rsidRPr="006F7BC2">
        <w:rPr>
          <w:rFonts w:ascii="Tahoma" w:hAnsi="Tahoma" w:cs="Tahoma"/>
          <w:color w:val="000000"/>
          <w:sz w:val="18"/>
        </w:rPr>
        <w:t>Prodotto End-Of-Life (EOL) che non verrà più offerto.</w:t>
      </w:r>
    </w:p>
    <w:p w14:paraId="033791A8" w14:textId="77777777" w:rsidR="005D5C95" w:rsidRPr="006F7BC2" w:rsidRDefault="005D5C95" w:rsidP="005D5C95">
      <w:pPr>
        <w:pStyle w:val="EndnoteText"/>
        <w:ind w:left="720"/>
      </w:pPr>
    </w:p>
    <w:p w14:paraId="05DB90A8" w14:textId="77777777" w:rsidR="005D5C95" w:rsidRPr="006F7BC2" w:rsidRDefault="005D5C95" w:rsidP="007A34E3">
      <w:pPr>
        <w:pStyle w:val="EndnoteText"/>
        <w:spacing w:after="60"/>
        <w:ind w:left="720"/>
      </w:pPr>
      <w:r w:rsidRPr="006F7BC2">
        <w:rPr>
          <w:rFonts w:ascii="Tahoma" w:hAnsi="Tahoma" w:cs="Tahoma"/>
          <w:b/>
          <w:color w:val="000000"/>
          <w:sz w:val="18"/>
        </w:rPr>
        <w:t>Concessione di una Licenza di Gestione Client Una Tantum ai Titolari di Licenza per Windows Embedded Device Manager 2011 con Software Assurance Attiva</w:t>
      </w:r>
    </w:p>
    <w:p w14:paraId="53494078" w14:textId="77777777" w:rsidR="005D5C95" w:rsidRPr="006F7BC2" w:rsidRDefault="005D5C95" w:rsidP="005D5C95">
      <w:pPr>
        <w:pStyle w:val="EndnoteText"/>
        <w:ind w:left="720"/>
      </w:pPr>
      <w:r w:rsidRPr="006F7BC2">
        <w:rPr>
          <w:rFonts w:ascii="Tahoma" w:hAnsi="Tahoma" w:cs="Tahoma"/>
          <w:color w:val="000000"/>
          <w:sz w:val="18"/>
        </w:rPr>
        <w:t>In via di eccezione una tantum legata all'interruzione di licenze di Gestione Client per Windows Embedded Device Manager 2011 (per OSE/Utente), alle società in possesso di Software Assurance con copertura attiva al 1 gennaio 2013 verrà fornito lo stesso numero di licenze di Gestione Client per System Center 2012 Configuration Manager (per OSE/Utente).</w:t>
      </w:r>
    </w:p>
    <w:p w14:paraId="3C3B1859" w14:textId="77777777" w:rsidR="005D5C95" w:rsidRPr="006779AF" w:rsidRDefault="005D5C95" w:rsidP="005D5C95">
      <w:pPr>
        <w:pStyle w:val="EndnoteText"/>
        <w:ind w:left="0"/>
        <w:rPr>
          <w:sz w:val="18"/>
          <w:szCs w:val="18"/>
        </w:rPr>
      </w:pPr>
    </w:p>
    <w:p w14:paraId="4221D3F1" w14:textId="77777777" w:rsidR="005D5C95" w:rsidRPr="006F7BC2" w:rsidRDefault="005D5C95" w:rsidP="006779AF">
      <w:pPr>
        <w:pStyle w:val="EndnoteText"/>
        <w:ind w:left="720"/>
      </w:pPr>
      <w:r w:rsidRPr="006F7BC2">
        <w:rPr>
          <w:rFonts w:ascii="Tahoma" w:hAnsi="Tahoma" w:cs="Tahoma"/>
          <w:color w:val="000000"/>
          <w:sz w:val="18"/>
        </w:rPr>
        <w:t>Tutte le licenze concesse ai sensi della presente offerta includeranno la copertura Software Assurance. Tale copertura cesserà alla scadenza della copertura per le licenze qualificanti. Alla scadenza della copertura, le</w:t>
      </w:r>
      <w:r w:rsidR="006779AF">
        <w:rPr>
          <w:rFonts w:ascii="Tahoma" w:hAnsi="Tahoma" w:cs="Tahoma"/>
          <w:color w:val="000000"/>
          <w:sz w:val="18"/>
        </w:rPr>
        <w:t> </w:t>
      </w:r>
      <w:r w:rsidRPr="006F7BC2">
        <w:rPr>
          <w:rFonts w:ascii="Tahoma" w:hAnsi="Tahoma" w:cs="Tahoma"/>
          <w:color w:val="000000"/>
          <w:sz w:val="18"/>
        </w:rPr>
        <w:t xml:space="preserve">società potranno rinnovare Software Assurance sulle licenze concesse. </w:t>
      </w:r>
    </w:p>
    <w:p w14:paraId="26CC9493" w14:textId="77777777" w:rsidR="005D5C95" w:rsidRPr="006F7BC2" w:rsidRDefault="005D5C95" w:rsidP="005D5C95">
      <w:pPr>
        <w:pStyle w:val="EndnoteText"/>
        <w:ind w:left="720"/>
      </w:pPr>
    </w:p>
    <w:p w14:paraId="116CA4F2" w14:textId="77777777" w:rsidR="005D5C95" w:rsidRPr="006F7BC2" w:rsidRDefault="005D5C95" w:rsidP="006779AF">
      <w:pPr>
        <w:pStyle w:val="EndnoteText"/>
        <w:ind w:left="720"/>
      </w:pPr>
      <w:r w:rsidRPr="006F7BC2">
        <w:rPr>
          <w:rFonts w:ascii="Tahoma" w:hAnsi="Tahoma" w:cs="Tahoma"/>
          <w:color w:val="000000"/>
          <w:sz w:val="18"/>
        </w:rPr>
        <w:t>L'utilizzo del software da parte della società ai sensi della presente offerta sarà soggetto alle condizioni del</w:t>
      </w:r>
      <w:r w:rsidR="006779AF">
        <w:rPr>
          <w:rFonts w:ascii="Tahoma" w:hAnsi="Tahoma" w:cs="Tahoma"/>
          <w:color w:val="000000"/>
          <w:sz w:val="18"/>
        </w:rPr>
        <w:t> </w:t>
      </w:r>
      <w:r w:rsidRPr="006F7BC2">
        <w:rPr>
          <w:rFonts w:ascii="Tahoma" w:hAnsi="Tahoma" w:cs="Tahoma"/>
          <w:color w:val="000000"/>
          <w:sz w:val="18"/>
        </w:rPr>
        <w:t>relativo contratto di licenza e ai diritti di utilizzo del prodotto relativi al software. Il diritto di utilizzo del</w:t>
      </w:r>
      <w:r w:rsidR="006779AF">
        <w:rPr>
          <w:rFonts w:ascii="Tahoma" w:hAnsi="Tahoma" w:cs="Tahoma"/>
          <w:color w:val="000000"/>
          <w:sz w:val="18"/>
        </w:rPr>
        <w:t> </w:t>
      </w:r>
      <w:r w:rsidRPr="006F7BC2">
        <w:rPr>
          <w:rFonts w:ascii="Tahoma" w:hAnsi="Tahoma" w:cs="Tahoma"/>
          <w:color w:val="000000"/>
          <w:sz w:val="18"/>
        </w:rPr>
        <w:t>software in concessione scadrà alla scadenza del diritto di utilizzo del software ai sensi della licenza qualificante di Gestione Client per Windows Embedded Device Manager 2011. Questa Nota relativa al Prodotto insieme alla prova delle licenze qualificanti attesteranno il diritto della società di utilizzare la licenza di Gestione Client per System Center 2012 Configuration Manager ai sensi delle condizioni della presente offerta. La società non avrà più il diritto di utilizzo del software ai sensi di licenze qualificanti cedute al server al momento dell'uso del software in base alla presente offerta. Le società non potranno trasferire le licenze concesse in virtù della presente offerta separatamente dalle licenze qualificanti corrispondenti.</w:t>
      </w:r>
    </w:p>
    <w:p w14:paraId="10008DB7" w14:textId="77777777" w:rsidR="005D5C95" w:rsidRPr="006F7BC2" w:rsidRDefault="005D5C95" w:rsidP="005D5C95">
      <w:pPr>
        <w:ind w:left="720"/>
      </w:pPr>
      <w:r w:rsidRPr="006F7BC2">
        <w:rPr>
          <w:rFonts w:cs="Tahoma"/>
          <w:color w:val="000000"/>
          <w:szCs w:val="24"/>
        </w:rPr>
        <w:t>Le licenze di Gestione Client per Windows Embedded Device Manager 2011, acquistate dopo il 1 gennaio 2013 nell'ambito della procedura annuale di true-up di una società per le Iscrizioni Enterprise ai sensi delle quali le licenze di Gestione Client per Windows Embedded Device Manager 2011 sono state inizialmente acquistate prima del 1 gennaio 2013, sono anch'esse idonee a ricevere le Client ML per System Center 2012 Configuration Manager in base alla presente offerta.</w:t>
      </w:r>
    </w:p>
    <w:p w14:paraId="004968FF" w14:textId="77777777" w:rsidR="005D5C95" w:rsidRPr="006F7BC2" w:rsidRDefault="005D5C95" w:rsidP="005D5C95">
      <w:pPr>
        <w:ind w:left="720"/>
      </w:pPr>
    </w:p>
    <w:p w14:paraId="1B4DA501" w14:textId="77777777" w:rsidR="005D5C95" w:rsidRPr="006F7BC2" w:rsidRDefault="005D5C95" w:rsidP="005D5C95">
      <w:pPr>
        <w:ind w:left="720"/>
      </w:pPr>
      <w:r w:rsidRPr="006F7BC2">
        <w:rPr>
          <w:rFonts w:cs="Tahoma"/>
          <w:color w:val="000000"/>
          <w:szCs w:val="24"/>
        </w:rPr>
        <w:t>Per Contratti Enterprise Subscription, Campus e School e Open Value Subscription, gli stessi diritti verranno concessi temporaneamente fino al termine del periodo di validità dell'iscrizione della licenza, qualora le Licenze e la copertura Software Assurance siano valide durante il periodo di concessione e la società mantenga la copertura dell'abbonamento in via continuativa.</w:t>
      </w:r>
      <w:r w:rsidR="00B42678" w:rsidRPr="006F7BC2">
        <w:rPr>
          <w:rFonts w:cs="Tahoma"/>
          <w:color w:val="000000"/>
          <w:szCs w:val="24"/>
        </w:rPr>
        <w:t xml:space="preserve"> </w:t>
      </w:r>
      <w:r w:rsidRPr="006F7BC2">
        <w:rPr>
          <w:rFonts w:cs="Tahoma"/>
          <w:color w:val="000000"/>
          <w:szCs w:val="24"/>
        </w:rPr>
        <w:t>Tali diritti diventeranno permanenti soltanto all'esercizio dell'opzione buy-out e resteranno soggetti a tutte le condizioni del contratto di licenza della società.</w:t>
      </w:r>
    </w:p>
    <w:p w14:paraId="0CBFCAD8" w14:textId="77777777" w:rsidR="005D5C95" w:rsidRPr="006F7BC2" w:rsidRDefault="005D5C95" w:rsidP="005D5C95">
      <w:pPr>
        <w:ind w:left="720"/>
      </w:pPr>
    </w:p>
    <w:p w14:paraId="34D57A2A" w14:textId="77777777" w:rsidR="005D5C95" w:rsidRPr="006F7BC2" w:rsidRDefault="005D5C95" w:rsidP="005D5C95">
      <w:pPr>
        <w:ind w:left="720"/>
      </w:pPr>
      <w:r w:rsidRPr="006F7BC2">
        <w:rPr>
          <w:rFonts w:cs="Tahoma"/>
          <w:color w:val="000000"/>
          <w:szCs w:val="24"/>
        </w:rPr>
        <w:t>I diritti di downgrade della versione sono applicabili a tutte le licenze di Gestione Client per System Center 2012 Configuration Manager concesse.</w:t>
      </w:r>
    </w:p>
    <w:p w14:paraId="7CBC71D9" w14:textId="77777777" w:rsidR="00ED12C0" w:rsidRPr="006F7BC2" w:rsidRDefault="00ED12C0" w:rsidP="00ED12C0">
      <w:pPr>
        <w:ind w:left="900"/>
      </w:pPr>
    </w:p>
    <w:p w14:paraId="646894CE" w14:textId="77777777" w:rsidR="007B35CE" w:rsidRPr="006F7BC2" w:rsidRDefault="007B35CE" w:rsidP="00ED12C0">
      <w:pPr>
        <w:ind w:left="900"/>
      </w:pPr>
    </w:p>
    <w:p w14:paraId="1B219029" w14:textId="77777777" w:rsidR="00A6493D" w:rsidRPr="006F7BC2" w:rsidRDefault="00A560B6" w:rsidP="00A6493D">
      <w:pPr>
        <w:pStyle w:val="Heading3"/>
      </w:pPr>
      <w:bookmarkStart w:id="1584" w:name="_100_Windows_EBS"/>
      <w:bookmarkStart w:id="1585" w:name="_103_Windows_EBS"/>
      <w:bookmarkStart w:id="1586" w:name="_104_Windows_EBS"/>
      <w:bookmarkStart w:id="1587" w:name="_Toc336338364"/>
      <w:bookmarkStart w:id="1588" w:name="_Toc374364316"/>
      <w:bookmarkStart w:id="1589" w:name="Srv_101WindowsEssBusSvrStdPrem"/>
      <w:bookmarkEnd w:id="1584"/>
      <w:bookmarkEnd w:id="1585"/>
      <w:bookmarkEnd w:id="1586"/>
      <w:r w:rsidRPr="006F7BC2">
        <w:rPr>
          <w:rFonts w:ascii="Tahoma" w:hAnsi="Tahoma" w:cs="Tahoma"/>
          <w:caps/>
          <w:color w:val="FF6600"/>
          <w:sz w:val="22"/>
          <w:szCs w:val="24"/>
          <w:vertAlign w:val="superscript"/>
        </w:rPr>
        <w:t>104</w:t>
      </w:r>
      <w:r w:rsidRPr="007D12F3">
        <w:rPr>
          <w:rFonts w:ascii="Tahoma" w:hAnsi="Tahoma"/>
          <w:caps/>
          <w:color w:val="F66400"/>
          <w:sz w:val="24"/>
        </w:rPr>
        <w:t xml:space="preserve"> </w:t>
      </w:r>
      <w:r w:rsidRPr="006F7BC2">
        <w:rPr>
          <w:rFonts w:ascii="Tahoma" w:hAnsi="Tahoma"/>
          <w:color w:val="F66400"/>
          <w:sz w:val="22"/>
          <w:szCs w:val="22"/>
        </w:rPr>
        <w:t>Windows EBS 2008 Standard ed EBS 2008 Premium</w:t>
      </w:r>
      <w:bookmarkEnd w:id="1583"/>
      <w:bookmarkEnd w:id="1587"/>
      <w:bookmarkEnd w:id="1588"/>
    </w:p>
    <w:bookmarkEnd w:id="1577"/>
    <w:bookmarkEnd w:id="1589"/>
    <w:p w14:paraId="71A428E4" w14:textId="77777777" w:rsidR="00113634" w:rsidRPr="006F7BC2" w:rsidRDefault="00113634" w:rsidP="00113634"/>
    <w:p w14:paraId="41C1B547" w14:textId="77777777" w:rsidR="00113634" w:rsidRPr="007D12F3" w:rsidRDefault="00113634" w:rsidP="00376D4B">
      <w:pPr>
        <w:pStyle w:val="EndnoteText"/>
        <w:ind w:left="720"/>
        <w:rPr>
          <w:rFonts w:ascii="Tahoma" w:hAnsi="Tahoma" w:cs="Tahoma"/>
          <w:sz w:val="18"/>
          <w:szCs w:val="18"/>
        </w:rPr>
      </w:pPr>
      <w:r w:rsidRPr="007D12F3">
        <w:rPr>
          <w:rFonts w:ascii="Tahoma" w:hAnsi="Tahoma" w:cs="Tahoma"/>
          <w:sz w:val="18"/>
          <w:szCs w:val="18"/>
        </w:rPr>
        <w:t>Prodotti End-Of-Life (EOL) che non verranno più offerti.</w:t>
      </w:r>
    </w:p>
    <w:p w14:paraId="3F5447C6" w14:textId="77777777" w:rsidR="00113634" w:rsidRPr="007D12F3" w:rsidRDefault="00113634" w:rsidP="00376D4B">
      <w:pPr>
        <w:pStyle w:val="EndnoteText"/>
        <w:ind w:left="720"/>
        <w:rPr>
          <w:rFonts w:ascii="Tahoma" w:hAnsi="Tahoma" w:cs="Tahoma"/>
          <w:sz w:val="18"/>
          <w:szCs w:val="18"/>
        </w:rPr>
      </w:pPr>
    </w:p>
    <w:p w14:paraId="1F524EBF" w14:textId="77777777" w:rsidR="00113634" w:rsidRPr="007D12F3" w:rsidRDefault="00113634" w:rsidP="00B76943">
      <w:pPr>
        <w:pStyle w:val="EndnoteText"/>
        <w:spacing w:after="60"/>
        <w:ind w:left="720"/>
        <w:rPr>
          <w:rFonts w:ascii="Tahoma" w:hAnsi="Tahoma" w:cs="Tahoma"/>
          <w:sz w:val="18"/>
          <w:szCs w:val="18"/>
        </w:rPr>
      </w:pPr>
      <w:r w:rsidRPr="007D12F3">
        <w:rPr>
          <w:rFonts w:ascii="Tahoma" w:hAnsi="Tahoma" w:cs="Tahoma"/>
          <w:b/>
          <w:sz w:val="18"/>
          <w:szCs w:val="18"/>
        </w:rPr>
        <w:t>Concessione di una Licenza Una Tantum ai Titolari di Licenza per EBS 2008 Standard ed EBS</w:t>
      </w:r>
      <w:r w:rsidR="007139B8" w:rsidRPr="007D12F3">
        <w:rPr>
          <w:rFonts w:ascii="Tahoma" w:hAnsi="Tahoma" w:cs="Tahoma"/>
          <w:b/>
          <w:sz w:val="18"/>
          <w:szCs w:val="18"/>
        </w:rPr>
        <w:t> </w:t>
      </w:r>
      <w:r w:rsidRPr="007D12F3">
        <w:rPr>
          <w:rFonts w:ascii="Tahoma" w:hAnsi="Tahoma" w:cs="Tahoma"/>
          <w:b/>
          <w:sz w:val="18"/>
          <w:szCs w:val="18"/>
        </w:rPr>
        <w:t>2008 Premium</w:t>
      </w:r>
    </w:p>
    <w:p w14:paraId="33A3CABB" w14:textId="77777777" w:rsidR="00113634" w:rsidRPr="007D12F3" w:rsidRDefault="00113634" w:rsidP="007D2BD2">
      <w:pPr>
        <w:pStyle w:val="ListParagraph"/>
        <w:contextualSpacing w:val="0"/>
        <w:rPr>
          <w:rFonts w:ascii="Tahoma" w:hAnsi="Tahoma" w:cs="Tahoma"/>
          <w:sz w:val="18"/>
          <w:szCs w:val="18"/>
        </w:rPr>
      </w:pPr>
      <w:r w:rsidRPr="007D12F3">
        <w:rPr>
          <w:rFonts w:ascii="Tahoma" w:hAnsi="Tahoma" w:cs="Tahoma"/>
          <w:sz w:val="18"/>
          <w:szCs w:val="18"/>
          <w:u w:val="single"/>
        </w:rPr>
        <w:t>Tutte le società che hanno stipulato Contratti Multilicenza per Windows Essential Business Server 2008 (EBS) Standard e Premium</w:t>
      </w:r>
      <w:r w:rsidRPr="007D12F3">
        <w:rPr>
          <w:rFonts w:ascii="Tahoma" w:hAnsi="Tahoma" w:cs="Tahoma"/>
          <w:bCs/>
          <w:sz w:val="18"/>
          <w:szCs w:val="18"/>
        </w:rPr>
        <w:t xml:space="preserve"> </w:t>
      </w:r>
      <w:r w:rsidRPr="007D12F3">
        <w:rPr>
          <w:rFonts w:ascii="Tahoma" w:hAnsi="Tahoma" w:cs="Tahoma"/>
          <w:sz w:val="18"/>
          <w:szCs w:val="18"/>
        </w:rPr>
        <w:t>sono idonee a ricevere le seguenti licenze gratuite per ogni licenza per EBS 2008</w:t>
      </w:r>
      <w:r w:rsidR="007D2BD2" w:rsidRPr="007D12F3">
        <w:rPr>
          <w:rFonts w:ascii="Tahoma" w:hAnsi="Tahoma" w:cs="Tahoma"/>
          <w:sz w:val="18"/>
          <w:szCs w:val="18"/>
        </w:rPr>
        <w:t> </w:t>
      </w:r>
      <w:r w:rsidRPr="007D12F3">
        <w:rPr>
          <w:rFonts w:ascii="Tahoma" w:hAnsi="Tahoma" w:cs="Tahoma"/>
          <w:sz w:val="18"/>
          <w:szCs w:val="18"/>
        </w:rPr>
        <w:t>Standard o Premium posseduta al 1 luglio 2010:</w:t>
      </w:r>
    </w:p>
    <w:p w14:paraId="2DA53D81" w14:textId="77777777" w:rsidR="00A6493D" w:rsidRPr="007D12F3" w:rsidRDefault="00A6493D" w:rsidP="00E63984">
      <w:pPr>
        <w:pStyle w:val="ListParagraph"/>
        <w:ind w:left="1260"/>
        <w:contextualSpacing w:val="0"/>
        <w:rPr>
          <w:rFonts w:ascii="Tahoma" w:hAnsi="Tahoma" w:cs="Tahoma"/>
          <w:sz w:val="18"/>
          <w:szCs w:val="18"/>
        </w:rPr>
      </w:pPr>
    </w:p>
    <w:p w14:paraId="373541F9" w14:textId="77777777" w:rsidR="00113634" w:rsidRPr="007D12F3" w:rsidRDefault="00113634" w:rsidP="00346F4B">
      <w:pPr>
        <w:pStyle w:val="ListParagraph"/>
        <w:numPr>
          <w:ilvl w:val="0"/>
          <w:numId w:val="24"/>
        </w:numPr>
        <w:spacing w:after="60"/>
        <w:ind w:left="1440"/>
        <w:contextualSpacing w:val="0"/>
        <w:rPr>
          <w:rFonts w:ascii="Tahoma" w:hAnsi="Tahoma" w:cs="Tahoma"/>
          <w:sz w:val="18"/>
          <w:szCs w:val="18"/>
        </w:rPr>
      </w:pPr>
      <w:r w:rsidRPr="007D12F3">
        <w:rPr>
          <w:rFonts w:ascii="Tahoma" w:hAnsi="Tahoma" w:cs="Tahoma"/>
          <w:sz w:val="18"/>
          <w:szCs w:val="18"/>
        </w:rPr>
        <w:t>3 licenze software per Windows Server 2008 Standard</w:t>
      </w:r>
    </w:p>
    <w:p w14:paraId="1130CB92" w14:textId="77777777" w:rsidR="00113634" w:rsidRPr="007D12F3" w:rsidRDefault="00113634" w:rsidP="00346F4B">
      <w:pPr>
        <w:pStyle w:val="ListParagraph"/>
        <w:numPr>
          <w:ilvl w:val="0"/>
          <w:numId w:val="24"/>
        </w:numPr>
        <w:spacing w:after="60"/>
        <w:ind w:left="1440"/>
        <w:contextualSpacing w:val="0"/>
        <w:rPr>
          <w:rFonts w:ascii="Tahoma" w:hAnsi="Tahoma" w:cs="Tahoma"/>
          <w:sz w:val="18"/>
          <w:szCs w:val="18"/>
        </w:rPr>
      </w:pPr>
      <w:r w:rsidRPr="007D12F3">
        <w:rPr>
          <w:rFonts w:ascii="Tahoma" w:hAnsi="Tahoma" w:cs="Tahoma"/>
          <w:sz w:val="18"/>
          <w:szCs w:val="18"/>
        </w:rPr>
        <w:t>2 licenze software per Exchange Server 2007 Standard</w:t>
      </w:r>
    </w:p>
    <w:p w14:paraId="17FE58EA" w14:textId="77777777" w:rsidR="00113634" w:rsidRPr="007D12F3" w:rsidRDefault="00113634" w:rsidP="007D2BD2">
      <w:pPr>
        <w:pStyle w:val="ListParagraph"/>
        <w:numPr>
          <w:ilvl w:val="0"/>
          <w:numId w:val="24"/>
        </w:numPr>
        <w:spacing w:after="60"/>
        <w:ind w:left="1440"/>
        <w:contextualSpacing w:val="0"/>
        <w:rPr>
          <w:rFonts w:ascii="Tahoma" w:hAnsi="Tahoma" w:cs="Tahoma"/>
          <w:sz w:val="18"/>
          <w:szCs w:val="18"/>
        </w:rPr>
      </w:pPr>
      <w:r w:rsidRPr="007D12F3">
        <w:rPr>
          <w:rFonts w:ascii="Tahoma" w:hAnsi="Tahoma" w:cs="Tahoma"/>
          <w:sz w:val="18"/>
          <w:szCs w:val="18"/>
        </w:rPr>
        <w:t>1 licenza software per System Center Essentials 2007 e 10 licenze di gestione Server e 50 di</w:t>
      </w:r>
      <w:r w:rsidR="007D2BD2" w:rsidRPr="007D12F3">
        <w:rPr>
          <w:rFonts w:ascii="Tahoma" w:hAnsi="Tahoma" w:cs="Tahoma"/>
          <w:sz w:val="18"/>
          <w:szCs w:val="18"/>
        </w:rPr>
        <w:t> </w:t>
      </w:r>
      <w:r w:rsidRPr="007D12F3">
        <w:rPr>
          <w:rFonts w:ascii="Tahoma" w:hAnsi="Tahoma" w:cs="Tahoma"/>
          <w:sz w:val="18"/>
          <w:szCs w:val="18"/>
        </w:rPr>
        <w:t>gestione Client</w:t>
      </w:r>
    </w:p>
    <w:p w14:paraId="13A5B751" w14:textId="77777777" w:rsidR="00113634" w:rsidRPr="007D12F3" w:rsidRDefault="00113634" w:rsidP="00E63984">
      <w:pPr>
        <w:ind w:left="1260"/>
        <w:rPr>
          <w:rFonts w:cs="Tahoma"/>
          <w:szCs w:val="18"/>
        </w:rPr>
      </w:pPr>
    </w:p>
    <w:p w14:paraId="57765BA4" w14:textId="77777777" w:rsidR="00113634" w:rsidRPr="00470FB8" w:rsidRDefault="00113634" w:rsidP="00B76943">
      <w:pPr>
        <w:ind w:left="720"/>
        <w:rPr>
          <w:rFonts w:cs="Tahoma"/>
          <w:szCs w:val="18"/>
        </w:rPr>
      </w:pPr>
      <w:r w:rsidRPr="00470FB8">
        <w:rPr>
          <w:rFonts w:cs="Tahoma"/>
          <w:szCs w:val="18"/>
        </w:rPr>
        <w:t>Le licenze gratuite sono attestate dal Contratto Multilicenza della società e dalla presente nota relativa alle condizioni del prodotto.</w:t>
      </w:r>
      <w:r w:rsidR="00B42678" w:rsidRPr="00470FB8">
        <w:rPr>
          <w:rFonts w:cs="Tahoma"/>
          <w:szCs w:val="18"/>
        </w:rPr>
        <w:t xml:space="preserve"> </w:t>
      </w:r>
      <w:r w:rsidRPr="00470FB8">
        <w:rPr>
          <w:rFonts w:cs="Tahoma"/>
          <w:szCs w:val="18"/>
        </w:rPr>
        <w:t>L'utilizzo del software ai sensi delle licenze gratuite è soggetto alle condizioni del contratto della società e ai diritti di utilizzo del prodotto per i prodotti individuali.</w:t>
      </w:r>
      <w:r w:rsidR="00B42678" w:rsidRPr="00470FB8">
        <w:rPr>
          <w:rFonts w:cs="Tahoma"/>
          <w:szCs w:val="18"/>
        </w:rPr>
        <w:t xml:space="preserve"> </w:t>
      </w:r>
      <w:r w:rsidRPr="00470FB8">
        <w:rPr>
          <w:rFonts w:cs="Tahoma"/>
          <w:szCs w:val="18"/>
        </w:rPr>
        <w:t>Il diritto di utilizzo del software ai sensi delle licenze gratuite scadrà alla scadenza del diritto di utilizzo del software ai sensi delle licenze qualificanti.</w:t>
      </w:r>
      <w:r w:rsidR="00B42678" w:rsidRPr="00470FB8">
        <w:rPr>
          <w:rFonts w:cs="Tahoma"/>
          <w:szCs w:val="18"/>
        </w:rPr>
        <w:t xml:space="preserve"> </w:t>
      </w:r>
      <w:r w:rsidRPr="00470FB8">
        <w:rPr>
          <w:rFonts w:cs="Tahoma"/>
          <w:szCs w:val="18"/>
        </w:rPr>
        <w:t>Le licenze gratuite non possono essere trasferite separatamente dalle licenze qualificanti.</w:t>
      </w:r>
    </w:p>
    <w:p w14:paraId="72A68BC6" w14:textId="77777777" w:rsidR="00113634" w:rsidRPr="00470FB8" w:rsidRDefault="00113634" w:rsidP="00957DE8">
      <w:pPr>
        <w:ind w:left="720"/>
        <w:rPr>
          <w:rFonts w:cs="Tahoma"/>
          <w:szCs w:val="18"/>
        </w:rPr>
      </w:pPr>
    </w:p>
    <w:p w14:paraId="7A4D2C07" w14:textId="77777777" w:rsidR="00113634" w:rsidRPr="00470FB8" w:rsidRDefault="00113634" w:rsidP="00957DE8">
      <w:pPr>
        <w:pStyle w:val="ListParagraph"/>
        <w:contextualSpacing w:val="0"/>
        <w:rPr>
          <w:rFonts w:ascii="Tahoma" w:hAnsi="Tahoma" w:cs="Tahoma"/>
          <w:sz w:val="18"/>
          <w:szCs w:val="18"/>
        </w:rPr>
      </w:pPr>
      <w:r w:rsidRPr="00470FB8">
        <w:rPr>
          <w:rFonts w:ascii="Tahoma" w:hAnsi="Tahoma" w:cs="Tahoma"/>
          <w:sz w:val="18"/>
          <w:szCs w:val="18"/>
          <w:u w:val="single"/>
        </w:rPr>
        <w:t>Le società con Contratti Multilicenza per Windows Essential Business Server (EBS) 2008 Standard</w:t>
      </w:r>
      <w:r w:rsidRPr="00470FB8">
        <w:rPr>
          <w:rFonts w:ascii="Tahoma" w:hAnsi="Tahoma" w:cs="Tahoma"/>
          <w:bCs/>
          <w:sz w:val="18"/>
          <w:szCs w:val="18"/>
        </w:rPr>
        <w:t xml:space="preserve"> </w:t>
      </w:r>
      <w:r w:rsidRPr="00470FB8">
        <w:rPr>
          <w:rFonts w:ascii="Tahoma" w:hAnsi="Tahoma" w:cs="Tahoma"/>
          <w:sz w:val="18"/>
          <w:szCs w:val="18"/>
        </w:rPr>
        <w:t>sono anche idonee a ricevere le seguenti licenze gratuite per ogni licenza per EBS 2008 Standard con Software Assurance attiva posseduta al 1 luglio 2010:</w:t>
      </w:r>
    </w:p>
    <w:p w14:paraId="7D9F078B" w14:textId="77777777" w:rsidR="00A6493D" w:rsidRPr="00470FB8" w:rsidRDefault="00A6493D" w:rsidP="00E63984">
      <w:pPr>
        <w:pStyle w:val="ListParagraph"/>
        <w:ind w:left="1260"/>
        <w:contextualSpacing w:val="0"/>
        <w:rPr>
          <w:rFonts w:ascii="Tahoma" w:hAnsi="Tahoma" w:cs="Tahoma"/>
          <w:sz w:val="18"/>
          <w:szCs w:val="18"/>
        </w:rPr>
      </w:pPr>
    </w:p>
    <w:p w14:paraId="58F15B34" w14:textId="77777777" w:rsidR="00113634" w:rsidRPr="00470FB8" w:rsidRDefault="00113634" w:rsidP="00346F4B">
      <w:pPr>
        <w:pStyle w:val="ListParagraph"/>
        <w:numPr>
          <w:ilvl w:val="0"/>
          <w:numId w:val="25"/>
        </w:numPr>
        <w:spacing w:after="60"/>
        <w:ind w:left="1440"/>
        <w:contextualSpacing w:val="0"/>
        <w:rPr>
          <w:rFonts w:ascii="Tahoma" w:hAnsi="Tahoma" w:cs="Tahoma"/>
          <w:sz w:val="18"/>
          <w:szCs w:val="18"/>
        </w:rPr>
      </w:pPr>
      <w:r w:rsidRPr="00470FB8">
        <w:rPr>
          <w:rFonts w:ascii="Tahoma" w:hAnsi="Tahoma" w:cs="Tahoma"/>
          <w:sz w:val="18"/>
          <w:szCs w:val="18"/>
        </w:rPr>
        <w:t>3 licenze software per Windows Server 2008 R2 Standard</w:t>
      </w:r>
    </w:p>
    <w:p w14:paraId="3E44AF89" w14:textId="77777777" w:rsidR="00113634" w:rsidRPr="00470FB8" w:rsidRDefault="00113634" w:rsidP="00346F4B">
      <w:pPr>
        <w:pStyle w:val="ListParagraph"/>
        <w:numPr>
          <w:ilvl w:val="0"/>
          <w:numId w:val="25"/>
        </w:numPr>
        <w:spacing w:after="60"/>
        <w:ind w:left="1440"/>
        <w:contextualSpacing w:val="0"/>
        <w:rPr>
          <w:rFonts w:ascii="Tahoma" w:hAnsi="Tahoma" w:cs="Tahoma"/>
          <w:sz w:val="18"/>
          <w:szCs w:val="18"/>
        </w:rPr>
      </w:pPr>
      <w:r w:rsidRPr="00470FB8">
        <w:rPr>
          <w:rFonts w:ascii="Tahoma" w:hAnsi="Tahoma" w:cs="Tahoma"/>
          <w:sz w:val="18"/>
          <w:szCs w:val="18"/>
        </w:rPr>
        <w:t>1 licenza software per Exchange Server 2010 Standard</w:t>
      </w:r>
    </w:p>
    <w:p w14:paraId="6C0EE5D8" w14:textId="77777777" w:rsidR="00113634" w:rsidRPr="00470FB8" w:rsidRDefault="00113634" w:rsidP="00346F4B">
      <w:pPr>
        <w:pStyle w:val="ListParagraph"/>
        <w:numPr>
          <w:ilvl w:val="0"/>
          <w:numId w:val="25"/>
        </w:numPr>
        <w:spacing w:after="60"/>
        <w:ind w:left="1440"/>
        <w:contextualSpacing w:val="0"/>
        <w:rPr>
          <w:rFonts w:ascii="Tahoma" w:hAnsi="Tahoma" w:cs="Tahoma"/>
          <w:sz w:val="18"/>
          <w:szCs w:val="18"/>
        </w:rPr>
      </w:pPr>
      <w:r w:rsidRPr="00470FB8">
        <w:rPr>
          <w:rFonts w:ascii="Tahoma" w:hAnsi="Tahoma" w:cs="Tahoma"/>
          <w:sz w:val="18"/>
          <w:szCs w:val="18"/>
        </w:rPr>
        <w:t>1 licenza software per System Center Essentials 2010 e 10 licenze di gestione Server e 50 di gestione Client</w:t>
      </w:r>
    </w:p>
    <w:p w14:paraId="12948FD3" w14:textId="77777777" w:rsidR="00113634" w:rsidRPr="00470FB8" w:rsidRDefault="00113634" w:rsidP="00346F4B">
      <w:pPr>
        <w:pStyle w:val="ListParagraph"/>
        <w:numPr>
          <w:ilvl w:val="0"/>
          <w:numId w:val="25"/>
        </w:numPr>
        <w:spacing w:after="60"/>
        <w:ind w:left="1440"/>
        <w:contextualSpacing w:val="0"/>
        <w:rPr>
          <w:rFonts w:ascii="Tahoma" w:hAnsi="Tahoma" w:cs="Tahoma"/>
          <w:sz w:val="18"/>
          <w:szCs w:val="18"/>
        </w:rPr>
      </w:pPr>
      <w:r w:rsidRPr="00470FB8">
        <w:rPr>
          <w:rFonts w:ascii="Tahoma" w:hAnsi="Tahoma" w:cs="Tahoma"/>
          <w:sz w:val="18"/>
          <w:szCs w:val="18"/>
        </w:rPr>
        <w:t>1 licenza software per Forefront Threat Management Gateway Medium Business Edition 2010</w:t>
      </w:r>
    </w:p>
    <w:p w14:paraId="685E4AF8" w14:textId="77777777" w:rsidR="00113634" w:rsidRPr="00470FB8" w:rsidRDefault="00113634" w:rsidP="00E63984">
      <w:pPr>
        <w:pStyle w:val="ListParagraph"/>
        <w:ind w:left="1260"/>
        <w:rPr>
          <w:rFonts w:ascii="Tahoma" w:hAnsi="Tahoma" w:cs="Tahoma"/>
          <w:sz w:val="18"/>
          <w:szCs w:val="18"/>
        </w:rPr>
      </w:pPr>
    </w:p>
    <w:p w14:paraId="046F0A94" w14:textId="77777777" w:rsidR="00113634" w:rsidRPr="00470FB8" w:rsidRDefault="00113634" w:rsidP="00957DE8">
      <w:pPr>
        <w:pStyle w:val="ListParagraph"/>
        <w:rPr>
          <w:rFonts w:ascii="Tahoma" w:hAnsi="Tahoma" w:cs="Tahoma"/>
          <w:sz w:val="18"/>
          <w:szCs w:val="18"/>
        </w:rPr>
      </w:pPr>
      <w:r w:rsidRPr="00470FB8">
        <w:rPr>
          <w:rFonts w:ascii="Tahoma" w:hAnsi="Tahoma" w:cs="Tahoma"/>
          <w:sz w:val="18"/>
          <w:szCs w:val="18"/>
        </w:rPr>
        <w:t>(qualora sia disponibile una nuova versione di uno qualsiasi dei prodotti di cui sopra in base al Programma per i Contratti Multilicenza ai sensi del quale una società ha acquistato le licenze qualificanti prima della fine della copertura Software Assurance attiva per la licenza per EBS 2008 Standard, la società sarà idonea a utilizzare la nuova versione al posto della versione specificata sopra).</w:t>
      </w:r>
    </w:p>
    <w:p w14:paraId="32F57442" w14:textId="77777777" w:rsidR="00113634" w:rsidRPr="00470FB8" w:rsidRDefault="00113634" w:rsidP="00957DE8">
      <w:pPr>
        <w:pStyle w:val="ListParagraph"/>
        <w:rPr>
          <w:rFonts w:ascii="Tahoma" w:hAnsi="Tahoma" w:cs="Tahoma"/>
          <w:sz w:val="18"/>
          <w:szCs w:val="18"/>
        </w:rPr>
      </w:pPr>
    </w:p>
    <w:p w14:paraId="0D79CD10" w14:textId="77777777" w:rsidR="007D2BD2" w:rsidRPr="00470FB8" w:rsidRDefault="007D2BD2" w:rsidP="00957DE8">
      <w:pPr>
        <w:pStyle w:val="ListParagraph"/>
        <w:rPr>
          <w:rFonts w:ascii="Tahoma" w:hAnsi="Tahoma" w:cs="Tahoma"/>
          <w:sz w:val="18"/>
          <w:szCs w:val="18"/>
        </w:rPr>
      </w:pPr>
    </w:p>
    <w:p w14:paraId="14BCA46D" w14:textId="77777777" w:rsidR="007D2BD2" w:rsidRPr="00470FB8" w:rsidRDefault="007D2BD2" w:rsidP="00957DE8">
      <w:pPr>
        <w:pStyle w:val="ListParagraph"/>
        <w:rPr>
          <w:rFonts w:ascii="Tahoma" w:hAnsi="Tahoma" w:cs="Tahoma"/>
          <w:sz w:val="18"/>
          <w:szCs w:val="18"/>
        </w:rPr>
      </w:pPr>
    </w:p>
    <w:p w14:paraId="23FC9343" w14:textId="77777777" w:rsidR="00113634" w:rsidRPr="006F7BC2" w:rsidRDefault="00113634" w:rsidP="00957DE8">
      <w:pPr>
        <w:ind w:left="720"/>
      </w:pPr>
      <w:r w:rsidRPr="006F7BC2">
        <w:rPr>
          <w:rFonts w:cs="Tahoma"/>
          <w:szCs w:val="18"/>
        </w:rPr>
        <w:t>Le licenze gratuite sono attestate dal Contratto Multilicenza della società e dalla presente nota relativa alle condizioni del prodotto.</w:t>
      </w:r>
      <w:r w:rsidR="00B42678" w:rsidRPr="006F7BC2">
        <w:rPr>
          <w:rFonts w:cs="Tahoma"/>
          <w:szCs w:val="18"/>
        </w:rPr>
        <w:t xml:space="preserve"> </w:t>
      </w:r>
      <w:r w:rsidRPr="006F7BC2">
        <w:rPr>
          <w:rFonts w:cs="Tahoma"/>
          <w:szCs w:val="18"/>
        </w:rPr>
        <w:t>L'utilizzo del software ai sensi delle licenze gratuite è soggetto alle condizioni del contratto della società e ai diritti di utilizzo del prodotto per i prodotti individuali.</w:t>
      </w:r>
      <w:r w:rsidR="00B42678" w:rsidRPr="006F7BC2">
        <w:rPr>
          <w:rFonts w:cs="Tahoma"/>
          <w:szCs w:val="18"/>
        </w:rPr>
        <w:t xml:space="preserve"> </w:t>
      </w:r>
      <w:r w:rsidRPr="006F7BC2">
        <w:rPr>
          <w:rFonts w:cs="Tahoma"/>
          <w:szCs w:val="18"/>
        </w:rPr>
        <w:t>Tranne per Forefront Protection for Exchange Server 2010, il diritto di utilizzo del software ai sensi delle licenze gratuite scadrà alla scadenza del diritto di utilizzo del software ai sensi delle licenze qualificanti.</w:t>
      </w:r>
      <w:r w:rsidR="00B42678" w:rsidRPr="006F7BC2">
        <w:rPr>
          <w:rFonts w:cs="Tahoma"/>
          <w:szCs w:val="18"/>
        </w:rPr>
        <w:t xml:space="preserve"> </w:t>
      </w:r>
      <w:r w:rsidRPr="006F7BC2">
        <w:rPr>
          <w:rFonts w:cs="Tahoma"/>
          <w:szCs w:val="18"/>
        </w:rPr>
        <w:t>Il diritto di utilizzo di Forefront Protection for Exchange Server 2010 scadrà alla scadenza della copertura Software Assurance sulle licenze qualificanti.</w:t>
      </w:r>
      <w:r w:rsidR="00B42678" w:rsidRPr="006F7BC2">
        <w:rPr>
          <w:rFonts w:cs="Tahoma"/>
          <w:szCs w:val="18"/>
        </w:rPr>
        <w:t xml:space="preserve"> </w:t>
      </w:r>
      <w:r w:rsidRPr="006F7BC2">
        <w:rPr>
          <w:rFonts w:cs="Tahoma"/>
          <w:szCs w:val="18"/>
        </w:rPr>
        <w:t>Le licenze gratuite non possono in nessun caso essere trasferite separatamente dalle licenze qualificanti.</w:t>
      </w:r>
    </w:p>
    <w:p w14:paraId="2BAA2484" w14:textId="77777777" w:rsidR="00113634" w:rsidRPr="007D12F3" w:rsidRDefault="00113634" w:rsidP="00E63984">
      <w:pPr>
        <w:pStyle w:val="ListParagraph"/>
        <w:ind w:left="1260"/>
        <w:rPr>
          <w:rFonts w:ascii="Tahoma" w:hAnsi="Tahoma" w:cs="Tahoma"/>
          <w:sz w:val="18"/>
          <w:szCs w:val="18"/>
        </w:rPr>
      </w:pPr>
    </w:p>
    <w:p w14:paraId="3947B81E" w14:textId="77777777" w:rsidR="00113634" w:rsidRPr="007D12F3" w:rsidRDefault="00113634" w:rsidP="00957DE8">
      <w:pPr>
        <w:tabs>
          <w:tab w:val="left" w:pos="1260"/>
        </w:tabs>
        <w:ind w:left="720"/>
        <w:rPr>
          <w:rFonts w:cs="Tahoma"/>
          <w:szCs w:val="18"/>
        </w:rPr>
      </w:pPr>
      <w:r w:rsidRPr="007D12F3">
        <w:rPr>
          <w:rFonts w:cs="Tahoma"/>
          <w:szCs w:val="18"/>
          <w:u w:val="single"/>
        </w:rPr>
        <w:t xml:space="preserve">Le società con Contratti Multilicenza per Windows Essential Business Server (EBS) 2008 Premium </w:t>
      </w:r>
      <w:r w:rsidRPr="007D12F3">
        <w:rPr>
          <w:rFonts w:cs="Tahoma"/>
          <w:szCs w:val="18"/>
        </w:rPr>
        <w:t>sono anche idonee a ricevere le seguenti licenze gratuite per ogni licenza per EBS 2008 Premium con copertura Software Assurance attiva posseduta al 1 luglio 2010:</w:t>
      </w:r>
    </w:p>
    <w:p w14:paraId="0F6F1A6A" w14:textId="77777777" w:rsidR="00A6493D" w:rsidRPr="007D12F3" w:rsidRDefault="00A6493D" w:rsidP="002A3452">
      <w:pPr>
        <w:pStyle w:val="ListParagraph"/>
        <w:ind w:left="1620"/>
        <w:contextualSpacing w:val="0"/>
        <w:jc w:val="right"/>
        <w:rPr>
          <w:rFonts w:ascii="Tahoma" w:hAnsi="Tahoma" w:cs="Tahoma"/>
          <w:sz w:val="18"/>
          <w:szCs w:val="18"/>
        </w:rPr>
      </w:pPr>
    </w:p>
    <w:p w14:paraId="3454FADF" w14:textId="77777777" w:rsidR="00113634" w:rsidRPr="007D12F3" w:rsidRDefault="00113634" w:rsidP="00346F4B">
      <w:pPr>
        <w:pStyle w:val="ListParagraph"/>
        <w:numPr>
          <w:ilvl w:val="0"/>
          <w:numId w:val="26"/>
        </w:numPr>
        <w:spacing w:after="60"/>
        <w:contextualSpacing w:val="0"/>
        <w:rPr>
          <w:rFonts w:ascii="Tahoma" w:hAnsi="Tahoma" w:cs="Tahoma"/>
          <w:sz w:val="18"/>
          <w:szCs w:val="18"/>
        </w:rPr>
      </w:pPr>
      <w:r w:rsidRPr="007D12F3">
        <w:rPr>
          <w:rFonts w:ascii="Tahoma" w:hAnsi="Tahoma" w:cs="Tahoma"/>
          <w:sz w:val="18"/>
          <w:szCs w:val="18"/>
        </w:rPr>
        <w:t>4 licenze software per Windows Server 2008 R2 Standard</w:t>
      </w:r>
    </w:p>
    <w:p w14:paraId="3B2916DA" w14:textId="77777777" w:rsidR="00113634" w:rsidRPr="007D12F3" w:rsidRDefault="00113634" w:rsidP="00346F4B">
      <w:pPr>
        <w:pStyle w:val="ListParagraph"/>
        <w:numPr>
          <w:ilvl w:val="0"/>
          <w:numId w:val="26"/>
        </w:numPr>
        <w:spacing w:after="60"/>
        <w:contextualSpacing w:val="0"/>
        <w:rPr>
          <w:rFonts w:ascii="Tahoma" w:hAnsi="Tahoma" w:cs="Tahoma"/>
          <w:sz w:val="18"/>
          <w:szCs w:val="18"/>
        </w:rPr>
      </w:pPr>
      <w:r w:rsidRPr="007D12F3">
        <w:rPr>
          <w:rFonts w:ascii="Tahoma" w:hAnsi="Tahoma" w:cs="Tahoma"/>
          <w:sz w:val="18"/>
          <w:szCs w:val="18"/>
        </w:rPr>
        <w:t>1 licenza software per SQL Server 2008 R2 Standard</w:t>
      </w:r>
    </w:p>
    <w:p w14:paraId="325E7ADE" w14:textId="77777777" w:rsidR="00113634" w:rsidRPr="007D12F3" w:rsidRDefault="00113634" w:rsidP="00346F4B">
      <w:pPr>
        <w:pStyle w:val="ListParagraph"/>
        <w:numPr>
          <w:ilvl w:val="0"/>
          <w:numId w:val="26"/>
        </w:numPr>
        <w:spacing w:after="60"/>
        <w:contextualSpacing w:val="0"/>
        <w:rPr>
          <w:rFonts w:ascii="Tahoma" w:hAnsi="Tahoma" w:cs="Tahoma"/>
          <w:sz w:val="18"/>
          <w:szCs w:val="18"/>
        </w:rPr>
      </w:pPr>
      <w:r w:rsidRPr="007D12F3">
        <w:rPr>
          <w:rFonts w:ascii="Tahoma" w:hAnsi="Tahoma" w:cs="Tahoma"/>
          <w:sz w:val="18"/>
          <w:szCs w:val="18"/>
        </w:rPr>
        <w:t>2 licenze software per Exchange Server 2010 Standard</w:t>
      </w:r>
    </w:p>
    <w:p w14:paraId="6D9C7009" w14:textId="77777777" w:rsidR="00113634" w:rsidRPr="007D12F3" w:rsidRDefault="00113634" w:rsidP="00346F4B">
      <w:pPr>
        <w:pStyle w:val="ListParagraph"/>
        <w:numPr>
          <w:ilvl w:val="0"/>
          <w:numId w:val="26"/>
        </w:numPr>
        <w:spacing w:after="60"/>
        <w:contextualSpacing w:val="0"/>
        <w:rPr>
          <w:rFonts w:ascii="Tahoma" w:hAnsi="Tahoma" w:cs="Tahoma"/>
          <w:sz w:val="18"/>
          <w:szCs w:val="18"/>
        </w:rPr>
      </w:pPr>
      <w:r w:rsidRPr="007D12F3">
        <w:rPr>
          <w:rFonts w:ascii="Tahoma" w:hAnsi="Tahoma" w:cs="Tahoma"/>
          <w:sz w:val="18"/>
          <w:szCs w:val="18"/>
        </w:rPr>
        <w:t>1 licenza software per System Center Essentials 2010 e 10 licenze di gestione Server e 50 di gestione Client</w:t>
      </w:r>
    </w:p>
    <w:p w14:paraId="2582FDDC" w14:textId="77777777" w:rsidR="00113634" w:rsidRPr="007D12F3" w:rsidRDefault="00113634" w:rsidP="00346F4B">
      <w:pPr>
        <w:pStyle w:val="ListParagraph"/>
        <w:numPr>
          <w:ilvl w:val="0"/>
          <w:numId w:val="26"/>
        </w:numPr>
        <w:spacing w:after="60"/>
        <w:contextualSpacing w:val="0"/>
        <w:rPr>
          <w:rFonts w:ascii="Tahoma" w:hAnsi="Tahoma" w:cs="Tahoma"/>
          <w:sz w:val="18"/>
          <w:szCs w:val="18"/>
        </w:rPr>
      </w:pPr>
      <w:r w:rsidRPr="007D12F3">
        <w:rPr>
          <w:rFonts w:ascii="Tahoma" w:hAnsi="Tahoma" w:cs="Tahoma"/>
          <w:sz w:val="18"/>
          <w:szCs w:val="18"/>
        </w:rPr>
        <w:t>1 licenza software per Forefront Threat Management Gateway Medium Business Edition 2010</w:t>
      </w:r>
    </w:p>
    <w:p w14:paraId="2D51ACAD" w14:textId="77777777" w:rsidR="00113634" w:rsidRPr="007D12F3" w:rsidRDefault="00113634" w:rsidP="00E63984">
      <w:pPr>
        <w:pStyle w:val="ListParagraph"/>
        <w:ind w:left="1620"/>
        <w:rPr>
          <w:rFonts w:ascii="Tahoma" w:hAnsi="Tahoma" w:cs="Tahoma"/>
          <w:sz w:val="18"/>
          <w:szCs w:val="18"/>
        </w:rPr>
      </w:pPr>
    </w:p>
    <w:p w14:paraId="315A34D3" w14:textId="77777777" w:rsidR="00113634" w:rsidRPr="007D12F3" w:rsidRDefault="00113634" w:rsidP="00957DE8">
      <w:pPr>
        <w:pStyle w:val="ListParagraph"/>
        <w:rPr>
          <w:rFonts w:ascii="Tahoma" w:hAnsi="Tahoma" w:cs="Tahoma"/>
          <w:sz w:val="18"/>
          <w:szCs w:val="18"/>
        </w:rPr>
      </w:pPr>
      <w:r w:rsidRPr="007D12F3">
        <w:rPr>
          <w:rFonts w:ascii="Tahoma" w:hAnsi="Tahoma" w:cs="Tahoma"/>
          <w:sz w:val="18"/>
          <w:szCs w:val="18"/>
        </w:rPr>
        <w:t>(Qualora sia disponibile una nuova versione di uno qualsiasi dei prodotti di cui sopra in base al Programma per i Contratti Multilicenza ai sensi del quale una società ha acquistato le licenze qualificanti prima della fine della copertura Software Assurance attiva per la licenza per EBS 2008 Premium, la società sarà idonea a utilizzare la nuova versione al posto della versione specificata sopra).</w:t>
      </w:r>
    </w:p>
    <w:p w14:paraId="6CA96388" w14:textId="77777777" w:rsidR="00113634" w:rsidRPr="007D12F3" w:rsidRDefault="00113634" w:rsidP="00EF2279">
      <w:pPr>
        <w:pStyle w:val="ListParagraph"/>
        <w:ind w:left="1260"/>
        <w:rPr>
          <w:rFonts w:ascii="Tahoma" w:hAnsi="Tahoma" w:cs="Tahoma"/>
          <w:sz w:val="18"/>
          <w:szCs w:val="18"/>
        </w:rPr>
      </w:pPr>
    </w:p>
    <w:p w14:paraId="395C534A" w14:textId="77777777" w:rsidR="00113634" w:rsidRPr="007D12F3" w:rsidRDefault="00113634" w:rsidP="00957DE8">
      <w:pPr>
        <w:ind w:left="720"/>
        <w:rPr>
          <w:rFonts w:cs="Tahoma"/>
          <w:szCs w:val="18"/>
        </w:rPr>
      </w:pPr>
      <w:r w:rsidRPr="007D12F3">
        <w:rPr>
          <w:rFonts w:cs="Tahoma"/>
          <w:szCs w:val="18"/>
        </w:rPr>
        <w:t>Le licenze gratuite sono attestate dal Contratto Multilicenza della società e dalla presente nota relativa alle condizioni del prodotto.</w:t>
      </w:r>
      <w:r w:rsidR="00B42678" w:rsidRPr="007D12F3">
        <w:rPr>
          <w:rFonts w:cs="Tahoma"/>
          <w:szCs w:val="18"/>
        </w:rPr>
        <w:t xml:space="preserve"> </w:t>
      </w:r>
      <w:r w:rsidRPr="007D12F3">
        <w:rPr>
          <w:rFonts w:cs="Tahoma"/>
          <w:szCs w:val="18"/>
        </w:rPr>
        <w:t>L'utilizzo del software ai sensi delle licenze gratuite è soggetto alle condizioni del contratto della società e ai diritti di utilizzo del prodotto per i prodotti individuali.</w:t>
      </w:r>
      <w:r w:rsidR="00B42678" w:rsidRPr="007D12F3">
        <w:rPr>
          <w:rFonts w:cs="Tahoma"/>
          <w:szCs w:val="18"/>
        </w:rPr>
        <w:t xml:space="preserve"> </w:t>
      </w:r>
      <w:r w:rsidRPr="007D12F3">
        <w:rPr>
          <w:rFonts w:cs="Tahoma"/>
          <w:szCs w:val="18"/>
        </w:rPr>
        <w:t>Tranne per Forefront Protection for Exchange Server 2010, il diritto di utilizzo del software ai sensi delle licenze gratuite scadrà alla scadenza del diritto di utilizzo del software ai sensi delle licenze qualificanti.</w:t>
      </w:r>
      <w:r w:rsidR="00B42678" w:rsidRPr="007D12F3">
        <w:rPr>
          <w:rFonts w:cs="Tahoma"/>
          <w:szCs w:val="18"/>
        </w:rPr>
        <w:t xml:space="preserve"> </w:t>
      </w:r>
      <w:r w:rsidRPr="007D12F3">
        <w:rPr>
          <w:rFonts w:cs="Tahoma"/>
          <w:szCs w:val="18"/>
        </w:rPr>
        <w:t>Il diritto di utilizzo di Forefront Protection for Exchange Server 2010 scadrà alla scadenza della copertura Software Assurance sulle licenze qualificanti.</w:t>
      </w:r>
      <w:r w:rsidR="00B42678" w:rsidRPr="007D12F3">
        <w:rPr>
          <w:rFonts w:cs="Tahoma"/>
          <w:szCs w:val="18"/>
        </w:rPr>
        <w:t xml:space="preserve"> </w:t>
      </w:r>
      <w:r w:rsidRPr="007D12F3">
        <w:rPr>
          <w:rFonts w:cs="Tahoma"/>
          <w:szCs w:val="18"/>
        </w:rPr>
        <w:t>Le licenze gratuite non possono in nessun caso essere trasferite separatamente dalle licenze qualificanti.</w:t>
      </w:r>
    </w:p>
    <w:p w14:paraId="25F41387" w14:textId="77777777" w:rsidR="00C41189" w:rsidRPr="007D12F3" w:rsidRDefault="00C41189">
      <w:pPr>
        <w:rPr>
          <w:rFonts w:cs="Tahoma"/>
          <w:szCs w:val="18"/>
        </w:rPr>
      </w:pPr>
    </w:p>
    <w:p w14:paraId="1F9DED20" w14:textId="77777777" w:rsidR="00113634" w:rsidRPr="007D12F3" w:rsidRDefault="00113634" w:rsidP="002A3452">
      <w:pPr>
        <w:pStyle w:val="ListParagraph"/>
        <w:spacing w:after="60"/>
        <w:contextualSpacing w:val="0"/>
        <w:rPr>
          <w:rFonts w:ascii="Tahoma" w:hAnsi="Tahoma" w:cs="Tahoma"/>
          <w:sz w:val="18"/>
          <w:szCs w:val="18"/>
        </w:rPr>
      </w:pPr>
      <w:r w:rsidRPr="007D12F3">
        <w:rPr>
          <w:rFonts w:ascii="Tahoma" w:hAnsi="Tahoma" w:cs="Tahoma"/>
          <w:b/>
          <w:sz w:val="18"/>
          <w:szCs w:val="18"/>
        </w:rPr>
        <w:t>Diritti di utilizzo aggiuntivi per le licenze CAL per Windows Essential Business Server (EBS)</w:t>
      </w:r>
      <w:r w:rsidR="002A3452" w:rsidRPr="007D12F3">
        <w:rPr>
          <w:rFonts w:ascii="Tahoma" w:hAnsi="Tahoma" w:cs="Tahoma"/>
          <w:b/>
          <w:sz w:val="18"/>
          <w:szCs w:val="18"/>
        </w:rPr>
        <w:t> </w:t>
      </w:r>
      <w:r w:rsidRPr="007D12F3">
        <w:rPr>
          <w:rFonts w:ascii="Tahoma" w:hAnsi="Tahoma" w:cs="Tahoma"/>
          <w:b/>
          <w:sz w:val="18"/>
          <w:szCs w:val="18"/>
        </w:rPr>
        <w:t>2008</w:t>
      </w:r>
    </w:p>
    <w:p w14:paraId="089E9841" w14:textId="77777777" w:rsidR="00113634" w:rsidRPr="007D12F3" w:rsidRDefault="00113634" w:rsidP="00957DE8">
      <w:pPr>
        <w:ind w:left="720"/>
        <w:rPr>
          <w:rFonts w:cs="Tahoma"/>
          <w:szCs w:val="18"/>
        </w:rPr>
      </w:pPr>
      <w:r w:rsidRPr="007D12F3">
        <w:rPr>
          <w:rFonts w:cs="Tahoma"/>
          <w:szCs w:val="18"/>
        </w:rPr>
        <w:t>Nonostante eventuali disposizioni contrarie dei diritti di utilizzo del prodotto per Windows Server 2008 ed Exchange Server 2007 Standard, le società possono utilizzare EBS 2008 CAL Suite ed EBS 2008 CAL Suite per Utenti o Dispositivi Premium per accedere alle istanze in licenza del software all'interno o all'esterno del loro dominio EBS 2008. Inoltre, nonostante eventuali disposizioni contrarie dei diritti di utilizzo del prodotto per SQL Server 2008 Standard, le società possono utilizzare EBS 2008 CAL Suite per Utenti o Dispositivi Premium per accedere alle istanze in licenza di SQL Server 2008 Standard all'interno o all'esterno del loro dominio EBS 2008.</w:t>
      </w:r>
    </w:p>
    <w:p w14:paraId="4743AEDC" w14:textId="77777777" w:rsidR="00113634" w:rsidRPr="007D12F3" w:rsidRDefault="00113634" w:rsidP="00EF2279">
      <w:pPr>
        <w:tabs>
          <w:tab w:val="left" w:pos="1260"/>
        </w:tabs>
        <w:ind w:left="1260"/>
        <w:rPr>
          <w:rFonts w:cs="Tahoma"/>
          <w:szCs w:val="18"/>
        </w:rPr>
      </w:pPr>
    </w:p>
    <w:p w14:paraId="0A97FF13" w14:textId="77777777" w:rsidR="00113634" w:rsidRPr="007D12F3" w:rsidRDefault="00113634" w:rsidP="00957DE8">
      <w:pPr>
        <w:tabs>
          <w:tab w:val="left" w:pos="1260"/>
        </w:tabs>
        <w:ind w:left="720"/>
        <w:rPr>
          <w:rFonts w:cs="Tahoma"/>
          <w:szCs w:val="18"/>
        </w:rPr>
      </w:pPr>
      <w:r w:rsidRPr="007D12F3">
        <w:rPr>
          <w:rFonts w:cs="Tahoma"/>
          <w:szCs w:val="18"/>
        </w:rPr>
        <w:t>Per le società con copertura Software Assurance attiva per CAL per Windows Essential Business Server (EBS) 2008 al 1 luglio 2010 è previsto quanto segue:</w:t>
      </w:r>
    </w:p>
    <w:p w14:paraId="04212484" w14:textId="77777777" w:rsidR="00A6493D" w:rsidRPr="007D12F3" w:rsidRDefault="00A6493D" w:rsidP="00EF2279">
      <w:pPr>
        <w:pStyle w:val="ListParagraph"/>
        <w:tabs>
          <w:tab w:val="left" w:pos="1260"/>
        </w:tabs>
        <w:ind w:left="1260"/>
        <w:contextualSpacing w:val="0"/>
        <w:rPr>
          <w:rFonts w:ascii="Tahoma" w:hAnsi="Tahoma" w:cs="Tahoma"/>
          <w:sz w:val="18"/>
          <w:szCs w:val="18"/>
        </w:rPr>
      </w:pPr>
    </w:p>
    <w:p w14:paraId="0682A0AB" w14:textId="77777777" w:rsidR="00113634" w:rsidRPr="007D12F3" w:rsidRDefault="00113634" w:rsidP="00346F4B">
      <w:pPr>
        <w:pStyle w:val="ListParagraph"/>
        <w:numPr>
          <w:ilvl w:val="0"/>
          <w:numId w:val="120"/>
        </w:numPr>
        <w:tabs>
          <w:tab w:val="left" w:pos="1440"/>
        </w:tabs>
        <w:spacing w:after="60"/>
        <w:contextualSpacing w:val="0"/>
        <w:rPr>
          <w:rFonts w:ascii="Tahoma" w:hAnsi="Tahoma" w:cs="Tahoma"/>
          <w:sz w:val="18"/>
          <w:szCs w:val="18"/>
        </w:rPr>
      </w:pPr>
      <w:r w:rsidRPr="007D12F3">
        <w:rPr>
          <w:rFonts w:ascii="Tahoma" w:hAnsi="Tahoma" w:cs="Tahoma"/>
          <w:sz w:val="18"/>
          <w:szCs w:val="18"/>
        </w:rPr>
        <w:t>Per ogni EBS 2008 CAL Suite con copertura Software Assurance attiva in data 1 luglio 2010 in possesso di una società, tale società sarà idonea a ricevere le seguenti licenze gratuite:</w:t>
      </w:r>
    </w:p>
    <w:p w14:paraId="5C5A62E3" w14:textId="77777777" w:rsidR="00113634" w:rsidRPr="007D12F3"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7D12F3">
        <w:rPr>
          <w:rFonts w:ascii="Tahoma" w:hAnsi="Tahoma" w:cs="Tahoma"/>
          <w:sz w:val="18"/>
          <w:szCs w:val="18"/>
        </w:rPr>
        <w:t>1 licenza CAL per Windows Server 2008</w:t>
      </w:r>
    </w:p>
    <w:p w14:paraId="12908319" w14:textId="77777777" w:rsidR="00113634" w:rsidRPr="007D12F3"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7D12F3">
        <w:rPr>
          <w:rFonts w:ascii="Tahoma" w:hAnsi="Tahoma" w:cs="Tahoma"/>
          <w:sz w:val="18"/>
          <w:szCs w:val="18"/>
        </w:rPr>
        <w:t>1 Standard CAL per Exchange Server 2010</w:t>
      </w:r>
    </w:p>
    <w:p w14:paraId="4D020762" w14:textId="77777777" w:rsidR="00113634" w:rsidRPr="007D12F3"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7D12F3">
        <w:rPr>
          <w:rFonts w:ascii="Tahoma" w:hAnsi="Tahoma" w:cs="Tahoma"/>
          <w:sz w:val="18"/>
          <w:szCs w:val="18"/>
        </w:rPr>
        <w:t xml:space="preserve">1 licenza </w:t>
      </w:r>
      <w:r w:rsidR="007C4E45" w:rsidRPr="007D12F3">
        <w:rPr>
          <w:rFonts w:ascii="Tahoma" w:hAnsi="Tahoma" w:cs="Tahoma"/>
          <w:sz w:val="18"/>
          <w:szCs w:val="18"/>
        </w:rPr>
        <w:t>“</w:t>
      </w:r>
      <w:r w:rsidRPr="007D12F3">
        <w:rPr>
          <w:rFonts w:ascii="Tahoma" w:hAnsi="Tahoma" w:cs="Tahoma"/>
          <w:sz w:val="18"/>
          <w:szCs w:val="18"/>
        </w:rPr>
        <w:t>Subscription</w:t>
      </w:r>
      <w:r w:rsidR="007C4E45" w:rsidRPr="007D12F3">
        <w:rPr>
          <w:rFonts w:ascii="Tahoma" w:hAnsi="Tahoma" w:cs="Tahoma"/>
          <w:sz w:val="18"/>
          <w:szCs w:val="18"/>
        </w:rPr>
        <w:t>”</w:t>
      </w:r>
      <w:r w:rsidRPr="007D12F3">
        <w:rPr>
          <w:rFonts w:ascii="Tahoma" w:hAnsi="Tahoma" w:cs="Tahoma"/>
          <w:sz w:val="18"/>
          <w:szCs w:val="18"/>
        </w:rPr>
        <w:t xml:space="preserve"> per utente o dispositivo per Forefront Protection for Exchange Server 2010</w:t>
      </w:r>
    </w:p>
    <w:p w14:paraId="61E2285F" w14:textId="77777777" w:rsidR="00A6493D" w:rsidRPr="007D12F3" w:rsidRDefault="00A6493D" w:rsidP="00A434A4">
      <w:pPr>
        <w:pStyle w:val="ListParagraph"/>
        <w:tabs>
          <w:tab w:val="num" w:pos="1800"/>
        </w:tabs>
        <w:spacing w:after="60"/>
        <w:ind w:left="1800"/>
        <w:contextualSpacing w:val="0"/>
        <w:rPr>
          <w:rFonts w:ascii="Tahoma" w:hAnsi="Tahoma" w:cs="Tahoma"/>
          <w:sz w:val="18"/>
          <w:szCs w:val="18"/>
        </w:rPr>
      </w:pPr>
    </w:p>
    <w:p w14:paraId="3C33A253" w14:textId="77777777" w:rsidR="00113634" w:rsidRPr="007D12F3" w:rsidRDefault="00113634" w:rsidP="00346F4B">
      <w:pPr>
        <w:pStyle w:val="ListParagraph"/>
        <w:numPr>
          <w:ilvl w:val="0"/>
          <w:numId w:val="120"/>
        </w:numPr>
        <w:tabs>
          <w:tab w:val="left" w:pos="1440"/>
        </w:tabs>
        <w:spacing w:after="60"/>
        <w:contextualSpacing w:val="0"/>
        <w:rPr>
          <w:rFonts w:ascii="Tahoma" w:hAnsi="Tahoma" w:cs="Tahoma"/>
          <w:sz w:val="18"/>
          <w:szCs w:val="18"/>
        </w:rPr>
      </w:pPr>
      <w:r w:rsidRPr="007D12F3">
        <w:rPr>
          <w:rFonts w:ascii="Tahoma" w:hAnsi="Tahoma" w:cs="Tahoma"/>
          <w:sz w:val="18"/>
          <w:szCs w:val="18"/>
        </w:rPr>
        <w:t>Per ogni EBS 2008 CAL Suite per Utenti e Dispositivi Premium con copertura Software Assurance attiva in data 1 luglio 2010 in possesso di una società, tale società sarà idonea a ricevere le seguenti licenze gratuite:</w:t>
      </w:r>
    </w:p>
    <w:p w14:paraId="23E70D84" w14:textId="77777777" w:rsidR="00113634" w:rsidRPr="007D12F3"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7D12F3">
        <w:rPr>
          <w:rFonts w:ascii="Tahoma" w:hAnsi="Tahoma" w:cs="Tahoma"/>
          <w:sz w:val="18"/>
          <w:szCs w:val="18"/>
        </w:rPr>
        <w:t>licenza CAL per Windows Server 2008</w:t>
      </w:r>
    </w:p>
    <w:p w14:paraId="71FE3FBE" w14:textId="77777777" w:rsidR="00113634" w:rsidRPr="007D12F3"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7D12F3">
        <w:rPr>
          <w:rFonts w:ascii="Tahoma" w:hAnsi="Tahoma" w:cs="Tahoma"/>
          <w:sz w:val="18"/>
          <w:szCs w:val="18"/>
        </w:rPr>
        <w:t>Standard CAL per Exchange Server 2010</w:t>
      </w:r>
    </w:p>
    <w:p w14:paraId="41E03E1B" w14:textId="77777777" w:rsidR="002512D3" w:rsidRPr="007D12F3"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7D12F3">
        <w:rPr>
          <w:rFonts w:ascii="Tahoma" w:hAnsi="Tahoma" w:cs="Tahoma"/>
          <w:sz w:val="18"/>
          <w:szCs w:val="18"/>
        </w:rPr>
        <w:t>licenza CAL per SQL Server 2008 R2</w:t>
      </w:r>
    </w:p>
    <w:p w14:paraId="52BB62CE" w14:textId="77777777" w:rsidR="00113634" w:rsidRPr="007D12F3"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7D12F3">
        <w:rPr>
          <w:rFonts w:ascii="Tahoma" w:hAnsi="Tahoma" w:cs="Tahoma"/>
          <w:sz w:val="18"/>
          <w:szCs w:val="18"/>
        </w:rPr>
        <w:t xml:space="preserve">1 licenza </w:t>
      </w:r>
      <w:r w:rsidR="007C4E45" w:rsidRPr="007D12F3">
        <w:rPr>
          <w:rFonts w:ascii="Tahoma" w:hAnsi="Tahoma" w:cs="Tahoma"/>
          <w:sz w:val="18"/>
          <w:szCs w:val="18"/>
        </w:rPr>
        <w:t>“</w:t>
      </w:r>
      <w:r w:rsidRPr="007D12F3">
        <w:rPr>
          <w:rFonts w:ascii="Tahoma" w:hAnsi="Tahoma" w:cs="Tahoma"/>
          <w:sz w:val="18"/>
          <w:szCs w:val="18"/>
        </w:rPr>
        <w:t>Subscription</w:t>
      </w:r>
      <w:r w:rsidR="007C4E45" w:rsidRPr="007D12F3">
        <w:rPr>
          <w:rFonts w:ascii="Tahoma" w:hAnsi="Tahoma" w:cs="Tahoma"/>
          <w:sz w:val="18"/>
          <w:szCs w:val="18"/>
        </w:rPr>
        <w:t>”</w:t>
      </w:r>
      <w:r w:rsidRPr="007D12F3">
        <w:rPr>
          <w:rFonts w:ascii="Tahoma" w:hAnsi="Tahoma" w:cs="Tahoma"/>
          <w:sz w:val="18"/>
          <w:szCs w:val="18"/>
        </w:rPr>
        <w:t xml:space="preserve"> per utente o dispositivo per Forefront Protection for Exchange Server 2010</w:t>
      </w:r>
    </w:p>
    <w:p w14:paraId="79CA603C" w14:textId="77777777" w:rsidR="00113634" w:rsidRPr="007D12F3" w:rsidRDefault="00113634" w:rsidP="002A3452">
      <w:pPr>
        <w:pStyle w:val="ListParagraph"/>
        <w:spacing w:after="60"/>
        <w:ind w:left="1980"/>
        <w:contextualSpacing w:val="0"/>
        <w:rPr>
          <w:rFonts w:ascii="Tahoma" w:hAnsi="Tahoma" w:cs="Tahoma"/>
          <w:sz w:val="18"/>
          <w:szCs w:val="18"/>
        </w:rPr>
      </w:pPr>
      <w:r w:rsidRPr="007D12F3">
        <w:rPr>
          <w:rFonts w:ascii="Tahoma" w:hAnsi="Tahoma" w:cs="Tahoma"/>
          <w:sz w:val="18"/>
          <w:szCs w:val="18"/>
        </w:rPr>
        <w:t xml:space="preserve">(Qualora sia disponibile una nuova versione di tali prodotti ai sensi del Programma per </w:t>
      </w:r>
      <w:r w:rsidR="002A3452" w:rsidRPr="007D12F3">
        <w:rPr>
          <w:rFonts w:ascii="Tahoma" w:hAnsi="Tahoma" w:cs="Tahoma"/>
          <w:sz w:val="18"/>
          <w:szCs w:val="18"/>
        </w:rPr>
        <w:t>I </w:t>
      </w:r>
      <w:r w:rsidRPr="007D12F3">
        <w:rPr>
          <w:rFonts w:ascii="Tahoma" w:hAnsi="Tahoma" w:cs="Tahoma"/>
          <w:sz w:val="18"/>
          <w:szCs w:val="18"/>
        </w:rPr>
        <w:t>Contratti Multilicenza in base al quale una società ha acquistato le licenze qualificanti prima</w:t>
      </w:r>
      <w:r w:rsidR="002A3452" w:rsidRPr="007D12F3">
        <w:rPr>
          <w:rFonts w:ascii="Tahoma" w:hAnsi="Tahoma" w:cs="Tahoma"/>
          <w:sz w:val="18"/>
          <w:szCs w:val="18"/>
        </w:rPr>
        <w:t> </w:t>
      </w:r>
      <w:r w:rsidRPr="007D12F3">
        <w:rPr>
          <w:rFonts w:ascii="Tahoma" w:hAnsi="Tahoma" w:cs="Tahoma"/>
          <w:sz w:val="18"/>
          <w:szCs w:val="18"/>
        </w:rPr>
        <w:t>della fine della copertura Software Assurance attiva per la licenza CAL qualificante per</w:t>
      </w:r>
      <w:r w:rsidR="002A3452" w:rsidRPr="007D12F3">
        <w:rPr>
          <w:rFonts w:ascii="Tahoma" w:hAnsi="Tahoma" w:cs="Tahoma"/>
          <w:sz w:val="18"/>
          <w:szCs w:val="18"/>
        </w:rPr>
        <w:t> </w:t>
      </w:r>
      <w:r w:rsidRPr="007D12F3">
        <w:rPr>
          <w:rFonts w:ascii="Tahoma" w:hAnsi="Tahoma" w:cs="Tahoma"/>
          <w:sz w:val="18"/>
          <w:szCs w:val="18"/>
        </w:rPr>
        <w:t>EBS 2008, la società invece sarà idonea a ricevere le licenze CAL corrispondenti a</w:t>
      </w:r>
      <w:r w:rsidR="002A3452" w:rsidRPr="007D12F3">
        <w:rPr>
          <w:rFonts w:ascii="Tahoma" w:hAnsi="Tahoma" w:cs="Tahoma"/>
          <w:sz w:val="18"/>
          <w:szCs w:val="18"/>
        </w:rPr>
        <w:t> </w:t>
      </w:r>
      <w:r w:rsidRPr="007D12F3">
        <w:rPr>
          <w:rFonts w:ascii="Tahoma" w:hAnsi="Tahoma" w:cs="Tahoma"/>
          <w:sz w:val="18"/>
          <w:szCs w:val="18"/>
        </w:rPr>
        <w:t>quella</w:t>
      </w:r>
      <w:r w:rsidR="002A3452" w:rsidRPr="007D12F3">
        <w:rPr>
          <w:rFonts w:ascii="Tahoma" w:hAnsi="Tahoma" w:cs="Tahoma"/>
          <w:sz w:val="18"/>
          <w:szCs w:val="18"/>
        </w:rPr>
        <w:t> </w:t>
      </w:r>
      <w:r w:rsidRPr="007D12F3">
        <w:rPr>
          <w:rFonts w:ascii="Tahoma" w:hAnsi="Tahoma" w:cs="Tahoma"/>
          <w:sz w:val="18"/>
          <w:szCs w:val="18"/>
        </w:rPr>
        <w:t>versione).</w:t>
      </w:r>
    </w:p>
    <w:p w14:paraId="63DAD11C" w14:textId="77777777" w:rsidR="00113634" w:rsidRPr="007D12F3" w:rsidRDefault="00113634" w:rsidP="00113634">
      <w:pPr>
        <w:rPr>
          <w:rFonts w:cs="Tahoma"/>
          <w:szCs w:val="18"/>
        </w:rPr>
      </w:pPr>
    </w:p>
    <w:p w14:paraId="5C950DFD" w14:textId="77777777" w:rsidR="001E3F07" w:rsidRPr="007D12F3" w:rsidRDefault="00113634" w:rsidP="00A434A4">
      <w:pPr>
        <w:ind w:left="720"/>
        <w:rPr>
          <w:rFonts w:cs="Tahoma"/>
          <w:szCs w:val="18"/>
        </w:rPr>
      </w:pPr>
      <w:r w:rsidRPr="007D12F3">
        <w:rPr>
          <w:rFonts w:cs="Tahoma"/>
          <w:szCs w:val="18"/>
        </w:rPr>
        <w:t>Le CAL gratuite sono attestate dal contratto multilicenza (Volume Licensing) della società e dalla presente nota relativa alle condizioni del prodotto.</w:t>
      </w:r>
      <w:r w:rsidR="00B42678" w:rsidRPr="007D12F3">
        <w:rPr>
          <w:rFonts w:cs="Tahoma"/>
          <w:szCs w:val="18"/>
        </w:rPr>
        <w:t xml:space="preserve"> </w:t>
      </w:r>
      <w:r w:rsidRPr="007D12F3">
        <w:rPr>
          <w:rFonts w:cs="Tahoma"/>
          <w:szCs w:val="18"/>
        </w:rPr>
        <w:t>L'utilizzo del software ai sensi delle CAL gratuite è soggetto alle condizioni del contratto della società e ai diritti di utilizzo del prodotto per i prodotti individuali.</w:t>
      </w:r>
      <w:r w:rsidR="00B42678" w:rsidRPr="007D12F3">
        <w:rPr>
          <w:rFonts w:cs="Tahoma"/>
          <w:szCs w:val="18"/>
        </w:rPr>
        <w:t xml:space="preserve"> </w:t>
      </w:r>
      <w:r w:rsidRPr="007D12F3">
        <w:rPr>
          <w:rFonts w:cs="Tahoma"/>
          <w:szCs w:val="18"/>
        </w:rPr>
        <w:t>Il diritto di utilizzo del software ai sensi delle CAL gratuite scadrà alla scadenza del diritto di utilizzo del software ai sensi delle CAL qualificanti.</w:t>
      </w:r>
      <w:r w:rsidR="00B42678" w:rsidRPr="007D12F3">
        <w:rPr>
          <w:rFonts w:cs="Tahoma"/>
          <w:szCs w:val="18"/>
        </w:rPr>
        <w:t xml:space="preserve"> </w:t>
      </w:r>
      <w:r w:rsidRPr="007D12F3">
        <w:rPr>
          <w:rFonts w:cs="Tahoma"/>
          <w:szCs w:val="18"/>
        </w:rPr>
        <w:t>Le CAL gratuite non possono in nessun caso essere trasferite separatamente dalle CAL qualificanti.</w:t>
      </w:r>
      <w:bookmarkStart w:id="1590" w:name="_107_Windows_Azure"/>
      <w:bookmarkEnd w:id="1590"/>
    </w:p>
    <w:p w14:paraId="5D46958D" w14:textId="77777777" w:rsidR="00113634" w:rsidRPr="007D12F3" w:rsidRDefault="00113634" w:rsidP="00113634">
      <w:pPr>
        <w:rPr>
          <w:rFonts w:cs="Tahoma"/>
          <w:szCs w:val="18"/>
        </w:rPr>
      </w:pPr>
    </w:p>
    <w:p w14:paraId="77E4189D" w14:textId="77777777" w:rsidR="00DE0D10" w:rsidRPr="006F7BC2" w:rsidRDefault="00DE0D10" w:rsidP="00957DE8"/>
    <w:p w14:paraId="04912970" w14:textId="77777777" w:rsidR="00023FE7" w:rsidRPr="006F7BC2" w:rsidRDefault="00A560B6" w:rsidP="00EF2279">
      <w:pPr>
        <w:pStyle w:val="Heading3"/>
      </w:pPr>
      <w:bookmarkStart w:id="1591" w:name="_104_Windows_HPC"/>
      <w:bookmarkStart w:id="1592" w:name="_105_Windows_HPC"/>
      <w:bookmarkStart w:id="1593" w:name="Srv_109HPCServer2008_R2Suite"/>
      <w:bookmarkStart w:id="1594" w:name="_Toc336338365"/>
      <w:bookmarkStart w:id="1595" w:name="_Toc374364317"/>
      <w:bookmarkStart w:id="1596" w:name="Srv_96WindowsHighPerfCompSvr08"/>
      <w:bookmarkStart w:id="1597" w:name="Srv_94HPCServer2008_R2Suite"/>
      <w:bookmarkStart w:id="1598" w:name="Srv_106HPCServer2008_R2Suite"/>
      <w:bookmarkEnd w:id="1591"/>
      <w:bookmarkEnd w:id="1592"/>
      <w:r w:rsidRPr="006F7BC2">
        <w:rPr>
          <w:rFonts w:ascii="Tahoma" w:hAnsi="Tahoma"/>
          <w:caps/>
          <w:color w:val="F66400"/>
          <w:sz w:val="22"/>
          <w:vertAlign w:val="superscript"/>
        </w:rPr>
        <w:t>105</w:t>
      </w:r>
      <w:r w:rsidRPr="007D12F3">
        <w:rPr>
          <w:rFonts w:ascii="Tahoma" w:hAnsi="Tahoma"/>
          <w:caps/>
          <w:color w:val="F66400"/>
          <w:sz w:val="22"/>
        </w:rPr>
        <w:t xml:space="preserve"> </w:t>
      </w:r>
      <w:r w:rsidRPr="006F7BC2">
        <w:rPr>
          <w:rFonts w:ascii="Tahoma" w:hAnsi="Tahoma"/>
          <w:color w:val="F66400"/>
          <w:sz w:val="22"/>
        </w:rPr>
        <w:t>Windows HPC Server 2008 R2 Suite</w:t>
      </w:r>
      <w:bookmarkEnd w:id="1593"/>
      <w:bookmarkEnd w:id="1594"/>
      <w:bookmarkEnd w:id="1595"/>
    </w:p>
    <w:bookmarkEnd w:id="1596"/>
    <w:bookmarkEnd w:id="1597"/>
    <w:bookmarkEnd w:id="1598"/>
    <w:p w14:paraId="4FEF5E77" w14:textId="77777777" w:rsidR="00023FE7" w:rsidRPr="006F7BC2" w:rsidRDefault="00023FE7" w:rsidP="00A434A4">
      <w:pPr>
        <w:pStyle w:val="EndnoteText"/>
      </w:pPr>
    </w:p>
    <w:p w14:paraId="2D07DE96" w14:textId="77777777" w:rsidR="00A434A4" w:rsidRPr="006F7BC2" w:rsidRDefault="001978C7" w:rsidP="00A434A4">
      <w:pPr>
        <w:spacing w:after="60"/>
        <w:ind w:left="720"/>
      </w:pPr>
      <w:r w:rsidRPr="006F7BC2">
        <w:rPr>
          <w:b/>
          <w:color w:val="000000"/>
        </w:rPr>
        <w:t>Concessioni di licenza associate alla fine del ciclo di vita di HPC Server Suite</w:t>
      </w:r>
    </w:p>
    <w:p w14:paraId="21F2F4CA" w14:textId="77777777" w:rsidR="001978C7" w:rsidRPr="006F7BC2" w:rsidRDefault="001978C7" w:rsidP="00A434A4">
      <w:pPr>
        <w:ind w:left="720"/>
      </w:pPr>
      <w:r w:rsidRPr="006F7BC2">
        <w:rPr>
          <w:color w:val="000000"/>
        </w:rPr>
        <w:t>HPC Server Suite 2008 R2 sarà l'ultima versione di HPC Server Suite. Le società titolari di Contratti Multilicenza con copertura Software Assurance attiva per le licenze per HPC Server Suite in data 1 settembre 2012 o in occasione della prima disponibilità di Windows Server 2012 per il download dal sito Web Volume Licensing Service Center, a seconda di quale evento si verificherà per primo, (</w:t>
      </w:r>
      <w:r w:rsidR="007C4E45" w:rsidRPr="006F7BC2">
        <w:rPr>
          <w:color w:val="000000"/>
        </w:rPr>
        <w:t>“</w:t>
      </w:r>
      <w:r w:rsidRPr="006F7BC2">
        <w:rPr>
          <w:color w:val="000000"/>
        </w:rPr>
        <w:t>Licenze Qualificanti</w:t>
      </w:r>
      <w:r w:rsidR="007C4E45" w:rsidRPr="006F7BC2">
        <w:rPr>
          <w:color w:val="000000"/>
        </w:rPr>
        <w:t>”</w:t>
      </w:r>
      <w:r w:rsidRPr="006F7BC2">
        <w:rPr>
          <w:color w:val="000000"/>
        </w:rPr>
        <w:t>) saranno autorizzate a</w:t>
      </w:r>
      <w:r w:rsidRPr="006F7BC2">
        <w:rPr>
          <w:rFonts w:eastAsia="Calibri" w:cs="Tahoma"/>
          <w:szCs w:val="18"/>
        </w:rPr>
        <w:t xml:space="preserve"> effettuare l'aggiornamento al software Windows Server 2012 Standard e a utilizzarlo al posto di HPC Server Suite. Per agevolare tale aggiornamento, per ogni Licenza Qualificante in suo possesso, alla società verrà concessa una licenza per processore per Windows Server 2012 Standard in base alla disponibilità di Windows Server 2012.</w:t>
      </w:r>
    </w:p>
    <w:p w14:paraId="00A5AA20" w14:textId="77777777" w:rsidR="00A434A4" w:rsidRPr="006F7BC2" w:rsidRDefault="00A434A4" w:rsidP="00A434A4">
      <w:pPr>
        <w:ind w:left="720"/>
      </w:pPr>
    </w:p>
    <w:p w14:paraId="6E7C3EB3" w14:textId="77777777" w:rsidR="001978C7" w:rsidRPr="006F7BC2" w:rsidRDefault="001978C7" w:rsidP="00346F4B">
      <w:pPr>
        <w:numPr>
          <w:ilvl w:val="0"/>
          <w:numId w:val="52"/>
        </w:numPr>
        <w:tabs>
          <w:tab w:val="left" w:pos="1440"/>
        </w:tabs>
        <w:spacing w:after="60"/>
        <w:ind w:left="1440"/>
      </w:pPr>
      <w:r w:rsidRPr="006F7BC2">
        <w:rPr>
          <w:rFonts w:eastAsia="Calibri" w:cs="Tahoma"/>
          <w:szCs w:val="18"/>
        </w:rPr>
        <w:t>Le licenze acquistate ai sensi della presente concessione includono la copertura Software Assurance.</w:t>
      </w:r>
      <w:r w:rsidR="00B42678" w:rsidRPr="006F7BC2">
        <w:rPr>
          <w:rFonts w:eastAsia="Calibri" w:cs="Tahoma"/>
          <w:szCs w:val="18"/>
        </w:rPr>
        <w:t xml:space="preserve"> </w:t>
      </w:r>
      <w:r w:rsidRPr="006F7BC2">
        <w:rPr>
          <w:rFonts w:eastAsia="Calibri" w:cs="Tahoma"/>
          <w:szCs w:val="18"/>
        </w:rPr>
        <w:t>Tale copertura cessa alla scadenza della corrispondente copertura per le Licenze Qualificanti.</w:t>
      </w:r>
    </w:p>
    <w:p w14:paraId="2F7E5842" w14:textId="77777777" w:rsidR="001978C7" w:rsidRPr="006F7BC2" w:rsidRDefault="001978C7" w:rsidP="00D913F9">
      <w:pPr>
        <w:numPr>
          <w:ilvl w:val="0"/>
          <w:numId w:val="52"/>
        </w:numPr>
        <w:tabs>
          <w:tab w:val="left" w:pos="1440"/>
        </w:tabs>
        <w:spacing w:after="60"/>
        <w:ind w:left="1440"/>
      </w:pPr>
      <w:r w:rsidRPr="006F7BC2">
        <w:rPr>
          <w:rFonts w:eastAsia="Calibri" w:cs="Tahoma"/>
          <w:szCs w:val="18"/>
        </w:rPr>
        <w:t>Nel caso in cui le società abbiano acquistato diritti perpetui di utilizzo del software ai sensi di</w:t>
      </w:r>
      <w:r w:rsidR="00D913F9">
        <w:rPr>
          <w:rFonts w:eastAsia="Calibri" w:cs="Tahoma"/>
          <w:szCs w:val="18"/>
        </w:rPr>
        <w:t> </w:t>
      </w:r>
      <w:r w:rsidRPr="006F7BC2">
        <w:rPr>
          <w:rFonts w:eastAsia="Calibri" w:cs="Tahoma"/>
          <w:szCs w:val="18"/>
        </w:rPr>
        <w:t>Licenze Qualificanti, le licenze acquistate ai sensi della presente concessione saranno anch'esse</w:t>
      </w:r>
      <w:r w:rsidR="00D913F9">
        <w:rPr>
          <w:rFonts w:eastAsia="Calibri" w:cs="Tahoma"/>
          <w:szCs w:val="18"/>
        </w:rPr>
        <w:t> </w:t>
      </w:r>
      <w:r w:rsidRPr="006F7BC2">
        <w:rPr>
          <w:rFonts w:eastAsia="Calibri" w:cs="Tahoma"/>
          <w:szCs w:val="18"/>
        </w:rPr>
        <w:t>perpetue; diversamente, le licenze acquistate ai sensi della presente concessione cesseranno alla scadenza delle Licenze Qualificanti sottostanti.</w:t>
      </w:r>
    </w:p>
    <w:p w14:paraId="1D0CAB54" w14:textId="77777777" w:rsidR="001978C7" w:rsidRPr="006F7BC2" w:rsidRDefault="001978C7" w:rsidP="00346F4B">
      <w:pPr>
        <w:numPr>
          <w:ilvl w:val="0"/>
          <w:numId w:val="52"/>
        </w:numPr>
        <w:tabs>
          <w:tab w:val="left" w:pos="1440"/>
        </w:tabs>
        <w:spacing w:after="60"/>
        <w:ind w:left="1440"/>
      </w:pPr>
      <w:r w:rsidRPr="006F7BC2">
        <w:rPr>
          <w:rFonts w:eastAsia="Calibri" w:cs="Tahoma"/>
          <w:szCs w:val="18"/>
        </w:rPr>
        <w:t>Eseguendo l'aggiornamento a Windows Server 2012 Standard ai sensi della presente concessione, le Licenze Qualificanti in essere per HPC Server Suite non saranno più valide.</w:t>
      </w:r>
    </w:p>
    <w:p w14:paraId="0A1576B5" w14:textId="77777777" w:rsidR="001978C7" w:rsidRPr="006F7BC2" w:rsidRDefault="001978C7" w:rsidP="00346F4B">
      <w:pPr>
        <w:numPr>
          <w:ilvl w:val="0"/>
          <w:numId w:val="56"/>
        </w:numPr>
        <w:tabs>
          <w:tab w:val="left" w:pos="1440"/>
        </w:tabs>
        <w:spacing w:after="60"/>
        <w:ind w:left="1440"/>
      </w:pPr>
      <w:r w:rsidRPr="006F7BC2">
        <w:t xml:space="preserve">Le licenze per la </w:t>
      </w:r>
      <w:r w:rsidRPr="006F7BC2">
        <w:rPr>
          <w:color w:val="000000"/>
        </w:rPr>
        <w:t>Famiglia di Prodotti HPC Server</w:t>
      </w:r>
      <w:r w:rsidRPr="006F7BC2">
        <w:rPr>
          <w:rFonts w:cs="Tahoma"/>
          <w:bCs/>
          <w:color w:val="000000"/>
          <w:szCs w:val="18"/>
        </w:rPr>
        <w:t xml:space="preserve">, acquistate successivamente nello stesso periodo di validità dell’iscrizione nell’ambito di una procedura pianificata di true-up di una società con contratto Enterprise, Enterprise Subscription, Open Value Subscription o Enrollment for Education Solutions, sono anch’esse Licenze Qualificanti per gli scopi previsti dalla suddetta concessione. </w:t>
      </w:r>
    </w:p>
    <w:p w14:paraId="7477B247" w14:textId="77777777" w:rsidR="001978C7" w:rsidRPr="006F7BC2" w:rsidRDefault="001978C7" w:rsidP="00346F4B">
      <w:pPr>
        <w:numPr>
          <w:ilvl w:val="0"/>
          <w:numId w:val="56"/>
        </w:numPr>
        <w:tabs>
          <w:tab w:val="left" w:pos="1440"/>
        </w:tabs>
        <w:spacing w:after="60"/>
        <w:ind w:left="1440"/>
      </w:pPr>
      <w:r w:rsidRPr="006F7BC2">
        <w:rPr>
          <w:rFonts w:cs="Tahoma"/>
          <w:bCs/>
          <w:color w:val="000000"/>
          <w:szCs w:val="18"/>
        </w:rPr>
        <w:t>Nonostante la concessione di licenze per Windows Server 2012 Standard e di aggiornamenti per tale versione, le obbligazioni di pagamento degli importi scaduti e dovuti per le Licenze Qualificanti e la copertura rimangono pienamente vincolanti ed efficaci.</w:t>
      </w:r>
    </w:p>
    <w:p w14:paraId="2EFF344C" w14:textId="77777777" w:rsidR="00DE4110" w:rsidRPr="006F7BC2" w:rsidRDefault="001978C7" w:rsidP="00D913F9">
      <w:pPr>
        <w:numPr>
          <w:ilvl w:val="0"/>
          <w:numId w:val="56"/>
        </w:numPr>
        <w:tabs>
          <w:tab w:val="left" w:pos="1440"/>
        </w:tabs>
        <w:spacing w:after="60"/>
        <w:ind w:left="1440"/>
      </w:pPr>
      <w:r w:rsidRPr="006F7BC2">
        <w:rPr>
          <w:rFonts w:cs="Tahoma"/>
          <w:bCs/>
          <w:color w:val="000000"/>
          <w:szCs w:val="18"/>
        </w:rPr>
        <w:t>Fare anche riferimento alle note della lista dei prodotti per Windows Server 2008 R2 HPC Edition e</w:t>
      </w:r>
      <w:r w:rsidR="00D913F9">
        <w:rPr>
          <w:rFonts w:cs="Tahoma"/>
          <w:bCs/>
          <w:color w:val="000000"/>
          <w:szCs w:val="18"/>
        </w:rPr>
        <w:t> </w:t>
      </w:r>
      <w:r w:rsidRPr="006F7BC2">
        <w:rPr>
          <w:rFonts w:cs="Tahoma"/>
          <w:bCs/>
          <w:color w:val="000000"/>
          <w:szCs w:val="18"/>
        </w:rPr>
        <w:t>HPC Pack 2008 R2 Enterprise.</w:t>
      </w:r>
      <w:bookmarkStart w:id="1599" w:name="_109_Windows®_Intune"/>
      <w:bookmarkEnd w:id="1599"/>
    </w:p>
    <w:p w14:paraId="0F860DAC" w14:textId="77777777" w:rsidR="00A434A4" w:rsidRPr="006F7BC2" w:rsidRDefault="00A434A4" w:rsidP="00A434A4">
      <w:pPr>
        <w:tabs>
          <w:tab w:val="left" w:pos="1440"/>
        </w:tabs>
        <w:ind w:left="1080"/>
        <w:contextualSpacing/>
      </w:pPr>
    </w:p>
    <w:p w14:paraId="24C72C98" w14:textId="77777777" w:rsidR="00A434A4" w:rsidRDefault="00A434A4" w:rsidP="00376D4B">
      <w:pPr>
        <w:ind w:left="720"/>
      </w:pPr>
    </w:p>
    <w:p w14:paraId="08068409" w14:textId="77777777" w:rsidR="00D913F9" w:rsidRPr="006F7BC2" w:rsidRDefault="00D913F9" w:rsidP="00376D4B">
      <w:pPr>
        <w:ind w:left="720"/>
      </w:pPr>
    </w:p>
    <w:p w14:paraId="7D040550" w14:textId="77777777" w:rsidR="008779BC" w:rsidRPr="006F7BC2" w:rsidRDefault="00A560B6" w:rsidP="00A434A4">
      <w:pPr>
        <w:pStyle w:val="Heading2"/>
        <w:ind w:left="0"/>
      </w:pPr>
      <w:bookmarkStart w:id="1600" w:name="_105_Windows_Multipoint"/>
      <w:bookmarkStart w:id="1601" w:name="_Toc336338367"/>
      <w:bookmarkStart w:id="1602" w:name="_Toc374364318"/>
      <w:bookmarkEnd w:id="1600"/>
      <w:r w:rsidRPr="006F7BC2">
        <w:rPr>
          <w:rFonts w:ascii="Tahoma" w:hAnsi="Tahoma" w:cs="Tahoma"/>
          <w:caps/>
          <w:color w:val="FA6500"/>
          <w:sz w:val="22"/>
          <w:vertAlign w:val="superscript"/>
        </w:rPr>
        <w:t>106</w:t>
      </w:r>
      <w:r w:rsidRPr="007D12F3">
        <w:rPr>
          <w:rFonts w:ascii="Tahoma" w:hAnsi="Tahoma" w:cs="Tahoma"/>
          <w:caps/>
          <w:color w:val="FA6500"/>
          <w:sz w:val="22"/>
        </w:rPr>
        <w:t xml:space="preserve"> </w:t>
      </w:r>
      <w:r w:rsidRPr="006F7BC2">
        <w:rPr>
          <w:rFonts w:ascii="Tahoma" w:hAnsi="Tahoma" w:cs="Tahoma"/>
          <w:color w:val="FA6500"/>
          <w:sz w:val="22"/>
        </w:rPr>
        <w:t xml:space="preserve">Windows Multipoint Server </w:t>
      </w:r>
      <w:bookmarkEnd w:id="1601"/>
      <w:r w:rsidRPr="006F7BC2">
        <w:rPr>
          <w:rFonts w:ascii="Tahoma" w:hAnsi="Tahoma" w:cs="Tahoma"/>
          <w:color w:val="FA6500"/>
          <w:sz w:val="22"/>
        </w:rPr>
        <w:t>2012 Standard</w:t>
      </w:r>
      <w:bookmarkEnd w:id="1602"/>
      <w:r w:rsidRPr="006F7BC2">
        <w:rPr>
          <w:rFonts w:ascii="Tahoma" w:hAnsi="Tahoma" w:cs="Tahoma"/>
          <w:color w:val="FA6500"/>
          <w:sz w:val="22"/>
        </w:rPr>
        <w:t xml:space="preserve"> </w:t>
      </w:r>
    </w:p>
    <w:p w14:paraId="1E4CC92C" w14:textId="77777777" w:rsidR="00A434A4" w:rsidRPr="006F7BC2" w:rsidRDefault="00A434A4" w:rsidP="00A434A4"/>
    <w:p w14:paraId="02CE6140" w14:textId="77777777" w:rsidR="00F745E1" w:rsidRPr="006F7BC2" w:rsidRDefault="008779BC" w:rsidP="00D913F9">
      <w:pPr>
        <w:ind w:left="720"/>
      </w:pPr>
      <w:r w:rsidRPr="006F7BC2">
        <w:rPr>
          <w:rFonts w:eastAsia="Calibri" w:cs="Tahoma"/>
          <w:color w:val="000000"/>
          <w:szCs w:val="18"/>
        </w:rPr>
        <w:t>Windows Multipoint Server 2012 Standard è la versione successiva di Windows Multipoint Server 2011</w:t>
      </w:r>
      <w:r w:rsidR="00D913F9">
        <w:rPr>
          <w:rFonts w:eastAsia="Calibri" w:cs="Tahoma"/>
          <w:color w:val="000000"/>
          <w:szCs w:val="18"/>
        </w:rPr>
        <w:t> </w:t>
      </w:r>
      <w:r w:rsidRPr="006F7BC2">
        <w:rPr>
          <w:rFonts w:eastAsia="Calibri" w:cs="Tahoma"/>
          <w:color w:val="000000"/>
          <w:szCs w:val="18"/>
        </w:rPr>
        <w:t>Standard.</w:t>
      </w:r>
    </w:p>
    <w:p w14:paraId="42757392" w14:textId="77777777" w:rsidR="00A434A4" w:rsidRPr="006F7BC2" w:rsidRDefault="00A434A4" w:rsidP="00A434A4"/>
    <w:p w14:paraId="2EDF7F09" w14:textId="77777777" w:rsidR="00A434A4" w:rsidRPr="006F7BC2" w:rsidRDefault="00A434A4" w:rsidP="00A434A4"/>
    <w:p w14:paraId="4F194254" w14:textId="77777777" w:rsidR="00092F30" w:rsidRPr="006F7BC2" w:rsidRDefault="00A560B6" w:rsidP="00A434A4">
      <w:pPr>
        <w:pStyle w:val="Heading2"/>
        <w:ind w:left="0"/>
      </w:pPr>
      <w:bookmarkStart w:id="1603" w:name="_106_Windows_Multipoint"/>
      <w:bookmarkStart w:id="1604" w:name="_107_Windows_Multipoint"/>
      <w:bookmarkStart w:id="1605" w:name="_Toc336338368"/>
      <w:bookmarkStart w:id="1606" w:name="_Toc374364319"/>
      <w:bookmarkStart w:id="1607" w:name="Srv_103WinMultipointSvr2011Premium"/>
      <w:bookmarkStart w:id="1608" w:name="Srv_107WinMultipointSvr2011Premium"/>
      <w:bookmarkStart w:id="1609" w:name="Srv_111WinMultipointSvr2011Premium"/>
      <w:bookmarkEnd w:id="1603"/>
      <w:bookmarkEnd w:id="1604"/>
      <w:r w:rsidRPr="006F7BC2">
        <w:rPr>
          <w:rFonts w:ascii="Tahoma" w:hAnsi="Tahoma" w:cs="Tahoma"/>
          <w:caps/>
          <w:color w:val="FA6500"/>
          <w:sz w:val="22"/>
          <w:szCs w:val="22"/>
          <w:vertAlign w:val="superscript"/>
        </w:rPr>
        <w:t>107</w:t>
      </w:r>
      <w:r w:rsidRPr="007D12F3">
        <w:rPr>
          <w:rFonts w:ascii="Tahoma" w:hAnsi="Tahoma" w:cs="Tahoma"/>
          <w:caps/>
          <w:color w:val="FA6500"/>
          <w:sz w:val="22"/>
        </w:rPr>
        <w:t xml:space="preserve"> </w:t>
      </w:r>
      <w:r w:rsidRPr="006F7BC2">
        <w:rPr>
          <w:rFonts w:ascii="Tahoma" w:hAnsi="Tahoma" w:cs="Tahoma"/>
          <w:color w:val="FA6500"/>
          <w:sz w:val="22"/>
        </w:rPr>
        <w:t xml:space="preserve">Windows Multipoint Server </w:t>
      </w:r>
      <w:bookmarkEnd w:id="1605"/>
      <w:r w:rsidRPr="006F7BC2">
        <w:rPr>
          <w:rFonts w:ascii="Tahoma" w:hAnsi="Tahoma" w:cs="Tahoma"/>
          <w:color w:val="FA6500"/>
          <w:sz w:val="22"/>
        </w:rPr>
        <w:t>2012 Premium</w:t>
      </w:r>
      <w:bookmarkEnd w:id="1606"/>
      <w:r w:rsidRPr="006F7BC2">
        <w:rPr>
          <w:rFonts w:ascii="Tahoma" w:hAnsi="Tahoma" w:cs="Tahoma"/>
          <w:color w:val="FA6500"/>
          <w:sz w:val="22"/>
        </w:rPr>
        <w:t xml:space="preserve"> </w:t>
      </w:r>
      <w:bookmarkEnd w:id="1607"/>
      <w:bookmarkEnd w:id="1608"/>
      <w:bookmarkEnd w:id="1609"/>
    </w:p>
    <w:p w14:paraId="171263FD" w14:textId="77777777" w:rsidR="00A434A4" w:rsidRPr="006F7BC2" w:rsidRDefault="00A434A4" w:rsidP="00A434A4"/>
    <w:p w14:paraId="3792A1B9" w14:textId="77777777" w:rsidR="00F745E1" w:rsidRPr="006F7BC2" w:rsidRDefault="00092F30" w:rsidP="00D913F9">
      <w:pPr>
        <w:ind w:left="720"/>
      </w:pPr>
      <w:r w:rsidRPr="006F7BC2">
        <w:rPr>
          <w:rFonts w:eastAsia="Calibri" w:cs="Tahoma"/>
          <w:color w:val="000000"/>
          <w:szCs w:val="18"/>
        </w:rPr>
        <w:t>Windows Multipoint Server 2012 Premium è la versione successiva di Windows Multipoint Server 2011</w:t>
      </w:r>
      <w:r w:rsidR="00D913F9">
        <w:rPr>
          <w:rFonts w:eastAsia="Calibri" w:cs="Tahoma"/>
          <w:color w:val="000000"/>
          <w:szCs w:val="18"/>
        </w:rPr>
        <w:t> </w:t>
      </w:r>
      <w:r w:rsidRPr="006F7BC2">
        <w:rPr>
          <w:rFonts w:eastAsia="Calibri" w:cs="Tahoma"/>
          <w:color w:val="000000"/>
          <w:szCs w:val="18"/>
        </w:rPr>
        <w:t>Premium.</w:t>
      </w:r>
      <w:bookmarkStart w:id="1610" w:name="_Toc280612355"/>
    </w:p>
    <w:p w14:paraId="0F53149F" w14:textId="77777777" w:rsidR="00A434A4" w:rsidRPr="006F7BC2" w:rsidRDefault="00A434A4" w:rsidP="00A434A4"/>
    <w:p w14:paraId="014AC626" w14:textId="77777777" w:rsidR="00A434A4" w:rsidRPr="006F7BC2" w:rsidRDefault="00A434A4" w:rsidP="00A434A4"/>
    <w:p w14:paraId="2CA03DA1" w14:textId="77777777" w:rsidR="00092F30" w:rsidRPr="006F7BC2" w:rsidRDefault="00A560B6" w:rsidP="00092F30">
      <w:pPr>
        <w:pStyle w:val="Heading2"/>
        <w:ind w:left="0"/>
      </w:pPr>
      <w:bookmarkStart w:id="1611" w:name="_108_Licenza_CAL"/>
      <w:bookmarkStart w:id="1612" w:name="_Toc374364320"/>
      <w:bookmarkStart w:id="1613" w:name="Srv_104WinMultipointSvr2011CAL"/>
      <w:bookmarkStart w:id="1614" w:name="Srv_108WinMultipointSvr2011CAL"/>
      <w:bookmarkStart w:id="1615" w:name="Srv_112WinMultipointSvr2011CAL"/>
      <w:bookmarkEnd w:id="1611"/>
      <w:r w:rsidRPr="006F7BC2">
        <w:rPr>
          <w:rFonts w:ascii="Tahoma" w:hAnsi="Tahoma" w:cs="Tahoma"/>
          <w:caps/>
          <w:color w:val="FA6500"/>
          <w:sz w:val="22"/>
          <w:szCs w:val="22"/>
          <w:vertAlign w:val="superscript"/>
        </w:rPr>
        <w:t>108</w:t>
      </w:r>
      <w:r w:rsidRPr="006F7BC2">
        <w:rPr>
          <w:rFonts w:ascii="Tahoma" w:hAnsi="Tahoma" w:cs="Tahoma"/>
          <w:color w:val="FA6500"/>
          <w:sz w:val="22"/>
          <w:szCs w:val="22"/>
        </w:rPr>
        <w:t xml:space="preserve"> Licenza CAL per Windows </w:t>
      </w:r>
      <w:bookmarkEnd w:id="1610"/>
      <w:r w:rsidRPr="006F7BC2">
        <w:rPr>
          <w:rFonts w:ascii="Tahoma" w:hAnsi="Tahoma" w:cs="Tahoma"/>
          <w:color w:val="FA6500"/>
          <w:sz w:val="22"/>
          <w:szCs w:val="22"/>
        </w:rPr>
        <w:t>Multipoint Server 2012</w:t>
      </w:r>
      <w:bookmarkEnd w:id="1612"/>
    </w:p>
    <w:bookmarkEnd w:id="1613"/>
    <w:bookmarkEnd w:id="1614"/>
    <w:bookmarkEnd w:id="1615"/>
    <w:p w14:paraId="1A690835" w14:textId="77777777" w:rsidR="00092F30" w:rsidRPr="006F7BC2" w:rsidRDefault="00092F30" w:rsidP="00092F30">
      <w:pPr>
        <w:ind w:firstLine="360"/>
      </w:pPr>
    </w:p>
    <w:p w14:paraId="4A6C9981" w14:textId="77777777" w:rsidR="0008452D" w:rsidRPr="006F7BC2" w:rsidRDefault="00092F30" w:rsidP="00A434A4">
      <w:pPr>
        <w:ind w:left="720"/>
      </w:pPr>
      <w:r w:rsidRPr="006F7BC2">
        <w:rPr>
          <w:rFonts w:eastAsia="Calibri" w:cs="Tahoma"/>
          <w:color w:val="000000"/>
          <w:szCs w:val="18"/>
        </w:rPr>
        <w:t>La CAL per Windows MultiPoint Server 2012 è la versione successiva della CAL per Windows Multipoint Server 2011.</w:t>
      </w:r>
    </w:p>
    <w:p w14:paraId="4349CD8E" w14:textId="77777777" w:rsidR="00A434A4" w:rsidRPr="006F7BC2" w:rsidRDefault="00A434A4" w:rsidP="00A434A4"/>
    <w:p w14:paraId="015FA119" w14:textId="77777777" w:rsidR="00A434A4" w:rsidRPr="006F7BC2" w:rsidRDefault="00A434A4" w:rsidP="00A434A4"/>
    <w:p w14:paraId="4CB3EDC2" w14:textId="77777777" w:rsidR="00023FE7" w:rsidRPr="006F7BC2" w:rsidRDefault="00A560B6" w:rsidP="00EF2279">
      <w:pPr>
        <w:pStyle w:val="Heading3"/>
        <w:ind w:left="360" w:hanging="360"/>
      </w:pPr>
      <w:bookmarkStart w:id="1616" w:name="_108_Windows_Server"/>
      <w:bookmarkStart w:id="1617" w:name="_Toc336338369"/>
      <w:bookmarkStart w:id="1618" w:name="_Toc374364321"/>
      <w:bookmarkStart w:id="1619" w:name="Srv_97WinSvr08HighPerfCompandHyperV"/>
      <w:bookmarkStart w:id="1620" w:name="Srv_98WinSvr08HighPerfCompandHyperV"/>
      <w:bookmarkStart w:id="1621" w:name="Srv_110WinSvr08R2HPC"/>
      <w:bookmarkStart w:id="1622" w:name="Srv_114WinSvr08R2HPC"/>
      <w:bookmarkEnd w:id="1616"/>
      <w:r w:rsidRPr="006F7BC2">
        <w:rPr>
          <w:rFonts w:ascii="Tahoma" w:hAnsi="Tahoma"/>
          <w:caps/>
          <w:color w:val="F66400"/>
          <w:sz w:val="22"/>
          <w:vertAlign w:val="superscript"/>
        </w:rPr>
        <w:t>109</w:t>
      </w:r>
      <w:r w:rsidRPr="006F7BC2">
        <w:rPr>
          <w:rFonts w:ascii="Tahoma" w:hAnsi="Tahoma"/>
          <w:color w:val="F66400"/>
          <w:sz w:val="22"/>
        </w:rPr>
        <w:t xml:space="preserve"> Windows Server 2008 R2 HPC</w:t>
      </w:r>
      <w:r w:rsidRPr="006F7BC2">
        <w:rPr>
          <w:rStyle w:val="Heading3Char"/>
          <w:rFonts w:ascii="Tahoma" w:hAnsi="Tahoma"/>
          <w:b/>
          <w:color w:val="F66400"/>
          <w:sz w:val="22"/>
        </w:rPr>
        <w:t xml:space="preserve"> Edition</w:t>
      </w:r>
      <w:bookmarkEnd w:id="1617"/>
      <w:bookmarkEnd w:id="1618"/>
      <w:r w:rsidRPr="006F7BC2">
        <w:rPr>
          <w:rStyle w:val="Heading3Char"/>
          <w:rFonts w:ascii="Tahoma" w:hAnsi="Tahoma"/>
          <w:b/>
          <w:color w:val="F66400"/>
          <w:sz w:val="22"/>
        </w:rPr>
        <w:t xml:space="preserve"> </w:t>
      </w:r>
    </w:p>
    <w:bookmarkEnd w:id="1619"/>
    <w:bookmarkEnd w:id="1620"/>
    <w:bookmarkEnd w:id="1621"/>
    <w:bookmarkEnd w:id="1622"/>
    <w:p w14:paraId="2DB515BA" w14:textId="77777777" w:rsidR="00023FE7" w:rsidRPr="006F7BC2" w:rsidRDefault="00023FE7" w:rsidP="00A434A4"/>
    <w:p w14:paraId="170F553E" w14:textId="77777777" w:rsidR="00A434A4" w:rsidRPr="006F7BC2" w:rsidRDefault="001978C7" w:rsidP="00A434A4">
      <w:pPr>
        <w:spacing w:after="60"/>
        <w:ind w:left="720"/>
      </w:pPr>
      <w:r w:rsidRPr="006F7BC2">
        <w:rPr>
          <w:b/>
          <w:color w:val="000000"/>
        </w:rPr>
        <w:t>Concessioni di licenza associate alla fine del ciclo di vita di Windows Server HPC Edition</w:t>
      </w:r>
    </w:p>
    <w:p w14:paraId="4245E8BD" w14:textId="77777777" w:rsidR="001978C7" w:rsidRPr="007D12F3" w:rsidRDefault="001978C7" w:rsidP="00B91FE2">
      <w:pPr>
        <w:ind w:left="720"/>
        <w:rPr>
          <w:rFonts w:cs="Tahoma"/>
          <w:szCs w:val="18"/>
        </w:rPr>
      </w:pPr>
      <w:r w:rsidRPr="007D12F3">
        <w:rPr>
          <w:rFonts w:cs="Tahoma"/>
          <w:color w:val="000000"/>
          <w:szCs w:val="18"/>
        </w:rPr>
        <w:t>Windows Server 2008 R2 sarà l'ultima versione di Windows Server HPC Edition. Le società titolari di Contratti Multilicenza con copertura Software Assurance attiva per le licenze per Windows Server 2008 R2 HPC Edition in data 1 settembre 2012 o in occasione della prima disponibilità di Windows Server 2012 per il</w:t>
      </w:r>
      <w:r w:rsidR="00B91FE2" w:rsidRPr="007D12F3">
        <w:rPr>
          <w:rFonts w:cs="Tahoma"/>
          <w:color w:val="000000"/>
          <w:szCs w:val="18"/>
        </w:rPr>
        <w:t> </w:t>
      </w:r>
      <w:r w:rsidRPr="007D12F3">
        <w:rPr>
          <w:rFonts w:cs="Tahoma"/>
          <w:color w:val="000000"/>
          <w:szCs w:val="18"/>
        </w:rPr>
        <w:t>download dal sito Web Volume Licensing Service Center, a seconda di quale evento si verificherà per primo, (</w:t>
      </w:r>
      <w:r w:rsidR="007C4E45" w:rsidRPr="007D12F3">
        <w:rPr>
          <w:rFonts w:cs="Tahoma"/>
          <w:color w:val="000000"/>
          <w:szCs w:val="18"/>
        </w:rPr>
        <w:t>“</w:t>
      </w:r>
      <w:r w:rsidRPr="007D12F3">
        <w:rPr>
          <w:rFonts w:cs="Tahoma"/>
          <w:color w:val="000000"/>
          <w:szCs w:val="18"/>
        </w:rPr>
        <w:t>Licenze Qualificanti</w:t>
      </w:r>
      <w:r w:rsidR="007C4E45" w:rsidRPr="007D12F3">
        <w:rPr>
          <w:rFonts w:cs="Tahoma"/>
          <w:color w:val="000000"/>
          <w:szCs w:val="18"/>
        </w:rPr>
        <w:t>”</w:t>
      </w:r>
      <w:r w:rsidRPr="007D12F3">
        <w:rPr>
          <w:rFonts w:cs="Tahoma"/>
          <w:color w:val="000000"/>
          <w:szCs w:val="18"/>
        </w:rPr>
        <w:t xml:space="preserve">) saranno autorizzate a </w:t>
      </w:r>
      <w:r w:rsidRPr="007D12F3">
        <w:rPr>
          <w:rFonts w:eastAsia="Calibri" w:cs="Tahoma"/>
          <w:szCs w:val="18"/>
        </w:rPr>
        <w:t xml:space="preserve">utilizzare il software Windows Server 2012 Standard. Per agevolare tale utilizzo, per ogni due Licenze Qualificanti in suo possesso, alla società verrà concessa una licenza per processore per Windows Server 2012 Standard in base alla disponibilità di Windows Server 2012. </w:t>
      </w:r>
    </w:p>
    <w:p w14:paraId="0EFE83DD" w14:textId="77777777" w:rsidR="00A434A4" w:rsidRPr="007D12F3" w:rsidRDefault="00A434A4" w:rsidP="00A434A4">
      <w:pPr>
        <w:ind w:left="720"/>
        <w:rPr>
          <w:rFonts w:cs="Tahoma"/>
          <w:szCs w:val="18"/>
        </w:rPr>
      </w:pPr>
    </w:p>
    <w:p w14:paraId="551569A9" w14:textId="77777777" w:rsidR="001978C7" w:rsidRPr="007D12F3" w:rsidRDefault="001978C7" w:rsidP="00B91FE2">
      <w:pPr>
        <w:numPr>
          <w:ilvl w:val="0"/>
          <w:numId w:val="56"/>
        </w:numPr>
        <w:tabs>
          <w:tab w:val="clear" w:pos="360"/>
          <w:tab w:val="num" w:pos="1440"/>
        </w:tabs>
        <w:spacing w:after="60"/>
        <w:ind w:left="1440"/>
        <w:rPr>
          <w:rFonts w:cs="Tahoma"/>
          <w:szCs w:val="18"/>
        </w:rPr>
      </w:pPr>
      <w:r w:rsidRPr="007D12F3">
        <w:rPr>
          <w:rFonts w:cs="Tahoma"/>
          <w:color w:val="000000"/>
          <w:szCs w:val="18"/>
        </w:rPr>
        <w:t>Qualora una società disponga di un numero dispari di licenze per Windows Server HPC Edition, dovrà arrotondarle al successivo numero pari per determinare la quantità concessa.</w:t>
      </w:r>
      <w:r w:rsidR="00B42678" w:rsidRPr="007D12F3">
        <w:rPr>
          <w:rFonts w:cs="Tahoma"/>
          <w:color w:val="000000"/>
          <w:szCs w:val="18"/>
        </w:rPr>
        <w:t xml:space="preserve"> </w:t>
      </w:r>
      <w:r w:rsidRPr="007D12F3">
        <w:rPr>
          <w:rFonts w:cs="Tahoma"/>
          <w:color w:val="000000"/>
          <w:szCs w:val="18"/>
        </w:rPr>
        <w:t>Ad esempio, una società titolare di tre licenze per Windows Server HPC Edition riceverà in totale due licenze per</w:t>
      </w:r>
      <w:r w:rsidR="00B91FE2" w:rsidRPr="007D12F3">
        <w:rPr>
          <w:rFonts w:cs="Tahoma"/>
          <w:color w:val="000000"/>
          <w:szCs w:val="18"/>
        </w:rPr>
        <w:t> </w:t>
      </w:r>
      <w:r w:rsidRPr="007D12F3">
        <w:rPr>
          <w:rFonts w:cs="Tahoma"/>
          <w:color w:val="000000"/>
          <w:szCs w:val="18"/>
        </w:rPr>
        <w:t>Windows Server 2012 Standard.</w:t>
      </w:r>
    </w:p>
    <w:p w14:paraId="318350F6" w14:textId="77777777" w:rsidR="001978C7" w:rsidRPr="007D12F3" w:rsidRDefault="001978C7" w:rsidP="00346F4B">
      <w:pPr>
        <w:pStyle w:val="ListParagraph"/>
        <w:numPr>
          <w:ilvl w:val="0"/>
          <w:numId w:val="56"/>
        </w:numPr>
        <w:tabs>
          <w:tab w:val="clear" w:pos="360"/>
          <w:tab w:val="num" w:pos="1440"/>
        </w:tabs>
        <w:spacing w:after="60"/>
        <w:ind w:left="1440"/>
        <w:contextualSpacing w:val="0"/>
        <w:rPr>
          <w:rFonts w:ascii="Tahoma" w:hAnsi="Tahoma" w:cs="Tahoma"/>
          <w:sz w:val="18"/>
          <w:szCs w:val="18"/>
        </w:rPr>
      </w:pPr>
      <w:r w:rsidRPr="007D12F3">
        <w:rPr>
          <w:rFonts w:ascii="Tahoma" w:eastAsia="Calibri" w:hAnsi="Tahoma" w:cs="Tahoma"/>
          <w:sz w:val="18"/>
          <w:szCs w:val="18"/>
        </w:rPr>
        <w:t>Le licenze acquistate ai sensi della presente concessione includono la copertura Software Assurance.</w:t>
      </w:r>
      <w:r w:rsidR="00B42678" w:rsidRPr="007D12F3">
        <w:rPr>
          <w:rFonts w:ascii="Tahoma" w:eastAsia="Calibri" w:hAnsi="Tahoma" w:cs="Tahoma"/>
          <w:sz w:val="18"/>
          <w:szCs w:val="18"/>
        </w:rPr>
        <w:t xml:space="preserve"> </w:t>
      </w:r>
      <w:r w:rsidRPr="007D12F3">
        <w:rPr>
          <w:rFonts w:ascii="Tahoma" w:eastAsia="Calibri" w:hAnsi="Tahoma" w:cs="Tahoma"/>
          <w:sz w:val="18"/>
          <w:szCs w:val="18"/>
        </w:rPr>
        <w:t>Tale copertura cessa alla scadenza della corrispondente copertura per le Licenze Qualificanti.</w:t>
      </w:r>
    </w:p>
    <w:p w14:paraId="15C5BBAC" w14:textId="77777777" w:rsidR="001978C7" w:rsidRPr="007D12F3" w:rsidRDefault="001978C7" w:rsidP="00B91FE2">
      <w:pPr>
        <w:pStyle w:val="ListParagraph"/>
        <w:numPr>
          <w:ilvl w:val="0"/>
          <w:numId w:val="56"/>
        </w:numPr>
        <w:tabs>
          <w:tab w:val="clear" w:pos="360"/>
          <w:tab w:val="num" w:pos="1440"/>
        </w:tabs>
        <w:spacing w:after="60"/>
        <w:ind w:left="1440"/>
        <w:contextualSpacing w:val="0"/>
        <w:rPr>
          <w:rFonts w:ascii="Tahoma" w:hAnsi="Tahoma" w:cs="Tahoma"/>
          <w:sz w:val="18"/>
          <w:szCs w:val="18"/>
        </w:rPr>
      </w:pPr>
      <w:r w:rsidRPr="007D12F3">
        <w:rPr>
          <w:rFonts w:ascii="Tahoma" w:eastAsia="Calibri" w:hAnsi="Tahoma" w:cs="Tahoma"/>
          <w:sz w:val="18"/>
          <w:szCs w:val="18"/>
        </w:rPr>
        <w:t>Nel caso in cui le società abbiano acquistato diritti perpetui per utilizzare software ai sensi di Licenze Qualificanti, le licenze acquistate ai sensi della presente concessione saranno anch'esse perpetue; diversamente, le licenze acquistate ai sensi della presente concessione cesseranno alla</w:t>
      </w:r>
      <w:r w:rsidR="00B91FE2" w:rsidRPr="007D12F3">
        <w:rPr>
          <w:rFonts w:ascii="Tahoma" w:eastAsia="Calibri" w:hAnsi="Tahoma" w:cs="Tahoma"/>
          <w:sz w:val="18"/>
          <w:szCs w:val="18"/>
        </w:rPr>
        <w:t> </w:t>
      </w:r>
      <w:r w:rsidRPr="007D12F3">
        <w:rPr>
          <w:rFonts w:ascii="Tahoma" w:eastAsia="Calibri" w:hAnsi="Tahoma" w:cs="Tahoma"/>
          <w:sz w:val="18"/>
          <w:szCs w:val="18"/>
        </w:rPr>
        <w:t>scadenza delle Licenze Qualificanti sottostanti.</w:t>
      </w:r>
    </w:p>
    <w:p w14:paraId="5DBD61D7" w14:textId="77777777" w:rsidR="001978C7" w:rsidRPr="007D12F3" w:rsidRDefault="001978C7" w:rsidP="00346F4B">
      <w:pPr>
        <w:numPr>
          <w:ilvl w:val="0"/>
          <w:numId w:val="56"/>
        </w:numPr>
        <w:tabs>
          <w:tab w:val="clear" w:pos="360"/>
          <w:tab w:val="num" w:pos="1440"/>
          <w:tab w:val="left" w:pos="2160"/>
        </w:tabs>
        <w:spacing w:after="60"/>
        <w:ind w:left="1440"/>
        <w:rPr>
          <w:rFonts w:cs="Tahoma"/>
          <w:szCs w:val="18"/>
        </w:rPr>
      </w:pPr>
      <w:r w:rsidRPr="007D12F3">
        <w:rPr>
          <w:rFonts w:eastAsia="Calibri" w:cs="Tahoma"/>
          <w:szCs w:val="18"/>
        </w:rPr>
        <w:t xml:space="preserve">Eseguendo l'aggiornamento a Windows Server 2012 Standard ai sensi della presente concessione, le licenze in essere per </w:t>
      </w:r>
      <w:r w:rsidRPr="007D12F3">
        <w:rPr>
          <w:rFonts w:cs="Tahoma"/>
          <w:color w:val="000000"/>
          <w:szCs w:val="18"/>
        </w:rPr>
        <w:t>Windows Server 2008 R2 HPC Edition</w:t>
      </w:r>
      <w:r w:rsidRPr="007D12F3">
        <w:rPr>
          <w:rFonts w:eastAsia="Calibri" w:cs="Tahoma"/>
          <w:szCs w:val="18"/>
        </w:rPr>
        <w:t xml:space="preserve"> rimangono valide.</w:t>
      </w:r>
    </w:p>
    <w:p w14:paraId="455F6353" w14:textId="77777777" w:rsidR="001978C7" w:rsidRPr="007D12F3" w:rsidRDefault="001978C7" w:rsidP="00346F4B">
      <w:pPr>
        <w:numPr>
          <w:ilvl w:val="0"/>
          <w:numId w:val="56"/>
        </w:numPr>
        <w:tabs>
          <w:tab w:val="clear" w:pos="360"/>
          <w:tab w:val="num" w:pos="1440"/>
        </w:tabs>
        <w:spacing w:after="60"/>
        <w:ind w:left="1440"/>
        <w:rPr>
          <w:rFonts w:cs="Tahoma"/>
          <w:szCs w:val="18"/>
        </w:rPr>
      </w:pPr>
      <w:r w:rsidRPr="007D12F3">
        <w:rPr>
          <w:rFonts w:cs="Tahoma"/>
          <w:szCs w:val="18"/>
        </w:rPr>
        <w:t xml:space="preserve">Le licenze per </w:t>
      </w:r>
      <w:r w:rsidRPr="007D12F3">
        <w:rPr>
          <w:rFonts w:cs="Tahoma"/>
          <w:color w:val="000000"/>
          <w:szCs w:val="18"/>
        </w:rPr>
        <w:t>Windows Server 2008 R2 HPC Edition</w:t>
      </w:r>
      <w:r w:rsidRPr="007D12F3">
        <w:rPr>
          <w:rFonts w:cs="Tahoma"/>
          <w:bCs/>
          <w:color w:val="000000"/>
          <w:szCs w:val="18"/>
        </w:rPr>
        <w:t xml:space="preserve">, acquistate successivamente nello stesso periodo di validità dell’iscrizione nell’ambito di una procedura pianificata di true-up di una società con contratto Enterprise, Enterprise Subscription, Open Value Subscription o Enrollment for Education Solutions, sono anch’esse Licenze Qualificanti per gli scopi previsti dalla suddetta concessione. </w:t>
      </w:r>
    </w:p>
    <w:p w14:paraId="77724868" w14:textId="77777777" w:rsidR="001978C7" w:rsidRPr="007D12F3" w:rsidRDefault="001978C7" w:rsidP="00346F4B">
      <w:pPr>
        <w:numPr>
          <w:ilvl w:val="0"/>
          <w:numId w:val="56"/>
        </w:numPr>
        <w:tabs>
          <w:tab w:val="clear" w:pos="360"/>
          <w:tab w:val="num" w:pos="1440"/>
        </w:tabs>
        <w:spacing w:after="60"/>
        <w:ind w:left="1440"/>
        <w:rPr>
          <w:rFonts w:cs="Tahoma"/>
          <w:szCs w:val="18"/>
        </w:rPr>
      </w:pPr>
      <w:r w:rsidRPr="007D12F3">
        <w:rPr>
          <w:rFonts w:cs="Tahoma"/>
          <w:bCs/>
          <w:color w:val="000000"/>
          <w:szCs w:val="18"/>
        </w:rPr>
        <w:t>Nonostante la concessione di licenze per Windows Server 2012 Standard e di aggiornamenti per tale versione, le obbligazioni di pagamento degli importi scaduti e dovuti per le Licenze Qualificanti e la copertura rimangono pienamente vincolanti ed efficaci.</w:t>
      </w:r>
    </w:p>
    <w:p w14:paraId="7650B524" w14:textId="77777777" w:rsidR="00A434A4" w:rsidRDefault="00A434A4" w:rsidP="00A434A4">
      <w:pPr>
        <w:contextualSpacing/>
      </w:pPr>
    </w:p>
    <w:p w14:paraId="11420D8F" w14:textId="77777777" w:rsidR="00B91FE2" w:rsidRDefault="00B91FE2" w:rsidP="00A434A4">
      <w:pPr>
        <w:contextualSpacing/>
      </w:pPr>
    </w:p>
    <w:p w14:paraId="2E0ED495" w14:textId="77777777" w:rsidR="00B91FE2" w:rsidRDefault="00B91FE2" w:rsidP="00A434A4">
      <w:pPr>
        <w:contextualSpacing/>
      </w:pPr>
    </w:p>
    <w:p w14:paraId="09FE235C" w14:textId="77777777" w:rsidR="00B91FE2" w:rsidRDefault="00B91FE2" w:rsidP="00A434A4">
      <w:pPr>
        <w:contextualSpacing/>
      </w:pPr>
    </w:p>
    <w:p w14:paraId="759F41FB" w14:textId="77777777" w:rsidR="00B91FE2" w:rsidRPr="006F7BC2" w:rsidRDefault="00B91FE2" w:rsidP="00A434A4">
      <w:pPr>
        <w:contextualSpacing/>
      </w:pPr>
    </w:p>
    <w:p w14:paraId="79B337E9" w14:textId="77777777" w:rsidR="008C2FF8" w:rsidRPr="006F7BC2" w:rsidRDefault="001978C7" w:rsidP="008C2FF8">
      <w:pPr>
        <w:spacing w:after="60"/>
        <w:ind w:left="720"/>
      </w:pPr>
      <w:r w:rsidRPr="006F7BC2">
        <w:rPr>
          <w:rFonts w:eastAsia="Calibri" w:cs="Tahoma"/>
          <w:b/>
          <w:szCs w:val="18"/>
        </w:rPr>
        <w:t>Informazioni aggiuntive sull'utilizzo di Windows Server 2012 High Performance Computing</w:t>
      </w:r>
      <w:r w:rsidR="00B50BA1">
        <w:rPr>
          <w:rFonts w:eastAsia="Calibri" w:cs="Tahoma"/>
          <w:b/>
          <w:szCs w:val="18"/>
        </w:rPr>
        <w:t> </w:t>
      </w:r>
      <w:r w:rsidRPr="006F7BC2">
        <w:rPr>
          <w:rFonts w:eastAsia="Calibri" w:cs="Tahoma"/>
          <w:b/>
          <w:szCs w:val="18"/>
        </w:rPr>
        <w:t>(HPC)</w:t>
      </w:r>
    </w:p>
    <w:p w14:paraId="6B74DE0D" w14:textId="77777777" w:rsidR="002F7203" w:rsidRPr="006F7BC2" w:rsidRDefault="001978C7" w:rsidP="008C2FF8">
      <w:pPr>
        <w:ind w:left="720"/>
        <w:contextualSpacing/>
      </w:pPr>
      <w:r w:rsidRPr="006F7BC2">
        <w:rPr>
          <w:rFonts w:eastAsia="Calibri" w:cs="Tahoma"/>
          <w:szCs w:val="18"/>
        </w:rPr>
        <w:t xml:space="preserve">Quando Windows Server 2012 Standard o Datacenter viene utilizzato per High Performance Computing, non servono licenze CAL per accedere al software. Un </w:t>
      </w:r>
      <w:r w:rsidR="007C4E45" w:rsidRPr="006F7BC2">
        <w:rPr>
          <w:rFonts w:eastAsia="Calibri" w:cs="Tahoma"/>
          <w:szCs w:val="18"/>
        </w:rPr>
        <w:t>“</w:t>
      </w:r>
      <w:r w:rsidRPr="006F7BC2">
        <w:t>Carico di Lavoro High Performance Computing (</w:t>
      </w:r>
      <w:r w:rsidR="007C4E45" w:rsidRPr="006F7BC2">
        <w:t>“</w:t>
      </w:r>
      <w:r w:rsidRPr="006F7BC2">
        <w:t>HPC</w:t>
      </w:r>
      <w:r w:rsidR="007C4E45" w:rsidRPr="006F7BC2">
        <w:t>”</w:t>
      </w:r>
      <w:r w:rsidRPr="006F7BC2">
        <w:t>)</w:t>
      </w:r>
      <w:r w:rsidR="007C4E45" w:rsidRPr="006F7BC2">
        <w:t>”</w:t>
      </w:r>
      <w:r w:rsidRPr="006F7BC2">
        <w:rPr>
          <w:b/>
          <w:bCs/>
        </w:rPr>
        <w:t xml:space="preserve"> </w:t>
      </w:r>
      <w:r w:rsidRPr="006F7BC2">
        <w:t xml:space="preserve">indica un carico di lavoro nel quale il software server </w:t>
      </w:r>
      <w:r w:rsidRPr="006F7BC2">
        <w:rPr>
          <w:u w:val="single"/>
        </w:rPr>
        <w:t>viene utilizzato</w:t>
      </w:r>
      <w:r w:rsidRPr="00B50BA1">
        <w:t xml:space="preserve"> </w:t>
      </w:r>
      <w:r w:rsidRPr="006F7BC2">
        <w:t>per eseguire un Nodo del Cluster e per consentire, insieme ad altro software, la gestione dei sistemi, la gestione della protezione e dell'archiviazione o il miglioramento delle prestazioni in un nodo del cluster allo scopo di supportare le Applicazioni HPC con cluster.</w:t>
      </w:r>
      <w:r w:rsidRPr="006F7BC2">
        <w:rPr>
          <w:rFonts w:eastAsia="Calibri" w:cs="Tahoma"/>
          <w:szCs w:val="18"/>
        </w:rPr>
        <w:t xml:space="preserve"> Ulteriori dettagli sono disponibili nei Diritti di Utilizzo del Prodotto.</w:t>
      </w:r>
      <w:bookmarkStart w:id="1623" w:name="Srv_1120WinSvr08R2Enterprise"/>
    </w:p>
    <w:p w14:paraId="7D779506" w14:textId="77777777" w:rsidR="008C2FF8" w:rsidRPr="006F7BC2" w:rsidRDefault="008C2FF8" w:rsidP="008C2FF8">
      <w:pPr>
        <w:contextualSpacing/>
      </w:pPr>
    </w:p>
    <w:p w14:paraId="6F9D1491" w14:textId="77777777" w:rsidR="002512D3" w:rsidRPr="006F7BC2" w:rsidRDefault="002512D3">
      <w:bookmarkStart w:id="1624" w:name="_97_Windows_Server"/>
      <w:bookmarkStart w:id="1625" w:name="_98_Windows_Server"/>
      <w:bookmarkStart w:id="1626" w:name="_Toc336338370"/>
      <w:bookmarkStart w:id="1627" w:name="Srv_116WinSvr08R2Enterprise"/>
      <w:bookmarkStart w:id="1628" w:name="Srv_100WinSvr08R2Enterprise"/>
      <w:bookmarkEnd w:id="1624"/>
      <w:bookmarkEnd w:id="1625"/>
    </w:p>
    <w:p w14:paraId="782AF595" w14:textId="77777777" w:rsidR="006D0B36" w:rsidRPr="006F7BC2" w:rsidRDefault="00A560B6" w:rsidP="007B35CE">
      <w:pPr>
        <w:pStyle w:val="Heading3"/>
        <w:keepNext/>
        <w:ind w:left="360" w:hanging="360"/>
      </w:pPr>
      <w:bookmarkStart w:id="1629" w:name="_109_Windows_Server"/>
      <w:bookmarkStart w:id="1630" w:name="_Toc374364322"/>
      <w:bookmarkEnd w:id="1629"/>
      <w:r w:rsidRPr="006F7BC2">
        <w:rPr>
          <w:rFonts w:ascii="Tahoma" w:hAnsi="Tahoma"/>
          <w:caps/>
          <w:color w:val="F66400"/>
          <w:sz w:val="22"/>
          <w:vertAlign w:val="superscript"/>
        </w:rPr>
        <w:t>110</w:t>
      </w:r>
      <w:r w:rsidRPr="006F7BC2">
        <w:rPr>
          <w:rFonts w:ascii="Tahoma" w:hAnsi="Tahoma"/>
          <w:color w:val="F66400"/>
          <w:sz w:val="22"/>
        </w:rPr>
        <w:t xml:space="preserve"> Windows Server 2008 R2 Enterprise</w:t>
      </w:r>
      <w:bookmarkEnd w:id="1626"/>
      <w:bookmarkEnd w:id="1630"/>
      <w:r w:rsidRPr="006F7BC2">
        <w:rPr>
          <w:rFonts w:ascii="Tahoma" w:hAnsi="Tahoma"/>
          <w:color w:val="F66400"/>
          <w:sz w:val="22"/>
        </w:rPr>
        <w:t xml:space="preserve"> </w:t>
      </w:r>
      <w:bookmarkEnd w:id="1627"/>
    </w:p>
    <w:bookmarkEnd w:id="1623"/>
    <w:bookmarkEnd w:id="1628"/>
    <w:p w14:paraId="231C5F86" w14:textId="77777777" w:rsidR="00156AE7" w:rsidRPr="007D12F3" w:rsidRDefault="00156AE7" w:rsidP="008C2FF8">
      <w:pPr>
        <w:ind w:left="900"/>
        <w:rPr>
          <w:rFonts w:cs="Tahoma"/>
          <w:szCs w:val="18"/>
        </w:rPr>
      </w:pPr>
    </w:p>
    <w:p w14:paraId="12895E0A" w14:textId="77777777" w:rsidR="00171927" w:rsidRPr="007D12F3" w:rsidRDefault="00156AE7" w:rsidP="00171927">
      <w:pPr>
        <w:spacing w:after="60"/>
        <w:ind w:left="720"/>
        <w:rPr>
          <w:rFonts w:cs="Tahoma"/>
          <w:szCs w:val="18"/>
        </w:rPr>
      </w:pPr>
      <w:r w:rsidRPr="007D12F3">
        <w:rPr>
          <w:rFonts w:cs="Tahoma"/>
          <w:b/>
          <w:color w:val="000000"/>
          <w:szCs w:val="18"/>
        </w:rPr>
        <w:t>Concessioni di licenza associate alla fine del ciclo di vita di Windows Server Enterprise</w:t>
      </w:r>
    </w:p>
    <w:p w14:paraId="3AE96E9D" w14:textId="77777777" w:rsidR="00156AE7" w:rsidRPr="007D12F3" w:rsidRDefault="00156AE7" w:rsidP="004A2082">
      <w:pPr>
        <w:ind w:left="720"/>
        <w:rPr>
          <w:rFonts w:cs="Tahoma"/>
          <w:szCs w:val="18"/>
        </w:rPr>
      </w:pPr>
      <w:r w:rsidRPr="007D12F3">
        <w:rPr>
          <w:rFonts w:cs="Tahoma"/>
          <w:color w:val="000000"/>
          <w:szCs w:val="18"/>
        </w:rPr>
        <w:t>Windows Server 2008 R2 sarà l'ultima versione di Windows Server Enterprise.</w:t>
      </w:r>
      <w:r w:rsidR="00B42678" w:rsidRPr="007D12F3">
        <w:rPr>
          <w:rFonts w:cs="Tahoma"/>
          <w:color w:val="000000"/>
          <w:szCs w:val="18"/>
        </w:rPr>
        <w:t xml:space="preserve"> </w:t>
      </w:r>
      <w:r w:rsidRPr="007D12F3">
        <w:rPr>
          <w:rFonts w:cs="Tahoma"/>
          <w:color w:val="000000"/>
          <w:szCs w:val="18"/>
        </w:rPr>
        <w:t>Le società titolari di Contratti Multilicenza con copertura Software Assurance attiva per le licenze per Windows Server 2008 R2 Enterprise in data 1 settembre 2012 o in occasione della prima disponibilità di Windows Server 2012 per il download dal sito Web Volume Licensing Service Center, a seconda di quale evento si verificherà per primo, (</w:t>
      </w:r>
      <w:r w:rsidR="007C4E45" w:rsidRPr="007D12F3">
        <w:rPr>
          <w:rFonts w:cs="Tahoma"/>
          <w:color w:val="000000"/>
          <w:szCs w:val="18"/>
        </w:rPr>
        <w:t>“</w:t>
      </w:r>
      <w:r w:rsidRPr="007D12F3">
        <w:rPr>
          <w:rFonts w:cs="Tahoma"/>
          <w:color w:val="000000"/>
          <w:szCs w:val="18"/>
        </w:rPr>
        <w:t>Licenze Qualificanti</w:t>
      </w:r>
      <w:r w:rsidR="007C4E45" w:rsidRPr="007D12F3">
        <w:rPr>
          <w:rFonts w:cs="Tahoma"/>
          <w:color w:val="000000"/>
          <w:szCs w:val="18"/>
        </w:rPr>
        <w:t>”</w:t>
      </w:r>
      <w:r w:rsidRPr="007D12F3">
        <w:rPr>
          <w:rFonts w:cs="Tahoma"/>
          <w:color w:val="000000"/>
          <w:szCs w:val="18"/>
        </w:rPr>
        <w:t xml:space="preserve">) </w:t>
      </w:r>
      <w:r w:rsidRPr="007D12F3">
        <w:rPr>
          <w:rFonts w:eastAsia="Calibri" w:cs="Tahoma"/>
          <w:szCs w:val="18"/>
        </w:rPr>
        <w:t>saranno autorizzate a effettuare l'aggiornamento al software Windows Server 2012 Standard e</w:t>
      </w:r>
      <w:r w:rsidR="004A2082" w:rsidRPr="007D12F3">
        <w:rPr>
          <w:rFonts w:eastAsia="Calibri" w:cs="Tahoma"/>
          <w:szCs w:val="18"/>
        </w:rPr>
        <w:t> </w:t>
      </w:r>
      <w:r w:rsidRPr="007D12F3">
        <w:rPr>
          <w:rFonts w:eastAsia="Calibri" w:cs="Tahoma"/>
          <w:szCs w:val="18"/>
        </w:rPr>
        <w:t>a utilizzarlo al posto di Windows Server 2008 R2 Enterprise. Per agevolare tale aggiornamento, per ogni Licenza Qualificante in suo possesso, alla società verrà concesso quanto segue in base alla disponibilità di</w:t>
      </w:r>
      <w:r w:rsidR="004A2082" w:rsidRPr="007D12F3">
        <w:rPr>
          <w:rFonts w:eastAsia="Calibri" w:cs="Tahoma"/>
          <w:szCs w:val="18"/>
        </w:rPr>
        <w:t> </w:t>
      </w:r>
      <w:r w:rsidRPr="007D12F3">
        <w:rPr>
          <w:rFonts w:eastAsia="Calibri" w:cs="Tahoma"/>
          <w:szCs w:val="18"/>
        </w:rPr>
        <w:t>Windows Server 2012:</w:t>
      </w:r>
    </w:p>
    <w:p w14:paraId="284553BB" w14:textId="77777777" w:rsidR="00171927" w:rsidRPr="007D12F3" w:rsidRDefault="00171927" w:rsidP="00171927">
      <w:pPr>
        <w:spacing w:after="60"/>
        <w:ind w:left="720"/>
        <w:rPr>
          <w:rFonts w:cs="Tahoma"/>
          <w:szCs w:val="18"/>
        </w:rPr>
      </w:pPr>
    </w:p>
    <w:p w14:paraId="06A9E67B" w14:textId="77777777" w:rsidR="00156AE7" w:rsidRPr="007D12F3" w:rsidRDefault="00156AE7" w:rsidP="00346F4B">
      <w:pPr>
        <w:numPr>
          <w:ilvl w:val="0"/>
          <w:numId w:val="52"/>
        </w:numPr>
        <w:spacing w:after="60"/>
        <w:ind w:left="1440"/>
        <w:rPr>
          <w:rFonts w:cs="Tahoma"/>
          <w:szCs w:val="18"/>
        </w:rPr>
      </w:pPr>
      <w:r w:rsidRPr="007D12F3">
        <w:rPr>
          <w:rFonts w:eastAsia="Calibri" w:cs="Tahoma"/>
          <w:szCs w:val="18"/>
        </w:rPr>
        <w:t>due licenze per Windows Server 2012 Standard o</w:t>
      </w:r>
    </w:p>
    <w:p w14:paraId="3EFBC357" w14:textId="77777777" w:rsidR="00156AE7" w:rsidRPr="007D12F3" w:rsidRDefault="00156AE7" w:rsidP="00346F4B">
      <w:pPr>
        <w:numPr>
          <w:ilvl w:val="0"/>
          <w:numId w:val="52"/>
        </w:numPr>
        <w:spacing w:after="60"/>
        <w:ind w:left="1440"/>
        <w:rPr>
          <w:rFonts w:cs="Tahoma"/>
          <w:szCs w:val="18"/>
        </w:rPr>
      </w:pPr>
      <w:r w:rsidRPr="007D12F3">
        <w:rPr>
          <w:rFonts w:eastAsia="Calibri" w:cs="Tahoma"/>
          <w:szCs w:val="18"/>
        </w:rPr>
        <w:t>tre, nel caso di Licenze Qualificanti acquistate con la copertura SA o rinnovate nel periodo 1 aprile - 31 agosto 2012 o</w:t>
      </w:r>
    </w:p>
    <w:p w14:paraId="5B81C575" w14:textId="77777777" w:rsidR="00156AE7" w:rsidRPr="007D12F3" w:rsidRDefault="00156AE7" w:rsidP="004A2082">
      <w:pPr>
        <w:numPr>
          <w:ilvl w:val="0"/>
          <w:numId w:val="52"/>
        </w:numPr>
        <w:spacing w:after="60"/>
        <w:ind w:left="1440"/>
        <w:rPr>
          <w:rFonts w:cs="Tahoma"/>
          <w:szCs w:val="18"/>
        </w:rPr>
      </w:pPr>
      <w:r w:rsidRPr="007D12F3">
        <w:rPr>
          <w:rFonts w:eastAsia="Calibri" w:cs="Tahoma"/>
          <w:szCs w:val="18"/>
        </w:rPr>
        <w:t>quatto licenze per Windows Server 2012 Standard, qualora il numero effettivo di processori fisici sul server al quale viene ceduta la Licenza Qualificante sia maggiore di quattro. (In questi casi le</w:t>
      </w:r>
      <w:r w:rsidR="004A2082" w:rsidRPr="007D12F3">
        <w:rPr>
          <w:rFonts w:eastAsia="Calibri" w:cs="Tahoma"/>
          <w:szCs w:val="18"/>
        </w:rPr>
        <w:t> </w:t>
      </w:r>
      <w:r w:rsidRPr="007D12F3">
        <w:rPr>
          <w:rFonts w:eastAsia="Calibri" w:cs="Tahoma"/>
          <w:szCs w:val="18"/>
        </w:rPr>
        <w:t>società dovranno creare un record della configurazione dell'hardware fisico che supporta tale software prima della scadenza della copertura Software Assurance per le Licenze Qualificanti ai</w:t>
      </w:r>
      <w:r w:rsidR="004A2082" w:rsidRPr="007D12F3">
        <w:rPr>
          <w:rFonts w:eastAsia="Calibri" w:cs="Tahoma"/>
          <w:szCs w:val="18"/>
        </w:rPr>
        <w:t> </w:t>
      </w:r>
      <w:r w:rsidRPr="007D12F3">
        <w:rPr>
          <w:rFonts w:eastAsia="Calibri" w:cs="Tahoma"/>
          <w:szCs w:val="18"/>
        </w:rPr>
        <w:t>sensi del presente contratto, utilizzando lo strumento MAP di Microsoft o qualsiasi software equivalente. La presente concessione è disponibile solo per una Licenza Qualificante per server).</w:t>
      </w:r>
    </w:p>
    <w:p w14:paraId="1C810614" w14:textId="77777777" w:rsidR="00156AE7" w:rsidRPr="007D12F3" w:rsidRDefault="00156AE7" w:rsidP="00346F4B">
      <w:pPr>
        <w:numPr>
          <w:ilvl w:val="0"/>
          <w:numId w:val="52"/>
        </w:numPr>
        <w:spacing w:after="60"/>
        <w:ind w:left="1440"/>
        <w:rPr>
          <w:rFonts w:cs="Tahoma"/>
          <w:szCs w:val="18"/>
        </w:rPr>
      </w:pPr>
      <w:r w:rsidRPr="007D12F3">
        <w:rPr>
          <w:rFonts w:eastAsia="Calibri" w:cs="Tahoma"/>
          <w:szCs w:val="18"/>
        </w:rPr>
        <w:t>Le licenze acquistate ai sensi della presente concessione includono la copertura Software Assurance.</w:t>
      </w:r>
      <w:r w:rsidR="00B42678" w:rsidRPr="007D12F3">
        <w:rPr>
          <w:rFonts w:eastAsia="Calibri" w:cs="Tahoma"/>
          <w:szCs w:val="18"/>
        </w:rPr>
        <w:t xml:space="preserve"> </w:t>
      </w:r>
      <w:r w:rsidRPr="007D12F3">
        <w:rPr>
          <w:rFonts w:eastAsia="Calibri" w:cs="Tahoma"/>
          <w:szCs w:val="18"/>
        </w:rPr>
        <w:t>Tale copertura cessa alla scadenza della corrispondente copertura per le Licenze Qualificanti.</w:t>
      </w:r>
    </w:p>
    <w:p w14:paraId="1CD2E850" w14:textId="77777777" w:rsidR="00156AE7" w:rsidRPr="007D12F3" w:rsidRDefault="00156AE7" w:rsidP="004A2082">
      <w:pPr>
        <w:numPr>
          <w:ilvl w:val="0"/>
          <w:numId w:val="52"/>
        </w:numPr>
        <w:spacing w:after="60"/>
        <w:ind w:left="1440"/>
        <w:rPr>
          <w:rFonts w:cs="Tahoma"/>
          <w:szCs w:val="18"/>
        </w:rPr>
      </w:pPr>
      <w:r w:rsidRPr="007D12F3">
        <w:rPr>
          <w:rFonts w:eastAsia="Calibri" w:cs="Tahoma"/>
          <w:szCs w:val="18"/>
        </w:rPr>
        <w:t>Nel caso in cui le società abbiano acquistato diritti perpetui di utilizzo del software ai sensi di Licenze Qualificanti, le licenze acquistate ai sensi della presente concessione saranno anch'esse perpetue; diversamente, le licenze acquistate ai sensi della presente concessione cesseranno alla</w:t>
      </w:r>
      <w:r w:rsidR="004A2082" w:rsidRPr="007D12F3">
        <w:rPr>
          <w:rFonts w:eastAsia="Calibri" w:cs="Tahoma"/>
          <w:szCs w:val="18"/>
        </w:rPr>
        <w:t> </w:t>
      </w:r>
      <w:r w:rsidRPr="007D12F3">
        <w:rPr>
          <w:rFonts w:eastAsia="Calibri" w:cs="Tahoma"/>
          <w:szCs w:val="18"/>
        </w:rPr>
        <w:t>scadenza delle Licenze Qualificanti sottostanti.</w:t>
      </w:r>
      <w:r w:rsidR="00B42678" w:rsidRPr="007D12F3">
        <w:rPr>
          <w:rFonts w:eastAsia="Calibri" w:cs="Tahoma"/>
          <w:szCs w:val="18"/>
        </w:rPr>
        <w:t xml:space="preserve"> </w:t>
      </w:r>
    </w:p>
    <w:p w14:paraId="6226FDA2" w14:textId="77777777" w:rsidR="00156AE7" w:rsidRPr="007D12F3" w:rsidRDefault="00156AE7" w:rsidP="00346F4B">
      <w:pPr>
        <w:numPr>
          <w:ilvl w:val="0"/>
          <w:numId w:val="52"/>
        </w:numPr>
        <w:spacing w:after="60"/>
        <w:ind w:left="1440"/>
        <w:rPr>
          <w:rFonts w:cs="Tahoma"/>
          <w:szCs w:val="18"/>
        </w:rPr>
      </w:pPr>
      <w:r w:rsidRPr="007D12F3">
        <w:rPr>
          <w:rFonts w:eastAsia="Calibri" w:cs="Tahoma"/>
          <w:szCs w:val="18"/>
        </w:rPr>
        <w:t>Eseguendo l'aggiornamento a Windows Server 2012 Standard ai sensi della presente concessione, le Licenze Qualificanti in essere per Windows Server Enterprise non saranno più valide.</w:t>
      </w:r>
    </w:p>
    <w:p w14:paraId="0CDD0F04" w14:textId="77777777" w:rsidR="00156AE7" w:rsidRPr="007D12F3" w:rsidRDefault="00156AE7" w:rsidP="00346F4B">
      <w:pPr>
        <w:numPr>
          <w:ilvl w:val="0"/>
          <w:numId w:val="52"/>
        </w:numPr>
        <w:spacing w:after="60"/>
        <w:ind w:left="1440"/>
        <w:rPr>
          <w:rFonts w:cs="Tahoma"/>
          <w:szCs w:val="18"/>
        </w:rPr>
      </w:pPr>
      <w:r w:rsidRPr="007D12F3">
        <w:rPr>
          <w:rFonts w:eastAsia="Calibri" w:cs="Tahoma"/>
          <w:szCs w:val="18"/>
        </w:rPr>
        <w:t>Le licenze per Windows Server 2008 R2 Enterprise, acquistate successivamente nello stesso periodo di validità dell’iscrizione nell’ambito di una procedura pianificata di true-up di una società con contratto Enterprise, Enterprise Subscription, Open Value Subscription o Enrollment for Education Solutions, sono anch’esse Licenze Qualificanti per gli scopi previsti dalla suddetta concessione di licenza.</w:t>
      </w:r>
      <w:r w:rsidR="00B42678" w:rsidRPr="007D12F3">
        <w:rPr>
          <w:rFonts w:eastAsia="Calibri" w:cs="Tahoma"/>
          <w:szCs w:val="18"/>
        </w:rPr>
        <w:t xml:space="preserve"> </w:t>
      </w:r>
    </w:p>
    <w:p w14:paraId="1795B3CB" w14:textId="77777777" w:rsidR="00156AE7" w:rsidRPr="007D12F3" w:rsidRDefault="00156AE7" w:rsidP="00346F4B">
      <w:pPr>
        <w:numPr>
          <w:ilvl w:val="0"/>
          <w:numId w:val="52"/>
        </w:numPr>
        <w:spacing w:after="60"/>
        <w:ind w:left="1440"/>
        <w:rPr>
          <w:rFonts w:cs="Tahoma"/>
          <w:szCs w:val="18"/>
        </w:rPr>
      </w:pPr>
      <w:r w:rsidRPr="007D12F3">
        <w:rPr>
          <w:rFonts w:eastAsia="Calibri" w:cs="Tahoma"/>
          <w:szCs w:val="18"/>
        </w:rPr>
        <w:t>Nonostante la concessione di licenze per Windows Server 2012 Standard e di aggiornamenti per tale versione, le obbligazioni di pagamento degli importi scaduti e dovuti per le Licenze Qualificanti e la copertura rimangono pienamente vincolanti ed efficaci.</w:t>
      </w:r>
    </w:p>
    <w:p w14:paraId="651F3415" w14:textId="77777777" w:rsidR="00047339" w:rsidRPr="006F7BC2" w:rsidRDefault="00047339" w:rsidP="00171927">
      <w:pPr>
        <w:pStyle w:val="EndnoteText"/>
        <w:ind w:left="0"/>
      </w:pPr>
    </w:p>
    <w:p w14:paraId="791DF273" w14:textId="77777777" w:rsidR="00171927" w:rsidRPr="006F7BC2" w:rsidRDefault="00171927" w:rsidP="00171927">
      <w:pPr>
        <w:pStyle w:val="EndnoteText"/>
        <w:ind w:left="0"/>
      </w:pPr>
    </w:p>
    <w:p w14:paraId="0CEB2A67" w14:textId="77777777" w:rsidR="00DD0569" w:rsidRPr="006F7BC2" w:rsidRDefault="00DD0569">
      <w:bookmarkStart w:id="1631" w:name="_110_Windows_Server_1"/>
      <w:bookmarkStart w:id="1632" w:name="Srv_1102WinSvr08R2Itanium"/>
      <w:bookmarkStart w:id="1633" w:name="_Toc336338371"/>
      <w:bookmarkStart w:id="1634" w:name="Srv_1132WinSvr08R2Itanium"/>
      <w:bookmarkStart w:id="1635" w:name="Srv_117WinSvr08R2Itanium"/>
      <w:bookmarkStart w:id="1636" w:name="Srv_98WinSvr08StdandHyperV"/>
      <w:bookmarkStart w:id="1637" w:name="Srv_99WinSvr08StdandHyperV"/>
      <w:bookmarkEnd w:id="1631"/>
      <w:r w:rsidRPr="006F7BC2">
        <w:rPr>
          <w:caps/>
          <w:color w:val="F66400"/>
          <w:sz w:val="22"/>
          <w:vertAlign w:val="superscript"/>
        </w:rPr>
        <w:br w:type="page"/>
      </w:r>
    </w:p>
    <w:p w14:paraId="34C67860" w14:textId="77777777" w:rsidR="00EF1978" w:rsidRPr="006F7BC2" w:rsidRDefault="00A560B6" w:rsidP="00A9151E">
      <w:pPr>
        <w:pStyle w:val="Heading3"/>
        <w:keepNext/>
        <w:ind w:left="360" w:hanging="360"/>
      </w:pPr>
      <w:bookmarkStart w:id="1638" w:name="_111_Windows_Server_1"/>
      <w:bookmarkStart w:id="1639" w:name="_Toc374364323"/>
      <w:bookmarkEnd w:id="1638"/>
      <w:r w:rsidRPr="006F7BC2">
        <w:rPr>
          <w:rFonts w:ascii="Tahoma" w:hAnsi="Tahoma"/>
          <w:caps/>
          <w:color w:val="F66400"/>
          <w:sz w:val="22"/>
          <w:vertAlign w:val="superscript"/>
        </w:rPr>
        <w:t>111</w:t>
      </w:r>
      <w:r w:rsidRPr="007D12F3">
        <w:rPr>
          <w:rFonts w:ascii="Tahoma" w:hAnsi="Tahoma" w:cs="Tahoma"/>
          <w:bCs/>
          <w:caps/>
          <w:sz w:val="22"/>
          <w:szCs w:val="22"/>
        </w:rPr>
        <w:t xml:space="preserve"> </w:t>
      </w:r>
      <w:r w:rsidRPr="006F7BC2">
        <w:rPr>
          <w:rFonts w:ascii="Tahoma" w:hAnsi="Tahoma"/>
          <w:color w:val="F66400"/>
          <w:sz w:val="22"/>
        </w:rPr>
        <w:t>Windows Server 2008 R2 per Sistemi Itanium</w:t>
      </w:r>
      <w:bookmarkEnd w:id="1632"/>
      <w:bookmarkEnd w:id="1633"/>
      <w:bookmarkEnd w:id="1639"/>
    </w:p>
    <w:bookmarkEnd w:id="1634"/>
    <w:bookmarkEnd w:id="1635"/>
    <w:p w14:paraId="3D04D53D" w14:textId="77777777" w:rsidR="00376D4B" w:rsidRPr="006F7BC2" w:rsidRDefault="00376D4B" w:rsidP="007E3162">
      <w:pPr>
        <w:ind w:left="360"/>
      </w:pPr>
    </w:p>
    <w:p w14:paraId="7D75613E" w14:textId="77777777" w:rsidR="007E3162" w:rsidRPr="006F7BC2" w:rsidRDefault="006533DF" w:rsidP="007E3162">
      <w:pPr>
        <w:spacing w:after="60"/>
        <w:ind w:left="720"/>
      </w:pPr>
      <w:r w:rsidRPr="006F7BC2">
        <w:rPr>
          <w:b/>
          <w:color w:val="000000"/>
        </w:rPr>
        <w:t>Concessioni di licenza associate alla fine del ciclo di vita di Windows Server per i Sistemi Itanium</w:t>
      </w:r>
    </w:p>
    <w:p w14:paraId="1B2090CB" w14:textId="77777777" w:rsidR="006533DF" w:rsidRPr="006F7BC2" w:rsidRDefault="006533DF" w:rsidP="004A2082">
      <w:pPr>
        <w:ind w:left="720"/>
      </w:pPr>
      <w:r w:rsidRPr="006F7BC2">
        <w:rPr>
          <w:color w:val="000000"/>
        </w:rPr>
        <w:t>Windows Server 2008 R2 sarà l'ultima versione di Windows Server per Sistemi Itanium.</w:t>
      </w:r>
      <w:r w:rsidR="00B42678" w:rsidRPr="006F7BC2">
        <w:rPr>
          <w:color w:val="000000"/>
        </w:rPr>
        <w:t xml:space="preserve"> </w:t>
      </w:r>
      <w:r w:rsidRPr="006F7BC2">
        <w:rPr>
          <w:color w:val="000000"/>
        </w:rPr>
        <w:t>Le società titolari di Contratti Multilicenza con copertura Software Assurance attiva per le licenze per Windows Server 2008 R2 per Sistemi Itanium in data 1 settembre 2012 o in occasione della prima disponibilità di Windows Server 2012 per il download dal sito Web Volume Licensing Service Center, a seconda di quale evento si verificherà per primo, (</w:t>
      </w:r>
      <w:r w:rsidR="007C4E45" w:rsidRPr="006F7BC2">
        <w:rPr>
          <w:color w:val="000000"/>
        </w:rPr>
        <w:t>“</w:t>
      </w:r>
      <w:r w:rsidRPr="006F7BC2">
        <w:rPr>
          <w:color w:val="000000"/>
        </w:rPr>
        <w:t>Licenze Qualificanti</w:t>
      </w:r>
      <w:r w:rsidR="007C4E45" w:rsidRPr="006F7BC2">
        <w:rPr>
          <w:color w:val="000000"/>
        </w:rPr>
        <w:t>”</w:t>
      </w:r>
      <w:r w:rsidRPr="006F7BC2">
        <w:rPr>
          <w:color w:val="000000"/>
        </w:rPr>
        <w:t>) saranno autorizzate a</w:t>
      </w:r>
      <w:r w:rsidRPr="006F7BC2">
        <w:rPr>
          <w:rFonts w:eastAsia="Calibri" w:cs="Tahoma"/>
          <w:szCs w:val="18"/>
        </w:rPr>
        <w:t xml:space="preserve"> effettuare l'aggiornamento al software Windows Server 2012 Datacenter e a utilizzarlo al posto di Windows Server 2008 R2 per Sistemi Itanium. Per agevolare tale aggiornamento, per due Licenze Qualificanti in suo possesso, alla società verrà concessa una</w:t>
      </w:r>
      <w:r w:rsidR="004A2082">
        <w:rPr>
          <w:rFonts w:eastAsia="Calibri" w:cs="Tahoma"/>
          <w:szCs w:val="18"/>
        </w:rPr>
        <w:t> </w:t>
      </w:r>
      <w:r w:rsidRPr="006F7BC2">
        <w:rPr>
          <w:rFonts w:eastAsia="Calibri" w:cs="Tahoma"/>
          <w:szCs w:val="18"/>
        </w:rPr>
        <w:t>licenza per processore per Windows Server 2012 Datacenter in base alla disponibilità di Windows Server</w:t>
      </w:r>
      <w:r w:rsidR="004A2082">
        <w:rPr>
          <w:rFonts w:eastAsia="Calibri" w:cs="Tahoma"/>
          <w:szCs w:val="18"/>
        </w:rPr>
        <w:t> </w:t>
      </w:r>
      <w:r w:rsidRPr="006F7BC2">
        <w:rPr>
          <w:rFonts w:eastAsia="Calibri" w:cs="Tahoma"/>
          <w:szCs w:val="18"/>
        </w:rPr>
        <w:t xml:space="preserve">2012. </w:t>
      </w:r>
    </w:p>
    <w:p w14:paraId="4B5F8C98" w14:textId="77777777" w:rsidR="007E3162" w:rsidRPr="006F7BC2" w:rsidRDefault="007E3162" w:rsidP="007E3162">
      <w:pPr>
        <w:ind w:left="720"/>
      </w:pPr>
    </w:p>
    <w:p w14:paraId="2BA17CAF" w14:textId="77777777" w:rsidR="006533DF" w:rsidRPr="006F7BC2" w:rsidRDefault="006533DF" w:rsidP="00346F4B">
      <w:pPr>
        <w:numPr>
          <w:ilvl w:val="0"/>
          <w:numId w:val="56"/>
        </w:numPr>
        <w:tabs>
          <w:tab w:val="clear" w:pos="360"/>
          <w:tab w:val="num" w:pos="1440"/>
        </w:tabs>
        <w:spacing w:after="60"/>
        <w:ind w:left="1440"/>
      </w:pPr>
      <w:r w:rsidRPr="006F7BC2">
        <w:rPr>
          <w:color w:val="000000"/>
        </w:rPr>
        <w:t>Qualora una società disponga di un numero dispari di Licenze Qualificanti, dovrà arrotondarle per difetto al numero pari più vicino per determinare la quantità concessa.</w:t>
      </w:r>
      <w:r w:rsidR="00B42678" w:rsidRPr="006F7BC2">
        <w:rPr>
          <w:color w:val="000000"/>
        </w:rPr>
        <w:t xml:space="preserve"> </w:t>
      </w:r>
      <w:r w:rsidRPr="006F7BC2">
        <w:rPr>
          <w:color w:val="000000"/>
        </w:rPr>
        <w:t xml:space="preserve">Ad esempio, una società titolare di tre Licenze Qualificanti riceverà in totale una licenza per Windows Server 2012 Datacenter. </w:t>
      </w:r>
    </w:p>
    <w:p w14:paraId="6D391AC4" w14:textId="77777777" w:rsidR="006533DF" w:rsidRPr="006F7BC2" w:rsidRDefault="006533DF" w:rsidP="00346F4B">
      <w:pPr>
        <w:pStyle w:val="ListParagraph"/>
        <w:numPr>
          <w:ilvl w:val="0"/>
          <w:numId w:val="56"/>
        </w:numPr>
        <w:tabs>
          <w:tab w:val="clear" w:pos="360"/>
          <w:tab w:val="num" w:pos="1440"/>
        </w:tabs>
        <w:spacing w:after="60"/>
        <w:ind w:left="1440"/>
        <w:contextualSpacing w:val="0"/>
      </w:pPr>
      <w:r w:rsidRPr="006F7BC2">
        <w:rPr>
          <w:rFonts w:ascii="Tahoma" w:eastAsia="Calibri" w:hAnsi="Tahoma" w:cs="Tahoma"/>
          <w:sz w:val="18"/>
          <w:szCs w:val="18"/>
        </w:rPr>
        <w:t>Le licenze acquistate ai sensi della presente concessione includono la copertura Software Assurance.</w:t>
      </w:r>
      <w:r w:rsidR="00B42678" w:rsidRPr="006F7BC2">
        <w:rPr>
          <w:rFonts w:ascii="Tahoma" w:eastAsia="Calibri" w:hAnsi="Tahoma" w:cs="Tahoma"/>
          <w:sz w:val="18"/>
          <w:szCs w:val="18"/>
        </w:rPr>
        <w:t xml:space="preserve"> </w:t>
      </w:r>
      <w:r w:rsidRPr="006F7BC2">
        <w:rPr>
          <w:rFonts w:ascii="Tahoma" w:eastAsia="Calibri" w:hAnsi="Tahoma" w:cs="Tahoma"/>
          <w:sz w:val="18"/>
          <w:szCs w:val="18"/>
        </w:rPr>
        <w:t>Tale copertura cessa alla scadenza della corrispondente copertura per le Licenze Qualificanti.</w:t>
      </w:r>
    </w:p>
    <w:p w14:paraId="42C4BF33" w14:textId="77777777" w:rsidR="006533DF" w:rsidRPr="006F7BC2" w:rsidRDefault="006533DF" w:rsidP="004A2082">
      <w:pPr>
        <w:pStyle w:val="ListParagraph"/>
        <w:numPr>
          <w:ilvl w:val="0"/>
          <w:numId w:val="56"/>
        </w:numPr>
        <w:tabs>
          <w:tab w:val="clear" w:pos="360"/>
          <w:tab w:val="num" w:pos="1440"/>
        </w:tabs>
        <w:spacing w:after="60"/>
        <w:ind w:left="1440"/>
        <w:contextualSpacing w:val="0"/>
      </w:pPr>
      <w:r w:rsidRPr="006F7BC2">
        <w:rPr>
          <w:rFonts w:ascii="Tahoma" w:eastAsia="Calibri" w:hAnsi="Tahoma" w:cs="Tahoma"/>
          <w:sz w:val="18"/>
          <w:szCs w:val="18"/>
        </w:rPr>
        <w:t>Nel caso in cui le società abbiano acquistato diritti perpetui di utilizzo del software ai sensi di Licenze Qualificanti, le licenze acquistate ai sensi della presente concessione saranno anch'esse perpetue; diversamente, le licenze acquistate ai sensi della presente concessione cesseranno alla</w:t>
      </w:r>
      <w:r w:rsidR="004A2082">
        <w:rPr>
          <w:rFonts w:ascii="Tahoma" w:eastAsia="Calibri" w:hAnsi="Tahoma" w:cs="Tahoma"/>
          <w:sz w:val="18"/>
          <w:szCs w:val="18"/>
        </w:rPr>
        <w:t> </w:t>
      </w:r>
      <w:r w:rsidRPr="006F7BC2">
        <w:rPr>
          <w:rFonts w:ascii="Tahoma" w:eastAsia="Calibri" w:hAnsi="Tahoma" w:cs="Tahoma"/>
          <w:sz w:val="18"/>
          <w:szCs w:val="18"/>
        </w:rPr>
        <w:t>scadenza delle Licenze Qualificanti sottostanti.</w:t>
      </w:r>
    </w:p>
    <w:p w14:paraId="10E7D3E2" w14:textId="77777777" w:rsidR="006533DF" w:rsidRPr="006F7BC2" w:rsidRDefault="006533DF" w:rsidP="004A2082">
      <w:pPr>
        <w:numPr>
          <w:ilvl w:val="0"/>
          <w:numId w:val="56"/>
        </w:numPr>
        <w:tabs>
          <w:tab w:val="clear" w:pos="360"/>
          <w:tab w:val="num" w:pos="1440"/>
        </w:tabs>
        <w:spacing w:after="60"/>
        <w:ind w:left="1440"/>
      </w:pPr>
      <w:r w:rsidRPr="006F7BC2">
        <w:rPr>
          <w:rFonts w:eastAsia="Calibri" w:cs="Tahoma"/>
          <w:szCs w:val="18"/>
        </w:rPr>
        <w:t>Eseguendo l'aggiornamento a Windows Server 2012 Datacenter ai sensi della presente concessione, le Licenze Qualificanti in essere per Windows Server 2008 R2 per Sistemi Itanium non</w:t>
      </w:r>
      <w:r w:rsidR="004A2082">
        <w:rPr>
          <w:rFonts w:eastAsia="Calibri" w:cs="Tahoma"/>
          <w:szCs w:val="18"/>
        </w:rPr>
        <w:t> </w:t>
      </w:r>
      <w:r w:rsidRPr="006F7BC2">
        <w:rPr>
          <w:rFonts w:eastAsia="Calibri" w:cs="Tahoma"/>
          <w:szCs w:val="18"/>
        </w:rPr>
        <w:t>saranno più valide.</w:t>
      </w:r>
    </w:p>
    <w:p w14:paraId="28B83C1A" w14:textId="77777777" w:rsidR="006533DF" w:rsidRPr="006F7BC2" w:rsidRDefault="006533DF" w:rsidP="004A2082">
      <w:pPr>
        <w:numPr>
          <w:ilvl w:val="0"/>
          <w:numId w:val="56"/>
        </w:numPr>
        <w:tabs>
          <w:tab w:val="clear" w:pos="360"/>
          <w:tab w:val="num" w:pos="1440"/>
        </w:tabs>
        <w:spacing w:after="60"/>
        <w:ind w:left="1440"/>
      </w:pPr>
      <w:r w:rsidRPr="006F7BC2">
        <w:t xml:space="preserve">Le licenze per </w:t>
      </w:r>
      <w:r w:rsidRPr="006F7BC2">
        <w:rPr>
          <w:color w:val="000000"/>
        </w:rPr>
        <w:t>Windows Server 2008 R2 per Sistemi Itanium</w:t>
      </w:r>
      <w:r w:rsidRPr="006F7BC2">
        <w:rPr>
          <w:rFonts w:cs="Tahoma"/>
          <w:bCs/>
          <w:color w:val="000000"/>
          <w:szCs w:val="18"/>
        </w:rPr>
        <w:t>, acquistate successivamente nello stesso periodo di validità dell'iscrizione nell'ambito di una procedura pianificata di true-up della società con contratto Enterprise, Enterprise Subscription, Open Value Subscription o Enrollment for</w:t>
      </w:r>
      <w:r w:rsidR="004A2082">
        <w:rPr>
          <w:rFonts w:cs="Tahoma"/>
          <w:bCs/>
          <w:color w:val="000000"/>
          <w:szCs w:val="18"/>
        </w:rPr>
        <w:t> </w:t>
      </w:r>
      <w:r w:rsidRPr="006F7BC2">
        <w:rPr>
          <w:rFonts w:cs="Tahoma"/>
          <w:bCs/>
          <w:color w:val="000000"/>
          <w:szCs w:val="18"/>
        </w:rPr>
        <w:t>Education Solutions, sono anch'esse Licenze Qualificanti per gli scopi previsti dalla suddetta concessione.</w:t>
      </w:r>
      <w:r w:rsidR="00B42678" w:rsidRPr="006F7BC2">
        <w:rPr>
          <w:rFonts w:cs="Tahoma"/>
          <w:bCs/>
          <w:color w:val="000000"/>
          <w:szCs w:val="18"/>
        </w:rPr>
        <w:t xml:space="preserve"> </w:t>
      </w:r>
    </w:p>
    <w:p w14:paraId="3EE6715C" w14:textId="77777777" w:rsidR="006533DF" w:rsidRPr="006F7BC2" w:rsidRDefault="006533DF" w:rsidP="00346F4B">
      <w:pPr>
        <w:numPr>
          <w:ilvl w:val="0"/>
          <w:numId w:val="56"/>
        </w:numPr>
        <w:tabs>
          <w:tab w:val="clear" w:pos="360"/>
          <w:tab w:val="num" w:pos="1440"/>
        </w:tabs>
        <w:spacing w:after="60"/>
        <w:ind w:left="1440"/>
      </w:pPr>
      <w:r w:rsidRPr="006F7BC2">
        <w:rPr>
          <w:rFonts w:cs="Tahoma"/>
          <w:bCs/>
          <w:color w:val="000000"/>
          <w:szCs w:val="18"/>
        </w:rPr>
        <w:t>Nonostante la concessione di licenze per Windows Server 2012 Datacenter e di aggiornamenti per tale versione, le obbligazioni di pagamento degli importi scaduti e dovuti per le Licenze Qualificanti e la copertura rimangono pienamente vincolanti ed efficaci.</w:t>
      </w:r>
    </w:p>
    <w:p w14:paraId="2997ADF1" w14:textId="77777777" w:rsidR="00D63C1B" w:rsidRPr="006F7BC2" w:rsidRDefault="00D63C1B" w:rsidP="007E3162">
      <w:bookmarkStart w:id="1640" w:name="_117_Windows_Server"/>
      <w:bookmarkEnd w:id="1636"/>
      <w:bookmarkEnd w:id="1637"/>
      <w:bookmarkEnd w:id="1640"/>
    </w:p>
    <w:p w14:paraId="3AF8B005" w14:textId="77777777" w:rsidR="00586FCE" w:rsidRPr="006F7BC2" w:rsidRDefault="00586FCE" w:rsidP="00EF2279"/>
    <w:p w14:paraId="718595DE" w14:textId="77777777" w:rsidR="00FE1A01" w:rsidRPr="006F7BC2" w:rsidRDefault="00A560B6" w:rsidP="00EF2279">
      <w:pPr>
        <w:pStyle w:val="Heading3"/>
      </w:pPr>
      <w:bookmarkStart w:id="1641" w:name="_116_Windows_Server"/>
      <w:bookmarkStart w:id="1642" w:name="_111_Windows_Server"/>
      <w:bookmarkStart w:id="1643" w:name="_112_CAL_per"/>
      <w:bookmarkStart w:id="1644" w:name="_Toc336338372"/>
      <w:bookmarkStart w:id="1645" w:name="_Toc374364324"/>
      <w:bookmarkStart w:id="1646" w:name="Srv_101Win2008RemoteCALandExtConn"/>
      <w:bookmarkStart w:id="1647" w:name="Srv_115Win2008RemoteCALandExtConn"/>
      <w:bookmarkStart w:id="1648" w:name="Srv_119Win2008RemoteCALandExtConn"/>
      <w:bookmarkStart w:id="1649" w:name="Srv_101WindowsSvr2008RemoteDesktop"/>
      <w:bookmarkEnd w:id="1641"/>
      <w:bookmarkEnd w:id="1642"/>
      <w:bookmarkEnd w:id="1643"/>
      <w:r w:rsidRPr="006F7BC2">
        <w:rPr>
          <w:rStyle w:val="Heading3Char"/>
          <w:rFonts w:ascii="Tahoma" w:hAnsi="Tahoma"/>
          <w:b/>
          <w:caps/>
          <w:color w:val="F66400"/>
          <w:sz w:val="22"/>
          <w:vertAlign w:val="superscript"/>
        </w:rPr>
        <w:t>112</w:t>
      </w:r>
      <w:r w:rsidRPr="007D12F3">
        <w:rPr>
          <w:rStyle w:val="Heading3Char"/>
          <w:rFonts w:ascii="Tahoma" w:hAnsi="Tahoma"/>
          <w:b/>
          <w:caps/>
          <w:color w:val="F66400"/>
          <w:sz w:val="22"/>
        </w:rPr>
        <w:t xml:space="preserve"> </w:t>
      </w:r>
      <w:r w:rsidRPr="006F7BC2">
        <w:rPr>
          <w:rFonts w:ascii="Tahoma" w:hAnsi="Tahoma"/>
          <w:color w:val="F66400"/>
          <w:sz w:val="22"/>
        </w:rPr>
        <w:t>CAL per Windows Server 2012</w:t>
      </w:r>
      <w:bookmarkEnd w:id="1644"/>
      <w:bookmarkEnd w:id="1645"/>
    </w:p>
    <w:p w14:paraId="2CD34EA0" w14:textId="77777777" w:rsidR="00FE1A01" w:rsidRPr="006F7BC2" w:rsidRDefault="00FE1A01" w:rsidP="002A01C2"/>
    <w:p w14:paraId="417C1609" w14:textId="77777777" w:rsidR="00FE1A01" w:rsidRPr="006F7BC2" w:rsidRDefault="00FE1A01" w:rsidP="002A01C2">
      <w:pPr>
        <w:ind w:left="720"/>
      </w:pPr>
      <w:r w:rsidRPr="006F7BC2">
        <w:rPr>
          <w:rFonts w:cs="Tahoma"/>
          <w:szCs w:val="18"/>
        </w:rPr>
        <w:t>La CAL per Windows Server 2012 può essere utilizzata per accedere a Windows Server 2012 R2.</w:t>
      </w:r>
    </w:p>
    <w:p w14:paraId="50661CCD" w14:textId="77777777" w:rsidR="002A01C2" w:rsidRPr="006F7BC2" w:rsidRDefault="002A01C2" w:rsidP="002A01C2">
      <w:pPr>
        <w:ind w:left="720"/>
      </w:pPr>
    </w:p>
    <w:p w14:paraId="786BD3E3" w14:textId="77777777" w:rsidR="002A01C2" w:rsidRPr="006F7BC2" w:rsidRDefault="00FE1A01" w:rsidP="002A01C2">
      <w:pPr>
        <w:spacing w:after="60"/>
        <w:ind w:left="720"/>
      </w:pPr>
      <w:r w:rsidRPr="006F7BC2">
        <w:rPr>
          <w:rFonts w:eastAsia="Calibri" w:cs="Tahoma"/>
          <w:b/>
          <w:szCs w:val="18"/>
        </w:rPr>
        <w:t>Utilizzo di Windows Server 2012 R2 come Server Web</w:t>
      </w:r>
    </w:p>
    <w:p w14:paraId="5BACAF7D" w14:textId="77777777" w:rsidR="00FE1A01" w:rsidRPr="006F7BC2" w:rsidRDefault="00FE1A01" w:rsidP="002A01C2">
      <w:pPr>
        <w:ind w:left="720"/>
      </w:pPr>
      <w:r w:rsidRPr="006F7BC2">
        <w:rPr>
          <w:rFonts w:cs="Tahoma"/>
          <w:color w:val="000000"/>
          <w:szCs w:val="18"/>
        </w:rPr>
        <w:t xml:space="preserve">Quando Windows Server 2012 R2 Standard o Datacenter viene utilizzato come Server Web, non servono licenze CAL per accedere al software. Un </w:t>
      </w:r>
      <w:r w:rsidR="007C4E45" w:rsidRPr="006F7BC2">
        <w:rPr>
          <w:rFonts w:cs="Tahoma"/>
          <w:color w:val="000000"/>
          <w:szCs w:val="18"/>
        </w:rPr>
        <w:t>“</w:t>
      </w:r>
      <w:r w:rsidRPr="006F7BC2">
        <w:rPr>
          <w:rFonts w:cs="Tahoma"/>
          <w:color w:val="000000"/>
          <w:szCs w:val="18"/>
        </w:rPr>
        <w:t>Carico di Lavoro Web</w:t>
      </w:r>
      <w:r w:rsidR="007C4E45" w:rsidRPr="006F7BC2">
        <w:rPr>
          <w:rFonts w:cs="Tahoma"/>
          <w:color w:val="000000"/>
          <w:szCs w:val="18"/>
        </w:rPr>
        <w:t>”</w:t>
      </w:r>
      <w:r w:rsidRPr="006F7BC2">
        <w:rPr>
          <w:rFonts w:cs="Tahoma"/>
          <w:color w:val="000000"/>
          <w:szCs w:val="18"/>
        </w:rPr>
        <w:t xml:space="preserve"> indica:</w:t>
      </w:r>
    </w:p>
    <w:p w14:paraId="0AD52A5A" w14:textId="77777777" w:rsidR="002A01C2" w:rsidRPr="004A2082" w:rsidRDefault="002A01C2" w:rsidP="002A01C2">
      <w:pPr>
        <w:pStyle w:val="PURBody-Indented"/>
        <w:spacing w:after="0"/>
        <w:ind w:left="720"/>
        <w:rPr>
          <w:sz w:val="18"/>
          <w:szCs w:val="18"/>
        </w:rPr>
      </w:pPr>
    </w:p>
    <w:p w14:paraId="2EC66D4D" w14:textId="77777777" w:rsidR="002A01C2" w:rsidRPr="006F7BC2" w:rsidRDefault="006707A3" w:rsidP="002A01C2">
      <w:pPr>
        <w:pStyle w:val="PURBody-Indented"/>
        <w:spacing w:after="60"/>
        <w:ind w:left="720"/>
      </w:pPr>
      <w:r w:rsidRPr="006F7BC2">
        <w:rPr>
          <w:rFonts w:ascii="Tahoma" w:hAnsi="Tahoma" w:cs="Tahoma"/>
          <w:b/>
          <w:bCs/>
          <w:sz w:val="18"/>
          <w:szCs w:val="18"/>
        </w:rPr>
        <w:t>Carico di Lavoro Web</w:t>
      </w:r>
      <w:r w:rsidRPr="006F7BC2">
        <w:rPr>
          <w:rFonts w:ascii="Tahoma" w:hAnsi="Tahoma" w:cs="Tahoma"/>
          <w:b/>
          <w:sz w:val="18"/>
          <w:szCs w:val="18"/>
        </w:rPr>
        <w:t xml:space="preserve"> (Soluzioni per il Web su Internet)</w:t>
      </w:r>
    </w:p>
    <w:p w14:paraId="0D5BFC11" w14:textId="77777777" w:rsidR="006707A3" w:rsidRPr="006F7BC2" w:rsidRDefault="006707A3" w:rsidP="002A01C2">
      <w:pPr>
        <w:pStyle w:val="PURBody-Indented"/>
        <w:spacing w:after="0"/>
        <w:ind w:left="720"/>
      </w:pPr>
      <w:r w:rsidRPr="006F7BC2">
        <w:rPr>
          <w:rFonts w:ascii="Tahoma" w:hAnsi="Tahoma" w:cs="Tahoma"/>
          <w:sz w:val="18"/>
          <w:szCs w:val="18"/>
        </w:rPr>
        <w:t xml:space="preserve">Le </w:t>
      </w:r>
      <w:r w:rsidR="007C4E45" w:rsidRPr="006F7BC2">
        <w:rPr>
          <w:rFonts w:ascii="Tahoma" w:hAnsi="Tahoma" w:cs="Tahoma"/>
          <w:sz w:val="18"/>
          <w:szCs w:val="18"/>
        </w:rPr>
        <w:t>“</w:t>
      </w:r>
      <w:r w:rsidRPr="006F7BC2">
        <w:rPr>
          <w:rFonts w:ascii="Tahoma" w:hAnsi="Tahoma" w:cs="Tahoma"/>
          <w:sz w:val="18"/>
          <w:szCs w:val="18"/>
        </w:rPr>
        <w:t>soluzioni per il Web su Internet</w:t>
      </w:r>
      <w:r w:rsidR="007C4E45" w:rsidRPr="006F7BC2">
        <w:rPr>
          <w:rFonts w:ascii="Tahoma" w:hAnsi="Tahoma" w:cs="Tahoma"/>
          <w:sz w:val="18"/>
          <w:szCs w:val="18"/>
        </w:rPr>
        <w:t>”</w:t>
      </w:r>
      <w:r w:rsidRPr="006F7BC2">
        <w:rPr>
          <w:rFonts w:ascii="Tahoma" w:hAnsi="Tahoma" w:cs="Tahoma"/>
          <w:sz w:val="18"/>
          <w:szCs w:val="18"/>
        </w:rPr>
        <w:t xml:space="preserve"> sono accessibili pubblicamente e consistono esclusivamente di pagine Web, siti Web, applicazioni Web, servizi Web e/o servizi di posta POP3. Per maggiore chiarezza, l'accesso al contenuto, alle informazioni e alle applicazioni gestiti dal software in una soluzione per il Web su Internet non è limitata ai dipendenti del licenziatario o delle consociate del licenziatario. </w:t>
      </w:r>
    </w:p>
    <w:p w14:paraId="1CE1CA88" w14:textId="77777777" w:rsidR="002A01C2" w:rsidRDefault="002A01C2" w:rsidP="002A01C2">
      <w:pPr>
        <w:pStyle w:val="PURBody-Indented"/>
        <w:spacing w:after="0"/>
        <w:ind w:firstLine="450"/>
        <w:rPr>
          <w:sz w:val="18"/>
          <w:szCs w:val="18"/>
        </w:rPr>
      </w:pPr>
    </w:p>
    <w:p w14:paraId="1D237948" w14:textId="77777777" w:rsidR="004A2082" w:rsidRDefault="004A2082" w:rsidP="002A01C2">
      <w:pPr>
        <w:pStyle w:val="PURBody-Indented"/>
        <w:spacing w:after="0"/>
        <w:ind w:firstLine="450"/>
        <w:rPr>
          <w:sz w:val="18"/>
          <w:szCs w:val="18"/>
        </w:rPr>
      </w:pPr>
    </w:p>
    <w:p w14:paraId="74F089A2" w14:textId="77777777" w:rsidR="004A2082" w:rsidRDefault="004A2082" w:rsidP="002A01C2">
      <w:pPr>
        <w:pStyle w:val="PURBody-Indented"/>
        <w:spacing w:after="0"/>
        <w:ind w:firstLine="450"/>
        <w:rPr>
          <w:sz w:val="18"/>
          <w:szCs w:val="18"/>
        </w:rPr>
      </w:pPr>
    </w:p>
    <w:p w14:paraId="4ADCFAD2" w14:textId="77777777" w:rsidR="004A2082" w:rsidRDefault="004A2082" w:rsidP="002A01C2">
      <w:pPr>
        <w:pStyle w:val="PURBody-Indented"/>
        <w:spacing w:after="0"/>
        <w:ind w:firstLine="450"/>
        <w:rPr>
          <w:sz w:val="18"/>
          <w:szCs w:val="18"/>
        </w:rPr>
      </w:pPr>
    </w:p>
    <w:p w14:paraId="1A8F2495" w14:textId="77777777" w:rsidR="004A2082" w:rsidRPr="004A2082" w:rsidRDefault="004A2082" w:rsidP="002A01C2">
      <w:pPr>
        <w:pStyle w:val="PURBody-Indented"/>
        <w:spacing w:after="0"/>
        <w:ind w:firstLine="450"/>
        <w:rPr>
          <w:sz w:val="18"/>
          <w:szCs w:val="18"/>
        </w:rPr>
      </w:pPr>
    </w:p>
    <w:p w14:paraId="007B16E3" w14:textId="77777777" w:rsidR="006707A3" w:rsidRPr="006F7BC2" w:rsidRDefault="006707A3" w:rsidP="002A01C2">
      <w:pPr>
        <w:pStyle w:val="PURBody-Indented"/>
        <w:spacing w:after="0"/>
        <w:ind w:firstLine="450"/>
      </w:pPr>
      <w:r w:rsidRPr="006F7BC2">
        <w:rPr>
          <w:rFonts w:ascii="Tahoma" w:hAnsi="Tahoma" w:cs="Tahoma"/>
          <w:sz w:val="18"/>
          <w:szCs w:val="18"/>
        </w:rPr>
        <w:t xml:space="preserve">Il licenziatario potrà utilizzare il software delle </w:t>
      </w:r>
      <w:r w:rsidR="007C4E45" w:rsidRPr="006F7BC2">
        <w:rPr>
          <w:rFonts w:ascii="Tahoma" w:hAnsi="Tahoma" w:cs="Tahoma"/>
          <w:sz w:val="18"/>
          <w:szCs w:val="18"/>
        </w:rPr>
        <w:t>“</w:t>
      </w:r>
      <w:r w:rsidRPr="006F7BC2">
        <w:rPr>
          <w:rFonts w:ascii="Tahoma" w:hAnsi="Tahoma" w:cs="Tahoma"/>
          <w:sz w:val="18"/>
          <w:szCs w:val="18"/>
        </w:rPr>
        <w:t>Soluzioni per il Web su Internet</w:t>
      </w:r>
      <w:r w:rsidR="007C4E45" w:rsidRPr="006F7BC2">
        <w:rPr>
          <w:rFonts w:ascii="Tahoma" w:hAnsi="Tahoma" w:cs="Tahoma"/>
          <w:sz w:val="18"/>
          <w:szCs w:val="18"/>
        </w:rPr>
        <w:t>”</w:t>
      </w:r>
      <w:r w:rsidRPr="006F7BC2">
        <w:rPr>
          <w:rFonts w:ascii="Tahoma" w:hAnsi="Tahoma" w:cs="Tahoma"/>
          <w:sz w:val="18"/>
          <w:szCs w:val="18"/>
        </w:rPr>
        <w:t xml:space="preserve"> per eseguire:</w:t>
      </w:r>
    </w:p>
    <w:p w14:paraId="0D29C322" w14:textId="77777777" w:rsidR="002A01C2" w:rsidRPr="004A2082" w:rsidRDefault="002A01C2" w:rsidP="002A01C2">
      <w:pPr>
        <w:pStyle w:val="PURBody-Indented"/>
        <w:spacing w:after="0"/>
        <w:ind w:firstLine="450"/>
        <w:rPr>
          <w:sz w:val="18"/>
          <w:szCs w:val="18"/>
        </w:rPr>
      </w:pPr>
    </w:p>
    <w:p w14:paraId="162F9977" w14:textId="77777777" w:rsidR="006707A3" w:rsidRPr="006F7BC2" w:rsidRDefault="006707A3" w:rsidP="004A2082">
      <w:pPr>
        <w:pStyle w:val="PURBullet-Indented"/>
        <w:numPr>
          <w:ilvl w:val="0"/>
          <w:numId w:val="122"/>
        </w:numPr>
        <w:spacing w:after="60" w:line="240" w:lineRule="auto"/>
        <w:ind w:left="1440" w:hanging="360"/>
        <w:contextualSpacing w:val="0"/>
      </w:pPr>
      <w:r w:rsidRPr="006F7BC2">
        <w:rPr>
          <w:rFonts w:ascii="Tahoma" w:hAnsi="Tahoma" w:cs="Tahoma"/>
          <w:sz w:val="18"/>
          <w:szCs w:val="18"/>
        </w:rPr>
        <w:t>software server Web (ad esempio, Microsoft Internet Information Services) e agenti di gestione o</w:t>
      </w:r>
      <w:r w:rsidR="004A2082">
        <w:rPr>
          <w:rFonts w:ascii="Tahoma" w:hAnsi="Tahoma" w:cs="Tahoma"/>
          <w:sz w:val="18"/>
          <w:szCs w:val="18"/>
        </w:rPr>
        <w:t> </w:t>
      </w:r>
      <w:r w:rsidRPr="006F7BC2">
        <w:rPr>
          <w:rFonts w:ascii="Tahoma" w:hAnsi="Tahoma" w:cs="Tahoma"/>
          <w:sz w:val="18"/>
          <w:szCs w:val="18"/>
        </w:rPr>
        <w:t>di sicurezza (ad esempio l'agente System Center Operations Manager);</w:t>
      </w:r>
    </w:p>
    <w:p w14:paraId="3B1F2C5B" w14:textId="77777777" w:rsidR="006707A3" w:rsidRPr="006F7BC2" w:rsidRDefault="006707A3" w:rsidP="00346F4B">
      <w:pPr>
        <w:pStyle w:val="PURBullet-Indented"/>
        <w:numPr>
          <w:ilvl w:val="0"/>
          <w:numId w:val="122"/>
        </w:numPr>
        <w:spacing w:after="60" w:line="240" w:lineRule="auto"/>
        <w:ind w:left="1440" w:hanging="360"/>
        <w:contextualSpacing w:val="0"/>
      </w:pPr>
      <w:r w:rsidRPr="006F7BC2">
        <w:rPr>
          <w:rFonts w:ascii="Tahoma" w:hAnsi="Tahoma" w:cs="Tahoma"/>
          <w:sz w:val="18"/>
          <w:szCs w:val="18"/>
        </w:rPr>
        <w:t xml:space="preserve">software del motore di database (ad esempio, Microsoft SQL Server) esclusivamente per supportare le soluzioni per il Web su Internet; </w:t>
      </w:r>
    </w:p>
    <w:p w14:paraId="35F57125" w14:textId="77777777" w:rsidR="006707A3" w:rsidRPr="006F7BC2" w:rsidRDefault="006707A3" w:rsidP="004A2082">
      <w:pPr>
        <w:pStyle w:val="PURBullet-Indented"/>
        <w:numPr>
          <w:ilvl w:val="0"/>
          <w:numId w:val="122"/>
        </w:numPr>
        <w:spacing w:after="60" w:line="240" w:lineRule="auto"/>
        <w:ind w:left="1440" w:hanging="360"/>
        <w:contextualSpacing w:val="0"/>
      </w:pPr>
      <w:r w:rsidRPr="006F7BC2">
        <w:rPr>
          <w:rFonts w:ascii="Tahoma" w:hAnsi="Tahoma" w:cs="Tahoma"/>
          <w:sz w:val="18"/>
          <w:szCs w:val="18"/>
        </w:rPr>
        <w:t>il servizio Domain Name System (DNS) per fornire la risoluzione dei nomi Internet agli indirizzi IP a</w:t>
      </w:r>
      <w:r w:rsidR="004A2082">
        <w:rPr>
          <w:rFonts w:ascii="Tahoma" w:hAnsi="Tahoma" w:cs="Tahoma"/>
          <w:sz w:val="18"/>
          <w:szCs w:val="18"/>
        </w:rPr>
        <w:t> </w:t>
      </w:r>
      <w:r w:rsidRPr="006F7BC2">
        <w:rPr>
          <w:rFonts w:ascii="Tahoma" w:hAnsi="Tahoma" w:cs="Tahoma"/>
          <w:sz w:val="18"/>
          <w:szCs w:val="18"/>
        </w:rPr>
        <w:t>condizione che non sia l'unica funzione di quell'istanza del software.</w:t>
      </w:r>
    </w:p>
    <w:p w14:paraId="24025E94" w14:textId="77777777" w:rsidR="00F1020A" w:rsidRPr="006F7BC2" w:rsidRDefault="00F1020A"/>
    <w:p w14:paraId="09F307D8" w14:textId="77777777" w:rsidR="002A01C2" w:rsidRPr="006F7BC2" w:rsidRDefault="00FE1A01" w:rsidP="002A01C2">
      <w:pPr>
        <w:spacing w:after="60"/>
        <w:ind w:left="720"/>
      </w:pPr>
      <w:r w:rsidRPr="006F7BC2">
        <w:rPr>
          <w:rFonts w:eastAsia="Calibri" w:cs="Tahoma"/>
          <w:b/>
          <w:szCs w:val="18"/>
        </w:rPr>
        <w:t>Utilizzo di Windows Server 2012 R2 per High Performance Computing (HPC)</w:t>
      </w:r>
    </w:p>
    <w:p w14:paraId="4B80A629" w14:textId="77777777" w:rsidR="00376D4B" w:rsidRPr="006F7BC2" w:rsidRDefault="00FE1A01" w:rsidP="002A01C2">
      <w:pPr>
        <w:ind w:left="720"/>
      </w:pPr>
      <w:r w:rsidRPr="006F7BC2">
        <w:rPr>
          <w:color w:val="000000"/>
        </w:rPr>
        <w:t xml:space="preserve">Quando Windows Server 2012 R2 Standard o Datacenter viene utilizzato per High Performance Computing, non servono licenze CAL per accedere al software. Un </w:t>
      </w:r>
      <w:r w:rsidR="007C4E45" w:rsidRPr="006F7BC2">
        <w:rPr>
          <w:color w:val="000000"/>
        </w:rPr>
        <w:t>“</w:t>
      </w:r>
      <w:r w:rsidRPr="006F7BC2">
        <w:rPr>
          <w:color w:val="000000"/>
        </w:rPr>
        <w:t>Carico di Lavoro High Performance Computing (</w:t>
      </w:r>
      <w:r w:rsidR="007C4E45" w:rsidRPr="006F7BC2">
        <w:rPr>
          <w:color w:val="000000"/>
        </w:rPr>
        <w:t>“</w:t>
      </w:r>
      <w:r w:rsidRPr="006F7BC2">
        <w:rPr>
          <w:color w:val="000000"/>
        </w:rPr>
        <w:t>HPC</w:t>
      </w:r>
      <w:r w:rsidR="007C4E45" w:rsidRPr="006F7BC2">
        <w:rPr>
          <w:color w:val="000000"/>
        </w:rPr>
        <w:t>”</w:t>
      </w:r>
      <w:r w:rsidRPr="006F7BC2">
        <w:rPr>
          <w:color w:val="000000"/>
        </w:rPr>
        <w:t>)</w:t>
      </w:r>
      <w:r w:rsidR="007C4E45" w:rsidRPr="006F7BC2">
        <w:rPr>
          <w:color w:val="000000"/>
        </w:rPr>
        <w:t>”</w:t>
      </w:r>
      <w:r w:rsidRPr="006F7BC2">
        <w:rPr>
          <w:color w:val="000000"/>
        </w:rPr>
        <w:t xml:space="preserve"> indica un carico di lavoro nel quale il software server viene utilizzato per eseguire un Nodo del Cluster e per consentire, insieme ad altro software, la gestione dei sistemi, la gestione della protezione e dell'archiviazione o il miglioramento delle prestazioni in un nodo del cluster allo scopo di supportare le Applicazioni HPC con cluster. Ulteriori dettagli sono disponibili nei Diritti di Utilizzo del Prodotto.</w:t>
      </w:r>
      <w:bookmarkEnd w:id="1646"/>
      <w:bookmarkEnd w:id="1647"/>
      <w:bookmarkEnd w:id="1648"/>
    </w:p>
    <w:p w14:paraId="217351AE" w14:textId="77777777" w:rsidR="00376D4B" w:rsidRPr="007D12F3" w:rsidRDefault="00376D4B" w:rsidP="002A01C2">
      <w:pPr>
        <w:pStyle w:val="ListParagraph"/>
        <w:ind w:left="0"/>
        <w:contextualSpacing w:val="0"/>
        <w:rPr>
          <w:rFonts w:ascii="Tahoma" w:hAnsi="Tahoma" w:cs="Tahoma"/>
          <w:sz w:val="18"/>
          <w:szCs w:val="18"/>
        </w:rPr>
      </w:pPr>
    </w:p>
    <w:p w14:paraId="6011516E" w14:textId="77777777" w:rsidR="00F745E1" w:rsidRPr="007D12F3" w:rsidRDefault="00F745E1" w:rsidP="002A01C2">
      <w:pPr>
        <w:rPr>
          <w:rFonts w:cs="Tahoma"/>
          <w:szCs w:val="18"/>
        </w:rPr>
      </w:pPr>
    </w:p>
    <w:p w14:paraId="136DE545" w14:textId="77777777" w:rsidR="00F745E1" w:rsidRPr="006F7BC2" w:rsidRDefault="00A560B6" w:rsidP="00F745E1">
      <w:pPr>
        <w:pStyle w:val="Heading3"/>
        <w:ind w:left="360" w:hanging="360"/>
      </w:pPr>
      <w:bookmarkStart w:id="1650" w:name="_114_Windows_Server"/>
      <w:bookmarkStart w:id="1651" w:name="_112_Windows_Server"/>
      <w:bookmarkStart w:id="1652" w:name="_Toc336338373"/>
      <w:bookmarkStart w:id="1653" w:name="_Toc374364325"/>
      <w:bookmarkStart w:id="1654" w:name="Srv_111WinSvr08R2Datacenter"/>
      <w:bookmarkStart w:id="1655" w:name="Srv_115WinSvr08R2Datacenter"/>
      <w:bookmarkEnd w:id="1650"/>
      <w:bookmarkEnd w:id="1651"/>
      <w:r w:rsidRPr="006F7BC2">
        <w:rPr>
          <w:rFonts w:ascii="Tahoma" w:hAnsi="Tahoma"/>
          <w:caps/>
          <w:color w:val="F66400"/>
          <w:sz w:val="22"/>
          <w:vertAlign w:val="superscript"/>
        </w:rPr>
        <w:t>113</w:t>
      </w:r>
      <w:r w:rsidRPr="007D12F3">
        <w:rPr>
          <w:rFonts w:ascii="Tahoma" w:hAnsi="Tahoma"/>
          <w:caps/>
          <w:color w:val="F66400"/>
          <w:sz w:val="22"/>
        </w:rPr>
        <w:t xml:space="preserve"> </w:t>
      </w:r>
      <w:r w:rsidRPr="006F7BC2">
        <w:rPr>
          <w:rFonts w:ascii="Tahoma" w:hAnsi="Tahoma"/>
          <w:color w:val="F66400"/>
          <w:sz w:val="22"/>
        </w:rPr>
        <w:t>Windows Server 2012 R2 Datacenter</w:t>
      </w:r>
      <w:bookmarkEnd w:id="1652"/>
      <w:bookmarkEnd w:id="1653"/>
      <w:r w:rsidRPr="006F7BC2">
        <w:rPr>
          <w:rFonts w:ascii="Tahoma" w:hAnsi="Tahoma"/>
          <w:color w:val="F66400"/>
          <w:sz w:val="22"/>
        </w:rPr>
        <w:t xml:space="preserve"> </w:t>
      </w:r>
    </w:p>
    <w:bookmarkEnd w:id="1654"/>
    <w:bookmarkEnd w:id="1655"/>
    <w:p w14:paraId="7A0148A7" w14:textId="77777777" w:rsidR="00A83EBB" w:rsidRPr="006F7BC2" w:rsidRDefault="00A83EBB" w:rsidP="00A83EBB">
      <w:pPr>
        <w:spacing w:afterLines="60" w:after="144"/>
        <w:ind w:left="720"/>
      </w:pPr>
      <w:r w:rsidRPr="006F7BC2">
        <w:rPr>
          <w:color w:val="000000"/>
        </w:rPr>
        <w:t xml:space="preserve">La versione successiva di Windows Server 2012 Datacenter è Windows Server 2012 R2 Datacenter. Ciascuna licenza per Windows Server 2012 R2 Datacenter copre fino a due processori fisici. </w:t>
      </w:r>
    </w:p>
    <w:p w14:paraId="1E4D1E8A" w14:textId="77777777" w:rsidR="00A83EBB" w:rsidRPr="006F7BC2" w:rsidRDefault="00A83EBB" w:rsidP="00A83EBB">
      <w:pPr>
        <w:numPr>
          <w:ilvl w:val="0"/>
          <w:numId w:val="52"/>
        </w:numPr>
        <w:spacing w:afterLines="60" w:after="144"/>
        <w:ind w:left="1440" w:hanging="274"/>
      </w:pPr>
      <w:r w:rsidRPr="006F7BC2">
        <w:rPr>
          <w:rFonts w:eastAsia="Calibri" w:cs="Tahoma"/>
          <w:szCs w:val="18"/>
        </w:rPr>
        <w:t>Le società con CAL per Windows Server 2012 saranno in grado di utilizzarle con Windows Server 2012 R2 Datacenter.</w:t>
      </w:r>
    </w:p>
    <w:p w14:paraId="0F994EF4" w14:textId="77777777" w:rsidR="00A83EBB" w:rsidRPr="006F7BC2" w:rsidRDefault="00A83EBB" w:rsidP="004F2A4E">
      <w:pPr>
        <w:numPr>
          <w:ilvl w:val="0"/>
          <w:numId w:val="52"/>
        </w:numPr>
        <w:ind w:left="1440" w:hanging="274"/>
      </w:pPr>
      <w:r w:rsidRPr="006F7BC2">
        <w:rPr>
          <w:color w:val="000000"/>
        </w:rPr>
        <w:t>Le società con Windows Server 2008 R2 Datacenter che disponevano della copertura Software Assurance per Windows Server Datacenter in data 1 settembre 2012 potranno essere idonee a eseguire l'aggiornamento alla versione 2012 in base a condizioni specifiche</w:t>
      </w:r>
      <w:r w:rsidRPr="006F7BC2">
        <w:rPr>
          <w:rFonts w:eastAsia="Calibri" w:cs="Tahoma"/>
          <w:szCs w:val="18"/>
        </w:rPr>
        <w:t>.</w:t>
      </w:r>
      <w:r w:rsidR="00B42678" w:rsidRPr="006F7BC2">
        <w:rPr>
          <w:rFonts w:eastAsia="Calibri" w:cs="Tahoma"/>
          <w:szCs w:val="18"/>
        </w:rPr>
        <w:t xml:space="preserve"> </w:t>
      </w:r>
      <w:r w:rsidRPr="006F7BC2">
        <w:rPr>
          <w:rFonts w:eastAsia="Calibri" w:cs="Tahoma"/>
          <w:szCs w:val="18"/>
        </w:rPr>
        <w:t xml:space="preserve">Ulteriori informazioni dettagliate sono disponibili nella Lista dei Prodotti del mese di ottobre 2013. </w:t>
      </w:r>
    </w:p>
    <w:p w14:paraId="0776B0AC" w14:textId="77777777" w:rsidR="00BF7C75" w:rsidRPr="004A2082" w:rsidRDefault="00BF7C75" w:rsidP="004F2A4E">
      <w:pPr>
        <w:pStyle w:val="ListParagraph"/>
        <w:ind w:left="0"/>
        <w:contextualSpacing w:val="0"/>
        <w:rPr>
          <w:sz w:val="18"/>
          <w:szCs w:val="18"/>
        </w:rPr>
      </w:pPr>
    </w:p>
    <w:p w14:paraId="6F647BA4" w14:textId="77777777" w:rsidR="002A01C2" w:rsidRPr="004A2082" w:rsidRDefault="002A01C2" w:rsidP="004F2A4E">
      <w:pPr>
        <w:pStyle w:val="ListParagraph"/>
        <w:ind w:left="0"/>
        <w:contextualSpacing w:val="0"/>
        <w:rPr>
          <w:sz w:val="18"/>
          <w:szCs w:val="18"/>
        </w:rPr>
      </w:pPr>
    </w:p>
    <w:p w14:paraId="7CE83584" w14:textId="77777777" w:rsidR="00F745E1" w:rsidRPr="006F7BC2" w:rsidRDefault="00A560B6" w:rsidP="00F745E1">
      <w:pPr>
        <w:pStyle w:val="Heading3"/>
      </w:pPr>
      <w:bookmarkStart w:id="1656" w:name="_118_Windows_Server"/>
      <w:bookmarkStart w:id="1657" w:name="_110_Windows_Server"/>
      <w:bookmarkStart w:id="1658" w:name="_113_Windows_Server"/>
      <w:bookmarkStart w:id="1659" w:name="_Toc336338374"/>
      <w:bookmarkStart w:id="1660" w:name="_Toc374364326"/>
      <w:bookmarkStart w:id="1661" w:name="Srv_102WindowsSvr08R2Std"/>
      <w:bookmarkStart w:id="1662" w:name="Srv_114WindowsSvr08R2Std"/>
      <w:bookmarkStart w:id="1663" w:name="Srv_118WindowsSvr08R2Std"/>
      <w:bookmarkStart w:id="1664" w:name="Srv_99WindowsSvr08R2ItaniumSys"/>
      <w:bookmarkStart w:id="1665" w:name="Srv_100WindowsSvr08R2ItaniumSys"/>
      <w:bookmarkEnd w:id="1656"/>
      <w:bookmarkEnd w:id="1657"/>
      <w:bookmarkEnd w:id="1658"/>
      <w:r w:rsidRPr="006F7BC2">
        <w:rPr>
          <w:rStyle w:val="Heading3Char"/>
          <w:rFonts w:ascii="Tahoma" w:hAnsi="Tahoma"/>
          <w:b/>
          <w:caps/>
          <w:color w:val="F66400"/>
          <w:sz w:val="22"/>
          <w:vertAlign w:val="superscript"/>
        </w:rPr>
        <w:t>114</w:t>
      </w:r>
      <w:r w:rsidRPr="007D12F3">
        <w:rPr>
          <w:rStyle w:val="Heading3Char"/>
          <w:rFonts w:ascii="Tahoma" w:hAnsi="Tahoma"/>
          <w:b/>
          <w:caps/>
          <w:color w:val="F66400"/>
          <w:sz w:val="22"/>
        </w:rPr>
        <w:t xml:space="preserve"> </w:t>
      </w:r>
      <w:r w:rsidRPr="006F7BC2">
        <w:rPr>
          <w:rStyle w:val="Heading3Char"/>
          <w:rFonts w:ascii="Tahoma" w:hAnsi="Tahoma"/>
          <w:b/>
          <w:color w:val="F66400"/>
          <w:sz w:val="22"/>
        </w:rPr>
        <w:t>Windows Server 2012 R2 Standard</w:t>
      </w:r>
      <w:bookmarkEnd w:id="1659"/>
      <w:bookmarkEnd w:id="1660"/>
      <w:r w:rsidRPr="006F7BC2">
        <w:rPr>
          <w:rStyle w:val="Heading3Char"/>
          <w:rFonts w:ascii="Tahoma" w:hAnsi="Tahoma"/>
          <w:b/>
          <w:color w:val="F66400"/>
          <w:sz w:val="22"/>
        </w:rPr>
        <w:t xml:space="preserve"> </w:t>
      </w:r>
    </w:p>
    <w:bookmarkEnd w:id="1661"/>
    <w:bookmarkEnd w:id="1662"/>
    <w:bookmarkEnd w:id="1663"/>
    <w:p w14:paraId="7359FB5E" w14:textId="77777777" w:rsidR="00376D4B" w:rsidRPr="006F7BC2" w:rsidRDefault="00376D4B" w:rsidP="002A01C2">
      <w:pPr>
        <w:tabs>
          <w:tab w:val="left" w:pos="360"/>
        </w:tabs>
        <w:ind w:left="360"/>
      </w:pPr>
    </w:p>
    <w:p w14:paraId="5E0D2D13" w14:textId="77777777" w:rsidR="00A83EBB" w:rsidRPr="006F7BC2" w:rsidRDefault="00A83EBB" w:rsidP="00A83EBB">
      <w:pPr>
        <w:numPr>
          <w:ilvl w:val="0"/>
          <w:numId w:val="52"/>
        </w:numPr>
        <w:spacing w:afterLines="60" w:after="144"/>
        <w:ind w:left="1440" w:hanging="274"/>
      </w:pPr>
      <w:r w:rsidRPr="006F7BC2">
        <w:rPr>
          <w:rFonts w:eastAsia="Calibri" w:cs="Tahoma"/>
          <w:szCs w:val="18"/>
        </w:rPr>
        <w:t>La versione successiva di Windows Server 2012 Standard è Windows Server 2012 R2 Standard.</w:t>
      </w:r>
    </w:p>
    <w:p w14:paraId="3A870958" w14:textId="77777777" w:rsidR="00A83EBB" w:rsidRPr="006F7BC2" w:rsidRDefault="00A83EBB" w:rsidP="00A83EBB">
      <w:pPr>
        <w:numPr>
          <w:ilvl w:val="0"/>
          <w:numId w:val="52"/>
        </w:numPr>
        <w:spacing w:afterLines="60" w:after="144"/>
        <w:ind w:left="1440" w:hanging="274"/>
      </w:pPr>
      <w:r w:rsidRPr="006F7BC2">
        <w:rPr>
          <w:rFonts w:eastAsia="Calibri" w:cs="Tahoma"/>
          <w:szCs w:val="18"/>
        </w:rPr>
        <w:t>Le società con una CAL per Windows Server 2012 saranno in grado di utilizzarla con Windows Server 2012 R2 Standard.</w:t>
      </w:r>
    </w:p>
    <w:p w14:paraId="697E4DD5" w14:textId="77777777" w:rsidR="00A83EBB" w:rsidRPr="006F7BC2" w:rsidRDefault="00A83EBB" w:rsidP="004F2A4E">
      <w:pPr>
        <w:numPr>
          <w:ilvl w:val="0"/>
          <w:numId w:val="52"/>
        </w:numPr>
        <w:ind w:left="1440" w:hanging="274"/>
      </w:pPr>
      <w:r w:rsidRPr="006F7BC2">
        <w:rPr>
          <w:color w:val="000000"/>
        </w:rPr>
        <w:t>Le società con Windows Server 2008 R2 Standard che disponevano della copertura Software Assurance per Windows Server Standard in data 1 settembre 2012 potranno essere idonee a eseguire l'aggiornamento alla versione 2012 in base a condizioni specifiche</w:t>
      </w:r>
      <w:r w:rsidRPr="006F7BC2">
        <w:rPr>
          <w:rFonts w:eastAsia="Calibri" w:cs="Tahoma"/>
          <w:szCs w:val="18"/>
        </w:rPr>
        <w:t>.</w:t>
      </w:r>
      <w:r w:rsidR="00B42678" w:rsidRPr="006F7BC2">
        <w:rPr>
          <w:rFonts w:eastAsia="Calibri" w:cs="Tahoma"/>
          <w:szCs w:val="18"/>
        </w:rPr>
        <w:t xml:space="preserve"> </w:t>
      </w:r>
      <w:r w:rsidRPr="006F7BC2">
        <w:rPr>
          <w:rFonts w:eastAsia="Calibri" w:cs="Tahoma"/>
          <w:szCs w:val="18"/>
        </w:rPr>
        <w:t>Ulteriori informazioni dettagliate sono disponibili nella Lista dei Prodotti del mese di ottobre 2013.</w:t>
      </w:r>
    </w:p>
    <w:p w14:paraId="2D7CCE8E" w14:textId="77777777" w:rsidR="00816F76" w:rsidRPr="006F7BC2" w:rsidRDefault="00816F76" w:rsidP="004F2A4E">
      <w:bookmarkStart w:id="1666" w:name="_119_Windows_Web"/>
      <w:bookmarkStart w:id="1667" w:name="_111_Windows_Web"/>
      <w:bookmarkStart w:id="1668" w:name="_114_Windows_Web"/>
      <w:bookmarkStart w:id="1669" w:name="Srv_111WinSmallBizSVR2011Addon"/>
      <w:bookmarkStart w:id="1670" w:name="Srv_116WinSmallBizSVR2011Addon"/>
      <w:bookmarkStart w:id="1671" w:name="Srv_120WinSmallBizSVR2011Addon"/>
      <w:bookmarkEnd w:id="1649"/>
      <w:bookmarkEnd w:id="1664"/>
      <w:bookmarkEnd w:id="1665"/>
      <w:bookmarkEnd w:id="1666"/>
      <w:bookmarkEnd w:id="1667"/>
      <w:bookmarkEnd w:id="1668"/>
    </w:p>
    <w:p w14:paraId="280CDFD3" w14:textId="77777777" w:rsidR="002512D3" w:rsidRPr="006F7BC2" w:rsidRDefault="002512D3" w:rsidP="004F2A4E">
      <w:bookmarkStart w:id="1672" w:name="_Toc336338376"/>
    </w:p>
    <w:p w14:paraId="10F36B03" w14:textId="77777777" w:rsidR="00532ABF" w:rsidRPr="006F7BC2" w:rsidRDefault="00A560B6" w:rsidP="007B35CE">
      <w:pPr>
        <w:pStyle w:val="Heading2"/>
        <w:keepNext/>
        <w:ind w:hanging="720"/>
      </w:pPr>
      <w:bookmarkStart w:id="1673" w:name="_112_Windows_Small_1"/>
      <w:bookmarkStart w:id="1674" w:name="_115_Windows_Small"/>
      <w:bookmarkStart w:id="1675" w:name="_Toc374364327"/>
      <w:bookmarkEnd w:id="1673"/>
      <w:bookmarkEnd w:id="1674"/>
      <w:r w:rsidRPr="006F7BC2">
        <w:rPr>
          <w:rFonts w:ascii="Tahoma" w:hAnsi="Tahoma" w:cs="Tahoma"/>
          <w:caps/>
          <w:color w:val="F8701C"/>
          <w:sz w:val="22"/>
          <w:szCs w:val="22"/>
          <w:vertAlign w:val="superscript"/>
        </w:rPr>
        <w:t>115</w:t>
      </w:r>
      <w:r w:rsidRPr="006F7BC2">
        <w:rPr>
          <w:rFonts w:ascii="Tahoma" w:hAnsi="Tahoma" w:cs="Tahoma"/>
          <w:color w:val="F8701C"/>
          <w:sz w:val="22"/>
          <w:szCs w:val="22"/>
        </w:rPr>
        <w:t xml:space="preserve"> Windows Small Business Server (SBS) 2008 Premium</w:t>
      </w:r>
      <w:bookmarkEnd w:id="1672"/>
      <w:bookmarkEnd w:id="1675"/>
    </w:p>
    <w:bookmarkEnd w:id="1669"/>
    <w:bookmarkEnd w:id="1670"/>
    <w:bookmarkEnd w:id="1671"/>
    <w:p w14:paraId="655CFEE5" w14:textId="77777777" w:rsidR="00515A83" w:rsidRPr="006F7BC2" w:rsidRDefault="00515A83" w:rsidP="007B35CE">
      <w:pPr>
        <w:keepNext/>
        <w:ind w:left="907"/>
      </w:pPr>
    </w:p>
    <w:p w14:paraId="3BAB88DC" w14:textId="77777777" w:rsidR="00532ABF" w:rsidRPr="006F7BC2" w:rsidRDefault="00532ABF" w:rsidP="00376D4B">
      <w:pPr>
        <w:ind w:left="720"/>
      </w:pPr>
      <w:r w:rsidRPr="006F7BC2">
        <w:t>Le società con copertura Software Assurance attiva per licenze di SBS 2008 Premium in data 1 gennaio 2011, sono idonee a effettuare l'aggiornamento a e utilizzare i software SBS 2011 Standard e Premium Add-on per Windows SBS 2011 (o per una qualsiasi versione successiva resa disponibile durante il periodo di validità della copertura Software Assurance) al posto del software SBS2008 Premium. Per ogni licenza qualificata posseduta al 1 gennaio 2011, le società saranno considerate titolari di una licenza SBS 2011 Standard e di una licenza per Add-on Premium per SBS 2011 con copertura Software Assurance attiva.</w:t>
      </w:r>
      <w:r w:rsidR="00B42678" w:rsidRPr="006F7BC2">
        <w:t xml:space="preserve"> </w:t>
      </w:r>
    </w:p>
    <w:p w14:paraId="3EAE2874" w14:textId="77777777" w:rsidR="00532ABF" w:rsidRPr="006F7BC2" w:rsidRDefault="00532ABF" w:rsidP="00376D4B">
      <w:pPr>
        <w:ind w:left="720"/>
      </w:pPr>
    </w:p>
    <w:p w14:paraId="3A52BD63" w14:textId="77777777" w:rsidR="00532ABF" w:rsidRPr="004A2082" w:rsidRDefault="00532ABF" w:rsidP="00376D4B">
      <w:pPr>
        <w:ind w:left="720"/>
        <w:rPr>
          <w:spacing w:val="-4"/>
        </w:rPr>
      </w:pPr>
      <w:r w:rsidRPr="004A2082">
        <w:rPr>
          <w:spacing w:val="-4"/>
        </w:rPr>
        <w:t xml:space="preserve">Le società con copertura Software Assurance attiva per le CAL Suite per SBS 2008 per Utenti e Dispositivi Premium in data 1 gennaio 2011 sono idonee ad accedere a SBS 2011 Standard e Premium Add-on per Windows SBS 2011 (o per una qualsiasi versione successiva resa disponibile durante il periodo di validità della copertura Software Assurance). Per ogni licenza qualificante CAL Suite per SBS 2008 per Utenti e Dispositivi Premium posseduta al 1 gennaio 2011, le società saranno considerate titolari di una licenza CAL Suite per SBS 2011 e di una licenza per Premium Add-on CAL Suite per SBS 2011 con copertura Software Assurance attiva. </w:t>
      </w:r>
    </w:p>
    <w:p w14:paraId="1338513D" w14:textId="77777777" w:rsidR="00532ABF" w:rsidRPr="006F7BC2" w:rsidRDefault="00532ABF" w:rsidP="007D12F3">
      <w:pPr>
        <w:ind w:left="720"/>
      </w:pPr>
      <w:r w:rsidRPr="006F7BC2">
        <w:t>Il diritto di utilizzo del software ai sensi della presente offerta scadrà alla scadenza del diritto di utilizzo del software ai sensi della Licenza Qualificante. L'utilizzo del software da parte della società è soggetto alle condizioni del Contratto Multilicenza e ai diritti di utilizzo del prodotto per il software SBS 2011 Standard e</w:t>
      </w:r>
      <w:r w:rsidR="007D12F3">
        <w:t> </w:t>
      </w:r>
      <w:r w:rsidRPr="006F7BC2">
        <w:t>Premium Add-on per SBS 2011 e alle presenti condizioni. La presente nota, relativa alle condizioni del prodotto, unitamente alla prova delle licenze qualificanti attestano i diritti concessi ai sensi della presente offerta. Allo scadere della copertura della licenza qualificante, la società avrà diritto di rinnovare Software Assurance per le licenze degli Add-on SBS Premium e per le Suite CAL.</w:t>
      </w:r>
    </w:p>
    <w:p w14:paraId="72915591" w14:textId="77777777" w:rsidR="00296B89" w:rsidRPr="006F7BC2" w:rsidRDefault="00296B89" w:rsidP="00EF2279">
      <w:pPr>
        <w:ind w:left="900"/>
      </w:pPr>
    </w:p>
    <w:p w14:paraId="4C8C95A9" w14:textId="77777777" w:rsidR="00D16723" w:rsidRPr="006F7BC2" w:rsidRDefault="00D16723">
      <w:bookmarkStart w:id="1676" w:name="_119_Windows_Small"/>
      <w:bookmarkStart w:id="1677" w:name="_100_SBS_2008"/>
      <w:bookmarkStart w:id="1678" w:name="_101_SBS_2008"/>
      <w:bookmarkStart w:id="1679" w:name="_105_SBS_2008"/>
      <w:bookmarkStart w:id="1680" w:name="_125_Windows_Web"/>
      <w:bookmarkEnd w:id="1676"/>
      <w:bookmarkEnd w:id="1677"/>
      <w:bookmarkEnd w:id="1678"/>
      <w:bookmarkEnd w:id="1679"/>
      <w:bookmarkEnd w:id="1680"/>
    </w:p>
    <w:p w14:paraId="48564325" w14:textId="77777777" w:rsidR="00C066B5" w:rsidRPr="006F7BC2" w:rsidRDefault="00C066B5" w:rsidP="00C066B5">
      <w:pPr>
        <w:pStyle w:val="Heading3"/>
      </w:pPr>
      <w:bookmarkStart w:id="1681" w:name="_116_Windows_Small_1"/>
      <w:bookmarkStart w:id="1682" w:name="_Toc336338377"/>
      <w:bookmarkStart w:id="1683" w:name="_Toc357669625"/>
      <w:bookmarkStart w:id="1684" w:name="_Toc374364328"/>
      <w:bookmarkStart w:id="1685" w:name="Srv_117WinSmallBizSVR2011Addon"/>
      <w:bookmarkStart w:id="1686" w:name="Srv_121WinSmallBizSVR2011Addon"/>
      <w:bookmarkEnd w:id="1681"/>
      <w:r w:rsidRPr="006F7BC2">
        <w:rPr>
          <w:rFonts w:ascii="Tahoma" w:hAnsi="Tahoma" w:cs="Tahoma"/>
          <w:caps/>
          <w:color w:val="FF6D09"/>
          <w:sz w:val="22"/>
          <w:vertAlign w:val="superscript"/>
        </w:rPr>
        <w:t>116</w:t>
      </w:r>
      <w:r w:rsidRPr="006F7BC2">
        <w:rPr>
          <w:rFonts w:ascii="Tahoma" w:hAnsi="Tahoma" w:cs="Tahoma"/>
          <w:color w:val="FF6D09"/>
          <w:sz w:val="22"/>
        </w:rPr>
        <w:t xml:space="preserve"> Windows Small Business Server (SBS) 2011 Standard</w:t>
      </w:r>
      <w:bookmarkEnd w:id="1682"/>
      <w:bookmarkEnd w:id="1683"/>
      <w:bookmarkEnd w:id="1684"/>
    </w:p>
    <w:bookmarkEnd w:id="1685"/>
    <w:bookmarkEnd w:id="1686"/>
    <w:p w14:paraId="305AB89C" w14:textId="77777777" w:rsidR="00C066B5" w:rsidRPr="006F7BC2" w:rsidRDefault="00C066B5" w:rsidP="00C066B5">
      <w:pPr>
        <w:ind w:left="900"/>
      </w:pPr>
    </w:p>
    <w:p w14:paraId="23690E2B" w14:textId="77777777" w:rsidR="00C066B5" w:rsidRPr="006F7BC2" w:rsidRDefault="00C066B5" w:rsidP="00C066B5">
      <w:pPr>
        <w:spacing w:after="60"/>
        <w:ind w:left="720"/>
      </w:pPr>
      <w:r w:rsidRPr="006F7BC2">
        <w:rPr>
          <w:b/>
          <w:color w:val="000000"/>
        </w:rPr>
        <w:t>Concessioni di licenza associate alla fine del ciclo di vita di SBS 2011 Standard</w:t>
      </w:r>
    </w:p>
    <w:p w14:paraId="105144C4" w14:textId="77777777" w:rsidR="00C066B5" w:rsidRPr="006F7BC2" w:rsidRDefault="00C066B5" w:rsidP="00C066B5">
      <w:pPr>
        <w:ind w:left="720"/>
      </w:pPr>
      <w:r w:rsidRPr="006F7BC2">
        <w:rPr>
          <w:color w:val="000000"/>
        </w:rPr>
        <w:t>SBS 2011 Standard sarà l'ultima versione di SBS Standard. Alle società titolari di contratti multilicenza con copertura Software Assurance attiva per le licenze Standard per SBS 2011 (</w:t>
      </w:r>
      <w:r w:rsidR="007C4E45" w:rsidRPr="006F7BC2">
        <w:rPr>
          <w:color w:val="000000"/>
        </w:rPr>
        <w:t>“</w:t>
      </w:r>
      <w:r w:rsidRPr="006F7BC2">
        <w:rPr>
          <w:color w:val="000000"/>
        </w:rPr>
        <w:t>Licenze Qualificanti</w:t>
      </w:r>
      <w:r w:rsidR="007C4E45" w:rsidRPr="006F7BC2">
        <w:rPr>
          <w:color w:val="000000"/>
        </w:rPr>
        <w:t>”</w:t>
      </w:r>
      <w:r w:rsidRPr="006F7BC2">
        <w:rPr>
          <w:color w:val="000000"/>
        </w:rPr>
        <w:t xml:space="preserve">) sarà consentito effettuare l'aggiornamento ai prodotti software Windows Server Standard ed Exchange Server Standard e a </w:t>
      </w:r>
      <w:r w:rsidRPr="006F7BC2">
        <w:rPr>
          <w:rFonts w:eastAsia="Calibri" w:cs="Tahoma"/>
          <w:szCs w:val="18"/>
        </w:rPr>
        <w:t xml:space="preserve">utilizzarli al posto di SBS 2011. Per agevolare tale utilizzo, per ogni Licenza Qualificante in suo possesso, alla società verranno concesse due licenze per Windows Server Standard e una licenza per Exchange Server 2010 Standard, come illustrato nella tabella che segue. </w:t>
      </w:r>
    </w:p>
    <w:p w14:paraId="18C7CF13" w14:textId="77777777" w:rsidR="00C066B5" w:rsidRPr="006F7BC2" w:rsidRDefault="00C066B5" w:rsidP="00C066B5">
      <w:pPr>
        <w:ind w:left="72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1"/>
        <w:gridCol w:w="4661"/>
      </w:tblGrid>
      <w:tr w:rsidR="00C066B5" w:rsidRPr="006F7BC2" w14:paraId="401923B5" w14:textId="77777777" w:rsidTr="00FC080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445FC466" w14:textId="77777777" w:rsidR="00C066B5" w:rsidRPr="006F7BC2" w:rsidRDefault="00C066B5" w:rsidP="00FC0808">
            <w:pPr>
              <w:spacing w:after="200" w:line="276" w:lineRule="auto"/>
              <w:rPr>
                <w:rFonts w:eastAsia="Calibri" w:cs="Tahoma"/>
                <w:szCs w:val="18"/>
              </w:rPr>
            </w:pPr>
            <w:r w:rsidRPr="006F7BC2">
              <w:rPr>
                <w:b/>
                <w:color w:val="000000"/>
              </w:rPr>
              <w:t>Licenze Qualificanti</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28FE553F" w14:textId="77777777" w:rsidR="00C066B5" w:rsidRPr="006F7BC2" w:rsidRDefault="00C066B5" w:rsidP="00FC0808">
            <w:pPr>
              <w:spacing w:after="200" w:line="276" w:lineRule="auto"/>
              <w:rPr>
                <w:rFonts w:eastAsia="Calibri" w:cs="Tahoma"/>
                <w:szCs w:val="18"/>
              </w:rPr>
            </w:pPr>
            <w:r w:rsidRPr="006F7BC2">
              <w:rPr>
                <w:b/>
                <w:color w:val="000000"/>
              </w:rPr>
              <w:t>Concessione di Licenza</w:t>
            </w:r>
          </w:p>
        </w:tc>
      </w:tr>
      <w:tr w:rsidR="00C066B5" w:rsidRPr="006F7BC2" w14:paraId="147ED312" w14:textId="77777777" w:rsidTr="00FC080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1F7BBE15" w14:textId="77777777" w:rsidR="00C066B5" w:rsidRPr="006F7BC2" w:rsidRDefault="00C066B5" w:rsidP="00FC0808">
            <w:pPr>
              <w:spacing w:line="276" w:lineRule="auto"/>
              <w:rPr>
                <w:rFonts w:eastAsia="Calibri" w:cs="Tahoma"/>
                <w:szCs w:val="18"/>
              </w:rPr>
            </w:pPr>
            <w:r w:rsidRPr="006F7BC2">
              <w:rPr>
                <w:rFonts w:eastAsia="Calibri" w:cs="Tahoma"/>
                <w:szCs w:val="18"/>
              </w:rPr>
              <w:t>SBS 2011 Standard con copertura Software Assurance fino al 31 luglio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6937F19C" w14:textId="77777777" w:rsidR="00C066B5" w:rsidRPr="006F7BC2" w:rsidRDefault="00C066B5" w:rsidP="00FC0808">
            <w:pPr>
              <w:spacing w:line="276" w:lineRule="auto"/>
            </w:pPr>
            <w:r w:rsidRPr="006F7BC2">
              <w:rPr>
                <w:rFonts w:eastAsia="Calibri" w:cs="Tahoma"/>
                <w:szCs w:val="18"/>
              </w:rPr>
              <w:t>Due licenze per Windows Server 2008 R2 con Software Assurance</w:t>
            </w:r>
          </w:p>
          <w:p w14:paraId="223CE08A" w14:textId="77777777" w:rsidR="00C066B5" w:rsidRPr="006F7BC2" w:rsidRDefault="00C066B5" w:rsidP="00FC0808">
            <w:pPr>
              <w:spacing w:line="276" w:lineRule="auto"/>
              <w:rPr>
                <w:rFonts w:eastAsia="Calibri" w:cs="Tahoma"/>
                <w:szCs w:val="18"/>
              </w:rPr>
            </w:pPr>
            <w:r w:rsidRPr="006F7BC2">
              <w:rPr>
                <w:rFonts w:eastAsia="Calibri" w:cs="Tahoma"/>
                <w:szCs w:val="18"/>
              </w:rPr>
              <w:t>Una licenza per Exchange Server 2010 Standard con Software Assurance</w:t>
            </w:r>
          </w:p>
        </w:tc>
      </w:tr>
      <w:tr w:rsidR="00C066B5" w:rsidRPr="006F7BC2" w14:paraId="059A2809" w14:textId="77777777" w:rsidTr="00FC080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60741136" w14:textId="77777777" w:rsidR="00C066B5" w:rsidRPr="006F7BC2" w:rsidRDefault="00C066B5" w:rsidP="00FC0808">
            <w:pPr>
              <w:spacing w:line="276" w:lineRule="auto"/>
              <w:rPr>
                <w:rFonts w:eastAsia="Calibri" w:cs="Tahoma"/>
                <w:szCs w:val="18"/>
              </w:rPr>
            </w:pPr>
            <w:r w:rsidRPr="006F7BC2">
              <w:rPr>
                <w:rFonts w:eastAsia="Calibri" w:cs="Tahoma"/>
                <w:szCs w:val="18"/>
              </w:rPr>
              <w:t>SBS 2011 Standard con copertura Software Assurance in data 1 agosto 2012 o successiva</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5FC51CE2" w14:textId="77777777" w:rsidR="00C066B5" w:rsidRPr="006F7BC2" w:rsidRDefault="00C066B5" w:rsidP="00FC0808">
            <w:pPr>
              <w:spacing w:line="276" w:lineRule="auto"/>
            </w:pPr>
            <w:r w:rsidRPr="006F7BC2">
              <w:rPr>
                <w:rFonts w:eastAsia="Calibri" w:cs="Tahoma"/>
                <w:szCs w:val="18"/>
              </w:rPr>
              <w:t>Due licenze per Windows Server 2012 con Software Assurance</w:t>
            </w:r>
          </w:p>
          <w:p w14:paraId="27F1E2E5" w14:textId="77777777" w:rsidR="00C066B5" w:rsidRPr="006F7BC2" w:rsidRDefault="00C066B5" w:rsidP="00FC0808">
            <w:pPr>
              <w:spacing w:line="276" w:lineRule="auto"/>
              <w:rPr>
                <w:rFonts w:eastAsia="Calibri" w:cs="Tahoma"/>
                <w:szCs w:val="18"/>
              </w:rPr>
            </w:pPr>
            <w:r w:rsidRPr="006F7BC2">
              <w:rPr>
                <w:rFonts w:eastAsia="Calibri" w:cs="Tahoma"/>
                <w:szCs w:val="18"/>
              </w:rPr>
              <w:t>Una licenza per Exchange Server 2010 Standard con Software Assurance</w:t>
            </w:r>
          </w:p>
        </w:tc>
      </w:tr>
    </w:tbl>
    <w:p w14:paraId="05FEA7A2" w14:textId="77777777" w:rsidR="00C066B5" w:rsidRPr="006F7BC2" w:rsidRDefault="00C066B5" w:rsidP="00C066B5">
      <w:pPr>
        <w:spacing w:after="100" w:afterAutospacing="1" w:line="276" w:lineRule="auto"/>
        <w:ind w:left="720"/>
        <w:contextualSpacing/>
      </w:pPr>
    </w:p>
    <w:p w14:paraId="15719479" w14:textId="77777777" w:rsidR="00C066B5" w:rsidRPr="007D12F3" w:rsidRDefault="00C066B5" w:rsidP="00C066B5">
      <w:pPr>
        <w:ind w:left="720"/>
        <w:rPr>
          <w:rFonts w:cs="Tahoma"/>
          <w:szCs w:val="18"/>
        </w:rPr>
      </w:pPr>
      <w:r w:rsidRPr="007D12F3">
        <w:rPr>
          <w:rFonts w:eastAsia="Calibri" w:cs="Tahoma"/>
          <w:szCs w:val="18"/>
        </w:rPr>
        <w:t>La copertura Software Assurance inclusa nella suddetta concessione scade alla scadenza della corrispondente copertura per le Licenze Qualificanti. In via eccezionale, le società con copertura Software Assurance attiva per le Licenze Qualificanti hanno la possibilità fino al 31 dicembre 2012 di rinnovare la copertura per le licenze per Windows Server ed Exchange Server ricevute in concessione ai sensi della presente offerta.</w:t>
      </w:r>
    </w:p>
    <w:p w14:paraId="41599649" w14:textId="77777777" w:rsidR="00C066B5" w:rsidRPr="007D12F3" w:rsidRDefault="00C066B5" w:rsidP="00C066B5">
      <w:pPr>
        <w:pStyle w:val="ListParagraph"/>
        <w:contextualSpacing w:val="0"/>
        <w:rPr>
          <w:rFonts w:ascii="Tahoma" w:hAnsi="Tahoma" w:cs="Tahoma"/>
          <w:sz w:val="18"/>
          <w:szCs w:val="18"/>
        </w:rPr>
      </w:pPr>
    </w:p>
    <w:p w14:paraId="24E74E6E" w14:textId="77777777" w:rsidR="00C066B5" w:rsidRPr="007D12F3" w:rsidRDefault="00C066B5" w:rsidP="00C066B5">
      <w:pPr>
        <w:pStyle w:val="ListParagraph"/>
        <w:contextualSpacing w:val="0"/>
        <w:rPr>
          <w:rFonts w:ascii="Tahoma" w:hAnsi="Tahoma" w:cs="Tahoma"/>
          <w:sz w:val="18"/>
          <w:szCs w:val="18"/>
        </w:rPr>
      </w:pPr>
      <w:r w:rsidRPr="007D12F3">
        <w:rPr>
          <w:rFonts w:ascii="Tahoma" w:eastAsia="Calibri" w:hAnsi="Tahoma" w:cs="Tahoma"/>
          <w:sz w:val="18"/>
          <w:szCs w:val="18"/>
        </w:rPr>
        <w:t>Nel caso in cui le società abbiano acquistato diritti perpetui per utilizzare software ai sensi di Licenze Qualificanti, le licenze acquistate ai sensi della presente concessione saranno anch'esse perpetue; diversamente, le licenze acquistate ai sensi della presente concessione cesseranno alla scadenza delle Licenze Qualificanti sottostanti.</w:t>
      </w:r>
    </w:p>
    <w:p w14:paraId="58B8989E" w14:textId="77777777" w:rsidR="00C066B5" w:rsidRPr="007D12F3" w:rsidRDefault="00C066B5" w:rsidP="00C066B5">
      <w:pPr>
        <w:pStyle w:val="ListParagraph"/>
        <w:contextualSpacing w:val="0"/>
        <w:rPr>
          <w:rFonts w:ascii="Tahoma" w:hAnsi="Tahoma" w:cs="Tahoma"/>
          <w:sz w:val="18"/>
          <w:szCs w:val="18"/>
        </w:rPr>
      </w:pPr>
    </w:p>
    <w:p w14:paraId="3CC3CA41" w14:textId="77777777" w:rsidR="00C066B5" w:rsidRPr="007D12F3" w:rsidRDefault="00C066B5" w:rsidP="00C066B5">
      <w:pPr>
        <w:pStyle w:val="ListParagraph"/>
        <w:contextualSpacing w:val="0"/>
        <w:rPr>
          <w:rFonts w:ascii="Tahoma" w:hAnsi="Tahoma" w:cs="Tahoma"/>
          <w:sz w:val="18"/>
          <w:szCs w:val="18"/>
        </w:rPr>
      </w:pPr>
      <w:r w:rsidRPr="007D12F3">
        <w:rPr>
          <w:rFonts w:ascii="Tahoma" w:eastAsia="Calibri" w:hAnsi="Tahoma" w:cs="Tahoma"/>
          <w:sz w:val="18"/>
          <w:szCs w:val="18"/>
        </w:rPr>
        <w:t>Per ogni Licenza Qualificante acquistata ai sensi del contratto Open Value Subscription, una società potrà eseguire il buy-out di una licenza per SBS 2011 Standard come indicato o di:</w:t>
      </w:r>
    </w:p>
    <w:p w14:paraId="3E32E5D2" w14:textId="77777777" w:rsidR="00C066B5" w:rsidRPr="007D12F3" w:rsidRDefault="00C066B5" w:rsidP="00C066B5">
      <w:pPr>
        <w:pStyle w:val="ListParagraph"/>
        <w:contextualSpacing w:val="0"/>
        <w:rPr>
          <w:rFonts w:ascii="Tahoma" w:hAnsi="Tahoma" w:cs="Tahoma"/>
          <w:sz w:val="18"/>
          <w:szCs w:val="18"/>
        </w:rPr>
      </w:pPr>
    </w:p>
    <w:p w14:paraId="41A78AB2" w14:textId="77777777" w:rsidR="00C066B5" w:rsidRPr="007D12F3" w:rsidRDefault="00C066B5" w:rsidP="00C066B5">
      <w:pPr>
        <w:pStyle w:val="ListParagraph"/>
        <w:numPr>
          <w:ilvl w:val="1"/>
          <w:numId w:val="100"/>
        </w:numPr>
        <w:tabs>
          <w:tab w:val="clear" w:pos="1440"/>
        </w:tabs>
        <w:contextualSpacing w:val="0"/>
        <w:rPr>
          <w:rFonts w:ascii="Tahoma" w:hAnsi="Tahoma" w:cs="Tahoma"/>
          <w:sz w:val="18"/>
          <w:szCs w:val="18"/>
        </w:rPr>
      </w:pPr>
      <w:r w:rsidRPr="007D12F3">
        <w:rPr>
          <w:rFonts w:ascii="Tahoma" w:eastAsia="Calibri" w:hAnsi="Tahoma" w:cs="Tahoma"/>
          <w:sz w:val="18"/>
          <w:szCs w:val="18"/>
        </w:rPr>
        <w:t>Due licenze per Windows Server 2012 Standard e una licenza per Exchange Server 2010 Standard per i contratti in scadenza in data 1 agosto 2012 o successiva oppure</w:t>
      </w:r>
    </w:p>
    <w:p w14:paraId="5380AD99" w14:textId="77777777" w:rsidR="00C066B5" w:rsidRPr="007D12F3" w:rsidRDefault="00C066B5" w:rsidP="00C066B5">
      <w:pPr>
        <w:pStyle w:val="ListParagraph"/>
        <w:numPr>
          <w:ilvl w:val="1"/>
          <w:numId w:val="100"/>
        </w:numPr>
        <w:tabs>
          <w:tab w:val="clear" w:pos="1440"/>
        </w:tabs>
        <w:contextualSpacing w:val="0"/>
        <w:rPr>
          <w:rFonts w:ascii="Tahoma" w:hAnsi="Tahoma" w:cs="Tahoma"/>
          <w:sz w:val="18"/>
          <w:szCs w:val="18"/>
        </w:rPr>
      </w:pPr>
      <w:r w:rsidRPr="007D12F3">
        <w:rPr>
          <w:rFonts w:ascii="Tahoma" w:eastAsia="Calibri" w:hAnsi="Tahoma" w:cs="Tahoma"/>
          <w:sz w:val="18"/>
          <w:szCs w:val="18"/>
        </w:rPr>
        <w:t>Due licenze per Windows Server 2008 R2 Standard e una licenza per Exchange Server 2010 Standard per i contratti in scadenza in data 1 luglio 2012.</w:t>
      </w:r>
    </w:p>
    <w:p w14:paraId="0A90A5BF" w14:textId="77777777" w:rsidR="00C066B5" w:rsidRPr="007D12F3" w:rsidRDefault="00C066B5" w:rsidP="00C066B5">
      <w:pPr>
        <w:ind w:left="720"/>
        <w:rPr>
          <w:rFonts w:cs="Tahoma"/>
          <w:szCs w:val="18"/>
        </w:rPr>
      </w:pPr>
    </w:p>
    <w:p w14:paraId="6A3337B9" w14:textId="77777777" w:rsidR="00C066B5" w:rsidRPr="007D12F3" w:rsidRDefault="00C066B5" w:rsidP="00C066B5">
      <w:pPr>
        <w:ind w:left="720"/>
        <w:rPr>
          <w:rFonts w:cs="Tahoma"/>
          <w:szCs w:val="18"/>
        </w:rPr>
      </w:pPr>
      <w:r w:rsidRPr="007D12F3">
        <w:rPr>
          <w:rFonts w:eastAsia="Calibri" w:cs="Tahoma"/>
          <w:szCs w:val="18"/>
        </w:rPr>
        <w:t>Eseguendo l'aggiornamento a Windows Server Standard ed Exchange Server 2010 Standard ai sensi della presente concessione, le Licenze Qualificanti in essere per SBS Standard non saranno più valide.</w:t>
      </w:r>
    </w:p>
    <w:p w14:paraId="49ED9BE8" w14:textId="77777777" w:rsidR="00C066B5" w:rsidRPr="007D12F3" w:rsidRDefault="00C066B5" w:rsidP="00C066B5">
      <w:pPr>
        <w:ind w:left="720"/>
        <w:rPr>
          <w:rFonts w:cs="Tahoma"/>
          <w:szCs w:val="18"/>
        </w:rPr>
      </w:pPr>
    </w:p>
    <w:p w14:paraId="3B82FC1B" w14:textId="77777777" w:rsidR="00C066B5" w:rsidRPr="007D12F3" w:rsidRDefault="00C066B5" w:rsidP="00C066B5">
      <w:pPr>
        <w:ind w:left="720"/>
        <w:rPr>
          <w:rFonts w:cs="Tahoma"/>
          <w:szCs w:val="18"/>
        </w:rPr>
      </w:pPr>
      <w:r w:rsidRPr="007D12F3">
        <w:rPr>
          <w:rFonts w:cs="Tahoma"/>
          <w:szCs w:val="18"/>
        </w:rPr>
        <w:t xml:space="preserve">Le licenze Standard per </w:t>
      </w:r>
      <w:r w:rsidRPr="007D12F3">
        <w:rPr>
          <w:rFonts w:cs="Tahoma"/>
          <w:color w:val="000000"/>
          <w:szCs w:val="18"/>
        </w:rPr>
        <w:t>SBS 2011</w:t>
      </w:r>
      <w:r w:rsidR="002D68DF" w:rsidRPr="007D12F3">
        <w:rPr>
          <w:rFonts w:cs="Tahoma"/>
          <w:color w:val="000000"/>
          <w:szCs w:val="18"/>
        </w:rPr>
        <w:t>,</w:t>
      </w:r>
      <w:r w:rsidRPr="007D12F3">
        <w:rPr>
          <w:rFonts w:cs="Tahoma"/>
          <w:bCs/>
          <w:color w:val="000000"/>
          <w:szCs w:val="18"/>
        </w:rPr>
        <w:t xml:space="preserve"> acquistate successivamente nello stesso periodo di validità dell'iscrizione nell'ambito di una procedura pianificata di true-up di una società Open Value Subscription o Enrollment for Education Solutions, sono anch'esse Licenze Qualificanti per gli scopi previsti dalla suddetta concessione.</w:t>
      </w:r>
    </w:p>
    <w:p w14:paraId="2B0E7612" w14:textId="77777777" w:rsidR="00C066B5" w:rsidRPr="007D12F3" w:rsidRDefault="00C066B5">
      <w:pPr>
        <w:rPr>
          <w:rFonts w:cs="Tahoma"/>
          <w:szCs w:val="18"/>
        </w:rPr>
      </w:pPr>
    </w:p>
    <w:p w14:paraId="64D45758" w14:textId="77777777" w:rsidR="00C066B5" w:rsidRPr="006F7BC2" w:rsidRDefault="00C066B5"/>
    <w:p w14:paraId="4127BDC2" w14:textId="77777777" w:rsidR="00E06578" w:rsidRPr="006F7BC2" w:rsidRDefault="00A560B6" w:rsidP="00EF2279">
      <w:pPr>
        <w:pStyle w:val="Heading2"/>
        <w:ind w:left="0"/>
      </w:pPr>
      <w:bookmarkStart w:id="1687" w:name="_122_Windows_Small"/>
      <w:bookmarkStart w:id="1688" w:name="_120_Windows_Small"/>
      <w:bookmarkStart w:id="1689" w:name="_110_Windows_Small"/>
      <w:bookmarkStart w:id="1690" w:name="_116_Windows_Small"/>
      <w:bookmarkStart w:id="1691" w:name="_117_CAL_Suite"/>
      <w:bookmarkStart w:id="1692" w:name="_Toc336338378"/>
      <w:bookmarkStart w:id="1693" w:name="_Toc374364329"/>
      <w:bookmarkEnd w:id="1687"/>
      <w:bookmarkEnd w:id="1688"/>
      <w:bookmarkEnd w:id="1689"/>
      <w:bookmarkEnd w:id="1690"/>
      <w:bookmarkEnd w:id="1691"/>
      <w:r w:rsidRPr="006F7BC2">
        <w:rPr>
          <w:rFonts w:ascii="Tahoma" w:hAnsi="Tahoma" w:cs="Tahoma"/>
          <w:caps/>
          <w:color w:val="EE6000"/>
          <w:sz w:val="22"/>
          <w:szCs w:val="18"/>
          <w:vertAlign w:val="superscript"/>
        </w:rPr>
        <w:t>117</w:t>
      </w:r>
      <w:r w:rsidRPr="007D12F3">
        <w:rPr>
          <w:rFonts w:ascii="Tahoma" w:hAnsi="Tahoma" w:cs="Tahoma"/>
          <w:caps/>
          <w:color w:val="EE6000"/>
          <w:sz w:val="22"/>
          <w:szCs w:val="18"/>
        </w:rPr>
        <w:t xml:space="preserve"> </w:t>
      </w:r>
      <w:r w:rsidRPr="006F7BC2">
        <w:rPr>
          <w:rFonts w:ascii="Tahoma" w:hAnsi="Tahoma" w:cs="Tahoma"/>
          <w:color w:val="F8701C"/>
          <w:sz w:val="22"/>
          <w:szCs w:val="22"/>
        </w:rPr>
        <w:t>CAL Suite per Windows Small Business Server (SBS) 2011</w:t>
      </w:r>
      <w:bookmarkEnd w:id="1692"/>
      <w:bookmarkEnd w:id="1693"/>
    </w:p>
    <w:p w14:paraId="2CA79FCF" w14:textId="77777777" w:rsidR="00E06578" w:rsidRPr="006F7BC2" w:rsidRDefault="00E06578" w:rsidP="000F0F4D">
      <w:pPr>
        <w:ind w:left="900"/>
      </w:pPr>
    </w:p>
    <w:p w14:paraId="35AA83FE" w14:textId="77777777" w:rsidR="000F0F4D" w:rsidRPr="006F7BC2" w:rsidRDefault="00836655" w:rsidP="000F0F4D">
      <w:pPr>
        <w:spacing w:after="60"/>
        <w:ind w:left="720"/>
      </w:pPr>
      <w:r w:rsidRPr="006F7BC2">
        <w:rPr>
          <w:b/>
          <w:color w:val="000000"/>
        </w:rPr>
        <w:t>Concessioni di licenza associate alla fine del ciclo di vita della CAL Suite per SBS 2011</w:t>
      </w:r>
    </w:p>
    <w:p w14:paraId="69967F2A" w14:textId="77777777" w:rsidR="00836655" w:rsidRPr="006F7BC2" w:rsidRDefault="00836655" w:rsidP="000F0F4D">
      <w:pPr>
        <w:ind w:left="720"/>
      </w:pPr>
      <w:r w:rsidRPr="006F7BC2">
        <w:t>Le società con copertura Software Assurance attiva per CAL Suite per SBS 2011 (</w:t>
      </w:r>
      <w:r w:rsidR="007C4E45" w:rsidRPr="006F7BC2">
        <w:t>“</w:t>
      </w:r>
      <w:r w:rsidRPr="006F7BC2">
        <w:t>Licenze Qualificanti</w:t>
      </w:r>
      <w:r w:rsidR="007C4E45" w:rsidRPr="006F7BC2">
        <w:t>”</w:t>
      </w:r>
      <w:r w:rsidRPr="006F7BC2">
        <w:t xml:space="preserve">) sono idonee ad accedere al software Windows Server Standard ed Exchange Server 2010. </w:t>
      </w:r>
      <w:r w:rsidRPr="006F7BC2">
        <w:rPr>
          <w:rFonts w:eastAsia="Calibri" w:cs="Tahoma"/>
          <w:szCs w:val="18"/>
        </w:rPr>
        <w:t xml:space="preserve">Per agevolare tale utilizzo, per ogni licenza CAL Qualificante in suo possesso, alla società verrà concessa una licenza CAL per Windows Server Standard e una per Exchange Server 2010, come illustrato nella tabella che segue. </w:t>
      </w:r>
    </w:p>
    <w:p w14:paraId="4D994A92" w14:textId="77777777" w:rsidR="000F0F4D" w:rsidRPr="006F7BC2" w:rsidRDefault="000F0F4D" w:rsidP="00155B9B"/>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1"/>
        <w:gridCol w:w="4661"/>
      </w:tblGrid>
      <w:tr w:rsidR="00836655" w:rsidRPr="006F7BC2" w14:paraId="1FF082C8"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0CCE947D" w14:textId="77777777" w:rsidR="00836655" w:rsidRPr="006F7BC2" w:rsidRDefault="00836655" w:rsidP="000A5032">
            <w:pPr>
              <w:spacing w:after="200" w:line="276" w:lineRule="auto"/>
              <w:rPr>
                <w:rFonts w:eastAsia="Calibri" w:cs="Tahoma"/>
                <w:szCs w:val="18"/>
              </w:rPr>
            </w:pPr>
            <w:r w:rsidRPr="006F7BC2">
              <w:rPr>
                <w:b/>
                <w:color w:val="000000"/>
              </w:rPr>
              <w:t>Licenze Qualificanti</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6C2343E4" w14:textId="77777777" w:rsidR="00836655" w:rsidRPr="006F7BC2" w:rsidRDefault="00836655" w:rsidP="000A5032">
            <w:pPr>
              <w:spacing w:after="200" w:line="276" w:lineRule="auto"/>
              <w:rPr>
                <w:rFonts w:eastAsia="Calibri" w:cs="Tahoma"/>
                <w:szCs w:val="18"/>
              </w:rPr>
            </w:pPr>
            <w:r w:rsidRPr="006F7BC2">
              <w:rPr>
                <w:b/>
                <w:color w:val="000000"/>
              </w:rPr>
              <w:t>Concessione di Licenza</w:t>
            </w:r>
          </w:p>
        </w:tc>
      </w:tr>
      <w:tr w:rsidR="00836655" w:rsidRPr="006F7BC2" w14:paraId="42946932"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68D5FD5C" w14:textId="77777777" w:rsidR="00836655" w:rsidRPr="006F7BC2" w:rsidRDefault="00836655" w:rsidP="00CA14C9">
            <w:pPr>
              <w:spacing w:line="276" w:lineRule="auto"/>
              <w:rPr>
                <w:rFonts w:eastAsia="Calibri" w:cs="Tahoma"/>
                <w:szCs w:val="18"/>
              </w:rPr>
            </w:pPr>
            <w:r w:rsidRPr="006F7BC2">
              <w:rPr>
                <w:rFonts w:eastAsia="Calibri" w:cs="Tahoma"/>
                <w:szCs w:val="18"/>
              </w:rPr>
              <w:t>CAL Suite per SBS 2011 con copertura Software Assurance fino al 31 luglio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74658FEE" w14:textId="77777777" w:rsidR="00836655" w:rsidRPr="006F7BC2" w:rsidRDefault="00836655" w:rsidP="00CA14C9">
            <w:pPr>
              <w:spacing w:line="276" w:lineRule="auto"/>
            </w:pPr>
            <w:r w:rsidRPr="006F7BC2">
              <w:rPr>
                <w:rFonts w:eastAsia="Calibri" w:cs="Tahoma"/>
                <w:szCs w:val="18"/>
              </w:rPr>
              <w:t>Licenza CAL per Windows Server 2008 R2</w:t>
            </w:r>
          </w:p>
          <w:p w14:paraId="774F91AC" w14:textId="77777777" w:rsidR="00836655" w:rsidRPr="006F7BC2" w:rsidRDefault="00836655" w:rsidP="00CA14C9">
            <w:pPr>
              <w:spacing w:line="276" w:lineRule="auto"/>
              <w:rPr>
                <w:rFonts w:eastAsia="Calibri" w:cs="Tahoma"/>
                <w:szCs w:val="18"/>
              </w:rPr>
            </w:pPr>
            <w:r w:rsidRPr="006F7BC2">
              <w:rPr>
                <w:rFonts w:eastAsia="Calibri" w:cs="Tahoma"/>
                <w:szCs w:val="18"/>
              </w:rPr>
              <w:t>Licenza CAL per Exchange Server 2010</w:t>
            </w:r>
          </w:p>
        </w:tc>
      </w:tr>
      <w:tr w:rsidR="00836655" w:rsidRPr="006F7BC2" w14:paraId="676919ED"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52948ACA" w14:textId="77777777" w:rsidR="00836655" w:rsidRPr="006F7BC2" w:rsidRDefault="00836655" w:rsidP="00CA14C9">
            <w:pPr>
              <w:spacing w:line="276" w:lineRule="auto"/>
              <w:rPr>
                <w:rFonts w:eastAsia="Calibri" w:cs="Tahoma"/>
                <w:szCs w:val="18"/>
              </w:rPr>
            </w:pPr>
            <w:r w:rsidRPr="006F7BC2">
              <w:rPr>
                <w:rFonts w:eastAsia="Calibri" w:cs="Tahoma"/>
                <w:szCs w:val="18"/>
              </w:rPr>
              <w:t>CAL Suite per SBS 2011 con copertura Software Assurance in data 1 agosto 2012 o successiva</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279D493E" w14:textId="77777777" w:rsidR="00836655" w:rsidRPr="006F7BC2" w:rsidRDefault="00836655" w:rsidP="00CA14C9">
            <w:pPr>
              <w:spacing w:line="276" w:lineRule="auto"/>
            </w:pPr>
            <w:r w:rsidRPr="006F7BC2">
              <w:rPr>
                <w:rFonts w:eastAsia="Calibri" w:cs="Tahoma"/>
                <w:szCs w:val="18"/>
              </w:rPr>
              <w:t>Licenza CAL per Windows Server 2012 con Software Assurance</w:t>
            </w:r>
          </w:p>
          <w:p w14:paraId="580F8B8A" w14:textId="77777777" w:rsidR="00836655" w:rsidRPr="006F7BC2" w:rsidRDefault="00836655" w:rsidP="00CA14C9">
            <w:pPr>
              <w:spacing w:line="276" w:lineRule="auto"/>
              <w:rPr>
                <w:rFonts w:eastAsia="Calibri" w:cs="Tahoma"/>
                <w:szCs w:val="18"/>
              </w:rPr>
            </w:pPr>
            <w:r w:rsidRPr="006F7BC2">
              <w:rPr>
                <w:rFonts w:eastAsia="Calibri" w:cs="Tahoma"/>
                <w:szCs w:val="18"/>
              </w:rPr>
              <w:t>CAL per Exchange Server 2010 con Software Assurance</w:t>
            </w:r>
          </w:p>
        </w:tc>
      </w:tr>
    </w:tbl>
    <w:p w14:paraId="46148F69" w14:textId="77777777" w:rsidR="000F0F4D" w:rsidRPr="007D12F3" w:rsidRDefault="000F0F4D" w:rsidP="000F0F4D">
      <w:pPr>
        <w:pStyle w:val="ListParagraph"/>
        <w:contextualSpacing w:val="0"/>
        <w:rPr>
          <w:rFonts w:ascii="Tahoma" w:hAnsi="Tahoma" w:cs="Tahoma"/>
          <w:sz w:val="18"/>
          <w:szCs w:val="18"/>
        </w:rPr>
      </w:pPr>
    </w:p>
    <w:p w14:paraId="1DCE81B8" w14:textId="77777777" w:rsidR="00836655" w:rsidRPr="007D12F3" w:rsidRDefault="00836655" w:rsidP="000F0F4D">
      <w:pPr>
        <w:pStyle w:val="ListParagraph"/>
        <w:contextualSpacing w:val="0"/>
        <w:rPr>
          <w:rFonts w:ascii="Tahoma" w:hAnsi="Tahoma" w:cs="Tahoma"/>
          <w:sz w:val="18"/>
          <w:szCs w:val="18"/>
        </w:rPr>
      </w:pPr>
      <w:r w:rsidRPr="007D12F3">
        <w:rPr>
          <w:rFonts w:ascii="Tahoma" w:eastAsia="Calibri" w:hAnsi="Tahoma" w:cs="Tahoma"/>
          <w:sz w:val="18"/>
          <w:szCs w:val="18"/>
        </w:rPr>
        <w:t>La copertura Software Assurance inclusa nella suddetta concessione scade alla scadenza della corrispondente copertura per le CAL Qualificanti. In via eccezionale, le società con copertura Software Assurance attiva per le Licenze CAL Qualificanti in scadenza nel mese di agosto 2012 hanno la possibilità fino al 31 dicembre 2012 di rinnovare la copertura per le CAL ricevute in concessione ai sensi della presente offerta. Le società con copertura Software Assurance attiva per le Licenze CAL Qualificanti in scadenza nel mese di luglio 2012 hanno la possibilità fino al 31 dicembre 2012 di acquistare la copertura per le Licenze CAL ricevute in concessione ai sensi della presente offerta.</w:t>
      </w:r>
    </w:p>
    <w:p w14:paraId="165329C4" w14:textId="77777777" w:rsidR="000F0F4D" w:rsidRPr="007D12F3" w:rsidRDefault="000F0F4D" w:rsidP="000F0F4D">
      <w:pPr>
        <w:pStyle w:val="ListParagraph"/>
        <w:contextualSpacing w:val="0"/>
        <w:rPr>
          <w:rFonts w:ascii="Tahoma" w:hAnsi="Tahoma" w:cs="Tahoma"/>
          <w:sz w:val="18"/>
          <w:szCs w:val="18"/>
        </w:rPr>
      </w:pPr>
    </w:p>
    <w:p w14:paraId="0F760758" w14:textId="77777777" w:rsidR="00836655" w:rsidRPr="007D12F3" w:rsidRDefault="00836655" w:rsidP="000F0F4D">
      <w:pPr>
        <w:pStyle w:val="ListParagraph"/>
        <w:contextualSpacing w:val="0"/>
        <w:rPr>
          <w:rFonts w:ascii="Tahoma" w:hAnsi="Tahoma" w:cs="Tahoma"/>
          <w:sz w:val="18"/>
          <w:szCs w:val="18"/>
        </w:rPr>
      </w:pPr>
      <w:r w:rsidRPr="007D12F3">
        <w:rPr>
          <w:rFonts w:ascii="Tahoma" w:eastAsia="Calibri" w:hAnsi="Tahoma" w:cs="Tahoma"/>
          <w:sz w:val="18"/>
          <w:szCs w:val="18"/>
        </w:rPr>
        <w:t>Nel caso in cui le società abbiano acquistato diritti perpetui previsti dalle CAL qualificanti, le CAL acquistate ai sensi della presente concessione saranno anch'esse perpetue; diversamente, le CAL acquistate ai sensi della presente concessione cesseranno alla scadenza delle CAL Qualificanti sottostanti.</w:t>
      </w:r>
    </w:p>
    <w:p w14:paraId="3E0464DB" w14:textId="77777777" w:rsidR="004F5AF3" w:rsidRPr="007D12F3" w:rsidRDefault="004F5AF3" w:rsidP="004F5AF3">
      <w:pPr>
        <w:ind w:left="720"/>
        <w:rPr>
          <w:rFonts w:cs="Tahoma"/>
          <w:szCs w:val="18"/>
        </w:rPr>
      </w:pPr>
    </w:p>
    <w:p w14:paraId="499DEDA4" w14:textId="77777777" w:rsidR="004F5AF3" w:rsidRPr="007D12F3" w:rsidRDefault="004F5AF3" w:rsidP="004F5AF3">
      <w:pPr>
        <w:ind w:left="720"/>
        <w:rPr>
          <w:rFonts w:cs="Tahoma"/>
          <w:szCs w:val="18"/>
        </w:rPr>
      </w:pPr>
      <w:r w:rsidRPr="007D12F3">
        <w:rPr>
          <w:rFonts w:eastAsia="Calibri" w:cs="Tahoma"/>
          <w:szCs w:val="18"/>
        </w:rPr>
        <w:t>Utilizzando la Licenza CAL per Windows Server e la Licenza Standard CAL per Exchange Server 2010 ai sensi della presente concessione, le Licenze CAL Qualificanti delle società per la CAL Suite in essere per SBS 2011 non saranno più valide.</w:t>
      </w:r>
    </w:p>
    <w:p w14:paraId="4AB27C60" w14:textId="77777777" w:rsidR="000F0F4D" w:rsidRPr="007D12F3" w:rsidRDefault="000F0F4D" w:rsidP="000F0F4D">
      <w:pPr>
        <w:pStyle w:val="ListParagraph"/>
        <w:contextualSpacing w:val="0"/>
        <w:rPr>
          <w:rFonts w:ascii="Tahoma" w:hAnsi="Tahoma" w:cs="Tahoma"/>
          <w:sz w:val="18"/>
          <w:szCs w:val="18"/>
        </w:rPr>
      </w:pPr>
    </w:p>
    <w:p w14:paraId="3C5A59E0" w14:textId="77777777" w:rsidR="00836655" w:rsidRPr="007D12F3" w:rsidRDefault="00836655" w:rsidP="000F0F4D">
      <w:pPr>
        <w:pStyle w:val="ListParagraph"/>
        <w:contextualSpacing w:val="0"/>
        <w:rPr>
          <w:rFonts w:ascii="Tahoma" w:hAnsi="Tahoma" w:cs="Tahoma"/>
          <w:sz w:val="18"/>
          <w:szCs w:val="18"/>
        </w:rPr>
      </w:pPr>
      <w:r w:rsidRPr="007D12F3">
        <w:rPr>
          <w:rFonts w:ascii="Tahoma" w:eastAsia="Calibri" w:hAnsi="Tahoma" w:cs="Tahoma"/>
          <w:sz w:val="18"/>
          <w:szCs w:val="18"/>
        </w:rPr>
        <w:t>Per ogni CAL Qualificante acquistata ai sensi del contratto Open Value Subscription, una società potrà eseguire il buy-out di una CAL Suite per SBS 2011 come indicato o di una Core CAL Suite.</w:t>
      </w:r>
    </w:p>
    <w:p w14:paraId="7136A889" w14:textId="77777777" w:rsidR="000F0F4D" w:rsidRPr="007D12F3" w:rsidRDefault="000F0F4D" w:rsidP="000F0F4D">
      <w:pPr>
        <w:ind w:left="720"/>
        <w:rPr>
          <w:rFonts w:cs="Tahoma"/>
          <w:szCs w:val="18"/>
        </w:rPr>
      </w:pPr>
    </w:p>
    <w:p w14:paraId="58EC7885" w14:textId="77777777" w:rsidR="00836655" w:rsidRPr="007D12F3" w:rsidRDefault="00836655" w:rsidP="004A2082">
      <w:pPr>
        <w:ind w:left="720"/>
        <w:rPr>
          <w:rFonts w:cs="Tahoma"/>
          <w:szCs w:val="18"/>
        </w:rPr>
      </w:pPr>
      <w:r w:rsidRPr="007D12F3">
        <w:rPr>
          <w:rFonts w:cs="Tahoma"/>
          <w:szCs w:val="18"/>
        </w:rPr>
        <w:t xml:space="preserve">Le </w:t>
      </w:r>
      <w:r w:rsidRPr="007D12F3">
        <w:rPr>
          <w:rFonts w:cs="Tahoma"/>
          <w:color w:val="000000"/>
          <w:szCs w:val="18"/>
        </w:rPr>
        <w:t>Premium Add-on CAL Suite per SBS 2011</w:t>
      </w:r>
      <w:r w:rsidRPr="007D12F3">
        <w:rPr>
          <w:rFonts w:cs="Tahoma"/>
          <w:bCs/>
          <w:color w:val="000000"/>
          <w:szCs w:val="18"/>
        </w:rPr>
        <w:t>, acquistate successivamente nello stesso periodo di validità dell’iscrizione nell’ambito di una procedura pianificata di true-up di una società Open Value Subscription o</w:t>
      </w:r>
      <w:r w:rsidR="004A2082" w:rsidRPr="007D12F3">
        <w:rPr>
          <w:rFonts w:cs="Tahoma"/>
          <w:bCs/>
          <w:color w:val="000000"/>
          <w:szCs w:val="18"/>
        </w:rPr>
        <w:t> </w:t>
      </w:r>
      <w:r w:rsidRPr="007D12F3">
        <w:rPr>
          <w:rFonts w:cs="Tahoma"/>
          <w:bCs/>
          <w:color w:val="000000"/>
          <w:szCs w:val="18"/>
        </w:rPr>
        <w:t>Enrollment for Education Solutions, sono anch’esse Licenze CAL Qualificanti per gli scopi previsti dalla suddetta concessione.</w:t>
      </w:r>
      <w:r w:rsidRPr="007D12F3">
        <w:rPr>
          <w:rFonts w:eastAsia="Calibri" w:cs="Tahoma"/>
          <w:szCs w:val="18"/>
        </w:rPr>
        <w:t xml:space="preserve"> </w:t>
      </w:r>
    </w:p>
    <w:p w14:paraId="02D85DC3" w14:textId="77777777" w:rsidR="009B1D83" w:rsidRPr="007D12F3" w:rsidRDefault="009B1D83" w:rsidP="000F0F4D">
      <w:pPr>
        <w:ind w:left="900"/>
        <w:rPr>
          <w:rFonts w:cs="Tahoma"/>
          <w:szCs w:val="18"/>
        </w:rPr>
      </w:pPr>
    </w:p>
    <w:p w14:paraId="4191B457" w14:textId="77777777" w:rsidR="00C066B5" w:rsidRPr="007D12F3" w:rsidRDefault="00C066B5" w:rsidP="000F0F4D">
      <w:pPr>
        <w:ind w:left="900"/>
        <w:rPr>
          <w:rFonts w:cs="Tahoma"/>
          <w:szCs w:val="18"/>
        </w:rPr>
      </w:pPr>
    </w:p>
    <w:p w14:paraId="0DC057C9" w14:textId="77777777" w:rsidR="00C066B5" w:rsidRPr="006F7BC2" w:rsidRDefault="00C066B5" w:rsidP="00C066B5">
      <w:pPr>
        <w:pStyle w:val="Heading2"/>
        <w:ind w:hanging="720"/>
      </w:pPr>
      <w:bookmarkStart w:id="1694" w:name="_118_Premium_Add-on"/>
      <w:bookmarkStart w:id="1695" w:name="Srv_122WinSmallBizSVR2011Addon"/>
      <w:bookmarkStart w:id="1696" w:name="_Toc336338379"/>
      <w:bookmarkStart w:id="1697" w:name="_Toc357669627"/>
      <w:bookmarkStart w:id="1698" w:name="_Toc374364330"/>
      <w:bookmarkStart w:id="1699" w:name="Srv_112WinSmallBizSVR2011Addon"/>
      <w:bookmarkStart w:id="1700" w:name="Srv_118WinSmallBizSVR2011Addon"/>
      <w:bookmarkEnd w:id="1694"/>
      <w:r w:rsidRPr="006F7BC2">
        <w:rPr>
          <w:rFonts w:ascii="Tahoma" w:hAnsi="Tahoma" w:cs="Tahoma"/>
          <w:caps/>
          <w:color w:val="EE6000"/>
          <w:sz w:val="22"/>
          <w:szCs w:val="18"/>
          <w:vertAlign w:val="superscript"/>
        </w:rPr>
        <w:t>118</w:t>
      </w:r>
      <w:r w:rsidRPr="007D12F3">
        <w:rPr>
          <w:rFonts w:ascii="Tahoma" w:hAnsi="Tahoma" w:cs="Tahoma"/>
          <w:caps/>
          <w:color w:val="EE6000"/>
          <w:sz w:val="22"/>
          <w:szCs w:val="18"/>
        </w:rPr>
        <w:t xml:space="preserve"> </w:t>
      </w:r>
      <w:r w:rsidRPr="006F7BC2">
        <w:rPr>
          <w:rFonts w:ascii="Tahoma" w:hAnsi="Tahoma" w:cs="Tahoma"/>
          <w:color w:val="EE6000"/>
          <w:sz w:val="22"/>
          <w:szCs w:val="18"/>
        </w:rPr>
        <w:t>Premium Add-on per Windows Small Business Server (SBS) 2011</w:t>
      </w:r>
      <w:bookmarkEnd w:id="1695"/>
      <w:bookmarkEnd w:id="1696"/>
      <w:bookmarkEnd w:id="1697"/>
      <w:bookmarkEnd w:id="1698"/>
    </w:p>
    <w:bookmarkEnd w:id="1699"/>
    <w:bookmarkEnd w:id="1700"/>
    <w:p w14:paraId="26F46CE6" w14:textId="77777777" w:rsidR="00C066B5" w:rsidRPr="006F7BC2" w:rsidRDefault="00C066B5" w:rsidP="00C066B5">
      <w:pPr>
        <w:ind w:left="900"/>
      </w:pPr>
    </w:p>
    <w:p w14:paraId="0A0273D9" w14:textId="77777777" w:rsidR="00C066B5" w:rsidRPr="006F7BC2" w:rsidRDefault="00C066B5" w:rsidP="00C066B5">
      <w:pPr>
        <w:spacing w:after="60"/>
        <w:ind w:left="720"/>
      </w:pPr>
      <w:r w:rsidRPr="006F7BC2">
        <w:rPr>
          <w:b/>
          <w:color w:val="000000"/>
        </w:rPr>
        <w:t>Concessioni di licenza associate alla fine del ciclo di vita di SBS 2011 Premium Add-on</w:t>
      </w:r>
    </w:p>
    <w:p w14:paraId="1B22F977" w14:textId="77777777" w:rsidR="00C066B5" w:rsidRPr="006F7BC2" w:rsidRDefault="00C066B5" w:rsidP="00C066B5">
      <w:pPr>
        <w:ind w:left="720"/>
      </w:pPr>
      <w:r w:rsidRPr="006F7BC2">
        <w:rPr>
          <w:color w:val="000000"/>
        </w:rPr>
        <w:t>SBS 2011 Premium Add-on sarà l'ultima versione di SBS Premium Add-on. Alle società titolari di contratti multilicenza con copertura Software Assurance per le licenze SBS 2011 Premium Add-on (</w:t>
      </w:r>
      <w:r w:rsidR="007C4E45" w:rsidRPr="006F7BC2">
        <w:rPr>
          <w:color w:val="000000"/>
        </w:rPr>
        <w:t>“</w:t>
      </w:r>
      <w:r w:rsidRPr="006F7BC2">
        <w:rPr>
          <w:color w:val="000000"/>
        </w:rPr>
        <w:t>Licenze Qualificanti</w:t>
      </w:r>
      <w:r w:rsidR="007C4E45" w:rsidRPr="006F7BC2">
        <w:rPr>
          <w:color w:val="000000"/>
        </w:rPr>
        <w:t>”</w:t>
      </w:r>
      <w:r w:rsidRPr="006F7BC2">
        <w:rPr>
          <w:color w:val="000000"/>
        </w:rPr>
        <w:t xml:space="preserve">) sarà consentito effettuare l'aggiornamento ai prodotti software Windows Server Standard e SQL Server 2012 Standard e </w:t>
      </w:r>
      <w:r w:rsidRPr="006F7BC2">
        <w:rPr>
          <w:rFonts w:eastAsia="Calibri" w:cs="Tahoma"/>
          <w:szCs w:val="18"/>
        </w:rPr>
        <w:t>utilizzarli al posto di SBS 2011 Premium. Per agevolare tale utilizzo, per ogni licenza Qualificante in suo possesso, alla società verrà concessa una licenza per Windows Server e una per SQL Server 2012 (secondo il modello Server/CAL), come illu</w:t>
      </w:r>
      <w:r w:rsidR="007D12F3">
        <w:rPr>
          <w:rFonts w:eastAsia="Calibri" w:cs="Tahoma"/>
          <w:szCs w:val="18"/>
        </w:rPr>
        <w:t>strato nella tabella che segue.</w:t>
      </w:r>
    </w:p>
    <w:p w14:paraId="27C91576" w14:textId="77777777" w:rsidR="00C066B5" w:rsidRDefault="00C066B5" w:rsidP="00C066B5">
      <w:pPr>
        <w:ind w:left="720"/>
      </w:pPr>
    </w:p>
    <w:p w14:paraId="6849116D" w14:textId="77777777" w:rsidR="004A2082" w:rsidRDefault="004A2082" w:rsidP="00C066B5">
      <w:pPr>
        <w:ind w:left="720"/>
      </w:pPr>
    </w:p>
    <w:p w14:paraId="562E8054" w14:textId="77777777" w:rsidR="004A2082" w:rsidRDefault="004A2082" w:rsidP="00C066B5">
      <w:pPr>
        <w:ind w:left="720"/>
      </w:pPr>
    </w:p>
    <w:p w14:paraId="50FDE869" w14:textId="77777777" w:rsidR="004A2082" w:rsidRDefault="004A2082" w:rsidP="00C066B5">
      <w:pPr>
        <w:ind w:left="720"/>
      </w:pPr>
    </w:p>
    <w:p w14:paraId="37C9F271" w14:textId="77777777" w:rsidR="004A2082" w:rsidRDefault="004A2082" w:rsidP="00C066B5">
      <w:pPr>
        <w:ind w:left="720"/>
      </w:pPr>
    </w:p>
    <w:p w14:paraId="59669AE9" w14:textId="77777777" w:rsidR="004A2082" w:rsidRDefault="004A2082" w:rsidP="00C066B5">
      <w:pPr>
        <w:ind w:left="720"/>
      </w:pPr>
    </w:p>
    <w:p w14:paraId="5051CFE2" w14:textId="77777777" w:rsidR="004A2082" w:rsidRPr="006F7BC2" w:rsidRDefault="004A2082" w:rsidP="00C066B5">
      <w:pPr>
        <w:ind w:left="720"/>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C066B5" w:rsidRPr="006F7BC2" w14:paraId="5498E0C2" w14:textId="77777777" w:rsidTr="00FC0808">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6DA0F8E0" w14:textId="77777777" w:rsidR="00C066B5" w:rsidRPr="006F7BC2" w:rsidRDefault="00C066B5" w:rsidP="004A2082">
            <w:pPr>
              <w:spacing w:after="200" w:line="276" w:lineRule="auto"/>
              <w:rPr>
                <w:rFonts w:eastAsia="Calibri" w:cs="Tahoma"/>
                <w:szCs w:val="18"/>
              </w:rPr>
            </w:pPr>
            <w:r w:rsidRPr="006F7BC2">
              <w:rPr>
                <w:b/>
                <w:color w:val="000000"/>
              </w:rPr>
              <w:t>Licenze Qualificanti</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5378992B" w14:textId="77777777" w:rsidR="00C066B5" w:rsidRPr="006F7BC2" w:rsidRDefault="00C066B5" w:rsidP="004A2082">
            <w:pPr>
              <w:spacing w:after="200" w:line="276" w:lineRule="auto"/>
              <w:rPr>
                <w:rFonts w:eastAsia="Calibri" w:cs="Tahoma"/>
                <w:szCs w:val="18"/>
              </w:rPr>
            </w:pPr>
            <w:r w:rsidRPr="006F7BC2">
              <w:rPr>
                <w:b/>
                <w:color w:val="000000"/>
              </w:rPr>
              <w:t>Concessione di Licenza</w:t>
            </w:r>
          </w:p>
        </w:tc>
      </w:tr>
      <w:tr w:rsidR="00C066B5" w:rsidRPr="006F7BC2" w14:paraId="27B66683" w14:textId="77777777"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07F36007" w14:textId="77777777" w:rsidR="00C066B5" w:rsidRPr="006F7BC2" w:rsidRDefault="00C066B5" w:rsidP="004A2082">
            <w:pPr>
              <w:spacing w:line="276" w:lineRule="auto"/>
              <w:rPr>
                <w:rFonts w:eastAsia="Calibri" w:cs="Tahoma"/>
                <w:szCs w:val="18"/>
              </w:rPr>
            </w:pPr>
            <w:r w:rsidRPr="006F7BC2">
              <w:rPr>
                <w:rFonts w:eastAsia="Calibri" w:cs="Tahoma"/>
                <w:szCs w:val="18"/>
              </w:rPr>
              <w:t>SBS 2011 Premium Add-on con copertura Software Assurance fino al 31 luglio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1EB78F16" w14:textId="77777777" w:rsidR="00C066B5" w:rsidRPr="006F7BC2" w:rsidRDefault="00C066B5" w:rsidP="004A2082">
            <w:pPr>
              <w:spacing w:line="276" w:lineRule="auto"/>
            </w:pPr>
            <w:r w:rsidRPr="006F7BC2">
              <w:rPr>
                <w:rFonts w:eastAsia="Calibri" w:cs="Tahoma"/>
                <w:szCs w:val="18"/>
              </w:rPr>
              <w:t xml:space="preserve">Windows Server 2008 R2 </w:t>
            </w:r>
          </w:p>
          <w:p w14:paraId="02F90EB8" w14:textId="77777777" w:rsidR="00C066B5" w:rsidRPr="006F7BC2" w:rsidRDefault="00C066B5" w:rsidP="004A2082">
            <w:pPr>
              <w:spacing w:line="276" w:lineRule="auto"/>
              <w:rPr>
                <w:rFonts w:eastAsia="Calibri" w:cs="Tahoma"/>
                <w:szCs w:val="18"/>
              </w:rPr>
            </w:pPr>
            <w:r w:rsidRPr="006F7BC2">
              <w:rPr>
                <w:rFonts w:eastAsia="Calibri" w:cs="Tahoma"/>
                <w:szCs w:val="18"/>
              </w:rPr>
              <w:t xml:space="preserve">SQL Server 2012 </w:t>
            </w:r>
          </w:p>
        </w:tc>
      </w:tr>
      <w:tr w:rsidR="00C066B5" w:rsidRPr="006F7BC2" w14:paraId="127E1243" w14:textId="77777777"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1B8775E1" w14:textId="77777777" w:rsidR="00C066B5" w:rsidRPr="006F7BC2" w:rsidRDefault="00C066B5" w:rsidP="004A2082">
            <w:pPr>
              <w:spacing w:line="276" w:lineRule="auto"/>
              <w:rPr>
                <w:rFonts w:eastAsia="Calibri" w:cs="Tahoma"/>
                <w:szCs w:val="18"/>
              </w:rPr>
            </w:pPr>
            <w:r w:rsidRPr="006F7BC2">
              <w:rPr>
                <w:rFonts w:eastAsia="Calibri" w:cs="Tahoma"/>
                <w:szCs w:val="18"/>
              </w:rPr>
              <w:t>SBS 2011 Premium Add-on con copertura Software Assurance in data 1 agosto 2012 o successiva</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36C1EB64" w14:textId="77777777" w:rsidR="00C066B5" w:rsidRPr="006F7BC2" w:rsidRDefault="00C066B5" w:rsidP="004A2082">
            <w:pPr>
              <w:spacing w:line="276" w:lineRule="auto"/>
            </w:pPr>
            <w:r w:rsidRPr="006F7BC2">
              <w:rPr>
                <w:rFonts w:eastAsia="Calibri" w:cs="Tahoma"/>
                <w:szCs w:val="18"/>
              </w:rPr>
              <w:t>Windows Server 2012 con Software Assurance</w:t>
            </w:r>
          </w:p>
          <w:p w14:paraId="48702D13" w14:textId="77777777" w:rsidR="00C066B5" w:rsidRPr="006F7BC2" w:rsidRDefault="00C066B5" w:rsidP="004A2082">
            <w:pPr>
              <w:spacing w:line="276" w:lineRule="auto"/>
              <w:rPr>
                <w:rFonts w:eastAsia="Calibri" w:cs="Tahoma"/>
                <w:szCs w:val="18"/>
              </w:rPr>
            </w:pPr>
            <w:r w:rsidRPr="006F7BC2">
              <w:rPr>
                <w:rFonts w:eastAsia="Calibri" w:cs="Tahoma"/>
                <w:szCs w:val="18"/>
              </w:rPr>
              <w:t>SQL Server 2012 con Software Assurance</w:t>
            </w:r>
          </w:p>
        </w:tc>
      </w:tr>
    </w:tbl>
    <w:p w14:paraId="098F5E73" w14:textId="77777777" w:rsidR="00C066B5" w:rsidRPr="004A2082" w:rsidRDefault="00C066B5" w:rsidP="00C066B5">
      <w:pPr>
        <w:pStyle w:val="ListParagraph"/>
        <w:spacing w:after="100" w:afterAutospacing="1"/>
        <w:rPr>
          <w:sz w:val="18"/>
          <w:szCs w:val="18"/>
        </w:rPr>
      </w:pPr>
    </w:p>
    <w:p w14:paraId="5C27078A" w14:textId="77777777" w:rsidR="00C066B5" w:rsidRPr="007D12F3" w:rsidRDefault="00C066B5" w:rsidP="00C066B5">
      <w:pPr>
        <w:pStyle w:val="ListParagraph"/>
        <w:contextualSpacing w:val="0"/>
        <w:rPr>
          <w:rFonts w:ascii="Tahoma" w:hAnsi="Tahoma" w:cs="Tahoma"/>
          <w:sz w:val="18"/>
          <w:szCs w:val="18"/>
        </w:rPr>
      </w:pPr>
      <w:r w:rsidRPr="006F7BC2">
        <w:rPr>
          <w:rFonts w:ascii="Tahoma" w:eastAsia="Calibri" w:hAnsi="Tahoma" w:cs="Tahoma"/>
          <w:sz w:val="18"/>
          <w:szCs w:val="18"/>
        </w:rPr>
        <w:t xml:space="preserve">La copertura Software Assurance inclusa nella suddetta concessione scade alla scadenza della </w:t>
      </w:r>
      <w:r w:rsidRPr="007D12F3">
        <w:rPr>
          <w:rFonts w:ascii="Tahoma" w:eastAsia="Calibri" w:hAnsi="Tahoma" w:cs="Tahoma"/>
          <w:sz w:val="18"/>
          <w:szCs w:val="18"/>
        </w:rPr>
        <w:t xml:space="preserve">corrispondente copertura per le Licenze Qualificanti. In via eccezionale, le società con copertura Software Assurance attiva per le Licenze Qualificanti in scadenza nel mese di </w:t>
      </w:r>
      <w:r w:rsidRPr="007D12F3">
        <w:rPr>
          <w:rStyle w:val="CommentReference"/>
          <w:rFonts w:ascii="Tahoma" w:hAnsi="Tahoma" w:cs="Tahoma"/>
          <w:sz w:val="18"/>
          <w:szCs w:val="18"/>
        </w:rPr>
        <w:t>agosto</w:t>
      </w:r>
      <w:r w:rsidRPr="007D12F3">
        <w:rPr>
          <w:rFonts w:ascii="Tahoma" w:eastAsia="Calibri" w:hAnsi="Tahoma" w:cs="Tahoma"/>
          <w:sz w:val="18"/>
          <w:szCs w:val="18"/>
        </w:rPr>
        <w:t xml:space="preserve"> 2012 hanno la possibilità fino al 31 dicembre 2012 di rinnovare la copertura per le licenze ottenute ai sensi della presente offerta.</w:t>
      </w:r>
    </w:p>
    <w:p w14:paraId="605927F3" w14:textId="77777777" w:rsidR="00C066B5" w:rsidRPr="007D12F3" w:rsidRDefault="00C066B5" w:rsidP="00C066B5">
      <w:pPr>
        <w:pStyle w:val="ListParagraph"/>
        <w:contextualSpacing w:val="0"/>
        <w:rPr>
          <w:rFonts w:ascii="Tahoma" w:hAnsi="Tahoma" w:cs="Tahoma"/>
          <w:sz w:val="18"/>
          <w:szCs w:val="18"/>
        </w:rPr>
      </w:pPr>
    </w:p>
    <w:p w14:paraId="575E87EB" w14:textId="77777777" w:rsidR="00C066B5" w:rsidRPr="007D12F3" w:rsidRDefault="00C066B5" w:rsidP="00C066B5">
      <w:pPr>
        <w:spacing w:line="276" w:lineRule="auto"/>
        <w:ind w:left="720"/>
        <w:rPr>
          <w:rFonts w:cs="Tahoma"/>
          <w:szCs w:val="18"/>
        </w:rPr>
      </w:pPr>
      <w:r w:rsidRPr="007D12F3">
        <w:rPr>
          <w:rFonts w:cs="Tahoma"/>
          <w:color w:val="000000"/>
          <w:szCs w:val="18"/>
        </w:rPr>
        <w:t xml:space="preserve">Le società con copertura Software Assurance attiva per le Licenze Qualificanti in scadenza nel mese di luglio 2012 hanno la possibilità </w:t>
      </w:r>
      <w:r w:rsidRPr="007D12F3">
        <w:rPr>
          <w:rFonts w:eastAsia="Calibri" w:cs="Tahoma"/>
          <w:szCs w:val="18"/>
        </w:rPr>
        <w:t>fino al 31 dicembre 2012 di acquistare la copertura per le licenze ricevute in concessione ai sensi della presente offerta.</w:t>
      </w:r>
    </w:p>
    <w:p w14:paraId="609118C3" w14:textId="77777777" w:rsidR="00C066B5" w:rsidRPr="007D12F3" w:rsidRDefault="00C066B5" w:rsidP="00C066B5">
      <w:pPr>
        <w:spacing w:line="276" w:lineRule="auto"/>
        <w:ind w:left="720"/>
        <w:rPr>
          <w:rFonts w:cs="Tahoma"/>
          <w:szCs w:val="18"/>
        </w:rPr>
      </w:pPr>
    </w:p>
    <w:p w14:paraId="396FDB3D" w14:textId="77777777" w:rsidR="00C066B5" w:rsidRPr="007D12F3" w:rsidRDefault="00C066B5" w:rsidP="00C066B5">
      <w:pPr>
        <w:pStyle w:val="ListParagraph"/>
        <w:contextualSpacing w:val="0"/>
        <w:rPr>
          <w:rFonts w:ascii="Tahoma" w:hAnsi="Tahoma" w:cs="Tahoma"/>
          <w:sz w:val="18"/>
          <w:szCs w:val="18"/>
        </w:rPr>
      </w:pPr>
      <w:r w:rsidRPr="007D12F3">
        <w:rPr>
          <w:rFonts w:ascii="Tahoma" w:eastAsia="Calibri" w:hAnsi="Tahoma" w:cs="Tahoma"/>
          <w:sz w:val="18"/>
          <w:szCs w:val="18"/>
        </w:rPr>
        <w:t>Nel caso in cui le società abbiano acquistato diritti perpetui per utilizzare software ai sensi di Licenze Qualificanti, le licenze acquistate ai sensi della presente concessione saranno anch'esse perpetue; diversamente, le licenze acquistate ai sensi della presente concessione cesseranno alla scadenza delle Licenze Qualificanti sottostanti.</w:t>
      </w:r>
    </w:p>
    <w:p w14:paraId="133A8A4E" w14:textId="77777777" w:rsidR="00C066B5" w:rsidRPr="007D12F3" w:rsidRDefault="00C066B5" w:rsidP="00C066B5">
      <w:pPr>
        <w:pStyle w:val="ListParagraph"/>
        <w:contextualSpacing w:val="0"/>
        <w:rPr>
          <w:rFonts w:ascii="Tahoma" w:hAnsi="Tahoma" w:cs="Tahoma"/>
          <w:sz w:val="18"/>
          <w:szCs w:val="18"/>
        </w:rPr>
      </w:pPr>
    </w:p>
    <w:p w14:paraId="47D88F54" w14:textId="77777777" w:rsidR="00C066B5" w:rsidRPr="007D12F3" w:rsidRDefault="00C066B5" w:rsidP="00C066B5">
      <w:pPr>
        <w:pStyle w:val="ListParagraph"/>
        <w:contextualSpacing w:val="0"/>
        <w:rPr>
          <w:rFonts w:ascii="Tahoma" w:hAnsi="Tahoma" w:cs="Tahoma"/>
          <w:sz w:val="18"/>
          <w:szCs w:val="18"/>
        </w:rPr>
      </w:pPr>
      <w:r w:rsidRPr="007D12F3">
        <w:rPr>
          <w:rFonts w:ascii="Tahoma" w:eastAsia="Calibri" w:hAnsi="Tahoma" w:cs="Tahoma"/>
          <w:sz w:val="18"/>
          <w:szCs w:val="18"/>
        </w:rPr>
        <w:t>Per ogni Licenza Qualificante acquistata ai sensi del contratto Open Value Subscription, una società potrà eseguire il buy-out di una licenza per SBS 2011 Premium Add-on come indicato o di:</w:t>
      </w:r>
    </w:p>
    <w:p w14:paraId="59FF5DCF" w14:textId="77777777" w:rsidR="00C066B5" w:rsidRPr="007D12F3" w:rsidRDefault="00C066B5" w:rsidP="00C066B5">
      <w:pPr>
        <w:pStyle w:val="ListParagraph"/>
        <w:contextualSpacing w:val="0"/>
        <w:rPr>
          <w:rFonts w:ascii="Tahoma" w:hAnsi="Tahoma" w:cs="Tahoma"/>
          <w:sz w:val="18"/>
          <w:szCs w:val="18"/>
        </w:rPr>
      </w:pPr>
    </w:p>
    <w:p w14:paraId="34BEB54D" w14:textId="77777777" w:rsidR="00C066B5" w:rsidRPr="007D12F3" w:rsidRDefault="00C066B5" w:rsidP="00C066B5">
      <w:pPr>
        <w:pStyle w:val="ListParagraph"/>
        <w:numPr>
          <w:ilvl w:val="1"/>
          <w:numId w:val="100"/>
        </w:numPr>
        <w:tabs>
          <w:tab w:val="clear" w:pos="1440"/>
        </w:tabs>
        <w:spacing w:after="60"/>
        <w:contextualSpacing w:val="0"/>
        <w:rPr>
          <w:rFonts w:ascii="Tahoma" w:hAnsi="Tahoma" w:cs="Tahoma"/>
          <w:sz w:val="18"/>
          <w:szCs w:val="18"/>
        </w:rPr>
      </w:pPr>
      <w:r w:rsidRPr="007D12F3">
        <w:rPr>
          <w:rFonts w:ascii="Tahoma" w:eastAsia="Calibri" w:hAnsi="Tahoma" w:cs="Tahoma"/>
          <w:sz w:val="18"/>
          <w:szCs w:val="18"/>
        </w:rPr>
        <w:t>Una licenza per Windows Server 2012 Standard e una per SQL Server 2012 Standard (ricevute in licenza secondo il modello Server/CAL) per i contratti in scadenza in data 1 agosto 2012 o successiva oppure</w:t>
      </w:r>
    </w:p>
    <w:p w14:paraId="133E226B" w14:textId="77777777" w:rsidR="00C066B5" w:rsidRPr="007D12F3" w:rsidRDefault="00C066B5" w:rsidP="00C066B5">
      <w:pPr>
        <w:pStyle w:val="ListParagraph"/>
        <w:numPr>
          <w:ilvl w:val="1"/>
          <w:numId w:val="100"/>
        </w:numPr>
        <w:tabs>
          <w:tab w:val="clear" w:pos="1440"/>
        </w:tabs>
        <w:spacing w:after="60"/>
        <w:contextualSpacing w:val="0"/>
        <w:rPr>
          <w:rFonts w:ascii="Tahoma" w:hAnsi="Tahoma" w:cs="Tahoma"/>
          <w:sz w:val="18"/>
          <w:szCs w:val="18"/>
        </w:rPr>
      </w:pPr>
      <w:r w:rsidRPr="007D12F3">
        <w:rPr>
          <w:rFonts w:ascii="Tahoma" w:eastAsia="Calibri" w:hAnsi="Tahoma" w:cs="Tahoma"/>
          <w:sz w:val="18"/>
          <w:szCs w:val="18"/>
        </w:rPr>
        <w:t>Una licenza per Windows Server 2008 R2 Standard e una per SQL Server 2012 Standard (ricevute in licenza secondo il modello Server/CAL) per i contratti in scadenza nel mese di luglio 2012.</w:t>
      </w:r>
    </w:p>
    <w:p w14:paraId="51BB155F" w14:textId="77777777" w:rsidR="00C066B5" w:rsidRPr="007D12F3" w:rsidRDefault="00C066B5" w:rsidP="00C066B5">
      <w:pPr>
        <w:spacing w:line="276" w:lineRule="auto"/>
        <w:ind w:left="720"/>
        <w:rPr>
          <w:rFonts w:cs="Tahoma"/>
          <w:szCs w:val="18"/>
        </w:rPr>
      </w:pPr>
    </w:p>
    <w:p w14:paraId="112FC7B0" w14:textId="77777777" w:rsidR="00C066B5" w:rsidRPr="007D12F3" w:rsidRDefault="00C066B5" w:rsidP="00C066B5">
      <w:pPr>
        <w:spacing w:line="276" w:lineRule="auto"/>
        <w:ind w:left="720"/>
        <w:rPr>
          <w:rFonts w:cs="Tahoma"/>
          <w:szCs w:val="18"/>
        </w:rPr>
      </w:pPr>
      <w:r w:rsidRPr="007D12F3">
        <w:rPr>
          <w:rFonts w:eastAsia="Calibri" w:cs="Tahoma"/>
          <w:szCs w:val="18"/>
        </w:rPr>
        <w:t>Eseguendo l'aggiornamento a Windows Server Standard e a SQL Server 2012 Standard ai sensi della presente concessione, le Licenze Qualificanti in essere per SBS Premium Add-on non saranno più valide.</w:t>
      </w:r>
    </w:p>
    <w:p w14:paraId="710C6D2C" w14:textId="77777777" w:rsidR="00C066B5" w:rsidRPr="007D12F3" w:rsidRDefault="00C066B5" w:rsidP="00C066B5">
      <w:pPr>
        <w:spacing w:line="276" w:lineRule="auto"/>
        <w:ind w:left="720"/>
        <w:rPr>
          <w:rFonts w:cs="Tahoma"/>
          <w:szCs w:val="18"/>
        </w:rPr>
      </w:pPr>
    </w:p>
    <w:p w14:paraId="04C520B5" w14:textId="77777777" w:rsidR="00C066B5" w:rsidRPr="007D12F3" w:rsidRDefault="00C066B5" w:rsidP="00C066B5">
      <w:pPr>
        <w:spacing w:line="276" w:lineRule="auto"/>
        <w:ind w:left="720"/>
        <w:rPr>
          <w:rFonts w:cs="Tahoma"/>
          <w:szCs w:val="18"/>
        </w:rPr>
      </w:pPr>
      <w:r w:rsidRPr="007D12F3">
        <w:rPr>
          <w:rFonts w:eastAsia="Calibri" w:cs="Tahoma"/>
          <w:szCs w:val="18"/>
        </w:rPr>
        <w:t>Le licenze Premium Add-on per SBS 2011, acquistate successivamente nello stesso periodo di validità dell'iscrizione nell'ambito di una procedura pianificata di true-up di una società Open Value Subscription o Enrollment for Education Solutions, sono anch'esse Licenze Qualificanti per gli scopi previsti dalla suddetta concessione.</w:t>
      </w:r>
    </w:p>
    <w:p w14:paraId="19846CA3" w14:textId="77777777" w:rsidR="00C066B5" w:rsidRPr="007D12F3" w:rsidRDefault="00C066B5" w:rsidP="000F0F4D">
      <w:pPr>
        <w:ind w:left="900"/>
        <w:rPr>
          <w:rFonts w:cs="Tahoma"/>
          <w:szCs w:val="18"/>
        </w:rPr>
      </w:pPr>
    </w:p>
    <w:p w14:paraId="08487B7D" w14:textId="77777777" w:rsidR="00C066B5" w:rsidRPr="007D12F3" w:rsidRDefault="00C066B5" w:rsidP="000F0F4D">
      <w:pPr>
        <w:ind w:left="900"/>
        <w:rPr>
          <w:rFonts w:cs="Tahoma"/>
          <w:szCs w:val="18"/>
        </w:rPr>
      </w:pPr>
    </w:p>
    <w:p w14:paraId="5FB62ED1" w14:textId="77777777" w:rsidR="00E06578" w:rsidRPr="006F7BC2" w:rsidRDefault="00A560B6" w:rsidP="00EF2279">
      <w:pPr>
        <w:pStyle w:val="Heading2"/>
        <w:ind w:left="0"/>
      </w:pPr>
      <w:bookmarkStart w:id="1701" w:name="_124_Windows_Small"/>
      <w:bookmarkStart w:id="1702" w:name="_112_Windows_Small"/>
      <w:bookmarkStart w:id="1703" w:name="_117_Windows_Small"/>
      <w:bookmarkStart w:id="1704" w:name="_119_Premium_Add-on"/>
      <w:bookmarkStart w:id="1705" w:name="_Toc336338380"/>
      <w:bookmarkStart w:id="1706" w:name="_Toc374364331"/>
      <w:bookmarkEnd w:id="1701"/>
      <w:bookmarkEnd w:id="1702"/>
      <w:bookmarkEnd w:id="1703"/>
      <w:bookmarkEnd w:id="1704"/>
      <w:r w:rsidRPr="006F7BC2">
        <w:rPr>
          <w:rFonts w:ascii="Tahoma" w:hAnsi="Tahoma" w:cs="Tahoma"/>
          <w:caps/>
          <w:color w:val="EE6000"/>
          <w:sz w:val="22"/>
          <w:szCs w:val="18"/>
          <w:vertAlign w:val="superscript"/>
        </w:rPr>
        <w:t>119</w:t>
      </w:r>
      <w:r w:rsidRPr="006F7BC2">
        <w:rPr>
          <w:rFonts w:ascii="Tahoma" w:hAnsi="Tahoma" w:cs="Tahoma"/>
          <w:color w:val="EE6000"/>
          <w:sz w:val="22"/>
          <w:szCs w:val="18"/>
        </w:rPr>
        <w:t xml:space="preserve"> </w:t>
      </w:r>
      <w:r w:rsidRPr="006F7BC2">
        <w:rPr>
          <w:rFonts w:ascii="Tahoma" w:hAnsi="Tahoma" w:cs="Tahoma"/>
          <w:color w:val="F8701C"/>
          <w:sz w:val="22"/>
          <w:szCs w:val="22"/>
        </w:rPr>
        <w:t>Premium Add-on CAL Suite per Windows Small Business Server (SBS) 2011</w:t>
      </w:r>
      <w:bookmarkEnd w:id="1705"/>
      <w:bookmarkEnd w:id="1706"/>
    </w:p>
    <w:p w14:paraId="6B2F01E8" w14:textId="77777777" w:rsidR="00E06578" w:rsidRPr="006F7BC2" w:rsidRDefault="00E06578" w:rsidP="00910113">
      <w:pPr>
        <w:ind w:left="720"/>
      </w:pPr>
    </w:p>
    <w:p w14:paraId="05691666" w14:textId="77777777" w:rsidR="00910113" w:rsidRPr="006F7BC2" w:rsidRDefault="00836655" w:rsidP="004A2082">
      <w:pPr>
        <w:spacing w:after="60"/>
        <w:ind w:left="720"/>
      </w:pPr>
      <w:r w:rsidRPr="006F7BC2">
        <w:rPr>
          <w:b/>
          <w:color w:val="000000"/>
        </w:rPr>
        <w:t>Concessioni di licenza associate alla fine del ciclo di vita della Premium Add-on CAL Suite per</w:t>
      </w:r>
      <w:r w:rsidR="004A2082">
        <w:rPr>
          <w:b/>
          <w:color w:val="000000"/>
        </w:rPr>
        <w:t> </w:t>
      </w:r>
      <w:r w:rsidRPr="006F7BC2">
        <w:rPr>
          <w:b/>
          <w:color w:val="000000"/>
        </w:rPr>
        <w:t>SBS 2011</w:t>
      </w:r>
    </w:p>
    <w:p w14:paraId="2B8CF6EF" w14:textId="77777777" w:rsidR="002512D3" w:rsidRPr="006F7BC2" w:rsidRDefault="00836655" w:rsidP="00470FB8">
      <w:pPr>
        <w:ind w:left="720"/>
      </w:pPr>
      <w:r w:rsidRPr="006F7BC2">
        <w:t>Le società con copertura Software Assurance attiva per la Premium Add-on CAL Suite per SBS 2011 (</w:t>
      </w:r>
      <w:r w:rsidR="007C4E45" w:rsidRPr="006F7BC2">
        <w:t>“</w:t>
      </w:r>
      <w:r w:rsidRPr="006F7BC2">
        <w:t>Licenze CAL Qualificanti</w:t>
      </w:r>
      <w:r w:rsidR="007C4E45" w:rsidRPr="006F7BC2">
        <w:t>”</w:t>
      </w:r>
      <w:r w:rsidRPr="006F7BC2">
        <w:t>) sono idonee ad accedere al software Windows Server Standard e SQL Server 2012 Standard. Per ogni Premium Add-on CAL Suite per SBS 2011 qualificante in suo possesso in data 1</w:t>
      </w:r>
      <w:r w:rsidR="00470FB8">
        <w:t> </w:t>
      </w:r>
      <w:r w:rsidRPr="006F7BC2">
        <w:t>agosto 2012, alla società verrà concessa una licenza CAL per Windows Server 2012 e una licenza CAL per</w:t>
      </w:r>
      <w:r w:rsidR="004A2082">
        <w:t> </w:t>
      </w:r>
      <w:r w:rsidRPr="006F7BC2">
        <w:t xml:space="preserve">SQL Server 2012 con copertura Software Assurance. </w:t>
      </w:r>
      <w:r w:rsidRPr="006F7BC2">
        <w:rPr>
          <w:rFonts w:eastAsia="Calibri" w:cs="Tahoma"/>
          <w:szCs w:val="18"/>
        </w:rPr>
        <w:t>Per agevolare tale utilizzo, per ogni Licenza Qualificante in suo possesso, alla società verrà concessa una licenza CAL per Windows Server e una per</w:t>
      </w:r>
      <w:r w:rsidR="00470FB8">
        <w:rPr>
          <w:rFonts w:eastAsia="Calibri" w:cs="Tahoma"/>
          <w:szCs w:val="18"/>
        </w:rPr>
        <w:t> </w:t>
      </w:r>
      <w:r w:rsidRPr="006F7BC2">
        <w:rPr>
          <w:rFonts w:eastAsia="Calibri" w:cs="Tahoma"/>
          <w:szCs w:val="18"/>
        </w:rPr>
        <w:t>SQL</w:t>
      </w:r>
      <w:r w:rsidR="004A2082">
        <w:rPr>
          <w:rFonts w:eastAsia="Calibri" w:cs="Tahoma"/>
          <w:szCs w:val="18"/>
        </w:rPr>
        <w:t> </w:t>
      </w:r>
      <w:r w:rsidRPr="006F7BC2">
        <w:rPr>
          <w:rFonts w:eastAsia="Calibri" w:cs="Tahoma"/>
          <w:szCs w:val="18"/>
        </w:rPr>
        <w:t xml:space="preserve">Server 2012 (secondo il modello Server/SQL), come illustrato nella tabella che segue. </w:t>
      </w:r>
    </w:p>
    <w:p w14:paraId="59EA0B49" w14:textId="77777777" w:rsidR="00836655" w:rsidRPr="006F7BC2" w:rsidRDefault="00836655" w:rsidP="00910113">
      <w:pPr>
        <w:ind w:left="720"/>
      </w:pPr>
    </w:p>
    <w:p w14:paraId="02BFCEE8" w14:textId="77777777" w:rsidR="00910113" w:rsidRDefault="00910113" w:rsidP="00910113">
      <w:pPr>
        <w:ind w:left="720"/>
      </w:pPr>
    </w:p>
    <w:p w14:paraId="13715687" w14:textId="77777777" w:rsidR="004A2082" w:rsidRDefault="004A2082" w:rsidP="00910113">
      <w:pPr>
        <w:ind w:left="720"/>
      </w:pPr>
    </w:p>
    <w:p w14:paraId="7E112E04" w14:textId="77777777" w:rsidR="004A2082" w:rsidRPr="006F7BC2" w:rsidRDefault="004A2082" w:rsidP="00910113">
      <w:pPr>
        <w:ind w:left="72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1"/>
        <w:gridCol w:w="4661"/>
      </w:tblGrid>
      <w:tr w:rsidR="00836655" w:rsidRPr="006F7BC2" w14:paraId="255422A2"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741F5067" w14:textId="77777777" w:rsidR="00836655" w:rsidRPr="006F7BC2" w:rsidRDefault="00836655" w:rsidP="000A5032">
            <w:pPr>
              <w:spacing w:after="200" w:line="276" w:lineRule="auto"/>
              <w:rPr>
                <w:rFonts w:eastAsia="Calibri" w:cs="Tahoma"/>
                <w:szCs w:val="18"/>
              </w:rPr>
            </w:pPr>
            <w:r w:rsidRPr="006F7BC2">
              <w:rPr>
                <w:b/>
                <w:color w:val="000000"/>
              </w:rPr>
              <w:t>Licenze Qualificanti</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705C707B" w14:textId="77777777" w:rsidR="00836655" w:rsidRPr="006F7BC2" w:rsidRDefault="00836655" w:rsidP="000A5032">
            <w:pPr>
              <w:spacing w:after="200" w:line="276" w:lineRule="auto"/>
              <w:rPr>
                <w:rFonts w:eastAsia="Calibri" w:cs="Tahoma"/>
                <w:szCs w:val="18"/>
              </w:rPr>
            </w:pPr>
            <w:r w:rsidRPr="006F7BC2">
              <w:rPr>
                <w:b/>
                <w:color w:val="000000"/>
              </w:rPr>
              <w:t>Concessione di Licenza</w:t>
            </w:r>
          </w:p>
        </w:tc>
      </w:tr>
      <w:tr w:rsidR="00836655" w:rsidRPr="006F7BC2" w14:paraId="57053BAC"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27C175BF" w14:textId="77777777" w:rsidR="00836655" w:rsidRPr="006F7BC2" w:rsidRDefault="00836655" w:rsidP="00CA14C9">
            <w:pPr>
              <w:spacing w:line="276" w:lineRule="auto"/>
              <w:rPr>
                <w:rFonts w:eastAsia="Calibri" w:cs="Tahoma"/>
                <w:szCs w:val="18"/>
              </w:rPr>
            </w:pPr>
            <w:r w:rsidRPr="006F7BC2">
              <w:rPr>
                <w:rFonts w:eastAsia="Calibri" w:cs="Tahoma"/>
                <w:szCs w:val="18"/>
              </w:rPr>
              <w:t xml:space="preserve">CAL Suite per SBS 2011 Premium Add-on con copertura Software Assurance fino al </w:t>
            </w:r>
            <w:r w:rsidR="006478FA">
              <w:rPr>
                <w:rFonts w:eastAsia="Calibri" w:cs="Tahoma"/>
                <w:szCs w:val="18"/>
              </w:rPr>
              <w:br/>
            </w:r>
            <w:r w:rsidRPr="006F7BC2">
              <w:rPr>
                <w:rFonts w:eastAsia="Calibri" w:cs="Tahoma"/>
                <w:szCs w:val="18"/>
              </w:rPr>
              <w:t>31 luglio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43CEF282" w14:textId="77777777" w:rsidR="00836655" w:rsidRPr="006F7BC2" w:rsidRDefault="00836655" w:rsidP="00CA14C9">
            <w:pPr>
              <w:spacing w:line="276" w:lineRule="auto"/>
            </w:pPr>
            <w:r w:rsidRPr="006F7BC2">
              <w:rPr>
                <w:rFonts w:eastAsia="Calibri" w:cs="Tahoma"/>
                <w:szCs w:val="18"/>
              </w:rPr>
              <w:t>Licenza CAL per Windows Server 2008 R2</w:t>
            </w:r>
          </w:p>
          <w:p w14:paraId="753A420F" w14:textId="77777777" w:rsidR="00836655" w:rsidRPr="006F7BC2" w:rsidRDefault="00836655" w:rsidP="00CA14C9">
            <w:pPr>
              <w:spacing w:line="276" w:lineRule="auto"/>
              <w:rPr>
                <w:rFonts w:eastAsia="Calibri" w:cs="Tahoma"/>
                <w:szCs w:val="18"/>
              </w:rPr>
            </w:pPr>
            <w:r w:rsidRPr="006F7BC2">
              <w:rPr>
                <w:rFonts w:eastAsia="Calibri" w:cs="Tahoma"/>
                <w:szCs w:val="18"/>
              </w:rPr>
              <w:t>Licenza CAL per SQL Server 2012</w:t>
            </w:r>
          </w:p>
        </w:tc>
      </w:tr>
      <w:tr w:rsidR="00836655" w:rsidRPr="006F7BC2" w14:paraId="2FBFA839"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7ECF29FF" w14:textId="77777777" w:rsidR="00836655" w:rsidRPr="006F7BC2" w:rsidRDefault="00836655" w:rsidP="00CA14C9">
            <w:pPr>
              <w:spacing w:line="276" w:lineRule="auto"/>
              <w:rPr>
                <w:rFonts w:eastAsia="Calibri" w:cs="Tahoma"/>
                <w:szCs w:val="18"/>
              </w:rPr>
            </w:pPr>
            <w:r w:rsidRPr="006F7BC2">
              <w:rPr>
                <w:rFonts w:eastAsia="Calibri" w:cs="Tahoma"/>
                <w:szCs w:val="18"/>
              </w:rPr>
              <w:t xml:space="preserve">CAL Suite per SBS 2011 Premium Add-on con copertura Software Assurance in data </w:t>
            </w:r>
            <w:r w:rsidR="006478FA">
              <w:rPr>
                <w:rFonts w:eastAsia="Calibri" w:cs="Tahoma"/>
                <w:szCs w:val="18"/>
              </w:rPr>
              <w:br/>
            </w:r>
            <w:r w:rsidRPr="006F7BC2">
              <w:rPr>
                <w:rFonts w:eastAsia="Calibri" w:cs="Tahoma"/>
                <w:szCs w:val="18"/>
              </w:rPr>
              <w:t>1 agosto 2012 o successiva</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6C8B06C8" w14:textId="77777777" w:rsidR="00836655" w:rsidRPr="006F7BC2" w:rsidRDefault="00836655" w:rsidP="00CA14C9">
            <w:pPr>
              <w:spacing w:line="276" w:lineRule="auto"/>
            </w:pPr>
            <w:r w:rsidRPr="006F7BC2">
              <w:rPr>
                <w:rFonts w:eastAsia="Calibri" w:cs="Tahoma"/>
                <w:szCs w:val="18"/>
              </w:rPr>
              <w:t>Licenza CAL per Windows Server 2012 con Software Assurance</w:t>
            </w:r>
          </w:p>
          <w:p w14:paraId="2C901D45" w14:textId="77777777" w:rsidR="00836655" w:rsidRPr="006F7BC2" w:rsidRDefault="00836655" w:rsidP="00CA14C9">
            <w:pPr>
              <w:spacing w:line="276" w:lineRule="auto"/>
              <w:rPr>
                <w:rFonts w:eastAsia="Calibri" w:cs="Tahoma"/>
                <w:szCs w:val="18"/>
              </w:rPr>
            </w:pPr>
            <w:r w:rsidRPr="006F7BC2">
              <w:rPr>
                <w:rFonts w:eastAsia="Calibri" w:cs="Tahoma"/>
                <w:szCs w:val="18"/>
              </w:rPr>
              <w:t>Licenza CAL per SQL Server 2012 con Software Assurance</w:t>
            </w:r>
          </w:p>
        </w:tc>
      </w:tr>
    </w:tbl>
    <w:p w14:paraId="66A56979" w14:textId="77777777" w:rsidR="00836655" w:rsidRPr="006F7BC2" w:rsidRDefault="00836655" w:rsidP="00910113">
      <w:r w:rsidRPr="006F7BC2">
        <w:rPr>
          <w:rFonts w:eastAsia="Calibri" w:cs="Tahoma"/>
          <w:szCs w:val="18"/>
        </w:rPr>
        <w:t xml:space="preserve"> </w:t>
      </w:r>
    </w:p>
    <w:p w14:paraId="72CC2DD5" w14:textId="77777777" w:rsidR="00836655" w:rsidRPr="00470FB8" w:rsidRDefault="00836655" w:rsidP="004A2082">
      <w:pPr>
        <w:pStyle w:val="ListParagraph"/>
        <w:contextualSpacing w:val="0"/>
        <w:rPr>
          <w:rFonts w:ascii="Tahoma" w:hAnsi="Tahoma" w:cs="Tahoma"/>
          <w:sz w:val="18"/>
          <w:szCs w:val="18"/>
        </w:rPr>
      </w:pPr>
      <w:r w:rsidRPr="00470FB8">
        <w:rPr>
          <w:rFonts w:ascii="Tahoma" w:eastAsia="Calibri" w:hAnsi="Tahoma" w:cs="Tahoma"/>
          <w:sz w:val="18"/>
          <w:szCs w:val="18"/>
        </w:rPr>
        <w:t>La copertura Software Assurance inclusa nella suddetta concessione scade alla scadenza della corrispondente copertura per le CAL Qualificanti. In via eccezionale, le società con copertura Software Assurance attiva per le CAL Qualificanti in scadenza nel mese di agosto 2012 hanno la possibilità fino al 31 dicembre 2012 di rinnovare la copertura per le CAL ricevute in concessione ai sensi della presente offerta.</w:t>
      </w:r>
      <w:r w:rsidR="00B42678" w:rsidRPr="00470FB8">
        <w:rPr>
          <w:rFonts w:ascii="Tahoma" w:eastAsia="Calibri" w:hAnsi="Tahoma" w:cs="Tahoma"/>
          <w:sz w:val="18"/>
          <w:szCs w:val="18"/>
        </w:rPr>
        <w:t xml:space="preserve"> </w:t>
      </w:r>
      <w:r w:rsidRPr="00470FB8">
        <w:rPr>
          <w:rFonts w:ascii="Tahoma" w:eastAsia="Calibri" w:hAnsi="Tahoma" w:cs="Tahoma"/>
          <w:sz w:val="18"/>
          <w:szCs w:val="18"/>
        </w:rPr>
        <w:t>Le società con copertura Software Assurance attiva per le Licenze CAL Qualificanti in scadenza nel mese di</w:t>
      </w:r>
      <w:r w:rsidR="004A2082" w:rsidRPr="00470FB8">
        <w:rPr>
          <w:rFonts w:ascii="Tahoma" w:eastAsia="Calibri" w:hAnsi="Tahoma" w:cs="Tahoma"/>
          <w:sz w:val="18"/>
          <w:szCs w:val="18"/>
        </w:rPr>
        <w:t> </w:t>
      </w:r>
      <w:r w:rsidRPr="00470FB8">
        <w:rPr>
          <w:rFonts w:ascii="Tahoma" w:eastAsia="Calibri" w:hAnsi="Tahoma" w:cs="Tahoma"/>
          <w:sz w:val="18"/>
          <w:szCs w:val="18"/>
        </w:rPr>
        <w:t>luglio 2012 hanno la possibilità fino al 31 dicembre 2012 di acquistare la copertura per le Licenze CAL ricevute in concessione ai sensi della presente offerta.</w:t>
      </w:r>
    </w:p>
    <w:p w14:paraId="1E072D48" w14:textId="77777777" w:rsidR="00910113" w:rsidRPr="00470FB8" w:rsidRDefault="00910113" w:rsidP="00910113">
      <w:pPr>
        <w:pStyle w:val="ListParagraph"/>
        <w:contextualSpacing w:val="0"/>
        <w:rPr>
          <w:rFonts w:ascii="Tahoma" w:hAnsi="Tahoma" w:cs="Tahoma"/>
          <w:sz w:val="18"/>
          <w:szCs w:val="18"/>
        </w:rPr>
      </w:pPr>
    </w:p>
    <w:p w14:paraId="1460E206" w14:textId="77777777" w:rsidR="00836655" w:rsidRPr="00470FB8" w:rsidRDefault="00836655" w:rsidP="00910113">
      <w:pPr>
        <w:pStyle w:val="ListParagraph"/>
        <w:contextualSpacing w:val="0"/>
        <w:rPr>
          <w:rFonts w:ascii="Tahoma" w:hAnsi="Tahoma" w:cs="Tahoma"/>
          <w:sz w:val="18"/>
          <w:szCs w:val="18"/>
        </w:rPr>
      </w:pPr>
      <w:r w:rsidRPr="00470FB8">
        <w:rPr>
          <w:rFonts w:ascii="Tahoma" w:eastAsia="Calibri" w:hAnsi="Tahoma" w:cs="Tahoma"/>
          <w:sz w:val="18"/>
          <w:szCs w:val="18"/>
        </w:rPr>
        <w:t>Nel caso in cui le società abbiano acquistato diritti perpetui previsti dalle CAL qualificanti, le CAL acquistate ai sensi della presente concessione saranno anch'esse perpetue; diversamente, le CAL acquistate ai sensi della presente concessione cesseranno alla scadenza delle CAL Qualificanti sottostanti.</w:t>
      </w:r>
    </w:p>
    <w:p w14:paraId="63CBC2DD" w14:textId="77777777" w:rsidR="004F5AF3" w:rsidRPr="00470FB8" w:rsidRDefault="004F5AF3" w:rsidP="004F5AF3">
      <w:pPr>
        <w:rPr>
          <w:rFonts w:cs="Tahoma"/>
          <w:szCs w:val="18"/>
        </w:rPr>
      </w:pPr>
    </w:p>
    <w:p w14:paraId="1AFF8B74" w14:textId="77777777" w:rsidR="004F5AF3" w:rsidRPr="00470FB8" w:rsidRDefault="004F5AF3" w:rsidP="00470FB8">
      <w:pPr>
        <w:ind w:left="720"/>
        <w:rPr>
          <w:rFonts w:cs="Tahoma"/>
          <w:szCs w:val="18"/>
        </w:rPr>
      </w:pPr>
      <w:r w:rsidRPr="00470FB8">
        <w:rPr>
          <w:rFonts w:eastAsia="Calibri" w:cs="Tahoma"/>
          <w:szCs w:val="18"/>
        </w:rPr>
        <w:t>Utilizzando le Licenze CAL per Windows Server 2012 e le Licenze CAL per SQL Server 2012 ai sensi della presente concessione, le Premium Add-on CAL Suite Qualificanti per SBS delle società in essere non saranno</w:t>
      </w:r>
      <w:r w:rsidR="00470FB8">
        <w:rPr>
          <w:rFonts w:eastAsia="Calibri" w:cs="Tahoma"/>
          <w:szCs w:val="18"/>
        </w:rPr>
        <w:t> </w:t>
      </w:r>
      <w:r w:rsidRPr="00470FB8">
        <w:rPr>
          <w:rFonts w:eastAsia="Calibri" w:cs="Tahoma"/>
          <w:szCs w:val="18"/>
        </w:rPr>
        <w:t>più valide.</w:t>
      </w:r>
    </w:p>
    <w:p w14:paraId="58959B95" w14:textId="77777777" w:rsidR="00910113" w:rsidRPr="00470FB8" w:rsidRDefault="00910113" w:rsidP="00910113">
      <w:pPr>
        <w:pStyle w:val="ListParagraph"/>
        <w:contextualSpacing w:val="0"/>
        <w:rPr>
          <w:rFonts w:ascii="Tahoma" w:hAnsi="Tahoma" w:cs="Tahoma"/>
          <w:sz w:val="18"/>
          <w:szCs w:val="18"/>
        </w:rPr>
      </w:pPr>
    </w:p>
    <w:p w14:paraId="7E7E970A" w14:textId="77777777" w:rsidR="00836655" w:rsidRPr="00470FB8" w:rsidRDefault="00836655" w:rsidP="00910113">
      <w:pPr>
        <w:pStyle w:val="ListParagraph"/>
        <w:contextualSpacing w:val="0"/>
        <w:rPr>
          <w:rFonts w:ascii="Tahoma" w:hAnsi="Tahoma" w:cs="Tahoma"/>
          <w:sz w:val="18"/>
          <w:szCs w:val="18"/>
        </w:rPr>
      </w:pPr>
      <w:r w:rsidRPr="00470FB8">
        <w:rPr>
          <w:rFonts w:ascii="Tahoma" w:eastAsia="Calibri" w:hAnsi="Tahoma" w:cs="Tahoma"/>
          <w:sz w:val="18"/>
          <w:szCs w:val="18"/>
        </w:rPr>
        <w:t>Per ogni CAL Qualificante acquistata ai sensi del contratto Open Value Subscription, una società potrà eseguire il buy-out di una Premium Add-on CAL Suite per SBS 2011 come indicato o di una CAL per SQL Server:</w:t>
      </w:r>
    </w:p>
    <w:p w14:paraId="59755AC2" w14:textId="77777777" w:rsidR="00910113" w:rsidRPr="00470FB8" w:rsidRDefault="00910113" w:rsidP="00910113">
      <w:pPr>
        <w:ind w:left="720"/>
        <w:rPr>
          <w:rFonts w:cs="Tahoma"/>
          <w:szCs w:val="18"/>
        </w:rPr>
      </w:pPr>
    </w:p>
    <w:p w14:paraId="0627B5B2" w14:textId="77777777" w:rsidR="00836655" w:rsidRPr="00470FB8" w:rsidRDefault="00836655" w:rsidP="004A2082">
      <w:pPr>
        <w:ind w:left="720"/>
        <w:rPr>
          <w:rFonts w:cs="Tahoma"/>
          <w:szCs w:val="18"/>
        </w:rPr>
      </w:pPr>
      <w:r w:rsidRPr="00470FB8">
        <w:rPr>
          <w:rFonts w:cs="Tahoma"/>
          <w:szCs w:val="18"/>
        </w:rPr>
        <w:t xml:space="preserve">Le licenze </w:t>
      </w:r>
      <w:r w:rsidRPr="00470FB8">
        <w:rPr>
          <w:rFonts w:cs="Tahoma"/>
          <w:color w:val="000000"/>
          <w:szCs w:val="18"/>
        </w:rPr>
        <w:t>Premium Add-on CAL Suite per SBS 2011</w:t>
      </w:r>
      <w:r w:rsidRPr="00470FB8">
        <w:rPr>
          <w:rFonts w:cs="Tahoma"/>
          <w:bCs/>
          <w:color w:val="000000"/>
          <w:szCs w:val="18"/>
        </w:rPr>
        <w:t>, acquistate successivamente nello stesso periodo di</w:t>
      </w:r>
      <w:r w:rsidR="004A2082" w:rsidRPr="00470FB8">
        <w:rPr>
          <w:rFonts w:cs="Tahoma"/>
          <w:bCs/>
          <w:color w:val="000000"/>
          <w:szCs w:val="18"/>
        </w:rPr>
        <w:t> </w:t>
      </w:r>
      <w:r w:rsidRPr="00470FB8">
        <w:rPr>
          <w:rFonts w:cs="Tahoma"/>
          <w:bCs/>
          <w:color w:val="000000"/>
          <w:szCs w:val="18"/>
        </w:rPr>
        <w:t>validità dell’iscrizione nell’ambito di una procedura pianificata di true-up di una società Open Value Subscription o Enrollment for Education Solutions, sono anch’esse Licenze CAL Qualificanti per gli scopi previsti dalla suddetta concessione.</w:t>
      </w:r>
      <w:r w:rsidRPr="00470FB8">
        <w:rPr>
          <w:rFonts w:eastAsia="Calibri" w:cs="Tahoma"/>
          <w:szCs w:val="18"/>
        </w:rPr>
        <w:t xml:space="preserve"> </w:t>
      </w:r>
    </w:p>
    <w:p w14:paraId="3C7232C0" w14:textId="77777777" w:rsidR="00836655" w:rsidRPr="006F7BC2" w:rsidRDefault="00836655" w:rsidP="00910113"/>
    <w:p w14:paraId="0411B55D" w14:textId="77777777" w:rsidR="00836655" w:rsidRPr="006F7BC2" w:rsidRDefault="00836655" w:rsidP="00910113">
      <w:pPr>
        <w:widowControl w:val="0"/>
        <w:jc w:val="both"/>
      </w:pPr>
      <w:bookmarkStart w:id="1707" w:name="_123_Windows_Azure"/>
      <w:bookmarkEnd w:id="1707"/>
    </w:p>
    <w:p w14:paraId="36675A72" w14:textId="77777777" w:rsidR="00836655" w:rsidRPr="006F7BC2" w:rsidRDefault="00A560B6" w:rsidP="007B35CE">
      <w:pPr>
        <w:pStyle w:val="Heading2"/>
        <w:keepNext/>
        <w:ind w:left="0"/>
      </w:pPr>
      <w:bookmarkStart w:id="1708" w:name="_124_Windows_Small_1"/>
      <w:bookmarkStart w:id="1709" w:name="_114_Windows_Small"/>
      <w:bookmarkStart w:id="1710" w:name="_118_Windows_Small"/>
      <w:bookmarkStart w:id="1711" w:name="_Toc336338381"/>
      <w:bookmarkStart w:id="1712" w:name="_Toc374364332"/>
      <w:bookmarkEnd w:id="1708"/>
      <w:bookmarkEnd w:id="1709"/>
      <w:bookmarkEnd w:id="1710"/>
      <w:r w:rsidRPr="006F7BC2">
        <w:rPr>
          <w:rFonts w:ascii="Tahoma" w:hAnsi="Tahoma" w:cs="Tahoma"/>
          <w:color w:val="F8701C"/>
          <w:sz w:val="22"/>
          <w:szCs w:val="22"/>
          <w:vertAlign w:val="superscript"/>
        </w:rPr>
        <w:t>120</w:t>
      </w:r>
      <w:r w:rsidRPr="00470FB8">
        <w:rPr>
          <w:rFonts w:ascii="Tahoma" w:hAnsi="Tahoma" w:cs="Tahoma"/>
          <w:color w:val="F8701C"/>
          <w:sz w:val="22"/>
          <w:szCs w:val="22"/>
        </w:rPr>
        <w:t xml:space="preserve"> </w:t>
      </w:r>
      <w:r w:rsidRPr="006F7BC2">
        <w:rPr>
          <w:rFonts w:ascii="Tahoma" w:hAnsi="Tahoma" w:cs="Tahoma"/>
          <w:color w:val="F8701C"/>
          <w:sz w:val="22"/>
          <w:szCs w:val="22"/>
        </w:rPr>
        <w:t>Windows Small Business Server 2011 Essentials</w:t>
      </w:r>
      <w:bookmarkEnd w:id="1711"/>
      <w:bookmarkEnd w:id="1712"/>
    </w:p>
    <w:p w14:paraId="3605A0F4" w14:textId="77777777" w:rsidR="003C1BA8" w:rsidRPr="006F7BC2" w:rsidRDefault="003C1BA8" w:rsidP="007B35CE">
      <w:pPr>
        <w:keepNext/>
      </w:pPr>
    </w:p>
    <w:p w14:paraId="10FC8CCE" w14:textId="77777777" w:rsidR="00910113" w:rsidRPr="006F7BC2" w:rsidRDefault="00836655" w:rsidP="00910113">
      <w:pPr>
        <w:spacing w:after="60"/>
        <w:ind w:left="720"/>
      </w:pPr>
      <w:r w:rsidRPr="006F7BC2">
        <w:rPr>
          <w:b/>
          <w:bCs/>
          <w:color w:val="000000"/>
        </w:rPr>
        <w:t>Concessioni di Licenza associate alla fine del ciclo di vita di Windows Small Business Server (SBS) 2011 Essentials</w:t>
      </w:r>
      <w:r w:rsidRPr="006F7BC2">
        <w:rPr>
          <w:color w:val="000000"/>
        </w:rPr>
        <w:t xml:space="preserve"> </w:t>
      </w:r>
    </w:p>
    <w:p w14:paraId="43B27E59" w14:textId="77777777" w:rsidR="00836655" w:rsidRPr="006F7BC2" w:rsidRDefault="00836655" w:rsidP="00470FB8">
      <w:pPr>
        <w:ind w:left="720"/>
      </w:pPr>
      <w:r w:rsidRPr="006F7BC2">
        <w:t>Windows SBS 2011 Essentials sarà l'ultima versione di Windows SBS Essentials. Le società titolari di contratti multilicenza con copertura Software Assurance attiva per le licenze per Windows SBS 2011 Essentials in data</w:t>
      </w:r>
      <w:r w:rsidR="006478FA">
        <w:t> </w:t>
      </w:r>
      <w:r w:rsidRPr="006F7BC2">
        <w:t>1</w:t>
      </w:r>
      <w:r w:rsidRPr="006F7BC2">
        <w:rPr>
          <w:vertAlign w:val="superscript"/>
        </w:rPr>
        <w:t>°</w:t>
      </w:r>
      <w:r w:rsidRPr="006F7BC2">
        <w:t xml:space="preserve"> novembre 2012 o in occasione della prima disponibilità di Windows Server 2012 Essentials per il download dal sito Web Volume Licensing Service Center, a seconda di quale evento si verificherà per primo, (</w:t>
      </w:r>
      <w:r w:rsidR="007C4E45" w:rsidRPr="006F7BC2">
        <w:t>“</w:t>
      </w:r>
      <w:r w:rsidRPr="006F7BC2">
        <w:t>Licenze Qualificanti</w:t>
      </w:r>
      <w:r w:rsidR="007C4E45" w:rsidRPr="006F7BC2">
        <w:t>”</w:t>
      </w:r>
      <w:r w:rsidRPr="006F7BC2">
        <w:t>) saranno autorizzate a effettuare l'aggiornamento al software Windows Server 2012 Essentials e a utilizzarlo al posto di SBS Essentials. Per agevolare tale utilizzo, per ogni Licenza Qualificante in suo possesso, alla società verrà concessa una licenza per Windows Server 2012 Essentials in base alla disponibilità di Windows Server 2012 Essentials. L'utilizzo di Windows Server 2012 Essentials sarà disciplinato ai sensi delle condizioni di licenza per tale prodotto contenute nei Diritti di Utilizzo del Prodotto</w:t>
      </w:r>
      <w:r w:rsidR="00470FB8">
        <w:t> </w:t>
      </w:r>
      <w:r w:rsidRPr="006F7BC2">
        <w:t>e</w:t>
      </w:r>
      <w:r w:rsidR="004A2082">
        <w:t> </w:t>
      </w:r>
      <w:r w:rsidRPr="006F7BC2">
        <w:t>alle condizioni dei Contratti Multilicenza della società.</w:t>
      </w:r>
    </w:p>
    <w:p w14:paraId="31A5E90F" w14:textId="77777777" w:rsidR="00836655" w:rsidRPr="006F7BC2" w:rsidRDefault="00836655" w:rsidP="00910113">
      <w:pPr>
        <w:ind w:left="720"/>
      </w:pPr>
    </w:p>
    <w:p w14:paraId="44EABE4A" w14:textId="77777777" w:rsidR="00836655" w:rsidRPr="006F7BC2" w:rsidRDefault="00836655" w:rsidP="00910113">
      <w:pPr>
        <w:ind w:left="720"/>
      </w:pPr>
      <w:r w:rsidRPr="006F7BC2">
        <w:t>Nel caso in cui le società abbiano acquistato diritti perpetui per utilizzare software ai sensi di Licenze Qualificanti, le licenze acquistate ai sensi della presente concessione saranno anch'esse perpetue; diversamente, le licenze acquistate ai sensi della presente concessione cesseranno alla scadenza delle Licenze Qualificanti sottostanti.</w:t>
      </w:r>
    </w:p>
    <w:p w14:paraId="7C92EE8D" w14:textId="77777777" w:rsidR="00836655" w:rsidRPr="006F7BC2" w:rsidRDefault="00836655" w:rsidP="00910113">
      <w:pPr>
        <w:ind w:left="720"/>
      </w:pPr>
    </w:p>
    <w:p w14:paraId="2BD696FA" w14:textId="77777777" w:rsidR="00836655" w:rsidRPr="006F7BC2" w:rsidRDefault="00836655" w:rsidP="004A2082">
      <w:pPr>
        <w:ind w:left="720"/>
      </w:pPr>
      <w:r w:rsidRPr="006F7BC2">
        <w:t>Eseguendo l'aggiornamento a Windows Server 2012 Essentials ai sensi della presente concessione, le</w:t>
      </w:r>
      <w:r w:rsidR="004A2082">
        <w:t> </w:t>
      </w:r>
      <w:r w:rsidRPr="006F7BC2">
        <w:t>Licenze Qualificanti delle società in essere per SBS Essentials non saranno più valide.</w:t>
      </w:r>
    </w:p>
    <w:p w14:paraId="626AC31E" w14:textId="77777777" w:rsidR="00836655" w:rsidRPr="006F7BC2" w:rsidRDefault="00836655" w:rsidP="00910113">
      <w:pPr>
        <w:ind w:left="720"/>
      </w:pPr>
    </w:p>
    <w:p w14:paraId="34CC4EFC" w14:textId="77777777" w:rsidR="00836655" w:rsidRPr="006F7BC2" w:rsidRDefault="00836655" w:rsidP="00D16723">
      <w:pPr>
        <w:ind w:left="720"/>
      </w:pPr>
      <w:r w:rsidRPr="006F7BC2">
        <w:t>Le licenze Essentials per SBS, acquistate successivamente nello stesso periodo di validità dell'iscrizione nell'ambito di una procedura pianificata di true-up di una società Open Value Subscription o Enrollment for Education Solutions, sono anch'esse Licenze Qualificanti per gli scopi previsti dalla suddetta concessione.</w:t>
      </w:r>
    </w:p>
    <w:p w14:paraId="1CFEE168" w14:textId="77777777" w:rsidR="00C066B5" w:rsidRPr="006F7BC2" w:rsidRDefault="00C066B5" w:rsidP="00D16723">
      <w:pPr>
        <w:ind w:left="720"/>
      </w:pPr>
    </w:p>
    <w:p w14:paraId="791A0DAC" w14:textId="77777777" w:rsidR="00C066B5" w:rsidRPr="006F7BC2" w:rsidRDefault="00C066B5" w:rsidP="00D16723">
      <w:pPr>
        <w:ind w:left="720"/>
      </w:pPr>
    </w:p>
    <w:p w14:paraId="778B76D8" w14:textId="77777777" w:rsidR="00C066B5" w:rsidRPr="006F7BC2" w:rsidRDefault="00C066B5" w:rsidP="00C066B5">
      <w:pPr>
        <w:pStyle w:val="Heading3"/>
      </w:pPr>
      <w:bookmarkStart w:id="1713" w:name="_121_Windows_Web"/>
      <w:bookmarkStart w:id="1714" w:name="_Toc374364333"/>
      <w:bookmarkEnd w:id="1713"/>
      <w:r w:rsidRPr="006F7BC2">
        <w:rPr>
          <w:rFonts w:ascii="Tahoma" w:hAnsi="Tahoma" w:cs="Tahoma"/>
          <w:caps/>
          <w:color w:val="EE6000"/>
          <w:sz w:val="22"/>
          <w:szCs w:val="18"/>
          <w:vertAlign w:val="superscript"/>
        </w:rPr>
        <w:t>121</w:t>
      </w:r>
      <w:r w:rsidRPr="006F7BC2">
        <w:rPr>
          <w:rFonts w:ascii="Tahoma" w:hAnsi="Tahoma" w:cs="Tahoma"/>
          <w:color w:val="EE6000"/>
          <w:sz w:val="22"/>
          <w:szCs w:val="18"/>
        </w:rPr>
        <w:t xml:space="preserve"> </w:t>
      </w:r>
      <w:r w:rsidRPr="006F7BC2">
        <w:rPr>
          <w:rFonts w:ascii="Tahoma" w:hAnsi="Tahoma"/>
          <w:color w:val="F66400"/>
          <w:sz w:val="22"/>
        </w:rPr>
        <w:t>Windows Web Server</w:t>
      </w:r>
      <w:r w:rsidRPr="00805FA9">
        <w:rPr>
          <w:rFonts w:ascii="Tahoma" w:hAnsi="Tahoma"/>
          <w:color w:val="F66400"/>
          <w:sz w:val="22"/>
          <w:vertAlign w:val="superscript"/>
        </w:rPr>
        <w:t>®</w:t>
      </w:r>
      <w:r w:rsidRPr="006F7BC2">
        <w:rPr>
          <w:rFonts w:ascii="Tahoma" w:hAnsi="Tahoma"/>
          <w:color w:val="F66400"/>
          <w:sz w:val="22"/>
        </w:rPr>
        <w:t xml:space="preserve"> 2008 R2</w:t>
      </w:r>
      <w:bookmarkEnd w:id="1714"/>
    </w:p>
    <w:p w14:paraId="3C5B23F2" w14:textId="77777777" w:rsidR="00C066B5" w:rsidRPr="006F7BC2" w:rsidRDefault="00C066B5" w:rsidP="00C066B5"/>
    <w:p w14:paraId="0F7ECEE9" w14:textId="77777777" w:rsidR="00C066B5" w:rsidRPr="00470FB8" w:rsidRDefault="00C066B5" w:rsidP="00C066B5">
      <w:pPr>
        <w:tabs>
          <w:tab w:val="left" w:pos="720"/>
        </w:tabs>
        <w:spacing w:after="60"/>
        <w:ind w:left="720"/>
        <w:rPr>
          <w:rFonts w:cs="Tahoma"/>
          <w:szCs w:val="18"/>
        </w:rPr>
      </w:pPr>
      <w:r w:rsidRPr="00470FB8">
        <w:rPr>
          <w:rFonts w:cs="Tahoma"/>
          <w:b/>
          <w:color w:val="000000"/>
          <w:szCs w:val="18"/>
        </w:rPr>
        <w:t>Concessioni di licenza associate alla fine del ciclo di vita di Windows Web Server</w:t>
      </w:r>
    </w:p>
    <w:p w14:paraId="0ED48BE0" w14:textId="77777777" w:rsidR="00C066B5" w:rsidRPr="00470FB8" w:rsidRDefault="00C066B5" w:rsidP="00470FB8">
      <w:pPr>
        <w:tabs>
          <w:tab w:val="left" w:pos="720"/>
        </w:tabs>
        <w:ind w:left="720"/>
        <w:rPr>
          <w:rFonts w:cs="Tahoma"/>
          <w:szCs w:val="18"/>
        </w:rPr>
      </w:pPr>
      <w:r w:rsidRPr="00470FB8">
        <w:rPr>
          <w:rFonts w:cs="Tahoma"/>
          <w:color w:val="000000"/>
          <w:szCs w:val="18"/>
        </w:rPr>
        <w:t>Windows Server 2008 R2 sarà l'ultima versione di Windows Web Server. Le società titolari di Contratti Multilicenza con copertura Software Assurance attiva per le licenze per Windows Web Server 2008 R2 in data 1 settembre 2012 o in occasione della prima disponibilità di Windows Server 2012 per il download dal sito Web Volume Licensing Service Center, a seconda di quale evento si verificherà per primo, (</w:t>
      </w:r>
      <w:r w:rsidR="007C4E45" w:rsidRPr="00470FB8">
        <w:rPr>
          <w:rFonts w:cs="Tahoma"/>
          <w:color w:val="000000"/>
          <w:szCs w:val="18"/>
        </w:rPr>
        <w:t>“</w:t>
      </w:r>
      <w:r w:rsidRPr="00470FB8">
        <w:rPr>
          <w:rFonts w:cs="Tahoma"/>
          <w:color w:val="000000"/>
          <w:szCs w:val="18"/>
        </w:rPr>
        <w:t>Licenze Qualificanti</w:t>
      </w:r>
      <w:r w:rsidR="007C4E45" w:rsidRPr="00470FB8">
        <w:rPr>
          <w:rFonts w:cs="Tahoma"/>
          <w:color w:val="000000"/>
          <w:szCs w:val="18"/>
        </w:rPr>
        <w:t>”</w:t>
      </w:r>
      <w:r w:rsidRPr="00470FB8">
        <w:rPr>
          <w:rFonts w:cs="Tahoma"/>
          <w:color w:val="000000"/>
          <w:szCs w:val="18"/>
        </w:rPr>
        <w:t xml:space="preserve">) saranno autorizzate a </w:t>
      </w:r>
      <w:r w:rsidRPr="00470FB8">
        <w:rPr>
          <w:rFonts w:eastAsia="Calibri" w:cs="Tahoma"/>
          <w:szCs w:val="18"/>
        </w:rPr>
        <w:t>utilizzare il software Windows Server 2012 Standard. Per agevolare tale</w:t>
      </w:r>
      <w:r w:rsidR="00470FB8" w:rsidRPr="00470FB8">
        <w:rPr>
          <w:rFonts w:eastAsia="Calibri" w:cs="Tahoma"/>
          <w:szCs w:val="18"/>
        </w:rPr>
        <w:t> </w:t>
      </w:r>
      <w:r w:rsidRPr="00470FB8">
        <w:rPr>
          <w:rFonts w:eastAsia="Calibri" w:cs="Tahoma"/>
          <w:szCs w:val="18"/>
        </w:rPr>
        <w:t xml:space="preserve">utilizzo, per ogni due Licenze Qualificanti in suo possesso, alla società verrà concessa una licenza per processore per Windows Server 2012 Standard in base alla disponibilità di Windows Server 2012. </w:t>
      </w:r>
    </w:p>
    <w:p w14:paraId="0B06D1F1" w14:textId="77777777" w:rsidR="00C066B5" w:rsidRPr="00470FB8" w:rsidRDefault="00C066B5" w:rsidP="00C066B5">
      <w:pPr>
        <w:tabs>
          <w:tab w:val="left" w:pos="720"/>
        </w:tabs>
        <w:ind w:left="720"/>
        <w:rPr>
          <w:rFonts w:cs="Tahoma"/>
          <w:szCs w:val="18"/>
        </w:rPr>
      </w:pPr>
    </w:p>
    <w:p w14:paraId="1FB0BB8E" w14:textId="77777777" w:rsidR="00C066B5" w:rsidRPr="00470FB8" w:rsidRDefault="00C066B5" w:rsidP="004A2082">
      <w:pPr>
        <w:numPr>
          <w:ilvl w:val="0"/>
          <w:numId w:val="56"/>
        </w:numPr>
        <w:tabs>
          <w:tab w:val="clear" w:pos="360"/>
          <w:tab w:val="num" w:pos="1440"/>
        </w:tabs>
        <w:spacing w:after="60"/>
        <w:ind w:left="1440"/>
        <w:rPr>
          <w:rFonts w:cs="Tahoma"/>
          <w:szCs w:val="18"/>
        </w:rPr>
      </w:pPr>
      <w:r w:rsidRPr="00470FB8">
        <w:rPr>
          <w:rFonts w:cs="Tahoma"/>
          <w:color w:val="000000"/>
          <w:szCs w:val="18"/>
        </w:rPr>
        <w:t>Qualora una società disponga di un numero dispari di licenze per Web Server, dovrà arrotondarle al</w:t>
      </w:r>
      <w:r w:rsidR="004A2082" w:rsidRPr="00470FB8">
        <w:rPr>
          <w:rFonts w:cs="Tahoma"/>
          <w:color w:val="000000"/>
          <w:szCs w:val="18"/>
        </w:rPr>
        <w:t> </w:t>
      </w:r>
      <w:r w:rsidRPr="00470FB8">
        <w:rPr>
          <w:rFonts w:cs="Tahoma"/>
          <w:color w:val="000000"/>
          <w:szCs w:val="18"/>
        </w:rPr>
        <w:t>successivo numero pari per determinare la quantità concessa.</w:t>
      </w:r>
      <w:r w:rsidR="00B42678" w:rsidRPr="00470FB8">
        <w:rPr>
          <w:rFonts w:cs="Tahoma"/>
          <w:color w:val="000000"/>
          <w:szCs w:val="18"/>
        </w:rPr>
        <w:t xml:space="preserve"> </w:t>
      </w:r>
      <w:r w:rsidRPr="00470FB8">
        <w:rPr>
          <w:rFonts w:cs="Tahoma"/>
          <w:color w:val="000000"/>
          <w:szCs w:val="18"/>
        </w:rPr>
        <w:t>Ad esempio, una società titolare di</w:t>
      </w:r>
      <w:r w:rsidR="004A2082" w:rsidRPr="00470FB8">
        <w:rPr>
          <w:rFonts w:cs="Tahoma"/>
          <w:color w:val="000000"/>
          <w:szCs w:val="18"/>
        </w:rPr>
        <w:t> </w:t>
      </w:r>
      <w:r w:rsidRPr="00470FB8">
        <w:rPr>
          <w:rFonts w:cs="Tahoma"/>
          <w:color w:val="000000"/>
          <w:szCs w:val="18"/>
        </w:rPr>
        <w:t>tre licenze per Web Server riceverà in totale due licenze per Windows Server 2012 Standard.</w:t>
      </w:r>
    </w:p>
    <w:p w14:paraId="5A18087B" w14:textId="77777777" w:rsidR="00C066B5" w:rsidRPr="00470FB8" w:rsidRDefault="00C066B5" w:rsidP="00C066B5">
      <w:pPr>
        <w:numPr>
          <w:ilvl w:val="0"/>
          <w:numId w:val="56"/>
        </w:numPr>
        <w:tabs>
          <w:tab w:val="clear" w:pos="360"/>
          <w:tab w:val="num" w:pos="1440"/>
        </w:tabs>
        <w:spacing w:after="60"/>
        <w:ind w:left="1440"/>
        <w:rPr>
          <w:rFonts w:cs="Tahoma"/>
          <w:szCs w:val="18"/>
        </w:rPr>
      </w:pPr>
      <w:r w:rsidRPr="00470FB8">
        <w:rPr>
          <w:rFonts w:eastAsia="Calibri" w:cs="Tahoma"/>
          <w:szCs w:val="18"/>
        </w:rPr>
        <w:t>Eseguendo l'aggiornamento a Windows Server 2012 Standard ai sensi della presente concessione, le licenze in essere per Windows Web Server 2008 R2 rimangono valide.</w:t>
      </w:r>
    </w:p>
    <w:p w14:paraId="670A44FA" w14:textId="77777777" w:rsidR="00C066B5" w:rsidRPr="00470FB8" w:rsidRDefault="00C066B5" w:rsidP="00C066B5">
      <w:pPr>
        <w:pStyle w:val="ListParagraph"/>
        <w:numPr>
          <w:ilvl w:val="0"/>
          <w:numId w:val="56"/>
        </w:numPr>
        <w:tabs>
          <w:tab w:val="clear" w:pos="360"/>
          <w:tab w:val="num" w:pos="1440"/>
        </w:tabs>
        <w:spacing w:after="60"/>
        <w:ind w:left="1440"/>
        <w:contextualSpacing w:val="0"/>
        <w:rPr>
          <w:rFonts w:ascii="Tahoma" w:hAnsi="Tahoma" w:cs="Tahoma"/>
          <w:sz w:val="18"/>
          <w:szCs w:val="18"/>
        </w:rPr>
      </w:pPr>
      <w:r w:rsidRPr="00470FB8">
        <w:rPr>
          <w:rFonts w:ascii="Tahoma" w:eastAsia="Calibri" w:hAnsi="Tahoma" w:cs="Tahoma"/>
          <w:sz w:val="18"/>
          <w:szCs w:val="18"/>
        </w:rPr>
        <w:t>Le licenze acquistate ai sensi della presente concessione includono la copertura Software Assurance.</w:t>
      </w:r>
      <w:r w:rsidR="00B42678" w:rsidRPr="00470FB8">
        <w:rPr>
          <w:rFonts w:ascii="Tahoma" w:eastAsia="Calibri" w:hAnsi="Tahoma" w:cs="Tahoma"/>
          <w:sz w:val="18"/>
          <w:szCs w:val="18"/>
        </w:rPr>
        <w:t xml:space="preserve"> </w:t>
      </w:r>
      <w:r w:rsidRPr="00470FB8">
        <w:rPr>
          <w:rFonts w:ascii="Tahoma" w:eastAsia="Calibri" w:hAnsi="Tahoma" w:cs="Tahoma"/>
          <w:sz w:val="18"/>
          <w:szCs w:val="18"/>
        </w:rPr>
        <w:t>Tale copertura cessa alla scadenza della corrispondente copertura per le Licenze Qualificanti.</w:t>
      </w:r>
    </w:p>
    <w:p w14:paraId="1005130C" w14:textId="77777777" w:rsidR="00C066B5" w:rsidRPr="00470FB8" w:rsidRDefault="00C066B5" w:rsidP="00C066B5">
      <w:pPr>
        <w:pStyle w:val="ListParagraph"/>
        <w:numPr>
          <w:ilvl w:val="0"/>
          <w:numId w:val="56"/>
        </w:numPr>
        <w:tabs>
          <w:tab w:val="clear" w:pos="360"/>
          <w:tab w:val="num" w:pos="1440"/>
        </w:tabs>
        <w:spacing w:after="60"/>
        <w:ind w:left="1440"/>
        <w:contextualSpacing w:val="0"/>
        <w:rPr>
          <w:rFonts w:ascii="Tahoma" w:hAnsi="Tahoma" w:cs="Tahoma"/>
          <w:sz w:val="18"/>
          <w:szCs w:val="18"/>
        </w:rPr>
      </w:pPr>
      <w:r w:rsidRPr="00470FB8">
        <w:rPr>
          <w:rFonts w:ascii="Tahoma" w:eastAsia="Calibri" w:hAnsi="Tahoma" w:cs="Tahoma"/>
          <w:sz w:val="18"/>
          <w:szCs w:val="18"/>
        </w:rPr>
        <w:t>Nel caso in cui le società abbiano acquistato diritti perpetui per utilizzare software ai sensi di Licenze Qualificanti, le licenze acquistate ai sensi della presente concessione saranno anch'esse perpetue; diversamente, le licenze acquistate ai sensi della presente concessione cesseranno alla scadenza delle Licenze Qualificanti sottostanti.</w:t>
      </w:r>
    </w:p>
    <w:p w14:paraId="2DB8803D" w14:textId="77777777" w:rsidR="00C066B5" w:rsidRPr="00470FB8" w:rsidRDefault="00C066B5" w:rsidP="004A2082">
      <w:pPr>
        <w:numPr>
          <w:ilvl w:val="0"/>
          <w:numId w:val="56"/>
        </w:numPr>
        <w:tabs>
          <w:tab w:val="clear" w:pos="360"/>
          <w:tab w:val="num" w:pos="1440"/>
        </w:tabs>
        <w:spacing w:after="60"/>
        <w:ind w:left="1440"/>
        <w:rPr>
          <w:rFonts w:cs="Tahoma"/>
          <w:szCs w:val="18"/>
        </w:rPr>
      </w:pPr>
      <w:r w:rsidRPr="00470FB8">
        <w:rPr>
          <w:rFonts w:cs="Tahoma"/>
          <w:szCs w:val="18"/>
        </w:rPr>
        <w:t xml:space="preserve">Le licenze per </w:t>
      </w:r>
      <w:r w:rsidRPr="00470FB8">
        <w:rPr>
          <w:rFonts w:cs="Tahoma"/>
          <w:color w:val="000000"/>
          <w:szCs w:val="18"/>
        </w:rPr>
        <w:t>Windows Web Server 2008 R2</w:t>
      </w:r>
      <w:r w:rsidRPr="00470FB8">
        <w:rPr>
          <w:rFonts w:cs="Tahoma"/>
          <w:bCs/>
          <w:color w:val="000000"/>
          <w:szCs w:val="18"/>
        </w:rPr>
        <w:t>, acquistate successivamente nello stesso periodo di</w:t>
      </w:r>
      <w:r w:rsidR="004A2082" w:rsidRPr="00470FB8">
        <w:rPr>
          <w:rFonts w:cs="Tahoma"/>
          <w:bCs/>
          <w:color w:val="000000"/>
          <w:szCs w:val="18"/>
        </w:rPr>
        <w:t> </w:t>
      </w:r>
      <w:r w:rsidRPr="00470FB8">
        <w:rPr>
          <w:rFonts w:cs="Tahoma"/>
          <w:bCs/>
          <w:color w:val="000000"/>
          <w:szCs w:val="18"/>
        </w:rPr>
        <w:t xml:space="preserve">validità dell’iscrizione nell’ambito di una procedura pianificata di true-up di una società con contratto Enterprise, Enterprise Subscription, Open Value Subscription o Enrollment for Education Solutions, sono anch’esse Licenze Qualificanti per gli scopi previsti dalla suddetta concessione. </w:t>
      </w:r>
    </w:p>
    <w:p w14:paraId="1A1C6593" w14:textId="77777777" w:rsidR="00C066B5" w:rsidRPr="00470FB8" w:rsidRDefault="00C066B5" w:rsidP="00C066B5">
      <w:pPr>
        <w:numPr>
          <w:ilvl w:val="0"/>
          <w:numId w:val="56"/>
        </w:numPr>
        <w:tabs>
          <w:tab w:val="clear" w:pos="360"/>
          <w:tab w:val="num" w:pos="1440"/>
        </w:tabs>
        <w:spacing w:after="60"/>
        <w:ind w:left="1440"/>
        <w:rPr>
          <w:rFonts w:cs="Tahoma"/>
          <w:szCs w:val="18"/>
        </w:rPr>
      </w:pPr>
      <w:r w:rsidRPr="00470FB8">
        <w:rPr>
          <w:rFonts w:cs="Tahoma"/>
          <w:bCs/>
          <w:color w:val="000000"/>
          <w:szCs w:val="18"/>
        </w:rPr>
        <w:t>Nonostante la concessione di licenze per Windows Server 2012 Standard e di aggiornamenti per tale versione, le obbligazioni di pagamento degli importi scaduti e dovuti per le Licenze Qualificanti e la copertura rimangono pienamente vincolanti ed efficaci.</w:t>
      </w:r>
    </w:p>
    <w:p w14:paraId="4E7181D5" w14:textId="77777777" w:rsidR="00C066B5" w:rsidRPr="00470FB8" w:rsidRDefault="00C066B5" w:rsidP="00C066B5">
      <w:pPr>
        <w:ind w:left="1440"/>
        <w:rPr>
          <w:rFonts w:cs="Tahoma"/>
          <w:szCs w:val="18"/>
        </w:rPr>
      </w:pPr>
    </w:p>
    <w:p w14:paraId="738EA284" w14:textId="77777777" w:rsidR="00C066B5" w:rsidRPr="00470FB8" w:rsidRDefault="00C066B5" w:rsidP="00C066B5">
      <w:pPr>
        <w:spacing w:after="60"/>
        <w:ind w:left="720"/>
        <w:rPr>
          <w:rFonts w:cs="Tahoma"/>
          <w:szCs w:val="18"/>
        </w:rPr>
      </w:pPr>
      <w:r w:rsidRPr="00470FB8">
        <w:rPr>
          <w:rFonts w:eastAsia="Calibri" w:cs="Tahoma"/>
          <w:b/>
          <w:szCs w:val="18"/>
        </w:rPr>
        <w:t>Informazioni aggiuntive sull'utilizzo di Windows Server 2012 o Windows Server 2012 R2 come Server Web</w:t>
      </w:r>
    </w:p>
    <w:p w14:paraId="41FD8F80" w14:textId="77777777" w:rsidR="00C066B5" w:rsidRPr="00470FB8" w:rsidRDefault="00C066B5" w:rsidP="00C066B5">
      <w:pPr>
        <w:ind w:left="720"/>
        <w:rPr>
          <w:rFonts w:eastAsia="Calibri" w:cs="Tahoma"/>
          <w:szCs w:val="18"/>
        </w:rPr>
      </w:pPr>
      <w:r w:rsidRPr="00470FB8">
        <w:rPr>
          <w:rFonts w:eastAsia="Calibri" w:cs="Tahoma"/>
          <w:szCs w:val="18"/>
        </w:rPr>
        <w:t xml:space="preserve">Quando Windows Server 2012 Standard o Datacenter oppure Windows Server 2012 R2 Standard o Datacenter viene utilizzato come Server Web, non servono licenze CAL per accedere al software. Un </w:t>
      </w:r>
      <w:r w:rsidR="007C4E45" w:rsidRPr="00470FB8">
        <w:rPr>
          <w:rFonts w:cs="Tahoma"/>
          <w:szCs w:val="18"/>
        </w:rPr>
        <w:t>“</w:t>
      </w:r>
      <w:r w:rsidRPr="00470FB8">
        <w:rPr>
          <w:rFonts w:cs="Tahoma"/>
          <w:szCs w:val="18"/>
        </w:rPr>
        <w:t>Carico di Lavoro Web</w:t>
      </w:r>
      <w:r w:rsidR="007C4E45" w:rsidRPr="00470FB8">
        <w:rPr>
          <w:rFonts w:cs="Tahoma"/>
          <w:szCs w:val="18"/>
        </w:rPr>
        <w:t>”</w:t>
      </w:r>
      <w:r w:rsidRPr="00470FB8">
        <w:rPr>
          <w:rFonts w:cs="Tahoma"/>
          <w:szCs w:val="18"/>
        </w:rPr>
        <w:t xml:space="preserve"> indica un carico di lavoro nel quale</w:t>
      </w:r>
      <w:r w:rsidRPr="00470FB8">
        <w:rPr>
          <w:rFonts w:cs="Tahoma"/>
          <w:bCs/>
          <w:szCs w:val="18"/>
        </w:rPr>
        <w:t xml:space="preserve"> </w:t>
      </w:r>
      <w:r w:rsidRPr="00470FB8">
        <w:rPr>
          <w:rFonts w:cs="Tahoma"/>
          <w:szCs w:val="18"/>
        </w:rPr>
        <w:t>il software viene utilizzato come server Web front-end per lo sviluppo e la distribuzione di pagine Web accessibili su Internet, siti Web, applicazioni Web e servizi Web e nel quale il servizio di posta POP3 e l'accesso a contenuti, informazioni e applicazioni servite dal software non</w:t>
      </w:r>
      <w:r w:rsidRPr="00470FB8">
        <w:rPr>
          <w:rFonts w:cs="Tahoma"/>
          <w:szCs w:val="18"/>
          <w:u w:val="single"/>
        </w:rPr>
        <w:t xml:space="preserve"> </w:t>
      </w:r>
      <w:r w:rsidRPr="00470FB8">
        <w:rPr>
          <w:rFonts w:cs="Tahoma"/>
          <w:szCs w:val="18"/>
        </w:rPr>
        <w:t>sono limitati ai dipendenti.</w:t>
      </w:r>
      <w:r w:rsidR="00B42678" w:rsidRPr="00470FB8">
        <w:rPr>
          <w:rFonts w:cs="Tahoma"/>
          <w:szCs w:val="18"/>
        </w:rPr>
        <w:t xml:space="preserve"> </w:t>
      </w:r>
      <w:r w:rsidRPr="00470FB8">
        <w:rPr>
          <w:rFonts w:eastAsia="Calibri" w:cs="Tahoma"/>
          <w:szCs w:val="18"/>
        </w:rPr>
        <w:t>Ulteriori dettagli sono disponibili nei Diritti di Utilizzo del Prodotto.</w:t>
      </w:r>
      <w:r w:rsidR="00B42678" w:rsidRPr="00470FB8">
        <w:rPr>
          <w:rFonts w:eastAsia="Calibri" w:cs="Tahoma"/>
          <w:szCs w:val="18"/>
        </w:rPr>
        <w:t xml:space="preserve"> </w:t>
      </w:r>
    </w:p>
    <w:p w14:paraId="3776EA8E" w14:textId="77777777" w:rsidR="004A2082" w:rsidRPr="00470FB8" w:rsidRDefault="004A2082" w:rsidP="00C066B5">
      <w:pPr>
        <w:ind w:left="720"/>
        <w:rPr>
          <w:rFonts w:cs="Tahoma"/>
          <w:szCs w:val="18"/>
        </w:rPr>
      </w:pPr>
    </w:p>
    <w:sectPr w:rsidR="004A2082" w:rsidRPr="00470FB8" w:rsidSect="00B40674">
      <w:footerReference w:type="default" r:id="rId52"/>
      <w:headerReference w:type="first" r:id="rId53"/>
      <w:footerReference w:type="first" r:id="rId54"/>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C0ACC68" w14:textId="77777777" w:rsidR="00A92E44" w:rsidRDefault="00A92E44">
      <w:r>
        <w:separator/>
      </w:r>
    </w:p>
  </w:endnote>
  <w:endnote w:type="continuationSeparator" w:id="0">
    <w:p w14:paraId="344FFC4B" w14:textId="77777777" w:rsidR="00A92E44" w:rsidRDefault="00A92E44">
      <w:r>
        <w:continuationSeparator/>
      </w:r>
    </w:p>
  </w:endnote>
  <w:endnote w:type="continuationNotice" w:id="1">
    <w:p w14:paraId="261402B5" w14:textId="77777777" w:rsidR="00A92E44" w:rsidRDefault="00A92E4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UI Gothic">
    <w:panose1 w:val="020B0600070205080204"/>
    <w:charset w:val="80"/>
    <w:family w:val="swiss"/>
    <w:pitch w:val="variable"/>
    <w:sig w:usb0="E00002FF" w:usb1="6AC7FDFB" w:usb2="08000012" w:usb3="00000000" w:csb0="0002009F" w:csb1="00000000"/>
  </w:font>
  <w:font w:name="Segoe UI Symbol">
    <w:panose1 w:val="020B0502040204020203"/>
    <w:charset w:val="00"/>
    <w:family w:val="swiss"/>
    <w:pitch w:val="variable"/>
    <w:sig w:usb0="800001E3" w:usb1="1200FFEF" w:usb2="0064C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174D25" w14:textId="77777777" w:rsidR="00A92E44" w:rsidRDefault="00A92E44">
    <w:pPr>
      <w:pStyle w:val="Footer"/>
      <w:pBdr>
        <w:top w:val="single" w:sz="6" w:space="1" w:color="808080"/>
      </w:pBdr>
      <w:tabs>
        <w:tab w:val="clear" w:pos="5155"/>
        <w:tab w:val="clear" w:pos="10325"/>
        <w:tab w:val="right" w:pos="10620"/>
      </w:tabs>
      <w:ind w:left="-540"/>
      <w:rPr>
        <w:rFonts w:ascii="Trebuchet MS" w:hAnsi="Trebuchet MS"/>
        <w:color w:val="808080"/>
        <w:sz w:val="14"/>
      </w:rPr>
    </w:pPr>
    <w:r>
      <w:rPr>
        <w:rFonts w:ascii="Trebuchet MS" w:hAnsi="Trebuchet MS"/>
        <w:color w:val="808080"/>
        <w:sz w:val="14"/>
      </w:rPr>
      <w:t xml:space="preserve">© 2009 Microsoft Corporation. Tutti i diritti riservati. Pagina </w:t>
    </w:r>
    <w:r>
      <w:fldChar w:fldCharType="begin"/>
    </w:r>
    <w:r>
      <w:instrText xml:space="preserve"> PAGE </w:instrText>
    </w:r>
    <w:r>
      <w:fldChar w:fldCharType="separate"/>
    </w:r>
    <w:r>
      <w:rPr>
        <w:noProof/>
      </w:rPr>
      <w:t>2</w:t>
    </w:r>
    <w:r>
      <w:fldChar w:fldCharType="end"/>
    </w:r>
    <w:r>
      <w:rPr>
        <w:rFonts w:ascii="Trebuchet MS" w:hAnsi="Trebuchet MS"/>
        <w:color w:val="808080"/>
        <w:sz w:val="14"/>
      </w:rPr>
      <w:t xml:space="preserve"> di </w:t>
    </w:r>
    <w:fldSimple w:instr=" NUMPAGES ">
      <w:r>
        <w:rPr>
          <w:noProof/>
        </w:rPr>
        <w:t>204</w:t>
      </w:r>
    </w:fldSimple>
    <w:r>
      <w:t xml:space="preserve"> Pubblicato ad aprile 2009</w:t>
    </w:r>
  </w:p>
  <w:p w14:paraId="40F76566" w14:textId="77777777" w:rsidR="00A92E44" w:rsidRDefault="00A92E44">
    <w:pPr>
      <w:pStyle w:val="Footer"/>
      <w:pBdr>
        <w:top w:val="single" w:sz="6" w:space="1" w:color="808080"/>
      </w:pBdr>
      <w:tabs>
        <w:tab w:val="clear" w:pos="5155"/>
        <w:tab w:val="clear" w:pos="10325"/>
        <w:tab w:val="right" w:pos="10620"/>
      </w:tabs>
      <w:ind w:left="-540"/>
      <w:rPr>
        <w:rFonts w:ascii="Verdana" w:hAnsi="Verdana"/>
        <w:color w:val="808080"/>
        <w:sz w:val="16"/>
      </w:rPr>
    </w:pPr>
    <w:r>
      <w:rPr>
        <w:rFonts w:ascii="Trebuchet MS" w:hAnsi="Trebuchet MS"/>
        <w:color w:val="808080"/>
        <w:sz w:val="14"/>
      </w:rPr>
      <w:t xml:space="preserve"> Microsoft è un marchio registrato di Microsoft Corporation negli Stati Uniti e/o negli altri paesi.</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B244D03" w14:textId="77777777" w:rsidR="00A92E44" w:rsidRDefault="00A92E44" w:rsidP="0068036E"/>
  <w:p w14:paraId="0AAB1681" w14:textId="77777777" w:rsidR="00A92E44" w:rsidRPr="00DE17D5" w:rsidRDefault="00A92E44" w:rsidP="0068036E">
    <w:pPr>
      <w:pStyle w:val="Footer"/>
      <w:pBdr>
        <w:top w:val="single" w:sz="6" w:space="1" w:color="808080"/>
      </w:pBdr>
      <w:tabs>
        <w:tab w:val="clear" w:pos="5155"/>
        <w:tab w:val="clear" w:pos="10325"/>
        <w:tab w:val="right" w:pos="9360"/>
      </w:tabs>
      <w:rPr>
        <w:rFonts w:ascii="Trebuchet MS" w:hAnsi="Trebuchet MS"/>
        <w:color w:val="808080"/>
        <w:sz w:val="14"/>
        <w:lang w:val="it-IT"/>
      </w:rPr>
    </w:pPr>
    <w:r w:rsidRPr="00DE17D5">
      <w:rPr>
        <w:rFonts w:ascii="Trebuchet MS" w:hAnsi="Trebuchet MS"/>
        <w:color w:val="808080"/>
        <w:sz w:val="14"/>
        <w:lang w:val="it-IT"/>
      </w:rPr>
      <w:t>© 2013 Microsoft Corporation. Tutti i diritti riservati.</w:t>
    </w:r>
    <w:r>
      <w:rPr>
        <w:rFonts w:ascii="Trebuchet MS" w:hAnsi="Trebuchet MS"/>
        <w:color w:val="808080"/>
        <w:sz w:val="14"/>
        <w:lang w:val="it-IT"/>
      </w:rPr>
      <w:tab/>
    </w:r>
    <w:r w:rsidRPr="00DE17D5">
      <w:rPr>
        <w:rFonts w:ascii="Trebuchet MS" w:hAnsi="Trebuchet MS"/>
        <w:color w:val="808080"/>
        <w:sz w:val="14"/>
        <w:lang w:val="it-IT"/>
      </w:rPr>
      <w:t xml:space="preserve">Pagina </w:t>
    </w:r>
    <w:r w:rsidRPr="00DE17D5">
      <w:rPr>
        <w:noProof/>
        <w:szCs w:val="18"/>
        <w:lang w:val="it-IT"/>
      </w:rPr>
      <w:fldChar w:fldCharType="begin"/>
    </w:r>
    <w:r w:rsidRPr="00DE17D5">
      <w:rPr>
        <w:noProof/>
        <w:szCs w:val="18"/>
        <w:lang w:val="it-IT"/>
      </w:rPr>
      <w:instrText xml:space="preserve"> PAGE </w:instrText>
    </w:r>
    <w:r w:rsidRPr="00DE17D5">
      <w:rPr>
        <w:noProof/>
        <w:szCs w:val="18"/>
        <w:lang w:val="it-IT"/>
      </w:rPr>
      <w:fldChar w:fldCharType="separate"/>
    </w:r>
    <w:r w:rsidR="006A4302">
      <w:rPr>
        <w:noProof/>
        <w:szCs w:val="18"/>
        <w:lang w:val="it-IT"/>
      </w:rPr>
      <w:t>1</w:t>
    </w:r>
    <w:r w:rsidRPr="00DE17D5">
      <w:rPr>
        <w:noProof/>
        <w:szCs w:val="18"/>
        <w:lang w:val="it-IT"/>
      </w:rPr>
      <w:fldChar w:fldCharType="end"/>
    </w:r>
    <w:r w:rsidRPr="00DE17D5">
      <w:rPr>
        <w:rFonts w:ascii="Trebuchet MS" w:hAnsi="Trebuchet MS"/>
        <w:color w:val="808080"/>
        <w:sz w:val="14"/>
        <w:lang w:val="it-IT"/>
      </w:rPr>
      <w:t xml:space="preserve"> di </w:t>
    </w:r>
    <w:r w:rsidRPr="00DE17D5">
      <w:rPr>
        <w:noProof/>
        <w:szCs w:val="18"/>
        <w:lang w:val="it-IT"/>
      </w:rPr>
      <w:fldChar w:fldCharType="begin"/>
    </w:r>
    <w:r w:rsidRPr="00DE17D5">
      <w:rPr>
        <w:noProof/>
        <w:szCs w:val="18"/>
        <w:lang w:val="it-IT"/>
      </w:rPr>
      <w:instrText xml:space="preserve"> NUMPAGES </w:instrText>
    </w:r>
    <w:r w:rsidRPr="00DE17D5">
      <w:rPr>
        <w:noProof/>
        <w:szCs w:val="18"/>
        <w:lang w:val="it-IT"/>
      </w:rPr>
      <w:fldChar w:fldCharType="separate"/>
    </w:r>
    <w:r w:rsidR="006A4302">
      <w:rPr>
        <w:noProof/>
        <w:szCs w:val="18"/>
        <w:lang w:val="it-IT"/>
      </w:rPr>
      <w:t>204</w:t>
    </w:r>
    <w:r w:rsidRPr="00DE17D5">
      <w:rPr>
        <w:noProof/>
        <w:szCs w:val="18"/>
        <w:lang w:val="it-IT"/>
      </w:rPr>
      <w:fldChar w:fldCharType="end"/>
    </w:r>
    <w:r w:rsidRPr="00DE17D5">
      <w:rPr>
        <w:rFonts w:ascii="Trebuchet MS" w:hAnsi="Trebuchet MS"/>
        <w:color w:val="808080"/>
        <w:sz w:val="14"/>
        <w:lang w:val="it-IT"/>
      </w:rPr>
      <w:t xml:space="preserve"> Pubblicato nel </w:t>
    </w:r>
    <w:r>
      <w:rPr>
        <w:rFonts w:ascii="Trebuchet MS" w:hAnsi="Trebuchet MS"/>
        <w:color w:val="808080"/>
        <w:sz w:val="14"/>
        <w:lang w:val="it-IT"/>
      </w:rPr>
      <w:t>G</w:t>
    </w:r>
    <w:r w:rsidRPr="0068036E">
      <w:rPr>
        <w:rFonts w:ascii="Trebuchet MS" w:hAnsi="Trebuchet MS"/>
        <w:color w:val="808080"/>
        <w:sz w:val="14"/>
        <w:lang w:val="it-IT"/>
      </w:rPr>
      <w:t>ennaio</w:t>
    </w:r>
    <w:r w:rsidRPr="00DE17D5">
      <w:rPr>
        <w:rFonts w:ascii="Trebuchet MS" w:hAnsi="Trebuchet MS"/>
        <w:color w:val="808080"/>
        <w:sz w:val="14"/>
        <w:lang w:val="it-IT"/>
      </w:rPr>
      <w:t xml:space="preserve"> 201</w:t>
    </w:r>
    <w:r>
      <w:rPr>
        <w:rFonts w:ascii="Trebuchet MS" w:hAnsi="Trebuchet MS"/>
        <w:color w:val="808080"/>
        <w:sz w:val="14"/>
        <w:lang w:val="it-IT"/>
      </w:rPr>
      <w:t>4</w:t>
    </w:r>
  </w:p>
  <w:p w14:paraId="608AFEFF" w14:textId="77777777" w:rsidR="00A92E44" w:rsidRPr="00DE17D5" w:rsidRDefault="00A92E44" w:rsidP="0068036E">
    <w:pPr>
      <w:pStyle w:val="Footer"/>
      <w:rPr>
        <w:rFonts w:ascii="Trebuchet MS" w:hAnsi="Trebuchet MS"/>
        <w:color w:val="808080"/>
        <w:sz w:val="14"/>
      </w:rPr>
    </w:pPr>
    <w:r>
      <w:rPr>
        <w:rFonts w:ascii="Trebuchet MS" w:hAnsi="Trebuchet MS"/>
        <w:color w:val="808080"/>
        <w:sz w:val="14"/>
      </w:rPr>
      <w:t>Microsoft è un marchio registrato di Microsoft Corporation negli Stati Uniti e/o negli altri paesi.</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9F38E5" w14:textId="77777777" w:rsidR="00A92E44" w:rsidRDefault="00A92E44" w:rsidP="00503093"/>
  <w:p w14:paraId="60569F6D" w14:textId="77777777" w:rsidR="00A92E44" w:rsidRPr="00DE17D5" w:rsidRDefault="00A92E44" w:rsidP="00503093">
    <w:pPr>
      <w:pStyle w:val="Footer"/>
      <w:pBdr>
        <w:top w:val="single" w:sz="6" w:space="1" w:color="808080"/>
      </w:pBdr>
      <w:tabs>
        <w:tab w:val="clear" w:pos="5155"/>
        <w:tab w:val="clear" w:pos="10325"/>
        <w:tab w:val="right" w:pos="9360"/>
      </w:tabs>
      <w:rPr>
        <w:rFonts w:ascii="Trebuchet MS" w:hAnsi="Trebuchet MS"/>
        <w:color w:val="808080"/>
        <w:sz w:val="14"/>
        <w:lang w:val="it-IT"/>
      </w:rPr>
    </w:pPr>
    <w:r w:rsidRPr="00DE17D5">
      <w:rPr>
        <w:rFonts w:ascii="Trebuchet MS" w:hAnsi="Trebuchet MS"/>
        <w:color w:val="808080"/>
        <w:sz w:val="14"/>
        <w:lang w:val="it-IT"/>
      </w:rPr>
      <w:t>© 2013 Microsoft Corporation. Tutti i diritti riservati.</w:t>
    </w:r>
    <w:r>
      <w:rPr>
        <w:rFonts w:ascii="Trebuchet MS" w:hAnsi="Trebuchet MS"/>
        <w:color w:val="808080"/>
        <w:sz w:val="14"/>
        <w:lang w:val="it-IT"/>
      </w:rPr>
      <w:tab/>
    </w:r>
    <w:r w:rsidRPr="00DE17D5">
      <w:rPr>
        <w:rFonts w:ascii="Trebuchet MS" w:hAnsi="Trebuchet MS"/>
        <w:color w:val="808080"/>
        <w:sz w:val="14"/>
        <w:lang w:val="it-IT"/>
      </w:rPr>
      <w:t xml:space="preserve">Pagina </w:t>
    </w:r>
    <w:r w:rsidRPr="00DE17D5">
      <w:rPr>
        <w:noProof/>
        <w:szCs w:val="18"/>
        <w:lang w:val="it-IT"/>
      </w:rPr>
      <w:fldChar w:fldCharType="begin"/>
    </w:r>
    <w:r w:rsidRPr="00DE17D5">
      <w:rPr>
        <w:noProof/>
        <w:szCs w:val="18"/>
        <w:lang w:val="it-IT"/>
      </w:rPr>
      <w:instrText xml:space="preserve"> PAGE </w:instrText>
    </w:r>
    <w:r w:rsidRPr="00DE17D5">
      <w:rPr>
        <w:noProof/>
        <w:szCs w:val="18"/>
        <w:lang w:val="it-IT"/>
      </w:rPr>
      <w:fldChar w:fldCharType="separate"/>
    </w:r>
    <w:r w:rsidR="006A4302">
      <w:rPr>
        <w:noProof/>
        <w:szCs w:val="18"/>
        <w:lang w:val="it-IT"/>
      </w:rPr>
      <w:t>2</w:t>
    </w:r>
    <w:r w:rsidRPr="00DE17D5">
      <w:rPr>
        <w:noProof/>
        <w:szCs w:val="18"/>
        <w:lang w:val="it-IT"/>
      </w:rPr>
      <w:fldChar w:fldCharType="end"/>
    </w:r>
    <w:r w:rsidRPr="00DE17D5">
      <w:rPr>
        <w:rFonts w:ascii="Trebuchet MS" w:hAnsi="Trebuchet MS"/>
        <w:color w:val="808080"/>
        <w:sz w:val="14"/>
        <w:lang w:val="it-IT"/>
      </w:rPr>
      <w:t xml:space="preserve"> di </w:t>
    </w:r>
    <w:r w:rsidRPr="00DE17D5">
      <w:rPr>
        <w:noProof/>
        <w:szCs w:val="18"/>
        <w:lang w:val="it-IT"/>
      </w:rPr>
      <w:fldChar w:fldCharType="begin"/>
    </w:r>
    <w:r w:rsidRPr="00DE17D5">
      <w:rPr>
        <w:noProof/>
        <w:szCs w:val="18"/>
        <w:lang w:val="it-IT"/>
      </w:rPr>
      <w:instrText xml:space="preserve"> NUMPAGES </w:instrText>
    </w:r>
    <w:r w:rsidRPr="00DE17D5">
      <w:rPr>
        <w:noProof/>
        <w:szCs w:val="18"/>
        <w:lang w:val="it-IT"/>
      </w:rPr>
      <w:fldChar w:fldCharType="separate"/>
    </w:r>
    <w:r w:rsidR="006A4302">
      <w:rPr>
        <w:noProof/>
        <w:szCs w:val="18"/>
        <w:lang w:val="it-IT"/>
      </w:rPr>
      <w:t>204</w:t>
    </w:r>
    <w:r w:rsidRPr="00DE17D5">
      <w:rPr>
        <w:noProof/>
        <w:szCs w:val="18"/>
        <w:lang w:val="it-IT"/>
      </w:rPr>
      <w:fldChar w:fldCharType="end"/>
    </w:r>
    <w:r w:rsidRPr="00DE17D5">
      <w:rPr>
        <w:rFonts w:ascii="Trebuchet MS" w:hAnsi="Trebuchet MS"/>
        <w:color w:val="808080"/>
        <w:sz w:val="14"/>
        <w:lang w:val="it-IT"/>
      </w:rPr>
      <w:t xml:space="preserve"> Pubblicato nel </w:t>
    </w:r>
    <w:r>
      <w:rPr>
        <w:rFonts w:ascii="Trebuchet MS" w:hAnsi="Trebuchet MS"/>
        <w:color w:val="808080"/>
        <w:sz w:val="14"/>
        <w:lang w:val="it-IT"/>
      </w:rPr>
      <w:t>G</w:t>
    </w:r>
    <w:r w:rsidRPr="0068036E">
      <w:rPr>
        <w:rFonts w:ascii="Trebuchet MS" w:hAnsi="Trebuchet MS"/>
        <w:color w:val="808080"/>
        <w:sz w:val="14"/>
        <w:lang w:val="it-IT"/>
      </w:rPr>
      <w:t>ennaio</w:t>
    </w:r>
    <w:r w:rsidRPr="00DE17D5">
      <w:rPr>
        <w:rFonts w:ascii="Trebuchet MS" w:hAnsi="Trebuchet MS"/>
        <w:color w:val="808080"/>
        <w:sz w:val="14"/>
        <w:lang w:val="it-IT"/>
      </w:rPr>
      <w:t xml:space="preserve"> 201</w:t>
    </w:r>
    <w:r>
      <w:rPr>
        <w:rFonts w:ascii="Trebuchet MS" w:hAnsi="Trebuchet MS"/>
        <w:color w:val="808080"/>
        <w:sz w:val="14"/>
        <w:lang w:val="it-IT"/>
      </w:rPr>
      <w:t>4</w:t>
    </w:r>
  </w:p>
  <w:p w14:paraId="762F0AB6" w14:textId="77777777" w:rsidR="00A92E44" w:rsidRPr="00DE17D5" w:rsidRDefault="00A92E44" w:rsidP="00503093">
    <w:pPr>
      <w:pStyle w:val="Footer"/>
      <w:rPr>
        <w:rFonts w:ascii="Trebuchet MS" w:hAnsi="Trebuchet MS"/>
        <w:color w:val="808080"/>
        <w:sz w:val="14"/>
      </w:rPr>
    </w:pPr>
    <w:r>
      <w:rPr>
        <w:rFonts w:ascii="Trebuchet MS" w:hAnsi="Trebuchet MS"/>
        <w:color w:val="808080"/>
        <w:sz w:val="14"/>
      </w:rPr>
      <w:t>Microsoft è un marchio registrato di Microsoft Corporation negli Stati Uniti e/o negli altri paesi.</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07B487" w14:textId="77777777" w:rsidR="00A92E44" w:rsidRDefault="00A92E44"/>
  <w:p w14:paraId="3FA569BF" w14:textId="77777777" w:rsidR="00A92E44" w:rsidRDefault="00A92E44">
    <w:pPr>
      <w:pStyle w:val="Footer"/>
      <w:pBdr>
        <w:top w:val="single" w:sz="6" w:space="1" w:color="808080"/>
      </w:pBdr>
      <w:tabs>
        <w:tab w:val="clear" w:pos="5155"/>
        <w:tab w:val="clear" w:pos="10325"/>
        <w:tab w:val="right" w:pos="10620"/>
      </w:tabs>
      <w:rPr>
        <w:rFonts w:ascii="Trebuchet MS" w:hAnsi="Trebuchet MS"/>
        <w:color w:val="808080"/>
        <w:sz w:val="14"/>
      </w:rPr>
    </w:pPr>
    <w:r>
      <w:rPr>
        <w:rFonts w:ascii="Trebuchet MS" w:hAnsi="Trebuchet MS"/>
        <w:color w:val="808080"/>
        <w:sz w:val="14"/>
      </w:rPr>
      <w:t xml:space="preserve">© 2009 Microsoft Corporation. Tutti i diritti riservati. Pagina </w:t>
    </w:r>
    <w:r>
      <w:fldChar w:fldCharType="begin"/>
    </w:r>
    <w:r>
      <w:instrText xml:space="preserve"> PAGE </w:instrText>
    </w:r>
    <w:r>
      <w:fldChar w:fldCharType="separate"/>
    </w:r>
    <w:r>
      <w:rPr>
        <w:noProof/>
      </w:rPr>
      <w:t>1</w:t>
    </w:r>
    <w:r>
      <w:fldChar w:fldCharType="end"/>
    </w:r>
    <w:r>
      <w:rPr>
        <w:rFonts w:ascii="Trebuchet MS" w:hAnsi="Trebuchet MS"/>
        <w:color w:val="808080"/>
        <w:sz w:val="14"/>
      </w:rPr>
      <w:t xml:space="preserve"> di </w:t>
    </w:r>
    <w:fldSimple w:instr=" NUMPAGES ">
      <w:r>
        <w:rPr>
          <w:noProof/>
        </w:rPr>
        <w:t>204</w:t>
      </w:r>
    </w:fldSimple>
    <w:r>
      <w:t xml:space="preserve"> Pubblicato a maggio 2009</w:t>
    </w:r>
  </w:p>
  <w:p w14:paraId="47D6A1E6" w14:textId="77777777" w:rsidR="00A92E44" w:rsidRDefault="00A92E44">
    <w:pPr>
      <w:pStyle w:val="Footer"/>
      <w:rPr>
        <w:rFonts w:ascii="Verdana" w:hAnsi="Verdana"/>
        <w:color w:val="808080"/>
        <w:sz w:val="16"/>
      </w:rPr>
    </w:pPr>
    <w:r>
      <w:rPr>
        <w:rFonts w:ascii="Trebuchet MS" w:hAnsi="Trebuchet MS"/>
        <w:color w:val="808080"/>
        <w:sz w:val="14"/>
      </w:rPr>
      <w:t>Microsoft è un marchio registrato di Microsoft Corporation negli Stati Uniti e/o negli altri paesi.</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3198F07" w14:textId="77777777" w:rsidR="00A92E44" w:rsidRDefault="00A92E44">
      <w:r>
        <w:separator/>
      </w:r>
    </w:p>
  </w:footnote>
  <w:footnote w:type="continuationSeparator" w:id="0">
    <w:p w14:paraId="3F4C26A0" w14:textId="77777777" w:rsidR="00A92E44" w:rsidRDefault="00A92E44">
      <w:r>
        <w:continuationSeparator/>
      </w:r>
    </w:p>
  </w:footnote>
  <w:footnote w:type="continuationNotice" w:id="1">
    <w:p w14:paraId="33ADF30D" w14:textId="77777777" w:rsidR="00A92E44" w:rsidRDefault="00A92E44"/>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C67D297" w14:textId="77777777" w:rsidR="00A92E44" w:rsidRDefault="00A92E44" w:rsidP="000844F9">
    <w:pPr>
      <w:pStyle w:val="Header"/>
      <w:tabs>
        <w:tab w:val="clear" w:pos="3240"/>
        <w:tab w:val="left" w:pos="2970"/>
      </w:tabs>
      <w:ind w:firstLine="2160"/>
    </w:pPr>
    <w:r>
      <w:rPr>
        <w:noProof/>
      </w:rPr>
      <mc:AlternateContent>
        <mc:Choice Requires="wps">
          <w:drawing>
            <wp:anchor distT="0" distB="0" distL="114300" distR="114300" simplePos="0" relativeHeight="251660290" behindDoc="0" locked="0" layoutInCell="0" allowOverlap="1" wp14:anchorId="2C64FCAC" wp14:editId="393E0B35">
              <wp:simplePos x="0" y="0"/>
              <wp:positionH relativeFrom="column">
                <wp:posOffset>-314325</wp:posOffset>
              </wp:positionH>
              <wp:positionV relativeFrom="paragraph">
                <wp:posOffset>-139700</wp:posOffset>
              </wp:positionV>
              <wp:extent cx="2228850" cy="574675"/>
              <wp:effectExtent l="0" t="0" r="0" b="0"/>
              <wp:wrapNone/>
              <wp:docPr id="6"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2A2C91" w14:textId="77777777" w:rsidR="00A92E44" w:rsidRDefault="00A92E44" w:rsidP="000844F9">
                          <w:r>
                            <w:rPr>
                              <w:noProof/>
                            </w:rPr>
                            <w:drawing>
                              <wp:inline distT="0" distB="0" distL="0" distR="0" wp14:anchorId="43257199" wp14:editId="0E83D83F">
                                <wp:extent cx="1952625" cy="495300"/>
                                <wp:effectExtent l="0" t="0" r="9525" b="0"/>
                                <wp:docPr id="117" name="Picture 24" descr="Description: logo(I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logo(ITA).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52625" cy="49530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C64FCAC" id="_x0000_t202" coordsize="21600,21600" o:spt="202" path="m,l,21600r21600,l21600,xe">
              <v:stroke joinstyle="miter"/>
              <v:path gradientshapeok="t" o:connecttype="rect"/>
            </v:shapetype>
            <v:shape id="Text Box 4" o:spid="_x0000_s1032" type="#_x0000_t202" style="position:absolute;left:0;text-align:left;margin-left:-24.75pt;margin-top:-11pt;width:175.5pt;height:45.25pt;z-index:25166029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FTU9tAIAALk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BBFTU9tAIAALkF&#10;AAAOAAAAAAAAAAAAAAAAAC4CAABkcnMvZTJvRG9jLnhtbFBLAQItABQABgAIAAAAIQCFKH3C3wAA&#10;AAoBAAAPAAAAAAAAAAAAAAAAAA4FAABkcnMvZG93bnJldi54bWxQSwUGAAAAAAQABADzAAAAGgYA&#10;AAAA&#10;" o:allowincell="f" filled="f" stroked="f">
              <v:textbox>
                <w:txbxContent>
                  <w:p w14:paraId="372A2C91" w14:textId="77777777" w:rsidR="00A92E44" w:rsidRDefault="00A92E44" w:rsidP="000844F9">
                    <w:r>
                      <w:rPr>
                        <w:noProof/>
                      </w:rPr>
                      <w:drawing>
                        <wp:inline distT="0" distB="0" distL="0" distR="0" wp14:anchorId="43257199" wp14:editId="0E83D83F">
                          <wp:extent cx="1952625" cy="495300"/>
                          <wp:effectExtent l="0" t="0" r="9525" b="0"/>
                          <wp:docPr id="117" name="Picture 24" descr="Description: logo(I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logo(ITA).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52625" cy="495300"/>
                                  </a:xfrm>
                                  <a:prstGeom prst="rect">
                                    <a:avLst/>
                                  </a:prstGeom>
                                  <a:noFill/>
                                  <a:ln>
                                    <a:noFill/>
                                  </a:ln>
                                </pic:spPr>
                              </pic:pic>
                            </a:graphicData>
                          </a:graphic>
                        </wp:inline>
                      </w:drawing>
                    </w:r>
                  </w:p>
                </w:txbxContent>
              </v:textbox>
            </v:shape>
          </w:pict>
        </mc:Fallback>
      </mc:AlternateContent>
    </w:r>
  </w:p>
  <w:p w14:paraId="0606A215" w14:textId="77777777" w:rsidR="00A92E44" w:rsidRDefault="00A92E44" w:rsidP="000844F9">
    <w:r>
      <w:rPr>
        <w:noProof/>
      </w:rPr>
      <mc:AlternateContent>
        <mc:Choice Requires="wps">
          <w:drawing>
            <wp:anchor distT="4294967294" distB="4294967294" distL="114300" distR="114300" simplePos="0" relativeHeight="251661314" behindDoc="0" locked="0" layoutInCell="0" allowOverlap="1" wp14:anchorId="1C40B6FD" wp14:editId="79B8CD5E">
              <wp:simplePos x="0" y="0"/>
              <wp:positionH relativeFrom="column">
                <wp:posOffset>-23495</wp:posOffset>
              </wp:positionH>
              <wp:positionV relativeFrom="paragraph">
                <wp:posOffset>70484</wp:posOffset>
              </wp:positionV>
              <wp:extent cx="6931025" cy="0"/>
              <wp:effectExtent l="0" t="0" r="3175" b="0"/>
              <wp:wrapNone/>
              <wp:docPr id="5"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74F61CE" id="Line 5" o:spid="_x0000_s1026" style="position:absolute;z-index:25166131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Mze+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vDM3&#10;vh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820705" w14:textId="77777777" w:rsidR="00A92E44" w:rsidRDefault="00A92E44" w:rsidP="00290FC1">
    <w:pPr>
      <w:ind w:rightChars="185" w:right="333"/>
    </w:pPr>
  </w:p>
  <w:p w14:paraId="2B541645" w14:textId="77777777" w:rsidR="00A92E44" w:rsidRDefault="00A92E44" w:rsidP="00290FC1">
    <w:pPr>
      <w:ind w:rightChars="185" w:right="333"/>
    </w:pPr>
  </w:p>
  <w:p w14:paraId="53E72B88" w14:textId="77777777" w:rsidR="00A92E44" w:rsidRDefault="00A92E44" w:rsidP="00290FC1">
    <w:pPr>
      <w:ind w:rightChars="185" w:right="333"/>
    </w:pPr>
    <w:r>
      <w:rPr>
        <w:noProof/>
      </w:rPr>
      <w:drawing>
        <wp:anchor distT="0" distB="0" distL="114300" distR="114300" simplePos="0" relativeHeight="251658242" behindDoc="0" locked="0" layoutInCell="1" allowOverlap="1" wp14:anchorId="41AB7799" wp14:editId="6A180A83">
          <wp:simplePos x="0" y="0"/>
          <wp:positionH relativeFrom="margin">
            <wp:align>center</wp:align>
          </wp:positionH>
          <wp:positionV relativeFrom="paragraph">
            <wp:posOffset>15240</wp:posOffset>
          </wp:positionV>
          <wp:extent cx="5734050" cy="561975"/>
          <wp:effectExtent l="0" t="0" r="0" b="9525"/>
          <wp:wrapNone/>
          <wp:docPr id="111"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14:paraId="667DF1C5" w14:textId="77777777" w:rsidR="00A92E44" w:rsidRDefault="00A92E44">
    <w:pPr>
      <w:pStyle w:val="Header"/>
      <w:tabs>
        <w:tab w:val="left" w:pos="8550"/>
        <w:tab w:val="left" w:pos="12600"/>
      </w:tabs>
      <w:ind w:right="-178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C5B9B89" w14:textId="77777777" w:rsidR="00A92E44" w:rsidRDefault="00A92E44" w:rsidP="00F8080D">
    <w:pPr>
      <w:ind w:rightChars="185" w:right="333"/>
    </w:pPr>
  </w:p>
  <w:p w14:paraId="116AB93A" w14:textId="77777777" w:rsidR="00A92E44" w:rsidRDefault="00A92E44">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70E54A8"/>
    <w:multiLevelType w:val="hybridMultilevel"/>
    <w:tmpl w:val="7FB47A96"/>
    <w:lvl w:ilvl="0" w:tplc="34088226">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3">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4">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8">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2">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3">
    <w:nsid w:val="100A7244"/>
    <w:multiLevelType w:val="hybridMultilevel"/>
    <w:tmpl w:val="F2B81F7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nsid w:val="140D755A"/>
    <w:multiLevelType w:val="multilevel"/>
    <w:tmpl w:val="C328561A"/>
    <w:lvl w:ilvl="0">
      <w:start w:val="1"/>
      <w:numFmt w:val="lowerLetter"/>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8">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9">
    <w:nsid w:val="15FF1D91"/>
    <w:multiLevelType w:val="hybridMultilevel"/>
    <w:tmpl w:val="FED4D758"/>
    <w:lvl w:ilvl="0" w:tplc="CEFAE854">
      <w:start w:val="1"/>
      <w:numFmt w:val="decimal"/>
      <w:lvlText w:val="%1."/>
      <w:lvlJc w:val="left"/>
      <w:pPr>
        <w:ind w:left="1440" w:hanging="360"/>
      </w:pPr>
      <w:rPr>
        <w:rFonts w:ascii="Tahoma" w:hAnsi="Tahoma" w:cs="Tahoma" w:hint="default"/>
        <w:sz w:val="18"/>
        <w:szCs w:val="18"/>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30">
    <w:nsid w:val="17F24134"/>
    <w:multiLevelType w:val="hybridMultilevel"/>
    <w:tmpl w:val="6456A7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3">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5">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8">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9">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40">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1">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2">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5">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6">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7">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9">
    <w:nsid w:val="2F9821DB"/>
    <w:multiLevelType w:val="multilevel"/>
    <w:tmpl w:val="E20EEB6E"/>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50">
    <w:nsid w:val="2FAE75D2"/>
    <w:multiLevelType w:val="hybridMultilevel"/>
    <w:tmpl w:val="A91AD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30E61E8"/>
    <w:multiLevelType w:val="hybridMultilevel"/>
    <w:tmpl w:val="A12CBECC"/>
    <w:lvl w:ilvl="0" w:tplc="A54E29D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5">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9">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0">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3">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5">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3E353A66"/>
    <w:multiLevelType w:val="hybridMultilevel"/>
    <w:tmpl w:val="18886C44"/>
    <w:lvl w:ilvl="0" w:tplc="D422C30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3F8A623C"/>
    <w:multiLevelType w:val="hybridMultilevel"/>
    <w:tmpl w:val="D5F6E6C8"/>
    <w:lvl w:ilvl="0" w:tplc="04090019">
      <w:start w:val="1"/>
      <w:numFmt w:val="lowerLetter"/>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8">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9">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0">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1">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4">
    <w:nsid w:val="45CA1477"/>
    <w:multiLevelType w:val="hybridMultilevel"/>
    <w:tmpl w:val="B224907C"/>
    <w:lvl w:ilvl="0" w:tplc="04090001">
      <w:start w:val="1"/>
      <w:numFmt w:val="bullet"/>
      <w:lvlText w:val=""/>
      <w:lvlJc w:val="left"/>
      <w:pPr>
        <w:ind w:left="765" w:hanging="360"/>
      </w:pPr>
      <w:rPr>
        <w:rFonts w:ascii="Symbol" w:hAnsi="Symbol" w:hint="default"/>
      </w:rPr>
    </w:lvl>
    <w:lvl w:ilvl="1" w:tplc="04090003">
      <w:start w:val="1"/>
      <w:numFmt w:val="bullet"/>
      <w:lvlText w:val="o"/>
      <w:lvlJc w:val="left"/>
      <w:pPr>
        <w:ind w:left="1485" w:hanging="360"/>
      </w:pPr>
      <w:rPr>
        <w:rFonts w:ascii="Courier New" w:hAnsi="Courier New" w:cs="Courier New" w:hint="default"/>
      </w:rPr>
    </w:lvl>
    <w:lvl w:ilvl="2" w:tplc="04090005">
      <w:start w:val="1"/>
      <w:numFmt w:val="bullet"/>
      <w:lvlText w:val=""/>
      <w:lvlJc w:val="left"/>
      <w:pPr>
        <w:ind w:left="2205" w:hanging="360"/>
      </w:pPr>
      <w:rPr>
        <w:rFonts w:ascii="Wingdings" w:hAnsi="Wingdings" w:hint="default"/>
      </w:rPr>
    </w:lvl>
    <w:lvl w:ilvl="3" w:tplc="04090001">
      <w:start w:val="1"/>
      <w:numFmt w:val="bullet"/>
      <w:lvlText w:val=""/>
      <w:lvlJc w:val="left"/>
      <w:pPr>
        <w:ind w:left="2925" w:hanging="360"/>
      </w:pPr>
      <w:rPr>
        <w:rFonts w:ascii="Symbol" w:hAnsi="Symbol" w:hint="default"/>
      </w:rPr>
    </w:lvl>
    <w:lvl w:ilvl="4" w:tplc="04090003">
      <w:start w:val="1"/>
      <w:numFmt w:val="bullet"/>
      <w:lvlText w:val="o"/>
      <w:lvlJc w:val="left"/>
      <w:pPr>
        <w:ind w:left="3645" w:hanging="360"/>
      </w:pPr>
      <w:rPr>
        <w:rFonts w:ascii="Courier New" w:hAnsi="Courier New" w:cs="Courier New" w:hint="default"/>
      </w:rPr>
    </w:lvl>
    <w:lvl w:ilvl="5" w:tplc="04090005">
      <w:start w:val="1"/>
      <w:numFmt w:val="bullet"/>
      <w:lvlText w:val=""/>
      <w:lvlJc w:val="left"/>
      <w:pPr>
        <w:ind w:left="4365" w:hanging="360"/>
      </w:pPr>
      <w:rPr>
        <w:rFonts w:ascii="Wingdings" w:hAnsi="Wingdings" w:hint="default"/>
      </w:rPr>
    </w:lvl>
    <w:lvl w:ilvl="6" w:tplc="04090001">
      <w:start w:val="1"/>
      <w:numFmt w:val="bullet"/>
      <w:lvlText w:val=""/>
      <w:lvlJc w:val="left"/>
      <w:pPr>
        <w:ind w:left="5085" w:hanging="360"/>
      </w:pPr>
      <w:rPr>
        <w:rFonts w:ascii="Symbol" w:hAnsi="Symbol" w:hint="default"/>
      </w:rPr>
    </w:lvl>
    <w:lvl w:ilvl="7" w:tplc="04090003">
      <w:start w:val="1"/>
      <w:numFmt w:val="bullet"/>
      <w:lvlText w:val="o"/>
      <w:lvlJc w:val="left"/>
      <w:pPr>
        <w:ind w:left="5805" w:hanging="360"/>
      </w:pPr>
      <w:rPr>
        <w:rFonts w:ascii="Courier New" w:hAnsi="Courier New" w:cs="Courier New" w:hint="default"/>
      </w:rPr>
    </w:lvl>
    <w:lvl w:ilvl="8" w:tplc="04090005">
      <w:start w:val="1"/>
      <w:numFmt w:val="bullet"/>
      <w:lvlText w:val=""/>
      <w:lvlJc w:val="left"/>
      <w:pPr>
        <w:ind w:left="6525" w:hanging="360"/>
      </w:pPr>
      <w:rPr>
        <w:rFonts w:ascii="Wingdings" w:hAnsi="Wingdings" w:hint="default"/>
      </w:rPr>
    </w:lvl>
  </w:abstractNum>
  <w:abstractNum w:abstractNumId="75">
    <w:nsid w:val="46EF72CA"/>
    <w:multiLevelType w:val="hybridMultilevel"/>
    <w:tmpl w:val="BEB81000"/>
    <w:lvl w:ilvl="0" w:tplc="27F41734">
      <w:start w:val="1"/>
      <w:numFmt w:val="decimal"/>
      <w:lvlText w:val="%1."/>
      <w:lvlJc w:val="left"/>
      <w:pPr>
        <w:ind w:left="900" w:hanging="360"/>
      </w:pPr>
      <w:rPr>
        <w:rFonts w:ascii="Tahoma" w:hAnsi="Tahoma" w:cs="Tahoma"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6">
    <w:nsid w:val="479D0982"/>
    <w:multiLevelType w:val="hybridMultilevel"/>
    <w:tmpl w:val="4A4469D2"/>
    <w:lvl w:ilvl="0" w:tplc="1D60367C">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8">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1">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83">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5">
    <w:nsid w:val="50D40E2E"/>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86">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8">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9">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71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91">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3">
    <w:nsid w:val="58FF7176"/>
    <w:multiLevelType w:val="hybridMultilevel"/>
    <w:tmpl w:val="E522DC24"/>
    <w:lvl w:ilvl="0" w:tplc="D902DDBC">
      <w:start w:val="1"/>
      <w:numFmt w:val="bullet"/>
      <w:lvlText w:val=""/>
      <w:lvlJc w:val="left"/>
      <w:pPr>
        <w:ind w:left="1440" w:hanging="360"/>
      </w:pPr>
      <w:rPr>
        <w:rFonts w:ascii="Webdings" w:hAnsi="Webdings" w:hint="default"/>
        <w:b w:val="0"/>
        <w:i w:val="0"/>
        <w:color w:val="FF6600"/>
        <w:sz w:val="24"/>
        <w:szCs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4">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5">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6">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8">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00">
    <w:nsid w:val="5DCE6C60"/>
    <w:multiLevelType w:val="hybridMultilevel"/>
    <w:tmpl w:val="1C6008A6"/>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01">
    <w:nsid w:val="5DFB3544"/>
    <w:multiLevelType w:val="multilevel"/>
    <w:tmpl w:val="4F5A7E4A"/>
    <w:lvl w:ilvl="0">
      <w:start w:val="1"/>
      <w:numFmt w:val="decimal"/>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3">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4">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05">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06">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9">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0">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11">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2">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3">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4">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nsid w:val="6B2C4D22"/>
    <w:multiLevelType w:val="hybridMultilevel"/>
    <w:tmpl w:val="07E8B46E"/>
    <w:lvl w:ilvl="0" w:tplc="D902DDBC">
      <w:start w:val="1"/>
      <w:numFmt w:val="bullet"/>
      <w:lvlText w:val=""/>
      <w:lvlJc w:val="left"/>
      <w:pPr>
        <w:ind w:left="720" w:hanging="360"/>
      </w:pPr>
      <w:rPr>
        <w:rFonts w:ascii="Webdings" w:hAnsi="Webdings" w:hint="default"/>
        <w:b w:val="0"/>
        <w:i w:val="0"/>
        <w:color w:val="FF6600"/>
        <w:sz w:val="24"/>
      </w:rPr>
    </w:lvl>
    <w:lvl w:ilvl="1" w:tplc="681A0F8C">
      <w:start w:val="1"/>
      <w:numFmt w:val="decimal"/>
      <w:lvlText w:val="%2."/>
      <w:lvlJc w:val="left"/>
      <w:pPr>
        <w:tabs>
          <w:tab w:val="num" w:pos="1440"/>
        </w:tabs>
        <w:ind w:left="1440" w:hanging="360"/>
      </w:pPr>
      <w:rPr>
        <w:b/>
        <w:bCs/>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8">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0">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1">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2">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23">
    <w:nsid w:val="732A64D7"/>
    <w:multiLevelType w:val="hybridMultilevel"/>
    <w:tmpl w:val="39A264A8"/>
    <w:lvl w:ilvl="0" w:tplc="DA5EDD08">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5">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6">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7">
    <w:nsid w:val="76155754"/>
    <w:multiLevelType w:val="hybridMultilevel"/>
    <w:tmpl w:val="0A74674E"/>
    <w:lvl w:ilvl="0" w:tplc="B99AE6E2">
      <w:start w:val="1"/>
      <w:numFmt w:val="lowerLetter"/>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8">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0">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31">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2">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3">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4">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5">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7">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40">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4"/>
  </w:num>
  <w:num w:numId="2">
    <w:abstractNumId w:val="37"/>
  </w:num>
  <w:num w:numId="3">
    <w:abstractNumId w:val="122"/>
  </w:num>
  <w:num w:numId="4">
    <w:abstractNumId w:val="1"/>
  </w:num>
  <w:num w:numId="5">
    <w:abstractNumId w:val="12"/>
  </w:num>
  <w:num w:numId="6">
    <w:abstractNumId w:val="133"/>
  </w:num>
  <w:num w:numId="7">
    <w:abstractNumId w:val="0"/>
  </w:num>
  <w:num w:numId="8">
    <w:abstractNumId w:val="126"/>
  </w:num>
  <w:num w:numId="9">
    <w:abstractNumId w:val="65"/>
  </w:num>
  <w:num w:numId="10">
    <w:abstractNumId w:val="140"/>
  </w:num>
  <w:num w:numId="11">
    <w:abstractNumId w:val="131"/>
  </w:num>
  <w:num w:numId="12">
    <w:abstractNumId w:val="111"/>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4"/>
  </w:num>
  <w:num w:numId="14">
    <w:abstractNumId w:val="77"/>
  </w:num>
  <w:num w:numId="15">
    <w:abstractNumId w:val="22"/>
  </w:num>
  <w:num w:numId="16">
    <w:abstractNumId w:val="29"/>
  </w:num>
  <w:num w:numId="17">
    <w:abstractNumId w:val="124"/>
  </w:num>
  <w:num w:numId="18">
    <w:abstractNumId w:val="1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1"/>
  </w:num>
  <w:num w:numId="20">
    <w:abstractNumId w:val="48"/>
  </w:num>
  <w:num w:numId="21">
    <w:abstractNumId w:val="78"/>
  </w:num>
  <w:num w:numId="22">
    <w:abstractNumId w:val="106"/>
  </w:num>
  <w:num w:numId="23">
    <w:abstractNumId w:val="44"/>
  </w:num>
  <w:num w:numId="24">
    <w:abstractNumId w:val="59"/>
  </w:num>
  <w:num w:numId="25">
    <w:abstractNumId w:val="57"/>
  </w:num>
  <w:num w:numId="26">
    <w:abstractNumId w:val="40"/>
  </w:num>
  <w:num w:numId="27">
    <w:abstractNumId w:val="8"/>
  </w:num>
  <w:num w:numId="28">
    <w:abstractNumId w:val="111"/>
  </w:num>
  <w:num w:numId="29">
    <w:abstractNumId w:val="109"/>
  </w:num>
  <w:num w:numId="30">
    <w:abstractNumId w:val="87"/>
  </w:num>
  <w:num w:numId="31">
    <w:abstractNumId w:val="45"/>
  </w:num>
  <w:num w:numId="32">
    <w:abstractNumId w:val="136"/>
  </w:num>
  <w:num w:numId="33">
    <w:abstractNumId w:val="129"/>
  </w:num>
  <w:num w:numId="34">
    <w:abstractNumId w:val="119"/>
  </w:num>
  <w:num w:numId="35">
    <w:abstractNumId w:val="7"/>
  </w:num>
  <w:num w:numId="36">
    <w:abstractNumId w:val="104"/>
  </w:num>
  <w:num w:numId="37">
    <w:abstractNumId w:val="16"/>
  </w:num>
  <w:num w:numId="38">
    <w:abstractNumId w:val="38"/>
  </w:num>
  <w:num w:numId="39">
    <w:abstractNumId w:val="47"/>
  </w:num>
  <w:num w:numId="40">
    <w:abstractNumId w:val="25"/>
  </w:num>
  <w:num w:numId="41">
    <w:abstractNumId w:val="34"/>
  </w:num>
  <w:num w:numId="42">
    <w:abstractNumId w:val="86"/>
  </w:num>
  <w:num w:numId="43">
    <w:abstractNumId w:val="32"/>
  </w:num>
  <w:num w:numId="44">
    <w:abstractNumId w:val="83"/>
  </w:num>
  <w:num w:numId="45">
    <w:abstractNumId w:val="128"/>
  </w:num>
  <w:num w:numId="46">
    <w:abstractNumId w:val="118"/>
  </w:num>
  <w:num w:numId="47">
    <w:abstractNumId w:val="110"/>
  </w:num>
  <w:num w:numId="48">
    <w:abstractNumId w:val="43"/>
  </w:num>
  <w:num w:numId="49">
    <w:abstractNumId w:val="89"/>
  </w:num>
  <w:num w:numId="50">
    <w:abstractNumId w:val="35"/>
  </w:num>
  <w:num w:numId="51">
    <w:abstractNumId w:val="18"/>
  </w:num>
  <w:num w:numId="52">
    <w:abstractNumId w:val="63"/>
  </w:num>
  <w:num w:numId="53">
    <w:abstractNumId w:val="33"/>
  </w:num>
  <w:num w:numId="54">
    <w:abstractNumId w:val="97"/>
  </w:num>
  <w:num w:numId="55">
    <w:abstractNumId w:val="2"/>
  </w:num>
  <w:num w:numId="56">
    <w:abstractNumId w:val="10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96"/>
  </w:num>
  <w:num w:numId="58">
    <w:abstractNumId w:val="42"/>
  </w:num>
  <w:num w:numId="59">
    <w:abstractNumId w:val="58"/>
  </w:num>
  <w:num w:numId="60">
    <w:abstractNumId w:val="113"/>
  </w:num>
  <w:num w:numId="61">
    <w:abstractNumId w:val="27"/>
  </w:num>
  <w:num w:numId="62">
    <w:abstractNumId w:val="9"/>
  </w:num>
  <w:num w:numId="63">
    <w:abstractNumId w:val="21"/>
  </w:num>
  <w:num w:numId="64">
    <w:abstractNumId w:val="137"/>
  </w:num>
  <w:num w:numId="65">
    <w:abstractNumId w:val="75"/>
  </w:num>
  <w:num w:numId="66">
    <w:abstractNumId w:val="117"/>
  </w:num>
  <w:num w:numId="67">
    <w:abstractNumId w:val="69"/>
  </w:num>
  <w:num w:numId="68">
    <w:abstractNumId w:val="54"/>
  </w:num>
  <w:num w:numId="69">
    <w:abstractNumId w:val="102"/>
  </w:num>
  <w:num w:numId="70">
    <w:abstractNumId w:val="99"/>
  </w:num>
  <w:num w:numId="71">
    <w:abstractNumId w:val="10"/>
  </w:num>
  <w:num w:numId="72">
    <w:abstractNumId w:val="95"/>
  </w:num>
  <w:num w:numId="73">
    <w:abstractNumId w:val="112"/>
  </w:num>
  <w:num w:numId="74">
    <w:abstractNumId w:val="116"/>
  </w:num>
  <w:num w:numId="75">
    <w:abstractNumId w:val="84"/>
  </w:num>
  <w:num w:numId="76">
    <w:abstractNumId w:val="105"/>
  </w:num>
  <w:num w:numId="77">
    <w:abstractNumId w:val="80"/>
  </w:num>
  <w:num w:numId="78">
    <w:abstractNumId w:val="135"/>
  </w:num>
  <w:num w:numId="79">
    <w:abstractNumId w:val="71"/>
  </w:num>
  <w:num w:numId="80">
    <w:abstractNumId w:val="81"/>
  </w:num>
  <w:num w:numId="81">
    <w:abstractNumId w:val="17"/>
  </w:num>
  <w:num w:numId="82">
    <w:abstractNumId w:val="60"/>
  </w:num>
  <w:num w:numId="83">
    <w:abstractNumId w:val="15"/>
  </w:num>
  <w:num w:numId="84">
    <w:abstractNumId w:val="41"/>
  </w:num>
  <w:num w:numId="85">
    <w:abstractNumId w:val="130"/>
  </w:num>
  <w:num w:numId="86">
    <w:abstractNumId w:val="70"/>
  </w:num>
  <w:num w:numId="87">
    <w:abstractNumId w:val="36"/>
  </w:num>
  <w:num w:numId="88">
    <w:abstractNumId w:val="88"/>
  </w:num>
  <w:num w:numId="89">
    <w:abstractNumId w:val="51"/>
  </w:num>
  <w:num w:numId="90">
    <w:abstractNumId w:val="19"/>
  </w:num>
  <w:num w:numId="91">
    <w:abstractNumId w:val="56"/>
  </w:num>
  <w:num w:numId="92">
    <w:abstractNumId w:val="139"/>
  </w:num>
  <w:num w:numId="93">
    <w:abstractNumId w:val="138"/>
  </w:num>
  <w:num w:numId="94">
    <w:abstractNumId w:val="62"/>
  </w:num>
  <w:num w:numId="95">
    <w:abstractNumId w:val="73"/>
  </w:num>
  <w:num w:numId="96">
    <w:abstractNumId w:val="3"/>
  </w:num>
  <w:num w:numId="97">
    <w:abstractNumId w:val="98"/>
  </w:num>
  <w:num w:numId="98">
    <w:abstractNumId w:val="31"/>
  </w:num>
  <w:num w:numId="99">
    <w:abstractNumId w:val="127"/>
  </w:num>
  <w:num w:numId="100">
    <w:abstractNumId w:val="108"/>
  </w:num>
  <w:num w:numId="101">
    <w:abstractNumId w:val="5"/>
  </w:num>
  <w:num w:numId="102">
    <w:abstractNumId w:val="136"/>
  </w:num>
  <w:num w:numId="103">
    <w:abstractNumId w:val="92"/>
  </w:num>
  <w:num w:numId="104">
    <w:abstractNumId w:val="68"/>
  </w:num>
  <w:num w:numId="105">
    <w:abstractNumId w:val="4"/>
  </w:num>
  <w:num w:numId="106">
    <w:abstractNumId w:val="55"/>
  </w:num>
  <w:num w:numId="107">
    <w:abstractNumId w:val="72"/>
  </w:num>
  <w:num w:numId="108">
    <w:abstractNumId w:val="91"/>
  </w:num>
  <w:num w:numId="109">
    <w:abstractNumId w:val="114"/>
  </w:num>
  <w:num w:numId="110">
    <w:abstractNumId w:val="20"/>
  </w:num>
  <w:num w:numId="111">
    <w:abstractNumId w:val="107"/>
  </w:num>
  <w:num w:numId="112">
    <w:abstractNumId w:val="120"/>
  </w:num>
  <w:num w:numId="113">
    <w:abstractNumId w:val="14"/>
  </w:num>
  <w:num w:numId="114">
    <w:abstractNumId w:val="115"/>
  </w:num>
  <w:num w:numId="115">
    <w:abstractNumId w:val="39"/>
  </w:num>
  <w:num w:numId="116">
    <w:abstractNumId w:val="132"/>
  </w:num>
  <w:num w:numId="117">
    <w:abstractNumId w:val="94"/>
  </w:num>
  <w:num w:numId="118">
    <w:abstractNumId w:val="6"/>
  </w:num>
  <w:num w:numId="119">
    <w:abstractNumId w:val="13"/>
  </w:num>
  <w:num w:numId="120">
    <w:abstractNumId w:val="103"/>
  </w:num>
  <w:num w:numId="121">
    <w:abstractNumId w:val="24"/>
  </w:num>
  <w:num w:numId="122">
    <w:abstractNumId w:val="82"/>
  </w:num>
  <w:num w:numId="123">
    <w:abstractNumId w:val="61"/>
  </w:num>
  <w:num w:numId="12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35"/>
    <w:lvlOverride w:ilvl="0"/>
    <w:lvlOverride w:ilvl="1">
      <w:startOverride w:val="1"/>
    </w:lvlOverride>
    <w:lvlOverride w:ilvl="2"/>
    <w:lvlOverride w:ilvl="3"/>
    <w:lvlOverride w:ilvl="4"/>
    <w:lvlOverride w:ilvl="5"/>
    <w:lvlOverride w:ilvl="6"/>
    <w:lvlOverride w:ilvl="7"/>
    <w:lvlOverride w:ilvl="8"/>
  </w:num>
  <w:num w:numId="127">
    <w:abstractNumId w:val="79"/>
  </w:num>
  <w:num w:numId="128">
    <w:abstractNumId w:val="52"/>
  </w:num>
  <w:num w:numId="129">
    <w:abstractNumId w:val="90"/>
  </w:num>
  <w:num w:numId="130">
    <w:abstractNumId w:val="125"/>
  </w:num>
  <w:num w:numId="131">
    <w:abstractNumId w:val="67"/>
  </w:num>
  <w:num w:numId="132">
    <w:abstractNumId w:val="26"/>
  </w:num>
  <w:num w:numId="133">
    <w:abstractNumId w:val="101"/>
  </w:num>
  <w:num w:numId="134">
    <w:abstractNumId w:val="100"/>
  </w:num>
  <w:num w:numId="135">
    <w:abstractNumId w:val="66"/>
  </w:num>
  <w:num w:numId="136">
    <w:abstractNumId w:val="85"/>
  </w:num>
  <w:num w:numId="137">
    <w:abstractNumId w:val="53"/>
  </w:num>
  <w:num w:numId="138">
    <w:abstractNumId w:val="49"/>
  </w:num>
  <w:num w:numId="139">
    <w:abstractNumId w:val="50"/>
  </w:num>
  <w:num w:numId="140">
    <w:abstractNumId w:val="30"/>
  </w:num>
  <w:num w:numId="141">
    <w:abstractNumId w:val="93"/>
  </w:num>
  <w:num w:numId="142">
    <w:abstractNumId w:val="74"/>
  </w:num>
  <w:num w:numId="143">
    <w:abstractNumId w:val="123"/>
  </w:num>
  <w:num w:numId="144">
    <w:abstractNumId w:val="23"/>
  </w:num>
  <w:num w:numId="145">
    <w:abstractNumId w:val="76"/>
  </w:num>
  <w:num w:numId="146">
    <w:abstractNumId w:val="11"/>
  </w:num>
  <w:numIdMacAtCleanup w:val="1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oNotDisplayPageBoundaries/>
  <w:hideSpellingErrors/>
  <w:hideGrammaticalErrors/>
  <w:documentProtection w:edit="readOnly" w:formatting="1" w:enforcement="1" w:cryptProviderType="rsaAES" w:cryptAlgorithmClass="hash" w:cryptAlgorithmType="typeAny" w:cryptAlgorithmSid="14" w:cryptSpinCount="100000" w:hash="ZsqE3+9FaApmircuH28d5PwIbfDNKFqoSG59llU2eIwnUUgd0Y+BUCPOOlfdpTu2hvBEsKsxhDMhpiwF4bKdvA==" w:salt="I85k8Ios05e5Pwi2F6t2Hg=="/>
  <w:defaultTabStop w:val="720"/>
  <w:drawingGridHorizontalSpacing w:val="110"/>
  <w:displayHorizontalDrawingGridEvery w:val="2"/>
  <w:characterSpacingControl w:val="doNotCompress"/>
  <w:hdrShapeDefaults>
    <o:shapedefaults v:ext="edit" spidmax="4097" fillcolor="white">
      <v:fill color="white"/>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F2B"/>
    <w:rsid w:val="00001517"/>
    <w:rsid w:val="0000169B"/>
    <w:rsid w:val="00001A9A"/>
    <w:rsid w:val="00001ADE"/>
    <w:rsid w:val="00001DB4"/>
    <w:rsid w:val="00002C0B"/>
    <w:rsid w:val="00003078"/>
    <w:rsid w:val="00003601"/>
    <w:rsid w:val="00003D41"/>
    <w:rsid w:val="00004568"/>
    <w:rsid w:val="00004998"/>
    <w:rsid w:val="0000615E"/>
    <w:rsid w:val="00006372"/>
    <w:rsid w:val="00007875"/>
    <w:rsid w:val="00007904"/>
    <w:rsid w:val="000100BC"/>
    <w:rsid w:val="00010442"/>
    <w:rsid w:val="000114ED"/>
    <w:rsid w:val="00011E31"/>
    <w:rsid w:val="00012D48"/>
    <w:rsid w:val="00013F1B"/>
    <w:rsid w:val="00014083"/>
    <w:rsid w:val="000148B4"/>
    <w:rsid w:val="00014EAD"/>
    <w:rsid w:val="000150D5"/>
    <w:rsid w:val="000158EE"/>
    <w:rsid w:val="00015A25"/>
    <w:rsid w:val="0002020C"/>
    <w:rsid w:val="00021499"/>
    <w:rsid w:val="00021544"/>
    <w:rsid w:val="000225E7"/>
    <w:rsid w:val="00022FBE"/>
    <w:rsid w:val="000232D9"/>
    <w:rsid w:val="00023FE7"/>
    <w:rsid w:val="00024C3C"/>
    <w:rsid w:val="00024DF4"/>
    <w:rsid w:val="00024FB1"/>
    <w:rsid w:val="00025419"/>
    <w:rsid w:val="00026546"/>
    <w:rsid w:val="0003011A"/>
    <w:rsid w:val="0003031D"/>
    <w:rsid w:val="000306B4"/>
    <w:rsid w:val="00031547"/>
    <w:rsid w:val="00031ABF"/>
    <w:rsid w:val="00032193"/>
    <w:rsid w:val="00032263"/>
    <w:rsid w:val="000334F1"/>
    <w:rsid w:val="0003388B"/>
    <w:rsid w:val="00033B0F"/>
    <w:rsid w:val="00033D02"/>
    <w:rsid w:val="000345A0"/>
    <w:rsid w:val="000347DA"/>
    <w:rsid w:val="00035303"/>
    <w:rsid w:val="00035663"/>
    <w:rsid w:val="00036150"/>
    <w:rsid w:val="000365B0"/>
    <w:rsid w:val="00036A4A"/>
    <w:rsid w:val="00036B96"/>
    <w:rsid w:val="00037C05"/>
    <w:rsid w:val="0004051B"/>
    <w:rsid w:val="00040ADC"/>
    <w:rsid w:val="00041F5A"/>
    <w:rsid w:val="0004299F"/>
    <w:rsid w:val="000429EF"/>
    <w:rsid w:val="00042A3B"/>
    <w:rsid w:val="00043114"/>
    <w:rsid w:val="0004313E"/>
    <w:rsid w:val="0004388E"/>
    <w:rsid w:val="00043A75"/>
    <w:rsid w:val="000449AA"/>
    <w:rsid w:val="000449B4"/>
    <w:rsid w:val="00044BFB"/>
    <w:rsid w:val="00045687"/>
    <w:rsid w:val="0004586E"/>
    <w:rsid w:val="00045907"/>
    <w:rsid w:val="00045A0E"/>
    <w:rsid w:val="0004652A"/>
    <w:rsid w:val="000466E8"/>
    <w:rsid w:val="000469F2"/>
    <w:rsid w:val="00047061"/>
    <w:rsid w:val="00047280"/>
    <w:rsid w:val="00047339"/>
    <w:rsid w:val="00047745"/>
    <w:rsid w:val="00047838"/>
    <w:rsid w:val="00047874"/>
    <w:rsid w:val="00047B21"/>
    <w:rsid w:val="00047FC0"/>
    <w:rsid w:val="00050F9B"/>
    <w:rsid w:val="0005132C"/>
    <w:rsid w:val="00051AA6"/>
    <w:rsid w:val="0005221F"/>
    <w:rsid w:val="00052441"/>
    <w:rsid w:val="00052921"/>
    <w:rsid w:val="00052BF4"/>
    <w:rsid w:val="00052DA2"/>
    <w:rsid w:val="00053F31"/>
    <w:rsid w:val="00054811"/>
    <w:rsid w:val="000553EE"/>
    <w:rsid w:val="0005574D"/>
    <w:rsid w:val="00055EFD"/>
    <w:rsid w:val="00056DDF"/>
    <w:rsid w:val="00056E58"/>
    <w:rsid w:val="00060047"/>
    <w:rsid w:val="00060238"/>
    <w:rsid w:val="00060959"/>
    <w:rsid w:val="00061A45"/>
    <w:rsid w:val="00061A6E"/>
    <w:rsid w:val="000626C8"/>
    <w:rsid w:val="0006338A"/>
    <w:rsid w:val="00063577"/>
    <w:rsid w:val="000658AA"/>
    <w:rsid w:val="00066528"/>
    <w:rsid w:val="00067AB1"/>
    <w:rsid w:val="00070945"/>
    <w:rsid w:val="0007160C"/>
    <w:rsid w:val="00071922"/>
    <w:rsid w:val="00071FCA"/>
    <w:rsid w:val="0007218F"/>
    <w:rsid w:val="000731D9"/>
    <w:rsid w:val="00073E15"/>
    <w:rsid w:val="0007499D"/>
    <w:rsid w:val="00074BB0"/>
    <w:rsid w:val="00074E4E"/>
    <w:rsid w:val="0007557E"/>
    <w:rsid w:val="000756F1"/>
    <w:rsid w:val="0007693E"/>
    <w:rsid w:val="00076947"/>
    <w:rsid w:val="00076CB4"/>
    <w:rsid w:val="000773D2"/>
    <w:rsid w:val="00077BAC"/>
    <w:rsid w:val="00077CE5"/>
    <w:rsid w:val="0008036A"/>
    <w:rsid w:val="00080982"/>
    <w:rsid w:val="00080B33"/>
    <w:rsid w:val="00081064"/>
    <w:rsid w:val="000818A2"/>
    <w:rsid w:val="00081AEC"/>
    <w:rsid w:val="00081C19"/>
    <w:rsid w:val="00082458"/>
    <w:rsid w:val="00082CBC"/>
    <w:rsid w:val="0008414D"/>
    <w:rsid w:val="000841C9"/>
    <w:rsid w:val="000844F9"/>
    <w:rsid w:val="0008452D"/>
    <w:rsid w:val="00084B9E"/>
    <w:rsid w:val="00085002"/>
    <w:rsid w:val="00085C3C"/>
    <w:rsid w:val="00087380"/>
    <w:rsid w:val="000907C7"/>
    <w:rsid w:val="000908B0"/>
    <w:rsid w:val="00090A32"/>
    <w:rsid w:val="0009153E"/>
    <w:rsid w:val="00091558"/>
    <w:rsid w:val="000916C1"/>
    <w:rsid w:val="000916C5"/>
    <w:rsid w:val="00092855"/>
    <w:rsid w:val="00092E9E"/>
    <w:rsid w:val="00092EA8"/>
    <w:rsid w:val="00092F30"/>
    <w:rsid w:val="000937BB"/>
    <w:rsid w:val="00094035"/>
    <w:rsid w:val="000945E1"/>
    <w:rsid w:val="000956ED"/>
    <w:rsid w:val="00096CB5"/>
    <w:rsid w:val="00097B90"/>
    <w:rsid w:val="00097C8C"/>
    <w:rsid w:val="000A0435"/>
    <w:rsid w:val="000A090F"/>
    <w:rsid w:val="000A0D35"/>
    <w:rsid w:val="000A18AA"/>
    <w:rsid w:val="000A1CD9"/>
    <w:rsid w:val="000A2519"/>
    <w:rsid w:val="000A2923"/>
    <w:rsid w:val="000A297A"/>
    <w:rsid w:val="000A29B6"/>
    <w:rsid w:val="000A305F"/>
    <w:rsid w:val="000A30EE"/>
    <w:rsid w:val="000A35F8"/>
    <w:rsid w:val="000A3C7D"/>
    <w:rsid w:val="000A3CF8"/>
    <w:rsid w:val="000A5032"/>
    <w:rsid w:val="000A52B5"/>
    <w:rsid w:val="000A5857"/>
    <w:rsid w:val="000A5F7A"/>
    <w:rsid w:val="000A6EF5"/>
    <w:rsid w:val="000A6FAA"/>
    <w:rsid w:val="000B0696"/>
    <w:rsid w:val="000B0A08"/>
    <w:rsid w:val="000B0A66"/>
    <w:rsid w:val="000B0B0D"/>
    <w:rsid w:val="000B0C6D"/>
    <w:rsid w:val="000B2451"/>
    <w:rsid w:val="000B2DFF"/>
    <w:rsid w:val="000B326B"/>
    <w:rsid w:val="000B3EED"/>
    <w:rsid w:val="000B4C49"/>
    <w:rsid w:val="000B4E0C"/>
    <w:rsid w:val="000B536E"/>
    <w:rsid w:val="000B5A31"/>
    <w:rsid w:val="000B5EFD"/>
    <w:rsid w:val="000B668F"/>
    <w:rsid w:val="000B6DE0"/>
    <w:rsid w:val="000B7662"/>
    <w:rsid w:val="000B780A"/>
    <w:rsid w:val="000C03F3"/>
    <w:rsid w:val="000C0FBE"/>
    <w:rsid w:val="000C185F"/>
    <w:rsid w:val="000C2842"/>
    <w:rsid w:val="000C2964"/>
    <w:rsid w:val="000C32C3"/>
    <w:rsid w:val="000C3CB1"/>
    <w:rsid w:val="000C4911"/>
    <w:rsid w:val="000C622E"/>
    <w:rsid w:val="000C676D"/>
    <w:rsid w:val="000C6865"/>
    <w:rsid w:val="000C6A47"/>
    <w:rsid w:val="000C6C07"/>
    <w:rsid w:val="000C6DBC"/>
    <w:rsid w:val="000C72FC"/>
    <w:rsid w:val="000C79A2"/>
    <w:rsid w:val="000C7C7E"/>
    <w:rsid w:val="000D0038"/>
    <w:rsid w:val="000D0B84"/>
    <w:rsid w:val="000D158E"/>
    <w:rsid w:val="000D17D6"/>
    <w:rsid w:val="000D2804"/>
    <w:rsid w:val="000D399F"/>
    <w:rsid w:val="000D4008"/>
    <w:rsid w:val="000D454E"/>
    <w:rsid w:val="000D4ECA"/>
    <w:rsid w:val="000D5E2F"/>
    <w:rsid w:val="000D5F24"/>
    <w:rsid w:val="000D747C"/>
    <w:rsid w:val="000D76F0"/>
    <w:rsid w:val="000D77DE"/>
    <w:rsid w:val="000E04C0"/>
    <w:rsid w:val="000E0C44"/>
    <w:rsid w:val="000E1409"/>
    <w:rsid w:val="000E1C1F"/>
    <w:rsid w:val="000E260B"/>
    <w:rsid w:val="000E28CE"/>
    <w:rsid w:val="000E29CF"/>
    <w:rsid w:val="000E3AE4"/>
    <w:rsid w:val="000E485A"/>
    <w:rsid w:val="000E5145"/>
    <w:rsid w:val="000E6103"/>
    <w:rsid w:val="000E658A"/>
    <w:rsid w:val="000E6689"/>
    <w:rsid w:val="000E6728"/>
    <w:rsid w:val="000E6B57"/>
    <w:rsid w:val="000E6E21"/>
    <w:rsid w:val="000F0642"/>
    <w:rsid w:val="000F0F4D"/>
    <w:rsid w:val="000F11BD"/>
    <w:rsid w:val="000F1BE7"/>
    <w:rsid w:val="000F1ECA"/>
    <w:rsid w:val="000F200C"/>
    <w:rsid w:val="000F4095"/>
    <w:rsid w:val="000F4E3B"/>
    <w:rsid w:val="000F51BC"/>
    <w:rsid w:val="000F59F6"/>
    <w:rsid w:val="000F6E5D"/>
    <w:rsid w:val="000F6FAB"/>
    <w:rsid w:val="000F76E5"/>
    <w:rsid w:val="000F798B"/>
    <w:rsid w:val="0010135D"/>
    <w:rsid w:val="00101859"/>
    <w:rsid w:val="00101CDD"/>
    <w:rsid w:val="00102035"/>
    <w:rsid w:val="00102195"/>
    <w:rsid w:val="001025D4"/>
    <w:rsid w:val="001026FD"/>
    <w:rsid w:val="001039B4"/>
    <w:rsid w:val="00103AD5"/>
    <w:rsid w:val="00103B11"/>
    <w:rsid w:val="00104195"/>
    <w:rsid w:val="00104475"/>
    <w:rsid w:val="00104DE2"/>
    <w:rsid w:val="001051D1"/>
    <w:rsid w:val="001062A0"/>
    <w:rsid w:val="00106361"/>
    <w:rsid w:val="001063EC"/>
    <w:rsid w:val="00107AFE"/>
    <w:rsid w:val="00110033"/>
    <w:rsid w:val="001106F5"/>
    <w:rsid w:val="00110AFB"/>
    <w:rsid w:val="00110E1D"/>
    <w:rsid w:val="001123CB"/>
    <w:rsid w:val="001126E7"/>
    <w:rsid w:val="00112BE6"/>
    <w:rsid w:val="0011332E"/>
    <w:rsid w:val="001134F8"/>
    <w:rsid w:val="00113634"/>
    <w:rsid w:val="00113665"/>
    <w:rsid w:val="001136F4"/>
    <w:rsid w:val="00113EC1"/>
    <w:rsid w:val="001140EF"/>
    <w:rsid w:val="001154B5"/>
    <w:rsid w:val="00116222"/>
    <w:rsid w:val="00116978"/>
    <w:rsid w:val="00116EDC"/>
    <w:rsid w:val="00117112"/>
    <w:rsid w:val="00117255"/>
    <w:rsid w:val="001178E8"/>
    <w:rsid w:val="00117B4A"/>
    <w:rsid w:val="00120E91"/>
    <w:rsid w:val="00122092"/>
    <w:rsid w:val="00122483"/>
    <w:rsid w:val="00123558"/>
    <w:rsid w:val="001253FF"/>
    <w:rsid w:val="00125604"/>
    <w:rsid w:val="00125610"/>
    <w:rsid w:val="00126292"/>
    <w:rsid w:val="001265B4"/>
    <w:rsid w:val="001265DF"/>
    <w:rsid w:val="001279BA"/>
    <w:rsid w:val="00127FA7"/>
    <w:rsid w:val="00130278"/>
    <w:rsid w:val="0013031A"/>
    <w:rsid w:val="00131042"/>
    <w:rsid w:val="001310D5"/>
    <w:rsid w:val="001319AE"/>
    <w:rsid w:val="001323B9"/>
    <w:rsid w:val="001327D3"/>
    <w:rsid w:val="00132E08"/>
    <w:rsid w:val="00133069"/>
    <w:rsid w:val="0013361B"/>
    <w:rsid w:val="00133A4B"/>
    <w:rsid w:val="00133C80"/>
    <w:rsid w:val="00134960"/>
    <w:rsid w:val="00135D5F"/>
    <w:rsid w:val="001363A0"/>
    <w:rsid w:val="00136585"/>
    <w:rsid w:val="0013786B"/>
    <w:rsid w:val="00140080"/>
    <w:rsid w:val="00140178"/>
    <w:rsid w:val="001409EF"/>
    <w:rsid w:val="00140B67"/>
    <w:rsid w:val="001414E7"/>
    <w:rsid w:val="00141DA5"/>
    <w:rsid w:val="001422CD"/>
    <w:rsid w:val="00142559"/>
    <w:rsid w:val="00142FC4"/>
    <w:rsid w:val="0014313B"/>
    <w:rsid w:val="001432C4"/>
    <w:rsid w:val="00143512"/>
    <w:rsid w:val="00143CF6"/>
    <w:rsid w:val="00145507"/>
    <w:rsid w:val="00145E67"/>
    <w:rsid w:val="00145EAD"/>
    <w:rsid w:val="0014632E"/>
    <w:rsid w:val="00146FC7"/>
    <w:rsid w:val="001472CD"/>
    <w:rsid w:val="001475EA"/>
    <w:rsid w:val="00150F8B"/>
    <w:rsid w:val="00151496"/>
    <w:rsid w:val="00152361"/>
    <w:rsid w:val="00152E1B"/>
    <w:rsid w:val="00152FCC"/>
    <w:rsid w:val="001538D0"/>
    <w:rsid w:val="00153EEF"/>
    <w:rsid w:val="00154676"/>
    <w:rsid w:val="001558D1"/>
    <w:rsid w:val="00155B9B"/>
    <w:rsid w:val="00155ECD"/>
    <w:rsid w:val="00156AE7"/>
    <w:rsid w:val="00156B3C"/>
    <w:rsid w:val="0016067A"/>
    <w:rsid w:val="00160C27"/>
    <w:rsid w:val="00162A93"/>
    <w:rsid w:val="00162ADA"/>
    <w:rsid w:val="00163658"/>
    <w:rsid w:val="00163848"/>
    <w:rsid w:val="00163E3E"/>
    <w:rsid w:val="00164103"/>
    <w:rsid w:val="001641EC"/>
    <w:rsid w:val="00164CEB"/>
    <w:rsid w:val="0016502C"/>
    <w:rsid w:val="001652F4"/>
    <w:rsid w:val="00165736"/>
    <w:rsid w:val="001665D9"/>
    <w:rsid w:val="00166F21"/>
    <w:rsid w:val="00167B61"/>
    <w:rsid w:val="00170085"/>
    <w:rsid w:val="001704C2"/>
    <w:rsid w:val="0017091C"/>
    <w:rsid w:val="00170933"/>
    <w:rsid w:val="00170ABC"/>
    <w:rsid w:val="00170CFB"/>
    <w:rsid w:val="001712B4"/>
    <w:rsid w:val="00171577"/>
    <w:rsid w:val="00171817"/>
    <w:rsid w:val="00171927"/>
    <w:rsid w:val="00172CBA"/>
    <w:rsid w:val="0017320F"/>
    <w:rsid w:val="00173A20"/>
    <w:rsid w:val="00174410"/>
    <w:rsid w:val="001744C9"/>
    <w:rsid w:val="001748E9"/>
    <w:rsid w:val="00174DCD"/>
    <w:rsid w:val="0017535D"/>
    <w:rsid w:val="001754AD"/>
    <w:rsid w:val="00175615"/>
    <w:rsid w:val="001758DD"/>
    <w:rsid w:val="00175CDF"/>
    <w:rsid w:val="00175FBE"/>
    <w:rsid w:val="001760D6"/>
    <w:rsid w:val="00176237"/>
    <w:rsid w:val="00176313"/>
    <w:rsid w:val="00177824"/>
    <w:rsid w:val="00177D4C"/>
    <w:rsid w:val="00180075"/>
    <w:rsid w:val="00180358"/>
    <w:rsid w:val="00180424"/>
    <w:rsid w:val="0018059D"/>
    <w:rsid w:val="00180E25"/>
    <w:rsid w:val="00180F86"/>
    <w:rsid w:val="001812AF"/>
    <w:rsid w:val="00181545"/>
    <w:rsid w:val="00181EAB"/>
    <w:rsid w:val="001820B4"/>
    <w:rsid w:val="00183E7C"/>
    <w:rsid w:val="0018541C"/>
    <w:rsid w:val="001858AD"/>
    <w:rsid w:val="001866F1"/>
    <w:rsid w:val="00186EDB"/>
    <w:rsid w:val="00186F02"/>
    <w:rsid w:val="001870C2"/>
    <w:rsid w:val="00187499"/>
    <w:rsid w:val="00187AF7"/>
    <w:rsid w:val="00190F66"/>
    <w:rsid w:val="00192764"/>
    <w:rsid w:val="00192935"/>
    <w:rsid w:val="00192C6E"/>
    <w:rsid w:val="001933C6"/>
    <w:rsid w:val="0019370F"/>
    <w:rsid w:val="00193F9C"/>
    <w:rsid w:val="00194002"/>
    <w:rsid w:val="0019497E"/>
    <w:rsid w:val="00194DAF"/>
    <w:rsid w:val="00196024"/>
    <w:rsid w:val="00196176"/>
    <w:rsid w:val="00196F45"/>
    <w:rsid w:val="0019770C"/>
    <w:rsid w:val="0019788A"/>
    <w:rsid w:val="001978C7"/>
    <w:rsid w:val="001979E9"/>
    <w:rsid w:val="001A2663"/>
    <w:rsid w:val="001A3069"/>
    <w:rsid w:val="001A3367"/>
    <w:rsid w:val="001A5D12"/>
    <w:rsid w:val="001A5DFA"/>
    <w:rsid w:val="001A63C6"/>
    <w:rsid w:val="001A7C63"/>
    <w:rsid w:val="001B035A"/>
    <w:rsid w:val="001B0B76"/>
    <w:rsid w:val="001B15A5"/>
    <w:rsid w:val="001B1DB9"/>
    <w:rsid w:val="001B1F6A"/>
    <w:rsid w:val="001B3397"/>
    <w:rsid w:val="001B413E"/>
    <w:rsid w:val="001B4E4D"/>
    <w:rsid w:val="001B4F17"/>
    <w:rsid w:val="001B6FC8"/>
    <w:rsid w:val="001B7453"/>
    <w:rsid w:val="001B7889"/>
    <w:rsid w:val="001B7CC3"/>
    <w:rsid w:val="001B7E60"/>
    <w:rsid w:val="001C032E"/>
    <w:rsid w:val="001C076E"/>
    <w:rsid w:val="001C0B01"/>
    <w:rsid w:val="001C123D"/>
    <w:rsid w:val="001C1727"/>
    <w:rsid w:val="001C17FF"/>
    <w:rsid w:val="001C1CB1"/>
    <w:rsid w:val="001C20C9"/>
    <w:rsid w:val="001C310B"/>
    <w:rsid w:val="001C369B"/>
    <w:rsid w:val="001C38D4"/>
    <w:rsid w:val="001C3A4A"/>
    <w:rsid w:val="001C451E"/>
    <w:rsid w:val="001C4AC1"/>
    <w:rsid w:val="001C5084"/>
    <w:rsid w:val="001C55B1"/>
    <w:rsid w:val="001C5F2F"/>
    <w:rsid w:val="001C600A"/>
    <w:rsid w:val="001C61C9"/>
    <w:rsid w:val="001C67C8"/>
    <w:rsid w:val="001C6D08"/>
    <w:rsid w:val="001C729F"/>
    <w:rsid w:val="001C776C"/>
    <w:rsid w:val="001C7F24"/>
    <w:rsid w:val="001D0A5E"/>
    <w:rsid w:val="001D0D87"/>
    <w:rsid w:val="001D100C"/>
    <w:rsid w:val="001D1F41"/>
    <w:rsid w:val="001D1FFD"/>
    <w:rsid w:val="001D214E"/>
    <w:rsid w:val="001D2CFE"/>
    <w:rsid w:val="001D3F04"/>
    <w:rsid w:val="001D4103"/>
    <w:rsid w:val="001D4FDC"/>
    <w:rsid w:val="001D5585"/>
    <w:rsid w:val="001D5998"/>
    <w:rsid w:val="001D6143"/>
    <w:rsid w:val="001D63BA"/>
    <w:rsid w:val="001D63C2"/>
    <w:rsid w:val="001D6B0C"/>
    <w:rsid w:val="001D7A2C"/>
    <w:rsid w:val="001D7CCF"/>
    <w:rsid w:val="001D7FAC"/>
    <w:rsid w:val="001E0933"/>
    <w:rsid w:val="001E2538"/>
    <w:rsid w:val="001E2E9C"/>
    <w:rsid w:val="001E3257"/>
    <w:rsid w:val="001E3357"/>
    <w:rsid w:val="001E385C"/>
    <w:rsid w:val="001E397B"/>
    <w:rsid w:val="001E3F07"/>
    <w:rsid w:val="001E3F7D"/>
    <w:rsid w:val="001E4504"/>
    <w:rsid w:val="001E49BB"/>
    <w:rsid w:val="001E4FB3"/>
    <w:rsid w:val="001E5519"/>
    <w:rsid w:val="001E6281"/>
    <w:rsid w:val="001E68E2"/>
    <w:rsid w:val="001E6946"/>
    <w:rsid w:val="001E6B57"/>
    <w:rsid w:val="001E7990"/>
    <w:rsid w:val="001E79DE"/>
    <w:rsid w:val="001E7B2F"/>
    <w:rsid w:val="001E7C5F"/>
    <w:rsid w:val="001F09EE"/>
    <w:rsid w:val="001F3114"/>
    <w:rsid w:val="001F45C4"/>
    <w:rsid w:val="001F52D2"/>
    <w:rsid w:val="001F63D6"/>
    <w:rsid w:val="001F67F9"/>
    <w:rsid w:val="001F71F2"/>
    <w:rsid w:val="0020051A"/>
    <w:rsid w:val="00200E1A"/>
    <w:rsid w:val="00201361"/>
    <w:rsid w:val="002015BC"/>
    <w:rsid w:val="00202A44"/>
    <w:rsid w:val="002030E1"/>
    <w:rsid w:val="00204AFE"/>
    <w:rsid w:val="00204D6D"/>
    <w:rsid w:val="00205C65"/>
    <w:rsid w:val="002065C2"/>
    <w:rsid w:val="0020722E"/>
    <w:rsid w:val="00207514"/>
    <w:rsid w:val="00207CB0"/>
    <w:rsid w:val="00210104"/>
    <w:rsid w:val="002101B4"/>
    <w:rsid w:val="00210C37"/>
    <w:rsid w:val="00210C85"/>
    <w:rsid w:val="0021235A"/>
    <w:rsid w:val="00212C87"/>
    <w:rsid w:val="00212CC6"/>
    <w:rsid w:val="002147C1"/>
    <w:rsid w:val="002150B5"/>
    <w:rsid w:val="00215176"/>
    <w:rsid w:val="002153AF"/>
    <w:rsid w:val="00215BB0"/>
    <w:rsid w:val="002160EB"/>
    <w:rsid w:val="0021637C"/>
    <w:rsid w:val="00216779"/>
    <w:rsid w:val="002169A8"/>
    <w:rsid w:val="00216BFE"/>
    <w:rsid w:val="002171BB"/>
    <w:rsid w:val="002171C3"/>
    <w:rsid w:val="0021735C"/>
    <w:rsid w:val="002202DB"/>
    <w:rsid w:val="002213E6"/>
    <w:rsid w:val="00221971"/>
    <w:rsid w:val="00221A57"/>
    <w:rsid w:val="00221EE4"/>
    <w:rsid w:val="00222404"/>
    <w:rsid w:val="00222641"/>
    <w:rsid w:val="00222B90"/>
    <w:rsid w:val="00223781"/>
    <w:rsid w:val="0022394B"/>
    <w:rsid w:val="00223A77"/>
    <w:rsid w:val="0022500A"/>
    <w:rsid w:val="002253A3"/>
    <w:rsid w:val="00226CF6"/>
    <w:rsid w:val="00226DE5"/>
    <w:rsid w:val="00226E5F"/>
    <w:rsid w:val="002278A3"/>
    <w:rsid w:val="00230134"/>
    <w:rsid w:val="002302BA"/>
    <w:rsid w:val="00230C60"/>
    <w:rsid w:val="00230E01"/>
    <w:rsid w:val="00230E06"/>
    <w:rsid w:val="00231EAF"/>
    <w:rsid w:val="002323EF"/>
    <w:rsid w:val="00232756"/>
    <w:rsid w:val="00232775"/>
    <w:rsid w:val="00232DA9"/>
    <w:rsid w:val="002333B5"/>
    <w:rsid w:val="00233A1E"/>
    <w:rsid w:val="00233B9E"/>
    <w:rsid w:val="0023411E"/>
    <w:rsid w:val="002347F5"/>
    <w:rsid w:val="002367D3"/>
    <w:rsid w:val="00236C72"/>
    <w:rsid w:val="00237686"/>
    <w:rsid w:val="00237C63"/>
    <w:rsid w:val="00241434"/>
    <w:rsid w:val="00241602"/>
    <w:rsid w:val="00241674"/>
    <w:rsid w:val="00241885"/>
    <w:rsid w:val="00242218"/>
    <w:rsid w:val="002425DA"/>
    <w:rsid w:val="00242B11"/>
    <w:rsid w:val="002435BA"/>
    <w:rsid w:val="00243B33"/>
    <w:rsid w:val="00243E0C"/>
    <w:rsid w:val="00244608"/>
    <w:rsid w:val="00244E57"/>
    <w:rsid w:val="0024509C"/>
    <w:rsid w:val="00245448"/>
    <w:rsid w:val="002460AD"/>
    <w:rsid w:val="00246341"/>
    <w:rsid w:val="002463ED"/>
    <w:rsid w:val="00246B25"/>
    <w:rsid w:val="00246BBF"/>
    <w:rsid w:val="00246DB2"/>
    <w:rsid w:val="00247A55"/>
    <w:rsid w:val="0025016C"/>
    <w:rsid w:val="0025087E"/>
    <w:rsid w:val="002511BD"/>
    <w:rsid w:val="00251243"/>
    <w:rsid w:val="0025128E"/>
    <w:rsid w:val="002512D3"/>
    <w:rsid w:val="00252230"/>
    <w:rsid w:val="00252E73"/>
    <w:rsid w:val="00252F56"/>
    <w:rsid w:val="002531FE"/>
    <w:rsid w:val="00253288"/>
    <w:rsid w:val="002541AE"/>
    <w:rsid w:val="002543B0"/>
    <w:rsid w:val="0025464E"/>
    <w:rsid w:val="00255158"/>
    <w:rsid w:val="0025544D"/>
    <w:rsid w:val="0025569A"/>
    <w:rsid w:val="00255A83"/>
    <w:rsid w:val="00255E45"/>
    <w:rsid w:val="00256434"/>
    <w:rsid w:val="0025645E"/>
    <w:rsid w:val="002565A3"/>
    <w:rsid w:val="00256616"/>
    <w:rsid w:val="00257170"/>
    <w:rsid w:val="00257298"/>
    <w:rsid w:val="00257CF3"/>
    <w:rsid w:val="00260693"/>
    <w:rsid w:val="0026153D"/>
    <w:rsid w:val="00261A2C"/>
    <w:rsid w:val="00261AB7"/>
    <w:rsid w:val="002620FA"/>
    <w:rsid w:val="00262672"/>
    <w:rsid w:val="00263B62"/>
    <w:rsid w:val="00264630"/>
    <w:rsid w:val="002653EB"/>
    <w:rsid w:val="0026584E"/>
    <w:rsid w:val="00265AC3"/>
    <w:rsid w:val="0026606F"/>
    <w:rsid w:val="00266AF5"/>
    <w:rsid w:val="00266F0E"/>
    <w:rsid w:val="0026723A"/>
    <w:rsid w:val="00267755"/>
    <w:rsid w:val="002677F5"/>
    <w:rsid w:val="0027028A"/>
    <w:rsid w:val="00270612"/>
    <w:rsid w:val="00270641"/>
    <w:rsid w:val="00270850"/>
    <w:rsid w:val="00270EBE"/>
    <w:rsid w:val="00270F92"/>
    <w:rsid w:val="00271E9A"/>
    <w:rsid w:val="00272869"/>
    <w:rsid w:val="00272E63"/>
    <w:rsid w:val="00273685"/>
    <w:rsid w:val="00273C3F"/>
    <w:rsid w:val="00273EB9"/>
    <w:rsid w:val="00274069"/>
    <w:rsid w:val="002751F6"/>
    <w:rsid w:val="002757DC"/>
    <w:rsid w:val="00276586"/>
    <w:rsid w:val="002765CF"/>
    <w:rsid w:val="00276C4D"/>
    <w:rsid w:val="00277145"/>
    <w:rsid w:val="0028033C"/>
    <w:rsid w:val="002808DD"/>
    <w:rsid w:val="00280A25"/>
    <w:rsid w:val="00281082"/>
    <w:rsid w:val="00281B6E"/>
    <w:rsid w:val="0028230A"/>
    <w:rsid w:val="00283A4E"/>
    <w:rsid w:val="002849A2"/>
    <w:rsid w:val="002854D4"/>
    <w:rsid w:val="00285547"/>
    <w:rsid w:val="0028591B"/>
    <w:rsid w:val="00285E3D"/>
    <w:rsid w:val="00285EE8"/>
    <w:rsid w:val="002868EB"/>
    <w:rsid w:val="00287571"/>
    <w:rsid w:val="00287725"/>
    <w:rsid w:val="00287758"/>
    <w:rsid w:val="00287C64"/>
    <w:rsid w:val="00290203"/>
    <w:rsid w:val="00290BBF"/>
    <w:rsid w:val="00290DC1"/>
    <w:rsid w:val="00290FC1"/>
    <w:rsid w:val="0029147A"/>
    <w:rsid w:val="002914A1"/>
    <w:rsid w:val="002917A6"/>
    <w:rsid w:val="00292088"/>
    <w:rsid w:val="0029223A"/>
    <w:rsid w:val="0029286E"/>
    <w:rsid w:val="00292C42"/>
    <w:rsid w:val="00292C57"/>
    <w:rsid w:val="00292E78"/>
    <w:rsid w:val="002932AB"/>
    <w:rsid w:val="00293B24"/>
    <w:rsid w:val="00294050"/>
    <w:rsid w:val="002956DE"/>
    <w:rsid w:val="00296925"/>
    <w:rsid w:val="00296B89"/>
    <w:rsid w:val="00297035"/>
    <w:rsid w:val="00297F37"/>
    <w:rsid w:val="00297FA5"/>
    <w:rsid w:val="002A01C2"/>
    <w:rsid w:val="002A0D4F"/>
    <w:rsid w:val="002A1564"/>
    <w:rsid w:val="002A1F73"/>
    <w:rsid w:val="002A2824"/>
    <w:rsid w:val="002A3022"/>
    <w:rsid w:val="002A3452"/>
    <w:rsid w:val="002A3AE6"/>
    <w:rsid w:val="002A4105"/>
    <w:rsid w:val="002A4AA5"/>
    <w:rsid w:val="002A4C2F"/>
    <w:rsid w:val="002A4C9D"/>
    <w:rsid w:val="002A5CC2"/>
    <w:rsid w:val="002A6416"/>
    <w:rsid w:val="002A6E97"/>
    <w:rsid w:val="002A7214"/>
    <w:rsid w:val="002A732F"/>
    <w:rsid w:val="002A760F"/>
    <w:rsid w:val="002A77B9"/>
    <w:rsid w:val="002B131B"/>
    <w:rsid w:val="002B1778"/>
    <w:rsid w:val="002B1D1C"/>
    <w:rsid w:val="002B1F45"/>
    <w:rsid w:val="002B202E"/>
    <w:rsid w:val="002B273D"/>
    <w:rsid w:val="002B2A1D"/>
    <w:rsid w:val="002B2F57"/>
    <w:rsid w:val="002B327C"/>
    <w:rsid w:val="002B4A9E"/>
    <w:rsid w:val="002B4E5D"/>
    <w:rsid w:val="002B547C"/>
    <w:rsid w:val="002B551E"/>
    <w:rsid w:val="002B5C31"/>
    <w:rsid w:val="002B60CA"/>
    <w:rsid w:val="002B7094"/>
    <w:rsid w:val="002B75CB"/>
    <w:rsid w:val="002C0225"/>
    <w:rsid w:val="002C0CE1"/>
    <w:rsid w:val="002C1048"/>
    <w:rsid w:val="002C1899"/>
    <w:rsid w:val="002C1A50"/>
    <w:rsid w:val="002C37AB"/>
    <w:rsid w:val="002C3AB1"/>
    <w:rsid w:val="002C3D8E"/>
    <w:rsid w:val="002C494E"/>
    <w:rsid w:val="002C4982"/>
    <w:rsid w:val="002C4BA9"/>
    <w:rsid w:val="002C509B"/>
    <w:rsid w:val="002C5316"/>
    <w:rsid w:val="002C5924"/>
    <w:rsid w:val="002C5943"/>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1E42"/>
    <w:rsid w:val="002D25C8"/>
    <w:rsid w:val="002D2868"/>
    <w:rsid w:val="002D29C7"/>
    <w:rsid w:val="002D2B17"/>
    <w:rsid w:val="002D2F62"/>
    <w:rsid w:val="002D32B4"/>
    <w:rsid w:val="002D35ED"/>
    <w:rsid w:val="002D3790"/>
    <w:rsid w:val="002D44E5"/>
    <w:rsid w:val="002D4631"/>
    <w:rsid w:val="002D49FA"/>
    <w:rsid w:val="002D4B5C"/>
    <w:rsid w:val="002D4F11"/>
    <w:rsid w:val="002D5129"/>
    <w:rsid w:val="002D68DF"/>
    <w:rsid w:val="002D69ED"/>
    <w:rsid w:val="002D6DBC"/>
    <w:rsid w:val="002D7A4B"/>
    <w:rsid w:val="002D7B73"/>
    <w:rsid w:val="002D7E3B"/>
    <w:rsid w:val="002E0B82"/>
    <w:rsid w:val="002E0D98"/>
    <w:rsid w:val="002E125F"/>
    <w:rsid w:val="002E2254"/>
    <w:rsid w:val="002E2A3F"/>
    <w:rsid w:val="002E2ABD"/>
    <w:rsid w:val="002E4298"/>
    <w:rsid w:val="002E57CF"/>
    <w:rsid w:val="002E593F"/>
    <w:rsid w:val="002E59B1"/>
    <w:rsid w:val="002E5D03"/>
    <w:rsid w:val="002E5D6D"/>
    <w:rsid w:val="002E5E33"/>
    <w:rsid w:val="002E5F5A"/>
    <w:rsid w:val="002E6007"/>
    <w:rsid w:val="002E7045"/>
    <w:rsid w:val="002F0729"/>
    <w:rsid w:val="002F0DD0"/>
    <w:rsid w:val="002F2102"/>
    <w:rsid w:val="002F2267"/>
    <w:rsid w:val="002F2346"/>
    <w:rsid w:val="002F3152"/>
    <w:rsid w:val="002F357B"/>
    <w:rsid w:val="002F3836"/>
    <w:rsid w:val="002F39A5"/>
    <w:rsid w:val="002F4C73"/>
    <w:rsid w:val="002F4C7C"/>
    <w:rsid w:val="002F529F"/>
    <w:rsid w:val="002F5899"/>
    <w:rsid w:val="002F6A24"/>
    <w:rsid w:val="002F7203"/>
    <w:rsid w:val="002F72EC"/>
    <w:rsid w:val="002F7FB8"/>
    <w:rsid w:val="003009F1"/>
    <w:rsid w:val="00301E95"/>
    <w:rsid w:val="003021AF"/>
    <w:rsid w:val="00302B84"/>
    <w:rsid w:val="00303BEB"/>
    <w:rsid w:val="00305C2C"/>
    <w:rsid w:val="00306549"/>
    <w:rsid w:val="00306664"/>
    <w:rsid w:val="0030687E"/>
    <w:rsid w:val="00306CDF"/>
    <w:rsid w:val="00306DA8"/>
    <w:rsid w:val="0030700C"/>
    <w:rsid w:val="0030704B"/>
    <w:rsid w:val="00307298"/>
    <w:rsid w:val="00307926"/>
    <w:rsid w:val="00307969"/>
    <w:rsid w:val="00307B1A"/>
    <w:rsid w:val="003101BF"/>
    <w:rsid w:val="00310EBB"/>
    <w:rsid w:val="00311089"/>
    <w:rsid w:val="003110BE"/>
    <w:rsid w:val="003113FB"/>
    <w:rsid w:val="003124DA"/>
    <w:rsid w:val="00312D72"/>
    <w:rsid w:val="0031394C"/>
    <w:rsid w:val="00313B0C"/>
    <w:rsid w:val="003151E6"/>
    <w:rsid w:val="00315993"/>
    <w:rsid w:val="00315E11"/>
    <w:rsid w:val="003165D1"/>
    <w:rsid w:val="003165D6"/>
    <w:rsid w:val="003166AD"/>
    <w:rsid w:val="00316AE2"/>
    <w:rsid w:val="00316E24"/>
    <w:rsid w:val="003171B3"/>
    <w:rsid w:val="00320142"/>
    <w:rsid w:val="003205B6"/>
    <w:rsid w:val="00320613"/>
    <w:rsid w:val="0032113C"/>
    <w:rsid w:val="003219D2"/>
    <w:rsid w:val="00322128"/>
    <w:rsid w:val="00322275"/>
    <w:rsid w:val="003225E4"/>
    <w:rsid w:val="003234A7"/>
    <w:rsid w:val="00324479"/>
    <w:rsid w:val="0032469E"/>
    <w:rsid w:val="00325BA0"/>
    <w:rsid w:val="00325E60"/>
    <w:rsid w:val="00326833"/>
    <w:rsid w:val="00326BBD"/>
    <w:rsid w:val="00326C6A"/>
    <w:rsid w:val="00326EF7"/>
    <w:rsid w:val="00326F85"/>
    <w:rsid w:val="00327EB7"/>
    <w:rsid w:val="00330CD4"/>
    <w:rsid w:val="00331198"/>
    <w:rsid w:val="0033167A"/>
    <w:rsid w:val="00331A35"/>
    <w:rsid w:val="003339DB"/>
    <w:rsid w:val="00333A0E"/>
    <w:rsid w:val="00333F5B"/>
    <w:rsid w:val="003347D9"/>
    <w:rsid w:val="00334E27"/>
    <w:rsid w:val="00335046"/>
    <w:rsid w:val="0033513B"/>
    <w:rsid w:val="00335DFB"/>
    <w:rsid w:val="00336BCA"/>
    <w:rsid w:val="0033725C"/>
    <w:rsid w:val="0034016E"/>
    <w:rsid w:val="00340532"/>
    <w:rsid w:val="00341566"/>
    <w:rsid w:val="003418C5"/>
    <w:rsid w:val="0034219A"/>
    <w:rsid w:val="00342491"/>
    <w:rsid w:val="00342DA2"/>
    <w:rsid w:val="0034327C"/>
    <w:rsid w:val="003434E6"/>
    <w:rsid w:val="00343704"/>
    <w:rsid w:val="00343766"/>
    <w:rsid w:val="00343942"/>
    <w:rsid w:val="00343FB1"/>
    <w:rsid w:val="003440F5"/>
    <w:rsid w:val="003444EE"/>
    <w:rsid w:val="003445A7"/>
    <w:rsid w:val="00345408"/>
    <w:rsid w:val="003459B2"/>
    <w:rsid w:val="0034661A"/>
    <w:rsid w:val="00346961"/>
    <w:rsid w:val="00346E96"/>
    <w:rsid w:val="00346F4B"/>
    <w:rsid w:val="003479E5"/>
    <w:rsid w:val="00350DD3"/>
    <w:rsid w:val="00350EC9"/>
    <w:rsid w:val="00351735"/>
    <w:rsid w:val="00352135"/>
    <w:rsid w:val="00352A3A"/>
    <w:rsid w:val="00352C7B"/>
    <w:rsid w:val="00352CAD"/>
    <w:rsid w:val="0035314F"/>
    <w:rsid w:val="003537B9"/>
    <w:rsid w:val="00353C5E"/>
    <w:rsid w:val="003540FA"/>
    <w:rsid w:val="00354AE9"/>
    <w:rsid w:val="00354DAE"/>
    <w:rsid w:val="00356611"/>
    <w:rsid w:val="00356FF4"/>
    <w:rsid w:val="003573CD"/>
    <w:rsid w:val="00360354"/>
    <w:rsid w:val="0036063B"/>
    <w:rsid w:val="00360EB5"/>
    <w:rsid w:val="00361638"/>
    <w:rsid w:val="00361D7F"/>
    <w:rsid w:val="003623C3"/>
    <w:rsid w:val="00362445"/>
    <w:rsid w:val="0036280B"/>
    <w:rsid w:val="00363AFF"/>
    <w:rsid w:val="003649D6"/>
    <w:rsid w:val="00364AC2"/>
    <w:rsid w:val="00365312"/>
    <w:rsid w:val="0036588D"/>
    <w:rsid w:val="00365BAB"/>
    <w:rsid w:val="00365DF7"/>
    <w:rsid w:val="00365FC3"/>
    <w:rsid w:val="00366502"/>
    <w:rsid w:val="0036654E"/>
    <w:rsid w:val="00366B48"/>
    <w:rsid w:val="00367301"/>
    <w:rsid w:val="0036768F"/>
    <w:rsid w:val="003678D7"/>
    <w:rsid w:val="00367AD0"/>
    <w:rsid w:val="00367CCF"/>
    <w:rsid w:val="00367D38"/>
    <w:rsid w:val="00370049"/>
    <w:rsid w:val="0037031E"/>
    <w:rsid w:val="0037071B"/>
    <w:rsid w:val="00370775"/>
    <w:rsid w:val="0037081F"/>
    <w:rsid w:val="00370C39"/>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5018"/>
    <w:rsid w:val="003750F8"/>
    <w:rsid w:val="00375977"/>
    <w:rsid w:val="00376971"/>
    <w:rsid w:val="00376D4B"/>
    <w:rsid w:val="003778C4"/>
    <w:rsid w:val="00380363"/>
    <w:rsid w:val="00380B94"/>
    <w:rsid w:val="0038120B"/>
    <w:rsid w:val="00381B33"/>
    <w:rsid w:val="00381F2E"/>
    <w:rsid w:val="0038336A"/>
    <w:rsid w:val="00383917"/>
    <w:rsid w:val="00384940"/>
    <w:rsid w:val="00384B84"/>
    <w:rsid w:val="003856C2"/>
    <w:rsid w:val="00385965"/>
    <w:rsid w:val="00385C82"/>
    <w:rsid w:val="00386BEC"/>
    <w:rsid w:val="00387529"/>
    <w:rsid w:val="003878D1"/>
    <w:rsid w:val="00390C51"/>
    <w:rsid w:val="00391057"/>
    <w:rsid w:val="00391582"/>
    <w:rsid w:val="00391808"/>
    <w:rsid w:val="00391D38"/>
    <w:rsid w:val="00392424"/>
    <w:rsid w:val="003929D1"/>
    <w:rsid w:val="00392C7E"/>
    <w:rsid w:val="00393979"/>
    <w:rsid w:val="00393D1D"/>
    <w:rsid w:val="00394278"/>
    <w:rsid w:val="003949A0"/>
    <w:rsid w:val="00394D2B"/>
    <w:rsid w:val="00394D71"/>
    <w:rsid w:val="003959F5"/>
    <w:rsid w:val="003967CE"/>
    <w:rsid w:val="003971A9"/>
    <w:rsid w:val="0039729F"/>
    <w:rsid w:val="003979B4"/>
    <w:rsid w:val="003A018B"/>
    <w:rsid w:val="003A0416"/>
    <w:rsid w:val="003A0600"/>
    <w:rsid w:val="003A1126"/>
    <w:rsid w:val="003A1942"/>
    <w:rsid w:val="003A1B3A"/>
    <w:rsid w:val="003A1CA4"/>
    <w:rsid w:val="003A31B1"/>
    <w:rsid w:val="003A3231"/>
    <w:rsid w:val="003A458C"/>
    <w:rsid w:val="003A49DB"/>
    <w:rsid w:val="003A49FF"/>
    <w:rsid w:val="003A4F35"/>
    <w:rsid w:val="003A5169"/>
    <w:rsid w:val="003A51E7"/>
    <w:rsid w:val="003A5ABA"/>
    <w:rsid w:val="003A5C76"/>
    <w:rsid w:val="003A6F89"/>
    <w:rsid w:val="003A7084"/>
    <w:rsid w:val="003A70F2"/>
    <w:rsid w:val="003B0C77"/>
    <w:rsid w:val="003B0EE7"/>
    <w:rsid w:val="003B2A44"/>
    <w:rsid w:val="003B31D9"/>
    <w:rsid w:val="003B51F2"/>
    <w:rsid w:val="003B5406"/>
    <w:rsid w:val="003B662E"/>
    <w:rsid w:val="003B6B28"/>
    <w:rsid w:val="003B700F"/>
    <w:rsid w:val="003B7853"/>
    <w:rsid w:val="003B7B3B"/>
    <w:rsid w:val="003C0F0E"/>
    <w:rsid w:val="003C1510"/>
    <w:rsid w:val="003C1BA8"/>
    <w:rsid w:val="003C206D"/>
    <w:rsid w:val="003C207C"/>
    <w:rsid w:val="003C23A4"/>
    <w:rsid w:val="003C2D30"/>
    <w:rsid w:val="003C30E5"/>
    <w:rsid w:val="003C396A"/>
    <w:rsid w:val="003C3A72"/>
    <w:rsid w:val="003C494C"/>
    <w:rsid w:val="003C56F1"/>
    <w:rsid w:val="003C5AFC"/>
    <w:rsid w:val="003C5DC1"/>
    <w:rsid w:val="003C5E0F"/>
    <w:rsid w:val="003C5E74"/>
    <w:rsid w:val="003C62DA"/>
    <w:rsid w:val="003C64D1"/>
    <w:rsid w:val="003C65F4"/>
    <w:rsid w:val="003C6BA5"/>
    <w:rsid w:val="003C75C8"/>
    <w:rsid w:val="003D0252"/>
    <w:rsid w:val="003D1150"/>
    <w:rsid w:val="003D1247"/>
    <w:rsid w:val="003D1E74"/>
    <w:rsid w:val="003D2CC8"/>
    <w:rsid w:val="003D2E23"/>
    <w:rsid w:val="003D30FE"/>
    <w:rsid w:val="003D4F46"/>
    <w:rsid w:val="003D5C46"/>
    <w:rsid w:val="003D6FBE"/>
    <w:rsid w:val="003D78E6"/>
    <w:rsid w:val="003D7CC6"/>
    <w:rsid w:val="003E03F4"/>
    <w:rsid w:val="003E12EE"/>
    <w:rsid w:val="003E2151"/>
    <w:rsid w:val="003E22CA"/>
    <w:rsid w:val="003E2317"/>
    <w:rsid w:val="003E3FAF"/>
    <w:rsid w:val="003E450D"/>
    <w:rsid w:val="003E4B2F"/>
    <w:rsid w:val="003E5363"/>
    <w:rsid w:val="003E5902"/>
    <w:rsid w:val="003E59A4"/>
    <w:rsid w:val="003E606C"/>
    <w:rsid w:val="003F1A34"/>
    <w:rsid w:val="003F1CB9"/>
    <w:rsid w:val="003F2CC6"/>
    <w:rsid w:val="003F3395"/>
    <w:rsid w:val="003F4204"/>
    <w:rsid w:val="003F46E2"/>
    <w:rsid w:val="003F47CB"/>
    <w:rsid w:val="003F518F"/>
    <w:rsid w:val="003F5594"/>
    <w:rsid w:val="003F704E"/>
    <w:rsid w:val="003F74CA"/>
    <w:rsid w:val="003F775B"/>
    <w:rsid w:val="004000C7"/>
    <w:rsid w:val="004001C8"/>
    <w:rsid w:val="00402C7A"/>
    <w:rsid w:val="00403042"/>
    <w:rsid w:val="004030D1"/>
    <w:rsid w:val="004031C2"/>
    <w:rsid w:val="0040483A"/>
    <w:rsid w:val="00404F05"/>
    <w:rsid w:val="004055B8"/>
    <w:rsid w:val="00405AFC"/>
    <w:rsid w:val="0040633A"/>
    <w:rsid w:val="0040640C"/>
    <w:rsid w:val="004069A4"/>
    <w:rsid w:val="00406C4D"/>
    <w:rsid w:val="00406CB0"/>
    <w:rsid w:val="0040728D"/>
    <w:rsid w:val="0040741A"/>
    <w:rsid w:val="0041078A"/>
    <w:rsid w:val="0041209A"/>
    <w:rsid w:val="004127FF"/>
    <w:rsid w:val="00412AB4"/>
    <w:rsid w:val="00413D8A"/>
    <w:rsid w:val="00413E22"/>
    <w:rsid w:val="00414BFD"/>
    <w:rsid w:val="00415DD4"/>
    <w:rsid w:val="00415DDA"/>
    <w:rsid w:val="00416294"/>
    <w:rsid w:val="004162C6"/>
    <w:rsid w:val="0041691B"/>
    <w:rsid w:val="00417910"/>
    <w:rsid w:val="00417BCF"/>
    <w:rsid w:val="00420517"/>
    <w:rsid w:val="0042122F"/>
    <w:rsid w:val="00421658"/>
    <w:rsid w:val="00421D4A"/>
    <w:rsid w:val="004226E4"/>
    <w:rsid w:val="00423037"/>
    <w:rsid w:val="004233A7"/>
    <w:rsid w:val="00423932"/>
    <w:rsid w:val="004239C6"/>
    <w:rsid w:val="00424658"/>
    <w:rsid w:val="00425511"/>
    <w:rsid w:val="00426CD2"/>
    <w:rsid w:val="00426DA7"/>
    <w:rsid w:val="00427571"/>
    <w:rsid w:val="00427B69"/>
    <w:rsid w:val="00430C3B"/>
    <w:rsid w:val="00430D51"/>
    <w:rsid w:val="0043109C"/>
    <w:rsid w:val="0043190C"/>
    <w:rsid w:val="00431BC1"/>
    <w:rsid w:val="004320D3"/>
    <w:rsid w:val="004323B9"/>
    <w:rsid w:val="0043242A"/>
    <w:rsid w:val="00432BCE"/>
    <w:rsid w:val="0043356D"/>
    <w:rsid w:val="00433F5F"/>
    <w:rsid w:val="004342E4"/>
    <w:rsid w:val="00434689"/>
    <w:rsid w:val="00435616"/>
    <w:rsid w:val="0043570B"/>
    <w:rsid w:val="00435C04"/>
    <w:rsid w:val="00435C70"/>
    <w:rsid w:val="00436016"/>
    <w:rsid w:val="00436DB5"/>
    <w:rsid w:val="0043735F"/>
    <w:rsid w:val="004376EF"/>
    <w:rsid w:val="004400D1"/>
    <w:rsid w:val="004403C3"/>
    <w:rsid w:val="00440467"/>
    <w:rsid w:val="00441451"/>
    <w:rsid w:val="00442076"/>
    <w:rsid w:val="00442B9E"/>
    <w:rsid w:val="004441AA"/>
    <w:rsid w:val="00444705"/>
    <w:rsid w:val="00444DBD"/>
    <w:rsid w:val="004459F7"/>
    <w:rsid w:val="00445EDB"/>
    <w:rsid w:val="0044693F"/>
    <w:rsid w:val="0044720D"/>
    <w:rsid w:val="004475DC"/>
    <w:rsid w:val="004479EA"/>
    <w:rsid w:val="00447A83"/>
    <w:rsid w:val="00447EFD"/>
    <w:rsid w:val="004501E3"/>
    <w:rsid w:val="004503B5"/>
    <w:rsid w:val="00450E9B"/>
    <w:rsid w:val="00450ECC"/>
    <w:rsid w:val="00451119"/>
    <w:rsid w:val="004534A2"/>
    <w:rsid w:val="00453CAC"/>
    <w:rsid w:val="00453E57"/>
    <w:rsid w:val="00454646"/>
    <w:rsid w:val="0045507F"/>
    <w:rsid w:val="0045538F"/>
    <w:rsid w:val="0045566F"/>
    <w:rsid w:val="00455914"/>
    <w:rsid w:val="00455EBA"/>
    <w:rsid w:val="00456002"/>
    <w:rsid w:val="004562D0"/>
    <w:rsid w:val="0045693C"/>
    <w:rsid w:val="00456DA0"/>
    <w:rsid w:val="004574E9"/>
    <w:rsid w:val="00457812"/>
    <w:rsid w:val="00460103"/>
    <w:rsid w:val="00460F50"/>
    <w:rsid w:val="00461127"/>
    <w:rsid w:val="00461CA9"/>
    <w:rsid w:val="00461DCE"/>
    <w:rsid w:val="00462493"/>
    <w:rsid w:val="004627EA"/>
    <w:rsid w:val="004640EC"/>
    <w:rsid w:val="004641BD"/>
    <w:rsid w:val="004641FD"/>
    <w:rsid w:val="004648B5"/>
    <w:rsid w:val="00465757"/>
    <w:rsid w:val="00465ECA"/>
    <w:rsid w:val="004668D9"/>
    <w:rsid w:val="00466D83"/>
    <w:rsid w:val="0047054A"/>
    <w:rsid w:val="004705FE"/>
    <w:rsid w:val="00470FB8"/>
    <w:rsid w:val="004710F7"/>
    <w:rsid w:val="004718AA"/>
    <w:rsid w:val="00471E00"/>
    <w:rsid w:val="00471E7E"/>
    <w:rsid w:val="00472642"/>
    <w:rsid w:val="00472D3F"/>
    <w:rsid w:val="00472DFD"/>
    <w:rsid w:val="00473147"/>
    <w:rsid w:val="004734A2"/>
    <w:rsid w:val="004743D2"/>
    <w:rsid w:val="00475147"/>
    <w:rsid w:val="004759C6"/>
    <w:rsid w:val="00475BDD"/>
    <w:rsid w:val="004768FA"/>
    <w:rsid w:val="00477B4D"/>
    <w:rsid w:val="00480342"/>
    <w:rsid w:val="00480790"/>
    <w:rsid w:val="00481427"/>
    <w:rsid w:val="004815F3"/>
    <w:rsid w:val="00482570"/>
    <w:rsid w:val="004829AF"/>
    <w:rsid w:val="00482DE6"/>
    <w:rsid w:val="00483440"/>
    <w:rsid w:val="00483643"/>
    <w:rsid w:val="004839BE"/>
    <w:rsid w:val="00483B3D"/>
    <w:rsid w:val="00485D95"/>
    <w:rsid w:val="0048622D"/>
    <w:rsid w:val="00486715"/>
    <w:rsid w:val="00486CB6"/>
    <w:rsid w:val="00486E38"/>
    <w:rsid w:val="00486E5E"/>
    <w:rsid w:val="00486F42"/>
    <w:rsid w:val="00487C4F"/>
    <w:rsid w:val="00487E86"/>
    <w:rsid w:val="0049002C"/>
    <w:rsid w:val="00490295"/>
    <w:rsid w:val="004915E2"/>
    <w:rsid w:val="0049160B"/>
    <w:rsid w:val="00491DAC"/>
    <w:rsid w:val="004923F4"/>
    <w:rsid w:val="00492CC9"/>
    <w:rsid w:val="00492D0E"/>
    <w:rsid w:val="00492E6C"/>
    <w:rsid w:val="004941B2"/>
    <w:rsid w:val="004945FA"/>
    <w:rsid w:val="004952CF"/>
    <w:rsid w:val="00495319"/>
    <w:rsid w:val="00495425"/>
    <w:rsid w:val="00495E53"/>
    <w:rsid w:val="00496B43"/>
    <w:rsid w:val="00496B5E"/>
    <w:rsid w:val="0049721F"/>
    <w:rsid w:val="00497ADA"/>
    <w:rsid w:val="00497FE7"/>
    <w:rsid w:val="004A2082"/>
    <w:rsid w:val="004A2541"/>
    <w:rsid w:val="004A2FC2"/>
    <w:rsid w:val="004A3509"/>
    <w:rsid w:val="004A485C"/>
    <w:rsid w:val="004A4D28"/>
    <w:rsid w:val="004A7161"/>
    <w:rsid w:val="004B1508"/>
    <w:rsid w:val="004B18A8"/>
    <w:rsid w:val="004B1F7C"/>
    <w:rsid w:val="004B24A1"/>
    <w:rsid w:val="004B26A3"/>
    <w:rsid w:val="004B2B65"/>
    <w:rsid w:val="004B2EFF"/>
    <w:rsid w:val="004B345D"/>
    <w:rsid w:val="004B3534"/>
    <w:rsid w:val="004B45C9"/>
    <w:rsid w:val="004B4A25"/>
    <w:rsid w:val="004B4C79"/>
    <w:rsid w:val="004B4FB2"/>
    <w:rsid w:val="004B52C0"/>
    <w:rsid w:val="004B53C5"/>
    <w:rsid w:val="004B54F7"/>
    <w:rsid w:val="004B6AE3"/>
    <w:rsid w:val="004B6D8C"/>
    <w:rsid w:val="004B6FB5"/>
    <w:rsid w:val="004C027A"/>
    <w:rsid w:val="004C02A6"/>
    <w:rsid w:val="004C044B"/>
    <w:rsid w:val="004C0807"/>
    <w:rsid w:val="004C0863"/>
    <w:rsid w:val="004C08A3"/>
    <w:rsid w:val="004C1BE9"/>
    <w:rsid w:val="004C2C8D"/>
    <w:rsid w:val="004C303E"/>
    <w:rsid w:val="004C3222"/>
    <w:rsid w:val="004C3498"/>
    <w:rsid w:val="004C426F"/>
    <w:rsid w:val="004C4510"/>
    <w:rsid w:val="004C5BA4"/>
    <w:rsid w:val="004C5DAD"/>
    <w:rsid w:val="004C6855"/>
    <w:rsid w:val="004C6967"/>
    <w:rsid w:val="004C6C84"/>
    <w:rsid w:val="004C76CE"/>
    <w:rsid w:val="004C7AD8"/>
    <w:rsid w:val="004D0019"/>
    <w:rsid w:val="004D013C"/>
    <w:rsid w:val="004D0693"/>
    <w:rsid w:val="004D0C83"/>
    <w:rsid w:val="004D0CEB"/>
    <w:rsid w:val="004D0EB0"/>
    <w:rsid w:val="004D12E0"/>
    <w:rsid w:val="004D198B"/>
    <w:rsid w:val="004D199A"/>
    <w:rsid w:val="004D2744"/>
    <w:rsid w:val="004D2B62"/>
    <w:rsid w:val="004D2DE9"/>
    <w:rsid w:val="004D35C8"/>
    <w:rsid w:val="004D362B"/>
    <w:rsid w:val="004D4D43"/>
    <w:rsid w:val="004D5959"/>
    <w:rsid w:val="004D6031"/>
    <w:rsid w:val="004D6777"/>
    <w:rsid w:val="004D6A4B"/>
    <w:rsid w:val="004D700D"/>
    <w:rsid w:val="004D7614"/>
    <w:rsid w:val="004D7623"/>
    <w:rsid w:val="004D776B"/>
    <w:rsid w:val="004D7976"/>
    <w:rsid w:val="004E0773"/>
    <w:rsid w:val="004E0852"/>
    <w:rsid w:val="004E12B8"/>
    <w:rsid w:val="004E1FF6"/>
    <w:rsid w:val="004E203F"/>
    <w:rsid w:val="004E292A"/>
    <w:rsid w:val="004E3869"/>
    <w:rsid w:val="004E39EB"/>
    <w:rsid w:val="004E47C0"/>
    <w:rsid w:val="004E500E"/>
    <w:rsid w:val="004E51E2"/>
    <w:rsid w:val="004E53C5"/>
    <w:rsid w:val="004E5CA1"/>
    <w:rsid w:val="004E5F2F"/>
    <w:rsid w:val="004E6530"/>
    <w:rsid w:val="004E68DB"/>
    <w:rsid w:val="004E6EA8"/>
    <w:rsid w:val="004E7158"/>
    <w:rsid w:val="004E71FA"/>
    <w:rsid w:val="004F0CAE"/>
    <w:rsid w:val="004F0D88"/>
    <w:rsid w:val="004F0EC1"/>
    <w:rsid w:val="004F2028"/>
    <w:rsid w:val="004F235C"/>
    <w:rsid w:val="004F2699"/>
    <w:rsid w:val="004F2A28"/>
    <w:rsid w:val="004F2A4E"/>
    <w:rsid w:val="004F2A57"/>
    <w:rsid w:val="004F2AF3"/>
    <w:rsid w:val="004F3ACA"/>
    <w:rsid w:val="004F4191"/>
    <w:rsid w:val="004F477D"/>
    <w:rsid w:val="004F4C82"/>
    <w:rsid w:val="004F4E1C"/>
    <w:rsid w:val="004F4E3E"/>
    <w:rsid w:val="004F4F12"/>
    <w:rsid w:val="004F5490"/>
    <w:rsid w:val="004F5AF3"/>
    <w:rsid w:val="004F5F68"/>
    <w:rsid w:val="004F614B"/>
    <w:rsid w:val="004F61DE"/>
    <w:rsid w:val="004F64BC"/>
    <w:rsid w:val="004F685B"/>
    <w:rsid w:val="004F6DBA"/>
    <w:rsid w:val="004F746C"/>
    <w:rsid w:val="00500078"/>
    <w:rsid w:val="005005BD"/>
    <w:rsid w:val="00500991"/>
    <w:rsid w:val="00500C5B"/>
    <w:rsid w:val="00500CD4"/>
    <w:rsid w:val="00500F34"/>
    <w:rsid w:val="0050116B"/>
    <w:rsid w:val="00501264"/>
    <w:rsid w:val="00501629"/>
    <w:rsid w:val="00502827"/>
    <w:rsid w:val="00502B35"/>
    <w:rsid w:val="00503093"/>
    <w:rsid w:val="00505148"/>
    <w:rsid w:val="00505713"/>
    <w:rsid w:val="00505811"/>
    <w:rsid w:val="00506100"/>
    <w:rsid w:val="0050647F"/>
    <w:rsid w:val="00506F04"/>
    <w:rsid w:val="005071C2"/>
    <w:rsid w:val="005072B0"/>
    <w:rsid w:val="0051046C"/>
    <w:rsid w:val="005108D1"/>
    <w:rsid w:val="00510F6B"/>
    <w:rsid w:val="00511357"/>
    <w:rsid w:val="00513265"/>
    <w:rsid w:val="00513534"/>
    <w:rsid w:val="00513CEA"/>
    <w:rsid w:val="005144F2"/>
    <w:rsid w:val="00514BD6"/>
    <w:rsid w:val="005151C7"/>
    <w:rsid w:val="00515631"/>
    <w:rsid w:val="00515A83"/>
    <w:rsid w:val="00515ABC"/>
    <w:rsid w:val="0051604B"/>
    <w:rsid w:val="0051664E"/>
    <w:rsid w:val="00516E09"/>
    <w:rsid w:val="005170F6"/>
    <w:rsid w:val="00517228"/>
    <w:rsid w:val="00517602"/>
    <w:rsid w:val="00517645"/>
    <w:rsid w:val="0051768A"/>
    <w:rsid w:val="00517AA1"/>
    <w:rsid w:val="00517CA2"/>
    <w:rsid w:val="00520AA4"/>
    <w:rsid w:val="0052392B"/>
    <w:rsid w:val="0052396A"/>
    <w:rsid w:val="00523BAF"/>
    <w:rsid w:val="005242EC"/>
    <w:rsid w:val="00524537"/>
    <w:rsid w:val="00524896"/>
    <w:rsid w:val="00524E8F"/>
    <w:rsid w:val="00526303"/>
    <w:rsid w:val="005263D9"/>
    <w:rsid w:val="00526480"/>
    <w:rsid w:val="00526ADC"/>
    <w:rsid w:val="005272FA"/>
    <w:rsid w:val="00527D48"/>
    <w:rsid w:val="00527E76"/>
    <w:rsid w:val="0053106B"/>
    <w:rsid w:val="005312F5"/>
    <w:rsid w:val="00532266"/>
    <w:rsid w:val="00532ABF"/>
    <w:rsid w:val="00532DA7"/>
    <w:rsid w:val="005339E8"/>
    <w:rsid w:val="0053437B"/>
    <w:rsid w:val="005347E9"/>
    <w:rsid w:val="0053527A"/>
    <w:rsid w:val="00535341"/>
    <w:rsid w:val="00536261"/>
    <w:rsid w:val="00536751"/>
    <w:rsid w:val="00536D3F"/>
    <w:rsid w:val="00536DE4"/>
    <w:rsid w:val="0053721D"/>
    <w:rsid w:val="0053725A"/>
    <w:rsid w:val="00537B64"/>
    <w:rsid w:val="005403C8"/>
    <w:rsid w:val="00540A41"/>
    <w:rsid w:val="00540AE3"/>
    <w:rsid w:val="00540BCE"/>
    <w:rsid w:val="00541611"/>
    <w:rsid w:val="00541898"/>
    <w:rsid w:val="00541ED5"/>
    <w:rsid w:val="005427B6"/>
    <w:rsid w:val="0054317D"/>
    <w:rsid w:val="00543542"/>
    <w:rsid w:val="00543693"/>
    <w:rsid w:val="00543AD9"/>
    <w:rsid w:val="005447B0"/>
    <w:rsid w:val="00544D50"/>
    <w:rsid w:val="0054507B"/>
    <w:rsid w:val="00545EC6"/>
    <w:rsid w:val="0054609D"/>
    <w:rsid w:val="00546475"/>
    <w:rsid w:val="00546749"/>
    <w:rsid w:val="00547FE0"/>
    <w:rsid w:val="005500D9"/>
    <w:rsid w:val="00551367"/>
    <w:rsid w:val="00551705"/>
    <w:rsid w:val="00551EAB"/>
    <w:rsid w:val="0055283C"/>
    <w:rsid w:val="00553066"/>
    <w:rsid w:val="0055371B"/>
    <w:rsid w:val="0055378E"/>
    <w:rsid w:val="00553E7E"/>
    <w:rsid w:val="0055442E"/>
    <w:rsid w:val="0055452D"/>
    <w:rsid w:val="00554A35"/>
    <w:rsid w:val="00554A7E"/>
    <w:rsid w:val="0055558B"/>
    <w:rsid w:val="00555986"/>
    <w:rsid w:val="0055611F"/>
    <w:rsid w:val="00556199"/>
    <w:rsid w:val="00556BD3"/>
    <w:rsid w:val="0055736D"/>
    <w:rsid w:val="005579B8"/>
    <w:rsid w:val="00560523"/>
    <w:rsid w:val="00560A10"/>
    <w:rsid w:val="005614CA"/>
    <w:rsid w:val="005614FF"/>
    <w:rsid w:val="005626ED"/>
    <w:rsid w:val="00562901"/>
    <w:rsid w:val="00562D59"/>
    <w:rsid w:val="005634CD"/>
    <w:rsid w:val="00563625"/>
    <w:rsid w:val="00563853"/>
    <w:rsid w:val="00564246"/>
    <w:rsid w:val="005648A8"/>
    <w:rsid w:val="00565005"/>
    <w:rsid w:val="005658ED"/>
    <w:rsid w:val="0056594B"/>
    <w:rsid w:val="005679CA"/>
    <w:rsid w:val="0057005F"/>
    <w:rsid w:val="005708F0"/>
    <w:rsid w:val="0057135E"/>
    <w:rsid w:val="0057194A"/>
    <w:rsid w:val="005720DF"/>
    <w:rsid w:val="00572128"/>
    <w:rsid w:val="005735B6"/>
    <w:rsid w:val="00573A2D"/>
    <w:rsid w:val="00573BA8"/>
    <w:rsid w:val="00573F9E"/>
    <w:rsid w:val="0057497D"/>
    <w:rsid w:val="0057503E"/>
    <w:rsid w:val="00575BBE"/>
    <w:rsid w:val="00575C21"/>
    <w:rsid w:val="005763B4"/>
    <w:rsid w:val="00576B12"/>
    <w:rsid w:val="00577519"/>
    <w:rsid w:val="0058158C"/>
    <w:rsid w:val="00582176"/>
    <w:rsid w:val="00582313"/>
    <w:rsid w:val="0058242F"/>
    <w:rsid w:val="00582D5A"/>
    <w:rsid w:val="00582F72"/>
    <w:rsid w:val="005830C0"/>
    <w:rsid w:val="0058377E"/>
    <w:rsid w:val="005837D7"/>
    <w:rsid w:val="00583DEA"/>
    <w:rsid w:val="00585151"/>
    <w:rsid w:val="0058566A"/>
    <w:rsid w:val="00585899"/>
    <w:rsid w:val="0058590A"/>
    <w:rsid w:val="00586333"/>
    <w:rsid w:val="00586385"/>
    <w:rsid w:val="00586FCE"/>
    <w:rsid w:val="005873E5"/>
    <w:rsid w:val="00587D23"/>
    <w:rsid w:val="00587ECB"/>
    <w:rsid w:val="005910E9"/>
    <w:rsid w:val="00591CC6"/>
    <w:rsid w:val="00591D02"/>
    <w:rsid w:val="00592129"/>
    <w:rsid w:val="005935A5"/>
    <w:rsid w:val="00593695"/>
    <w:rsid w:val="005937B6"/>
    <w:rsid w:val="00593CD7"/>
    <w:rsid w:val="00593FBD"/>
    <w:rsid w:val="00594055"/>
    <w:rsid w:val="00594271"/>
    <w:rsid w:val="00595A75"/>
    <w:rsid w:val="00595EB3"/>
    <w:rsid w:val="0059600B"/>
    <w:rsid w:val="00596386"/>
    <w:rsid w:val="00596F59"/>
    <w:rsid w:val="005974AE"/>
    <w:rsid w:val="005A141F"/>
    <w:rsid w:val="005A172B"/>
    <w:rsid w:val="005A1B25"/>
    <w:rsid w:val="005A22B1"/>
    <w:rsid w:val="005A23F4"/>
    <w:rsid w:val="005A2441"/>
    <w:rsid w:val="005A309E"/>
    <w:rsid w:val="005A34BB"/>
    <w:rsid w:val="005A36EF"/>
    <w:rsid w:val="005A3E25"/>
    <w:rsid w:val="005A40D4"/>
    <w:rsid w:val="005A4740"/>
    <w:rsid w:val="005A4AA2"/>
    <w:rsid w:val="005A4CB8"/>
    <w:rsid w:val="005A4D14"/>
    <w:rsid w:val="005A4D82"/>
    <w:rsid w:val="005A531A"/>
    <w:rsid w:val="005A5C92"/>
    <w:rsid w:val="005B0791"/>
    <w:rsid w:val="005B0A14"/>
    <w:rsid w:val="005B0F04"/>
    <w:rsid w:val="005B107E"/>
    <w:rsid w:val="005B14DB"/>
    <w:rsid w:val="005B1E56"/>
    <w:rsid w:val="005B297B"/>
    <w:rsid w:val="005B31F0"/>
    <w:rsid w:val="005B372B"/>
    <w:rsid w:val="005B387C"/>
    <w:rsid w:val="005B48E5"/>
    <w:rsid w:val="005B4A76"/>
    <w:rsid w:val="005B4D93"/>
    <w:rsid w:val="005B52B1"/>
    <w:rsid w:val="005B5E8D"/>
    <w:rsid w:val="005B6FFF"/>
    <w:rsid w:val="005B7493"/>
    <w:rsid w:val="005B7E3A"/>
    <w:rsid w:val="005C0183"/>
    <w:rsid w:val="005C06BC"/>
    <w:rsid w:val="005C0A6B"/>
    <w:rsid w:val="005C0B75"/>
    <w:rsid w:val="005C11D1"/>
    <w:rsid w:val="005C164D"/>
    <w:rsid w:val="005C173F"/>
    <w:rsid w:val="005C18C5"/>
    <w:rsid w:val="005C1B2A"/>
    <w:rsid w:val="005C1C24"/>
    <w:rsid w:val="005C1FDE"/>
    <w:rsid w:val="005C2896"/>
    <w:rsid w:val="005C382A"/>
    <w:rsid w:val="005C3CCD"/>
    <w:rsid w:val="005C3F52"/>
    <w:rsid w:val="005C485C"/>
    <w:rsid w:val="005C4CF6"/>
    <w:rsid w:val="005C55EB"/>
    <w:rsid w:val="005C5A27"/>
    <w:rsid w:val="005C6388"/>
    <w:rsid w:val="005C63C4"/>
    <w:rsid w:val="005C647E"/>
    <w:rsid w:val="005C6C70"/>
    <w:rsid w:val="005C7030"/>
    <w:rsid w:val="005D0FC6"/>
    <w:rsid w:val="005D1327"/>
    <w:rsid w:val="005D14F0"/>
    <w:rsid w:val="005D18EA"/>
    <w:rsid w:val="005D1A15"/>
    <w:rsid w:val="005D1AD1"/>
    <w:rsid w:val="005D1BAF"/>
    <w:rsid w:val="005D2031"/>
    <w:rsid w:val="005D204F"/>
    <w:rsid w:val="005D2680"/>
    <w:rsid w:val="005D2E88"/>
    <w:rsid w:val="005D2F0F"/>
    <w:rsid w:val="005D346C"/>
    <w:rsid w:val="005D38A7"/>
    <w:rsid w:val="005D399C"/>
    <w:rsid w:val="005D41CC"/>
    <w:rsid w:val="005D46BA"/>
    <w:rsid w:val="005D484B"/>
    <w:rsid w:val="005D4DAB"/>
    <w:rsid w:val="005D4F1F"/>
    <w:rsid w:val="005D54B5"/>
    <w:rsid w:val="005D5929"/>
    <w:rsid w:val="005D5C95"/>
    <w:rsid w:val="005D6039"/>
    <w:rsid w:val="005D6C1F"/>
    <w:rsid w:val="005D6E25"/>
    <w:rsid w:val="005D753D"/>
    <w:rsid w:val="005D777A"/>
    <w:rsid w:val="005D7F61"/>
    <w:rsid w:val="005E0391"/>
    <w:rsid w:val="005E047F"/>
    <w:rsid w:val="005E0743"/>
    <w:rsid w:val="005E0970"/>
    <w:rsid w:val="005E09A4"/>
    <w:rsid w:val="005E0CA4"/>
    <w:rsid w:val="005E0D68"/>
    <w:rsid w:val="005E1285"/>
    <w:rsid w:val="005E136C"/>
    <w:rsid w:val="005E13D7"/>
    <w:rsid w:val="005E3B5E"/>
    <w:rsid w:val="005E439B"/>
    <w:rsid w:val="005E4C78"/>
    <w:rsid w:val="005E4D38"/>
    <w:rsid w:val="005E4D82"/>
    <w:rsid w:val="005E5DE0"/>
    <w:rsid w:val="005E630E"/>
    <w:rsid w:val="005E706E"/>
    <w:rsid w:val="005E70EF"/>
    <w:rsid w:val="005E7F0D"/>
    <w:rsid w:val="005F0406"/>
    <w:rsid w:val="005F089F"/>
    <w:rsid w:val="005F2463"/>
    <w:rsid w:val="005F2D59"/>
    <w:rsid w:val="005F3056"/>
    <w:rsid w:val="005F3E4A"/>
    <w:rsid w:val="005F3F78"/>
    <w:rsid w:val="005F4658"/>
    <w:rsid w:val="005F48CC"/>
    <w:rsid w:val="005F52C6"/>
    <w:rsid w:val="005F53B5"/>
    <w:rsid w:val="005F584F"/>
    <w:rsid w:val="005F5E9D"/>
    <w:rsid w:val="005F761E"/>
    <w:rsid w:val="005F7C38"/>
    <w:rsid w:val="00600678"/>
    <w:rsid w:val="00601418"/>
    <w:rsid w:val="00602AEE"/>
    <w:rsid w:val="00602D6A"/>
    <w:rsid w:val="00602EF4"/>
    <w:rsid w:val="006034F9"/>
    <w:rsid w:val="00603D26"/>
    <w:rsid w:val="00605434"/>
    <w:rsid w:val="006060A8"/>
    <w:rsid w:val="006064CF"/>
    <w:rsid w:val="0060663A"/>
    <w:rsid w:val="00606873"/>
    <w:rsid w:val="006068C9"/>
    <w:rsid w:val="00607FE8"/>
    <w:rsid w:val="00610160"/>
    <w:rsid w:val="006104D7"/>
    <w:rsid w:val="00610A43"/>
    <w:rsid w:val="00611058"/>
    <w:rsid w:val="0061116C"/>
    <w:rsid w:val="006112C0"/>
    <w:rsid w:val="006119F4"/>
    <w:rsid w:val="006127A9"/>
    <w:rsid w:val="00612FCC"/>
    <w:rsid w:val="00613063"/>
    <w:rsid w:val="0061393F"/>
    <w:rsid w:val="00613966"/>
    <w:rsid w:val="00613BBB"/>
    <w:rsid w:val="0061484B"/>
    <w:rsid w:val="00614DFC"/>
    <w:rsid w:val="0061605E"/>
    <w:rsid w:val="0061645A"/>
    <w:rsid w:val="0061752B"/>
    <w:rsid w:val="0062012A"/>
    <w:rsid w:val="00620185"/>
    <w:rsid w:val="00620472"/>
    <w:rsid w:val="00620E40"/>
    <w:rsid w:val="00620E8B"/>
    <w:rsid w:val="00622B9C"/>
    <w:rsid w:val="00622DE2"/>
    <w:rsid w:val="0062436E"/>
    <w:rsid w:val="00624548"/>
    <w:rsid w:val="00624965"/>
    <w:rsid w:val="00624A9A"/>
    <w:rsid w:val="006257CE"/>
    <w:rsid w:val="0062587C"/>
    <w:rsid w:val="006263D7"/>
    <w:rsid w:val="00626688"/>
    <w:rsid w:val="00626C99"/>
    <w:rsid w:val="0062725E"/>
    <w:rsid w:val="006272E0"/>
    <w:rsid w:val="00627361"/>
    <w:rsid w:val="006273AE"/>
    <w:rsid w:val="00627BCB"/>
    <w:rsid w:val="0063063A"/>
    <w:rsid w:val="006307AC"/>
    <w:rsid w:val="00630ED6"/>
    <w:rsid w:val="00630FC8"/>
    <w:rsid w:val="0063120C"/>
    <w:rsid w:val="00631C23"/>
    <w:rsid w:val="00631D01"/>
    <w:rsid w:val="006325D8"/>
    <w:rsid w:val="00632973"/>
    <w:rsid w:val="00633357"/>
    <w:rsid w:val="006342D5"/>
    <w:rsid w:val="0063466C"/>
    <w:rsid w:val="00634905"/>
    <w:rsid w:val="00634E16"/>
    <w:rsid w:val="006352C4"/>
    <w:rsid w:val="00635A31"/>
    <w:rsid w:val="00635D8F"/>
    <w:rsid w:val="00635F6C"/>
    <w:rsid w:val="006362B0"/>
    <w:rsid w:val="00637914"/>
    <w:rsid w:val="006408AF"/>
    <w:rsid w:val="00640CE4"/>
    <w:rsid w:val="0064257F"/>
    <w:rsid w:val="00643249"/>
    <w:rsid w:val="00643573"/>
    <w:rsid w:val="00643D74"/>
    <w:rsid w:val="0064463E"/>
    <w:rsid w:val="00644FD3"/>
    <w:rsid w:val="00645FC1"/>
    <w:rsid w:val="00646484"/>
    <w:rsid w:val="0064651F"/>
    <w:rsid w:val="006468BB"/>
    <w:rsid w:val="00646E12"/>
    <w:rsid w:val="006478FA"/>
    <w:rsid w:val="00647923"/>
    <w:rsid w:val="00647BB8"/>
    <w:rsid w:val="00647E1E"/>
    <w:rsid w:val="0065119A"/>
    <w:rsid w:val="00651709"/>
    <w:rsid w:val="0065196E"/>
    <w:rsid w:val="00652053"/>
    <w:rsid w:val="00652366"/>
    <w:rsid w:val="0065274B"/>
    <w:rsid w:val="006529B0"/>
    <w:rsid w:val="00652B0A"/>
    <w:rsid w:val="00652B91"/>
    <w:rsid w:val="006533DF"/>
    <w:rsid w:val="0065382D"/>
    <w:rsid w:val="00653A20"/>
    <w:rsid w:val="00653A42"/>
    <w:rsid w:val="00655039"/>
    <w:rsid w:val="00655C26"/>
    <w:rsid w:val="00655FC5"/>
    <w:rsid w:val="006562FC"/>
    <w:rsid w:val="00656592"/>
    <w:rsid w:val="00656B16"/>
    <w:rsid w:val="006571B7"/>
    <w:rsid w:val="00657DCB"/>
    <w:rsid w:val="006615A9"/>
    <w:rsid w:val="006615D1"/>
    <w:rsid w:val="006622B5"/>
    <w:rsid w:val="006623D3"/>
    <w:rsid w:val="00662997"/>
    <w:rsid w:val="00662A44"/>
    <w:rsid w:val="00663E4F"/>
    <w:rsid w:val="006640D1"/>
    <w:rsid w:val="00664EE9"/>
    <w:rsid w:val="00664EEB"/>
    <w:rsid w:val="00665832"/>
    <w:rsid w:val="00665A44"/>
    <w:rsid w:val="00665CC8"/>
    <w:rsid w:val="00666A13"/>
    <w:rsid w:val="00667807"/>
    <w:rsid w:val="00667FDA"/>
    <w:rsid w:val="00670296"/>
    <w:rsid w:val="006705D4"/>
    <w:rsid w:val="006707A3"/>
    <w:rsid w:val="0067080E"/>
    <w:rsid w:val="006714D8"/>
    <w:rsid w:val="00671EA9"/>
    <w:rsid w:val="006721D5"/>
    <w:rsid w:val="006723FB"/>
    <w:rsid w:val="00672DE1"/>
    <w:rsid w:val="00672DFE"/>
    <w:rsid w:val="00672E44"/>
    <w:rsid w:val="00673183"/>
    <w:rsid w:val="006734A8"/>
    <w:rsid w:val="006735B2"/>
    <w:rsid w:val="006738F6"/>
    <w:rsid w:val="0067458B"/>
    <w:rsid w:val="00675017"/>
    <w:rsid w:val="0067535C"/>
    <w:rsid w:val="006754E7"/>
    <w:rsid w:val="00675BBE"/>
    <w:rsid w:val="0067627F"/>
    <w:rsid w:val="006765D4"/>
    <w:rsid w:val="00676723"/>
    <w:rsid w:val="006769C5"/>
    <w:rsid w:val="00677114"/>
    <w:rsid w:val="006771C8"/>
    <w:rsid w:val="0067725A"/>
    <w:rsid w:val="006776DF"/>
    <w:rsid w:val="006779AF"/>
    <w:rsid w:val="0068036E"/>
    <w:rsid w:val="00680715"/>
    <w:rsid w:val="0068103C"/>
    <w:rsid w:val="006829F7"/>
    <w:rsid w:val="00682E27"/>
    <w:rsid w:val="00683224"/>
    <w:rsid w:val="0068417D"/>
    <w:rsid w:val="00684265"/>
    <w:rsid w:val="00684AF9"/>
    <w:rsid w:val="00684C4D"/>
    <w:rsid w:val="00684C60"/>
    <w:rsid w:val="00685009"/>
    <w:rsid w:val="00685107"/>
    <w:rsid w:val="00685775"/>
    <w:rsid w:val="00685A49"/>
    <w:rsid w:val="006860D2"/>
    <w:rsid w:val="006864A1"/>
    <w:rsid w:val="00686685"/>
    <w:rsid w:val="00686D5F"/>
    <w:rsid w:val="00687F64"/>
    <w:rsid w:val="006900D9"/>
    <w:rsid w:val="00690165"/>
    <w:rsid w:val="00690404"/>
    <w:rsid w:val="006905EB"/>
    <w:rsid w:val="00690659"/>
    <w:rsid w:val="00691648"/>
    <w:rsid w:val="00692D89"/>
    <w:rsid w:val="006933F8"/>
    <w:rsid w:val="00693524"/>
    <w:rsid w:val="00693C3E"/>
    <w:rsid w:val="006949F0"/>
    <w:rsid w:val="00694A6D"/>
    <w:rsid w:val="00695A3C"/>
    <w:rsid w:val="00695C01"/>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4302"/>
    <w:rsid w:val="006A4498"/>
    <w:rsid w:val="006A449F"/>
    <w:rsid w:val="006A507B"/>
    <w:rsid w:val="006A59F4"/>
    <w:rsid w:val="006A5DAE"/>
    <w:rsid w:val="006A63D7"/>
    <w:rsid w:val="006A6EB4"/>
    <w:rsid w:val="006A7972"/>
    <w:rsid w:val="006B0EC3"/>
    <w:rsid w:val="006B1423"/>
    <w:rsid w:val="006B19E5"/>
    <w:rsid w:val="006B1A76"/>
    <w:rsid w:val="006B1B97"/>
    <w:rsid w:val="006B1BAF"/>
    <w:rsid w:val="006B1F3F"/>
    <w:rsid w:val="006B263A"/>
    <w:rsid w:val="006B28B3"/>
    <w:rsid w:val="006B2B6C"/>
    <w:rsid w:val="006B304B"/>
    <w:rsid w:val="006B37C0"/>
    <w:rsid w:val="006B3EEA"/>
    <w:rsid w:val="006B4EC3"/>
    <w:rsid w:val="006B5174"/>
    <w:rsid w:val="006B5A36"/>
    <w:rsid w:val="006B605F"/>
    <w:rsid w:val="006B615D"/>
    <w:rsid w:val="006B65DF"/>
    <w:rsid w:val="006B6862"/>
    <w:rsid w:val="006B6D38"/>
    <w:rsid w:val="006B71CE"/>
    <w:rsid w:val="006B7291"/>
    <w:rsid w:val="006B777B"/>
    <w:rsid w:val="006B7DEF"/>
    <w:rsid w:val="006B7FF7"/>
    <w:rsid w:val="006C08B2"/>
    <w:rsid w:val="006C174D"/>
    <w:rsid w:val="006C177D"/>
    <w:rsid w:val="006C212F"/>
    <w:rsid w:val="006C295D"/>
    <w:rsid w:val="006C2A69"/>
    <w:rsid w:val="006C2B58"/>
    <w:rsid w:val="006C3A1B"/>
    <w:rsid w:val="006C465D"/>
    <w:rsid w:val="006C4BAA"/>
    <w:rsid w:val="006C568B"/>
    <w:rsid w:val="006C5A0F"/>
    <w:rsid w:val="006C5A92"/>
    <w:rsid w:val="006C633E"/>
    <w:rsid w:val="006C73D7"/>
    <w:rsid w:val="006C7B24"/>
    <w:rsid w:val="006C7FD9"/>
    <w:rsid w:val="006D022D"/>
    <w:rsid w:val="006D032B"/>
    <w:rsid w:val="006D0B36"/>
    <w:rsid w:val="006D12CB"/>
    <w:rsid w:val="006D1802"/>
    <w:rsid w:val="006D1AA6"/>
    <w:rsid w:val="006D207A"/>
    <w:rsid w:val="006D33A5"/>
    <w:rsid w:val="006D3457"/>
    <w:rsid w:val="006D356F"/>
    <w:rsid w:val="006D3AEC"/>
    <w:rsid w:val="006D440C"/>
    <w:rsid w:val="006D494D"/>
    <w:rsid w:val="006D4958"/>
    <w:rsid w:val="006D4ECD"/>
    <w:rsid w:val="006D4F1D"/>
    <w:rsid w:val="006D5161"/>
    <w:rsid w:val="006D58DB"/>
    <w:rsid w:val="006D5B20"/>
    <w:rsid w:val="006D6A83"/>
    <w:rsid w:val="006D6BED"/>
    <w:rsid w:val="006E00F1"/>
    <w:rsid w:val="006E1BCB"/>
    <w:rsid w:val="006E1CD2"/>
    <w:rsid w:val="006E28CC"/>
    <w:rsid w:val="006E33C4"/>
    <w:rsid w:val="006E39DE"/>
    <w:rsid w:val="006E4875"/>
    <w:rsid w:val="006E5645"/>
    <w:rsid w:val="006E5A58"/>
    <w:rsid w:val="006E62DA"/>
    <w:rsid w:val="006E7054"/>
    <w:rsid w:val="006E7166"/>
    <w:rsid w:val="006E7674"/>
    <w:rsid w:val="006E76E8"/>
    <w:rsid w:val="006E7D7A"/>
    <w:rsid w:val="006F0E0F"/>
    <w:rsid w:val="006F0EF5"/>
    <w:rsid w:val="006F19B0"/>
    <w:rsid w:val="006F201C"/>
    <w:rsid w:val="006F2217"/>
    <w:rsid w:val="006F2411"/>
    <w:rsid w:val="006F2B51"/>
    <w:rsid w:val="006F34D0"/>
    <w:rsid w:val="006F4670"/>
    <w:rsid w:val="006F4D54"/>
    <w:rsid w:val="006F50DD"/>
    <w:rsid w:val="006F59C1"/>
    <w:rsid w:val="006F5C81"/>
    <w:rsid w:val="006F60D9"/>
    <w:rsid w:val="006F693F"/>
    <w:rsid w:val="006F741C"/>
    <w:rsid w:val="006F7961"/>
    <w:rsid w:val="006F79E4"/>
    <w:rsid w:val="006F7BC2"/>
    <w:rsid w:val="007002E0"/>
    <w:rsid w:val="00700A3E"/>
    <w:rsid w:val="00700C31"/>
    <w:rsid w:val="00700CF2"/>
    <w:rsid w:val="00700F2D"/>
    <w:rsid w:val="007015CC"/>
    <w:rsid w:val="00701735"/>
    <w:rsid w:val="007022C1"/>
    <w:rsid w:val="00702642"/>
    <w:rsid w:val="00702931"/>
    <w:rsid w:val="00702AEF"/>
    <w:rsid w:val="00703595"/>
    <w:rsid w:val="00703EB2"/>
    <w:rsid w:val="007045C0"/>
    <w:rsid w:val="00704723"/>
    <w:rsid w:val="0070485B"/>
    <w:rsid w:val="007049D1"/>
    <w:rsid w:val="00704B3A"/>
    <w:rsid w:val="00705E5E"/>
    <w:rsid w:val="007064CF"/>
    <w:rsid w:val="00706E33"/>
    <w:rsid w:val="0070705D"/>
    <w:rsid w:val="00707A19"/>
    <w:rsid w:val="00707A4C"/>
    <w:rsid w:val="00707D44"/>
    <w:rsid w:val="00710279"/>
    <w:rsid w:val="00710584"/>
    <w:rsid w:val="00711317"/>
    <w:rsid w:val="00711900"/>
    <w:rsid w:val="0071258F"/>
    <w:rsid w:val="00713260"/>
    <w:rsid w:val="007139B8"/>
    <w:rsid w:val="00713A6C"/>
    <w:rsid w:val="00713D50"/>
    <w:rsid w:val="0071437E"/>
    <w:rsid w:val="00714962"/>
    <w:rsid w:val="00714F49"/>
    <w:rsid w:val="007171EA"/>
    <w:rsid w:val="007177A5"/>
    <w:rsid w:val="00717B8D"/>
    <w:rsid w:val="0072020C"/>
    <w:rsid w:val="007208A6"/>
    <w:rsid w:val="007223F4"/>
    <w:rsid w:val="00722472"/>
    <w:rsid w:val="007224CE"/>
    <w:rsid w:val="00722522"/>
    <w:rsid w:val="00723101"/>
    <w:rsid w:val="00723599"/>
    <w:rsid w:val="00723859"/>
    <w:rsid w:val="007240FE"/>
    <w:rsid w:val="00724CEB"/>
    <w:rsid w:val="007250E6"/>
    <w:rsid w:val="00725DE7"/>
    <w:rsid w:val="007268B8"/>
    <w:rsid w:val="007269E6"/>
    <w:rsid w:val="007304D7"/>
    <w:rsid w:val="007311E1"/>
    <w:rsid w:val="007316A1"/>
    <w:rsid w:val="00731885"/>
    <w:rsid w:val="0073207B"/>
    <w:rsid w:val="00732AEF"/>
    <w:rsid w:val="00732D70"/>
    <w:rsid w:val="007336B9"/>
    <w:rsid w:val="007337A0"/>
    <w:rsid w:val="007339D8"/>
    <w:rsid w:val="00733F61"/>
    <w:rsid w:val="0073424F"/>
    <w:rsid w:val="007348E7"/>
    <w:rsid w:val="00734CEA"/>
    <w:rsid w:val="00734CF4"/>
    <w:rsid w:val="0073502B"/>
    <w:rsid w:val="00735622"/>
    <w:rsid w:val="00736C73"/>
    <w:rsid w:val="00737427"/>
    <w:rsid w:val="00737831"/>
    <w:rsid w:val="00737AED"/>
    <w:rsid w:val="00737CFC"/>
    <w:rsid w:val="007403BA"/>
    <w:rsid w:val="00740A66"/>
    <w:rsid w:val="00740B19"/>
    <w:rsid w:val="007416FB"/>
    <w:rsid w:val="00741B73"/>
    <w:rsid w:val="00742E78"/>
    <w:rsid w:val="0074329C"/>
    <w:rsid w:val="00744F0F"/>
    <w:rsid w:val="00745179"/>
    <w:rsid w:val="007466F6"/>
    <w:rsid w:val="00746F8A"/>
    <w:rsid w:val="00747265"/>
    <w:rsid w:val="00747474"/>
    <w:rsid w:val="0075068E"/>
    <w:rsid w:val="00751573"/>
    <w:rsid w:val="007515DF"/>
    <w:rsid w:val="007516AC"/>
    <w:rsid w:val="00751F50"/>
    <w:rsid w:val="00752DFD"/>
    <w:rsid w:val="00752E78"/>
    <w:rsid w:val="00752EB2"/>
    <w:rsid w:val="0075377C"/>
    <w:rsid w:val="0075467E"/>
    <w:rsid w:val="00754E40"/>
    <w:rsid w:val="007555A9"/>
    <w:rsid w:val="00755633"/>
    <w:rsid w:val="007560E0"/>
    <w:rsid w:val="0075620E"/>
    <w:rsid w:val="007564D3"/>
    <w:rsid w:val="00756566"/>
    <w:rsid w:val="00756F07"/>
    <w:rsid w:val="00757B92"/>
    <w:rsid w:val="00757E6D"/>
    <w:rsid w:val="0076025D"/>
    <w:rsid w:val="00761E3B"/>
    <w:rsid w:val="00762183"/>
    <w:rsid w:val="0076245A"/>
    <w:rsid w:val="007627B7"/>
    <w:rsid w:val="00762BDF"/>
    <w:rsid w:val="00762DA9"/>
    <w:rsid w:val="0076312D"/>
    <w:rsid w:val="007631EF"/>
    <w:rsid w:val="00763344"/>
    <w:rsid w:val="0076336A"/>
    <w:rsid w:val="00763936"/>
    <w:rsid w:val="00763F00"/>
    <w:rsid w:val="00764636"/>
    <w:rsid w:val="00764BA4"/>
    <w:rsid w:val="00764CA2"/>
    <w:rsid w:val="00764D99"/>
    <w:rsid w:val="00765482"/>
    <w:rsid w:val="007658FF"/>
    <w:rsid w:val="00766C40"/>
    <w:rsid w:val="0076704E"/>
    <w:rsid w:val="007672EA"/>
    <w:rsid w:val="00767C4D"/>
    <w:rsid w:val="00767DA4"/>
    <w:rsid w:val="00767F9E"/>
    <w:rsid w:val="00770FEF"/>
    <w:rsid w:val="00771009"/>
    <w:rsid w:val="007711EE"/>
    <w:rsid w:val="0077167D"/>
    <w:rsid w:val="00771F32"/>
    <w:rsid w:val="00772B52"/>
    <w:rsid w:val="00772CAE"/>
    <w:rsid w:val="00772DA5"/>
    <w:rsid w:val="007731AC"/>
    <w:rsid w:val="007731FE"/>
    <w:rsid w:val="00773626"/>
    <w:rsid w:val="00773DF5"/>
    <w:rsid w:val="00774C18"/>
    <w:rsid w:val="00775255"/>
    <w:rsid w:val="00775AE4"/>
    <w:rsid w:val="00776244"/>
    <w:rsid w:val="00776E3B"/>
    <w:rsid w:val="007771A3"/>
    <w:rsid w:val="00777FF7"/>
    <w:rsid w:val="00781A60"/>
    <w:rsid w:val="007826D0"/>
    <w:rsid w:val="0078325A"/>
    <w:rsid w:val="0078331B"/>
    <w:rsid w:val="00783E17"/>
    <w:rsid w:val="0078519A"/>
    <w:rsid w:val="007853A8"/>
    <w:rsid w:val="007854A8"/>
    <w:rsid w:val="007876AC"/>
    <w:rsid w:val="00787978"/>
    <w:rsid w:val="00790519"/>
    <w:rsid w:val="0079143A"/>
    <w:rsid w:val="00791D18"/>
    <w:rsid w:val="00792371"/>
    <w:rsid w:val="00792825"/>
    <w:rsid w:val="00792D1E"/>
    <w:rsid w:val="00793532"/>
    <w:rsid w:val="00793560"/>
    <w:rsid w:val="00793CBD"/>
    <w:rsid w:val="0079422B"/>
    <w:rsid w:val="0079439D"/>
    <w:rsid w:val="00794495"/>
    <w:rsid w:val="007948A2"/>
    <w:rsid w:val="007957CB"/>
    <w:rsid w:val="00795A88"/>
    <w:rsid w:val="00796355"/>
    <w:rsid w:val="00796FF5"/>
    <w:rsid w:val="00797AC9"/>
    <w:rsid w:val="00797D1C"/>
    <w:rsid w:val="007A0510"/>
    <w:rsid w:val="007A0919"/>
    <w:rsid w:val="007A100E"/>
    <w:rsid w:val="007A19C9"/>
    <w:rsid w:val="007A1F1C"/>
    <w:rsid w:val="007A2978"/>
    <w:rsid w:val="007A312A"/>
    <w:rsid w:val="007A33D7"/>
    <w:rsid w:val="007A34E3"/>
    <w:rsid w:val="007A4659"/>
    <w:rsid w:val="007A4DCC"/>
    <w:rsid w:val="007A54A5"/>
    <w:rsid w:val="007A5DB8"/>
    <w:rsid w:val="007A5EAF"/>
    <w:rsid w:val="007A61F6"/>
    <w:rsid w:val="007A6691"/>
    <w:rsid w:val="007A714B"/>
    <w:rsid w:val="007A7316"/>
    <w:rsid w:val="007A73DF"/>
    <w:rsid w:val="007B0714"/>
    <w:rsid w:val="007B087F"/>
    <w:rsid w:val="007B0DDA"/>
    <w:rsid w:val="007B157C"/>
    <w:rsid w:val="007B1706"/>
    <w:rsid w:val="007B1734"/>
    <w:rsid w:val="007B1947"/>
    <w:rsid w:val="007B19D3"/>
    <w:rsid w:val="007B1AC7"/>
    <w:rsid w:val="007B2C93"/>
    <w:rsid w:val="007B301B"/>
    <w:rsid w:val="007B35CE"/>
    <w:rsid w:val="007B35CF"/>
    <w:rsid w:val="007B39DA"/>
    <w:rsid w:val="007B3BE9"/>
    <w:rsid w:val="007B3C86"/>
    <w:rsid w:val="007B3F15"/>
    <w:rsid w:val="007B4641"/>
    <w:rsid w:val="007B48BC"/>
    <w:rsid w:val="007B4CDB"/>
    <w:rsid w:val="007B4E07"/>
    <w:rsid w:val="007B553A"/>
    <w:rsid w:val="007B5652"/>
    <w:rsid w:val="007B675E"/>
    <w:rsid w:val="007B699C"/>
    <w:rsid w:val="007C05C1"/>
    <w:rsid w:val="007C0DA4"/>
    <w:rsid w:val="007C1213"/>
    <w:rsid w:val="007C18B4"/>
    <w:rsid w:val="007C1D14"/>
    <w:rsid w:val="007C2512"/>
    <w:rsid w:val="007C264B"/>
    <w:rsid w:val="007C26F4"/>
    <w:rsid w:val="007C2AD9"/>
    <w:rsid w:val="007C2D60"/>
    <w:rsid w:val="007C2F29"/>
    <w:rsid w:val="007C482A"/>
    <w:rsid w:val="007C49C5"/>
    <w:rsid w:val="007C4ADB"/>
    <w:rsid w:val="007C4B1E"/>
    <w:rsid w:val="007C4E45"/>
    <w:rsid w:val="007C578A"/>
    <w:rsid w:val="007C5840"/>
    <w:rsid w:val="007C597D"/>
    <w:rsid w:val="007C6582"/>
    <w:rsid w:val="007C6ABA"/>
    <w:rsid w:val="007C7643"/>
    <w:rsid w:val="007C7687"/>
    <w:rsid w:val="007C76EC"/>
    <w:rsid w:val="007C799F"/>
    <w:rsid w:val="007C7DB8"/>
    <w:rsid w:val="007D0AD4"/>
    <w:rsid w:val="007D12F3"/>
    <w:rsid w:val="007D181A"/>
    <w:rsid w:val="007D1966"/>
    <w:rsid w:val="007D1AEF"/>
    <w:rsid w:val="007D2714"/>
    <w:rsid w:val="007D2BD2"/>
    <w:rsid w:val="007D2EB5"/>
    <w:rsid w:val="007D3380"/>
    <w:rsid w:val="007D344A"/>
    <w:rsid w:val="007D402F"/>
    <w:rsid w:val="007D4770"/>
    <w:rsid w:val="007D516A"/>
    <w:rsid w:val="007D5647"/>
    <w:rsid w:val="007D5BA0"/>
    <w:rsid w:val="007D6208"/>
    <w:rsid w:val="007D77D8"/>
    <w:rsid w:val="007E0ACB"/>
    <w:rsid w:val="007E0AF7"/>
    <w:rsid w:val="007E0CC6"/>
    <w:rsid w:val="007E1338"/>
    <w:rsid w:val="007E2DBF"/>
    <w:rsid w:val="007E2FDE"/>
    <w:rsid w:val="007E3162"/>
    <w:rsid w:val="007E36C8"/>
    <w:rsid w:val="007E3EE1"/>
    <w:rsid w:val="007E3EED"/>
    <w:rsid w:val="007E4138"/>
    <w:rsid w:val="007E42BC"/>
    <w:rsid w:val="007E430D"/>
    <w:rsid w:val="007E4515"/>
    <w:rsid w:val="007E466C"/>
    <w:rsid w:val="007E5C4B"/>
    <w:rsid w:val="007E5DCC"/>
    <w:rsid w:val="007E66CC"/>
    <w:rsid w:val="007E710C"/>
    <w:rsid w:val="007E724F"/>
    <w:rsid w:val="007E75F9"/>
    <w:rsid w:val="007F16CE"/>
    <w:rsid w:val="007F36E5"/>
    <w:rsid w:val="007F430D"/>
    <w:rsid w:val="007F447D"/>
    <w:rsid w:val="007F52A9"/>
    <w:rsid w:val="007F53EA"/>
    <w:rsid w:val="007F54B6"/>
    <w:rsid w:val="007F574F"/>
    <w:rsid w:val="007F58DB"/>
    <w:rsid w:val="007F5C20"/>
    <w:rsid w:val="007F620E"/>
    <w:rsid w:val="007F6648"/>
    <w:rsid w:val="007F6692"/>
    <w:rsid w:val="007F769C"/>
    <w:rsid w:val="00801D4C"/>
    <w:rsid w:val="00803203"/>
    <w:rsid w:val="0080323A"/>
    <w:rsid w:val="0080380B"/>
    <w:rsid w:val="008045B0"/>
    <w:rsid w:val="0080462B"/>
    <w:rsid w:val="00804794"/>
    <w:rsid w:val="00804847"/>
    <w:rsid w:val="0080493D"/>
    <w:rsid w:val="008049CB"/>
    <w:rsid w:val="00805364"/>
    <w:rsid w:val="008057CC"/>
    <w:rsid w:val="00805A36"/>
    <w:rsid w:val="00805FA9"/>
    <w:rsid w:val="00806487"/>
    <w:rsid w:val="00806515"/>
    <w:rsid w:val="00806FEA"/>
    <w:rsid w:val="00807368"/>
    <w:rsid w:val="00807CBD"/>
    <w:rsid w:val="00807E94"/>
    <w:rsid w:val="00810479"/>
    <w:rsid w:val="00810A00"/>
    <w:rsid w:val="008112AA"/>
    <w:rsid w:val="00811920"/>
    <w:rsid w:val="0081233D"/>
    <w:rsid w:val="00812672"/>
    <w:rsid w:val="00813519"/>
    <w:rsid w:val="00813D10"/>
    <w:rsid w:val="00813E1F"/>
    <w:rsid w:val="008140D8"/>
    <w:rsid w:val="00814DAA"/>
    <w:rsid w:val="0081523F"/>
    <w:rsid w:val="008156F0"/>
    <w:rsid w:val="00815976"/>
    <w:rsid w:val="00815CF7"/>
    <w:rsid w:val="00815D5C"/>
    <w:rsid w:val="00816DFF"/>
    <w:rsid w:val="00816F76"/>
    <w:rsid w:val="0082086A"/>
    <w:rsid w:val="00820B7B"/>
    <w:rsid w:val="008214E4"/>
    <w:rsid w:val="00821966"/>
    <w:rsid w:val="00822307"/>
    <w:rsid w:val="00822466"/>
    <w:rsid w:val="00822636"/>
    <w:rsid w:val="00822871"/>
    <w:rsid w:val="00822EAE"/>
    <w:rsid w:val="008230CB"/>
    <w:rsid w:val="008230F3"/>
    <w:rsid w:val="008233B3"/>
    <w:rsid w:val="00824025"/>
    <w:rsid w:val="0082414F"/>
    <w:rsid w:val="008241F4"/>
    <w:rsid w:val="00824201"/>
    <w:rsid w:val="00824A57"/>
    <w:rsid w:val="00825B71"/>
    <w:rsid w:val="00825E55"/>
    <w:rsid w:val="00826291"/>
    <w:rsid w:val="00826CAB"/>
    <w:rsid w:val="00827D38"/>
    <w:rsid w:val="00827F06"/>
    <w:rsid w:val="00827F71"/>
    <w:rsid w:val="00830B1E"/>
    <w:rsid w:val="00831791"/>
    <w:rsid w:val="00832066"/>
    <w:rsid w:val="00833433"/>
    <w:rsid w:val="008335B9"/>
    <w:rsid w:val="00833877"/>
    <w:rsid w:val="00833FE0"/>
    <w:rsid w:val="00834000"/>
    <w:rsid w:val="00834233"/>
    <w:rsid w:val="008344EB"/>
    <w:rsid w:val="00834507"/>
    <w:rsid w:val="00834C8F"/>
    <w:rsid w:val="008357AC"/>
    <w:rsid w:val="008358AA"/>
    <w:rsid w:val="00836655"/>
    <w:rsid w:val="008368B4"/>
    <w:rsid w:val="00836988"/>
    <w:rsid w:val="00836D9F"/>
    <w:rsid w:val="0083748D"/>
    <w:rsid w:val="00837AE2"/>
    <w:rsid w:val="0084072C"/>
    <w:rsid w:val="00840B13"/>
    <w:rsid w:val="00842F32"/>
    <w:rsid w:val="008432CC"/>
    <w:rsid w:val="008434B8"/>
    <w:rsid w:val="00843C48"/>
    <w:rsid w:val="008446D1"/>
    <w:rsid w:val="00844A7D"/>
    <w:rsid w:val="00844BAF"/>
    <w:rsid w:val="00845360"/>
    <w:rsid w:val="00845771"/>
    <w:rsid w:val="00846611"/>
    <w:rsid w:val="008467EC"/>
    <w:rsid w:val="008477AF"/>
    <w:rsid w:val="0085061F"/>
    <w:rsid w:val="00850837"/>
    <w:rsid w:val="00851B29"/>
    <w:rsid w:val="00851DBA"/>
    <w:rsid w:val="008524FD"/>
    <w:rsid w:val="00853BB6"/>
    <w:rsid w:val="00853E11"/>
    <w:rsid w:val="00853FEC"/>
    <w:rsid w:val="00854170"/>
    <w:rsid w:val="00854489"/>
    <w:rsid w:val="00854A28"/>
    <w:rsid w:val="00854CC2"/>
    <w:rsid w:val="008558DC"/>
    <w:rsid w:val="00855B26"/>
    <w:rsid w:val="00855BA5"/>
    <w:rsid w:val="00856696"/>
    <w:rsid w:val="00856858"/>
    <w:rsid w:val="00856ABB"/>
    <w:rsid w:val="008570F4"/>
    <w:rsid w:val="008571B7"/>
    <w:rsid w:val="00857382"/>
    <w:rsid w:val="0085774C"/>
    <w:rsid w:val="00857CCB"/>
    <w:rsid w:val="00857EF7"/>
    <w:rsid w:val="00860903"/>
    <w:rsid w:val="00860B3A"/>
    <w:rsid w:val="00860CF0"/>
    <w:rsid w:val="0086142A"/>
    <w:rsid w:val="00861A33"/>
    <w:rsid w:val="00861ECA"/>
    <w:rsid w:val="00862623"/>
    <w:rsid w:val="00862ED4"/>
    <w:rsid w:val="0086350B"/>
    <w:rsid w:val="008638CF"/>
    <w:rsid w:val="00863AB3"/>
    <w:rsid w:val="00863E6B"/>
    <w:rsid w:val="00864361"/>
    <w:rsid w:val="008643A3"/>
    <w:rsid w:val="0086495B"/>
    <w:rsid w:val="00864B8A"/>
    <w:rsid w:val="00865A60"/>
    <w:rsid w:val="00865F0E"/>
    <w:rsid w:val="00866F29"/>
    <w:rsid w:val="0086733A"/>
    <w:rsid w:val="00870095"/>
    <w:rsid w:val="008700FF"/>
    <w:rsid w:val="008701BA"/>
    <w:rsid w:val="008710C9"/>
    <w:rsid w:val="008714DC"/>
    <w:rsid w:val="00871AE2"/>
    <w:rsid w:val="0087244A"/>
    <w:rsid w:val="00872F81"/>
    <w:rsid w:val="0087315B"/>
    <w:rsid w:val="0087388A"/>
    <w:rsid w:val="00873895"/>
    <w:rsid w:val="008741E0"/>
    <w:rsid w:val="008744A3"/>
    <w:rsid w:val="00875F3B"/>
    <w:rsid w:val="00876599"/>
    <w:rsid w:val="008779BC"/>
    <w:rsid w:val="00877DF8"/>
    <w:rsid w:val="0088022F"/>
    <w:rsid w:val="008803E5"/>
    <w:rsid w:val="00880CA1"/>
    <w:rsid w:val="00881308"/>
    <w:rsid w:val="0088185F"/>
    <w:rsid w:val="00881897"/>
    <w:rsid w:val="0088192F"/>
    <w:rsid w:val="00881CA5"/>
    <w:rsid w:val="0088225B"/>
    <w:rsid w:val="00882B11"/>
    <w:rsid w:val="0088311C"/>
    <w:rsid w:val="008838ED"/>
    <w:rsid w:val="00883D1F"/>
    <w:rsid w:val="00884289"/>
    <w:rsid w:val="008843EF"/>
    <w:rsid w:val="00884478"/>
    <w:rsid w:val="0088525D"/>
    <w:rsid w:val="00885286"/>
    <w:rsid w:val="00885A48"/>
    <w:rsid w:val="00885F28"/>
    <w:rsid w:val="008864C6"/>
    <w:rsid w:val="00886719"/>
    <w:rsid w:val="008904D2"/>
    <w:rsid w:val="00890A37"/>
    <w:rsid w:val="0089130D"/>
    <w:rsid w:val="008914B0"/>
    <w:rsid w:val="00891F36"/>
    <w:rsid w:val="008925CF"/>
    <w:rsid w:val="00892A1D"/>
    <w:rsid w:val="00892D47"/>
    <w:rsid w:val="008937F1"/>
    <w:rsid w:val="0089387B"/>
    <w:rsid w:val="00894479"/>
    <w:rsid w:val="00894563"/>
    <w:rsid w:val="008948B4"/>
    <w:rsid w:val="0089552C"/>
    <w:rsid w:val="008959FD"/>
    <w:rsid w:val="00895F2D"/>
    <w:rsid w:val="008969EA"/>
    <w:rsid w:val="00897CAE"/>
    <w:rsid w:val="00897EF1"/>
    <w:rsid w:val="008A0671"/>
    <w:rsid w:val="008A085B"/>
    <w:rsid w:val="008A0F85"/>
    <w:rsid w:val="008A13C8"/>
    <w:rsid w:val="008A15A8"/>
    <w:rsid w:val="008A1637"/>
    <w:rsid w:val="008A1A57"/>
    <w:rsid w:val="008A1FD6"/>
    <w:rsid w:val="008A24D7"/>
    <w:rsid w:val="008A27B5"/>
    <w:rsid w:val="008A2D37"/>
    <w:rsid w:val="008A31AE"/>
    <w:rsid w:val="008A36D8"/>
    <w:rsid w:val="008A4B74"/>
    <w:rsid w:val="008A5D64"/>
    <w:rsid w:val="008A6812"/>
    <w:rsid w:val="008A7529"/>
    <w:rsid w:val="008A772D"/>
    <w:rsid w:val="008A7860"/>
    <w:rsid w:val="008A7B14"/>
    <w:rsid w:val="008B0B3C"/>
    <w:rsid w:val="008B15B4"/>
    <w:rsid w:val="008B1D08"/>
    <w:rsid w:val="008B2755"/>
    <w:rsid w:val="008B2AA7"/>
    <w:rsid w:val="008B2CEB"/>
    <w:rsid w:val="008B4397"/>
    <w:rsid w:val="008B4B94"/>
    <w:rsid w:val="008B560F"/>
    <w:rsid w:val="008B5F9A"/>
    <w:rsid w:val="008B6C9E"/>
    <w:rsid w:val="008B6EDD"/>
    <w:rsid w:val="008B720F"/>
    <w:rsid w:val="008C0608"/>
    <w:rsid w:val="008C0AAD"/>
    <w:rsid w:val="008C0C2B"/>
    <w:rsid w:val="008C2C92"/>
    <w:rsid w:val="008C2FF8"/>
    <w:rsid w:val="008C3088"/>
    <w:rsid w:val="008C35F6"/>
    <w:rsid w:val="008C3BDD"/>
    <w:rsid w:val="008C3DFD"/>
    <w:rsid w:val="008C4052"/>
    <w:rsid w:val="008C441A"/>
    <w:rsid w:val="008C725D"/>
    <w:rsid w:val="008C782E"/>
    <w:rsid w:val="008D0051"/>
    <w:rsid w:val="008D15D0"/>
    <w:rsid w:val="008D1962"/>
    <w:rsid w:val="008D1E2D"/>
    <w:rsid w:val="008D2C42"/>
    <w:rsid w:val="008D4398"/>
    <w:rsid w:val="008D5290"/>
    <w:rsid w:val="008D5507"/>
    <w:rsid w:val="008E0ECA"/>
    <w:rsid w:val="008E1345"/>
    <w:rsid w:val="008E1BE5"/>
    <w:rsid w:val="008E2798"/>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7914"/>
    <w:rsid w:val="008F1656"/>
    <w:rsid w:val="008F186B"/>
    <w:rsid w:val="008F3C03"/>
    <w:rsid w:val="008F3DA4"/>
    <w:rsid w:val="008F4487"/>
    <w:rsid w:val="008F575D"/>
    <w:rsid w:val="008F59E5"/>
    <w:rsid w:val="008F5F61"/>
    <w:rsid w:val="008F6AA2"/>
    <w:rsid w:val="008F752C"/>
    <w:rsid w:val="009005EF"/>
    <w:rsid w:val="009011FD"/>
    <w:rsid w:val="0090136A"/>
    <w:rsid w:val="0090195E"/>
    <w:rsid w:val="00901E0D"/>
    <w:rsid w:val="0090264D"/>
    <w:rsid w:val="00902862"/>
    <w:rsid w:val="00902C48"/>
    <w:rsid w:val="00902ECB"/>
    <w:rsid w:val="00904239"/>
    <w:rsid w:val="00904467"/>
    <w:rsid w:val="00904A23"/>
    <w:rsid w:val="00904B8D"/>
    <w:rsid w:val="009055B7"/>
    <w:rsid w:val="00905AE0"/>
    <w:rsid w:val="00905D4E"/>
    <w:rsid w:val="009062B1"/>
    <w:rsid w:val="009066AA"/>
    <w:rsid w:val="0090699E"/>
    <w:rsid w:val="00907139"/>
    <w:rsid w:val="009075F6"/>
    <w:rsid w:val="00910113"/>
    <w:rsid w:val="0091016D"/>
    <w:rsid w:val="009103C7"/>
    <w:rsid w:val="009107CB"/>
    <w:rsid w:val="00910A3F"/>
    <w:rsid w:val="009114A1"/>
    <w:rsid w:val="009115D6"/>
    <w:rsid w:val="0091160C"/>
    <w:rsid w:val="0091195E"/>
    <w:rsid w:val="00912205"/>
    <w:rsid w:val="009124DC"/>
    <w:rsid w:val="00912C18"/>
    <w:rsid w:val="00913588"/>
    <w:rsid w:val="00913A0A"/>
    <w:rsid w:val="00913B84"/>
    <w:rsid w:val="00913F3F"/>
    <w:rsid w:val="009141A3"/>
    <w:rsid w:val="009144B6"/>
    <w:rsid w:val="00914AAE"/>
    <w:rsid w:val="00914B25"/>
    <w:rsid w:val="00915A9A"/>
    <w:rsid w:val="00916499"/>
    <w:rsid w:val="00916E81"/>
    <w:rsid w:val="0091793D"/>
    <w:rsid w:val="00917E69"/>
    <w:rsid w:val="00920340"/>
    <w:rsid w:val="00920402"/>
    <w:rsid w:val="00920499"/>
    <w:rsid w:val="0092069E"/>
    <w:rsid w:val="009207CD"/>
    <w:rsid w:val="00920939"/>
    <w:rsid w:val="009210DE"/>
    <w:rsid w:val="00922683"/>
    <w:rsid w:val="009233CA"/>
    <w:rsid w:val="00924690"/>
    <w:rsid w:val="00924D0F"/>
    <w:rsid w:val="009252D9"/>
    <w:rsid w:val="0092546A"/>
    <w:rsid w:val="00925DBB"/>
    <w:rsid w:val="0092602C"/>
    <w:rsid w:val="00926069"/>
    <w:rsid w:val="00926DCD"/>
    <w:rsid w:val="0092732E"/>
    <w:rsid w:val="00927331"/>
    <w:rsid w:val="009275A3"/>
    <w:rsid w:val="00927BFF"/>
    <w:rsid w:val="00927C5F"/>
    <w:rsid w:val="00930055"/>
    <w:rsid w:val="0093046D"/>
    <w:rsid w:val="0093172C"/>
    <w:rsid w:val="00931C0A"/>
    <w:rsid w:val="009329C1"/>
    <w:rsid w:val="00932DD0"/>
    <w:rsid w:val="0093301B"/>
    <w:rsid w:val="00933244"/>
    <w:rsid w:val="00933492"/>
    <w:rsid w:val="00933674"/>
    <w:rsid w:val="00933B31"/>
    <w:rsid w:val="00934640"/>
    <w:rsid w:val="009346B3"/>
    <w:rsid w:val="00934C9A"/>
    <w:rsid w:val="00936C19"/>
    <w:rsid w:val="009374D2"/>
    <w:rsid w:val="009407FE"/>
    <w:rsid w:val="0094112A"/>
    <w:rsid w:val="00941AC4"/>
    <w:rsid w:val="00942C57"/>
    <w:rsid w:val="009447FB"/>
    <w:rsid w:val="00944BDF"/>
    <w:rsid w:val="00944DAD"/>
    <w:rsid w:val="00944EE1"/>
    <w:rsid w:val="0094529C"/>
    <w:rsid w:val="0094574D"/>
    <w:rsid w:val="009464CE"/>
    <w:rsid w:val="00946D45"/>
    <w:rsid w:val="009473F3"/>
    <w:rsid w:val="00947901"/>
    <w:rsid w:val="009504CA"/>
    <w:rsid w:val="00951490"/>
    <w:rsid w:val="00951852"/>
    <w:rsid w:val="009518B1"/>
    <w:rsid w:val="009525A6"/>
    <w:rsid w:val="009526C0"/>
    <w:rsid w:val="00952A87"/>
    <w:rsid w:val="00952ABB"/>
    <w:rsid w:val="00953616"/>
    <w:rsid w:val="00953C63"/>
    <w:rsid w:val="00954586"/>
    <w:rsid w:val="00954BDD"/>
    <w:rsid w:val="00954BF1"/>
    <w:rsid w:val="00955003"/>
    <w:rsid w:val="00955424"/>
    <w:rsid w:val="00955685"/>
    <w:rsid w:val="00955DF1"/>
    <w:rsid w:val="0095607F"/>
    <w:rsid w:val="00956432"/>
    <w:rsid w:val="00956822"/>
    <w:rsid w:val="0095686B"/>
    <w:rsid w:val="00956A46"/>
    <w:rsid w:val="00956FAF"/>
    <w:rsid w:val="0095763C"/>
    <w:rsid w:val="009578A2"/>
    <w:rsid w:val="009579EF"/>
    <w:rsid w:val="00957DE8"/>
    <w:rsid w:val="009601DD"/>
    <w:rsid w:val="009608CB"/>
    <w:rsid w:val="00961088"/>
    <w:rsid w:val="00963238"/>
    <w:rsid w:val="009635AC"/>
    <w:rsid w:val="00965679"/>
    <w:rsid w:val="00965F9E"/>
    <w:rsid w:val="009662D6"/>
    <w:rsid w:val="0096634F"/>
    <w:rsid w:val="00966401"/>
    <w:rsid w:val="009673FE"/>
    <w:rsid w:val="0096780A"/>
    <w:rsid w:val="00967B57"/>
    <w:rsid w:val="00967DC7"/>
    <w:rsid w:val="0097015A"/>
    <w:rsid w:val="00970586"/>
    <w:rsid w:val="0097063B"/>
    <w:rsid w:val="00970F6F"/>
    <w:rsid w:val="009714BB"/>
    <w:rsid w:val="00973712"/>
    <w:rsid w:val="00973A93"/>
    <w:rsid w:val="00974188"/>
    <w:rsid w:val="009743DE"/>
    <w:rsid w:val="00974969"/>
    <w:rsid w:val="009763F8"/>
    <w:rsid w:val="00980240"/>
    <w:rsid w:val="0098068F"/>
    <w:rsid w:val="00980B38"/>
    <w:rsid w:val="009819BB"/>
    <w:rsid w:val="00981B58"/>
    <w:rsid w:val="00982A40"/>
    <w:rsid w:val="009832D3"/>
    <w:rsid w:val="0098395B"/>
    <w:rsid w:val="0098415A"/>
    <w:rsid w:val="009843D2"/>
    <w:rsid w:val="00984919"/>
    <w:rsid w:val="009870CB"/>
    <w:rsid w:val="009876E3"/>
    <w:rsid w:val="00987D07"/>
    <w:rsid w:val="009917CD"/>
    <w:rsid w:val="00991DD4"/>
    <w:rsid w:val="00992120"/>
    <w:rsid w:val="00992534"/>
    <w:rsid w:val="00993B81"/>
    <w:rsid w:val="0099402E"/>
    <w:rsid w:val="009943B7"/>
    <w:rsid w:val="00994529"/>
    <w:rsid w:val="00994C3B"/>
    <w:rsid w:val="009956B3"/>
    <w:rsid w:val="00996781"/>
    <w:rsid w:val="0099700F"/>
    <w:rsid w:val="00997034"/>
    <w:rsid w:val="009970ED"/>
    <w:rsid w:val="0099746B"/>
    <w:rsid w:val="00997631"/>
    <w:rsid w:val="0099769C"/>
    <w:rsid w:val="00997972"/>
    <w:rsid w:val="00997B88"/>
    <w:rsid w:val="00997D81"/>
    <w:rsid w:val="009A015E"/>
    <w:rsid w:val="009A14A4"/>
    <w:rsid w:val="009A2401"/>
    <w:rsid w:val="009A2885"/>
    <w:rsid w:val="009A2DF4"/>
    <w:rsid w:val="009A2F78"/>
    <w:rsid w:val="009A3284"/>
    <w:rsid w:val="009A3FB8"/>
    <w:rsid w:val="009A51F4"/>
    <w:rsid w:val="009A52A3"/>
    <w:rsid w:val="009A5491"/>
    <w:rsid w:val="009A5604"/>
    <w:rsid w:val="009A5D6F"/>
    <w:rsid w:val="009A63EF"/>
    <w:rsid w:val="009A65DC"/>
    <w:rsid w:val="009A727E"/>
    <w:rsid w:val="009B0A8C"/>
    <w:rsid w:val="009B12B7"/>
    <w:rsid w:val="009B1BFC"/>
    <w:rsid w:val="009B1D83"/>
    <w:rsid w:val="009B2474"/>
    <w:rsid w:val="009B2BF1"/>
    <w:rsid w:val="009B369E"/>
    <w:rsid w:val="009B3A14"/>
    <w:rsid w:val="009B3A44"/>
    <w:rsid w:val="009B3FA2"/>
    <w:rsid w:val="009B434E"/>
    <w:rsid w:val="009B47EB"/>
    <w:rsid w:val="009B4A6A"/>
    <w:rsid w:val="009B4EA5"/>
    <w:rsid w:val="009B6439"/>
    <w:rsid w:val="009B78AB"/>
    <w:rsid w:val="009B7D12"/>
    <w:rsid w:val="009C015A"/>
    <w:rsid w:val="009C070D"/>
    <w:rsid w:val="009C0A40"/>
    <w:rsid w:val="009C0A44"/>
    <w:rsid w:val="009C0DC9"/>
    <w:rsid w:val="009C1BF6"/>
    <w:rsid w:val="009C2B6B"/>
    <w:rsid w:val="009C2D27"/>
    <w:rsid w:val="009C3006"/>
    <w:rsid w:val="009C3A55"/>
    <w:rsid w:val="009C3D6C"/>
    <w:rsid w:val="009C4345"/>
    <w:rsid w:val="009C5477"/>
    <w:rsid w:val="009C5495"/>
    <w:rsid w:val="009C5AA8"/>
    <w:rsid w:val="009C5D30"/>
    <w:rsid w:val="009C6D1C"/>
    <w:rsid w:val="009C7505"/>
    <w:rsid w:val="009C779A"/>
    <w:rsid w:val="009C7B23"/>
    <w:rsid w:val="009D03C1"/>
    <w:rsid w:val="009D184D"/>
    <w:rsid w:val="009D1C99"/>
    <w:rsid w:val="009D20A2"/>
    <w:rsid w:val="009D2697"/>
    <w:rsid w:val="009D26EE"/>
    <w:rsid w:val="009D2F88"/>
    <w:rsid w:val="009D3013"/>
    <w:rsid w:val="009D3144"/>
    <w:rsid w:val="009D367F"/>
    <w:rsid w:val="009D3F77"/>
    <w:rsid w:val="009D3FB6"/>
    <w:rsid w:val="009D43FB"/>
    <w:rsid w:val="009D4628"/>
    <w:rsid w:val="009D4F59"/>
    <w:rsid w:val="009D5C93"/>
    <w:rsid w:val="009D6548"/>
    <w:rsid w:val="009D6A54"/>
    <w:rsid w:val="009D7C8E"/>
    <w:rsid w:val="009E0689"/>
    <w:rsid w:val="009E094A"/>
    <w:rsid w:val="009E0AB4"/>
    <w:rsid w:val="009E115F"/>
    <w:rsid w:val="009E1FC5"/>
    <w:rsid w:val="009E224B"/>
    <w:rsid w:val="009E22D0"/>
    <w:rsid w:val="009E2BDF"/>
    <w:rsid w:val="009E3460"/>
    <w:rsid w:val="009E3486"/>
    <w:rsid w:val="009E35BC"/>
    <w:rsid w:val="009E3A4C"/>
    <w:rsid w:val="009E3F68"/>
    <w:rsid w:val="009E4001"/>
    <w:rsid w:val="009E44F4"/>
    <w:rsid w:val="009E4A3A"/>
    <w:rsid w:val="009E4FDD"/>
    <w:rsid w:val="009E535C"/>
    <w:rsid w:val="009E5BF9"/>
    <w:rsid w:val="009E5FF1"/>
    <w:rsid w:val="009E713F"/>
    <w:rsid w:val="009E71F7"/>
    <w:rsid w:val="009E77DA"/>
    <w:rsid w:val="009E7BA5"/>
    <w:rsid w:val="009F001E"/>
    <w:rsid w:val="009F0AB2"/>
    <w:rsid w:val="009F18E9"/>
    <w:rsid w:val="009F19FE"/>
    <w:rsid w:val="009F1A2B"/>
    <w:rsid w:val="009F207B"/>
    <w:rsid w:val="009F254F"/>
    <w:rsid w:val="009F2BA2"/>
    <w:rsid w:val="009F3CA8"/>
    <w:rsid w:val="009F5AA6"/>
    <w:rsid w:val="009F5CDD"/>
    <w:rsid w:val="009F5F37"/>
    <w:rsid w:val="009F629E"/>
    <w:rsid w:val="009F670F"/>
    <w:rsid w:val="009F71ED"/>
    <w:rsid w:val="00A00733"/>
    <w:rsid w:val="00A00D42"/>
    <w:rsid w:val="00A00E09"/>
    <w:rsid w:val="00A01320"/>
    <w:rsid w:val="00A01B66"/>
    <w:rsid w:val="00A01D6B"/>
    <w:rsid w:val="00A0353B"/>
    <w:rsid w:val="00A043FC"/>
    <w:rsid w:val="00A04495"/>
    <w:rsid w:val="00A0550D"/>
    <w:rsid w:val="00A0581B"/>
    <w:rsid w:val="00A05A1C"/>
    <w:rsid w:val="00A0765A"/>
    <w:rsid w:val="00A0794D"/>
    <w:rsid w:val="00A10280"/>
    <w:rsid w:val="00A114EE"/>
    <w:rsid w:val="00A12176"/>
    <w:rsid w:val="00A13300"/>
    <w:rsid w:val="00A13BC3"/>
    <w:rsid w:val="00A13C98"/>
    <w:rsid w:val="00A13E82"/>
    <w:rsid w:val="00A14025"/>
    <w:rsid w:val="00A15092"/>
    <w:rsid w:val="00A15CF5"/>
    <w:rsid w:val="00A15E2F"/>
    <w:rsid w:val="00A16C45"/>
    <w:rsid w:val="00A1729A"/>
    <w:rsid w:val="00A17972"/>
    <w:rsid w:val="00A17E03"/>
    <w:rsid w:val="00A2058E"/>
    <w:rsid w:val="00A206C8"/>
    <w:rsid w:val="00A2083B"/>
    <w:rsid w:val="00A20FA1"/>
    <w:rsid w:val="00A226F0"/>
    <w:rsid w:val="00A22C66"/>
    <w:rsid w:val="00A22E83"/>
    <w:rsid w:val="00A23AAE"/>
    <w:rsid w:val="00A2524E"/>
    <w:rsid w:val="00A25D59"/>
    <w:rsid w:val="00A26614"/>
    <w:rsid w:val="00A2724A"/>
    <w:rsid w:val="00A30254"/>
    <w:rsid w:val="00A30C15"/>
    <w:rsid w:val="00A30F0B"/>
    <w:rsid w:val="00A3154F"/>
    <w:rsid w:val="00A315D0"/>
    <w:rsid w:val="00A31A6D"/>
    <w:rsid w:val="00A32052"/>
    <w:rsid w:val="00A32F15"/>
    <w:rsid w:val="00A32FE7"/>
    <w:rsid w:val="00A33112"/>
    <w:rsid w:val="00A33592"/>
    <w:rsid w:val="00A33C26"/>
    <w:rsid w:val="00A33CB0"/>
    <w:rsid w:val="00A33CF7"/>
    <w:rsid w:val="00A341D6"/>
    <w:rsid w:val="00A3706D"/>
    <w:rsid w:val="00A375DC"/>
    <w:rsid w:val="00A4054A"/>
    <w:rsid w:val="00A40838"/>
    <w:rsid w:val="00A40B43"/>
    <w:rsid w:val="00A4121E"/>
    <w:rsid w:val="00A41DC9"/>
    <w:rsid w:val="00A41DFC"/>
    <w:rsid w:val="00A424A3"/>
    <w:rsid w:val="00A42868"/>
    <w:rsid w:val="00A42F5B"/>
    <w:rsid w:val="00A42F94"/>
    <w:rsid w:val="00A431D5"/>
    <w:rsid w:val="00A434A4"/>
    <w:rsid w:val="00A43956"/>
    <w:rsid w:val="00A44342"/>
    <w:rsid w:val="00A446E2"/>
    <w:rsid w:val="00A44757"/>
    <w:rsid w:val="00A44CC0"/>
    <w:rsid w:val="00A45145"/>
    <w:rsid w:val="00A45174"/>
    <w:rsid w:val="00A45C11"/>
    <w:rsid w:val="00A45C68"/>
    <w:rsid w:val="00A45E13"/>
    <w:rsid w:val="00A46969"/>
    <w:rsid w:val="00A47403"/>
    <w:rsid w:val="00A47BFD"/>
    <w:rsid w:val="00A50530"/>
    <w:rsid w:val="00A5175F"/>
    <w:rsid w:val="00A51838"/>
    <w:rsid w:val="00A51C49"/>
    <w:rsid w:val="00A5282D"/>
    <w:rsid w:val="00A52FB2"/>
    <w:rsid w:val="00A53269"/>
    <w:rsid w:val="00A53298"/>
    <w:rsid w:val="00A541F8"/>
    <w:rsid w:val="00A543C5"/>
    <w:rsid w:val="00A55BA0"/>
    <w:rsid w:val="00A560B6"/>
    <w:rsid w:val="00A5626B"/>
    <w:rsid w:val="00A56348"/>
    <w:rsid w:val="00A5643F"/>
    <w:rsid w:val="00A56C99"/>
    <w:rsid w:val="00A578E0"/>
    <w:rsid w:val="00A57A73"/>
    <w:rsid w:val="00A61080"/>
    <w:rsid w:val="00A61336"/>
    <w:rsid w:val="00A6185F"/>
    <w:rsid w:val="00A61C5B"/>
    <w:rsid w:val="00A62049"/>
    <w:rsid w:val="00A62487"/>
    <w:rsid w:val="00A63496"/>
    <w:rsid w:val="00A63863"/>
    <w:rsid w:val="00A63948"/>
    <w:rsid w:val="00A6404D"/>
    <w:rsid w:val="00A6493D"/>
    <w:rsid w:val="00A65414"/>
    <w:rsid w:val="00A65516"/>
    <w:rsid w:val="00A65EC5"/>
    <w:rsid w:val="00A664E0"/>
    <w:rsid w:val="00A66614"/>
    <w:rsid w:val="00A66AB3"/>
    <w:rsid w:val="00A66B35"/>
    <w:rsid w:val="00A66B58"/>
    <w:rsid w:val="00A66BD2"/>
    <w:rsid w:val="00A66C7C"/>
    <w:rsid w:val="00A66EE2"/>
    <w:rsid w:val="00A673F7"/>
    <w:rsid w:val="00A6772B"/>
    <w:rsid w:val="00A677E9"/>
    <w:rsid w:val="00A67B50"/>
    <w:rsid w:val="00A7003F"/>
    <w:rsid w:val="00A70464"/>
    <w:rsid w:val="00A708D5"/>
    <w:rsid w:val="00A70EAE"/>
    <w:rsid w:val="00A71FCC"/>
    <w:rsid w:val="00A72466"/>
    <w:rsid w:val="00A72517"/>
    <w:rsid w:val="00A726EE"/>
    <w:rsid w:val="00A731E3"/>
    <w:rsid w:val="00A73775"/>
    <w:rsid w:val="00A739D8"/>
    <w:rsid w:val="00A73BDB"/>
    <w:rsid w:val="00A73DBD"/>
    <w:rsid w:val="00A73E6D"/>
    <w:rsid w:val="00A742B7"/>
    <w:rsid w:val="00A745BC"/>
    <w:rsid w:val="00A74732"/>
    <w:rsid w:val="00A750DC"/>
    <w:rsid w:val="00A75AEC"/>
    <w:rsid w:val="00A76038"/>
    <w:rsid w:val="00A768BD"/>
    <w:rsid w:val="00A76A85"/>
    <w:rsid w:val="00A76BC6"/>
    <w:rsid w:val="00A77957"/>
    <w:rsid w:val="00A8084C"/>
    <w:rsid w:val="00A81894"/>
    <w:rsid w:val="00A81C24"/>
    <w:rsid w:val="00A81E83"/>
    <w:rsid w:val="00A83600"/>
    <w:rsid w:val="00A83A52"/>
    <w:rsid w:val="00A83CDF"/>
    <w:rsid w:val="00A83EBB"/>
    <w:rsid w:val="00A84DF7"/>
    <w:rsid w:val="00A8592B"/>
    <w:rsid w:val="00A8613A"/>
    <w:rsid w:val="00A86267"/>
    <w:rsid w:val="00A8629B"/>
    <w:rsid w:val="00A862BA"/>
    <w:rsid w:val="00A86677"/>
    <w:rsid w:val="00A867BC"/>
    <w:rsid w:val="00A86BEB"/>
    <w:rsid w:val="00A9013C"/>
    <w:rsid w:val="00A9099B"/>
    <w:rsid w:val="00A90B0F"/>
    <w:rsid w:val="00A9151E"/>
    <w:rsid w:val="00A92E44"/>
    <w:rsid w:val="00A936B5"/>
    <w:rsid w:val="00A954A1"/>
    <w:rsid w:val="00A96D60"/>
    <w:rsid w:val="00A97702"/>
    <w:rsid w:val="00AA018E"/>
    <w:rsid w:val="00AA0329"/>
    <w:rsid w:val="00AA1732"/>
    <w:rsid w:val="00AA1833"/>
    <w:rsid w:val="00AA19FE"/>
    <w:rsid w:val="00AA1E8E"/>
    <w:rsid w:val="00AA1F6D"/>
    <w:rsid w:val="00AA31F2"/>
    <w:rsid w:val="00AA3E39"/>
    <w:rsid w:val="00AA502B"/>
    <w:rsid w:val="00AA52F0"/>
    <w:rsid w:val="00AA69C5"/>
    <w:rsid w:val="00AA715A"/>
    <w:rsid w:val="00AA7BBF"/>
    <w:rsid w:val="00AA7D30"/>
    <w:rsid w:val="00AB033F"/>
    <w:rsid w:val="00AB0CCA"/>
    <w:rsid w:val="00AB0E4F"/>
    <w:rsid w:val="00AB24BD"/>
    <w:rsid w:val="00AB2D54"/>
    <w:rsid w:val="00AB31D6"/>
    <w:rsid w:val="00AB3E3F"/>
    <w:rsid w:val="00AB4C80"/>
    <w:rsid w:val="00AB4D9D"/>
    <w:rsid w:val="00AB50E6"/>
    <w:rsid w:val="00AB5138"/>
    <w:rsid w:val="00AB558A"/>
    <w:rsid w:val="00AB6D99"/>
    <w:rsid w:val="00AB7127"/>
    <w:rsid w:val="00AB73C1"/>
    <w:rsid w:val="00AB7AC2"/>
    <w:rsid w:val="00AC0ED2"/>
    <w:rsid w:val="00AC1997"/>
    <w:rsid w:val="00AC204F"/>
    <w:rsid w:val="00AC246A"/>
    <w:rsid w:val="00AC28C0"/>
    <w:rsid w:val="00AC2A24"/>
    <w:rsid w:val="00AC42B6"/>
    <w:rsid w:val="00AC4485"/>
    <w:rsid w:val="00AC4772"/>
    <w:rsid w:val="00AC4969"/>
    <w:rsid w:val="00AC5200"/>
    <w:rsid w:val="00AC5C70"/>
    <w:rsid w:val="00AC5E77"/>
    <w:rsid w:val="00AC69AA"/>
    <w:rsid w:val="00AC6DB3"/>
    <w:rsid w:val="00AC7195"/>
    <w:rsid w:val="00AC758B"/>
    <w:rsid w:val="00AC7705"/>
    <w:rsid w:val="00AC7C0C"/>
    <w:rsid w:val="00AC7D40"/>
    <w:rsid w:val="00AD08B0"/>
    <w:rsid w:val="00AD19DE"/>
    <w:rsid w:val="00AD3A03"/>
    <w:rsid w:val="00AD481C"/>
    <w:rsid w:val="00AD4C5F"/>
    <w:rsid w:val="00AD518C"/>
    <w:rsid w:val="00AD51E7"/>
    <w:rsid w:val="00AD56BD"/>
    <w:rsid w:val="00AD5DCD"/>
    <w:rsid w:val="00AD69BD"/>
    <w:rsid w:val="00AD6AD6"/>
    <w:rsid w:val="00AD7823"/>
    <w:rsid w:val="00AE1762"/>
    <w:rsid w:val="00AE1EA1"/>
    <w:rsid w:val="00AE208C"/>
    <w:rsid w:val="00AE2107"/>
    <w:rsid w:val="00AE2303"/>
    <w:rsid w:val="00AE255F"/>
    <w:rsid w:val="00AE2963"/>
    <w:rsid w:val="00AE3665"/>
    <w:rsid w:val="00AE3CD0"/>
    <w:rsid w:val="00AE406D"/>
    <w:rsid w:val="00AE41EE"/>
    <w:rsid w:val="00AE5A9F"/>
    <w:rsid w:val="00AE6177"/>
    <w:rsid w:val="00AE68C0"/>
    <w:rsid w:val="00AE73AB"/>
    <w:rsid w:val="00AE7BC2"/>
    <w:rsid w:val="00AF0689"/>
    <w:rsid w:val="00AF1D88"/>
    <w:rsid w:val="00AF1FD9"/>
    <w:rsid w:val="00AF219D"/>
    <w:rsid w:val="00AF21CC"/>
    <w:rsid w:val="00AF2678"/>
    <w:rsid w:val="00AF2A7C"/>
    <w:rsid w:val="00AF3250"/>
    <w:rsid w:val="00AF38E8"/>
    <w:rsid w:val="00AF3928"/>
    <w:rsid w:val="00AF3B19"/>
    <w:rsid w:val="00AF43D7"/>
    <w:rsid w:val="00AF479B"/>
    <w:rsid w:val="00AF4B24"/>
    <w:rsid w:val="00AF4B30"/>
    <w:rsid w:val="00AF5338"/>
    <w:rsid w:val="00AF539A"/>
    <w:rsid w:val="00AF6526"/>
    <w:rsid w:val="00AF714C"/>
    <w:rsid w:val="00AF7294"/>
    <w:rsid w:val="00AF7309"/>
    <w:rsid w:val="00AF7323"/>
    <w:rsid w:val="00B0036E"/>
    <w:rsid w:val="00B003D1"/>
    <w:rsid w:val="00B00423"/>
    <w:rsid w:val="00B0058B"/>
    <w:rsid w:val="00B0065F"/>
    <w:rsid w:val="00B00B92"/>
    <w:rsid w:val="00B00C72"/>
    <w:rsid w:val="00B0165B"/>
    <w:rsid w:val="00B017B7"/>
    <w:rsid w:val="00B019E9"/>
    <w:rsid w:val="00B01A3F"/>
    <w:rsid w:val="00B025C3"/>
    <w:rsid w:val="00B02ADE"/>
    <w:rsid w:val="00B03653"/>
    <w:rsid w:val="00B04668"/>
    <w:rsid w:val="00B04741"/>
    <w:rsid w:val="00B04B55"/>
    <w:rsid w:val="00B04B81"/>
    <w:rsid w:val="00B04C01"/>
    <w:rsid w:val="00B057E6"/>
    <w:rsid w:val="00B05BA5"/>
    <w:rsid w:val="00B05E38"/>
    <w:rsid w:val="00B0650B"/>
    <w:rsid w:val="00B0658B"/>
    <w:rsid w:val="00B06AAC"/>
    <w:rsid w:val="00B06FB2"/>
    <w:rsid w:val="00B07E07"/>
    <w:rsid w:val="00B1054F"/>
    <w:rsid w:val="00B10635"/>
    <w:rsid w:val="00B10A0D"/>
    <w:rsid w:val="00B10F79"/>
    <w:rsid w:val="00B1148B"/>
    <w:rsid w:val="00B116F5"/>
    <w:rsid w:val="00B11997"/>
    <w:rsid w:val="00B1205D"/>
    <w:rsid w:val="00B12557"/>
    <w:rsid w:val="00B12996"/>
    <w:rsid w:val="00B13C35"/>
    <w:rsid w:val="00B13D5F"/>
    <w:rsid w:val="00B1475C"/>
    <w:rsid w:val="00B147AB"/>
    <w:rsid w:val="00B14C46"/>
    <w:rsid w:val="00B14DEC"/>
    <w:rsid w:val="00B1513C"/>
    <w:rsid w:val="00B16FF7"/>
    <w:rsid w:val="00B1779F"/>
    <w:rsid w:val="00B17BCD"/>
    <w:rsid w:val="00B17DE3"/>
    <w:rsid w:val="00B17EFB"/>
    <w:rsid w:val="00B201E8"/>
    <w:rsid w:val="00B20EAC"/>
    <w:rsid w:val="00B20F02"/>
    <w:rsid w:val="00B215EA"/>
    <w:rsid w:val="00B21811"/>
    <w:rsid w:val="00B2182D"/>
    <w:rsid w:val="00B21FED"/>
    <w:rsid w:val="00B225C4"/>
    <w:rsid w:val="00B232D4"/>
    <w:rsid w:val="00B23712"/>
    <w:rsid w:val="00B23BE6"/>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742"/>
    <w:rsid w:val="00B279F5"/>
    <w:rsid w:val="00B27F12"/>
    <w:rsid w:val="00B30E15"/>
    <w:rsid w:val="00B30E48"/>
    <w:rsid w:val="00B30EF1"/>
    <w:rsid w:val="00B311A9"/>
    <w:rsid w:val="00B31BB3"/>
    <w:rsid w:val="00B31F3B"/>
    <w:rsid w:val="00B32853"/>
    <w:rsid w:val="00B32AB1"/>
    <w:rsid w:val="00B3310A"/>
    <w:rsid w:val="00B33D0E"/>
    <w:rsid w:val="00B33F0B"/>
    <w:rsid w:val="00B34059"/>
    <w:rsid w:val="00B350C6"/>
    <w:rsid w:val="00B35D10"/>
    <w:rsid w:val="00B35DB2"/>
    <w:rsid w:val="00B35E56"/>
    <w:rsid w:val="00B363C7"/>
    <w:rsid w:val="00B367F4"/>
    <w:rsid w:val="00B368E3"/>
    <w:rsid w:val="00B40674"/>
    <w:rsid w:val="00B412B9"/>
    <w:rsid w:val="00B415AD"/>
    <w:rsid w:val="00B42678"/>
    <w:rsid w:val="00B42A20"/>
    <w:rsid w:val="00B43362"/>
    <w:rsid w:val="00B4350B"/>
    <w:rsid w:val="00B435C3"/>
    <w:rsid w:val="00B43818"/>
    <w:rsid w:val="00B43C8E"/>
    <w:rsid w:val="00B4487A"/>
    <w:rsid w:val="00B451E4"/>
    <w:rsid w:val="00B4677F"/>
    <w:rsid w:val="00B47724"/>
    <w:rsid w:val="00B47893"/>
    <w:rsid w:val="00B47F06"/>
    <w:rsid w:val="00B5071D"/>
    <w:rsid w:val="00B50A5B"/>
    <w:rsid w:val="00B50BA1"/>
    <w:rsid w:val="00B5223A"/>
    <w:rsid w:val="00B52890"/>
    <w:rsid w:val="00B52F10"/>
    <w:rsid w:val="00B539B9"/>
    <w:rsid w:val="00B53C3C"/>
    <w:rsid w:val="00B54C21"/>
    <w:rsid w:val="00B552C5"/>
    <w:rsid w:val="00B56BEB"/>
    <w:rsid w:val="00B56F1D"/>
    <w:rsid w:val="00B57278"/>
    <w:rsid w:val="00B574EA"/>
    <w:rsid w:val="00B57705"/>
    <w:rsid w:val="00B60606"/>
    <w:rsid w:val="00B62865"/>
    <w:rsid w:val="00B63107"/>
    <w:rsid w:val="00B638ED"/>
    <w:rsid w:val="00B63DDB"/>
    <w:rsid w:val="00B644BE"/>
    <w:rsid w:val="00B64DC7"/>
    <w:rsid w:val="00B65274"/>
    <w:rsid w:val="00B65F04"/>
    <w:rsid w:val="00B65F35"/>
    <w:rsid w:val="00B660EF"/>
    <w:rsid w:val="00B663CE"/>
    <w:rsid w:val="00B66401"/>
    <w:rsid w:val="00B6650E"/>
    <w:rsid w:val="00B66574"/>
    <w:rsid w:val="00B66AC8"/>
    <w:rsid w:val="00B672EC"/>
    <w:rsid w:val="00B7048F"/>
    <w:rsid w:val="00B70B6E"/>
    <w:rsid w:val="00B72699"/>
    <w:rsid w:val="00B739A4"/>
    <w:rsid w:val="00B73A46"/>
    <w:rsid w:val="00B743D7"/>
    <w:rsid w:val="00B74FA2"/>
    <w:rsid w:val="00B75269"/>
    <w:rsid w:val="00B754AD"/>
    <w:rsid w:val="00B75885"/>
    <w:rsid w:val="00B75DEA"/>
    <w:rsid w:val="00B76713"/>
    <w:rsid w:val="00B76943"/>
    <w:rsid w:val="00B81259"/>
    <w:rsid w:val="00B82A66"/>
    <w:rsid w:val="00B82E11"/>
    <w:rsid w:val="00B839A7"/>
    <w:rsid w:val="00B83AEE"/>
    <w:rsid w:val="00B842EC"/>
    <w:rsid w:val="00B844A4"/>
    <w:rsid w:val="00B850B6"/>
    <w:rsid w:val="00B85D3C"/>
    <w:rsid w:val="00B86DF9"/>
    <w:rsid w:val="00B871D7"/>
    <w:rsid w:val="00B8786B"/>
    <w:rsid w:val="00B87B49"/>
    <w:rsid w:val="00B87CA3"/>
    <w:rsid w:val="00B902F6"/>
    <w:rsid w:val="00B909F2"/>
    <w:rsid w:val="00B90A64"/>
    <w:rsid w:val="00B91AB4"/>
    <w:rsid w:val="00B91CA3"/>
    <w:rsid w:val="00B91FE2"/>
    <w:rsid w:val="00B92910"/>
    <w:rsid w:val="00B934F7"/>
    <w:rsid w:val="00B938A6"/>
    <w:rsid w:val="00B939A4"/>
    <w:rsid w:val="00B93D1A"/>
    <w:rsid w:val="00B947E4"/>
    <w:rsid w:val="00B954E3"/>
    <w:rsid w:val="00B95B9A"/>
    <w:rsid w:val="00B9607F"/>
    <w:rsid w:val="00B9674D"/>
    <w:rsid w:val="00B96A49"/>
    <w:rsid w:val="00B97270"/>
    <w:rsid w:val="00B97D66"/>
    <w:rsid w:val="00B97EB5"/>
    <w:rsid w:val="00BA0666"/>
    <w:rsid w:val="00BA0707"/>
    <w:rsid w:val="00BA1490"/>
    <w:rsid w:val="00BA1F88"/>
    <w:rsid w:val="00BA23E1"/>
    <w:rsid w:val="00BA2600"/>
    <w:rsid w:val="00BA29A7"/>
    <w:rsid w:val="00BA3004"/>
    <w:rsid w:val="00BA32A7"/>
    <w:rsid w:val="00BA3C13"/>
    <w:rsid w:val="00BA4512"/>
    <w:rsid w:val="00BA4C27"/>
    <w:rsid w:val="00BA5266"/>
    <w:rsid w:val="00BA68A6"/>
    <w:rsid w:val="00BA741C"/>
    <w:rsid w:val="00BA756F"/>
    <w:rsid w:val="00BA794E"/>
    <w:rsid w:val="00BA79B0"/>
    <w:rsid w:val="00BA7A56"/>
    <w:rsid w:val="00BB0250"/>
    <w:rsid w:val="00BB0C2F"/>
    <w:rsid w:val="00BB0E5C"/>
    <w:rsid w:val="00BB13BC"/>
    <w:rsid w:val="00BB205E"/>
    <w:rsid w:val="00BB2304"/>
    <w:rsid w:val="00BB2DDD"/>
    <w:rsid w:val="00BB31B0"/>
    <w:rsid w:val="00BB3BDF"/>
    <w:rsid w:val="00BB45D6"/>
    <w:rsid w:val="00BB4720"/>
    <w:rsid w:val="00BB4A94"/>
    <w:rsid w:val="00BB4AC1"/>
    <w:rsid w:val="00BB4AE8"/>
    <w:rsid w:val="00BB4D73"/>
    <w:rsid w:val="00BB516F"/>
    <w:rsid w:val="00BB54E8"/>
    <w:rsid w:val="00BB6A1F"/>
    <w:rsid w:val="00BB756B"/>
    <w:rsid w:val="00BB76DE"/>
    <w:rsid w:val="00BB7769"/>
    <w:rsid w:val="00BB79CD"/>
    <w:rsid w:val="00BB7D5F"/>
    <w:rsid w:val="00BC10BD"/>
    <w:rsid w:val="00BC10CD"/>
    <w:rsid w:val="00BC1157"/>
    <w:rsid w:val="00BC286E"/>
    <w:rsid w:val="00BC3309"/>
    <w:rsid w:val="00BC3A25"/>
    <w:rsid w:val="00BC485C"/>
    <w:rsid w:val="00BC4B23"/>
    <w:rsid w:val="00BC56A6"/>
    <w:rsid w:val="00BC5F47"/>
    <w:rsid w:val="00BC5F57"/>
    <w:rsid w:val="00BC62D4"/>
    <w:rsid w:val="00BC692A"/>
    <w:rsid w:val="00BD0C73"/>
    <w:rsid w:val="00BD19C4"/>
    <w:rsid w:val="00BD1A6A"/>
    <w:rsid w:val="00BD1B09"/>
    <w:rsid w:val="00BD1C97"/>
    <w:rsid w:val="00BD22EF"/>
    <w:rsid w:val="00BD2AB9"/>
    <w:rsid w:val="00BD2BE7"/>
    <w:rsid w:val="00BD372C"/>
    <w:rsid w:val="00BD376A"/>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1924"/>
    <w:rsid w:val="00BE230B"/>
    <w:rsid w:val="00BE248C"/>
    <w:rsid w:val="00BE2A7F"/>
    <w:rsid w:val="00BE2DEA"/>
    <w:rsid w:val="00BE2E58"/>
    <w:rsid w:val="00BE30E6"/>
    <w:rsid w:val="00BE3268"/>
    <w:rsid w:val="00BE332E"/>
    <w:rsid w:val="00BE3DEA"/>
    <w:rsid w:val="00BE3FBC"/>
    <w:rsid w:val="00BE3FD9"/>
    <w:rsid w:val="00BE4D27"/>
    <w:rsid w:val="00BE6271"/>
    <w:rsid w:val="00BE6786"/>
    <w:rsid w:val="00BE6CA9"/>
    <w:rsid w:val="00BE7645"/>
    <w:rsid w:val="00BE7A36"/>
    <w:rsid w:val="00BE7AC3"/>
    <w:rsid w:val="00BE7C01"/>
    <w:rsid w:val="00BF0FC3"/>
    <w:rsid w:val="00BF183D"/>
    <w:rsid w:val="00BF1889"/>
    <w:rsid w:val="00BF2FFA"/>
    <w:rsid w:val="00BF3086"/>
    <w:rsid w:val="00BF3612"/>
    <w:rsid w:val="00BF4B1C"/>
    <w:rsid w:val="00BF5C56"/>
    <w:rsid w:val="00BF63BF"/>
    <w:rsid w:val="00BF6761"/>
    <w:rsid w:val="00BF6A5F"/>
    <w:rsid w:val="00BF6E8A"/>
    <w:rsid w:val="00BF784B"/>
    <w:rsid w:val="00BF7986"/>
    <w:rsid w:val="00BF7A97"/>
    <w:rsid w:val="00BF7C75"/>
    <w:rsid w:val="00BF7FDE"/>
    <w:rsid w:val="00C012D7"/>
    <w:rsid w:val="00C018D5"/>
    <w:rsid w:val="00C01C91"/>
    <w:rsid w:val="00C031FA"/>
    <w:rsid w:val="00C03332"/>
    <w:rsid w:val="00C03555"/>
    <w:rsid w:val="00C036B8"/>
    <w:rsid w:val="00C03D8A"/>
    <w:rsid w:val="00C041C3"/>
    <w:rsid w:val="00C04256"/>
    <w:rsid w:val="00C044A3"/>
    <w:rsid w:val="00C04EB6"/>
    <w:rsid w:val="00C06255"/>
    <w:rsid w:val="00C065C2"/>
    <w:rsid w:val="00C06646"/>
    <w:rsid w:val="00C066B5"/>
    <w:rsid w:val="00C066F9"/>
    <w:rsid w:val="00C06C70"/>
    <w:rsid w:val="00C06D40"/>
    <w:rsid w:val="00C07009"/>
    <w:rsid w:val="00C070D8"/>
    <w:rsid w:val="00C10AE3"/>
    <w:rsid w:val="00C10E55"/>
    <w:rsid w:val="00C10FB6"/>
    <w:rsid w:val="00C117E4"/>
    <w:rsid w:val="00C11978"/>
    <w:rsid w:val="00C12608"/>
    <w:rsid w:val="00C128E2"/>
    <w:rsid w:val="00C12D4C"/>
    <w:rsid w:val="00C1325C"/>
    <w:rsid w:val="00C134F1"/>
    <w:rsid w:val="00C148EE"/>
    <w:rsid w:val="00C14E34"/>
    <w:rsid w:val="00C151FB"/>
    <w:rsid w:val="00C15789"/>
    <w:rsid w:val="00C1697E"/>
    <w:rsid w:val="00C175DE"/>
    <w:rsid w:val="00C177EF"/>
    <w:rsid w:val="00C205D1"/>
    <w:rsid w:val="00C2130B"/>
    <w:rsid w:val="00C21BCF"/>
    <w:rsid w:val="00C21F5A"/>
    <w:rsid w:val="00C21FA0"/>
    <w:rsid w:val="00C22D58"/>
    <w:rsid w:val="00C231AB"/>
    <w:rsid w:val="00C23CBB"/>
    <w:rsid w:val="00C24A31"/>
    <w:rsid w:val="00C24CBE"/>
    <w:rsid w:val="00C24E47"/>
    <w:rsid w:val="00C265DB"/>
    <w:rsid w:val="00C2685A"/>
    <w:rsid w:val="00C269C5"/>
    <w:rsid w:val="00C26C63"/>
    <w:rsid w:val="00C26FB7"/>
    <w:rsid w:val="00C2711E"/>
    <w:rsid w:val="00C27278"/>
    <w:rsid w:val="00C3058D"/>
    <w:rsid w:val="00C31598"/>
    <w:rsid w:val="00C321B6"/>
    <w:rsid w:val="00C32EB9"/>
    <w:rsid w:val="00C32FD1"/>
    <w:rsid w:val="00C349AE"/>
    <w:rsid w:val="00C34B2E"/>
    <w:rsid w:val="00C353DE"/>
    <w:rsid w:val="00C358B7"/>
    <w:rsid w:val="00C3613B"/>
    <w:rsid w:val="00C3711E"/>
    <w:rsid w:val="00C3775A"/>
    <w:rsid w:val="00C37D62"/>
    <w:rsid w:val="00C37E9D"/>
    <w:rsid w:val="00C40168"/>
    <w:rsid w:val="00C40AEE"/>
    <w:rsid w:val="00C41189"/>
    <w:rsid w:val="00C4126C"/>
    <w:rsid w:val="00C41ACD"/>
    <w:rsid w:val="00C428E6"/>
    <w:rsid w:val="00C42E54"/>
    <w:rsid w:val="00C42F28"/>
    <w:rsid w:val="00C433AB"/>
    <w:rsid w:val="00C4373F"/>
    <w:rsid w:val="00C4383D"/>
    <w:rsid w:val="00C443F9"/>
    <w:rsid w:val="00C44AEB"/>
    <w:rsid w:val="00C45066"/>
    <w:rsid w:val="00C45135"/>
    <w:rsid w:val="00C45DE4"/>
    <w:rsid w:val="00C45E6D"/>
    <w:rsid w:val="00C46051"/>
    <w:rsid w:val="00C46089"/>
    <w:rsid w:val="00C465B7"/>
    <w:rsid w:val="00C4660F"/>
    <w:rsid w:val="00C466C0"/>
    <w:rsid w:val="00C4684B"/>
    <w:rsid w:val="00C46DD9"/>
    <w:rsid w:val="00C5152A"/>
    <w:rsid w:val="00C5197C"/>
    <w:rsid w:val="00C51D6F"/>
    <w:rsid w:val="00C52FC6"/>
    <w:rsid w:val="00C530A9"/>
    <w:rsid w:val="00C5333C"/>
    <w:rsid w:val="00C53572"/>
    <w:rsid w:val="00C535B1"/>
    <w:rsid w:val="00C5411F"/>
    <w:rsid w:val="00C54835"/>
    <w:rsid w:val="00C55FAE"/>
    <w:rsid w:val="00C562C9"/>
    <w:rsid w:val="00C56A56"/>
    <w:rsid w:val="00C56D67"/>
    <w:rsid w:val="00C571BD"/>
    <w:rsid w:val="00C572EF"/>
    <w:rsid w:val="00C574C9"/>
    <w:rsid w:val="00C579FB"/>
    <w:rsid w:val="00C57C12"/>
    <w:rsid w:val="00C57C5E"/>
    <w:rsid w:val="00C60100"/>
    <w:rsid w:val="00C625E6"/>
    <w:rsid w:val="00C6298B"/>
    <w:rsid w:val="00C6316E"/>
    <w:rsid w:val="00C632F6"/>
    <w:rsid w:val="00C6358E"/>
    <w:rsid w:val="00C646B3"/>
    <w:rsid w:val="00C64D48"/>
    <w:rsid w:val="00C65612"/>
    <w:rsid w:val="00C65D66"/>
    <w:rsid w:val="00C6721E"/>
    <w:rsid w:val="00C703E5"/>
    <w:rsid w:val="00C71A7F"/>
    <w:rsid w:val="00C726E3"/>
    <w:rsid w:val="00C730A6"/>
    <w:rsid w:val="00C737B6"/>
    <w:rsid w:val="00C744BC"/>
    <w:rsid w:val="00C76138"/>
    <w:rsid w:val="00C7634A"/>
    <w:rsid w:val="00C7675B"/>
    <w:rsid w:val="00C76773"/>
    <w:rsid w:val="00C76E22"/>
    <w:rsid w:val="00C778DB"/>
    <w:rsid w:val="00C77A88"/>
    <w:rsid w:val="00C80194"/>
    <w:rsid w:val="00C801C3"/>
    <w:rsid w:val="00C805A4"/>
    <w:rsid w:val="00C807CF"/>
    <w:rsid w:val="00C80AB8"/>
    <w:rsid w:val="00C81056"/>
    <w:rsid w:val="00C81211"/>
    <w:rsid w:val="00C81507"/>
    <w:rsid w:val="00C82136"/>
    <w:rsid w:val="00C831EC"/>
    <w:rsid w:val="00C834BB"/>
    <w:rsid w:val="00C845CA"/>
    <w:rsid w:val="00C8471C"/>
    <w:rsid w:val="00C85BA5"/>
    <w:rsid w:val="00C85BE8"/>
    <w:rsid w:val="00C85F7C"/>
    <w:rsid w:val="00C8706B"/>
    <w:rsid w:val="00C870E0"/>
    <w:rsid w:val="00C87808"/>
    <w:rsid w:val="00C8780F"/>
    <w:rsid w:val="00C9008A"/>
    <w:rsid w:val="00C90149"/>
    <w:rsid w:val="00C90612"/>
    <w:rsid w:val="00C9153C"/>
    <w:rsid w:val="00C91702"/>
    <w:rsid w:val="00C917F4"/>
    <w:rsid w:val="00C92960"/>
    <w:rsid w:val="00C92E03"/>
    <w:rsid w:val="00C9378D"/>
    <w:rsid w:val="00C938FF"/>
    <w:rsid w:val="00C95EE3"/>
    <w:rsid w:val="00C963D9"/>
    <w:rsid w:val="00C96860"/>
    <w:rsid w:val="00C96B16"/>
    <w:rsid w:val="00C96BAE"/>
    <w:rsid w:val="00C972FF"/>
    <w:rsid w:val="00C97DAD"/>
    <w:rsid w:val="00CA0E2D"/>
    <w:rsid w:val="00CA12DC"/>
    <w:rsid w:val="00CA14C9"/>
    <w:rsid w:val="00CA2583"/>
    <w:rsid w:val="00CA2C96"/>
    <w:rsid w:val="00CA2F5A"/>
    <w:rsid w:val="00CA3884"/>
    <w:rsid w:val="00CA395A"/>
    <w:rsid w:val="00CA4488"/>
    <w:rsid w:val="00CA474E"/>
    <w:rsid w:val="00CA52FE"/>
    <w:rsid w:val="00CA5796"/>
    <w:rsid w:val="00CA606E"/>
    <w:rsid w:val="00CA6072"/>
    <w:rsid w:val="00CA6122"/>
    <w:rsid w:val="00CA6273"/>
    <w:rsid w:val="00CA7670"/>
    <w:rsid w:val="00CA7816"/>
    <w:rsid w:val="00CA7AB6"/>
    <w:rsid w:val="00CB0262"/>
    <w:rsid w:val="00CB02DF"/>
    <w:rsid w:val="00CB038A"/>
    <w:rsid w:val="00CB06DC"/>
    <w:rsid w:val="00CB08E1"/>
    <w:rsid w:val="00CB0AAD"/>
    <w:rsid w:val="00CB0C12"/>
    <w:rsid w:val="00CB0C53"/>
    <w:rsid w:val="00CB11CE"/>
    <w:rsid w:val="00CB1E18"/>
    <w:rsid w:val="00CB228A"/>
    <w:rsid w:val="00CB2AFD"/>
    <w:rsid w:val="00CB2CE5"/>
    <w:rsid w:val="00CB3640"/>
    <w:rsid w:val="00CB4307"/>
    <w:rsid w:val="00CB436E"/>
    <w:rsid w:val="00CB48E4"/>
    <w:rsid w:val="00CB4959"/>
    <w:rsid w:val="00CB4A7D"/>
    <w:rsid w:val="00CB500D"/>
    <w:rsid w:val="00CB5082"/>
    <w:rsid w:val="00CB5661"/>
    <w:rsid w:val="00CB5745"/>
    <w:rsid w:val="00CB6B7A"/>
    <w:rsid w:val="00CB7342"/>
    <w:rsid w:val="00CB7378"/>
    <w:rsid w:val="00CC0892"/>
    <w:rsid w:val="00CC0B79"/>
    <w:rsid w:val="00CC196E"/>
    <w:rsid w:val="00CC19FC"/>
    <w:rsid w:val="00CC1B99"/>
    <w:rsid w:val="00CC2EF6"/>
    <w:rsid w:val="00CC323E"/>
    <w:rsid w:val="00CC3681"/>
    <w:rsid w:val="00CC3864"/>
    <w:rsid w:val="00CC4602"/>
    <w:rsid w:val="00CC4AC7"/>
    <w:rsid w:val="00CC4C9E"/>
    <w:rsid w:val="00CC5223"/>
    <w:rsid w:val="00CC5B84"/>
    <w:rsid w:val="00CC5D76"/>
    <w:rsid w:val="00CC66A0"/>
    <w:rsid w:val="00CC6AEE"/>
    <w:rsid w:val="00CC6F4E"/>
    <w:rsid w:val="00CC7741"/>
    <w:rsid w:val="00CC7D81"/>
    <w:rsid w:val="00CD0D74"/>
    <w:rsid w:val="00CD0E70"/>
    <w:rsid w:val="00CD0EBF"/>
    <w:rsid w:val="00CD16CF"/>
    <w:rsid w:val="00CD2437"/>
    <w:rsid w:val="00CD27D4"/>
    <w:rsid w:val="00CD37F8"/>
    <w:rsid w:val="00CD4F9A"/>
    <w:rsid w:val="00CD6B77"/>
    <w:rsid w:val="00CD6BE6"/>
    <w:rsid w:val="00CD6ECF"/>
    <w:rsid w:val="00CD7EA6"/>
    <w:rsid w:val="00CE0167"/>
    <w:rsid w:val="00CE0756"/>
    <w:rsid w:val="00CE0C60"/>
    <w:rsid w:val="00CE1716"/>
    <w:rsid w:val="00CE2718"/>
    <w:rsid w:val="00CE2BD2"/>
    <w:rsid w:val="00CE2CE0"/>
    <w:rsid w:val="00CE3079"/>
    <w:rsid w:val="00CE334A"/>
    <w:rsid w:val="00CE3768"/>
    <w:rsid w:val="00CE377C"/>
    <w:rsid w:val="00CE3B7D"/>
    <w:rsid w:val="00CE44E3"/>
    <w:rsid w:val="00CE49CC"/>
    <w:rsid w:val="00CE4A39"/>
    <w:rsid w:val="00CE4CF8"/>
    <w:rsid w:val="00CE4F65"/>
    <w:rsid w:val="00CE5AB1"/>
    <w:rsid w:val="00CE63B4"/>
    <w:rsid w:val="00CE6613"/>
    <w:rsid w:val="00CE68D4"/>
    <w:rsid w:val="00CE7FAD"/>
    <w:rsid w:val="00CF0BEE"/>
    <w:rsid w:val="00CF0EF0"/>
    <w:rsid w:val="00CF15E7"/>
    <w:rsid w:val="00CF1CDB"/>
    <w:rsid w:val="00CF208E"/>
    <w:rsid w:val="00CF3FEE"/>
    <w:rsid w:val="00CF4241"/>
    <w:rsid w:val="00CF4D72"/>
    <w:rsid w:val="00CF4E4B"/>
    <w:rsid w:val="00CF7343"/>
    <w:rsid w:val="00D0068A"/>
    <w:rsid w:val="00D008DC"/>
    <w:rsid w:val="00D0148E"/>
    <w:rsid w:val="00D015CA"/>
    <w:rsid w:val="00D026FE"/>
    <w:rsid w:val="00D02999"/>
    <w:rsid w:val="00D02D7A"/>
    <w:rsid w:val="00D030F2"/>
    <w:rsid w:val="00D035AD"/>
    <w:rsid w:val="00D03BAE"/>
    <w:rsid w:val="00D04131"/>
    <w:rsid w:val="00D050E2"/>
    <w:rsid w:val="00D05F45"/>
    <w:rsid w:val="00D06270"/>
    <w:rsid w:val="00D07248"/>
    <w:rsid w:val="00D07BCE"/>
    <w:rsid w:val="00D10A8A"/>
    <w:rsid w:val="00D11241"/>
    <w:rsid w:val="00D112A6"/>
    <w:rsid w:val="00D125D2"/>
    <w:rsid w:val="00D12DB0"/>
    <w:rsid w:val="00D13FD5"/>
    <w:rsid w:val="00D14532"/>
    <w:rsid w:val="00D15A8B"/>
    <w:rsid w:val="00D15B46"/>
    <w:rsid w:val="00D15BAA"/>
    <w:rsid w:val="00D1628A"/>
    <w:rsid w:val="00D16723"/>
    <w:rsid w:val="00D16C5F"/>
    <w:rsid w:val="00D16E0F"/>
    <w:rsid w:val="00D16E82"/>
    <w:rsid w:val="00D16EA8"/>
    <w:rsid w:val="00D176ED"/>
    <w:rsid w:val="00D17A91"/>
    <w:rsid w:val="00D202A9"/>
    <w:rsid w:val="00D20F3D"/>
    <w:rsid w:val="00D214B4"/>
    <w:rsid w:val="00D219F2"/>
    <w:rsid w:val="00D21A5F"/>
    <w:rsid w:val="00D21E5F"/>
    <w:rsid w:val="00D226A1"/>
    <w:rsid w:val="00D22EC2"/>
    <w:rsid w:val="00D238E0"/>
    <w:rsid w:val="00D238ED"/>
    <w:rsid w:val="00D23D62"/>
    <w:rsid w:val="00D2429E"/>
    <w:rsid w:val="00D246DF"/>
    <w:rsid w:val="00D24E3C"/>
    <w:rsid w:val="00D2651A"/>
    <w:rsid w:val="00D27C1C"/>
    <w:rsid w:val="00D308C4"/>
    <w:rsid w:val="00D30A4F"/>
    <w:rsid w:val="00D30D3F"/>
    <w:rsid w:val="00D31281"/>
    <w:rsid w:val="00D31591"/>
    <w:rsid w:val="00D3250D"/>
    <w:rsid w:val="00D3250F"/>
    <w:rsid w:val="00D33B88"/>
    <w:rsid w:val="00D33C13"/>
    <w:rsid w:val="00D33D18"/>
    <w:rsid w:val="00D33D44"/>
    <w:rsid w:val="00D343C8"/>
    <w:rsid w:val="00D34D04"/>
    <w:rsid w:val="00D35195"/>
    <w:rsid w:val="00D353E6"/>
    <w:rsid w:val="00D35AC9"/>
    <w:rsid w:val="00D363C8"/>
    <w:rsid w:val="00D36B97"/>
    <w:rsid w:val="00D409E4"/>
    <w:rsid w:val="00D40DF3"/>
    <w:rsid w:val="00D4177D"/>
    <w:rsid w:val="00D41BCF"/>
    <w:rsid w:val="00D41D75"/>
    <w:rsid w:val="00D41E38"/>
    <w:rsid w:val="00D41F45"/>
    <w:rsid w:val="00D433AC"/>
    <w:rsid w:val="00D4456A"/>
    <w:rsid w:val="00D44FEE"/>
    <w:rsid w:val="00D45F18"/>
    <w:rsid w:val="00D47417"/>
    <w:rsid w:val="00D47CAA"/>
    <w:rsid w:val="00D511CC"/>
    <w:rsid w:val="00D513A8"/>
    <w:rsid w:val="00D52A7B"/>
    <w:rsid w:val="00D53652"/>
    <w:rsid w:val="00D54384"/>
    <w:rsid w:val="00D543E9"/>
    <w:rsid w:val="00D55040"/>
    <w:rsid w:val="00D55AB9"/>
    <w:rsid w:val="00D568ED"/>
    <w:rsid w:val="00D57009"/>
    <w:rsid w:val="00D572D6"/>
    <w:rsid w:val="00D574E8"/>
    <w:rsid w:val="00D578B9"/>
    <w:rsid w:val="00D57D2B"/>
    <w:rsid w:val="00D6156A"/>
    <w:rsid w:val="00D624B9"/>
    <w:rsid w:val="00D62592"/>
    <w:rsid w:val="00D62681"/>
    <w:rsid w:val="00D62701"/>
    <w:rsid w:val="00D629A3"/>
    <w:rsid w:val="00D62E98"/>
    <w:rsid w:val="00D62EFA"/>
    <w:rsid w:val="00D635E8"/>
    <w:rsid w:val="00D63733"/>
    <w:rsid w:val="00D63BF1"/>
    <w:rsid w:val="00D63C1B"/>
    <w:rsid w:val="00D643BE"/>
    <w:rsid w:val="00D64ECF"/>
    <w:rsid w:val="00D6538A"/>
    <w:rsid w:val="00D6552A"/>
    <w:rsid w:val="00D66335"/>
    <w:rsid w:val="00D66AFE"/>
    <w:rsid w:val="00D66F68"/>
    <w:rsid w:val="00D66FDE"/>
    <w:rsid w:val="00D670AC"/>
    <w:rsid w:val="00D70D2C"/>
    <w:rsid w:val="00D70F83"/>
    <w:rsid w:val="00D7167B"/>
    <w:rsid w:val="00D7273E"/>
    <w:rsid w:val="00D7292E"/>
    <w:rsid w:val="00D73853"/>
    <w:rsid w:val="00D739E6"/>
    <w:rsid w:val="00D74119"/>
    <w:rsid w:val="00D744FF"/>
    <w:rsid w:val="00D746A9"/>
    <w:rsid w:val="00D757A6"/>
    <w:rsid w:val="00D75F9F"/>
    <w:rsid w:val="00D76030"/>
    <w:rsid w:val="00D765A6"/>
    <w:rsid w:val="00D76795"/>
    <w:rsid w:val="00D8064F"/>
    <w:rsid w:val="00D80F2D"/>
    <w:rsid w:val="00D81474"/>
    <w:rsid w:val="00D814AB"/>
    <w:rsid w:val="00D81B96"/>
    <w:rsid w:val="00D81DDC"/>
    <w:rsid w:val="00D81F79"/>
    <w:rsid w:val="00D821C0"/>
    <w:rsid w:val="00D822BE"/>
    <w:rsid w:val="00D824AF"/>
    <w:rsid w:val="00D824E9"/>
    <w:rsid w:val="00D82FA6"/>
    <w:rsid w:val="00D8428A"/>
    <w:rsid w:val="00D843CF"/>
    <w:rsid w:val="00D849C1"/>
    <w:rsid w:val="00D84F2C"/>
    <w:rsid w:val="00D8521B"/>
    <w:rsid w:val="00D85FDD"/>
    <w:rsid w:val="00D905EA"/>
    <w:rsid w:val="00D90B00"/>
    <w:rsid w:val="00D912E8"/>
    <w:rsid w:val="00D91350"/>
    <w:rsid w:val="00D913F9"/>
    <w:rsid w:val="00D9188C"/>
    <w:rsid w:val="00D91B8F"/>
    <w:rsid w:val="00D9212F"/>
    <w:rsid w:val="00D922C3"/>
    <w:rsid w:val="00D93080"/>
    <w:rsid w:val="00D93CA3"/>
    <w:rsid w:val="00D94745"/>
    <w:rsid w:val="00D948A7"/>
    <w:rsid w:val="00D94BF5"/>
    <w:rsid w:val="00D95BF4"/>
    <w:rsid w:val="00D977B6"/>
    <w:rsid w:val="00DA20DB"/>
    <w:rsid w:val="00DA264A"/>
    <w:rsid w:val="00DA2788"/>
    <w:rsid w:val="00DA364B"/>
    <w:rsid w:val="00DA37BA"/>
    <w:rsid w:val="00DA3AEC"/>
    <w:rsid w:val="00DA46D5"/>
    <w:rsid w:val="00DA4AA4"/>
    <w:rsid w:val="00DA5063"/>
    <w:rsid w:val="00DA5352"/>
    <w:rsid w:val="00DA5721"/>
    <w:rsid w:val="00DA7284"/>
    <w:rsid w:val="00DA78F3"/>
    <w:rsid w:val="00DA7FE7"/>
    <w:rsid w:val="00DB01E8"/>
    <w:rsid w:val="00DB1239"/>
    <w:rsid w:val="00DB2B7A"/>
    <w:rsid w:val="00DB2D1E"/>
    <w:rsid w:val="00DB2F89"/>
    <w:rsid w:val="00DB3794"/>
    <w:rsid w:val="00DB38AD"/>
    <w:rsid w:val="00DB3ECB"/>
    <w:rsid w:val="00DB3FEA"/>
    <w:rsid w:val="00DB42FA"/>
    <w:rsid w:val="00DB46B9"/>
    <w:rsid w:val="00DB4827"/>
    <w:rsid w:val="00DB5A77"/>
    <w:rsid w:val="00DB6279"/>
    <w:rsid w:val="00DB6980"/>
    <w:rsid w:val="00DB7520"/>
    <w:rsid w:val="00DB7BD1"/>
    <w:rsid w:val="00DC00BC"/>
    <w:rsid w:val="00DC0853"/>
    <w:rsid w:val="00DC10DF"/>
    <w:rsid w:val="00DC1B1B"/>
    <w:rsid w:val="00DC2291"/>
    <w:rsid w:val="00DC3D78"/>
    <w:rsid w:val="00DC3E36"/>
    <w:rsid w:val="00DC414A"/>
    <w:rsid w:val="00DC4FA0"/>
    <w:rsid w:val="00DC4FEC"/>
    <w:rsid w:val="00DC50E3"/>
    <w:rsid w:val="00DC5AE8"/>
    <w:rsid w:val="00DC6938"/>
    <w:rsid w:val="00DC712B"/>
    <w:rsid w:val="00DC7894"/>
    <w:rsid w:val="00DD0569"/>
    <w:rsid w:val="00DD0F58"/>
    <w:rsid w:val="00DD1054"/>
    <w:rsid w:val="00DD14E6"/>
    <w:rsid w:val="00DD290C"/>
    <w:rsid w:val="00DD367D"/>
    <w:rsid w:val="00DD39C7"/>
    <w:rsid w:val="00DD4360"/>
    <w:rsid w:val="00DD4C58"/>
    <w:rsid w:val="00DD6311"/>
    <w:rsid w:val="00DD7A56"/>
    <w:rsid w:val="00DD7F8E"/>
    <w:rsid w:val="00DE051B"/>
    <w:rsid w:val="00DE0D10"/>
    <w:rsid w:val="00DE0DD8"/>
    <w:rsid w:val="00DE10A5"/>
    <w:rsid w:val="00DE1AF7"/>
    <w:rsid w:val="00DE2254"/>
    <w:rsid w:val="00DE28FE"/>
    <w:rsid w:val="00DE2906"/>
    <w:rsid w:val="00DE2AFD"/>
    <w:rsid w:val="00DE34FD"/>
    <w:rsid w:val="00DE37D4"/>
    <w:rsid w:val="00DE4110"/>
    <w:rsid w:val="00DE520D"/>
    <w:rsid w:val="00DE5682"/>
    <w:rsid w:val="00DE6D2B"/>
    <w:rsid w:val="00DE73D4"/>
    <w:rsid w:val="00DE7811"/>
    <w:rsid w:val="00DF0C2E"/>
    <w:rsid w:val="00DF0E39"/>
    <w:rsid w:val="00DF118B"/>
    <w:rsid w:val="00DF15CA"/>
    <w:rsid w:val="00DF1738"/>
    <w:rsid w:val="00DF28F2"/>
    <w:rsid w:val="00DF2FC3"/>
    <w:rsid w:val="00DF3AED"/>
    <w:rsid w:val="00DF3CEE"/>
    <w:rsid w:val="00DF400D"/>
    <w:rsid w:val="00DF48E9"/>
    <w:rsid w:val="00DF4A8C"/>
    <w:rsid w:val="00DF4B04"/>
    <w:rsid w:val="00DF4EB7"/>
    <w:rsid w:val="00DF6F3F"/>
    <w:rsid w:val="00DF7888"/>
    <w:rsid w:val="00E01EB1"/>
    <w:rsid w:val="00E0310E"/>
    <w:rsid w:val="00E031A2"/>
    <w:rsid w:val="00E035D3"/>
    <w:rsid w:val="00E03856"/>
    <w:rsid w:val="00E03D87"/>
    <w:rsid w:val="00E03E2C"/>
    <w:rsid w:val="00E04F22"/>
    <w:rsid w:val="00E0507D"/>
    <w:rsid w:val="00E053A0"/>
    <w:rsid w:val="00E06050"/>
    <w:rsid w:val="00E06578"/>
    <w:rsid w:val="00E06FE8"/>
    <w:rsid w:val="00E0729E"/>
    <w:rsid w:val="00E072E8"/>
    <w:rsid w:val="00E07532"/>
    <w:rsid w:val="00E07BB2"/>
    <w:rsid w:val="00E106AF"/>
    <w:rsid w:val="00E10A4B"/>
    <w:rsid w:val="00E10FED"/>
    <w:rsid w:val="00E134AB"/>
    <w:rsid w:val="00E13599"/>
    <w:rsid w:val="00E14562"/>
    <w:rsid w:val="00E14FF2"/>
    <w:rsid w:val="00E154DF"/>
    <w:rsid w:val="00E156E8"/>
    <w:rsid w:val="00E15CB8"/>
    <w:rsid w:val="00E161AF"/>
    <w:rsid w:val="00E16F91"/>
    <w:rsid w:val="00E17556"/>
    <w:rsid w:val="00E20102"/>
    <w:rsid w:val="00E2016F"/>
    <w:rsid w:val="00E20DB7"/>
    <w:rsid w:val="00E20EAD"/>
    <w:rsid w:val="00E22E94"/>
    <w:rsid w:val="00E23D7B"/>
    <w:rsid w:val="00E23D9C"/>
    <w:rsid w:val="00E23E08"/>
    <w:rsid w:val="00E24267"/>
    <w:rsid w:val="00E248AC"/>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A4B"/>
    <w:rsid w:val="00E33C07"/>
    <w:rsid w:val="00E345B7"/>
    <w:rsid w:val="00E34973"/>
    <w:rsid w:val="00E34B9D"/>
    <w:rsid w:val="00E357D3"/>
    <w:rsid w:val="00E35CB6"/>
    <w:rsid w:val="00E35CF5"/>
    <w:rsid w:val="00E35E95"/>
    <w:rsid w:val="00E362F4"/>
    <w:rsid w:val="00E37171"/>
    <w:rsid w:val="00E4006A"/>
    <w:rsid w:val="00E41068"/>
    <w:rsid w:val="00E41167"/>
    <w:rsid w:val="00E41259"/>
    <w:rsid w:val="00E42F02"/>
    <w:rsid w:val="00E431D1"/>
    <w:rsid w:val="00E43B83"/>
    <w:rsid w:val="00E44BAA"/>
    <w:rsid w:val="00E456E4"/>
    <w:rsid w:val="00E46F60"/>
    <w:rsid w:val="00E472E9"/>
    <w:rsid w:val="00E5029B"/>
    <w:rsid w:val="00E50460"/>
    <w:rsid w:val="00E508C1"/>
    <w:rsid w:val="00E50CB4"/>
    <w:rsid w:val="00E52A26"/>
    <w:rsid w:val="00E52E72"/>
    <w:rsid w:val="00E5334D"/>
    <w:rsid w:val="00E534E4"/>
    <w:rsid w:val="00E53C35"/>
    <w:rsid w:val="00E53EFA"/>
    <w:rsid w:val="00E544B3"/>
    <w:rsid w:val="00E54987"/>
    <w:rsid w:val="00E55393"/>
    <w:rsid w:val="00E55475"/>
    <w:rsid w:val="00E5582D"/>
    <w:rsid w:val="00E564C0"/>
    <w:rsid w:val="00E56D21"/>
    <w:rsid w:val="00E579CD"/>
    <w:rsid w:val="00E600D3"/>
    <w:rsid w:val="00E61255"/>
    <w:rsid w:val="00E6206A"/>
    <w:rsid w:val="00E62BC4"/>
    <w:rsid w:val="00E63984"/>
    <w:rsid w:val="00E64551"/>
    <w:rsid w:val="00E646F9"/>
    <w:rsid w:val="00E64830"/>
    <w:rsid w:val="00E64CCC"/>
    <w:rsid w:val="00E65F5F"/>
    <w:rsid w:val="00E66087"/>
    <w:rsid w:val="00E67091"/>
    <w:rsid w:val="00E67B25"/>
    <w:rsid w:val="00E702AC"/>
    <w:rsid w:val="00E702E0"/>
    <w:rsid w:val="00E70DDA"/>
    <w:rsid w:val="00E7100E"/>
    <w:rsid w:val="00E710DF"/>
    <w:rsid w:val="00E7164D"/>
    <w:rsid w:val="00E7196C"/>
    <w:rsid w:val="00E71EB9"/>
    <w:rsid w:val="00E721EC"/>
    <w:rsid w:val="00E72607"/>
    <w:rsid w:val="00E72B93"/>
    <w:rsid w:val="00E72B9D"/>
    <w:rsid w:val="00E72E76"/>
    <w:rsid w:val="00E72E77"/>
    <w:rsid w:val="00E72EFE"/>
    <w:rsid w:val="00E7419A"/>
    <w:rsid w:val="00E74270"/>
    <w:rsid w:val="00E748B7"/>
    <w:rsid w:val="00E74E0D"/>
    <w:rsid w:val="00E7500D"/>
    <w:rsid w:val="00E7558B"/>
    <w:rsid w:val="00E75687"/>
    <w:rsid w:val="00E7620C"/>
    <w:rsid w:val="00E762F8"/>
    <w:rsid w:val="00E766EB"/>
    <w:rsid w:val="00E76AEF"/>
    <w:rsid w:val="00E77153"/>
    <w:rsid w:val="00E77288"/>
    <w:rsid w:val="00E7767D"/>
    <w:rsid w:val="00E7793A"/>
    <w:rsid w:val="00E77F1E"/>
    <w:rsid w:val="00E804FE"/>
    <w:rsid w:val="00E80675"/>
    <w:rsid w:val="00E8080C"/>
    <w:rsid w:val="00E80C25"/>
    <w:rsid w:val="00E80F06"/>
    <w:rsid w:val="00E8102F"/>
    <w:rsid w:val="00E8145C"/>
    <w:rsid w:val="00E81BC1"/>
    <w:rsid w:val="00E822D9"/>
    <w:rsid w:val="00E82773"/>
    <w:rsid w:val="00E8391C"/>
    <w:rsid w:val="00E85257"/>
    <w:rsid w:val="00E85394"/>
    <w:rsid w:val="00E85A8C"/>
    <w:rsid w:val="00E86E33"/>
    <w:rsid w:val="00E87953"/>
    <w:rsid w:val="00E87D4D"/>
    <w:rsid w:val="00E90027"/>
    <w:rsid w:val="00E90485"/>
    <w:rsid w:val="00E906C1"/>
    <w:rsid w:val="00E90839"/>
    <w:rsid w:val="00E90B6F"/>
    <w:rsid w:val="00E917F5"/>
    <w:rsid w:val="00E92222"/>
    <w:rsid w:val="00E9231A"/>
    <w:rsid w:val="00E92A4A"/>
    <w:rsid w:val="00E9323B"/>
    <w:rsid w:val="00E93598"/>
    <w:rsid w:val="00E93A30"/>
    <w:rsid w:val="00E9432A"/>
    <w:rsid w:val="00E947A1"/>
    <w:rsid w:val="00E952D9"/>
    <w:rsid w:val="00E95AFA"/>
    <w:rsid w:val="00E95B90"/>
    <w:rsid w:val="00E95D92"/>
    <w:rsid w:val="00E97819"/>
    <w:rsid w:val="00EA0170"/>
    <w:rsid w:val="00EA0C12"/>
    <w:rsid w:val="00EA0C6C"/>
    <w:rsid w:val="00EA0F2B"/>
    <w:rsid w:val="00EA10D6"/>
    <w:rsid w:val="00EA13B8"/>
    <w:rsid w:val="00EA19D3"/>
    <w:rsid w:val="00EA1A1E"/>
    <w:rsid w:val="00EA1A71"/>
    <w:rsid w:val="00EA1A82"/>
    <w:rsid w:val="00EA1AF2"/>
    <w:rsid w:val="00EA1BE9"/>
    <w:rsid w:val="00EA2A32"/>
    <w:rsid w:val="00EA31A6"/>
    <w:rsid w:val="00EA31D5"/>
    <w:rsid w:val="00EA35EC"/>
    <w:rsid w:val="00EA38BA"/>
    <w:rsid w:val="00EA3E9A"/>
    <w:rsid w:val="00EA41CB"/>
    <w:rsid w:val="00EA4575"/>
    <w:rsid w:val="00EA466D"/>
    <w:rsid w:val="00EA4AE5"/>
    <w:rsid w:val="00EA61BC"/>
    <w:rsid w:val="00EA6371"/>
    <w:rsid w:val="00EA6918"/>
    <w:rsid w:val="00EB00D4"/>
    <w:rsid w:val="00EB0AE5"/>
    <w:rsid w:val="00EB0E46"/>
    <w:rsid w:val="00EB18FB"/>
    <w:rsid w:val="00EB1A89"/>
    <w:rsid w:val="00EB1C31"/>
    <w:rsid w:val="00EB2124"/>
    <w:rsid w:val="00EB2234"/>
    <w:rsid w:val="00EB2905"/>
    <w:rsid w:val="00EB2AD8"/>
    <w:rsid w:val="00EB2B3F"/>
    <w:rsid w:val="00EB3514"/>
    <w:rsid w:val="00EB38DF"/>
    <w:rsid w:val="00EB3A5F"/>
    <w:rsid w:val="00EB3E62"/>
    <w:rsid w:val="00EB4202"/>
    <w:rsid w:val="00EB42F3"/>
    <w:rsid w:val="00EB4DA8"/>
    <w:rsid w:val="00EB5877"/>
    <w:rsid w:val="00EB5B79"/>
    <w:rsid w:val="00EB5F77"/>
    <w:rsid w:val="00EB6203"/>
    <w:rsid w:val="00EB65CA"/>
    <w:rsid w:val="00EB6C66"/>
    <w:rsid w:val="00EC05F0"/>
    <w:rsid w:val="00EC16BB"/>
    <w:rsid w:val="00EC1C09"/>
    <w:rsid w:val="00EC1F23"/>
    <w:rsid w:val="00EC2E49"/>
    <w:rsid w:val="00EC36C8"/>
    <w:rsid w:val="00EC3F66"/>
    <w:rsid w:val="00EC4C52"/>
    <w:rsid w:val="00EC5B54"/>
    <w:rsid w:val="00EC5BFE"/>
    <w:rsid w:val="00EC5C9D"/>
    <w:rsid w:val="00EC699A"/>
    <w:rsid w:val="00EC6ACF"/>
    <w:rsid w:val="00EC6DA4"/>
    <w:rsid w:val="00EC71FB"/>
    <w:rsid w:val="00EC747A"/>
    <w:rsid w:val="00ED0F02"/>
    <w:rsid w:val="00ED12C0"/>
    <w:rsid w:val="00ED13E7"/>
    <w:rsid w:val="00ED1DE2"/>
    <w:rsid w:val="00ED1E1D"/>
    <w:rsid w:val="00ED1EDD"/>
    <w:rsid w:val="00ED2410"/>
    <w:rsid w:val="00ED3095"/>
    <w:rsid w:val="00ED3854"/>
    <w:rsid w:val="00ED3FD8"/>
    <w:rsid w:val="00ED40BF"/>
    <w:rsid w:val="00ED5504"/>
    <w:rsid w:val="00ED589D"/>
    <w:rsid w:val="00ED67C0"/>
    <w:rsid w:val="00ED67E8"/>
    <w:rsid w:val="00ED6F81"/>
    <w:rsid w:val="00ED76AC"/>
    <w:rsid w:val="00EE0216"/>
    <w:rsid w:val="00EE035D"/>
    <w:rsid w:val="00EE06AF"/>
    <w:rsid w:val="00EE13B0"/>
    <w:rsid w:val="00EE19D2"/>
    <w:rsid w:val="00EE30F1"/>
    <w:rsid w:val="00EE3432"/>
    <w:rsid w:val="00EE43E1"/>
    <w:rsid w:val="00EE450B"/>
    <w:rsid w:val="00EE45C1"/>
    <w:rsid w:val="00EE52D4"/>
    <w:rsid w:val="00EE53FF"/>
    <w:rsid w:val="00EE5562"/>
    <w:rsid w:val="00EE5D3F"/>
    <w:rsid w:val="00EE7EA5"/>
    <w:rsid w:val="00EE7F26"/>
    <w:rsid w:val="00EF018B"/>
    <w:rsid w:val="00EF02A6"/>
    <w:rsid w:val="00EF0386"/>
    <w:rsid w:val="00EF0595"/>
    <w:rsid w:val="00EF05F4"/>
    <w:rsid w:val="00EF0917"/>
    <w:rsid w:val="00EF0ACF"/>
    <w:rsid w:val="00EF0B6B"/>
    <w:rsid w:val="00EF0EFD"/>
    <w:rsid w:val="00EF1978"/>
    <w:rsid w:val="00EF1D71"/>
    <w:rsid w:val="00EF2279"/>
    <w:rsid w:val="00EF228F"/>
    <w:rsid w:val="00EF23E9"/>
    <w:rsid w:val="00EF2E07"/>
    <w:rsid w:val="00EF2EE6"/>
    <w:rsid w:val="00EF4590"/>
    <w:rsid w:val="00EF49C7"/>
    <w:rsid w:val="00EF5637"/>
    <w:rsid w:val="00EF56BF"/>
    <w:rsid w:val="00EF69A0"/>
    <w:rsid w:val="00EF6A68"/>
    <w:rsid w:val="00EF6AE8"/>
    <w:rsid w:val="00EF762C"/>
    <w:rsid w:val="00EF791D"/>
    <w:rsid w:val="00EF7CDD"/>
    <w:rsid w:val="00EF7D7B"/>
    <w:rsid w:val="00EF7EF4"/>
    <w:rsid w:val="00F003C2"/>
    <w:rsid w:val="00F0154C"/>
    <w:rsid w:val="00F0182C"/>
    <w:rsid w:val="00F0242E"/>
    <w:rsid w:val="00F02E9F"/>
    <w:rsid w:val="00F039AC"/>
    <w:rsid w:val="00F043EA"/>
    <w:rsid w:val="00F05845"/>
    <w:rsid w:val="00F0652C"/>
    <w:rsid w:val="00F06EC5"/>
    <w:rsid w:val="00F07323"/>
    <w:rsid w:val="00F079FA"/>
    <w:rsid w:val="00F07ACA"/>
    <w:rsid w:val="00F1020A"/>
    <w:rsid w:val="00F10B26"/>
    <w:rsid w:val="00F11BEC"/>
    <w:rsid w:val="00F1314F"/>
    <w:rsid w:val="00F135DC"/>
    <w:rsid w:val="00F14B59"/>
    <w:rsid w:val="00F15585"/>
    <w:rsid w:val="00F20EA0"/>
    <w:rsid w:val="00F21F1B"/>
    <w:rsid w:val="00F227E2"/>
    <w:rsid w:val="00F22928"/>
    <w:rsid w:val="00F23A1B"/>
    <w:rsid w:val="00F23DD6"/>
    <w:rsid w:val="00F249BF"/>
    <w:rsid w:val="00F255E9"/>
    <w:rsid w:val="00F25A10"/>
    <w:rsid w:val="00F26A30"/>
    <w:rsid w:val="00F26AF3"/>
    <w:rsid w:val="00F27B29"/>
    <w:rsid w:val="00F30075"/>
    <w:rsid w:val="00F30F9F"/>
    <w:rsid w:val="00F321C8"/>
    <w:rsid w:val="00F3254C"/>
    <w:rsid w:val="00F33098"/>
    <w:rsid w:val="00F33969"/>
    <w:rsid w:val="00F34056"/>
    <w:rsid w:val="00F34253"/>
    <w:rsid w:val="00F3503A"/>
    <w:rsid w:val="00F3616A"/>
    <w:rsid w:val="00F36BF4"/>
    <w:rsid w:val="00F36DF7"/>
    <w:rsid w:val="00F37A95"/>
    <w:rsid w:val="00F40608"/>
    <w:rsid w:val="00F406F4"/>
    <w:rsid w:val="00F40C90"/>
    <w:rsid w:val="00F410B5"/>
    <w:rsid w:val="00F411FE"/>
    <w:rsid w:val="00F41CAA"/>
    <w:rsid w:val="00F42FB8"/>
    <w:rsid w:val="00F42FD5"/>
    <w:rsid w:val="00F440FF"/>
    <w:rsid w:val="00F445DF"/>
    <w:rsid w:val="00F44961"/>
    <w:rsid w:val="00F4544C"/>
    <w:rsid w:val="00F4563D"/>
    <w:rsid w:val="00F463AB"/>
    <w:rsid w:val="00F46A5E"/>
    <w:rsid w:val="00F4773C"/>
    <w:rsid w:val="00F4796F"/>
    <w:rsid w:val="00F5030D"/>
    <w:rsid w:val="00F50AE8"/>
    <w:rsid w:val="00F51051"/>
    <w:rsid w:val="00F515B3"/>
    <w:rsid w:val="00F515DB"/>
    <w:rsid w:val="00F51B49"/>
    <w:rsid w:val="00F5260D"/>
    <w:rsid w:val="00F528E5"/>
    <w:rsid w:val="00F530ED"/>
    <w:rsid w:val="00F5340E"/>
    <w:rsid w:val="00F53459"/>
    <w:rsid w:val="00F53BF1"/>
    <w:rsid w:val="00F54777"/>
    <w:rsid w:val="00F54CE5"/>
    <w:rsid w:val="00F54E3E"/>
    <w:rsid w:val="00F55792"/>
    <w:rsid w:val="00F567A4"/>
    <w:rsid w:val="00F56A44"/>
    <w:rsid w:val="00F56FC9"/>
    <w:rsid w:val="00F57514"/>
    <w:rsid w:val="00F57D44"/>
    <w:rsid w:val="00F611A6"/>
    <w:rsid w:val="00F613DA"/>
    <w:rsid w:val="00F61A75"/>
    <w:rsid w:val="00F61D29"/>
    <w:rsid w:val="00F6226C"/>
    <w:rsid w:val="00F6243F"/>
    <w:rsid w:val="00F62841"/>
    <w:rsid w:val="00F62B9E"/>
    <w:rsid w:val="00F62BB2"/>
    <w:rsid w:val="00F62BED"/>
    <w:rsid w:val="00F63129"/>
    <w:rsid w:val="00F6352F"/>
    <w:rsid w:val="00F643B6"/>
    <w:rsid w:val="00F645DA"/>
    <w:rsid w:val="00F6470D"/>
    <w:rsid w:val="00F64A35"/>
    <w:rsid w:val="00F64A8C"/>
    <w:rsid w:val="00F64C27"/>
    <w:rsid w:val="00F64DEA"/>
    <w:rsid w:val="00F6565C"/>
    <w:rsid w:val="00F65CCC"/>
    <w:rsid w:val="00F65D05"/>
    <w:rsid w:val="00F66FB0"/>
    <w:rsid w:val="00F67139"/>
    <w:rsid w:val="00F7005D"/>
    <w:rsid w:val="00F7027D"/>
    <w:rsid w:val="00F70479"/>
    <w:rsid w:val="00F705F6"/>
    <w:rsid w:val="00F710D6"/>
    <w:rsid w:val="00F71C84"/>
    <w:rsid w:val="00F73587"/>
    <w:rsid w:val="00F73F9F"/>
    <w:rsid w:val="00F74167"/>
    <w:rsid w:val="00F745E1"/>
    <w:rsid w:val="00F754FE"/>
    <w:rsid w:val="00F7568A"/>
    <w:rsid w:val="00F75701"/>
    <w:rsid w:val="00F75C4D"/>
    <w:rsid w:val="00F76E0E"/>
    <w:rsid w:val="00F76ED4"/>
    <w:rsid w:val="00F778D9"/>
    <w:rsid w:val="00F77BFA"/>
    <w:rsid w:val="00F77C13"/>
    <w:rsid w:val="00F77D20"/>
    <w:rsid w:val="00F77DF1"/>
    <w:rsid w:val="00F8080D"/>
    <w:rsid w:val="00F8100D"/>
    <w:rsid w:val="00F81543"/>
    <w:rsid w:val="00F815AC"/>
    <w:rsid w:val="00F818F4"/>
    <w:rsid w:val="00F81E37"/>
    <w:rsid w:val="00F822BB"/>
    <w:rsid w:val="00F8303F"/>
    <w:rsid w:val="00F84628"/>
    <w:rsid w:val="00F846D7"/>
    <w:rsid w:val="00F84FA6"/>
    <w:rsid w:val="00F85116"/>
    <w:rsid w:val="00F858D8"/>
    <w:rsid w:val="00F85B9E"/>
    <w:rsid w:val="00F86B84"/>
    <w:rsid w:val="00F86E06"/>
    <w:rsid w:val="00F86F65"/>
    <w:rsid w:val="00F9041A"/>
    <w:rsid w:val="00F90F21"/>
    <w:rsid w:val="00F914BE"/>
    <w:rsid w:val="00F91562"/>
    <w:rsid w:val="00F91835"/>
    <w:rsid w:val="00F91EEB"/>
    <w:rsid w:val="00F9276A"/>
    <w:rsid w:val="00F92A6C"/>
    <w:rsid w:val="00F93617"/>
    <w:rsid w:val="00F94F25"/>
    <w:rsid w:val="00F9515B"/>
    <w:rsid w:val="00F954CB"/>
    <w:rsid w:val="00F95B1B"/>
    <w:rsid w:val="00F96682"/>
    <w:rsid w:val="00F9705E"/>
    <w:rsid w:val="00F9755C"/>
    <w:rsid w:val="00F977A3"/>
    <w:rsid w:val="00F97D54"/>
    <w:rsid w:val="00FA19CB"/>
    <w:rsid w:val="00FA1B15"/>
    <w:rsid w:val="00FA3E46"/>
    <w:rsid w:val="00FA4070"/>
    <w:rsid w:val="00FA4A63"/>
    <w:rsid w:val="00FA4ABC"/>
    <w:rsid w:val="00FA4D81"/>
    <w:rsid w:val="00FA4EF7"/>
    <w:rsid w:val="00FA508F"/>
    <w:rsid w:val="00FA5EBA"/>
    <w:rsid w:val="00FA6250"/>
    <w:rsid w:val="00FA6395"/>
    <w:rsid w:val="00FA643D"/>
    <w:rsid w:val="00FA6CB9"/>
    <w:rsid w:val="00FA73F8"/>
    <w:rsid w:val="00FB03CE"/>
    <w:rsid w:val="00FB0BFB"/>
    <w:rsid w:val="00FB1E38"/>
    <w:rsid w:val="00FB2068"/>
    <w:rsid w:val="00FB2873"/>
    <w:rsid w:val="00FB28DC"/>
    <w:rsid w:val="00FB3ABC"/>
    <w:rsid w:val="00FB3CBC"/>
    <w:rsid w:val="00FB3DC2"/>
    <w:rsid w:val="00FB45A4"/>
    <w:rsid w:val="00FB4BBD"/>
    <w:rsid w:val="00FB57A5"/>
    <w:rsid w:val="00FB5B40"/>
    <w:rsid w:val="00FB7233"/>
    <w:rsid w:val="00FB76C4"/>
    <w:rsid w:val="00FC0808"/>
    <w:rsid w:val="00FC0957"/>
    <w:rsid w:val="00FC114C"/>
    <w:rsid w:val="00FC31B7"/>
    <w:rsid w:val="00FC36C8"/>
    <w:rsid w:val="00FC42ED"/>
    <w:rsid w:val="00FC4741"/>
    <w:rsid w:val="00FC5200"/>
    <w:rsid w:val="00FC52FF"/>
    <w:rsid w:val="00FC57A9"/>
    <w:rsid w:val="00FC5ED5"/>
    <w:rsid w:val="00FC69DF"/>
    <w:rsid w:val="00FC71D1"/>
    <w:rsid w:val="00FC7674"/>
    <w:rsid w:val="00FC79F6"/>
    <w:rsid w:val="00FC7DE9"/>
    <w:rsid w:val="00FC7FF3"/>
    <w:rsid w:val="00FD00BE"/>
    <w:rsid w:val="00FD03DA"/>
    <w:rsid w:val="00FD093D"/>
    <w:rsid w:val="00FD1141"/>
    <w:rsid w:val="00FD27BC"/>
    <w:rsid w:val="00FD33A0"/>
    <w:rsid w:val="00FD33BD"/>
    <w:rsid w:val="00FD4210"/>
    <w:rsid w:val="00FD4919"/>
    <w:rsid w:val="00FD4ADE"/>
    <w:rsid w:val="00FD4E7E"/>
    <w:rsid w:val="00FD50C7"/>
    <w:rsid w:val="00FD553B"/>
    <w:rsid w:val="00FD57CC"/>
    <w:rsid w:val="00FD5D32"/>
    <w:rsid w:val="00FD5E20"/>
    <w:rsid w:val="00FD5FBA"/>
    <w:rsid w:val="00FD7344"/>
    <w:rsid w:val="00FD79B0"/>
    <w:rsid w:val="00FE0EAB"/>
    <w:rsid w:val="00FE1A01"/>
    <w:rsid w:val="00FE20C3"/>
    <w:rsid w:val="00FE2419"/>
    <w:rsid w:val="00FE3510"/>
    <w:rsid w:val="00FE38E6"/>
    <w:rsid w:val="00FE3BE2"/>
    <w:rsid w:val="00FE43DA"/>
    <w:rsid w:val="00FE5CF4"/>
    <w:rsid w:val="00FE5F1D"/>
    <w:rsid w:val="00FE61C6"/>
    <w:rsid w:val="00FE6488"/>
    <w:rsid w:val="00FE6797"/>
    <w:rsid w:val="00FE7FDD"/>
    <w:rsid w:val="00FF02F6"/>
    <w:rsid w:val="00FF0411"/>
    <w:rsid w:val="00FF0D73"/>
    <w:rsid w:val="00FF1783"/>
    <w:rsid w:val="00FF1B2B"/>
    <w:rsid w:val="00FF2AF4"/>
    <w:rsid w:val="00FF3343"/>
    <w:rsid w:val="00FF4AF4"/>
    <w:rsid w:val="00FF4CAB"/>
    <w:rsid w:val="00FF6463"/>
    <w:rsid w:val="00FF73C5"/>
    <w:rsid w:val="00FF7EEC"/>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4097" fillcolor="white">
      <v:fill color="white"/>
      <v:textbox inset="5.85pt,.7pt,5.85pt,.7pt"/>
    </o:shapedefaults>
    <o:shapelayout v:ext="edit">
      <o:idmap v:ext="edit" data="1"/>
    </o:shapelayout>
  </w:shapeDefaults>
  <w:decimalSymbol w:val="."/>
  <w:listSeparator w:val=","/>
  <w14:docId w14:val="0F46753E"/>
  <w15:docId w15:val="{148B958B-117A-4ED8-AE70-1BBB4757A7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36C19"/>
    <w:rPr>
      <w:rFonts w:ascii="Tahoma" w:hAnsi="Tahoma"/>
      <w:sz w:val="18"/>
      <w:szCs w:val="22"/>
    </w:rPr>
  </w:style>
  <w:style w:type="paragraph" w:styleId="Heading1">
    <w:name w:val="heading 1"/>
    <w:basedOn w:val="Normal"/>
    <w:next w:val="Normal"/>
    <w:link w:val="Heading1Char"/>
    <w:uiPriority w:val="9"/>
    <w:qFormat/>
    <w:rsid w:val="006034F9"/>
    <w:pPr>
      <w:keepNext/>
      <w:spacing w:after="8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6034F9"/>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51046C"/>
    <w:pPr>
      <w:keepNext/>
      <w:tabs>
        <w:tab w:val="right" w:leader="dot" w:pos="9360"/>
      </w:tabs>
      <w:spacing w:before="120"/>
      <w:ind w:right="-187"/>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autoRedefine/>
    <w:uiPriority w:val="39"/>
    <w:rsid w:val="00836D9F"/>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locked/>
    <w:rsid w:val="00DA37BA"/>
    <w:rPr>
      <w:rFonts w:ascii="Trebuchet MS" w:hAnsi="Trebuchet MS" w:cs="Arial"/>
    </w:rPr>
  </w:style>
  <w:style w:type="paragraph" w:styleId="CommentText">
    <w:name w:val="annotation text"/>
    <w:basedOn w:val="Normal"/>
    <w:link w:val="CommentTextChar"/>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paragraph" w:customStyle="1" w:styleId="PURBody">
    <w:name w:val="PUR Body"/>
    <w:link w:val="PURBodyChar"/>
    <w:qFormat/>
    <w:rsid w:val="00630ED6"/>
    <w:pPr>
      <w:spacing w:after="120"/>
    </w:pPr>
    <w:rPr>
      <w:rFonts w:ascii="Arial" w:eastAsiaTheme="minorHAnsi" w:hAnsi="Arial" w:cstheme="minorBidi"/>
      <w:sz w:val="18"/>
    </w:rPr>
  </w:style>
  <w:style w:type="character" w:customStyle="1" w:styleId="PURBodyChar">
    <w:name w:val="PUR Body Char"/>
    <w:basedOn w:val="DefaultParagraphFont"/>
    <w:link w:val="PURBody"/>
    <w:rsid w:val="00630ED6"/>
    <w:rPr>
      <w:rFonts w:ascii="Arial" w:eastAsiaTheme="minorHAnsi" w:hAnsi="Arial" w:cstheme="minorBidi"/>
      <w:sz w:val="18"/>
    </w:rPr>
  </w:style>
  <w:style w:type="character" w:customStyle="1" w:styleId="LogoportMarkup">
    <w:name w:val="LogoportMarkup"/>
    <w:basedOn w:val="DefaultParagraphFont"/>
    <w:rsid w:val="0061484B"/>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61484B"/>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71116778">
      <w:bodyDiv w:val="1"/>
      <w:marLeft w:val="0"/>
      <w:marRight w:val="0"/>
      <w:marTop w:val="0"/>
      <w:marBottom w:val="0"/>
      <w:divBdr>
        <w:top w:val="none" w:sz="0" w:space="0" w:color="auto"/>
        <w:left w:val="none" w:sz="0" w:space="0" w:color="auto"/>
        <w:bottom w:val="none" w:sz="0" w:space="0" w:color="auto"/>
        <w:right w:val="none" w:sz="0" w:space="0" w:color="auto"/>
      </w:divBdr>
    </w:div>
    <w:div w:id="177353008">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65523239">
      <w:bodyDiv w:val="1"/>
      <w:marLeft w:val="0"/>
      <w:marRight w:val="0"/>
      <w:marTop w:val="0"/>
      <w:marBottom w:val="0"/>
      <w:divBdr>
        <w:top w:val="none" w:sz="0" w:space="0" w:color="auto"/>
        <w:left w:val="none" w:sz="0" w:space="0" w:color="auto"/>
        <w:bottom w:val="none" w:sz="0" w:space="0" w:color="auto"/>
        <w:right w:val="none" w:sz="0" w:space="0" w:color="auto"/>
      </w:divBdr>
    </w:div>
    <w:div w:id="381517381">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458497729">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2981561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42428771">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07958645">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085960459">
      <w:bodyDiv w:val="1"/>
      <w:marLeft w:val="0"/>
      <w:marRight w:val="0"/>
      <w:marTop w:val="0"/>
      <w:marBottom w:val="0"/>
      <w:divBdr>
        <w:top w:val="none" w:sz="0" w:space="0" w:color="auto"/>
        <w:left w:val="none" w:sz="0" w:space="0" w:color="auto"/>
        <w:bottom w:val="none" w:sz="0" w:space="0" w:color="auto"/>
        <w:right w:val="none" w:sz="0" w:space="0" w:color="auto"/>
      </w:divBdr>
      <w:divsChild>
        <w:div w:id="1483353750">
          <w:marLeft w:val="0"/>
          <w:marRight w:val="0"/>
          <w:marTop w:val="0"/>
          <w:marBottom w:val="0"/>
          <w:divBdr>
            <w:top w:val="none" w:sz="0" w:space="0" w:color="auto"/>
            <w:left w:val="none" w:sz="0" w:space="0" w:color="auto"/>
            <w:bottom w:val="none" w:sz="0" w:space="0" w:color="auto"/>
            <w:right w:val="none" w:sz="0" w:space="0" w:color="auto"/>
          </w:divBdr>
          <w:divsChild>
            <w:div w:id="2076392111">
              <w:marLeft w:val="0"/>
              <w:marRight w:val="0"/>
              <w:marTop w:val="0"/>
              <w:marBottom w:val="0"/>
              <w:divBdr>
                <w:top w:val="none" w:sz="0" w:space="0" w:color="auto"/>
                <w:left w:val="none" w:sz="0" w:space="0" w:color="auto"/>
                <w:bottom w:val="none" w:sz="0" w:space="0" w:color="auto"/>
                <w:right w:val="none" w:sz="0" w:space="0" w:color="auto"/>
              </w:divBdr>
              <w:divsChild>
                <w:div w:id="1676221739">
                  <w:marLeft w:val="0"/>
                  <w:marRight w:val="0"/>
                  <w:marTop w:val="0"/>
                  <w:marBottom w:val="0"/>
                  <w:divBdr>
                    <w:top w:val="none" w:sz="0" w:space="0" w:color="auto"/>
                    <w:left w:val="none" w:sz="0" w:space="0" w:color="auto"/>
                    <w:bottom w:val="none" w:sz="0" w:space="0" w:color="auto"/>
                    <w:right w:val="none" w:sz="0" w:space="0" w:color="auto"/>
                  </w:divBdr>
                  <w:divsChild>
                    <w:div w:id="506746922">
                      <w:marLeft w:val="0"/>
                      <w:marRight w:val="0"/>
                      <w:marTop w:val="0"/>
                      <w:marBottom w:val="0"/>
                      <w:divBdr>
                        <w:top w:val="none" w:sz="0" w:space="0" w:color="auto"/>
                        <w:left w:val="none" w:sz="0" w:space="0" w:color="auto"/>
                        <w:bottom w:val="none" w:sz="0" w:space="0" w:color="auto"/>
                        <w:right w:val="none" w:sz="0" w:space="0" w:color="auto"/>
                      </w:divBdr>
                      <w:divsChild>
                        <w:div w:id="1981572080">
                          <w:marLeft w:val="0"/>
                          <w:marRight w:val="0"/>
                          <w:marTop w:val="0"/>
                          <w:marBottom w:val="0"/>
                          <w:divBdr>
                            <w:top w:val="none" w:sz="0" w:space="0" w:color="auto"/>
                            <w:left w:val="none" w:sz="0" w:space="0" w:color="auto"/>
                            <w:bottom w:val="none" w:sz="0" w:space="0" w:color="auto"/>
                            <w:right w:val="none" w:sz="0" w:space="0" w:color="auto"/>
                          </w:divBdr>
                          <w:divsChild>
                            <w:div w:id="1286737317">
                              <w:marLeft w:val="0"/>
                              <w:marRight w:val="0"/>
                              <w:marTop w:val="0"/>
                              <w:marBottom w:val="0"/>
                              <w:divBdr>
                                <w:top w:val="none" w:sz="0" w:space="0" w:color="auto"/>
                                <w:left w:val="none" w:sz="0" w:space="0" w:color="auto"/>
                                <w:bottom w:val="none" w:sz="0" w:space="0" w:color="auto"/>
                                <w:right w:val="none" w:sz="0" w:space="0" w:color="auto"/>
                              </w:divBdr>
                              <w:divsChild>
                                <w:div w:id="2105763108">
                                  <w:marLeft w:val="0"/>
                                  <w:marRight w:val="0"/>
                                  <w:marTop w:val="0"/>
                                  <w:marBottom w:val="0"/>
                                  <w:divBdr>
                                    <w:top w:val="none" w:sz="0" w:space="0" w:color="auto"/>
                                    <w:left w:val="none" w:sz="0" w:space="0" w:color="auto"/>
                                    <w:bottom w:val="none" w:sz="0" w:space="0" w:color="auto"/>
                                    <w:right w:val="none" w:sz="0" w:space="0" w:color="auto"/>
                                  </w:divBdr>
                                  <w:divsChild>
                                    <w:div w:id="554003437">
                                      <w:marLeft w:val="0"/>
                                      <w:marRight w:val="0"/>
                                      <w:marTop w:val="0"/>
                                      <w:marBottom w:val="0"/>
                                      <w:divBdr>
                                        <w:top w:val="none" w:sz="0" w:space="0" w:color="auto"/>
                                        <w:left w:val="none" w:sz="0" w:space="0" w:color="auto"/>
                                        <w:bottom w:val="none" w:sz="0" w:space="0" w:color="auto"/>
                                        <w:right w:val="none" w:sz="0" w:space="0" w:color="auto"/>
                                      </w:divBdr>
                                      <w:divsChild>
                                        <w:div w:id="1241257814">
                                          <w:marLeft w:val="0"/>
                                          <w:marRight w:val="0"/>
                                          <w:marTop w:val="0"/>
                                          <w:marBottom w:val="0"/>
                                          <w:divBdr>
                                            <w:top w:val="none" w:sz="0" w:space="0" w:color="auto"/>
                                            <w:left w:val="none" w:sz="0" w:space="0" w:color="auto"/>
                                            <w:bottom w:val="none" w:sz="0" w:space="0" w:color="auto"/>
                                            <w:right w:val="none" w:sz="0" w:space="0" w:color="auto"/>
                                          </w:divBdr>
                                          <w:divsChild>
                                            <w:div w:id="1610745521">
                                              <w:marLeft w:val="0"/>
                                              <w:marRight w:val="0"/>
                                              <w:marTop w:val="0"/>
                                              <w:marBottom w:val="0"/>
                                              <w:divBdr>
                                                <w:top w:val="none" w:sz="0" w:space="0" w:color="auto"/>
                                                <w:left w:val="none" w:sz="0" w:space="0" w:color="auto"/>
                                                <w:bottom w:val="none" w:sz="0" w:space="0" w:color="auto"/>
                                                <w:right w:val="none" w:sz="0" w:space="0" w:color="auto"/>
                                              </w:divBdr>
                                              <w:divsChild>
                                                <w:div w:id="1952202932">
                                                  <w:marLeft w:val="0"/>
                                                  <w:marRight w:val="0"/>
                                                  <w:marTop w:val="0"/>
                                                  <w:marBottom w:val="0"/>
                                                  <w:divBdr>
                                                    <w:top w:val="none" w:sz="0" w:space="0" w:color="auto"/>
                                                    <w:left w:val="none" w:sz="0" w:space="0" w:color="auto"/>
                                                    <w:bottom w:val="none" w:sz="0" w:space="0" w:color="auto"/>
                                                    <w:right w:val="none" w:sz="0" w:space="0" w:color="auto"/>
                                                  </w:divBdr>
                                                  <w:divsChild>
                                                    <w:div w:id="1014696390">
                                                      <w:marLeft w:val="0"/>
                                                      <w:marRight w:val="0"/>
                                                      <w:marTop w:val="0"/>
                                                      <w:marBottom w:val="0"/>
                                                      <w:divBdr>
                                                        <w:top w:val="none" w:sz="0" w:space="0" w:color="auto"/>
                                                        <w:left w:val="none" w:sz="0" w:space="0" w:color="auto"/>
                                                        <w:bottom w:val="none" w:sz="0" w:space="0" w:color="auto"/>
                                                        <w:right w:val="none" w:sz="0" w:space="0" w:color="auto"/>
                                                      </w:divBdr>
                                                      <w:divsChild>
                                                        <w:div w:id="2027977608">
                                                          <w:marLeft w:val="0"/>
                                                          <w:marRight w:val="0"/>
                                                          <w:marTop w:val="0"/>
                                                          <w:marBottom w:val="0"/>
                                                          <w:divBdr>
                                                            <w:top w:val="none" w:sz="0" w:space="0" w:color="auto"/>
                                                            <w:left w:val="none" w:sz="0" w:space="0" w:color="auto"/>
                                                            <w:bottom w:val="none" w:sz="0" w:space="0" w:color="auto"/>
                                                            <w:right w:val="none" w:sz="0" w:space="0" w:color="auto"/>
                                                          </w:divBdr>
                                                          <w:divsChild>
                                                            <w:div w:id="1812017806">
                                                              <w:marLeft w:val="0"/>
                                                              <w:marRight w:val="0"/>
                                                              <w:marTop w:val="0"/>
                                                              <w:marBottom w:val="0"/>
                                                              <w:divBdr>
                                                                <w:top w:val="none" w:sz="0" w:space="0" w:color="auto"/>
                                                                <w:left w:val="none" w:sz="0" w:space="0" w:color="auto"/>
                                                                <w:bottom w:val="none" w:sz="0" w:space="0" w:color="auto"/>
                                                                <w:right w:val="none" w:sz="0" w:space="0" w:color="auto"/>
                                                              </w:divBdr>
                                                              <w:divsChild>
                                                                <w:div w:id="127208678">
                                                                  <w:marLeft w:val="0"/>
                                                                  <w:marRight w:val="0"/>
                                                                  <w:marTop w:val="0"/>
                                                                  <w:marBottom w:val="0"/>
                                                                  <w:divBdr>
                                                                    <w:top w:val="none" w:sz="0" w:space="0" w:color="auto"/>
                                                                    <w:left w:val="none" w:sz="0" w:space="0" w:color="auto"/>
                                                                    <w:bottom w:val="none" w:sz="0" w:space="0" w:color="auto"/>
                                                                    <w:right w:val="none" w:sz="0" w:space="0" w:color="auto"/>
                                                                  </w:divBdr>
                                                                  <w:divsChild>
                                                                    <w:div w:id="1524896842">
                                                                      <w:marLeft w:val="0"/>
                                                                      <w:marRight w:val="0"/>
                                                                      <w:marTop w:val="0"/>
                                                                      <w:marBottom w:val="0"/>
                                                                      <w:divBdr>
                                                                        <w:top w:val="none" w:sz="0" w:space="0" w:color="auto"/>
                                                                        <w:left w:val="none" w:sz="0" w:space="0" w:color="auto"/>
                                                                        <w:bottom w:val="none" w:sz="0" w:space="0" w:color="auto"/>
                                                                        <w:right w:val="none" w:sz="0" w:space="0" w:color="auto"/>
                                                                      </w:divBdr>
                                                                      <w:divsChild>
                                                                        <w:div w:id="1747461188">
                                                                          <w:marLeft w:val="0"/>
                                                                          <w:marRight w:val="0"/>
                                                                          <w:marTop w:val="0"/>
                                                                          <w:marBottom w:val="0"/>
                                                                          <w:divBdr>
                                                                            <w:top w:val="none" w:sz="0" w:space="0" w:color="auto"/>
                                                                            <w:left w:val="none" w:sz="0" w:space="0" w:color="auto"/>
                                                                            <w:bottom w:val="none" w:sz="0" w:space="0" w:color="auto"/>
                                                                            <w:right w:val="none" w:sz="0" w:space="0" w:color="auto"/>
                                                                          </w:divBdr>
                                                                          <w:divsChild>
                                                                            <w:div w:id="583686566">
                                                                              <w:marLeft w:val="0"/>
                                                                              <w:marRight w:val="0"/>
                                                                              <w:marTop w:val="0"/>
                                                                              <w:marBottom w:val="0"/>
                                                                              <w:divBdr>
                                                                                <w:top w:val="none" w:sz="0" w:space="0" w:color="auto"/>
                                                                                <w:left w:val="none" w:sz="0" w:space="0" w:color="auto"/>
                                                                                <w:bottom w:val="none" w:sz="0" w:space="0" w:color="auto"/>
                                                                                <w:right w:val="none" w:sz="0" w:space="0" w:color="auto"/>
                                                                              </w:divBdr>
                                                                              <w:divsChild>
                                                                                <w:div w:id="105207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29195630">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391078236">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35637265">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20867617">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674915210">
      <w:bodyDiv w:val="1"/>
      <w:marLeft w:val="0"/>
      <w:marRight w:val="0"/>
      <w:marTop w:val="0"/>
      <w:marBottom w:val="0"/>
      <w:divBdr>
        <w:top w:val="none" w:sz="0" w:space="0" w:color="auto"/>
        <w:left w:val="none" w:sz="0" w:space="0" w:color="auto"/>
        <w:bottom w:val="none" w:sz="0" w:space="0" w:color="auto"/>
        <w:right w:val="none" w:sz="0" w:space="0" w:color="auto"/>
      </w:divBdr>
    </w:div>
    <w:div w:id="1711105801">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882209227">
      <w:bodyDiv w:val="1"/>
      <w:marLeft w:val="0"/>
      <w:marRight w:val="0"/>
      <w:marTop w:val="0"/>
      <w:marBottom w:val="0"/>
      <w:divBdr>
        <w:top w:val="none" w:sz="0" w:space="0" w:color="auto"/>
        <w:left w:val="none" w:sz="0" w:space="0" w:color="auto"/>
        <w:bottom w:val="none" w:sz="0" w:space="0" w:color="auto"/>
        <w:right w:val="none" w:sz="0" w:space="0" w:color="auto"/>
      </w:divBdr>
    </w:div>
    <w:div w:id="1904366928">
      <w:bodyDiv w:val="1"/>
      <w:marLeft w:val="0"/>
      <w:marRight w:val="0"/>
      <w:marTop w:val="0"/>
      <w:marBottom w:val="0"/>
      <w:divBdr>
        <w:top w:val="none" w:sz="0" w:space="0" w:color="auto"/>
        <w:left w:val="none" w:sz="0" w:space="0" w:color="auto"/>
        <w:bottom w:val="none" w:sz="0" w:space="0" w:color="auto"/>
        <w:right w:val="none" w:sz="0" w:space="0" w:color="auto"/>
      </w:divBdr>
    </w:div>
    <w:div w:id="1906798998">
      <w:bodyDiv w:val="1"/>
      <w:marLeft w:val="0"/>
      <w:marRight w:val="0"/>
      <w:marTop w:val="0"/>
      <w:marBottom w:val="0"/>
      <w:divBdr>
        <w:top w:val="none" w:sz="0" w:space="0" w:color="auto"/>
        <w:left w:val="none" w:sz="0" w:space="0" w:color="auto"/>
        <w:bottom w:val="none" w:sz="0" w:space="0" w:color="auto"/>
        <w:right w:val="none" w:sz="0" w:space="0" w:color="auto"/>
      </w:divBdr>
      <w:divsChild>
        <w:div w:id="732503852">
          <w:marLeft w:val="0"/>
          <w:marRight w:val="0"/>
          <w:marTop w:val="0"/>
          <w:marBottom w:val="0"/>
          <w:divBdr>
            <w:top w:val="none" w:sz="0" w:space="0" w:color="auto"/>
            <w:left w:val="none" w:sz="0" w:space="0" w:color="auto"/>
            <w:bottom w:val="none" w:sz="0" w:space="0" w:color="auto"/>
            <w:right w:val="none" w:sz="0" w:space="0" w:color="auto"/>
          </w:divBdr>
          <w:divsChild>
            <w:div w:id="1074932680">
              <w:marLeft w:val="0"/>
              <w:marRight w:val="0"/>
              <w:marTop w:val="0"/>
              <w:marBottom w:val="0"/>
              <w:divBdr>
                <w:top w:val="none" w:sz="0" w:space="0" w:color="auto"/>
                <w:left w:val="none" w:sz="0" w:space="0" w:color="auto"/>
                <w:bottom w:val="none" w:sz="0" w:space="0" w:color="auto"/>
                <w:right w:val="none" w:sz="0" w:space="0" w:color="auto"/>
              </w:divBdr>
              <w:divsChild>
                <w:div w:id="999426117">
                  <w:marLeft w:val="0"/>
                  <w:marRight w:val="0"/>
                  <w:marTop w:val="0"/>
                  <w:marBottom w:val="0"/>
                  <w:divBdr>
                    <w:top w:val="none" w:sz="0" w:space="0" w:color="auto"/>
                    <w:left w:val="none" w:sz="0" w:space="0" w:color="auto"/>
                    <w:bottom w:val="none" w:sz="0" w:space="0" w:color="auto"/>
                    <w:right w:val="none" w:sz="0" w:space="0" w:color="auto"/>
                  </w:divBdr>
                  <w:divsChild>
                    <w:div w:id="701245101">
                      <w:marLeft w:val="0"/>
                      <w:marRight w:val="0"/>
                      <w:marTop w:val="0"/>
                      <w:marBottom w:val="0"/>
                      <w:divBdr>
                        <w:top w:val="none" w:sz="0" w:space="0" w:color="auto"/>
                        <w:left w:val="none" w:sz="0" w:space="0" w:color="auto"/>
                        <w:bottom w:val="none" w:sz="0" w:space="0" w:color="auto"/>
                        <w:right w:val="none" w:sz="0" w:space="0" w:color="auto"/>
                      </w:divBdr>
                      <w:divsChild>
                        <w:div w:id="47581856">
                          <w:marLeft w:val="0"/>
                          <w:marRight w:val="0"/>
                          <w:marTop w:val="0"/>
                          <w:marBottom w:val="0"/>
                          <w:divBdr>
                            <w:top w:val="none" w:sz="0" w:space="0" w:color="auto"/>
                            <w:left w:val="none" w:sz="0" w:space="0" w:color="auto"/>
                            <w:bottom w:val="none" w:sz="0" w:space="0" w:color="auto"/>
                            <w:right w:val="none" w:sz="0" w:space="0" w:color="auto"/>
                          </w:divBdr>
                          <w:divsChild>
                            <w:div w:id="1325476410">
                              <w:marLeft w:val="0"/>
                              <w:marRight w:val="0"/>
                              <w:marTop w:val="0"/>
                              <w:marBottom w:val="0"/>
                              <w:divBdr>
                                <w:top w:val="none" w:sz="0" w:space="0" w:color="auto"/>
                                <w:left w:val="none" w:sz="0" w:space="0" w:color="auto"/>
                                <w:bottom w:val="none" w:sz="0" w:space="0" w:color="auto"/>
                                <w:right w:val="none" w:sz="0" w:space="0" w:color="auto"/>
                              </w:divBdr>
                              <w:divsChild>
                                <w:div w:id="1924336292">
                                  <w:marLeft w:val="0"/>
                                  <w:marRight w:val="0"/>
                                  <w:marTop w:val="0"/>
                                  <w:marBottom w:val="0"/>
                                  <w:divBdr>
                                    <w:top w:val="none" w:sz="0" w:space="0" w:color="auto"/>
                                    <w:left w:val="none" w:sz="0" w:space="0" w:color="auto"/>
                                    <w:bottom w:val="none" w:sz="0" w:space="0" w:color="auto"/>
                                    <w:right w:val="none" w:sz="0" w:space="0" w:color="auto"/>
                                  </w:divBdr>
                                  <w:divsChild>
                                    <w:div w:id="137458269">
                                      <w:marLeft w:val="0"/>
                                      <w:marRight w:val="0"/>
                                      <w:marTop w:val="0"/>
                                      <w:marBottom w:val="0"/>
                                      <w:divBdr>
                                        <w:top w:val="none" w:sz="0" w:space="0" w:color="auto"/>
                                        <w:left w:val="none" w:sz="0" w:space="0" w:color="auto"/>
                                        <w:bottom w:val="none" w:sz="0" w:space="0" w:color="auto"/>
                                        <w:right w:val="none" w:sz="0" w:space="0" w:color="auto"/>
                                      </w:divBdr>
                                      <w:divsChild>
                                        <w:div w:id="670983006">
                                          <w:marLeft w:val="0"/>
                                          <w:marRight w:val="0"/>
                                          <w:marTop w:val="0"/>
                                          <w:marBottom w:val="0"/>
                                          <w:divBdr>
                                            <w:top w:val="none" w:sz="0" w:space="0" w:color="auto"/>
                                            <w:left w:val="none" w:sz="0" w:space="0" w:color="auto"/>
                                            <w:bottom w:val="none" w:sz="0" w:space="0" w:color="auto"/>
                                            <w:right w:val="none" w:sz="0" w:space="0" w:color="auto"/>
                                          </w:divBdr>
                                          <w:divsChild>
                                            <w:div w:id="365181890">
                                              <w:marLeft w:val="0"/>
                                              <w:marRight w:val="0"/>
                                              <w:marTop w:val="0"/>
                                              <w:marBottom w:val="0"/>
                                              <w:divBdr>
                                                <w:top w:val="none" w:sz="0" w:space="0" w:color="auto"/>
                                                <w:left w:val="none" w:sz="0" w:space="0" w:color="auto"/>
                                                <w:bottom w:val="none" w:sz="0" w:space="0" w:color="auto"/>
                                                <w:right w:val="none" w:sz="0" w:space="0" w:color="auto"/>
                                              </w:divBdr>
                                              <w:divsChild>
                                                <w:div w:id="504638471">
                                                  <w:marLeft w:val="0"/>
                                                  <w:marRight w:val="0"/>
                                                  <w:marTop w:val="0"/>
                                                  <w:marBottom w:val="0"/>
                                                  <w:divBdr>
                                                    <w:top w:val="none" w:sz="0" w:space="0" w:color="auto"/>
                                                    <w:left w:val="none" w:sz="0" w:space="0" w:color="auto"/>
                                                    <w:bottom w:val="none" w:sz="0" w:space="0" w:color="auto"/>
                                                    <w:right w:val="none" w:sz="0" w:space="0" w:color="auto"/>
                                                  </w:divBdr>
                                                  <w:divsChild>
                                                    <w:div w:id="120657368">
                                                      <w:marLeft w:val="0"/>
                                                      <w:marRight w:val="0"/>
                                                      <w:marTop w:val="0"/>
                                                      <w:marBottom w:val="0"/>
                                                      <w:divBdr>
                                                        <w:top w:val="none" w:sz="0" w:space="0" w:color="auto"/>
                                                        <w:left w:val="none" w:sz="0" w:space="0" w:color="auto"/>
                                                        <w:bottom w:val="none" w:sz="0" w:space="0" w:color="auto"/>
                                                        <w:right w:val="none" w:sz="0" w:space="0" w:color="auto"/>
                                                      </w:divBdr>
                                                      <w:divsChild>
                                                        <w:div w:id="1175995040">
                                                          <w:marLeft w:val="0"/>
                                                          <w:marRight w:val="0"/>
                                                          <w:marTop w:val="0"/>
                                                          <w:marBottom w:val="0"/>
                                                          <w:divBdr>
                                                            <w:top w:val="none" w:sz="0" w:space="0" w:color="auto"/>
                                                            <w:left w:val="none" w:sz="0" w:space="0" w:color="auto"/>
                                                            <w:bottom w:val="none" w:sz="0" w:space="0" w:color="auto"/>
                                                            <w:right w:val="none" w:sz="0" w:space="0" w:color="auto"/>
                                                          </w:divBdr>
                                                          <w:divsChild>
                                                            <w:div w:id="229508148">
                                                              <w:marLeft w:val="0"/>
                                                              <w:marRight w:val="0"/>
                                                              <w:marTop w:val="0"/>
                                                              <w:marBottom w:val="0"/>
                                                              <w:divBdr>
                                                                <w:top w:val="none" w:sz="0" w:space="0" w:color="auto"/>
                                                                <w:left w:val="none" w:sz="0" w:space="0" w:color="auto"/>
                                                                <w:bottom w:val="none" w:sz="0" w:space="0" w:color="auto"/>
                                                                <w:right w:val="none" w:sz="0" w:space="0" w:color="auto"/>
                                                              </w:divBdr>
                                                              <w:divsChild>
                                                                <w:div w:id="30427225">
                                                                  <w:marLeft w:val="0"/>
                                                                  <w:marRight w:val="0"/>
                                                                  <w:marTop w:val="0"/>
                                                                  <w:marBottom w:val="0"/>
                                                                  <w:divBdr>
                                                                    <w:top w:val="none" w:sz="0" w:space="0" w:color="auto"/>
                                                                    <w:left w:val="none" w:sz="0" w:space="0" w:color="auto"/>
                                                                    <w:bottom w:val="none" w:sz="0" w:space="0" w:color="auto"/>
                                                                    <w:right w:val="none" w:sz="0" w:space="0" w:color="auto"/>
                                                                  </w:divBdr>
                                                                  <w:divsChild>
                                                                    <w:div w:id="997608798">
                                                                      <w:marLeft w:val="0"/>
                                                                      <w:marRight w:val="0"/>
                                                                      <w:marTop w:val="0"/>
                                                                      <w:marBottom w:val="0"/>
                                                                      <w:divBdr>
                                                                        <w:top w:val="none" w:sz="0" w:space="0" w:color="auto"/>
                                                                        <w:left w:val="none" w:sz="0" w:space="0" w:color="auto"/>
                                                                        <w:bottom w:val="none" w:sz="0" w:space="0" w:color="auto"/>
                                                                        <w:right w:val="none" w:sz="0" w:space="0" w:color="auto"/>
                                                                      </w:divBdr>
                                                                      <w:divsChild>
                                                                        <w:div w:id="1540700876">
                                                                          <w:marLeft w:val="0"/>
                                                                          <w:marRight w:val="0"/>
                                                                          <w:marTop w:val="0"/>
                                                                          <w:marBottom w:val="0"/>
                                                                          <w:divBdr>
                                                                            <w:top w:val="none" w:sz="0" w:space="0" w:color="auto"/>
                                                                            <w:left w:val="none" w:sz="0" w:space="0" w:color="auto"/>
                                                                            <w:bottom w:val="none" w:sz="0" w:space="0" w:color="auto"/>
                                                                            <w:right w:val="none" w:sz="0" w:space="0" w:color="auto"/>
                                                                          </w:divBdr>
                                                                          <w:divsChild>
                                                                            <w:div w:id="2054306422">
                                                                              <w:marLeft w:val="0"/>
                                                                              <w:marRight w:val="0"/>
                                                                              <w:marTop w:val="0"/>
                                                                              <w:marBottom w:val="0"/>
                                                                              <w:divBdr>
                                                                                <w:top w:val="none" w:sz="0" w:space="0" w:color="auto"/>
                                                                                <w:left w:val="none" w:sz="0" w:space="0" w:color="auto"/>
                                                                                <w:bottom w:val="none" w:sz="0" w:space="0" w:color="auto"/>
                                                                                <w:right w:val="none" w:sz="0" w:space="0" w:color="auto"/>
                                                                              </w:divBdr>
                                                                              <w:divsChild>
                                                                                <w:div w:id="98882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3753041">
      <w:bodyDiv w:val="1"/>
      <w:marLeft w:val="0"/>
      <w:marRight w:val="0"/>
      <w:marTop w:val="0"/>
      <w:marBottom w:val="0"/>
      <w:divBdr>
        <w:top w:val="none" w:sz="0" w:space="0" w:color="auto"/>
        <w:left w:val="none" w:sz="0" w:space="0" w:color="auto"/>
        <w:bottom w:val="none" w:sz="0" w:space="0" w:color="auto"/>
        <w:right w:val="none" w:sz="0" w:space="0" w:color="auto"/>
      </w:divBdr>
      <w:divsChild>
        <w:div w:id="78648017">
          <w:marLeft w:val="0"/>
          <w:marRight w:val="0"/>
          <w:marTop w:val="0"/>
          <w:marBottom w:val="0"/>
          <w:divBdr>
            <w:top w:val="none" w:sz="0" w:space="0" w:color="auto"/>
            <w:left w:val="none" w:sz="0" w:space="0" w:color="auto"/>
            <w:bottom w:val="none" w:sz="0" w:space="0" w:color="auto"/>
            <w:right w:val="none" w:sz="0" w:space="0" w:color="auto"/>
          </w:divBdr>
          <w:divsChild>
            <w:div w:id="1739554071">
              <w:marLeft w:val="0"/>
              <w:marRight w:val="0"/>
              <w:marTop w:val="0"/>
              <w:marBottom w:val="0"/>
              <w:divBdr>
                <w:top w:val="none" w:sz="0" w:space="0" w:color="auto"/>
                <w:left w:val="none" w:sz="0" w:space="0" w:color="auto"/>
                <w:bottom w:val="none" w:sz="0" w:space="0" w:color="auto"/>
                <w:right w:val="none" w:sz="0" w:space="0" w:color="auto"/>
              </w:divBdr>
              <w:divsChild>
                <w:div w:id="1206717053">
                  <w:marLeft w:val="0"/>
                  <w:marRight w:val="0"/>
                  <w:marTop w:val="0"/>
                  <w:marBottom w:val="0"/>
                  <w:divBdr>
                    <w:top w:val="none" w:sz="0" w:space="0" w:color="auto"/>
                    <w:left w:val="none" w:sz="0" w:space="0" w:color="auto"/>
                    <w:bottom w:val="none" w:sz="0" w:space="0" w:color="auto"/>
                    <w:right w:val="none" w:sz="0" w:space="0" w:color="auto"/>
                  </w:divBdr>
                  <w:divsChild>
                    <w:div w:id="850726077">
                      <w:marLeft w:val="0"/>
                      <w:marRight w:val="0"/>
                      <w:marTop w:val="0"/>
                      <w:marBottom w:val="0"/>
                      <w:divBdr>
                        <w:top w:val="none" w:sz="0" w:space="0" w:color="auto"/>
                        <w:left w:val="none" w:sz="0" w:space="0" w:color="auto"/>
                        <w:bottom w:val="none" w:sz="0" w:space="0" w:color="auto"/>
                        <w:right w:val="none" w:sz="0" w:space="0" w:color="auto"/>
                      </w:divBdr>
                      <w:divsChild>
                        <w:div w:id="378894626">
                          <w:marLeft w:val="0"/>
                          <w:marRight w:val="0"/>
                          <w:marTop w:val="0"/>
                          <w:marBottom w:val="0"/>
                          <w:divBdr>
                            <w:top w:val="none" w:sz="0" w:space="0" w:color="auto"/>
                            <w:left w:val="none" w:sz="0" w:space="0" w:color="auto"/>
                            <w:bottom w:val="none" w:sz="0" w:space="0" w:color="auto"/>
                            <w:right w:val="none" w:sz="0" w:space="0" w:color="auto"/>
                          </w:divBdr>
                          <w:divsChild>
                            <w:div w:id="489566238">
                              <w:marLeft w:val="0"/>
                              <w:marRight w:val="0"/>
                              <w:marTop w:val="0"/>
                              <w:marBottom w:val="0"/>
                              <w:divBdr>
                                <w:top w:val="none" w:sz="0" w:space="0" w:color="auto"/>
                                <w:left w:val="none" w:sz="0" w:space="0" w:color="auto"/>
                                <w:bottom w:val="none" w:sz="0" w:space="0" w:color="auto"/>
                                <w:right w:val="none" w:sz="0" w:space="0" w:color="auto"/>
                              </w:divBdr>
                              <w:divsChild>
                                <w:div w:id="1892810993">
                                  <w:marLeft w:val="0"/>
                                  <w:marRight w:val="0"/>
                                  <w:marTop w:val="0"/>
                                  <w:marBottom w:val="0"/>
                                  <w:divBdr>
                                    <w:top w:val="none" w:sz="0" w:space="0" w:color="auto"/>
                                    <w:left w:val="none" w:sz="0" w:space="0" w:color="auto"/>
                                    <w:bottom w:val="none" w:sz="0" w:space="0" w:color="auto"/>
                                    <w:right w:val="none" w:sz="0" w:space="0" w:color="auto"/>
                                  </w:divBdr>
                                  <w:divsChild>
                                    <w:div w:id="1736660934">
                                      <w:marLeft w:val="0"/>
                                      <w:marRight w:val="0"/>
                                      <w:marTop w:val="0"/>
                                      <w:marBottom w:val="0"/>
                                      <w:divBdr>
                                        <w:top w:val="none" w:sz="0" w:space="0" w:color="auto"/>
                                        <w:left w:val="none" w:sz="0" w:space="0" w:color="auto"/>
                                        <w:bottom w:val="none" w:sz="0" w:space="0" w:color="auto"/>
                                        <w:right w:val="none" w:sz="0" w:space="0" w:color="auto"/>
                                      </w:divBdr>
                                      <w:divsChild>
                                        <w:div w:id="685906982">
                                          <w:marLeft w:val="0"/>
                                          <w:marRight w:val="0"/>
                                          <w:marTop w:val="0"/>
                                          <w:marBottom w:val="0"/>
                                          <w:divBdr>
                                            <w:top w:val="none" w:sz="0" w:space="0" w:color="auto"/>
                                            <w:left w:val="none" w:sz="0" w:space="0" w:color="auto"/>
                                            <w:bottom w:val="none" w:sz="0" w:space="0" w:color="auto"/>
                                            <w:right w:val="none" w:sz="0" w:space="0" w:color="auto"/>
                                          </w:divBdr>
                                          <w:divsChild>
                                            <w:div w:id="74131626">
                                              <w:marLeft w:val="0"/>
                                              <w:marRight w:val="0"/>
                                              <w:marTop w:val="0"/>
                                              <w:marBottom w:val="0"/>
                                              <w:divBdr>
                                                <w:top w:val="none" w:sz="0" w:space="0" w:color="auto"/>
                                                <w:left w:val="none" w:sz="0" w:space="0" w:color="auto"/>
                                                <w:bottom w:val="none" w:sz="0" w:space="0" w:color="auto"/>
                                                <w:right w:val="none" w:sz="0" w:space="0" w:color="auto"/>
                                              </w:divBdr>
                                              <w:divsChild>
                                                <w:div w:id="20858958">
                                                  <w:marLeft w:val="0"/>
                                                  <w:marRight w:val="0"/>
                                                  <w:marTop w:val="0"/>
                                                  <w:marBottom w:val="0"/>
                                                  <w:divBdr>
                                                    <w:top w:val="none" w:sz="0" w:space="0" w:color="auto"/>
                                                    <w:left w:val="none" w:sz="0" w:space="0" w:color="auto"/>
                                                    <w:bottom w:val="none" w:sz="0" w:space="0" w:color="auto"/>
                                                    <w:right w:val="none" w:sz="0" w:space="0" w:color="auto"/>
                                                  </w:divBdr>
                                                  <w:divsChild>
                                                    <w:div w:id="617758688">
                                                      <w:marLeft w:val="0"/>
                                                      <w:marRight w:val="0"/>
                                                      <w:marTop w:val="0"/>
                                                      <w:marBottom w:val="0"/>
                                                      <w:divBdr>
                                                        <w:top w:val="none" w:sz="0" w:space="0" w:color="auto"/>
                                                        <w:left w:val="none" w:sz="0" w:space="0" w:color="auto"/>
                                                        <w:bottom w:val="none" w:sz="0" w:space="0" w:color="auto"/>
                                                        <w:right w:val="none" w:sz="0" w:space="0" w:color="auto"/>
                                                      </w:divBdr>
                                                      <w:divsChild>
                                                        <w:div w:id="491794970">
                                                          <w:marLeft w:val="0"/>
                                                          <w:marRight w:val="0"/>
                                                          <w:marTop w:val="0"/>
                                                          <w:marBottom w:val="0"/>
                                                          <w:divBdr>
                                                            <w:top w:val="none" w:sz="0" w:space="0" w:color="auto"/>
                                                            <w:left w:val="none" w:sz="0" w:space="0" w:color="auto"/>
                                                            <w:bottom w:val="none" w:sz="0" w:space="0" w:color="auto"/>
                                                            <w:right w:val="none" w:sz="0" w:space="0" w:color="auto"/>
                                                          </w:divBdr>
                                                          <w:divsChild>
                                                            <w:div w:id="510726356">
                                                              <w:marLeft w:val="0"/>
                                                              <w:marRight w:val="0"/>
                                                              <w:marTop w:val="0"/>
                                                              <w:marBottom w:val="0"/>
                                                              <w:divBdr>
                                                                <w:top w:val="none" w:sz="0" w:space="0" w:color="auto"/>
                                                                <w:left w:val="none" w:sz="0" w:space="0" w:color="auto"/>
                                                                <w:bottom w:val="none" w:sz="0" w:space="0" w:color="auto"/>
                                                                <w:right w:val="none" w:sz="0" w:space="0" w:color="auto"/>
                                                              </w:divBdr>
                                                              <w:divsChild>
                                                                <w:div w:id="1988313207">
                                                                  <w:marLeft w:val="0"/>
                                                                  <w:marRight w:val="0"/>
                                                                  <w:marTop w:val="0"/>
                                                                  <w:marBottom w:val="0"/>
                                                                  <w:divBdr>
                                                                    <w:top w:val="none" w:sz="0" w:space="0" w:color="auto"/>
                                                                    <w:left w:val="none" w:sz="0" w:space="0" w:color="auto"/>
                                                                    <w:bottom w:val="none" w:sz="0" w:space="0" w:color="auto"/>
                                                                    <w:right w:val="none" w:sz="0" w:space="0" w:color="auto"/>
                                                                  </w:divBdr>
                                                                  <w:divsChild>
                                                                    <w:div w:id="1141581588">
                                                                      <w:marLeft w:val="0"/>
                                                                      <w:marRight w:val="0"/>
                                                                      <w:marTop w:val="0"/>
                                                                      <w:marBottom w:val="0"/>
                                                                      <w:divBdr>
                                                                        <w:top w:val="none" w:sz="0" w:space="0" w:color="auto"/>
                                                                        <w:left w:val="none" w:sz="0" w:space="0" w:color="auto"/>
                                                                        <w:bottom w:val="none" w:sz="0" w:space="0" w:color="auto"/>
                                                                        <w:right w:val="none" w:sz="0" w:space="0" w:color="auto"/>
                                                                      </w:divBdr>
                                                                      <w:divsChild>
                                                                        <w:div w:id="432821636">
                                                                          <w:marLeft w:val="0"/>
                                                                          <w:marRight w:val="0"/>
                                                                          <w:marTop w:val="0"/>
                                                                          <w:marBottom w:val="0"/>
                                                                          <w:divBdr>
                                                                            <w:top w:val="none" w:sz="0" w:space="0" w:color="auto"/>
                                                                            <w:left w:val="none" w:sz="0" w:space="0" w:color="auto"/>
                                                                            <w:bottom w:val="none" w:sz="0" w:space="0" w:color="auto"/>
                                                                            <w:right w:val="none" w:sz="0" w:space="0" w:color="auto"/>
                                                                          </w:divBdr>
                                                                          <w:divsChild>
                                                                            <w:div w:id="98330301">
                                                                              <w:marLeft w:val="0"/>
                                                                              <w:marRight w:val="0"/>
                                                                              <w:marTop w:val="0"/>
                                                                              <w:marBottom w:val="0"/>
                                                                              <w:divBdr>
                                                                                <w:top w:val="none" w:sz="0" w:space="0" w:color="auto"/>
                                                                                <w:left w:val="none" w:sz="0" w:space="0" w:color="auto"/>
                                                                                <w:bottom w:val="none" w:sz="0" w:space="0" w:color="auto"/>
                                                                                <w:right w:val="none" w:sz="0" w:space="0" w:color="auto"/>
                                                                              </w:divBdr>
                                                                              <w:divsChild>
                                                                                <w:div w:id="32185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44679047">
      <w:bodyDiv w:val="1"/>
      <w:marLeft w:val="0"/>
      <w:marRight w:val="0"/>
      <w:marTop w:val="0"/>
      <w:marBottom w:val="0"/>
      <w:divBdr>
        <w:top w:val="none" w:sz="0" w:space="0" w:color="auto"/>
        <w:left w:val="none" w:sz="0" w:space="0" w:color="auto"/>
        <w:bottom w:val="none" w:sz="0" w:space="0" w:color="auto"/>
        <w:right w:val="none" w:sz="0" w:space="0" w:color="auto"/>
      </w:divBdr>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3.png"/><Relationship Id="rId26" Type="http://schemas.openxmlformats.org/officeDocument/2006/relationships/hyperlink" Target="http://www.microsoft.com/resources/sharedsource/Licensing/Enterprise.mspx" TargetMode="External"/><Relationship Id="rId39" Type="http://schemas.openxmlformats.org/officeDocument/2006/relationships/hyperlink" Target="http://www.microsoftvolumelicensing.com/userights/PUR.aspx" TargetMode="External"/><Relationship Id="rId21" Type="http://schemas.openxmlformats.org/officeDocument/2006/relationships/hyperlink" Target="http://www.microsoft.com/licensing/contracts" TargetMode="External"/><Relationship Id="rId34" Type="http://schemas.openxmlformats.org/officeDocument/2006/relationships/hyperlink" Target="http://www.microsoft.com/products/exporting/basics.htm" TargetMode="External"/><Relationship Id="rId42" Type="http://schemas.openxmlformats.org/officeDocument/2006/relationships/hyperlink" Target="http://www.microsoft.com/education/pil/partnersinlearning.aspx" TargetMode="External"/><Relationship Id="rId47" Type="http://schemas.openxmlformats.org/officeDocument/2006/relationships/hyperlink" Target="http://www.microsoft.com/online/faq.aspx" TargetMode="External"/><Relationship Id="rId50" Type="http://schemas.openxmlformats.org/officeDocument/2006/relationships/image" Target="media/image5.png"/><Relationship Id="rId55" Type="http://schemas.openxmlformats.org/officeDocument/2006/relationships/fontTable" Target="fontTable.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www.microsoft.com/spd" TargetMode="External"/><Relationship Id="rId33" Type="http://schemas.openxmlformats.org/officeDocument/2006/relationships/hyperlink" Target="http://www.windowsazure.com" TargetMode="External"/><Relationship Id="rId38" Type="http://schemas.openxmlformats.org/officeDocument/2006/relationships/hyperlink" Target="https://www.microsoft.com/licensing/servicecenter" TargetMode="External"/><Relationship Id="rId46" Type="http://schemas.openxmlformats.org/officeDocument/2006/relationships/hyperlink" Target="http://www.microsoft.com/sqlserver/en/us/get-sql-server/how-to-buy.aspx" TargetMode="Externa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file:///C:\Users\justinke\AppData\Local\Temp\Temp1_ITA.zip\Subscription" TargetMode="External"/><Relationship Id="rId29" Type="http://schemas.openxmlformats.org/officeDocument/2006/relationships/hyperlink" Target="http://support.microsoft.com/lifecycle" TargetMode="External"/><Relationship Id="rId41" Type="http://schemas.openxmlformats.org/officeDocument/2006/relationships/hyperlink" Target="http://www.microsoftvolumelicensing.com/userights/PUR.aspx" TargetMode="External"/><Relationship Id="rId54"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www.microsoft.com/licensing" TargetMode="External"/><Relationship Id="rId32" Type="http://schemas.openxmlformats.org/officeDocument/2006/relationships/hyperlink" Target="http://www.windowsazure.com/en-us/support/plans/" TargetMode="External"/><Relationship Id="rId37" Type="http://schemas.openxmlformats.org/officeDocument/2006/relationships/hyperlink" Target="http://www.microsoft.com/licensing/resources/vol/volumelicensekey/default.mspx" TargetMode="External"/><Relationship Id="rId40" Type="http://schemas.openxmlformats.org/officeDocument/2006/relationships/hyperlink" Target="http://www.microsoftvolumelicensing.com/userights/PUR.aspx" TargetMode="External"/><Relationship Id="rId45" Type="http://schemas.openxmlformats.org/officeDocument/2006/relationships/hyperlink" Target="https://www.bingmapsportal.com/" TargetMode="External"/><Relationship Id="rId53" Type="http://schemas.openxmlformats.org/officeDocument/2006/relationships/header" Target="header3.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www.microsoft.com/online/faq.aspx" TargetMode="External"/><Relationship Id="rId28" Type="http://schemas.openxmlformats.org/officeDocument/2006/relationships/hyperlink" Target="http://support.microsoft.com/common/international.aspx?rdpath=dm;en-us;lifecycle" TargetMode="External"/><Relationship Id="rId36" Type="http://schemas.openxmlformats.org/officeDocument/2006/relationships/hyperlink" Target="http://www.microsoft.com/licensing/resources/vol/numbers.mspx" TargetMode="External"/><Relationship Id="rId49" Type="http://schemas.openxmlformats.org/officeDocument/2006/relationships/hyperlink" Target="http://www.microsoft.com/en-us/dynamics/erp-buy-ax-software.aspx" TargetMode="External"/><Relationship Id="rId10" Type="http://schemas.openxmlformats.org/officeDocument/2006/relationships/settings" Target="settings.xml"/><Relationship Id="rId19" Type="http://schemas.openxmlformats.org/officeDocument/2006/relationships/image" Target="media/image4.png"/><Relationship Id="rId31" Type="http://schemas.openxmlformats.org/officeDocument/2006/relationships/hyperlink" Target="http://www.microsoft.com/licensing" TargetMode="External"/><Relationship Id="rId44" Type="http://schemas.openxmlformats.org/officeDocument/2006/relationships/hyperlink" Target="http://www.microsoft.com/maps/support/" TargetMode="External"/><Relationship Id="rId52"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http://www.microsoft.com/licensing" TargetMode="External"/><Relationship Id="rId27" Type="http://schemas.openxmlformats.org/officeDocument/2006/relationships/hyperlink" Target="http://support.microsoft.com/lifecycle" TargetMode="External"/><Relationship Id="rId30" Type="http://schemas.openxmlformats.org/officeDocument/2006/relationships/hyperlink" Target="http://www.microsoft.com/technet/subscription" TargetMode="External"/><Relationship Id="rId35" Type="http://schemas.openxmlformats.org/officeDocument/2006/relationships/hyperlink" Target="https://www.microsoft.com/licensing/servicecenter/default.aspx" TargetMode="External"/><Relationship Id="rId43" Type="http://schemas.openxmlformats.org/officeDocument/2006/relationships/hyperlink" Target="http://www.microsoft.com/licensing" TargetMode="External"/><Relationship Id="rId48" Type="http://schemas.openxmlformats.org/officeDocument/2006/relationships/hyperlink" Target="http://www.microsoft.com/online/faq.aspx" TargetMode="External"/><Relationship Id="rId56" Type="http://schemas.openxmlformats.org/officeDocument/2006/relationships/theme" Target="theme/theme1.xml"/><Relationship Id="rId8" Type="http://schemas.openxmlformats.org/officeDocument/2006/relationships/numbering" Target="numbering.xml"/><Relationship Id="rId51" Type="http://schemas.openxmlformats.org/officeDocument/2006/relationships/image" Target="media/image6.png"/><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8915f3f1f0f3e9b5f64969cf60af6976">
  <xsd:schema xmlns:xsd="http://www.w3.org/2001/XMLSchema" xmlns:xs="http://www.w3.org/2001/XMLSchema" xmlns:p="http://schemas.microsoft.com/office/2006/metadata/properties" targetNamespace="http://schemas.microsoft.com/office/2006/metadata/properties" ma:root="true" ma:fieldsID="3efe1e0b73442ba848d8bad7ae0eeee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3F9EF2-4619-4E90-87AF-1AD123802D67}"/>
</file>

<file path=customXml/itemProps2.xml><?xml version="1.0" encoding="utf-8"?>
<ds:datastoreItem xmlns:ds="http://schemas.openxmlformats.org/officeDocument/2006/customXml" ds:itemID="{FBAB01D6-C7EB-40C5-BCBD-E29E5FF89BE6}"/>
</file>

<file path=customXml/itemProps3.xml><?xml version="1.0" encoding="utf-8"?>
<ds:datastoreItem xmlns:ds="http://schemas.openxmlformats.org/officeDocument/2006/customXml" ds:itemID="{8C9C8873-43C9-4F46-8093-3F116F53B690}"/>
</file>

<file path=customXml/itemProps4.xml><?xml version="1.0" encoding="utf-8"?>
<ds:datastoreItem xmlns:ds="http://schemas.openxmlformats.org/officeDocument/2006/customXml" ds:itemID="{CBCD8E0F-845F-439D-896F-F1F762AB6E9A}"/>
</file>

<file path=customXml/itemProps5.xml><?xml version="1.0" encoding="utf-8"?>
<ds:datastoreItem xmlns:ds="http://schemas.openxmlformats.org/officeDocument/2006/customXml" ds:itemID="{52797114-F741-4221-955C-7A628DCB604D}"/>
</file>

<file path=customXml/itemProps6.xml><?xml version="1.0" encoding="utf-8"?>
<ds:datastoreItem xmlns:ds="http://schemas.openxmlformats.org/officeDocument/2006/customXml" ds:itemID="{AEBEB275-382B-4E37-933F-FB5647438429}"/>
</file>

<file path=customXml/itemProps7.xml><?xml version="1.0" encoding="utf-8"?>
<ds:datastoreItem xmlns:ds="http://schemas.openxmlformats.org/officeDocument/2006/customXml" ds:itemID="{9419159A-E22B-479A-8306-0021CFC11F5A}"/>
</file>

<file path=docProps/app.xml><?xml version="1.0" encoding="utf-8"?>
<Properties xmlns="http://schemas.openxmlformats.org/officeDocument/2006/extended-properties" xmlns:vt="http://schemas.openxmlformats.org/officeDocument/2006/docPropsVTypes">
  <Template>Normal</Template>
  <TotalTime>0</TotalTime>
  <Pages>204</Pages>
  <Words>100867</Words>
  <Characters>574948</Characters>
  <Application>Microsoft Office Word</Application>
  <DocSecurity>8</DocSecurity>
  <Lines>4791</Lines>
  <Paragraphs>1348</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674467</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subject/>
  <dc:creator>Microsoft</dc:creator>
  <cp:keywords/>
  <dc:description/>
  <cp:lastModifiedBy>Justin Kellogg</cp:lastModifiedBy>
  <cp:revision>2</cp:revision>
  <cp:lastPrinted>2013-12-10T22:39:00Z</cp:lastPrinted>
  <dcterms:created xsi:type="dcterms:W3CDTF">2013-12-30T19:30:00Z</dcterms:created>
  <dcterms:modified xsi:type="dcterms:W3CDTF">2013-12-30T19:30:00Z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